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tabs>
          <w:tab w:val="left" w:pos="2771"/>
          <w:tab w:val="clear" w:pos="900"/>
          <w:tab w:val="clear" w:pos="2740"/>
          <w:tab w:val="clear" w:pos="4580"/>
          <w:tab w:val="clear" w:pos="6400"/>
          <w:tab w:val="clear" w:pos="8240"/>
          <w:tab w:val="clear" w:pos="10060"/>
          <w:tab w:val="clear" w:pos="11900"/>
          <w:tab w:val="clear" w:pos="13740"/>
        </w:tabs>
        <w:spacing w:line="360" w:lineRule="auto"/>
        <w:rPr>
          <w:rFonts w:hint="eastAsia" w:ascii="宋体" w:hAnsi="宋体" w:eastAsia="宋体" w:cs="宋体"/>
          <w:b/>
          <w:color w:val="auto"/>
          <w:kern w:val="2"/>
          <w:sz w:val="30"/>
          <w:szCs w:val="30"/>
          <w:highlight w:val="none"/>
        </w:rPr>
      </w:pPr>
      <w:r>
        <w:rPr>
          <w:rFonts w:hint="eastAsia" w:ascii="宋体" w:hAnsi="宋体" w:eastAsia="宋体" w:cs="宋体"/>
          <w:b/>
          <w:color w:val="auto"/>
          <w:kern w:val="2"/>
          <w:sz w:val="30"/>
          <w:szCs w:val="30"/>
          <w:highlight w:val="none"/>
        </w:rPr>
        <w:tab/>
      </w:r>
    </w:p>
    <w:p>
      <w:pPr>
        <w:pStyle w:val="19"/>
        <w:spacing w:line="360" w:lineRule="auto"/>
        <w:rPr>
          <w:rFonts w:hint="eastAsia" w:ascii="宋体" w:hAnsi="宋体" w:eastAsia="宋体" w:cs="宋体"/>
          <w:b/>
          <w:color w:val="auto"/>
          <w:kern w:val="2"/>
          <w:sz w:val="30"/>
          <w:szCs w:val="30"/>
          <w:highlight w:val="none"/>
        </w:rPr>
      </w:pPr>
    </w:p>
    <w:p>
      <w:pPr>
        <w:spacing w:line="360" w:lineRule="auto"/>
        <w:rPr>
          <w:rFonts w:hint="eastAsia" w:eastAsia="宋体"/>
          <w:b/>
          <w:color w:val="auto"/>
          <w:spacing w:val="26"/>
          <w:kern w:val="2"/>
          <w:sz w:val="72"/>
          <w:szCs w:val="72"/>
          <w:highlight w:val="none"/>
        </w:rPr>
      </w:pPr>
    </w:p>
    <w:p>
      <w:pPr>
        <w:spacing w:line="360" w:lineRule="auto"/>
        <w:ind w:firstLine="775" w:firstLineChars="100"/>
        <w:rPr>
          <w:rFonts w:hint="eastAsia" w:eastAsia="宋体"/>
          <w:b/>
          <w:color w:val="auto"/>
          <w:spacing w:val="26"/>
          <w:kern w:val="2"/>
          <w:sz w:val="52"/>
          <w:szCs w:val="52"/>
          <w:highlight w:val="none"/>
        </w:rPr>
      </w:pPr>
      <w:r>
        <w:rPr>
          <w:rFonts w:hint="eastAsia" w:eastAsia="宋体"/>
          <w:b/>
          <w:color w:val="auto"/>
          <w:spacing w:val="26"/>
          <w:kern w:val="2"/>
          <w:sz w:val="72"/>
          <w:szCs w:val="72"/>
          <w:highlight w:val="none"/>
        </w:rPr>
        <w:t>竞 争 性 磋 商 文 件</w:t>
      </w:r>
    </w:p>
    <w:p>
      <w:pPr>
        <w:spacing w:line="360" w:lineRule="auto"/>
        <w:rPr>
          <w:rFonts w:hint="eastAsia" w:eastAsia="宋体"/>
          <w:color w:val="auto"/>
          <w:kern w:val="2"/>
          <w:sz w:val="28"/>
          <w:szCs w:val="28"/>
          <w:highlight w:val="none"/>
        </w:rPr>
      </w:pPr>
    </w:p>
    <w:p>
      <w:pPr>
        <w:pStyle w:val="19"/>
        <w:spacing w:line="360" w:lineRule="auto"/>
        <w:rPr>
          <w:rFonts w:hint="eastAsia" w:ascii="宋体" w:hAnsi="宋体" w:eastAsia="宋体" w:cs="宋体"/>
          <w:color w:val="auto"/>
          <w:highlight w:val="none"/>
        </w:rPr>
      </w:pPr>
    </w:p>
    <w:p>
      <w:pPr>
        <w:pStyle w:val="19"/>
        <w:spacing w:line="360" w:lineRule="auto"/>
        <w:rPr>
          <w:rFonts w:hint="eastAsia" w:ascii="宋体" w:hAnsi="宋体" w:eastAsia="宋体" w:cs="宋体"/>
          <w:color w:val="auto"/>
          <w:highlight w:val="none"/>
        </w:rPr>
      </w:pPr>
    </w:p>
    <w:p>
      <w:pPr>
        <w:pStyle w:val="19"/>
        <w:spacing w:line="360" w:lineRule="auto"/>
        <w:rPr>
          <w:rFonts w:hint="eastAsia" w:ascii="宋体" w:hAnsi="宋体" w:eastAsia="宋体" w:cs="宋体"/>
          <w:color w:val="auto"/>
          <w:highlight w:val="none"/>
        </w:rPr>
      </w:pPr>
    </w:p>
    <w:p>
      <w:pPr>
        <w:pStyle w:val="19"/>
        <w:spacing w:line="360" w:lineRule="auto"/>
        <w:rPr>
          <w:rFonts w:hint="eastAsia" w:ascii="宋体" w:hAnsi="宋体" w:eastAsia="宋体" w:cs="宋体"/>
          <w:color w:val="auto"/>
          <w:kern w:val="2"/>
          <w:sz w:val="32"/>
          <w:szCs w:val="32"/>
          <w:highlight w:val="none"/>
        </w:rPr>
      </w:pP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en-US" w:eastAsia="zh-CN"/>
        </w:rPr>
      </w:pPr>
      <w:r>
        <w:rPr>
          <w:rFonts w:hint="eastAsia" w:ascii="宋体" w:hAnsi="宋体" w:eastAsia="宋体" w:cs="宋体"/>
          <w:b/>
          <w:bCs/>
          <w:color w:val="auto"/>
          <w:kern w:val="0"/>
          <w:sz w:val="36"/>
          <w:szCs w:val="36"/>
          <w:highlight w:val="none"/>
          <w:lang w:val="zh-CN"/>
        </w:rPr>
        <w:t>采购项目编号：</w:t>
      </w:r>
      <w:r>
        <w:rPr>
          <w:rFonts w:hint="eastAsia" w:eastAsia="宋体" w:cs="宋体"/>
          <w:b/>
          <w:bCs/>
          <w:color w:val="auto"/>
          <w:kern w:val="0"/>
          <w:sz w:val="36"/>
          <w:szCs w:val="36"/>
          <w:highlight w:val="none"/>
          <w:lang w:val="zh-CN"/>
        </w:rPr>
        <w:t>QHZX-竞磋（服务）2022-016</w:t>
      </w: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zh-CN"/>
        </w:rPr>
      </w:pP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en-US" w:eastAsia="zh-CN"/>
        </w:rPr>
      </w:pPr>
      <w:r>
        <w:rPr>
          <w:rFonts w:hint="eastAsia" w:ascii="宋体" w:hAnsi="宋体" w:eastAsia="宋体" w:cs="宋体"/>
          <w:b/>
          <w:bCs/>
          <w:color w:val="auto"/>
          <w:kern w:val="0"/>
          <w:sz w:val="36"/>
          <w:szCs w:val="36"/>
          <w:highlight w:val="none"/>
          <w:lang w:val="zh-CN"/>
        </w:rPr>
        <w:t>采购项目名称：</w:t>
      </w:r>
      <w:r>
        <w:rPr>
          <w:rFonts w:hint="eastAsia" w:eastAsia="宋体" w:cs="宋体"/>
          <w:b/>
          <w:bCs/>
          <w:color w:val="auto"/>
          <w:kern w:val="0"/>
          <w:sz w:val="36"/>
          <w:szCs w:val="36"/>
          <w:highlight w:val="none"/>
          <w:lang w:val="zh-CN" w:eastAsia="zh-CN"/>
        </w:rPr>
        <w:t>青海民族大学可研报告编制项目</w:t>
      </w: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zh-CN"/>
        </w:rPr>
      </w:pPr>
    </w:p>
    <w:p>
      <w:pPr>
        <w:autoSpaceDE w:val="0"/>
        <w:autoSpaceDN w:val="0"/>
        <w:adjustRightInd w:val="0"/>
        <w:spacing w:line="360" w:lineRule="auto"/>
        <w:ind w:left="2530" w:hanging="2530" w:hangingChars="700"/>
        <w:jc w:val="left"/>
        <w:rPr>
          <w:rFonts w:hint="default" w:ascii="宋体" w:hAnsi="宋体" w:eastAsia="宋体" w:cs="宋体"/>
          <w:b/>
          <w:bCs/>
          <w:color w:val="auto"/>
          <w:kern w:val="0"/>
          <w:sz w:val="36"/>
          <w:szCs w:val="36"/>
          <w:highlight w:val="none"/>
          <w:lang w:val="en-US" w:eastAsia="zh-CN"/>
        </w:rPr>
      </w:pPr>
      <w:r>
        <w:rPr>
          <w:rFonts w:hint="eastAsia" w:ascii="宋体" w:hAnsi="宋体" w:eastAsia="宋体" w:cs="宋体"/>
          <w:b/>
          <w:bCs/>
          <w:color w:val="auto"/>
          <w:kern w:val="0"/>
          <w:sz w:val="36"/>
          <w:szCs w:val="36"/>
          <w:highlight w:val="none"/>
          <w:lang w:val="zh-CN"/>
        </w:rPr>
        <w:t>采</w:t>
      </w:r>
      <w:r>
        <w:rPr>
          <w:rFonts w:hint="eastAsia" w:ascii="宋体" w:hAnsi="宋体" w:eastAsia="宋体" w:cs="宋体"/>
          <w:b/>
          <w:bCs/>
          <w:color w:val="auto"/>
          <w:kern w:val="0"/>
          <w:sz w:val="36"/>
          <w:szCs w:val="36"/>
          <w:highlight w:val="none"/>
          <w:lang w:val="en-US" w:eastAsia="zh-CN"/>
        </w:rPr>
        <w:t xml:space="preserve">   </w:t>
      </w:r>
      <w:r>
        <w:rPr>
          <w:rFonts w:hint="eastAsia" w:ascii="宋体" w:hAnsi="宋体" w:eastAsia="宋体" w:cs="宋体"/>
          <w:b/>
          <w:bCs/>
          <w:color w:val="auto"/>
          <w:kern w:val="0"/>
          <w:sz w:val="36"/>
          <w:szCs w:val="36"/>
          <w:highlight w:val="none"/>
          <w:lang w:val="zh-CN"/>
        </w:rPr>
        <w:t>购</w:t>
      </w:r>
      <w:r>
        <w:rPr>
          <w:rFonts w:hint="eastAsia" w:ascii="宋体" w:hAnsi="宋体" w:eastAsia="宋体" w:cs="宋体"/>
          <w:b/>
          <w:bCs/>
          <w:color w:val="auto"/>
          <w:kern w:val="0"/>
          <w:sz w:val="36"/>
          <w:szCs w:val="36"/>
          <w:highlight w:val="none"/>
          <w:lang w:val="en-US" w:eastAsia="zh-CN"/>
        </w:rPr>
        <w:t xml:space="preserve">   </w:t>
      </w:r>
      <w:r>
        <w:rPr>
          <w:rFonts w:hint="eastAsia" w:ascii="宋体" w:hAnsi="宋体" w:eastAsia="宋体" w:cs="宋体"/>
          <w:b/>
          <w:bCs/>
          <w:color w:val="auto"/>
          <w:kern w:val="0"/>
          <w:sz w:val="36"/>
          <w:szCs w:val="36"/>
          <w:highlight w:val="none"/>
          <w:lang w:val="zh-CN"/>
        </w:rPr>
        <w:t>人：</w:t>
      </w:r>
      <w:r>
        <w:rPr>
          <w:rFonts w:hint="eastAsia" w:eastAsia="宋体" w:cs="宋体"/>
          <w:b/>
          <w:bCs/>
          <w:color w:val="auto"/>
          <w:kern w:val="0"/>
          <w:sz w:val="36"/>
          <w:szCs w:val="36"/>
          <w:highlight w:val="none"/>
          <w:lang w:val="en-US" w:eastAsia="zh-CN"/>
        </w:rPr>
        <w:t>青海民族大学</w:t>
      </w: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zh-CN"/>
        </w:rPr>
      </w:pPr>
    </w:p>
    <w:p>
      <w:pPr>
        <w:autoSpaceDE w:val="0"/>
        <w:autoSpaceDN w:val="0"/>
        <w:adjustRightInd w:val="0"/>
        <w:spacing w:line="360" w:lineRule="auto"/>
        <w:ind w:left="2530" w:hanging="2530" w:hangingChars="700"/>
        <w:jc w:val="left"/>
        <w:rPr>
          <w:rFonts w:hint="eastAsia" w:ascii="宋体" w:hAnsi="宋体" w:eastAsia="宋体" w:cs="宋体"/>
          <w:b/>
          <w:bCs/>
          <w:color w:val="auto"/>
          <w:kern w:val="0"/>
          <w:sz w:val="36"/>
          <w:szCs w:val="36"/>
          <w:highlight w:val="none"/>
          <w:lang w:val="zh-CN"/>
        </w:rPr>
      </w:pPr>
      <w:r>
        <w:rPr>
          <w:rFonts w:hint="eastAsia" w:ascii="宋体" w:hAnsi="宋体" w:eastAsia="宋体" w:cs="宋体"/>
          <w:b/>
          <w:bCs/>
          <w:color w:val="auto"/>
          <w:kern w:val="0"/>
          <w:sz w:val="36"/>
          <w:szCs w:val="36"/>
          <w:highlight w:val="none"/>
          <w:lang w:val="zh-CN"/>
        </w:rPr>
        <w:t>采购代理机构：青海中旭工程项目管理有限公司</w:t>
      </w:r>
    </w:p>
    <w:p>
      <w:pPr>
        <w:spacing w:line="360" w:lineRule="auto"/>
        <w:rPr>
          <w:rFonts w:hint="eastAsia" w:eastAsia="宋体"/>
          <w:b/>
          <w:color w:val="auto"/>
          <w:kern w:val="2"/>
          <w:sz w:val="32"/>
          <w:szCs w:val="32"/>
          <w:highlight w:val="none"/>
        </w:rPr>
      </w:pPr>
    </w:p>
    <w:p>
      <w:pPr>
        <w:spacing w:line="360" w:lineRule="auto"/>
        <w:rPr>
          <w:rFonts w:eastAsia="宋体"/>
          <w:color w:val="auto"/>
          <w:sz w:val="32"/>
          <w:szCs w:val="32"/>
          <w:highlight w:val="none"/>
        </w:rPr>
        <w:sectPr>
          <w:headerReference r:id="rId7" w:type="first"/>
          <w:headerReference r:id="rId5" w:type="default"/>
          <w:footerReference r:id="rId8" w:type="default"/>
          <w:headerReference r:id="rId6" w:type="even"/>
          <w:footerReference r:id="rId9" w:type="even"/>
          <w:pgSz w:w="11906" w:h="16838"/>
          <w:pgMar w:top="1440" w:right="1486" w:bottom="1100" w:left="1542" w:header="1021" w:footer="867" w:gutter="0"/>
          <w:pgBorders w:offsetFrom="page">
            <w:top w:val="none" w:sz="0" w:space="0"/>
            <w:left w:val="none" w:sz="0" w:space="0"/>
            <w:bottom w:val="none" w:sz="0" w:space="0"/>
            <w:right w:val="none" w:sz="0" w:space="0"/>
          </w:pgBorders>
          <w:pgNumType w:start="1"/>
          <w:cols w:space="720" w:num="1"/>
          <w:docGrid w:linePitch="312" w:charSpace="0"/>
        </w:sectPr>
      </w:pPr>
      <w:r>
        <w:rPr>
          <w:rFonts w:hint="eastAsia" w:eastAsia="宋体"/>
          <w:b/>
          <w:color w:val="auto"/>
          <w:kern w:val="2"/>
          <w:sz w:val="32"/>
          <w:szCs w:val="32"/>
          <w:highlight w:val="none"/>
        </w:rPr>
        <w:t xml:space="preserve">日     </w:t>
      </w:r>
      <w:r>
        <w:rPr>
          <w:rFonts w:hint="eastAsia" w:eastAsia="宋体"/>
          <w:b/>
          <w:color w:val="auto"/>
          <w:kern w:val="2"/>
          <w:sz w:val="32"/>
          <w:szCs w:val="32"/>
          <w:highlight w:val="none"/>
          <w:lang w:val="en-US" w:eastAsia="zh-CN"/>
        </w:rPr>
        <w:t xml:space="preserve"> </w:t>
      </w:r>
      <w:r>
        <w:rPr>
          <w:rFonts w:hint="eastAsia" w:eastAsia="宋体"/>
          <w:b/>
          <w:color w:val="auto"/>
          <w:kern w:val="2"/>
          <w:sz w:val="32"/>
          <w:szCs w:val="32"/>
          <w:highlight w:val="none"/>
        </w:rPr>
        <w:t xml:space="preserve">  </w:t>
      </w:r>
      <w:r>
        <w:rPr>
          <w:rFonts w:hint="eastAsia" w:eastAsia="宋体"/>
          <w:b/>
          <w:color w:val="auto"/>
          <w:kern w:val="2"/>
          <w:sz w:val="32"/>
          <w:szCs w:val="32"/>
          <w:highlight w:val="none"/>
          <w:lang w:val="en-US" w:eastAsia="zh-CN"/>
        </w:rPr>
        <w:t xml:space="preserve"> </w:t>
      </w:r>
      <w:r>
        <w:rPr>
          <w:rFonts w:hint="eastAsia" w:eastAsia="宋体"/>
          <w:b/>
          <w:color w:val="auto"/>
          <w:kern w:val="2"/>
          <w:sz w:val="32"/>
          <w:szCs w:val="32"/>
          <w:highlight w:val="none"/>
        </w:rPr>
        <w:t xml:space="preserve"> 期：</w:t>
      </w:r>
      <w:r>
        <w:rPr>
          <w:rFonts w:hint="eastAsia" w:eastAsia="宋体"/>
          <w:b/>
          <w:color w:val="auto"/>
          <w:kern w:val="2"/>
          <w:sz w:val="32"/>
          <w:szCs w:val="32"/>
          <w:highlight w:val="none"/>
          <w:lang w:eastAsia="zh-CN"/>
        </w:rPr>
        <w:t>2022</w:t>
      </w:r>
      <w:r>
        <w:rPr>
          <w:rFonts w:hint="eastAsia" w:eastAsia="宋体"/>
          <w:b/>
          <w:color w:val="auto"/>
          <w:kern w:val="2"/>
          <w:sz w:val="32"/>
          <w:szCs w:val="32"/>
          <w:highlight w:val="none"/>
        </w:rPr>
        <w:t>年</w:t>
      </w:r>
      <w:r>
        <w:rPr>
          <w:rFonts w:hint="eastAsia" w:eastAsia="宋体"/>
          <w:b/>
          <w:color w:val="auto"/>
          <w:kern w:val="2"/>
          <w:sz w:val="32"/>
          <w:szCs w:val="32"/>
          <w:highlight w:val="none"/>
          <w:lang w:val="en-US" w:eastAsia="zh-CN"/>
        </w:rPr>
        <w:t>07</w:t>
      </w:r>
      <w:r>
        <w:rPr>
          <w:rFonts w:hint="eastAsia" w:eastAsia="宋体"/>
          <w:b/>
          <w:color w:val="auto"/>
          <w:kern w:val="2"/>
          <w:sz w:val="32"/>
          <w:szCs w:val="32"/>
          <w:highlight w:val="none"/>
        </w:rPr>
        <w:t>月</w:t>
      </w:r>
    </w:p>
    <w:p>
      <w:pPr>
        <w:pStyle w:val="31"/>
        <w:tabs>
          <w:tab w:val="right" w:leader="dot" w:pos="9880"/>
        </w:tabs>
        <w:spacing w:line="360" w:lineRule="auto"/>
        <w:rPr>
          <w:rFonts w:hint="eastAsia" w:ascii="宋体" w:hAnsi="宋体" w:cs="宋体"/>
          <w:bCs/>
          <w:color w:val="auto"/>
          <w:sz w:val="24"/>
          <w:szCs w:val="24"/>
          <w:highlight w:val="none"/>
          <w:lang w:val="zh-CN"/>
        </w:rPr>
      </w:pPr>
      <w:bookmarkStart w:id="0" w:name="_Toc10494"/>
      <w:bookmarkStart w:id="1" w:name="_Toc495567938"/>
      <w:bookmarkStart w:id="2" w:name="_Toc7616"/>
      <w:bookmarkStart w:id="3" w:name="_Toc4344"/>
      <w:bookmarkStart w:id="4" w:name="_Toc1801"/>
      <w:bookmarkStart w:id="5" w:name="_Toc495666255"/>
      <w:bookmarkStart w:id="6" w:name="_Toc325725996"/>
      <w:r>
        <w:rPr>
          <w:rFonts w:hint="eastAsia" w:ascii="宋体" w:hAnsi="宋体" w:cs="宋体"/>
          <w:b/>
          <w:color w:val="auto"/>
          <w:sz w:val="24"/>
          <w:szCs w:val="24"/>
          <w:highlight w:val="none"/>
          <w:lang w:val="zh-CN"/>
        </w:rPr>
        <w:fldChar w:fldCharType="begin"/>
      </w:r>
      <w:r>
        <w:rPr>
          <w:rFonts w:hint="eastAsia" w:ascii="宋体" w:hAnsi="宋体" w:cs="宋体"/>
          <w:b/>
          <w:color w:val="auto"/>
          <w:sz w:val="24"/>
          <w:szCs w:val="24"/>
          <w:highlight w:val="none"/>
          <w:lang w:val="zh-CN"/>
        </w:rPr>
        <w:instrText xml:space="preserve">TOC \o "1-2" \h \u </w:instrText>
      </w:r>
      <w:r>
        <w:rPr>
          <w:rFonts w:hint="eastAsia" w:ascii="宋体" w:hAnsi="宋体" w:cs="宋体"/>
          <w:b/>
          <w:color w:val="auto"/>
          <w:sz w:val="24"/>
          <w:szCs w:val="24"/>
          <w:highlight w:val="none"/>
          <w:lang w:val="zh-CN"/>
        </w:rPr>
        <w:fldChar w:fldCharType="separate"/>
      </w:r>
      <w:r>
        <w:rPr>
          <w:rFonts w:hint="eastAsia" w:ascii="宋体" w:hAnsi="宋体" w:cs="宋体"/>
          <w:bCs/>
          <w:color w:val="auto"/>
          <w:sz w:val="24"/>
          <w:szCs w:val="24"/>
          <w:highlight w:val="none"/>
          <w:lang w:val="zh-CN"/>
        </w:rPr>
        <w:fldChar w:fldCharType="begin"/>
      </w:r>
      <w:r>
        <w:rPr>
          <w:rFonts w:hint="eastAsia" w:ascii="宋体" w:hAnsi="宋体" w:cs="宋体"/>
          <w:bCs/>
          <w:color w:val="auto"/>
          <w:sz w:val="24"/>
          <w:szCs w:val="24"/>
          <w:highlight w:val="none"/>
          <w:lang w:val="zh-CN"/>
        </w:rPr>
        <w:instrText xml:space="preserve"> HYPERLINK \l _Toc32571 </w:instrText>
      </w:r>
      <w:r>
        <w:rPr>
          <w:rFonts w:hint="eastAsia" w:ascii="宋体" w:hAnsi="宋体" w:cs="宋体"/>
          <w:bCs/>
          <w:color w:val="auto"/>
          <w:sz w:val="24"/>
          <w:szCs w:val="24"/>
          <w:highlight w:val="none"/>
          <w:lang w:val="zh-CN"/>
        </w:rPr>
        <w:fldChar w:fldCharType="separate"/>
      </w:r>
    </w:p>
    <w:p>
      <w:pPr>
        <w:spacing w:line="360" w:lineRule="auto"/>
        <w:jc w:val="center"/>
        <w:rPr>
          <w:rFonts w:hint="eastAsia" w:eastAsia="宋体"/>
          <w:color w:val="auto"/>
          <w:sz w:val="24"/>
          <w:szCs w:val="24"/>
          <w:highlight w:val="none"/>
        </w:rPr>
      </w:pPr>
      <w:r>
        <w:rPr>
          <w:rFonts w:hint="eastAsia" w:eastAsia="宋体"/>
          <w:color w:val="auto"/>
          <w:sz w:val="24"/>
          <w:szCs w:val="24"/>
          <w:highlight w:val="none"/>
        </w:rPr>
        <w:t>目录</w:t>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TOC \o "1-3" \h \u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_Toc3748 </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lang w:val="zh-CN"/>
        </w:rPr>
        <w:t>第一部分 竞争性磋商公告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_Toc3748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_Toc22141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lang w:val="zh-CN"/>
        </w:rPr>
        <w:t>第二部分</w:t>
      </w:r>
      <w:r>
        <w:rPr>
          <w:rFonts w:hint="eastAsia" w:ascii="宋体" w:hAnsi="宋体" w:cs="宋体"/>
          <w:color w:val="auto"/>
          <w:kern w:val="28"/>
          <w:sz w:val="24"/>
          <w:szCs w:val="24"/>
          <w:highlight w:val="none"/>
        </w:rPr>
        <w:t xml:space="preserve"> </w:t>
      </w:r>
      <w:r>
        <w:rPr>
          <w:rFonts w:hint="eastAsia" w:ascii="宋体" w:hAnsi="宋体" w:cs="宋体"/>
          <w:color w:val="auto"/>
          <w:sz w:val="24"/>
          <w:szCs w:val="24"/>
          <w:highlight w:val="none"/>
          <w:lang w:val="zh-CN"/>
        </w:rPr>
        <w:t>供应商须知前附表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_Toc22141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_Toc15991 </w:instrText>
      </w:r>
      <w:r>
        <w:rPr>
          <w:rFonts w:hint="eastAsia" w:ascii="宋体" w:hAnsi="宋体" w:cs="宋体"/>
          <w:color w:val="auto"/>
          <w:sz w:val="24"/>
          <w:szCs w:val="24"/>
          <w:highlight w:val="none"/>
        </w:rPr>
        <w:fldChar w:fldCharType="separate"/>
      </w:r>
      <w:r>
        <w:rPr>
          <w:rFonts w:hint="eastAsia" w:ascii="宋体" w:hAnsi="宋体" w:cs="宋体"/>
          <w:color w:val="auto"/>
          <w:kern w:val="28"/>
          <w:sz w:val="24"/>
          <w:szCs w:val="24"/>
          <w:highlight w:val="none"/>
        </w:rPr>
        <w:t>第三部分 供应商须知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_Toc15991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_Toc2475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一、说  明</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_Toc2475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_Toc6553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1.适用范围</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_Toc6553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_Toc25696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2.采购方式、合格的供应商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_Toc25696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_Toc26310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3.磋商费用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_Toc26310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lang w:val="zh-CN"/>
        </w:rPr>
        <w:t>二、磋商文件说明</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_Toc14488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4.磋商文件的构成</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_Toc14488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_Toc4082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5.磋商文件的质疑</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_Toc4082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_Toc7330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6.磋商文件的澄清、修改</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_Toc7330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_Toc15885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三、响应文件的编制</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_Toc15885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_Toc17482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7.响应文件的语言及度量衡单位</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_Toc17482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_Toc28488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8.磋商保证金</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_Toc28488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_Toc32153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9.磋商有效期</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_Toc32153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_Toc2936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10.响应文件构成</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_Toc2936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_Toc17237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11.响应文件编印和签署</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_Toc17237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_Toc4993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四、响应文件的递交</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_Toc4993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_Toc23939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12.响应文件的密封和标记</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_Toc23939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_Toc11648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13.提交响应文件截止时间、地点</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_Toc11648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_Toc20310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五、磋商过程</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_Toc20310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_Toc13022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14.磋商过程</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_Toc13022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_Toc29147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六、磋商程序及方法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_Toc29147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_Toc27160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15.磋商小组</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_Toc27160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_Toc19443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16.磋商程序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_Toc19443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_Toc18461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17.评审办法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_Toc18461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_Toc10781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七、确定成交供应商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_Toc10781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_Toc3474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18.推荐并确定成交供应商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_Toc3474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_Toc24581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19.成交通知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_Toc24581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_Toc26276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八、授予合同</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_Toc26276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_Toc15246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20.签订合同</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_Toc15246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_Toc6769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九、磋商活动终止</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_Toc6769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_Toc23829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21.终止情形</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_Toc23829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_Toc20142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lang w:val="zh-CN"/>
        </w:rPr>
        <w:t>十、处罚</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_Toc20142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42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_Toc1803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22.处罚情形</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_Toc1803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_Toc18795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十一、其他</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_Toc18795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_Toc18196 </w:instrText>
      </w:r>
      <w:r>
        <w:rPr>
          <w:rFonts w:hint="eastAsia" w:ascii="宋体" w:hAnsi="宋体" w:cs="宋体"/>
          <w:color w:val="auto"/>
          <w:sz w:val="24"/>
          <w:szCs w:val="24"/>
          <w:highlight w:val="none"/>
        </w:rPr>
        <w:fldChar w:fldCharType="separate"/>
      </w:r>
      <w:r>
        <w:rPr>
          <w:rFonts w:hint="eastAsia" w:ascii="宋体" w:hAnsi="宋体" w:cs="宋体"/>
          <w:color w:val="auto"/>
          <w:kern w:val="28"/>
          <w:sz w:val="24"/>
          <w:szCs w:val="24"/>
          <w:highlight w:val="none"/>
        </w:rPr>
        <w:t>第四部分 采购项目合同书</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_Toc18196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19</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2"/>
        <w:tabs>
          <w:tab w:val="right" w:leader="dot" w:pos="9880"/>
        </w:tabs>
        <w:spacing w:line="360" w:lineRule="auto"/>
        <w:ind w:leftChars="0"/>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_Toc10800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第五部分 磋商响应文件格式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_Toc10800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20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pStyle w:val="31"/>
        <w:tabs>
          <w:tab w:val="right" w:leader="dot" w:pos="988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\l _Toc7462 </w:instrText>
      </w:r>
      <w:r>
        <w:rPr>
          <w:rFonts w:hint="eastAsia" w:ascii="宋体" w:hAnsi="宋体" w:cs="宋体"/>
          <w:color w:val="auto"/>
          <w:sz w:val="24"/>
          <w:szCs w:val="24"/>
          <w:highlight w:val="none"/>
        </w:rPr>
        <w:fldChar w:fldCharType="separate"/>
      </w:r>
      <w:r>
        <w:rPr>
          <w:rFonts w:hint="eastAsia" w:ascii="宋体" w:hAnsi="宋体" w:cs="宋体"/>
          <w:color w:val="auto"/>
          <w:kern w:val="28"/>
          <w:sz w:val="24"/>
          <w:szCs w:val="24"/>
          <w:highlight w:val="none"/>
        </w:rPr>
        <w:t xml:space="preserve">第六部分 </w:t>
      </w:r>
      <w:r>
        <w:rPr>
          <w:rFonts w:hint="eastAsia" w:ascii="宋体" w:hAnsi="宋体" w:cs="宋体"/>
          <w:color w:val="auto"/>
          <w:kern w:val="28"/>
          <w:sz w:val="24"/>
          <w:szCs w:val="24"/>
          <w:highlight w:val="none"/>
          <w:lang w:val="zh-CN"/>
        </w:rPr>
        <w:t>采购项目服务要求及技术参数</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_Toc7462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61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pPr>
        <w:spacing w:line="360" w:lineRule="auto"/>
        <w:rPr>
          <w:rFonts w:hint="eastAsia" w:eastAsia="宋体" w:cs="Times New Roman"/>
          <w:b/>
          <w:color w:val="auto"/>
          <w:sz w:val="24"/>
          <w:szCs w:val="24"/>
          <w:highlight w:val="none"/>
          <w:lang w:val="zh-CN"/>
        </w:rPr>
      </w:pPr>
      <w:r>
        <w:rPr>
          <w:rFonts w:hint="eastAsia" w:eastAsia="宋体"/>
          <w:color w:val="auto"/>
          <w:sz w:val="24"/>
          <w:szCs w:val="24"/>
          <w:highlight w:val="none"/>
        </w:rPr>
        <w:fldChar w:fldCharType="end"/>
      </w:r>
      <w:r>
        <w:rPr>
          <w:rFonts w:hint="eastAsia" w:eastAsia="宋体"/>
          <w:bCs/>
          <w:color w:val="auto"/>
          <w:sz w:val="24"/>
          <w:szCs w:val="24"/>
          <w:highlight w:val="none"/>
          <w:lang w:val="zh-CN"/>
        </w:rPr>
        <w:fldChar w:fldCharType="end"/>
      </w:r>
      <w:r>
        <w:rPr>
          <w:rFonts w:hint="eastAsia" w:eastAsia="宋体"/>
          <w:b/>
          <w:color w:val="auto"/>
          <w:sz w:val="24"/>
          <w:szCs w:val="24"/>
          <w:highlight w:val="none"/>
          <w:lang w:val="zh-CN"/>
        </w:rPr>
        <w:fldChar w:fldCharType="end"/>
      </w:r>
    </w:p>
    <w:p>
      <w:pPr>
        <w:pStyle w:val="31"/>
        <w:tabs>
          <w:tab w:val="right" w:leader="dot" w:pos="9880"/>
        </w:tabs>
        <w:rPr>
          <w:rFonts w:hint="eastAsia" w:ascii="宋体" w:hAnsi="宋体"/>
          <w:b/>
          <w:color w:val="auto"/>
          <w:sz w:val="24"/>
          <w:szCs w:val="24"/>
          <w:highlight w:val="none"/>
        </w:rPr>
        <w:sectPr>
          <w:footerReference r:id="rId10" w:type="default"/>
          <w:pgSz w:w="11910" w:h="16840"/>
          <w:pgMar w:top="1360" w:right="930" w:bottom="1220" w:left="1100" w:header="1000" w:footer="1034" w:gutter="0"/>
          <w:pgBorders w:offsetFrom="page">
            <w:top w:val="single" w:color="auto" w:sz="12" w:space="24"/>
            <w:left w:val="single" w:color="auto" w:sz="12" w:space="24"/>
            <w:bottom w:val="single" w:color="auto" w:sz="12" w:space="24"/>
            <w:right w:val="single" w:color="auto" w:sz="12" w:space="24"/>
          </w:pgBorders>
          <w:pgNumType w:start="1"/>
          <w:cols w:space="720" w:num="1"/>
        </w:sectPr>
      </w:pPr>
      <w:bookmarkStart w:id="7" w:name="_Toc9794"/>
    </w:p>
    <w:bookmarkEnd w:id="0"/>
    <w:p>
      <w:pPr>
        <w:pStyle w:val="31"/>
        <w:numPr>
          <w:ilvl w:val="0"/>
          <w:numId w:val="2"/>
        </w:numPr>
        <w:tabs>
          <w:tab w:val="right" w:leader="dot" w:pos="9880"/>
        </w:tabs>
        <w:outlineLvl w:val="0"/>
        <w:rPr>
          <w:rFonts w:hint="eastAsia" w:ascii="宋体" w:hAnsi="宋体" w:cs="宋体"/>
          <w:b/>
          <w:bCs/>
          <w:color w:val="auto"/>
          <w:sz w:val="36"/>
          <w:szCs w:val="32"/>
          <w:highlight w:val="none"/>
          <w:lang w:val="zh-CN"/>
        </w:rPr>
      </w:pPr>
      <w:bookmarkStart w:id="8" w:name="_Toc3748"/>
      <w:r>
        <w:rPr>
          <w:rFonts w:hint="eastAsia" w:ascii="宋体" w:hAnsi="宋体" w:cs="宋体"/>
          <w:b/>
          <w:bCs/>
          <w:color w:val="auto"/>
          <w:sz w:val="36"/>
          <w:szCs w:val="32"/>
          <w:highlight w:val="none"/>
          <w:lang w:val="zh-CN"/>
        </w:rPr>
        <w:t>竞争性磋商公告</w:t>
      </w:r>
      <w:bookmarkEnd w:id="1"/>
      <w:bookmarkEnd w:id="2"/>
      <w:bookmarkEnd w:id="3"/>
      <w:bookmarkEnd w:id="4"/>
      <w:bookmarkEnd w:id="5"/>
      <w:bookmarkEnd w:id="7"/>
      <w:bookmarkEnd w:id="8"/>
    </w:p>
    <w:p>
      <w:pPr>
        <w:pStyle w:val="31"/>
        <w:tabs>
          <w:tab w:val="right" w:leader="dot" w:pos="9880"/>
        </w:tabs>
        <w:ind w:left="3132"/>
        <w:rPr>
          <w:rFonts w:hint="eastAsia" w:ascii="宋体" w:hAnsi="宋体" w:cs="宋体"/>
          <w:b/>
          <w:bCs/>
          <w:color w:val="auto"/>
          <w:sz w:val="36"/>
          <w:szCs w:val="32"/>
          <w:highlight w:val="none"/>
          <w:lang w:val="zh-CN"/>
        </w:rPr>
      </w:pPr>
    </w:p>
    <w:p>
      <w:pPr>
        <w:spacing w:after="240" w:line="360" w:lineRule="auto"/>
        <w:ind w:firstLine="482"/>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青海中旭</w:t>
      </w:r>
      <w:r>
        <w:rPr>
          <w:rFonts w:hint="eastAsia" w:ascii="宋体" w:hAnsi="宋体" w:eastAsia="宋体" w:cs="宋体"/>
          <w:color w:val="auto"/>
          <w:sz w:val="24"/>
          <w:szCs w:val="24"/>
          <w:highlight w:val="none"/>
          <w:lang w:val="zh-CN" w:eastAsia="zh-CN"/>
        </w:rPr>
        <w:t>工程项目管理有限公司受</w:t>
      </w:r>
      <w:r>
        <w:rPr>
          <w:rFonts w:hint="eastAsia" w:eastAsia="宋体" w:cs="宋体"/>
          <w:color w:val="auto"/>
          <w:sz w:val="24"/>
          <w:szCs w:val="24"/>
          <w:highlight w:val="none"/>
          <w:u w:val="single"/>
          <w:lang w:val="en-US" w:eastAsia="zh-CN"/>
        </w:rPr>
        <w:t>青海民族大学</w:t>
      </w:r>
      <w:r>
        <w:rPr>
          <w:rFonts w:hint="eastAsia" w:ascii="宋体" w:hAnsi="宋体" w:eastAsia="宋体" w:cs="宋体"/>
          <w:color w:val="auto"/>
          <w:sz w:val="24"/>
          <w:szCs w:val="24"/>
          <w:highlight w:val="none"/>
          <w:lang w:val="zh-CN" w:eastAsia="zh-CN"/>
        </w:rPr>
        <w:t>委托，拟对</w:t>
      </w:r>
      <w:r>
        <w:rPr>
          <w:rFonts w:hint="eastAsia" w:ascii="宋体" w:hAnsi="宋体" w:eastAsia="宋体" w:cs="宋体"/>
          <w:color w:val="auto"/>
          <w:sz w:val="24"/>
          <w:szCs w:val="24"/>
          <w:highlight w:val="none"/>
          <w:u w:val="single"/>
          <w:lang w:val="zh-CN" w:eastAsia="zh-CN"/>
        </w:rPr>
        <w:t>“</w:t>
      </w:r>
      <w:r>
        <w:rPr>
          <w:rFonts w:hint="eastAsia" w:eastAsia="宋体" w:cs="宋体"/>
          <w:color w:val="auto"/>
          <w:sz w:val="24"/>
          <w:szCs w:val="24"/>
          <w:highlight w:val="none"/>
          <w:u w:val="single"/>
          <w:lang w:val="zh-CN" w:eastAsia="zh-CN"/>
        </w:rPr>
        <w:t>青海民族大学可研报告编制项目</w:t>
      </w:r>
      <w:r>
        <w:rPr>
          <w:rFonts w:hint="eastAsia" w:ascii="宋体" w:hAnsi="宋体" w:eastAsia="宋体" w:cs="宋体"/>
          <w:color w:val="auto"/>
          <w:sz w:val="24"/>
          <w:szCs w:val="24"/>
          <w:highlight w:val="none"/>
          <w:u w:val="single"/>
          <w:lang w:val="en-US" w:eastAsia="zh-CN"/>
        </w:rPr>
        <w:t>”（项目编号：</w:t>
      </w:r>
      <w:r>
        <w:rPr>
          <w:rFonts w:hint="eastAsia" w:eastAsia="宋体" w:cs="宋体"/>
          <w:color w:val="auto"/>
          <w:sz w:val="24"/>
          <w:szCs w:val="24"/>
          <w:highlight w:val="none"/>
          <w:u w:val="single"/>
          <w:lang w:val="en-US" w:eastAsia="zh-CN"/>
        </w:rPr>
        <w:t>QHZX-竞磋（服务）2022-016</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zh-CN" w:eastAsia="zh-CN"/>
        </w:rPr>
        <w:t>，</w:t>
      </w:r>
      <w:r>
        <w:rPr>
          <w:rFonts w:hint="eastAsia" w:ascii="宋体" w:hAnsi="宋体" w:eastAsia="宋体" w:cs="宋体"/>
          <w:color w:val="auto"/>
          <w:sz w:val="24"/>
          <w:szCs w:val="24"/>
          <w:highlight w:val="none"/>
          <w:lang w:val="zh-CN" w:eastAsia="zh-CN"/>
        </w:rPr>
        <w:t>进行国内竞争性磋商采购。现予以公告，欢迎符合条件的供应商前来参加</w:t>
      </w:r>
      <w:r>
        <w:rPr>
          <w:rFonts w:hint="eastAsia" w:ascii="宋体" w:hAnsi="宋体" w:eastAsia="宋体" w:cs="宋体"/>
          <w:color w:val="auto"/>
          <w:sz w:val="24"/>
          <w:szCs w:val="24"/>
          <w:highlight w:val="none"/>
          <w:lang w:val="en-US" w:eastAsia="zh-CN"/>
        </w:rPr>
        <w:t>此次</w:t>
      </w:r>
      <w:r>
        <w:rPr>
          <w:rFonts w:hint="eastAsia" w:ascii="宋体" w:hAnsi="宋体" w:eastAsia="宋体" w:cs="宋体"/>
          <w:color w:val="auto"/>
          <w:sz w:val="24"/>
          <w:szCs w:val="24"/>
          <w:highlight w:val="none"/>
          <w:lang w:val="zh-CN" w:eastAsia="zh-CN"/>
        </w:rPr>
        <w:t>磋商</w:t>
      </w:r>
      <w:r>
        <w:rPr>
          <w:rFonts w:hint="eastAsia" w:ascii="宋体" w:hAnsi="宋体" w:eastAsia="宋体" w:cs="宋体"/>
          <w:color w:val="auto"/>
          <w:sz w:val="24"/>
          <w:szCs w:val="24"/>
          <w:highlight w:val="none"/>
          <w:lang w:val="zh-CN"/>
        </w:rPr>
        <w:t>。</w:t>
      </w:r>
    </w:p>
    <w:tbl>
      <w:tblPr>
        <w:tblStyle w:val="23"/>
        <w:tblW w:w="10244" w:type="dxa"/>
        <w:jc w:val="center"/>
        <w:tblLayout w:type="fixed"/>
        <w:tblCellMar>
          <w:top w:w="0" w:type="dxa"/>
          <w:left w:w="57" w:type="dxa"/>
          <w:bottom w:w="0" w:type="dxa"/>
          <w:right w:w="57" w:type="dxa"/>
        </w:tblCellMar>
      </w:tblPr>
      <w:tblGrid>
        <w:gridCol w:w="2637"/>
        <w:gridCol w:w="7607"/>
      </w:tblGrid>
      <w:tr>
        <w:tblPrEx>
          <w:tblCellMar>
            <w:top w:w="0" w:type="dxa"/>
            <w:left w:w="57" w:type="dxa"/>
            <w:bottom w:w="0" w:type="dxa"/>
            <w:right w:w="57" w:type="dxa"/>
          </w:tblCellMar>
        </w:tblPrEx>
        <w:trPr>
          <w:trHeight w:val="90"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pStyle w:val="33"/>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采购项目编号</w:t>
            </w:r>
          </w:p>
        </w:tc>
        <w:tc>
          <w:tcPr>
            <w:tcW w:w="7607" w:type="dxa"/>
            <w:tcBorders>
              <w:top w:val="single" w:color="000000" w:sz="4" w:space="0"/>
              <w:left w:val="nil"/>
              <w:bottom w:val="single" w:color="000000" w:sz="4" w:space="0"/>
              <w:right w:val="single" w:color="000000" w:sz="4" w:space="0"/>
            </w:tcBorders>
            <w:noWrap w:val="0"/>
            <w:vAlign w:val="center"/>
          </w:tcPr>
          <w:p>
            <w:pPr>
              <w:pStyle w:val="33"/>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QHZX-竞磋（服务）2022-016</w:t>
            </w:r>
          </w:p>
        </w:tc>
      </w:tr>
      <w:tr>
        <w:tblPrEx>
          <w:tblCellMar>
            <w:top w:w="0" w:type="dxa"/>
            <w:left w:w="57" w:type="dxa"/>
            <w:bottom w:w="0" w:type="dxa"/>
            <w:right w:w="57" w:type="dxa"/>
          </w:tblCellMar>
        </w:tblPrEx>
        <w:trPr>
          <w:trHeight w:val="469"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pStyle w:val="33"/>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采购项目名称</w:t>
            </w:r>
          </w:p>
        </w:tc>
        <w:tc>
          <w:tcPr>
            <w:tcW w:w="7607" w:type="dxa"/>
            <w:tcBorders>
              <w:top w:val="single" w:color="000000" w:sz="4" w:space="0"/>
              <w:left w:val="nil"/>
              <w:bottom w:val="single" w:color="000000" w:sz="4" w:space="0"/>
              <w:right w:val="single" w:color="000000" w:sz="4" w:space="0"/>
            </w:tcBorders>
            <w:noWrap w:val="0"/>
            <w:vAlign w:val="center"/>
          </w:tcPr>
          <w:p>
            <w:pPr>
              <w:pStyle w:val="33"/>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青海民族大学可研报告编制项目</w:t>
            </w:r>
          </w:p>
        </w:tc>
      </w:tr>
      <w:tr>
        <w:tblPrEx>
          <w:tblCellMar>
            <w:top w:w="0" w:type="dxa"/>
            <w:left w:w="57" w:type="dxa"/>
            <w:bottom w:w="0" w:type="dxa"/>
            <w:right w:w="57" w:type="dxa"/>
          </w:tblCellMar>
        </w:tblPrEx>
        <w:trPr>
          <w:trHeight w:val="90"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pStyle w:val="33"/>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采购方式</w:t>
            </w:r>
          </w:p>
        </w:tc>
        <w:tc>
          <w:tcPr>
            <w:tcW w:w="7607" w:type="dxa"/>
            <w:tcBorders>
              <w:top w:val="single" w:color="000000" w:sz="4" w:space="0"/>
              <w:left w:val="nil"/>
              <w:bottom w:val="single" w:color="000000" w:sz="4" w:space="0"/>
              <w:right w:val="single" w:color="000000" w:sz="4" w:space="0"/>
            </w:tcBorders>
            <w:noWrap w:val="0"/>
            <w:vAlign w:val="center"/>
          </w:tcPr>
          <w:p>
            <w:pPr>
              <w:pStyle w:val="33"/>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竞争性</w:t>
            </w:r>
            <w:r>
              <w:rPr>
                <w:rFonts w:hint="eastAsia" w:ascii="宋体" w:hAnsi="宋体" w:eastAsia="宋体" w:cs="宋体"/>
                <w:color w:val="auto"/>
                <w:sz w:val="24"/>
                <w:szCs w:val="24"/>
                <w:highlight w:val="none"/>
                <w:lang w:val="zh-CN" w:eastAsia="zh-CN" w:bidi="ar-SA"/>
              </w:rPr>
              <w:t>磋商</w:t>
            </w:r>
          </w:p>
        </w:tc>
      </w:tr>
      <w:tr>
        <w:tblPrEx>
          <w:tblCellMar>
            <w:top w:w="0" w:type="dxa"/>
            <w:left w:w="57" w:type="dxa"/>
            <w:bottom w:w="0" w:type="dxa"/>
            <w:right w:w="57" w:type="dxa"/>
          </w:tblCellMar>
        </w:tblPrEx>
        <w:trPr>
          <w:trHeight w:val="136"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pStyle w:val="33"/>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采购预算额度</w:t>
            </w:r>
          </w:p>
        </w:tc>
        <w:tc>
          <w:tcPr>
            <w:tcW w:w="7607" w:type="dxa"/>
            <w:tcBorders>
              <w:top w:val="single" w:color="000000" w:sz="4" w:space="0"/>
              <w:left w:val="nil"/>
              <w:bottom w:val="single" w:color="000000" w:sz="4" w:space="0"/>
              <w:right w:val="single" w:color="000000" w:sz="4" w:space="0"/>
            </w:tcBorders>
            <w:noWrap w:val="0"/>
            <w:vAlign w:val="center"/>
          </w:tcPr>
          <w:p>
            <w:pPr>
              <w:pStyle w:val="33"/>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人民币495000.00元</w:t>
            </w:r>
          </w:p>
        </w:tc>
      </w:tr>
      <w:tr>
        <w:tblPrEx>
          <w:tblCellMar>
            <w:top w:w="0" w:type="dxa"/>
            <w:left w:w="57" w:type="dxa"/>
            <w:bottom w:w="0" w:type="dxa"/>
            <w:right w:w="57" w:type="dxa"/>
          </w:tblCellMar>
        </w:tblPrEx>
        <w:trPr>
          <w:trHeight w:val="136"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ru-RU" w:eastAsia="zh-CN" w:bidi="ar-SA"/>
              </w:rPr>
            </w:pPr>
            <w:r>
              <w:rPr>
                <w:rFonts w:hint="eastAsia" w:ascii="宋体" w:hAnsi="宋体" w:eastAsia="宋体" w:cs="宋体"/>
                <w:color w:val="auto"/>
                <w:sz w:val="24"/>
                <w:szCs w:val="24"/>
                <w:highlight w:val="none"/>
                <w:lang w:val="ru-RU" w:eastAsia="zh-CN" w:bidi="ar-SA"/>
              </w:rPr>
              <w:t>项目分包个数</w:t>
            </w:r>
          </w:p>
        </w:tc>
        <w:tc>
          <w:tcPr>
            <w:tcW w:w="7607" w:type="dxa"/>
            <w:tcBorders>
              <w:top w:val="single" w:color="000000" w:sz="4" w:space="0"/>
              <w:left w:val="nil"/>
              <w:bottom w:val="single" w:color="000000" w:sz="4" w:space="0"/>
              <w:right w:val="single" w:color="000000" w:sz="4" w:space="0"/>
            </w:tcBorders>
            <w:noWrap w:val="0"/>
            <w:vAlign w:val="center"/>
          </w:tcPr>
          <w:p>
            <w:pPr>
              <w:pStyle w:val="33"/>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无</w:t>
            </w:r>
          </w:p>
        </w:tc>
      </w:tr>
      <w:tr>
        <w:tblPrEx>
          <w:tblCellMar>
            <w:top w:w="0" w:type="dxa"/>
            <w:left w:w="57" w:type="dxa"/>
            <w:bottom w:w="0" w:type="dxa"/>
            <w:right w:w="57" w:type="dxa"/>
          </w:tblCellMar>
        </w:tblPrEx>
        <w:trPr>
          <w:trHeight w:val="136"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采购项目要求</w:t>
            </w:r>
          </w:p>
        </w:tc>
        <w:tc>
          <w:tcPr>
            <w:tcW w:w="7607" w:type="dxa"/>
            <w:tcBorders>
              <w:top w:val="single" w:color="000000" w:sz="4" w:space="0"/>
              <w:left w:val="nil"/>
              <w:bottom w:val="single" w:color="000000" w:sz="4" w:space="0"/>
              <w:right w:val="single" w:color="000000" w:sz="4" w:space="0"/>
            </w:tcBorders>
            <w:noWrap w:val="0"/>
            <w:vAlign w:val="center"/>
          </w:tcPr>
          <w:p>
            <w:pPr>
              <w:pStyle w:val="33"/>
              <w:widowControl w:val="0"/>
              <w:numPr>
                <w:ilvl w:val="0"/>
                <w:numId w:val="3"/>
              </w:numPr>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编制《青海民族大学南山校区1号教学楼（生资学院教学实验楼）建设项目可行性研究报告》</w:t>
            </w:r>
          </w:p>
          <w:p>
            <w:pPr>
              <w:pStyle w:val="33"/>
              <w:widowControl w:val="0"/>
              <w:numPr>
                <w:ilvl w:val="0"/>
                <w:numId w:val="3"/>
              </w:numPr>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编制《青海民族大学小岛文体馆扩建建设项目可行性研究报告》</w:t>
            </w:r>
          </w:p>
          <w:p>
            <w:pPr>
              <w:pStyle w:val="33"/>
              <w:widowControl w:val="0"/>
              <w:numPr>
                <w:ilvl w:val="0"/>
                <w:numId w:val="3"/>
              </w:numPr>
              <w:autoSpaceDE w:val="0"/>
              <w:autoSpaceDN w:val="0"/>
              <w:adjustRightInd w:val="0"/>
              <w:spacing w:before="0" w:after="0" w:line="360" w:lineRule="auto"/>
              <w:ind w:left="0" w:leftChars="0" w:firstLine="0" w:firstLineChars="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编制《青海民族大学西昆校区学生公寓建设项目可行性研究报告》</w:t>
            </w:r>
          </w:p>
          <w:p>
            <w:pPr>
              <w:pStyle w:val="33"/>
              <w:widowControl w:val="0"/>
              <w:numPr>
                <w:ilvl w:val="0"/>
                <w:numId w:val="3"/>
              </w:numPr>
              <w:autoSpaceDE w:val="0"/>
              <w:autoSpaceDN w:val="0"/>
              <w:adjustRightInd w:val="0"/>
              <w:spacing w:before="0" w:after="0" w:line="360" w:lineRule="auto"/>
              <w:ind w:left="0" w:leftChars="0" w:firstLine="0" w:firstLineChars="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编制《青海民族大学西昆校区运动场改扩建建设项目可行性研究报》，具体内容详见《竞争性磋商文件》。</w:t>
            </w:r>
          </w:p>
        </w:tc>
      </w:tr>
      <w:tr>
        <w:tblPrEx>
          <w:tblCellMar>
            <w:top w:w="0" w:type="dxa"/>
            <w:left w:w="57" w:type="dxa"/>
            <w:bottom w:w="0" w:type="dxa"/>
            <w:right w:w="57" w:type="dxa"/>
          </w:tblCellMar>
        </w:tblPrEx>
        <w:trPr>
          <w:trHeight w:val="392"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供应商资格条件</w:t>
            </w:r>
          </w:p>
        </w:tc>
        <w:tc>
          <w:tcPr>
            <w:tcW w:w="7607" w:type="dxa"/>
            <w:tcBorders>
              <w:top w:val="single" w:color="000000" w:sz="4" w:space="0"/>
              <w:left w:val="nil"/>
              <w:bottom w:val="single" w:color="000000" w:sz="4" w:space="0"/>
              <w:right w:val="single" w:color="000000" w:sz="4" w:space="0"/>
            </w:tcBorders>
            <w:noWrap w:val="0"/>
            <w:vAlign w:val="center"/>
          </w:tcPr>
          <w:p>
            <w:pPr>
              <w:pStyle w:val="35"/>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1、符合《政府采购法》第22条条件，并提供以下材料：</w:t>
            </w:r>
          </w:p>
          <w:p>
            <w:pPr>
              <w:pStyle w:val="35"/>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（1）供应商的营业执照等证明文件，自然人的身份证明； </w:t>
            </w:r>
          </w:p>
          <w:p>
            <w:pPr>
              <w:pStyle w:val="35"/>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 xml:space="preserve">（2）财务状况报告和依法缴纳税收和社会保障资金的相关材料； </w:t>
            </w:r>
          </w:p>
          <w:p>
            <w:pPr>
              <w:pStyle w:val="35"/>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（3）具备履行合同所必须的设备和专业技术能力的证明材料；</w:t>
            </w:r>
          </w:p>
          <w:p>
            <w:pPr>
              <w:pStyle w:val="35"/>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（4）参加政府采购活动前3年内在经营活动中没有重大违法记录的书面声明；</w:t>
            </w:r>
          </w:p>
          <w:p>
            <w:pPr>
              <w:pStyle w:val="35"/>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（5）具备法律、行政法规规定的其他条件的证明材料。</w:t>
            </w:r>
          </w:p>
          <w:p>
            <w:pPr>
              <w:pStyle w:val="35"/>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2、单位负责人为同一人或者存在直接控股、管理关系的不同供应商，不得参加同一合同项下的政府采购活动。否则，皆取消投标资格。</w:t>
            </w:r>
          </w:p>
          <w:p>
            <w:pPr>
              <w:pStyle w:val="35"/>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3、为本采购项目提供整体设计、规范编制或者项目管理、监理、检测等服务的供应商，不得再参加该采购项目的其他采购活动。</w:t>
            </w:r>
          </w:p>
          <w:p>
            <w:pPr>
              <w:pStyle w:val="35"/>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4、本项目不接受供应商以联合体方式进行投标。</w:t>
            </w:r>
          </w:p>
          <w:p>
            <w:pPr>
              <w:pStyle w:val="35"/>
              <w:pageBreakBefore w:val="0"/>
              <w:kinsoku/>
              <w:wordWrap/>
              <w:overflowPunct/>
              <w:topLinePunct w:val="0"/>
              <w:bidi w:val="0"/>
              <w:spacing w:line="360" w:lineRule="auto"/>
              <w:ind w:firstLine="0" w:firstLineChars="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5、经信用中国（www.creditchina.gov.cn）、中国采购网（www.ccgp.gov.cn）等渠道查询后，列入失信被执行人、重大税收违法案件当事人名单、采购严重违法失信行为记录名单的，取消投标资格。（提供“信用中国”网站的查询截图，时间为投标截止时间前20日内）</w:t>
            </w:r>
          </w:p>
          <w:p>
            <w:pPr>
              <w:widowControl/>
              <w:spacing w:line="360" w:lineRule="auto"/>
              <w:ind w:firstLine="0" w:firstLineChars="0"/>
              <w:rPr>
                <w:rFonts w:hint="default" w:ascii="宋体" w:hAnsi="宋体" w:eastAsia="宋体" w:cs="宋体"/>
                <w:color w:val="auto"/>
                <w:sz w:val="24"/>
                <w:szCs w:val="24"/>
                <w:highlight w:val="none"/>
                <w:lang w:val="en-US" w:eastAsia="zh-CN"/>
              </w:rPr>
            </w:pPr>
            <w:r>
              <w:rPr>
                <w:rFonts w:hint="eastAsia" w:ascii="宋体" w:hAnsi="宋体" w:eastAsia="宋体" w:cs="宋体"/>
                <w:bCs w:val="0"/>
                <w:color w:val="auto"/>
                <w:sz w:val="24"/>
                <w:szCs w:val="24"/>
                <w:highlight w:val="none"/>
                <w:lang w:val="zh-CN" w:eastAsia="zh-CN" w:bidi="ar-SA"/>
              </w:rPr>
              <w:t>6、其他资质条件：</w:t>
            </w:r>
          </w:p>
        </w:tc>
      </w:tr>
      <w:tr>
        <w:tblPrEx>
          <w:tblCellMar>
            <w:top w:w="0" w:type="dxa"/>
            <w:left w:w="57" w:type="dxa"/>
            <w:bottom w:w="0" w:type="dxa"/>
            <w:right w:w="57" w:type="dxa"/>
          </w:tblCellMar>
        </w:tblPrEx>
        <w:trPr>
          <w:trHeight w:val="653"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公告发布时间</w:t>
            </w:r>
          </w:p>
        </w:tc>
        <w:tc>
          <w:tcPr>
            <w:tcW w:w="7607" w:type="dxa"/>
            <w:tcBorders>
              <w:top w:val="single" w:color="000000" w:sz="4" w:space="0"/>
              <w:left w:val="nil"/>
              <w:bottom w:val="single" w:color="000000" w:sz="4" w:space="0"/>
              <w:right w:val="single" w:color="000000" w:sz="4" w:space="0"/>
            </w:tcBorders>
            <w:noWrap w:val="0"/>
            <w:vAlign w:val="center"/>
          </w:tcPr>
          <w:p>
            <w:pPr>
              <w:spacing w:line="360" w:lineRule="auto"/>
              <w:rPr>
                <w:rFonts w:hint="default" w:ascii="宋体" w:hAnsi="宋体" w:eastAsia="宋体" w:cs="宋体"/>
                <w:color w:val="auto"/>
                <w:sz w:val="24"/>
                <w:szCs w:val="24"/>
                <w:highlight w:val="none"/>
                <w:lang w:val="en-US" w:eastAsia="zh-CN"/>
              </w:rPr>
            </w:pPr>
            <w:r>
              <w:rPr>
                <w:rFonts w:hint="eastAsia" w:eastAsia="宋体" w:cs="宋体"/>
                <w:color w:val="auto"/>
                <w:sz w:val="24"/>
                <w:szCs w:val="24"/>
                <w:highlight w:val="none"/>
                <w:lang w:val="zh-CN" w:eastAsia="zh-CN"/>
              </w:rPr>
              <w:t>2022年0</w:t>
            </w:r>
            <w:r>
              <w:rPr>
                <w:rFonts w:hint="eastAsia" w:eastAsia="宋体" w:cs="宋体"/>
                <w:color w:val="auto"/>
                <w:sz w:val="24"/>
                <w:szCs w:val="24"/>
                <w:highlight w:val="none"/>
                <w:lang w:val="en-US" w:eastAsia="zh-CN"/>
              </w:rPr>
              <w:t>7</w:t>
            </w:r>
            <w:r>
              <w:rPr>
                <w:rFonts w:hint="eastAsia" w:eastAsia="宋体" w:cs="宋体"/>
                <w:color w:val="auto"/>
                <w:sz w:val="24"/>
                <w:szCs w:val="24"/>
                <w:highlight w:val="none"/>
                <w:lang w:val="zh-CN" w:eastAsia="zh-CN"/>
              </w:rPr>
              <w:t>月</w:t>
            </w:r>
            <w:r>
              <w:rPr>
                <w:rFonts w:hint="eastAsia" w:eastAsia="宋体" w:cs="宋体"/>
                <w:color w:val="auto"/>
                <w:sz w:val="24"/>
                <w:szCs w:val="24"/>
                <w:highlight w:val="none"/>
                <w:lang w:val="en-US" w:eastAsia="zh-CN"/>
              </w:rPr>
              <w:t>18</w:t>
            </w:r>
            <w:r>
              <w:rPr>
                <w:rFonts w:hint="eastAsia" w:eastAsia="宋体" w:cs="宋体"/>
                <w:color w:val="auto"/>
                <w:sz w:val="24"/>
                <w:szCs w:val="24"/>
                <w:highlight w:val="none"/>
                <w:lang w:val="zh-CN" w:eastAsia="zh-CN"/>
              </w:rPr>
              <w:t>日</w:t>
            </w:r>
          </w:p>
        </w:tc>
      </w:tr>
      <w:tr>
        <w:tblPrEx>
          <w:tblCellMar>
            <w:top w:w="0" w:type="dxa"/>
            <w:left w:w="57" w:type="dxa"/>
            <w:bottom w:w="0" w:type="dxa"/>
            <w:right w:w="57" w:type="dxa"/>
          </w:tblCellMar>
        </w:tblPrEx>
        <w:trPr>
          <w:trHeight w:val="1003"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获取磋商采购文件的时间期限</w:t>
            </w:r>
          </w:p>
        </w:tc>
        <w:tc>
          <w:tcPr>
            <w:tcW w:w="7607"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2022年0</w:t>
            </w:r>
            <w:r>
              <w:rPr>
                <w:rFonts w:hint="eastAsia"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月</w:t>
            </w:r>
            <w:r>
              <w:rPr>
                <w:rFonts w:hint="eastAsia"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val="en-US" w:eastAsia="zh-CN"/>
              </w:rPr>
              <w:t>日至2022年0</w:t>
            </w:r>
            <w:r>
              <w:rPr>
                <w:rFonts w:hint="eastAsia"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月</w:t>
            </w:r>
            <w:r>
              <w:rPr>
                <w:rFonts w:hint="eastAsia" w:eastAsia="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日，每天上午9:00-11:30,下午13:30-17:30（午休、节假日除外）</w:t>
            </w:r>
            <w:r>
              <w:rPr>
                <w:rFonts w:hint="eastAsia" w:eastAsia="宋体" w:cs="宋体"/>
                <w:color w:val="auto"/>
                <w:sz w:val="24"/>
                <w:szCs w:val="24"/>
                <w:highlight w:val="none"/>
                <w:lang w:val="en-US" w:eastAsia="zh-CN"/>
              </w:rPr>
              <w:t>。</w:t>
            </w:r>
          </w:p>
        </w:tc>
      </w:tr>
      <w:tr>
        <w:tblPrEx>
          <w:tblCellMar>
            <w:top w:w="0" w:type="dxa"/>
            <w:left w:w="57" w:type="dxa"/>
            <w:bottom w:w="0" w:type="dxa"/>
            <w:right w:w="57" w:type="dxa"/>
          </w:tblCellMar>
        </w:tblPrEx>
        <w:trPr>
          <w:trHeight w:val="656"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eastAsia="宋体"/>
                <w:color w:val="auto"/>
                <w:sz w:val="24"/>
                <w:szCs w:val="24"/>
              </w:rPr>
              <w:t>获取磋商文件方式</w:t>
            </w:r>
          </w:p>
        </w:tc>
        <w:tc>
          <w:tcPr>
            <w:tcW w:w="7607" w:type="dxa"/>
            <w:tcBorders>
              <w:top w:val="single" w:color="000000" w:sz="4" w:space="0"/>
              <w:left w:val="nil"/>
              <w:bottom w:val="single" w:color="000000" w:sz="4" w:space="0"/>
              <w:right w:val="single" w:color="000000" w:sz="4" w:space="0"/>
            </w:tcBorders>
            <w:noWrap w:val="0"/>
            <w:vAlign w:val="center"/>
          </w:tcPr>
          <w:p>
            <w:pPr>
              <w:spacing w:line="360" w:lineRule="auto"/>
              <w:rPr>
                <w:rFonts w:hint="default" w:ascii="宋体" w:hAnsi="宋体" w:eastAsia="宋体" w:cs="宋体"/>
                <w:color w:val="auto"/>
                <w:sz w:val="24"/>
                <w:szCs w:val="24"/>
                <w:highlight w:val="none"/>
                <w:lang w:val="en-US" w:eastAsia="zh-CN"/>
              </w:rPr>
            </w:pPr>
            <w:r>
              <w:rPr>
                <w:rFonts w:hint="eastAsia" w:eastAsia="宋体"/>
                <w:color w:val="auto"/>
                <w:sz w:val="24"/>
                <w:szCs w:val="24"/>
              </w:rPr>
              <w:t>现场购买</w:t>
            </w:r>
          </w:p>
        </w:tc>
      </w:tr>
      <w:tr>
        <w:tblPrEx>
          <w:tblCellMar>
            <w:top w:w="0" w:type="dxa"/>
            <w:left w:w="57" w:type="dxa"/>
            <w:bottom w:w="0" w:type="dxa"/>
            <w:right w:w="57" w:type="dxa"/>
          </w:tblCellMar>
        </w:tblPrEx>
        <w:trPr>
          <w:trHeight w:val="523"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eastAsia="宋体"/>
                <w:color w:val="auto"/>
                <w:sz w:val="24"/>
                <w:szCs w:val="24"/>
              </w:rPr>
              <w:t>磋商文件售价</w:t>
            </w:r>
          </w:p>
        </w:tc>
        <w:tc>
          <w:tcPr>
            <w:tcW w:w="7607"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eastAsia="宋体"/>
                <w:color w:val="auto"/>
                <w:sz w:val="24"/>
                <w:szCs w:val="24"/>
              </w:rPr>
            </w:pPr>
            <w:r>
              <w:rPr>
                <w:rFonts w:hint="eastAsia" w:eastAsia="宋体"/>
                <w:color w:val="auto"/>
                <w:sz w:val="24"/>
                <w:szCs w:val="24"/>
              </w:rPr>
              <w:t>500.00元人民币/套</w:t>
            </w:r>
          </w:p>
          <w:p>
            <w:pPr>
              <w:spacing w:line="360" w:lineRule="auto"/>
              <w:rPr>
                <w:rFonts w:hint="default" w:ascii="宋体" w:hAnsi="宋体" w:eastAsia="宋体" w:cs="宋体"/>
                <w:color w:val="auto"/>
                <w:sz w:val="24"/>
                <w:szCs w:val="24"/>
                <w:highlight w:val="none"/>
                <w:lang w:val="en-US" w:eastAsia="zh-CN"/>
              </w:rPr>
            </w:pPr>
            <w:r>
              <w:rPr>
                <w:rFonts w:hint="eastAsia" w:eastAsia="宋体"/>
                <w:color w:val="auto"/>
                <w:sz w:val="24"/>
                <w:szCs w:val="24"/>
              </w:rPr>
              <w:t>（竞争性磋商文件售后不退,磋商资格不能转让）</w:t>
            </w:r>
          </w:p>
        </w:tc>
      </w:tr>
      <w:tr>
        <w:tblPrEx>
          <w:tblCellMar>
            <w:top w:w="0" w:type="dxa"/>
            <w:left w:w="57" w:type="dxa"/>
            <w:bottom w:w="0" w:type="dxa"/>
            <w:right w:w="57" w:type="dxa"/>
          </w:tblCellMar>
        </w:tblPrEx>
        <w:trPr>
          <w:trHeight w:val="116"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lang w:val="en-US" w:eastAsia="zh-CN"/>
              </w:rPr>
            </w:pPr>
            <w:r>
              <w:rPr>
                <w:rFonts w:hint="eastAsia" w:eastAsia="宋体"/>
                <w:color w:val="auto"/>
                <w:sz w:val="24"/>
                <w:szCs w:val="24"/>
              </w:rPr>
              <w:t>获取磋商文件时应提供材料</w:t>
            </w:r>
          </w:p>
        </w:tc>
        <w:tc>
          <w:tcPr>
            <w:tcW w:w="7607" w:type="dxa"/>
            <w:tcBorders>
              <w:top w:val="single" w:color="000000" w:sz="4" w:space="0"/>
              <w:left w:val="nil"/>
              <w:bottom w:val="single" w:color="000000" w:sz="4" w:space="0"/>
              <w:right w:val="single" w:color="000000" w:sz="4" w:space="0"/>
            </w:tcBorders>
            <w:noWrap w:val="0"/>
            <w:vAlign w:val="center"/>
          </w:tcPr>
          <w:p>
            <w:pPr>
              <w:spacing w:line="360" w:lineRule="auto"/>
              <w:jc w:val="left"/>
              <w:rPr>
                <w:rFonts w:hint="eastAsia" w:eastAsia="宋体"/>
                <w:color w:val="auto"/>
                <w:sz w:val="24"/>
                <w:szCs w:val="24"/>
                <w:lang w:val="zh-CN"/>
              </w:rPr>
            </w:pPr>
            <w:r>
              <w:rPr>
                <w:rFonts w:hint="eastAsia" w:eastAsia="宋体"/>
                <w:color w:val="auto"/>
                <w:sz w:val="24"/>
                <w:szCs w:val="24"/>
                <w:lang w:val="zh-CN"/>
              </w:rPr>
              <w:t>1、供应商的营业执照（副本）复印件。</w:t>
            </w:r>
          </w:p>
          <w:p>
            <w:pPr>
              <w:spacing w:line="360" w:lineRule="auto"/>
              <w:jc w:val="left"/>
              <w:rPr>
                <w:rFonts w:hint="eastAsia" w:eastAsia="宋体"/>
                <w:color w:val="auto"/>
                <w:sz w:val="24"/>
                <w:szCs w:val="24"/>
                <w:lang w:val="zh-CN"/>
              </w:rPr>
            </w:pPr>
            <w:r>
              <w:rPr>
                <w:rFonts w:hint="eastAsia" w:eastAsia="宋体"/>
                <w:color w:val="auto"/>
                <w:sz w:val="24"/>
                <w:szCs w:val="24"/>
                <w:lang w:val="zh-CN"/>
              </w:rPr>
              <w:t>2、法人授权委托书（原件）。</w:t>
            </w:r>
          </w:p>
          <w:p>
            <w:pPr>
              <w:spacing w:line="360" w:lineRule="auto"/>
              <w:jc w:val="left"/>
              <w:rPr>
                <w:rFonts w:hint="eastAsia" w:eastAsia="宋体"/>
                <w:color w:val="auto"/>
                <w:sz w:val="24"/>
                <w:szCs w:val="24"/>
                <w:lang w:val="zh-CN"/>
              </w:rPr>
            </w:pPr>
            <w:r>
              <w:rPr>
                <w:rFonts w:hint="eastAsia" w:eastAsia="宋体"/>
                <w:color w:val="auto"/>
                <w:sz w:val="24"/>
                <w:szCs w:val="24"/>
                <w:lang w:val="zh-CN"/>
              </w:rPr>
              <w:t>3、法人身份证复印件、被授权人身份证复印件。</w:t>
            </w:r>
          </w:p>
          <w:p>
            <w:pPr>
              <w:spacing w:line="360" w:lineRule="auto"/>
              <w:jc w:val="left"/>
              <w:rPr>
                <w:rFonts w:hint="eastAsia" w:eastAsia="宋体"/>
                <w:color w:val="auto"/>
                <w:sz w:val="24"/>
                <w:szCs w:val="24"/>
                <w:lang w:val="zh-CN"/>
              </w:rPr>
            </w:pPr>
            <w:r>
              <w:rPr>
                <w:rFonts w:hint="eastAsia" w:eastAsia="宋体"/>
                <w:color w:val="auto"/>
                <w:sz w:val="24"/>
                <w:szCs w:val="24"/>
                <w:lang w:val="zh-CN"/>
              </w:rPr>
              <w:t>4、开户许可证复印件。</w:t>
            </w:r>
          </w:p>
          <w:p>
            <w:pPr>
              <w:autoSpaceDE w:val="0"/>
              <w:autoSpaceDN w:val="0"/>
              <w:adjustRightInd w:val="0"/>
              <w:spacing w:line="360" w:lineRule="auto"/>
              <w:jc w:val="left"/>
              <w:rPr>
                <w:rFonts w:hint="eastAsia" w:ascii="宋体" w:hAnsi="宋体" w:eastAsia="宋体" w:cs="宋体"/>
                <w:color w:val="auto"/>
                <w:sz w:val="24"/>
                <w:szCs w:val="24"/>
                <w:highlight w:val="none"/>
                <w:lang w:eastAsia="zh-CN"/>
              </w:rPr>
            </w:pPr>
            <w:r>
              <w:rPr>
                <w:rFonts w:hint="eastAsia" w:eastAsia="宋体"/>
                <w:color w:val="auto"/>
                <w:sz w:val="24"/>
                <w:szCs w:val="24"/>
                <w:lang w:val="zh-CN"/>
              </w:rPr>
              <w:t>注：以上资料均需加盖公章（采购代理机构对以上资料留存备案）</w:t>
            </w:r>
          </w:p>
        </w:tc>
      </w:tr>
      <w:tr>
        <w:tblPrEx>
          <w:tblCellMar>
            <w:top w:w="0" w:type="dxa"/>
            <w:left w:w="57" w:type="dxa"/>
            <w:bottom w:w="0" w:type="dxa"/>
            <w:right w:w="57" w:type="dxa"/>
          </w:tblCellMar>
        </w:tblPrEx>
        <w:trPr>
          <w:trHeight w:val="116"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eastAsia="宋体"/>
                <w:color w:val="auto"/>
                <w:sz w:val="24"/>
                <w:szCs w:val="24"/>
              </w:rPr>
            </w:pPr>
            <w:r>
              <w:rPr>
                <w:rFonts w:hint="eastAsia" w:eastAsia="宋体"/>
                <w:color w:val="auto"/>
                <w:sz w:val="24"/>
                <w:szCs w:val="24"/>
              </w:rPr>
              <w:t>标书购买联系人及电话</w:t>
            </w:r>
          </w:p>
        </w:tc>
        <w:tc>
          <w:tcPr>
            <w:tcW w:w="7607" w:type="dxa"/>
            <w:tcBorders>
              <w:top w:val="single" w:color="000000" w:sz="4" w:space="0"/>
              <w:left w:val="nil"/>
              <w:bottom w:val="single" w:color="000000" w:sz="4" w:space="0"/>
              <w:right w:val="single" w:color="000000" w:sz="4" w:space="0"/>
            </w:tcBorders>
            <w:noWrap w:val="0"/>
            <w:vAlign w:val="center"/>
          </w:tcPr>
          <w:p>
            <w:pPr>
              <w:autoSpaceDE w:val="0"/>
              <w:autoSpaceDN w:val="0"/>
              <w:adjustRightInd w:val="0"/>
              <w:spacing w:line="360" w:lineRule="auto"/>
              <w:rPr>
                <w:rFonts w:hint="eastAsia" w:eastAsia="宋体"/>
                <w:color w:val="auto"/>
                <w:sz w:val="24"/>
                <w:szCs w:val="24"/>
              </w:rPr>
            </w:pPr>
            <w:r>
              <w:rPr>
                <w:rFonts w:hint="eastAsia" w:eastAsia="宋体"/>
                <w:color w:val="auto"/>
                <w:sz w:val="24"/>
                <w:szCs w:val="24"/>
                <w:lang w:val="zh-CN"/>
              </w:rPr>
              <w:t>联系人：</w:t>
            </w:r>
            <w:r>
              <w:rPr>
                <w:rFonts w:hint="eastAsia" w:eastAsia="宋体"/>
                <w:color w:val="auto"/>
                <w:sz w:val="24"/>
                <w:szCs w:val="24"/>
              </w:rPr>
              <w:t>余女士</w:t>
            </w:r>
          </w:p>
          <w:p>
            <w:pPr>
              <w:autoSpaceDE w:val="0"/>
              <w:autoSpaceDN w:val="0"/>
              <w:adjustRightInd w:val="0"/>
              <w:spacing w:line="360" w:lineRule="auto"/>
              <w:rPr>
                <w:rFonts w:hint="eastAsia" w:eastAsia="宋体"/>
                <w:color w:val="auto"/>
                <w:sz w:val="24"/>
                <w:szCs w:val="24"/>
              </w:rPr>
            </w:pPr>
            <w:r>
              <w:rPr>
                <w:rFonts w:hint="eastAsia" w:eastAsia="宋体"/>
                <w:color w:val="auto"/>
                <w:sz w:val="24"/>
                <w:szCs w:val="24"/>
                <w:lang w:val="zh-CN"/>
              </w:rPr>
              <w:t>联系电话：0971-</w:t>
            </w:r>
            <w:r>
              <w:rPr>
                <w:rFonts w:hint="eastAsia" w:eastAsia="宋体"/>
                <w:color w:val="auto"/>
                <w:sz w:val="24"/>
                <w:szCs w:val="24"/>
              </w:rPr>
              <w:t>5218441</w:t>
            </w:r>
          </w:p>
          <w:p>
            <w:pPr>
              <w:autoSpaceDE w:val="0"/>
              <w:autoSpaceDN w:val="0"/>
              <w:adjustRightInd w:val="0"/>
              <w:spacing w:line="360" w:lineRule="auto"/>
              <w:rPr>
                <w:rFonts w:eastAsia="宋体"/>
                <w:color w:val="auto"/>
                <w:sz w:val="24"/>
                <w:szCs w:val="24"/>
              </w:rPr>
            </w:pPr>
            <w:r>
              <w:rPr>
                <w:rFonts w:hint="eastAsia" w:eastAsia="宋体"/>
                <w:color w:val="auto"/>
                <w:sz w:val="24"/>
                <w:szCs w:val="24"/>
              </w:rPr>
              <w:t>邮箱账号：qhzhongxu@163.com</w:t>
            </w:r>
          </w:p>
          <w:p>
            <w:pPr>
              <w:autoSpaceDE w:val="0"/>
              <w:autoSpaceDN w:val="0"/>
              <w:adjustRightInd w:val="0"/>
              <w:spacing w:line="360" w:lineRule="auto"/>
              <w:jc w:val="left"/>
              <w:rPr>
                <w:rFonts w:hint="eastAsia" w:eastAsia="宋体"/>
                <w:color w:val="auto"/>
                <w:sz w:val="24"/>
                <w:szCs w:val="24"/>
                <w:lang w:val="zh-CN"/>
              </w:rPr>
            </w:pPr>
            <w:r>
              <w:rPr>
                <w:rFonts w:hint="eastAsia" w:eastAsia="宋体"/>
                <w:color w:val="auto"/>
                <w:sz w:val="24"/>
                <w:szCs w:val="24"/>
                <w:lang w:val="zh-CN"/>
              </w:rPr>
              <w:t>联系地址：西宁市城西区西川南路万达中心1号写字楼20楼12014室（青海中旭工程项目管理有限公司）</w:t>
            </w:r>
          </w:p>
        </w:tc>
      </w:tr>
      <w:tr>
        <w:tblPrEx>
          <w:tblCellMar>
            <w:top w:w="0" w:type="dxa"/>
            <w:left w:w="57" w:type="dxa"/>
            <w:bottom w:w="0" w:type="dxa"/>
            <w:right w:w="57" w:type="dxa"/>
          </w:tblCellMar>
        </w:tblPrEx>
        <w:trPr>
          <w:trHeight w:val="116"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eastAsia="宋体" w:cs="宋体"/>
                <w:color w:val="auto"/>
                <w:sz w:val="24"/>
                <w:szCs w:val="24"/>
                <w:highlight w:val="none"/>
                <w:lang w:val="en-US" w:eastAsia="zh-CN"/>
              </w:rPr>
            </w:pPr>
            <w:r>
              <w:rPr>
                <w:rFonts w:hint="eastAsia" w:eastAsia="宋体"/>
                <w:color w:val="auto"/>
                <w:sz w:val="24"/>
                <w:szCs w:val="24"/>
              </w:rPr>
              <w:t>提交响应文件截止时间</w:t>
            </w:r>
          </w:p>
        </w:tc>
        <w:tc>
          <w:tcPr>
            <w:tcW w:w="7607" w:type="dxa"/>
            <w:tcBorders>
              <w:top w:val="single" w:color="000000" w:sz="4" w:space="0"/>
              <w:left w:val="nil"/>
              <w:bottom w:val="single" w:color="000000" w:sz="4" w:space="0"/>
              <w:right w:val="single" w:color="000000" w:sz="4" w:space="0"/>
            </w:tcBorders>
            <w:noWrap w:val="0"/>
            <w:vAlign w:val="center"/>
          </w:tcPr>
          <w:p>
            <w:pPr>
              <w:autoSpaceDE w:val="0"/>
              <w:autoSpaceDN w:val="0"/>
              <w:adjustRightInd w:val="0"/>
              <w:spacing w:line="360" w:lineRule="auto"/>
              <w:jc w:val="left"/>
              <w:rPr>
                <w:rFonts w:hint="eastAsia" w:ascii="宋体" w:hAnsi="宋体" w:cs="宋体"/>
                <w:bCs/>
                <w:color w:val="auto"/>
                <w:kern w:val="2"/>
                <w:sz w:val="24"/>
                <w:szCs w:val="24"/>
                <w:highlight w:val="none"/>
                <w:lang w:val="en-US" w:eastAsia="zh-CN" w:bidi="ar-SA"/>
              </w:rPr>
            </w:pPr>
            <w:r>
              <w:rPr>
                <w:rFonts w:hint="eastAsia" w:eastAsia="宋体"/>
                <w:color w:val="auto"/>
                <w:sz w:val="24"/>
                <w:szCs w:val="24"/>
                <w:lang w:val="zh-CN"/>
              </w:rPr>
              <w:t>2022年</w:t>
            </w:r>
            <w:r>
              <w:rPr>
                <w:rFonts w:hint="eastAsia" w:eastAsia="宋体"/>
                <w:color w:val="auto"/>
                <w:sz w:val="24"/>
                <w:szCs w:val="24"/>
              </w:rPr>
              <w:t>0</w:t>
            </w:r>
            <w:r>
              <w:rPr>
                <w:rFonts w:hint="eastAsia" w:eastAsia="宋体"/>
                <w:color w:val="auto"/>
                <w:sz w:val="24"/>
                <w:szCs w:val="24"/>
                <w:lang w:val="en-US" w:eastAsia="zh-CN"/>
              </w:rPr>
              <w:t>7</w:t>
            </w:r>
            <w:r>
              <w:rPr>
                <w:rFonts w:hint="eastAsia" w:eastAsia="宋体"/>
                <w:color w:val="auto"/>
                <w:sz w:val="24"/>
                <w:szCs w:val="24"/>
                <w:lang w:val="zh-CN"/>
              </w:rPr>
              <w:t>月</w:t>
            </w:r>
            <w:r>
              <w:rPr>
                <w:rFonts w:hint="eastAsia" w:eastAsia="宋体"/>
                <w:color w:val="auto"/>
                <w:sz w:val="24"/>
                <w:szCs w:val="24"/>
                <w:lang w:val="en-US" w:eastAsia="zh-CN"/>
              </w:rPr>
              <w:t>29</w:t>
            </w:r>
            <w:r>
              <w:rPr>
                <w:rFonts w:hint="eastAsia" w:eastAsia="宋体"/>
                <w:color w:val="auto"/>
                <w:sz w:val="24"/>
                <w:szCs w:val="24"/>
                <w:lang w:val="zh-CN"/>
              </w:rPr>
              <w:t>日上午09时30分（北京时间）</w:t>
            </w:r>
          </w:p>
        </w:tc>
      </w:tr>
      <w:tr>
        <w:tblPrEx>
          <w:tblCellMar>
            <w:top w:w="0" w:type="dxa"/>
            <w:left w:w="57" w:type="dxa"/>
            <w:bottom w:w="0" w:type="dxa"/>
            <w:right w:w="57" w:type="dxa"/>
          </w:tblCellMar>
        </w:tblPrEx>
        <w:trPr>
          <w:trHeight w:val="116"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eastAsia="宋体"/>
                <w:color w:val="auto"/>
                <w:sz w:val="24"/>
                <w:szCs w:val="24"/>
              </w:rPr>
              <w:t>响应文件开启时间</w:t>
            </w:r>
          </w:p>
        </w:tc>
        <w:tc>
          <w:tcPr>
            <w:tcW w:w="7607" w:type="dxa"/>
            <w:tcBorders>
              <w:top w:val="single" w:color="000000" w:sz="4" w:space="0"/>
              <w:left w:val="nil"/>
              <w:bottom w:val="single" w:color="000000" w:sz="4" w:space="0"/>
              <w:right w:val="single" w:color="000000" w:sz="4" w:space="0"/>
            </w:tcBorders>
            <w:noWrap w:val="0"/>
            <w:vAlign w:val="center"/>
          </w:tcPr>
          <w:p>
            <w:pPr>
              <w:autoSpaceDE w:val="0"/>
              <w:autoSpaceDN w:val="0"/>
              <w:adjustRightInd w:val="0"/>
              <w:spacing w:line="360" w:lineRule="auto"/>
              <w:jc w:val="left"/>
              <w:rPr>
                <w:rFonts w:hint="eastAsia" w:ascii="宋体" w:hAnsi="宋体" w:eastAsia="宋体" w:cs="宋体"/>
                <w:color w:val="auto"/>
                <w:sz w:val="24"/>
                <w:szCs w:val="24"/>
                <w:highlight w:val="none"/>
                <w:lang w:eastAsia="zh-CN"/>
              </w:rPr>
            </w:pPr>
            <w:r>
              <w:rPr>
                <w:rFonts w:hint="eastAsia" w:eastAsia="宋体"/>
                <w:color w:val="auto"/>
                <w:sz w:val="24"/>
                <w:szCs w:val="24"/>
                <w:lang w:val="zh-CN"/>
              </w:rPr>
              <w:t>2022年</w:t>
            </w:r>
            <w:r>
              <w:rPr>
                <w:rFonts w:hint="eastAsia" w:eastAsia="宋体"/>
                <w:color w:val="auto"/>
                <w:sz w:val="24"/>
                <w:szCs w:val="24"/>
              </w:rPr>
              <w:t>0</w:t>
            </w:r>
            <w:r>
              <w:rPr>
                <w:rFonts w:hint="eastAsia" w:eastAsia="宋体"/>
                <w:color w:val="auto"/>
                <w:sz w:val="24"/>
                <w:szCs w:val="24"/>
                <w:lang w:val="en-US" w:eastAsia="zh-CN"/>
              </w:rPr>
              <w:t>7</w:t>
            </w:r>
            <w:r>
              <w:rPr>
                <w:rFonts w:hint="eastAsia" w:eastAsia="宋体"/>
                <w:color w:val="auto"/>
                <w:sz w:val="24"/>
                <w:szCs w:val="24"/>
                <w:lang w:val="zh-CN"/>
              </w:rPr>
              <w:t>月</w:t>
            </w:r>
            <w:r>
              <w:rPr>
                <w:rFonts w:hint="eastAsia" w:eastAsia="宋体"/>
                <w:color w:val="auto"/>
                <w:sz w:val="24"/>
                <w:szCs w:val="24"/>
                <w:lang w:val="en-US" w:eastAsia="zh-CN"/>
              </w:rPr>
              <w:t>29</w:t>
            </w:r>
            <w:r>
              <w:rPr>
                <w:rFonts w:hint="eastAsia" w:eastAsia="宋体"/>
                <w:color w:val="auto"/>
                <w:sz w:val="24"/>
                <w:szCs w:val="24"/>
                <w:lang w:val="zh-CN"/>
              </w:rPr>
              <w:t>日上午09时30分（北京时间）</w:t>
            </w:r>
          </w:p>
        </w:tc>
      </w:tr>
      <w:tr>
        <w:tblPrEx>
          <w:tblCellMar>
            <w:top w:w="0" w:type="dxa"/>
            <w:left w:w="57" w:type="dxa"/>
            <w:bottom w:w="0" w:type="dxa"/>
            <w:right w:w="57" w:type="dxa"/>
          </w:tblCellMar>
        </w:tblPrEx>
        <w:trPr>
          <w:trHeight w:val="229"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eastAsia="宋体"/>
                <w:color w:val="auto"/>
                <w:sz w:val="24"/>
                <w:szCs w:val="24"/>
              </w:rPr>
              <w:t>提交响应文件地点</w:t>
            </w:r>
          </w:p>
        </w:tc>
        <w:tc>
          <w:tcPr>
            <w:tcW w:w="7607" w:type="dxa"/>
            <w:tcBorders>
              <w:top w:val="single" w:color="000000" w:sz="4" w:space="0"/>
              <w:left w:val="nil"/>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eastAsia="宋体"/>
                <w:color w:val="auto"/>
                <w:sz w:val="24"/>
                <w:szCs w:val="24"/>
              </w:rPr>
              <w:t>西宁市城西区西川南路万达中心1号写字楼20楼12014室（青海中旭工程项目管理有限公司）</w:t>
            </w:r>
          </w:p>
        </w:tc>
      </w:tr>
      <w:tr>
        <w:tblPrEx>
          <w:tblCellMar>
            <w:top w:w="0" w:type="dxa"/>
            <w:left w:w="57" w:type="dxa"/>
            <w:bottom w:w="0" w:type="dxa"/>
            <w:right w:w="57" w:type="dxa"/>
          </w:tblCellMar>
        </w:tblPrEx>
        <w:trPr>
          <w:trHeight w:val="410"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autoSpaceDE w:val="0"/>
              <w:autoSpaceDN w:val="0"/>
              <w:adjustRightInd w:val="0"/>
              <w:spacing w:line="360" w:lineRule="auto"/>
              <w:rPr>
                <w:rFonts w:hint="eastAsia" w:eastAsia="宋体" w:cs="宋体"/>
                <w:color w:val="auto"/>
                <w:kern w:val="0"/>
                <w:sz w:val="24"/>
                <w:szCs w:val="24"/>
                <w:highlight w:val="none"/>
                <w:lang w:val="zh-CN"/>
              </w:rPr>
            </w:pPr>
            <w:r>
              <w:rPr>
                <w:rFonts w:hint="eastAsia" w:eastAsia="宋体" w:cs="宋体"/>
                <w:color w:val="auto"/>
                <w:kern w:val="0"/>
                <w:sz w:val="24"/>
                <w:szCs w:val="24"/>
                <w:highlight w:val="none"/>
                <w:lang w:val="zh-CN"/>
              </w:rPr>
              <w:t>采购人及联系人电话</w:t>
            </w:r>
          </w:p>
        </w:tc>
        <w:tc>
          <w:tcPr>
            <w:tcW w:w="7607" w:type="dxa"/>
            <w:tcBorders>
              <w:top w:val="single" w:color="000000" w:sz="4" w:space="0"/>
              <w:left w:val="nil"/>
              <w:bottom w:val="single" w:color="000000" w:sz="4" w:space="0"/>
              <w:right w:val="single" w:color="000000" w:sz="4" w:space="0"/>
            </w:tcBorders>
            <w:noWrap w:val="0"/>
            <w:vAlign w:val="center"/>
          </w:tcPr>
          <w:p>
            <w:pPr>
              <w:autoSpaceDE w:val="0"/>
              <w:autoSpaceDN w:val="0"/>
              <w:adjustRightInd w:val="0"/>
              <w:spacing w:line="360" w:lineRule="auto"/>
              <w:rPr>
                <w:rFonts w:hint="eastAsia" w:eastAsia="宋体" w:cs="宋体"/>
                <w:color w:val="auto"/>
                <w:kern w:val="0"/>
                <w:sz w:val="24"/>
                <w:szCs w:val="24"/>
                <w:highlight w:val="none"/>
                <w:lang w:val="zh-CN"/>
              </w:rPr>
            </w:pPr>
            <w:r>
              <w:rPr>
                <w:rFonts w:hint="eastAsia" w:eastAsia="宋体" w:cs="宋体"/>
                <w:color w:val="auto"/>
                <w:kern w:val="0"/>
                <w:sz w:val="24"/>
                <w:szCs w:val="24"/>
                <w:highlight w:val="none"/>
                <w:lang w:val="zh-CN"/>
              </w:rPr>
              <w:t>采购人：青海民族大学</w:t>
            </w:r>
          </w:p>
          <w:p>
            <w:pPr>
              <w:autoSpaceDE w:val="0"/>
              <w:autoSpaceDN w:val="0"/>
              <w:adjustRightInd w:val="0"/>
              <w:spacing w:line="360" w:lineRule="auto"/>
              <w:rPr>
                <w:rFonts w:hint="default" w:eastAsia="宋体" w:cs="宋体"/>
                <w:color w:val="auto"/>
                <w:kern w:val="0"/>
                <w:sz w:val="24"/>
                <w:szCs w:val="24"/>
                <w:highlight w:val="none"/>
                <w:lang w:val="en-US" w:eastAsia="zh-CN"/>
              </w:rPr>
            </w:pPr>
            <w:r>
              <w:rPr>
                <w:rFonts w:hint="eastAsia" w:eastAsia="宋体" w:cs="宋体"/>
                <w:color w:val="auto"/>
                <w:kern w:val="0"/>
                <w:sz w:val="24"/>
                <w:szCs w:val="24"/>
                <w:highlight w:val="none"/>
                <w:lang w:val="zh-CN"/>
              </w:rPr>
              <w:t>联系</w:t>
            </w:r>
            <w:r>
              <w:rPr>
                <w:rFonts w:hint="eastAsia" w:eastAsia="宋体" w:cs="宋体"/>
                <w:color w:val="auto"/>
                <w:kern w:val="0"/>
                <w:sz w:val="24"/>
                <w:szCs w:val="24"/>
                <w:highlight w:val="none"/>
                <w:lang w:val="zh-CN" w:eastAsia="zh-CN"/>
              </w:rPr>
              <w:t>人： 李老师</w:t>
            </w:r>
          </w:p>
          <w:p>
            <w:pPr>
              <w:autoSpaceDE w:val="0"/>
              <w:autoSpaceDN w:val="0"/>
              <w:adjustRightInd w:val="0"/>
              <w:spacing w:line="360" w:lineRule="auto"/>
              <w:rPr>
                <w:rFonts w:hint="default" w:eastAsia="宋体" w:cs="宋体"/>
                <w:color w:val="auto"/>
                <w:kern w:val="0"/>
                <w:sz w:val="24"/>
                <w:szCs w:val="24"/>
                <w:highlight w:val="none"/>
                <w:lang w:val="en-US" w:eastAsia="zh-CN"/>
              </w:rPr>
            </w:pPr>
            <w:r>
              <w:rPr>
                <w:rFonts w:hint="eastAsia" w:eastAsia="宋体" w:cs="宋体"/>
                <w:color w:val="auto"/>
                <w:kern w:val="0"/>
                <w:sz w:val="24"/>
                <w:szCs w:val="24"/>
                <w:highlight w:val="none"/>
                <w:lang w:val="zh-CN" w:eastAsia="zh-CN"/>
              </w:rPr>
              <w:t>联系电话：0971-8802687</w:t>
            </w:r>
          </w:p>
          <w:p>
            <w:pPr>
              <w:autoSpaceDE w:val="0"/>
              <w:autoSpaceDN w:val="0"/>
              <w:adjustRightInd w:val="0"/>
              <w:spacing w:line="360" w:lineRule="auto"/>
              <w:rPr>
                <w:rFonts w:hint="eastAsia" w:eastAsia="宋体" w:cs="宋体"/>
                <w:color w:val="auto"/>
                <w:kern w:val="0"/>
                <w:sz w:val="24"/>
                <w:szCs w:val="24"/>
                <w:highlight w:val="none"/>
                <w:lang w:val="zh-CN"/>
              </w:rPr>
            </w:pPr>
            <w:r>
              <w:rPr>
                <w:rFonts w:hint="eastAsia" w:eastAsia="宋体" w:cs="宋体"/>
                <w:color w:val="auto"/>
                <w:kern w:val="0"/>
                <w:sz w:val="24"/>
                <w:szCs w:val="24"/>
                <w:highlight w:val="none"/>
                <w:lang w:val="zh-CN" w:eastAsia="zh-CN"/>
              </w:rPr>
              <w:t>联系地址：</w:t>
            </w:r>
            <w:r>
              <w:rPr>
                <w:rFonts w:hint="eastAsia" w:eastAsia="宋体" w:cs="宋体"/>
                <w:color w:val="auto"/>
                <w:kern w:val="0"/>
                <w:sz w:val="24"/>
                <w:szCs w:val="24"/>
                <w:highlight w:val="none"/>
                <w:lang w:val="zh-CN"/>
              </w:rPr>
              <w:t>青海民族大学</w:t>
            </w:r>
          </w:p>
        </w:tc>
      </w:tr>
      <w:tr>
        <w:tblPrEx>
          <w:tblCellMar>
            <w:top w:w="0" w:type="dxa"/>
            <w:left w:w="57" w:type="dxa"/>
            <w:bottom w:w="0" w:type="dxa"/>
            <w:right w:w="57" w:type="dxa"/>
          </w:tblCellMar>
        </w:tblPrEx>
        <w:trPr>
          <w:trHeight w:val="569"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采购代理机构及联系人电话</w:t>
            </w:r>
          </w:p>
        </w:tc>
        <w:tc>
          <w:tcPr>
            <w:tcW w:w="7607" w:type="dxa"/>
            <w:tcBorders>
              <w:top w:val="single" w:color="000000" w:sz="4" w:space="0"/>
              <w:left w:val="nil"/>
              <w:bottom w:val="single" w:color="000000" w:sz="4" w:space="0"/>
              <w:right w:val="single" w:color="000000" w:sz="4" w:space="0"/>
            </w:tcBorders>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采购代理机构：青海中旭工程项目管理有限公司</w:t>
            </w:r>
          </w:p>
          <w:p>
            <w:pPr>
              <w:autoSpaceDE w:val="0"/>
              <w:autoSpaceDN w:val="0"/>
              <w:adjustRightInd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联系人：</w:t>
            </w:r>
            <w:r>
              <w:rPr>
                <w:rFonts w:hint="eastAsia" w:eastAsia="宋体" w:cs="宋体"/>
                <w:color w:val="auto"/>
                <w:sz w:val="24"/>
                <w:szCs w:val="24"/>
                <w:highlight w:val="none"/>
                <w:lang w:val="en-US" w:eastAsia="zh-CN"/>
              </w:rPr>
              <w:t>李永兄</w:t>
            </w:r>
          </w:p>
          <w:p>
            <w:pPr>
              <w:autoSpaceDE w:val="0"/>
              <w:autoSpaceDN w:val="0"/>
              <w:adjustRightInd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联系电话：</w:t>
            </w:r>
            <w:r>
              <w:rPr>
                <w:rFonts w:hint="eastAsia" w:eastAsia="宋体" w:cs="宋体"/>
                <w:color w:val="auto"/>
                <w:sz w:val="24"/>
                <w:szCs w:val="24"/>
                <w:highlight w:val="none"/>
                <w:lang w:val="en-US" w:eastAsia="zh-CN"/>
              </w:rPr>
              <w:t>0971-5218441</w:t>
            </w:r>
          </w:p>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联系地址：西宁市城西区西川南路万达中心1号写字楼20</w:t>
            </w:r>
            <w:r>
              <w:rPr>
                <w:rFonts w:hint="eastAsia" w:eastAsia="宋体" w:cs="宋体"/>
                <w:color w:val="auto"/>
                <w:sz w:val="24"/>
                <w:szCs w:val="24"/>
                <w:highlight w:val="none"/>
                <w:lang w:val="en-US" w:eastAsia="zh-CN"/>
              </w:rPr>
              <w:t>层</w:t>
            </w:r>
            <w:r>
              <w:rPr>
                <w:rFonts w:hint="eastAsia" w:ascii="宋体" w:hAnsi="宋体" w:eastAsia="宋体" w:cs="宋体"/>
                <w:color w:val="auto"/>
                <w:sz w:val="24"/>
                <w:szCs w:val="24"/>
                <w:highlight w:val="none"/>
                <w:lang w:val="zh-CN"/>
              </w:rPr>
              <w:t>12014室（青海中旭工程项目管理有限公司）</w:t>
            </w:r>
          </w:p>
        </w:tc>
      </w:tr>
      <w:tr>
        <w:tblPrEx>
          <w:tblCellMar>
            <w:top w:w="0" w:type="dxa"/>
            <w:left w:w="57" w:type="dxa"/>
            <w:bottom w:w="0" w:type="dxa"/>
            <w:right w:w="57" w:type="dxa"/>
          </w:tblCellMar>
        </w:tblPrEx>
        <w:trPr>
          <w:trHeight w:val="343" w:hRule="atLeast"/>
          <w:jc w:val="center"/>
        </w:trPr>
        <w:tc>
          <w:tcPr>
            <w:tcW w:w="26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采购代理机构开户银行</w:t>
            </w:r>
          </w:p>
        </w:tc>
        <w:tc>
          <w:tcPr>
            <w:tcW w:w="7607" w:type="dxa"/>
            <w:tcBorders>
              <w:top w:val="single" w:color="000000" w:sz="4" w:space="0"/>
              <w:left w:val="nil"/>
              <w:bottom w:val="single" w:color="000000" w:sz="4" w:space="0"/>
              <w:right w:val="single" w:color="000000" w:sz="4" w:space="0"/>
            </w:tcBorders>
            <w:shd w:val="clear" w:color="auto" w:fill="FFFFFF"/>
            <w:noWrap w:val="0"/>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兴业银行西宁分行营业部</w:t>
            </w:r>
          </w:p>
        </w:tc>
      </w:tr>
      <w:tr>
        <w:tblPrEx>
          <w:tblCellMar>
            <w:top w:w="0" w:type="dxa"/>
            <w:left w:w="57" w:type="dxa"/>
            <w:bottom w:w="0" w:type="dxa"/>
            <w:right w:w="57" w:type="dxa"/>
          </w:tblCellMar>
        </w:tblPrEx>
        <w:trPr>
          <w:trHeight w:val="116" w:hRule="atLeast"/>
          <w:jc w:val="center"/>
        </w:trPr>
        <w:tc>
          <w:tcPr>
            <w:tcW w:w="26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收款人</w:t>
            </w:r>
          </w:p>
        </w:tc>
        <w:tc>
          <w:tcPr>
            <w:tcW w:w="7607" w:type="dxa"/>
            <w:tcBorders>
              <w:top w:val="single" w:color="000000" w:sz="4" w:space="0"/>
              <w:left w:val="nil"/>
              <w:bottom w:val="single" w:color="000000" w:sz="4" w:space="0"/>
              <w:right w:val="single" w:color="000000" w:sz="4" w:space="0"/>
            </w:tcBorders>
            <w:shd w:val="clear" w:color="auto" w:fill="FFFFFF"/>
            <w:noWrap w:val="0"/>
            <w:vAlign w:val="center"/>
          </w:tcPr>
          <w:p>
            <w:pPr>
              <w:spacing w:line="360" w:lineRule="auto"/>
              <w:jc w:val="left"/>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val="zh-CN"/>
              </w:rPr>
              <w:t>青海中旭工程项目管理有限公司</w:t>
            </w:r>
          </w:p>
        </w:tc>
      </w:tr>
      <w:tr>
        <w:tblPrEx>
          <w:tblCellMar>
            <w:top w:w="0" w:type="dxa"/>
            <w:left w:w="57" w:type="dxa"/>
            <w:bottom w:w="0" w:type="dxa"/>
            <w:right w:w="57" w:type="dxa"/>
          </w:tblCellMar>
        </w:tblPrEx>
        <w:trPr>
          <w:trHeight w:val="116" w:hRule="atLeast"/>
          <w:jc w:val="center"/>
        </w:trPr>
        <w:tc>
          <w:tcPr>
            <w:tcW w:w="263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tc>
        <w:tc>
          <w:tcPr>
            <w:tcW w:w="7607" w:type="dxa"/>
            <w:tcBorders>
              <w:top w:val="single" w:color="000000" w:sz="4" w:space="0"/>
              <w:left w:val="nil"/>
              <w:bottom w:val="single" w:color="000000" w:sz="4" w:space="0"/>
              <w:right w:val="single" w:color="000000" w:sz="4" w:space="0"/>
            </w:tcBorders>
            <w:shd w:val="clear" w:color="auto" w:fill="FFFFFF"/>
            <w:noWrap w:val="0"/>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632010100100376299（开户行号：309851000028</w:t>
            </w:r>
            <w:r>
              <w:rPr>
                <w:rFonts w:hint="eastAsia" w:ascii="宋体" w:hAnsi="宋体" w:eastAsia="宋体" w:cs="宋体"/>
                <w:color w:val="auto"/>
                <w:sz w:val="24"/>
                <w:szCs w:val="24"/>
                <w:highlight w:val="none"/>
                <w:lang w:val="zh-CN" w:eastAsia="zh-CN"/>
              </w:rPr>
              <w:t>）</w:t>
            </w:r>
          </w:p>
        </w:tc>
      </w:tr>
      <w:tr>
        <w:tblPrEx>
          <w:tblCellMar>
            <w:top w:w="0" w:type="dxa"/>
            <w:left w:w="57" w:type="dxa"/>
            <w:bottom w:w="0" w:type="dxa"/>
            <w:right w:w="57" w:type="dxa"/>
          </w:tblCellMar>
        </w:tblPrEx>
        <w:trPr>
          <w:trHeight w:val="1719" w:hRule="atLeast"/>
          <w:jc w:val="center"/>
        </w:trPr>
        <w:tc>
          <w:tcPr>
            <w:tcW w:w="2637"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其他事项</w:t>
            </w:r>
          </w:p>
        </w:tc>
        <w:tc>
          <w:tcPr>
            <w:tcW w:w="7607" w:type="dxa"/>
            <w:tcBorders>
              <w:top w:val="single" w:color="000000" w:sz="4" w:space="0"/>
              <w:left w:val="nil"/>
              <w:bottom w:val="single" w:color="000000" w:sz="4" w:space="0"/>
              <w:right w:val="single" w:color="000000" w:sz="4" w:space="0"/>
            </w:tcBorders>
            <w:noWrap w:val="0"/>
            <w:vAlign w:val="center"/>
          </w:tcPr>
          <w:p>
            <w:pPr>
              <w:numPr>
                <w:ilvl w:val="0"/>
                <w:numId w:val="4"/>
              </w:numPr>
              <w:autoSpaceDE w:val="0"/>
              <w:autoSpaceDN w:val="0"/>
              <w:spacing w:line="360" w:lineRule="auto"/>
              <w:rPr>
                <w:rFonts w:hint="eastAsia" w:eastAsia="宋体"/>
                <w:sz w:val="24"/>
                <w:szCs w:val="24"/>
                <w:lang w:val="zh-CN"/>
              </w:rPr>
            </w:pPr>
            <w:r>
              <w:rPr>
                <w:rFonts w:hint="eastAsia" w:eastAsia="宋体"/>
                <w:sz w:val="24"/>
                <w:szCs w:val="24"/>
                <w:lang w:val="zh-CN"/>
              </w:rPr>
              <w:t>本次采购不接受供应商以邮寄、电报、电话、传真等形式的响应文件；</w:t>
            </w:r>
          </w:p>
          <w:p>
            <w:pPr>
              <w:spacing w:line="540" w:lineRule="exact"/>
              <w:ind w:firstLine="0" w:firstLineChars="0"/>
              <w:rPr>
                <w:rFonts w:hint="eastAsia"/>
                <w:lang w:val="zh-CN"/>
              </w:rPr>
            </w:pPr>
            <w:r>
              <w:rPr>
                <w:rFonts w:hint="eastAsia" w:eastAsia="宋体"/>
                <w:sz w:val="24"/>
                <w:szCs w:val="24"/>
                <w:lang w:val="en-US" w:eastAsia="zh-CN"/>
              </w:rPr>
              <w:t>2、</w:t>
            </w:r>
            <w:r>
              <w:rPr>
                <w:rFonts w:hint="eastAsia" w:eastAsia="宋体"/>
                <w:sz w:val="24"/>
                <w:szCs w:val="24"/>
                <w:lang w:val="zh-CN"/>
              </w:rPr>
              <w:t>本项目竞争性磋商公告同时在《中国采购与招标网》《青海项目信息网》上发布。</w:t>
            </w:r>
          </w:p>
        </w:tc>
      </w:tr>
    </w:tbl>
    <w:p>
      <w:pPr>
        <w:tabs>
          <w:tab w:val="left" w:pos="8306"/>
        </w:tabs>
        <w:spacing w:before="240" w:after="240" w:line="360" w:lineRule="auto"/>
        <w:ind w:right="640" w:firstLine="199" w:firstLineChars="83"/>
        <w:jc w:val="righ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青海中旭工程项目管理有限公司</w:t>
      </w:r>
    </w:p>
    <w:p>
      <w:pPr>
        <w:spacing w:before="240" w:after="24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eastAsia="宋体" w:cs="宋体"/>
          <w:color w:val="auto"/>
          <w:sz w:val="24"/>
          <w:szCs w:val="24"/>
          <w:highlight w:val="none"/>
          <w:lang w:eastAsia="zh-CN"/>
        </w:rPr>
        <w:t>2022年</w:t>
      </w:r>
      <w:r>
        <w:rPr>
          <w:rFonts w:hint="eastAsia" w:eastAsia="宋体" w:cs="宋体"/>
          <w:color w:val="auto"/>
          <w:sz w:val="24"/>
          <w:szCs w:val="24"/>
          <w:highlight w:val="none"/>
          <w:lang w:val="en-US" w:eastAsia="zh-CN"/>
        </w:rPr>
        <w:t>07</w:t>
      </w:r>
      <w:r>
        <w:rPr>
          <w:rFonts w:hint="eastAsia" w:eastAsia="宋体" w:cs="宋体"/>
          <w:color w:val="auto"/>
          <w:sz w:val="24"/>
          <w:szCs w:val="24"/>
          <w:highlight w:val="none"/>
          <w:lang w:eastAsia="zh-CN"/>
        </w:rPr>
        <w:t>月</w:t>
      </w:r>
      <w:r>
        <w:rPr>
          <w:rFonts w:hint="eastAsia" w:eastAsia="宋体" w:cs="宋体"/>
          <w:color w:val="auto"/>
          <w:sz w:val="24"/>
          <w:szCs w:val="24"/>
          <w:highlight w:val="none"/>
          <w:lang w:val="en-US" w:eastAsia="zh-CN"/>
        </w:rPr>
        <w:t>18</w:t>
      </w:r>
      <w:r>
        <w:rPr>
          <w:rFonts w:hint="eastAsia" w:eastAsia="宋体" w:cs="宋体"/>
          <w:color w:val="auto"/>
          <w:sz w:val="24"/>
          <w:szCs w:val="24"/>
          <w:highlight w:val="none"/>
          <w:lang w:eastAsia="zh-CN"/>
        </w:rPr>
        <w:t>日</w:t>
      </w:r>
    </w:p>
    <w:p>
      <w:pPr>
        <w:pStyle w:val="21"/>
        <w:spacing w:before="0" w:after="0"/>
        <w:rPr>
          <w:rFonts w:hint="eastAsia" w:ascii="宋体" w:hAnsi="宋体"/>
          <w:color w:val="auto"/>
          <w:highlight w:val="none"/>
          <w:lang w:val="zh-CN"/>
        </w:rPr>
      </w:pPr>
      <w:r>
        <w:rPr>
          <w:rFonts w:hint="eastAsia" w:ascii="宋体" w:hAnsi="宋体" w:eastAsia="宋体" w:cs="宋体"/>
          <w:color w:val="auto"/>
          <w:sz w:val="24"/>
          <w:szCs w:val="24"/>
          <w:highlight w:val="none"/>
        </w:rPr>
        <w:br w:type="page"/>
      </w:r>
      <w:bookmarkStart w:id="9" w:name="_Toc3201"/>
      <w:bookmarkStart w:id="10" w:name="_Toc27773"/>
      <w:bookmarkStart w:id="11" w:name="_Toc6982"/>
      <w:bookmarkStart w:id="12" w:name="_Toc495666256"/>
      <w:bookmarkStart w:id="13" w:name="_Toc21471"/>
      <w:bookmarkStart w:id="14" w:name="_Toc14075"/>
      <w:bookmarkStart w:id="15" w:name="_Toc9821"/>
      <w:bookmarkStart w:id="16" w:name="_Toc22141"/>
      <w:bookmarkStart w:id="17" w:name="_Toc495567939"/>
      <w:r>
        <w:rPr>
          <w:rFonts w:hint="eastAsia" w:ascii="宋体" w:hAnsi="宋体"/>
          <w:color w:val="auto"/>
          <w:highlight w:val="none"/>
          <w:lang w:val="zh-CN"/>
        </w:rPr>
        <w:t>第二部分</w:t>
      </w:r>
      <w:r>
        <w:rPr>
          <w:rFonts w:hint="eastAsia" w:ascii="宋体" w:hAnsi="宋体"/>
          <w:color w:val="auto"/>
          <w:kern w:val="28"/>
          <w:szCs w:val="20"/>
          <w:highlight w:val="none"/>
        </w:rPr>
        <w:t xml:space="preserve"> </w:t>
      </w:r>
      <w:r>
        <w:rPr>
          <w:rFonts w:hint="eastAsia" w:ascii="宋体" w:hAnsi="宋体"/>
          <w:color w:val="auto"/>
          <w:highlight w:val="none"/>
          <w:lang w:val="zh-CN"/>
        </w:rPr>
        <w:t>供应商须知前附表</w:t>
      </w:r>
      <w:bookmarkEnd w:id="9"/>
      <w:bookmarkEnd w:id="10"/>
      <w:bookmarkEnd w:id="11"/>
      <w:bookmarkEnd w:id="12"/>
      <w:bookmarkEnd w:id="13"/>
      <w:bookmarkEnd w:id="14"/>
      <w:bookmarkEnd w:id="15"/>
      <w:bookmarkEnd w:id="16"/>
      <w:bookmarkEnd w:id="17"/>
    </w:p>
    <w:tbl>
      <w:tblPr>
        <w:tblStyle w:val="23"/>
        <w:tblW w:w="10130" w:type="dxa"/>
        <w:jc w:val="center"/>
        <w:tblLayout w:type="fixed"/>
        <w:tblCellMar>
          <w:top w:w="0" w:type="dxa"/>
          <w:left w:w="57" w:type="dxa"/>
          <w:bottom w:w="0" w:type="dxa"/>
          <w:right w:w="57" w:type="dxa"/>
        </w:tblCellMar>
      </w:tblPr>
      <w:tblGrid>
        <w:gridCol w:w="785"/>
        <w:gridCol w:w="2072"/>
        <w:gridCol w:w="7273"/>
      </w:tblGrid>
      <w:tr>
        <w:tblPrEx>
          <w:tblCellMar>
            <w:top w:w="0" w:type="dxa"/>
            <w:left w:w="57" w:type="dxa"/>
            <w:bottom w:w="0" w:type="dxa"/>
            <w:right w:w="57" w:type="dxa"/>
          </w:tblCellMar>
        </w:tblPrEx>
        <w:trPr>
          <w:trHeight w:val="345"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sz w:val="24"/>
                <w:szCs w:val="24"/>
                <w:highlight w:val="none"/>
                <w:lang w:val="zh-CN"/>
              </w:rPr>
            </w:pPr>
            <w:r>
              <w:rPr>
                <w:rFonts w:hint="eastAsia" w:eastAsia="宋体"/>
                <w:color w:val="auto"/>
                <w:sz w:val="24"/>
                <w:szCs w:val="24"/>
                <w:highlight w:val="none"/>
                <w:lang w:val="zh-CN"/>
              </w:rPr>
              <w:t>序号</w:t>
            </w:r>
          </w:p>
        </w:tc>
        <w:tc>
          <w:tcPr>
            <w:tcW w:w="9345" w:type="dxa"/>
            <w:gridSpan w:val="2"/>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sz w:val="24"/>
                <w:szCs w:val="24"/>
                <w:highlight w:val="none"/>
                <w:lang w:val="zh-CN"/>
              </w:rPr>
            </w:pPr>
            <w:r>
              <w:rPr>
                <w:rFonts w:hint="eastAsia" w:eastAsia="宋体"/>
                <w:color w:val="auto"/>
                <w:sz w:val="24"/>
                <w:szCs w:val="24"/>
                <w:highlight w:val="none"/>
                <w:lang w:val="zh-CN"/>
              </w:rPr>
              <w:t>内容</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采购项目编号</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hint="eastAsia" w:ascii="宋体" w:hAnsi="宋体" w:eastAsia="宋体" w:cs="宋体"/>
                <w:color w:val="auto"/>
                <w:sz w:val="24"/>
                <w:szCs w:val="24"/>
                <w:highlight w:val="none"/>
                <w:lang w:eastAsia="zh-CN"/>
              </w:rPr>
            </w:pPr>
            <w:r>
              <w:rPr>
                <w:rFonts w:hint="eastAsia" w:eastAsia="宋体" w:cs="宋体"/>
                <w:color w:val="auto"/>
                <w:sz w:val="24"/>
                <w:szCs w:val="24"/>
                <w:highlight w:val="none"/>
                <w:lang w:val="en-US" w:eastAsia="zh-CN"/>
              </w:rPr>
              <w:t>QHZX-竞磋（服务）2022-016</w:t>
            </w:r>
          </w:p>
        </w:tc>
      </w:tr>
      <w:tr>
        <w:tblPrEx>
          <w:tblCellMar>
            <w:top w:w="0" w:type="dxa"/>
            <w:left w:w="57" w:type="dxa"/>
            <w:bottom w:w="0" w:type="dxa"/>
            <w:right w:w="57" w:type="dxa"/>
          </w:tblCellMar>
        </w:tblPrEx>
        <w:trPr>
          <w:trHeight w:val="564"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采购项目名称</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jc w:val="left"/>
              <w:rPr>
                <w:rFonts w:hint="eastAsia" w:ascii="宋体" w:hAnsi="宋体" w:eastAsia="宋体" w:cs="宋体"/>
                <w:color w:val="auto"/>
                <w:sz w:val="24"/>
                <w:szCs w:val="24"/>
                <w:highlight w:val="none"/>
                <w:lang w:val="zh-CN" w:eastAsia="zh-CN"/>
              </w:rPr>
            </w:pPr>
            <w:r>
              <w:rPr>
                <w:rFonts w:hint="eastAsia" w:eastAsia="宋体" w:cs="宋体"/>
                <w:color w:val="auto"/>
                <w:sz w:val="24"/>
                <w:szCs w:val="24"/>
                <w:highlight w:val="none"/>
                <w:lang w:val="zh-CN"/>
              </w:rPr>
              <w:t>青海民族大学可研报告编制项目</w:t>
            </w:r>
          </w:p>
        </w:tc>
      </w:tr>
      <w:tr>
        <w:tblPrEx>
          <w:tblCellMar>
            <w:top w:w="0" w:type="dxa"/>
            <w:left w:w="57" w:type="dxa"/>
            <w:bottom w:w="0" w:type="dxa"/>
            <w:right w:w="57" w:type="dxa"/>
          </w:tblCellMar>
        </w:tblPrEx>
        <w:trPr>
          <w:trHeight w:val="90"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采购人</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青海民族大学</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采购代理机构</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青海中旭工程项目管理有限公司</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采购方式</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竞争性磋商</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评分办法</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综合评分法</w:t>
            </w:r>
            <w:bookmarkStart w:id="753" w:name="_GoBack"/>
            <w:bookmarkEnd w:id="753"/>
          </w:p>
        </w:tc>
      </w:tr>
      <w:tr>
        <w:tblPrEx>
          <w:tblCellMar>
            <w:top w:w="0" w:type="dxa"/>
            <w:left w:w="57" w:type="dxa"/>
            <w:bottom w:w="0" w:type="dxa"/>
            <w:right w:w="57" w:type="dxa"/>
          </w:tblCellMar>
        </w:tblPrEx>
        <w:trPr>
          <w:trHeight w:val="515"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采购预算控制额度</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pStyle w:val="33"/>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bidi="ar-SA"/>
              </w:rPr>
              <w:t>人民币495000.00元</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采购要求</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pStyle w:val="33"/>
              <w:widowControl w:val="0"/>
              <w:numPr>
                <w:ilvl w:val="0"/>
                <w:numId w:val="0"/>
              </w:numPr>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1.编制《青海民族大学南山校区1号教学楼（生资学院教学实验楼）建设项目可行性研究报告》</w:t>
            </w:r>
          </w:p>
          <w:p>
            <w:pPr>
              <w:pStyle w:val="33"/>
              <w:widowControl w:val="0"/>
              <w:numPr>
                <w:ilvl w:val="0"/>
                <w:numId w:val="0"/>
              </w:numPr>
              <w:autoSpaceDE w:val="0"/>
              <w:autoSpaceDN w:val="0"/>
              <w:adjustRightInd w:val="0"/>
              <w:spacing w:before="0" w:after="0"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2.编制《青海民族大学小岛文体馆扩建建设项目可行性研究报告》</w:t>
            </w:r>
          </w:p>
          <w:p>
            <w:pPr>
              <w:pStyle w:val="33"/>
              <w:widowControl w:val="0"/>
              <w:numPr>
                <w:ilvl w:val="0"/>
                <w:numId w:val="0"/>
              </w:numPr>
              <w:autoSpaceDE w:val="0"/>
              <w:autoSpaceDN w:val="0"/>
              <w:adjustRightInd w:val="0"/>
              <w:spacing w:before="0" w:after="0" w:line="360" w:lineRule="auto"/>
              <w:ind w:leftChars="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3.编制《青海民族大学西昆校区学生公寓建设项目可行性研究报告》</w:t>
            </w:r>
          </w:p>
          <w:p>
            <w:pPr>
              <w:pStyle w:val="33"/>
              <w:widowControl w:val="0"/>
              <w:autoSpaceDE w:val="0"/>
              <w:autoSpaceDN w:val="0"/>
              <w:adjustRightInd w:val="0"/>
              <w:spacing w:before="0" w:after="0"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bidi="ar-SA"/>
              </w:rPr>
              <w:t>4.编制《青海民族大学西昆校区运动场改扩建建设项目可行性研究报告》，具体内容详见《竞争性磋商文件》</w:t>
            </w:r>
          </w:p>
        </w:tc>
      </w:tr>
      <w:tr>
        <w:tblPrEx>
          <w:tblCellMar>
            <w:top w:w="0" w:type="dxa"/>
            <w:left w:w="57" w:type="dxa"/>
            <w:bottom w:w="0" w:type="dxa"/>
            <w:right w:w="57" w:type="dxa"/>
          </w:tblCellMar>
        </w:tblPrEx>
        <w:trPr>
          <w:trHeight w:val="2978"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磋商保证金</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磋商保证金：¥</w:t>
            </w:r>
            <w:r>
              <w:rPr>
                <w:rFonts w:hint="eastAsia" w:eastAsia="宋体" w:cs="宋体"/>
                <w:color w:val="auto"/>
                <w:sz w:val="24"/>
                <w:szCs w:val="24"/>
                <w:highlight w:val="none"/>
                <w:lang w:val="en-US" w:eastAsia="zh-CN"/>
              </w:rPr>
              <w:t>9900.00</w:t>
            </w:r>
            <w:r>
              <w:rPr>
                <w:rFonts w:hint="eastAsia" w:ascii="宋体" w:hAnsi="宋体" w:eastAsia="宋体" w:cs="宋体"/>
                <w:color w:val="auto"/>
                <w:sz w:val="24"/>
                <w:szCs w:val="24"/>
                <w:highlight w:val="none"/>
                <w:lang w:val="zh-CN"/>
              </w:rPr>
              <w:t>元（大写</w:t>
            </w:r>
            <w:r>
              <w:rPr>
                <w:rFonts w:hint="eastAsia" w:eastAsia="宋体" w:cs="宋体"/>
                <w:color w:val="auto"/>
                <w:sz w:val="24"/>
                <w:szCs w:val="24"/>
                <w:highlight w:val="none"/>
                <w:lang w:val="en-US" w:eastAsia="zh-CN"/>
              </w:rPr>
              <w:t>:玖仟玖佰元整</w:t>
            </w:r>
            <w:r>
              <w:rPr>
                <w:rFonts w:hint="eastAsia" w:ascii="宋体" w:hAnsi="宋体" w:eastAsia="宋体" w:cs="宋体"/>
                <w:color w:val="auto"/>
                <w:sz w:val="24"/>
                <w:szCs w:val="24"/>
                <w:highlight w:val="none"/>
                <w:lang w:val="zh-CN"/>
              </w:rPr>
              <w:t>）；</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收款单位：青海中旭工程项目管理有限公司</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开 户 行：兴业银行西宁分行营业部</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银行账号：632010100100376299</w:t>
            </w:r>
          </w:p>
          <w:p>
            <w:pPr>
              <w:autoSpaceDE w:val="0"/>
              <w:autoSpaceDN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开户行号：</w:t>
            </w:r>
            <w:r>
              <w:rPr>
                <w:rFonts w:hint="eastAsia" w:ascii="宋体" w:hAnsi="宋体" w:eastAsia="宋体" w:cs="宋体"/>
                <w:color w:val="auto"/>
                <w:sz w:val="24"/>
                <w:szCs w:val="24"/>
                <w:highlight w:val="none"/>
              </w:rPr>
              <w:t>309851000028</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缴费时间：磋商截止期前一工作日，以银行到账时间为准。</w:t>
            </w:r>
          </w:p>
        </w:tc>
      </w:tr>
      <w:tr>
        <w:tblPrEx>
          <w:tblCellMar>
            <w:top w:w="0" w:type="dxa"/>
            <w:left w:w="57" w:type="dxa"/>
            <w:bottom w:w="0" w:type="dxa"/>
            <w:right w:w="57" w:type="dxa"/>
          </w:tblCellMar>
        </w:tblPrEx>
        <w:trPr>
          <w:trHeight w:val="1932"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缴费方式</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磋商保证金缴纳形式：转账、电汇（不接受现金），须由供应商从其基本账户转入指定专用账户，汇单附言栏内注明项目名称及用途，附基本账户开户许可证复印件；</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供应商未按照磋商文件要求提交磋商保证金的，磋商无效。</w:t>
            </w:r>
          </w:p>
        </w:tc>
      </w:tr>
      <w:tr>
        <w:tblPrEx>
          <w:tblCellMar>
            <w:top w:w="0" w:type="dxa"/>
            <w:left w:w="57" w:type="dxa"/>
            <w:bottom w:w="0" w:type="dxa"/>
            <w:right w:w="57" w:type="dxa"/>
          </w:tblCellMar>
        </w:tblPrEx>
        <w:trPr>
          <w:trHeight w:val="328"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磋商保证金退还</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未成交供应商的磋商保证金在成交通知书发出后5个工作日内退还，成交供应商的磋商保证金在采购合同签订后5个工作日内退还。</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eastAsia="宋体"/>
                <w:color w:val="auto"/>
                <w:sz w:val="24"/>
                <w:szCs w:val="24"/>
                <w:lang w:val="zh-CN"/>
              </w:rPr>
              <w:t>递交响应文件方式</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eastAsia="宋体"/>
                <w:color w:val="auto"/>
                <w:sz w:val="24"/>
                <w:szCs w:val="24"/>
                <w:lang w:val="zh-CN"/>
              </w:rPr>
              <w:t>现场递交，不接受邮寄投标。</w:t>
            </w:r>
          </w:p>
        </w:tc>
      </w:tr>
      <w:tr>
        <w:tblPrEx>
          <w:tblCellMar>
            <w:top w:w="0" w:type="dxa"/>
            <w:left w:w="57" w:type="dxa"/>
            <w:bottom w:w="0" w:type="dxa"/>
            <w:right w:w="57" w:type="dxa"/>
          </w:tblCellMar>
        </w:tblPrEx>
        <w:trPr>
          <w:trHeight w:val="538"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eastAsia="宋体"/>
                <w:color w:val="auto"/>
                <w:sz w:val="24"/>
                <w:szCs w:val="24"/>
                <w:lang w:val="zh-CN"/>
              </w:rPr>
              <w:t>答疑澄清方式</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line="360" w:lineRule="auto"/>
              <w:rPr>
                <w:rFonts w:hint="eastAsia" w:ascii="宋体" w:hAnsi="宋体" w:eastAsia="宋体" w:cs="宋体"/>
                <w:color w:val="auto"/>
                <w:sz w:val="24"/>
                <w:szCs w:val="24"/>
                <w:highlight w:val="none"/>
                <w:lang w:val="zh-CN"/>
              </w:rPr>
            </w:pPr>
            <w:r>
              <w:rPr>
                <w:rFonts w:hint="eastAsia" w:eastAsia="宋体"/>
                <w:color w:val="auto"/>
                <w:sz w:val="24"/>
                <w:szCs w:val="24"/>
                <w:lang w:val="zh-CN"/>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57" w:type="dxa"/>
            <w:bottom w:w="0" w:type="dxa"/>
            <w:right w:w="57" w:type="dxa"/>
          </w:tblCellMar>
        </w:tblPrEx>
        <w:trPr>
          <w:trHeight w:val="1040"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代理服务费收取</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default"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收取对象：成交供应商</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收取方式：按《关于进一步放开建设项目专业服务价格的通知》（发改价格〔2015〕299号）。</w:t>
            </w:r>
          </w:p>
          <w:p>
            <w:pPr>
              <w:autoSpaceDE w:val="0"/>
              <w:autoSpaceDN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收取金额：小写金额：¥</w:t>
            </w:r>
            <w:r>
              <w:rPr>
                <w:rFonts w:hint="eastAsia" w:eastAsia="宋体" w:cs="宋体"/>
                <w:b/>
                <w:bCs/>
                <w:color w:val="auto"/>
                <w:sz w:val="24"/>
                <w:szCs w:val="24"/>
                <w:highlight w:val="none"/>
                <w:lang w:val="en-US" w:eastAsia="zh-CN"/>
              </w:rPr>
              <w:t>8000.00</w:t>
            </w:r>
            <w:r>
              <w:rPr>
                <w:rFonts w:hint="eastAsia" w:ascii="宋体" w:hAnsi="宋体" w:eastAsia="宋体" w:cs="宋体"/>
                <w:b/>
                <w:bCs/>
                <w:color w:val="auto"/>
                <w:sz w:val="24"/>
                <w:szCs w:val="24"/>
                <w:highlight w:val="none"/>
              </w:rPr>
              <w:t>元；</w:t>
            </w:r>
          </w:p>
          <w:p>
            <w:pPr>
              <w:autoSpaceDE w:val="0"/>
              <w:autoSpaceDN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大写金额：</w:t>
            </w:r>
            <w:r>
              <w:rPr>
                <w:rFonts w:hint="eastAsia" w:eastAsia="宋体" w:cs="宋体"/>
                <w:b/>
                <w:bCs/>
                <w:color w:val="auto"/>
                <w:sz w:val="24"/>
                <w:szCs w:val="24"/>
                <w:highlight w:val="none"/>
                <w:lang w:val="en-US" w:eastAsia="zh-CN"/>
              </w:rPr>
              <w:t>捌仟元整</w:t>
            </w:r>
            <w:r>
              <w:rPr>
                <w:rFonts w:hint="eastAsia" w:ascii="宋体" w:hAnsi="宋体" w:eastAsia="宋体" w:cs="宋体"/>
                <w:b/>
                <w:bCs/>
                <w:color w:val="auto"/>
                <w:sz w:val="24"/>
                <w:szCs w:val="24"/>
                <w:highlight w:val="none"/>
              </w:rPr>
              <w:t>。</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收取单位：青海中旭工程项目管理有限公司</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开户银行：中国农业银行股份有限公司西宁城西区万达支行交通巷分理处</w:t>
            </w:r>
          </w:p>
          <w:p>
            <w:pPr>
              <w:autoSpaceDE w:val="0"/>
              <w:autoSpaceDN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代理服务费账号：28043001040001791（开户行号：103851004307）</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合同签订有效期</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自成交通知书发出之日起30日内与采购人签订合同</w:t>
            </w:r>
          </w:p>
        </w:tc>
      </w:tr>
      <w:tr>
        <w:tblPrEx>
          <w:tblCellMar>
            <w:top w:w="0" w:type="dxa"/>
            <w:left w:w="57" w:type="dxa"/>
            <w:bottom w:w="0" w:type="dxa"/>
            <w:right w:w="57" w:type="dxa"/>
          </w:tblCellMar>
        </w:tblPrEx>
        <w:trPr>
          <w:trHeight w:val="893"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采购合同备案</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采购合同全数返回采购代理机构鉴证，盖章。</w:t>
            </w:r>
          </w:p>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采购代理机构留存两份原件备案。</w:t>
            </w:r>
          </w:p>
        </w:tc>
      </w:tr>
      <w:tr>
        <w:tblPrEx>
          <w:tblCellMar>
            <w:top w:w="0" w:type="dxa"/>
            <w:left w:w="57" w:type="dxa"/>
            <w:bottom w:w="0" w:type="dxa"/>
            <w:right w:w="57" w:type="dxa"/>
          </w:tblCellMar>
        </w:tblPrEx>
        <w:trPr>
          <w:trHeight w:val="457"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磋商有效期</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磋商有效期为自磋商开始之日起60日历日</w:t>
            </w:r>
          </w:p>
        </w:tc>
      </w:tr>
      <w:tr>
        <w:tblPrEx>
          <w:tblCellMar>
            <w:top w:w="0" w:type="dxa"/>
            <w:left w:w="57" w:type="dxa"/>
            <w:bottom w:w="0" w:type="dxa"/>
            <w:right w:w="57" w:type="dxa"/>
          </w:tblCellMar>
        </w:tblPrEx>
        <w:trPr>
          <w:trHeight w:val="484" w:hRule="atLeast"/>
          <w:jc w:val="center"/>
        </w:trPr>
        <w:tc>
          <w:tcPr>
            <w:tcW w:w="7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numPr>
                <w:ilvl w:val="0"/>
                <w:numId w:val="5"/>
              </w:numPr>
              <w:autoSpaceDE w:val="0"/>
              <w:autoSpaceDN w:val="0"/>
              <w:spacing w:line="360" w:lineRule="auto"/>
              <w:jc w:val="center"/>
              <w:rPr>
                <w:rFonts w:hint="eastAsia" w:eastAsia="宋体"/>
                <w:color w:val="auto"/>
                <w:sz w:val="24"/>
                <w:szCs w:val="24"/>
                <w:highlight w:val="none"/>
                <w:lang w:val="zh-CN"/>
              </w:rPr>
            </w:pPr>
          </w:p>
        </w:tc>
        <w:tc>
          <w:tcPr>
            <w:tcW w:w="2072"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其他事项</w:t>
            </w:r>
          </w:p>
        </w:tc>
        <w:tc>
          <w:tcPr>
            <w:tcW w:w="72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bl>
    <w:p>
      <w:pPr>
        <w:spacing w:line="360" w:lineRule="auto"/>
        <w:rPr>
          <w:rFonts w:hint="eastAsia" w:eastAsia="宋体"/>
          <w:color w:val="auto"/>
          <w:sz w:val="24"/>
          <w:szCs w:val="24"/>
          <w:highlight w:val="none"/>
        </w:rPr>
      </w:pPr>
    </w:p>
    <w:bookmarkEnd w:id="6"/>
    <w:p>
      <w:pPr>
        <w:pStyle w:val="21"/>
        <w:ind w:firstLine="723"/>
        <w:rPr>
          <w:rFonts w:hint="eastAsia" w:ascii="宋体" w:hAnsi="宋体"/>
          <w:color w:val="auto"/>
          <w:kern w:val="28"/>
          <w:highlight w:val="none"/>
        </w:rPr>
      </w:pPr>
      <w:bookmarkStart w:id="18" w:name="_Toc495666257"/>
      <w:bookmarkStart w:id="19" w:name="_Toc495567940"/>
      <w:bookmarkStart w:id="20" w:name="_Toc325725997"/>
      <w:r>
        <w:rPr>
          <w:rFonts w:hint="eastAsia" w:ascii="宋体" w:hAnsi="宋体"/>
          <w:color w:val="auto"/>
          <w:kern w:val="28"/>
          <w:highlight w:val="none"/>
        </w:rPr>
        <w:br w:type="page"/>
      </w:r>
      <w:bookmarkStart w:id="21" w:name="_Toc24529"/>
      <w:bookmarkStart w:id="22" w:name="_Toc3237"/>
      <w:bookmarkStart w:id="23" w:name="_Toc15991"/>
      <w:bookmarkStart w:id="24" w:name="_Toc26091"/>
      <w:bookmarkStart w:id="25" w:name="_Toc16642"/>
      <w:bookmarkStart w:id="26" w:name="_Toc13839"/>
      <w:r>
        <w:rPr>
          <w:rFonts w:hint="eastAsia" w:ascii="宋体" w:hAnsi="宋体"/>
          <w:color w:val="auto"/>
          <w:kern w:val="28"/>
          <w:highlight w:val="none"/>
        </w:rPr>
        <w:t>第三部分 供应商须知</w:t>
      </w:r>
      <w:bookmarkEnd w:id="18"/>
      <w:bookmarkEnd w:id="19"/>
      <w:bookmarkEnd w:id="21"/>
      <w:bookmarkEnd w:id="22"/>
      <w:bookmarkEnd w:id="23"/>
      <w:bookmarkEnd w:id="24"/>
      <w:bookmarkEnd w:id="25"/>
      <w:bookmarkEnd w:id="26"/>
    </w:p>
    <w:p>
      <w:pPr>
        <w:pStyle w:val="3"/>
        <w:rPr>
          <w:rFonts w:hint="eastAsia" w:ascii="宋体" w:hAnsi="宋体" w:cs="宋体"/>
          <w:color w:val="auto"/>
          <w:highlight w:val="none"/>
        </w:rPr>
      </w:pPr>
      <w:bookmarkStart w:id="27" w:name="_Toc10822"/>
      <w:bookmarkStart w:id="28" w:name="_Toc25088"/>
      <w:bookmarkStart w:id="29" w:name="_Toc4558"/>
      <w:bookmarkStart w:id="30" w:name="_Toc27514"/>
      <w:bookmarkStart w:id="31" w:name="_Toc376936728"/>
      <w:bookmarkStart w:id="32" w:name="_Toc16101"/>
      <w:bookmarkStart w:id="33" w:name="_Toc24622"/>
      <w:bookmarkStart w:id="34" w:name="_Toc14943"/>
      <w:bookmarkStart w:id="35" w:name="_Toc2475"/>
      <w:r>
        <w:rPr>
          <w:rFonts w:hint="eastAsia" w:ascii="宋体" w:hAnsi="宋体" w:cs="宋体"/>
          <w:color w:val="auto"/>
          <w:highlight w:val="none"/>
        </w:rPr>
        <w:t>一、说  明</w:t>
      </w:r>
      <w:bookmarkEnd w:id="20"/>
      <w:bookmarkEnd w:id="27"/>
      <w:bookmarkEnd w:id="28"/>
      <w:bookmarkEnd w:id="29"/>
      <w:bookmarkEnd w:id="30"/>
      <w:bookmarkEnd w:id="31"/>
      <w:bookmarkEnd w:id="32"/>
      <w:bookmarkEnd w:id="33"/>
      <w:bookmarkEnd w:id="34"/>
      <w:bookmarkEnd w:id="35"/>
    </w:p>
    <w:p>
      <w:pPr>
        <w:pStyle w:val="4"/>
        <w:rPr>
          <w:rFonts w:hint="eastAsia" w:ascii="宋体" w:hAnsi="宋体" w:cs="宋体"/>
          <w:color w:val="auto"/>
          <w:highlight w:val="none"/>
        </w:rPr>
      </w:pPr>
      <w:bookmarkStart w:id="36" w:name="_Toc10415"/>
      <w:bookmarkStart w:id="37" w:name="_Toc6553"/>
      <w:bookmarkStart w:id="38" w:name="_Toc9770"/>
      <w:bookmarkStart w:id="39" w:name="_Toc376936729"/>
      <w:bookmarkStart w:id="40" w:name="_Toc325725998"/>
      <w:bookmarkStart w:id="41" w:name="_Toc6162"/>
      <w:bookmarkStart w:id="42" w:name="_Toc29862"/>
      <w:bookmarkStart w:id="43" w:name="_Toc495666258"/>
      <w:bookmarkStart w:id="44" w:name="_Toc495567941"/>
      <w:bookmarkStart w:id="45" w:name="_Toc26944"/>
      <w:bookmarkStart w:id="46" w:name="_Toc4801"/>
      <w:r>
        <w:rPr>
          <w:rFonts w:hint="eastAsia" w:ascii="宋体" w:hAnsi="宋体" w:cs="宋体"/>
          <w:color w:val="auto"/>
          <w:highlight w:val="none"/>
        </w:rPr>
        <w:t>1.适用范围</w:t>
      </w:r>
      <w:bookmarkEnd w:id="36"/>
      <w:bookmarkEnd w:id="37"/>
      <w:bookmarkEnd w:id="38"/>
      <w:bookmarkEnd w:id="39"/>
      <w:bookmarkEnd w:id="40"/>
      <w:bookmarkEnd w:id="41"/>
      <w:bookmarkEnd w:id="42"/>
      <w:bookmarkEnd w:id="43"/>
      <w:bookmarkEnd w:id="44"/>
      <w:bookmarkEnd w:id="45"/>
      <w:bookmarkEnd w:id="46"/>
    </w:p>
    <w:p>
      <w:pPr>
        <w:spacing w:line="360" w:lineRule="auto"/>
        <w:ind w:firstLine="480" w:firstLineChars="200"/>
        <w:rPr>
          <w:rFonts w:hint="eastAsia" w:eastAsia="宋体"/>
          <w:color w:val="auto"/>
          <w:sz w:val="24"/>
          <w:szCs w:val="24"/>
          <w:highlight w:val="none"/>
          <w:lang w:val="zh-CN"/>
        </w:rPr>
      </w:pPr>
      <w:bookmarkStart w:id="47" w:name="_Toc325725999"/>
      <w:bookmarkStart w:id="48" w:name="_Toc376936730"/>
      <w:bookmarkStart w:id="49" w:name="_Toc21998"/>
      <w:bookmarkStart w:id="50" w:name="_Toc31556"/>
      <w:r>
        <w:rPr>
          <w:rFonts w:hint="eastAsia" w:eastAsia="宋体"/>
          <w:color w:val="auto"/>
          <w:sz w:val="24"/>
          <w:szCs w:val="24"/>
          <w:highlight w:val="none"/>
          <w:lang w:val="zh-CN"/>
        </w:rPr>
        <w:t>1.1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lang w:val="zh-CN"/>
        </w:rPr>
        <w:t>本次磋商活动依据采购人的采购计划，仅适用于本磋商文件中所叙述的项目。</w:t>
      </w:r>
    </w:p>
    <w:p>
      <w:pPr>
        <w:pStyle w:val="4"/>
        <w:rPr>
          <w:rFonts w:hint="eastAsia" w:ascii="宋体" w:hAnsi="宋体" w:cs="宋体"/>
          <w:color w:val="auto"/>
          <w:highlight w:val="none"/>
        </w:rPr>
      </w:pPr>
      <w:bookmarkStart w:id="51" w:name="_Toc3862"/>
      <w:bookmarkStart w:id="52" w:name="_Toc6012"/>
      <w:bookmarkStart w:id="53" w:name="_Toc495567942"/>
      <w:bookmarkStart w:id="54" w:name="_Toc495666259"/>
      <w:bookmarkStart w:id="55" w:name="_Toc8780"/>
      <w:bookmarkStart w:id="56" w:name="_Toc3225"/>
      <w:bookmarkStart w:id="57" w:name="_Toc25696"/>
      <w:r>
        <w:rPr>
          <w:rFonts w:hint="eastAsia" w:ascii="宋体" w:hAnsi="宋体" w:cs="宋体"/>
          <w:color w:val="auto"/>
          <w:highlight w:val="none"/>
        </w:rPr>
        <w:t>2.采购方式、合格的</w:t>
      </w:r>
      <w:bookmarkEnd w:id="47"/>
      <w:bookmarkEnd w:id="48"/>
      <w:bookmarkEnd w:id="49"/>
      <w:r>
        <w:rPr>
          <w:rFonts w:hint="eastAsia" w:ascii="宋体" w:hAnsi="宋体" w:cs="宋体"/>
          <w:color w:val="auto"/>
          <w:highlight w:val="none"/>
        </w:rPr>
        <w:t>供应商</w:t>
      </w:r>
      <w:bookmarkEnd w:id="50"/>
      <w:bookmarkEnd w:id="51"/>
      <w:bookmarkEnd w:id="52"/>
      <w:bookmarkEnd w:id="53"/>
      <w:bookmarkEnd w:id="54"/>
      <w:bookmarkEnd w:id="55"/>
      <w:bookmarkEnd w:id="56"/>
      <w:bookmarkEnd w:id="57"/>
    </w:p>
    <w:p>
      <w:pPr>
        <w:tabs>
          <w:tab w:val="left" w:pos="840"/>
        </w:tabs>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本次采购采取竞争性磋商。</w:t>
      </w:r>
    </w:p>
    <w:p>
      <w:pPr>
        <w:tabs>
          <w:tab w:val="left" w:pos="840"/>
        </w:tabs>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合格的供应商：详见第一部分“供应商资格条件”。</w:t>
      </w:r>
    </w:p>
    <w:p>
      <w:pPr>
        <w:pStyle w:val="4"/>
        <w:rPr>
          <w:rFonts w:hint="eastAsia" w:ascii="宋体" w:hAnsi="宋体" w:cs="宋体"/>
          <w:color w:val="auto"/>
          <w:highlight w:val="none"/>
        </w:rPr>
      </w:pPr>
      <w:bookmarkStart w:id="58" w:name="_Toc376936731"/>
      <w:bookmarkStart w:id="59" w:name="_Toc4392"/>
      <w:bookmarkStart w:id="60" w:name="_Toc495666260"/>
      <w:bookmarkStart w:id="61" w:name="_Toc9402"/>
      <w:bookmarkStart w:id="62" w:name="_Toc10317"/>
      <w:bookmarkStart w:id="63" w:name="_Toc28381"/>
      <w:bookmarkStart w:id="64" w:name="_Toc26310"/>
      <w:bookmarkStart w:id="65" w:name="_Toc8805"/>
      <w:bookmarkStart w:id="66" w:name="_Toc8820"/>
      <w:bookmarkStart w:id="67" w:name="_Toc325726000"/>
      <w:bookmarkStart w:id="68" w:name="_Toc495567943"/>
      <w:r>
        <w:rPr>
          <w:rFonts w:hint="eastAsia" w:ascii="宋体" w:hAnsi="宋体" w:cs="宋体"/>
          <w:color w:val="auto"/>
          <w:highlight w:val="none"/>
        </w:rPr>
        <w:t>3.磋商费用</w:t>
      </w:r>
      <w:bookmarkEnd w:id="58"/>
      <w:bookmarkEnd w:id="59"/>
      <w:bookmarkEnd w:id="60"/>
      <w:bookmarkEnd w:id="61"/>
      <w:bookmarkEnd w:id="62"/>
      <w:bookmarkEnd w:id="63"/>
      <w:bookmarkEnd w:id="64"/>
      <w:bookmarkEnd w:id="65"/>
      <w:bookmarkEnd w:id="66"/>
      <w:bookmarkEnd w:id="67"/>
      <w:bookmarkEnd w:id="68"/>
    </w:p>
    <w:p>
      <w:pPr>
        <w:tabs>
          <w:tab w:val="left" w:pos="840"/>
        </w:tabs>
        <w:spacing w:line="360" w:lineRule="auto"/>
        <w:ind w:firstLine="480"/>
        <w:rPr>
          <w:rFonts w:hint="eastAsia" w:eastAsia="宋体"/>
          <w:color w:val="auto"/>
          <w:sz w:val="24"/>
          <w:szCs w:val="24"/>
          <w:highlight w:val="none"/>
        </w:rPr>
      </w:pPr>
      <w:r>
        <w:rPr>
          <w:rFonts w:hint="eastAsia" w:eastAsia="宋体"/>
          <w:color w:val="auto"/>
          <w:sz w:val="24"/>
          <w:szCs w:val="24"/>
          <w:highlight w:val="none"/>
          <w:lang w:val="en-US" w:eastAsia="zh-CN"/>
        </w:rPr>
        <w:t xml:space="preserve">3.1 </w:t>
      </w:r>
      <w:r>
        <w:rPr>
          <w:rFonts w:hint="eastAsia" w:eastAsia="宋体"/>
          <w:color w:val="auto"/>
          <w:sz w:val="24"/>
          <w:szCs w:val="24"/>
          <w:highlight w:val="none"/>
        </w:rPr>
        <w:t>供应商应自愿承担与参加本次磋商有关的费用。采购代理机构对供应商发生的费用不承担任何责任。</w:t>
      </w:r>
      <w:bookmarkStart w:id="69" w:name="_Toc376936732"/>
      <w:bookmarkStart w:id="70" w:name="_Toc325726001"/>
      <w:bookmarkStart w:id="71" w:name="_Toc18155"/>
    </w:p>
    <w:p>
      <w:pPr>
        <w:pStyle w:val="3"/>
        <w:rPr>
          <w:rFonts w:hint="eastAsia" w:ascii="宋体" w:hAnsi="宋体" w:cs="宋体"/>
          <w:color w:val="auto"/>
          <w:highlight w:val="none"/>
          <w:lang w:val="zh-CN"/>
        </w:rPr>
      </w:pPr>
      <w:bookmarkStart w:id="72" w:name="_Toc10686"/>
      <w:bookmarkStart w:id="73" w:name="_Toc20"/>
      <w:bookmarkStart w:id="74" w:name="_Toc23474"/>
      <w:bookmarkStart w:id="75" w:name="_Toc9067"/>
      <w:bookmarkStart w:id="76" w:name="_Toc14238"/>
      <w:bookmarkStart w:id="77" w:name="_Toc3406"/>
      <w:r>
        <w:rPr>
          <w:rFonts w:hint="eastAsia" w:ascii="宋体" w:hAnsi="宋体" w:cs="宋体"/>
          <w:color w:val="auto"/>
          <w:highlight w:val="none"/>
          <w:lang w:val="zh-CN"/>
        </w:rPr>
        <w:t>二、磋商文件说明</w:t>
      </w:r>
      <w:bookmarkEnd w:id="69"/>
      <w:bookmarkEnd w:id="70"/>
      <w:bookmarkEnd w:id="71"/>
      <w:bookmarkEnd w:id="72"/>
      <w:bookmarkEnd w:id="73"/>
      <w:bookmarkEnd w:id="74"/>
      <w:bookmarkEnd w:id="75"/>
      <w:bookmarkEnd w:id="76"/>
      <w:bookmarkEnd w:id="77"/>
    </w:p>
    <w:p>
      <w:pPr>
        <w:pStyle w:val="4"/>
        <w:rPr>
          <w:rFonts w:hint="eastAsia" w:ascii="宋体" w:hAnsi="宋体" w:cs="宋体"/>
          <w:color w:val="auto"/>
          <w:highlight w:val="none"/>
        </w:rPr>
      </w:pPr>
      <w:bookmarkStart w:id="78" w:name="_Toc14931"/>
      <w:bookmarkStart w:id="79" w:name="_Toc14153"/>
      <w:bookmarkStart w:id="80" w:name="_Toc15063"/>
      <w:bookmarkStart w:id="81" w:name="_Toc14225"/>
      <w:bookmarkStart w:id="82" w:name="_Toc10649"/>
      <w:bookmarkStart w:id="83" w:name="_Toc495666261"/>
      <w:bookmarkStart w:id="84" w:name="_Toc376936733"/>
      <w:bookmarkStart w:id="85" w:name="_Toc25704"/>
      <w:bookmarkStart w:id="86" w:name="_Toc325726002"/>
      <w:bookmarkStart w:id="87" w:name="_Toc14488"/>
      <w:bookmarkStart w:id="88" w:name="_Toc495567944"/>
      <w:r>
        <w:rPr>
          <w:rFonts w:hint="eastAsia" w:ascii="宋体" w:hAnsi="宋体" w:cs="宋体"/>
          <w:color w:val="auto"/>
          <w:highlight w:val="none"/>
        </w:rPr>
        <w:t>4.磋商文件的构成</w:t>
      </w:r>
      <w:bookmarkEnd w:id="78"/>
      <w:bookmarkEnd w:id="79"/>
      <w:bookmarkEnd w:id="80"/>
      <w:bookmarkEnd w:id="81"/>
      <w:bookmarkEnd w:id="82"/>
      <w:bookmarkEnd w:id="83"/>
      <w:bookmarkEnd w:id="84"/>
      <w:bookmarkEnd w:id="85"/>
      <w:bookmarkEnd w:id="86"/>
      <w:bookmarkEnd w:id="87"/>
      <w:bookmarkEnd w:id="88"/>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4.1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磋商文件包括：</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w:t>
      </w:r>
      <w:r>
        <w:rPr>
          <w:rFonts w:hint="eastAsia" w:eastAsia="宋体"/>
          <w:color w:val="auto"/>
          <w:sz w:val="24"/>
          <w:szCs w:val="24"/>
          <w:highlight w:val="none"/>
          <w:lang w:val="en-US" w:eastAsia="zh-CN"/>
        </w:rPr>
        <w:t>竞争性磋商</w:t>
      </w:r>
      <w:r>
        <w:rPr>
          <w:rFonts w:hint="eastAsia" w:eastAsia="宋体"/>
          <w:color w:val="auto"/>
          <w:sz w:val="24"/>
          <w:szCs w:val="24"/>
          <w:highlight w:val="none"/>
        </w:rPr>
        <w:t>公告</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w:t>
      </w:r>
      <w:r>
        <w:rPr>
          <w:rFonts w:hint="eastAsia" w:eastAsia="宋体"/>
          <w:color w:val="auto"/>
          <w:sz w:val="24"/>
          <w:szCs w:val="24"/>
          <w:highlight w:val="none"/>
          <w:lang w:val="zh-CN"/>
        </w:rPr>
        <w:t>供应商须知前附表</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（3）供应商须知</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（4）采购项目合同书</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（5）响应文件格式（相关附件）</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（6）采购项目服务要求</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（7）磋商过程中发生的澄清、变更和补充文件</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4.2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供应商应认真阅读磋商文件中列示的事项、格式、条款和要求等内容。如果供应商未按磋商文件要求提交全部资料，或者对磋商文件未作出实质性响应的，将视为无效响应。</w:t>
      </w:r>
    </w:p>
    <w:p>
      <w:pPr>
        <w:pStyle w:val="4"/>
        <w:rPr>
          <w:rFonts w:hint="eastAsia" w:ascii="宋体" w:hAnsi="宋体" w:cs="宋体"/>
          <w:color w:val="auto"/>
          <w:highlight w:val="none"/>
        </w:rPr>
      </w:pPr>
      <w:bookmarkStart w:id="89" w:name="_Toc376936734"/>
      <w:bookmarkStart w:id="90" w:name="_Toc325726003"/>
      <w:bookmarkStart w:id="91" w:name="_Toc5235"/>
      <w:bookmarkStart w:id="92" w:name="_Toc495666262"/>
      <w:bookmarkStart w:id="93" w:name="_Toc495567945"/>
      <w:bookmarkStart w:id="94" w:name="_Toc3451"/>
      <w:bookmarkStart w:id="95" w:name="_Toc19933"/>
      <w:bookmarkStart w:id="96" w:name="_Toc6482"/>
      <w:bookmarkStart w:id="97" w:name="_Toc16793"/>
      <w:bookmarkStart w:id="98" w:name="_Toc4082"/>
      <w:bookmarkStart w:id="99" w:name="_Toc3574"/>
      <w:r>
        <w:rPr>
          <w:rFonts w:hint="eastAsia" w:ascii="宋体" w:hAnsi="宋体" w:cs="宋体"/>
          <w:color w:val="auto"/>
          <w:highlight w:val="none"/>
        </w:rPr>
        <w:t>5.磋商文件的</w:t>
      </w:r>
      <w:bookmarkEnd w:id="89"/>
      <w:bookmarkEnd w:id="90"/>
      <w:r>
        <w:rPr>
          <w:rFonts w:hint="eastAsia" w:ascii="宋体" w:hAnsi="宋体" w:cs="宋体"/>
          <w:color w:val="auto"/>
          <w:highlight w:val="none"/>
        </w:rPr>
        <w:t>质疑</w:t>
      </w:r>
      <w:bookmarkEnd w:id="91"/>
      <w:bookmarkEnd w:id="92"/>
      <w:bookmarkEnd w:id="93"/>
      <w:bookmarkEnd w:id="94"/>
      <w:bookmarkEnd w:id="95"/>
      <w:bookmarkEnd w:id="96"/>
      <w:bookmarkEnd w:id="97"/>
      <w:bookmarkEnd w:id="98"/>
      <w:bookmarkEnd w:id="99"/>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lang w:val="en-US" w:eastAsia="zh-CN"/>
        </w:rPr>
        <w:t xml:space="preserve">5.1 </w:t>
      </w:r>
      <w:r>
        <w:rPr>
          <w:rFonts w:hint="eastAsia" w:eastAsia="宋体"/>
          <w:color w:val="auto"/>
          <w:sz w:val="24"/>
          <w:szCs w:val="24"/>
          <w:highlight w:val="none"/>
        </w:rPr>
        <w:t>供应商对磋商文件有异议的，应在提交首次响应文件截止时间至少3日前以书面形式（邮寄）提出（不接受匿名质疑），采购代理机构在收到供应商的书面质疑后视情况予以答复，并将变更事宜</w:t>
      </w:r>
      <w:r>
        <w:rPr>
          <w:rFonts w:hint="eastAsia" w:eastAsia="宋体"/>
          <w:color w:val="auto"/>
          <w:sz w:val="24"/>
          <w:szCs w:val="24"/>
          <w:highlight w:val="none"/>
          <w:lang w:val="en-US" w:eastAsia="zh-CN"/>
        </w:rPr>
        <w:t>在</w:t>
      </w:r>
      <w:r>
        <w:rPr>
          <w:rFonts w:hint="eastAsia" w:eastAsia="宋体"/>
          <w:color w:val="auto"/>
          <w:sz w:val="24"/>
          <w:szCs w:val="24"/>
          <w:highlight w:val="none"/>
        </w:rPr>
        <w:t>网上发布公告，告知本项目的所有潜在供应商。</w:t>
      </w:r>
    </w:p>
    <w:p>
      <w:pPr>
        <w:pStyle w:val="4"/>
        <w:rPr>
          <w:rFonts w:hint="eastAsia" w:ascii="宋体" w:hAnsi="宋体" w:cs="宋体"/>
          <w:color w:val="auto"/>
          <w:sz w:val="24"/>
          <w:szCs w:val="24"/>
          <w:highlight w:val="none"/>
        </w:rPr>
      </w:pPr>
      <w:bookmarkStart w:id="100" w:name="_Toc325726004"/>
      <w:bookmarkStart w:id="101" w:name="_Toc26515"/>
      <w:bookmarkStart w:id="102" w:name="_Toc29772"/>
      <w:bookmarkStart w:id="103" w:name="_Toc7330"/>
      <w:bookmarkStart w:id="104" w:name="_Toc21821"/>
      <w:bookmarkStart w:id="105" w:name="_Toc1452"/>
      <w:bookmarkStart w:id="106" w:name="_Toc495666263"/>
      <w:bookmarkStart w:id="107" w:name="_Toc495567946"/>
      <w:bookmarkStart w:id="108" w:name="_Toc13050"/>
      <w:bookmarkStart w:id="109" w:name="_Toc376936735"/>
      <w:bookmarkStart w:id="110" w:name="_Toc3484"/>
      <w:r>
        <w:rPr>
          <w:rFonts w:hint="eastAsia" w:ascii="宋体" w:hAnsi="宋体" w:cs="宋体"/>
          <w:color w:val="auto"/>
          <w:sz w:val="24"/>
          <w:szCs w:val="24"/>
          <w:highlight w:val="none"/>
        </w:rPr>
        <w:t>6.磋商文件的澄清、修改</w:t>
      </w:r>
      <w:bookmarkEnd w:id="100"/>
      <w:bookmarkEnd w:id="101"/>
      <w:bookmarkEnd w:id="102"/>
      <w:bookmarkEnd w:id="103"/>
      <w:bookmarkEnd w:id="104"/>
      <w:bookmarkEnd w:id="105"/>
      <w:bookmarkEnd w:id="106"/>
      <w:bookmarkEnd w:id="107"/>
      <w:bookmarkEnd w:id="108"/>
      <w:bookmarkEnd w:id="109"/>
      <w:bookmarkEnd w:id="110"/>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6.1</w:t>
      </w:r>
      <w:r>
        <w:rPr>
          <w:rFonts w:hint="eastAsia" w:eastAsia="宋体"/>
          <w:color w:val="auto"/>
          <w:sz w:val="24"/>
          <w:szCs w:val="24"/>
          <w:highlight w:val="none"/>
          <w:lang w:val="en-US" w:eastAsia="zh-CN"/>
        </w:rPr>
        <w:t xml:space="preserve"> </w:t>
      </w:r>
      <w:r>
        <w:rPr>
          <w:rFonts w:hint="eastAsia" w:eastAsia="宋体"/>
          <w:snapToGrid w:val="0"/>
          <w:color w:val="auto"/>
          <w:sz w:val="24"/>
          <w:szCs w:val="24"/>
          <w:highlight w:val="none"/>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5日前，以书面形式通知所有获取磋商文件的供应商；不足5日的，采购代理机构应当顺延提交首次响应文件截止时间。</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6.2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在提交响应文件截止时间前，采购代理机构可以视采购具体情况，延长提交响应文件截止时间和开启时间，并在磋商文件中要求的提交响应文件截止时间和开启时间的三日前，将变更公告发布在磋商公告同一媒介。</w:t>
      </w:r>
      <w:bookmarkStart w:id="111" w:name="_Toc23340"/>
      <w:bookmarkStart w:id="112" w:name="_Toc325726005"/>
      <w:bookmarkStart w:id="113" w:name="_Toc376936736"/>
    </w:p>
    <w:p>
      <w:pPr>
        <w:pStyle w:val="3"/>
        <w:rPr>
          <w:rFonts w:hint="eastAsia" w:ascii="宋体" w:hAnsi="宋体" w:cs="宋体"/>
          <w:color w:val="auto"/>
          <w:highlight w:val="none"/>
        </w:rPr>
      </w:pPr>
      <w:bookmarkStart w:id="114" w:name="_Toc2872"/>
      <w:bookmarkStart w:id="115" w:name="_Toc9495"/>
      <w:bookmarkStart w:id="116" w:name="_Toc15885"/>
      <w:bookmarkStart w:id="117" w:name="_Toc21406"/>
      <w:bookmarkStart w:id="118" w:name="_Toc16601"/>
      <w:bookmarkStart w:id="119" w:name="_Toc17842"/>
      <w:r>
        <w:rPr>
          <w:rFonts w:hint="eastAsia" w:ascii="宋体" w:hAnsi="宋体" w:eastAsia="宋体" w:cs="宋体"/>
          <w:b/>
          <w:bCs/>
          <w:color w:val="auto"/>
          <w:highlight w:val="none"/>
        </w:rPr>
        <w:t>三、响</w:t>
      </w:r>
      <w:r>
        <w:rPr>
          <w:rFonts w:hint="eastAsia" w:ascii="宋体" w:hAnsi="宋体" w:cs="宋体"/>
          <w:color w:val="auto"/>
          <w:highlight w:val="none"/>
        </w:rPr>
        <w:t>应文件的编制</w:t>
      </w:r>
      <w:bookmarkEnd w:id="111"/>
      <w:bookmarkEnd w:id="112"/>
      <w:bookmarkEnd w:id="113"/>
      <w:bookmarkEnd w:id="114"/>
      <w:bookmarkEnd w:id="115"/>
      <w:bookmarkEnd w:id="116"/>
      <w:bookmarkEnd w:id="117"/>
      <w:bookmarkEnd w:id="118"/>
      <w:bookmarkEnd w:id="119"/>
    </w:p>
    <w:p>
      <w:pPr>
        <w:pStyle w:val="4"/>
        <w:rPr>
          <w:rFonts w:hint="eastAsia" w:ascii="宋体" w:hAnsi="宋体" w:cs="宋体"/>
          <w:color w:val="auto"/>
          <w:highlight w:val="none"/>
        </w:rPr>
      </w:pPr>
      <w:bookmarkStart w:id="120" w:name="_Toc12260"/>
      <w:bookmarkStart w:id="121" w:name="_Toc495567947"/>
      <w:bookmarkStart w:id="122" w:name="_Toc13057"/>
      <w:bookmarkStart w:id="123" w:name="_Toc376936737"/>
      <w:bookmarkStart w:id="124" w:name="_Toc5438"/>
      <w:bookmarkStart w:id="125" w:name="_Toc25531"/>
      <w:bookmarkStart w:id="126" w:name="_Toc495666264"/>
      <w:bookmarkStart w:id="127" w:name="_Toc17482"/>
      <w:bookmarkStart w:id="128" w:name="_Toc9674"/>
      <w:bookmarkStart w:id="129" w:name="_Toc30951"/>
      <w:bookmarkStart w:id="130" w:name="_Toc325726006"/>
      <w:r>
        <w:rPr>
          <w:rFonts w:hint="eastAsia" w:ascii="宋体" w:hAnsi="宋体" w:cs="宋体"/>
          <w:color w:val="auto"/>
          <w:highlight w:val="none"/>
        </w:rPr>
        <w:t>7.响应文件的语言及度量衡单位</w:t>
      </w:r>
      <w:bookmarkEnd w:id="120"/>
      <w:bookmarkEnd w:id="121"/>
      <w:bookmarkEnd w:id="122"/>
      <w:bookmarkEnd w:id="123"/>
      <w:bookmarkEnd w:id="124"/>
      <w:bookmarkEnd w:id="125"/>
      <w:bookmarkEnd w:id="126"/>
      <w:bookmarkEnd w:id="127"/>
      <w:bookmarkEnd w:id="128"/>
      <w:bookmarkEnd w:id="129"/>
      <w:bookmarkEnd w:id="130"/>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7.1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供应商提交的响应文件以及供应商与采购代理机构就此磋商发生的所有来往函电均应使用简体中文。</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7.2 除磋商文件中另有规定外，响应文件所使用的度量衡单位，均须采用国家法定计量单位。</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7.3</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附有外文资料的，须翻译成中文并加盖供应商公章，如果翻译的中文资料与外文资料存在差异和矛盾时，以中文资料为准。其准确性由供应商负责。</w:t>
      </w:r>
    </w:p>
    <w:p>
      <w:pPr>
        <w:pStyle w:val="4"/>
        <w:rPr>
          <w:rFonts w:hint="eastAsia" w:ascii="宋体" w:hAnsi="宋体" w:cs="宋体"/>
          <w:color w:val="auto"/>
          <w:highlight w:val="none"/>
        </w:rPr>
      </w:pPr>
      <w:bookmarkStart w:id="131" w:name="_Toc4187"/>
      <w:bookmarkStart w:id="132" w:name="_Toc28488"/>
      <w:bookmarkStart w:id="133" w:name="_Toc8155"/>
      <w:bookmarkStart w:id="134" w:name="_Toc21569"/>
      <w:bookmarkStart w:id="135" w:name="_Toc376936743"/>
      <w:bookmarkStart w:id="136" w:name="_Toc325726012"/>
      <w:bookmarkStart w:id="137" w:name="_Toc29754"/>
      <w:bookmarkStart w:id="138" w:name="_Toc14844"/>
      <w:bookmarkStart w:id="139" w:name="_Toc495666265"/>
      <w:bookmarkStart w:id="140" w:name="_Toc495567948"/>
      <w:bookmarkStart w:id="141" w:name="_Toc17093"/>
      <w:r>
        <w:rPr>
          <w:rFonts w:hint="eastAsia" w:ascii="宋体" w:hAnsi="宋体" w:cs="宋体"/>
          <w:color w:val="auto"/>
          <w:highlight w:val="none"/>
        </w:rPr>
        <w:t>8.磋商保证金</w:t>
      </w:r>
      <w:bookmarkEnd w:id="131"/>
      <w:bookmarkEnd w:id="132"/>
      <w:bookmarkEnd w:id="133"/>
      <w:bookmarkEnd w:id="134"/>
      <w:bookmarkEnd w:id="135"/>
      <w:bookmarkEnd w:id="136"/>
      <w:bookmarkEnd w:id="137"/>
      <w:bookmarkEnd w:id="138"/>
      <w:bookmarkEnd w:id="139"/>
      <w:bookmarkEnd w:id="140"/>
      <w:bookmarkEnd w:id="141"/>
    </w:p>
    <w:p>
      <w:pPr>
        <w:autoSpaceDE w:val="0"/>
        <w:autoSpaceDN w:val="0"/>
        <w:spacing w:line="360" w:lineRule="auto"/>
        <w:ind w:firstLine="480" w:firstLineChars="200"/>
        <w:rPr>
          <w:rFonts w:hint="eastAsia" w:eastAsia="宋体"/>
          <w:color w:val="auto"/>
          <w:sz w:val="24"/>
          <w:szCs w:val="24"/>
          <w:highlight w:val="none"/>
          <w:lang w:val="zh-CN"/>
        </w:rPr>
      </w:pPr>
      <w:r>
        <w:rPr>
          <w:rFonts w:hint="eastAsia" w:eastAsia="宋体"/>
          <w:color w:val="auto"/>
          <w:sz w:val="24"/>
          <w:szCs w:val="24"/>
          <w:highlight w:val="none"/>
        </w:rPr>
        <w:t>8</w:t>
      </w:r>
      <w:r>
        <w:rPr>
          <w:rFonts w:hint="eastAsia" w:eastAsia="宋体"/>
          <w:color w:val="auto"/>
          <w:sz w:val="24"/>
          <w:szCs w:val="24"/>
          <w:highlight w:val="none"/>
          <w:lang w:val="zh-CN"/>
        </w:rPr>
        <w:t>.1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lang w:val="zh-CN"/>
        </w:rPr>
        <w:t>供应商须在磋商文件开启时间前缴纳磋商保证金；未成交供应商的磋商保证金在成交通知书发出后5个工作日内退还，成交供应商的磋商保证金在采购合同签订后5个工作日内退还。</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lang w:val="zh-CN"/>
        </w:rPr>
        <w:t>8.2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lang w:val="zh-CN"/>
        </w:rPr>
        <w:t>磋商保证金由供应商的基本账户以转款方式直接缴入“青海中旭工程项目管理有限公司”指定账户</w:t>
      </w:r>
      <w:r>
        <w:rPr>
          <w:rFonts w:hint="eastAsia" w:eastAsia="宋体"/>
          <w:color w:val="auto"/>
          <w:sz w:val="24"/>
          <w:szCs w:val="24"/>
          <w:highlight w:val="none"/>
        </w:rPr>
        <w:t>。</w:t>
      </w:r>
    </w:p>
    <w:p>
      <w:pPr>
        <w:autoSpaceDE w:val="0"/>
        <w:autoSpaceDN w:val="0"/>
        <w:spacing w:line="360" w:lineRule="auto"/>
        <w:ind w:firstLine="480" w:firstLineChars="200"/>
        <w:rPr>
          <w:rFonts w:hint="eastAsia" w:eastAsia="宋体"/>
          <w:color w:val="auto"/>
          <w:sz w:val="24"/>
          <w:szCs w:val="24"/>
          <w:highlight w:val="none"/>
        </w:rPr>
      </w:pPr>
      <w:r>
        <w:rPr>
          <w:rFonts w:hint="eastAsia" w:ascii="宋体" w:hAnsi="宋体" w:eastAsia="宋体" w:cs="宋体"/>
          <w:color w:val="auto"/>
          <w:sz w:val="24"/>
          <w:szCs w:val="24"/>
          <w:highlight w:val="none"/>
        </w:rPr>
        <w:t>8.3</w:t>
      </w:r>
      <w:r>
        <w:rPr>
          <w:rFonts w:hint="eastAsia" w:eastAsia="宋体" w:cs="宋体"/>
          <w:color w:val="auto"/>
          <w:sz w:val="24"/>
          <w:szCs w:val="24"/>
          <w:highlight w:val="none"/>
          <w:lang w:val="en-US" w:eastAsia="zh-CN"/>
        </w:rPr>
        <w:t xml:space="preserve"> </w:t>
      </w:r>
      <w:r>
        <w:rPr>
          <w:rFonts w:hint="eastAsia" w:eastAsia="宋体"/>
          <w:color w:val="auto"/>
          <w:sz w:val="24"/>
          <w:szCs w:val="24"/>
          <w:highlight w:val="none"/>
        </w:rPr>
        <w:t>有下列情形之一的，磋商保证金不予退还：</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（1）供应商在提交响应文件截止时间后撤回响应文件的；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（2）供应商在响应文件中提供虚假材料的；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（3）除因不可抗力或磋商文件认可的情形以外，成交供应商不与采购人签订合同的；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（4）供应商与采购人、其他供应商或者采购代理机构恶意串通的；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（5）磋商文件规定的其他情形。</w:t>
      </w:r>
    </w:p>
    <w:p>
      <w:pPr>
        <w:pStyle w:val="4"/>
        <w:rPr>
          <w:rFonts w:hint="eastAsia" w:ascii="宋体" w:hAnsi="宋体" w:cs="宋体"/>
          <w:color w:val="auto"/>
          <w:highlight w:val="none"/>
        </w:rPr>
      </w:pPr>
      <w:bookmarkStart w:id="142" w:name="_Toc1565"/>
      <w:bookmarkStart w:id="143" w:name="_Toc495567949"/>
      <w:bookmarkStart w:id="144" w:name="_Toc32704"/>
      <w:bookmarkStart w:id="145" w:name="_Toc376936744"/>
      <w:bookmarkStart w:id="146" w:name="_Toc325726013"/>
      <w:bookmarkStart w:id="147" w:name="_Toc25550"/>
      <w:bookmarkStart w:id="148" w:name="_Toc23692"/>
      <w:bookmarkStart w:id="149" w:name="_Toc12375"/>
      <w:bookmarkStart w:id="150" w:name="_Toc32153"/>
      <w:bookmarkStart w:id="151" w:name="_Toc22044"/>
      <w:bookmarkStart w:id="152" w:name="_Toc495666266"/>
      <w:r>
        <w:rPr>
          <w:rFonts w:hint="eastAsia" w:ascii="宋体" w:hAnsi="宋体" w:cs="宋体"/>
          <w:color w:val="auto"/>
          <w:highlight w:val="none"/>
        </w:rPr>
        <w:t>9.磋商有效期</w:t>
      </w:r>
      <w:bookmarkEnd w:id="142"/>
      <w:bookmarkEnd w:id="143"/>
      <w:bookmarkEnd w:id="144"/>
      <w:bookmarkEnd w:id="145"/>
      <w:bookmarkEnd w:id="146"/>
      <w:bookmarkEnd w:id="147"/>
      <w:bookmarkEnd w:id="148"/>
      <w:bookmarkEnd w:id="149"/>
      <w:bookmarkEnd w:id="150"/>
      <w:bookmarkEnd w:id="151"/>
      <w:bookmarkEnd w:id="152"/>
    </w:p>
    <w:p>
      <w:pPr>
        <w:spacing w:line="360" w:lineRule="auto"/>
        <w:ind w:firstLine="480" w:firstLineChars="200"/>
        <w:rPr>
          <w:rFonts w:hint="eastAsia" w:eastAsia="宋体"/>
          <w:color w:val="auto"/>
          <w:sz w:val="24"/>
          <w:szCs w:val="24"/>
          <w:highlight w:val="none"/>
          <w:lang w:eastAsia="zh-CN"/>
        </w:rPr>
      </w:pPr>
      <w:r>
        <w:rPr>
          <w:rFonts w:hint="eastAsia" w:eastAsia="宋体"/>
          <w:color w:val="auto"/>
          <w:sz w:val="24"/>
          <w:szCs w:val="24"/>
          <w:highlight w:val="none"/>
          <w:lang w:val="en-US" w:eastAsia="zh-CN"/>
        </w:rPr>
        <w:t xml:space="preserve">9.1 </w:t>
      </w:r>
      <w:r>
        <w:rPr>
          <w:rFonts w:hint="eastAsia" w:eastAsia="宋体"/>
          <w:color w:val="auto"/>
          <w:sz w:val="24"/>
          <w:szCs w:val="24"/>
          <w:highlight w:val="none"/>
        </w:rPr>
        <w:t>磋商有效期为自磋商开始之日起60日历日</w:t>
      </w:r>
      <w:r>
        <w:rPr>
          <w:rFonts w:hint="eastAsia" w:eastAsia="宋体"/>
          <w:color w:val="auto"/>
          <w:sz w:val="24"/>
          <w:szCs w:val="24"/>
          <w:highlight w:val="none"/>
          <w:lang w:eastAsia="zh-CN"/>
        </w:rPr>
        <w:t>。</w:t>
      </w:r>
    </w:p>
    <w:p>
      <w:pPr>
        <w:pStyle w:val="4"/>
        <w:rPr>
          <w:rFonts w:hint="eastAsia" w:ascii="宋体" w:hAnsi="宋体" w:cs="宋体"/>
          <w:color w:val="auto"/>
          <w:highlight w:val="none"/>
        </w:rPr>
      </w:pPr>
      <w:bookmarkStart w:id="153" w:name="_Toc7850"/>
      <w:bookmarkStart w:id="154" w:name="_Toc325726008"/>
      <w:bookmarkStart w:id="155" w:name="_Toc495567950"/>
      <w:bookmarkStart w:id="156" w:name="_Toc19708"/>
      <w:bookmarkStart w:id="157" w:name="_Toc31915"/>
      <w:bookmarkStart w:id="158" w:name="_Toc16445"/>
      <w:bookmarkStart w:id="159" w:name="_Toc22217"/>
      <w:bookmarkStart w:id="160" w:name="_Toc376936739"/>
      <w:bookmarkStart w:id="161" w:name="_Toc2936"/>
      <w:bookmarkStart w:id="162" w:name="_Toc9321"/>
      <w:bookmarkStart w:id="163" w:name="_Toc495666267"/>
      <w:r>
        <w:rPr>
          <w:rFonts w:hint="eastAsia" w:ascii="宋体" w:hAnsi="宋体" w:cs="宋体"/>
          <w:color w:val="auto"/>
          <w:highlight w:val="none"/>
        </w:rPr>
        <w:t>10.响应文件构成</w:t>
      </w:r>
      <w:bookmarkEnd w:id="153"/>
      <w:bookmarkEnd w:id="154"/>
      <w:bookmarkEnd w:id="155"/>
      <w:bookmarkEnd w:id="156"/>
      <w:bookmarkEnd w:id="157"/>
      <w:bookmarkEnd w:id="158"/>
      <w:bookmarkEnd w:id="159"/>
      <w:bookmarkEnd w:id="160"/>
      <w:bookmarkEnd w:id="161"/>
      <w:bookmarkEnd w:id="162"/>
      <w:bookmarkEnd w:id="163"/>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10</w:t>
      </w:r>
      <w:r>
        <w:rPr>
          <w:rFonts w:hint="eastAsia" w:eastAsia="宋体"/>
          <w:color w:val="auto"/>
          <w:sz w:val="24"/>
          <w:szCs w:val="24"/>
          <w:highlight w:val="none"/>
          <w:lang w:val="zh-CN"/>
        </w:rPr>
        <w:t>.1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供应商应提交相关证明材料，作为其参加磋商和成交后有能力履行合同的证明。编写的响应文件须包括以下内容（格式详见磋商文件第五部分内容）：</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10.1.1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磋商响应文件；</w:t>
      </w:r>
    </w:p>
    <w:p>
      <w:pPr>
        <w:spacing w:line="360" w:lineRule="auto"/>
        <w:ind w:firstLine="480" w:firstLineChars="200"/>
        <w:rPr>
          <w:rFonts w:hint="eastAsia"/>
          <w:color w:val="auto"/>
          <w:sz w:val="24"/>
          <w:szCs w:val="22"/>
          <w:highlight w:val="none"/>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_Toc24100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1、磋商函</w:t>
      </w:r>
      <w:r>
        <w:rPr>
          <w:rFonts w:hint="eastAsia" w:eastAsia="宋体"/>
          <w:color w:val="auto"/>
          <w:sz w:val="24"/>
          <w:szCs w:val="22"/>
          <w:highlight w:val="none"/>
          <w:lang w:val="zh-CN"/>
        </w:rPr>
        <w:fldChar w:fldCharType="end"/>
      </w:r>
      <w:r>
        <w:rPr>
          <w:rFonts w:hint="eastAsia"/>
          <w:color w:val="auto"/>
          <w:sz w:val="24"/>
          <w:szCs w:val="22"/>
          <w:highlight w:val="none"/>
        </w:rPr>
        <w:tab/>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_Toc15138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2、法定代表人证明书</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_Toc27402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3、法定代表人授权书</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_Toc14487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4、磋商供应商承诺书</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_Toc25171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5、供应商诚信承诺书</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_Toc28522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6、资格证明材料</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_Toc9458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7、财务状况、缴纳税收和社会保障资金证明</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_Toc15071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8、具备履行合同所必须的设备和专业技术能力证明</w:t>
      </w:r>
    </w:p>
    <w:p>
      <w:pPr>
        <w:spacing w:line="360" w:lineRule="auto"/>
        <w:rPr>
          <w:rFonts w:hint="eastAsia" w:eastAsia="宋体"/>
          <w:color w:val="auto"/>
          <w:sz w:val="24"/>
          <w:szCs w:val="22"/>
          <w:highlight w:val="none"/>
          <w:lang w:val="zh-CN"/>
        </w:rPr>
      </w:pPr>
      <w:r>
        <w:rPr>
          <w:rFonts w:hint="eastAsia" w:eastAsia="宋体"/>
          <w:color w:val="auto"/>
          <w:sz w:val="24"/>
          <w:szCs w:val="22"/>
          <w:highlight w:val="none"/>
          <w:lang w:val="zh-CN"/>
        </w:rPr>
        <w:fldChar w:fldCharType="end"/>
      </w:r>
      <w:r>
        <w:rPr>
          <w:rFonts w:hint="eastAsia" w:eastAsia="宋体"/>
          <w:color w:val="auto"/>
          <w:sz w:val="24"/>
          <w:szCs w:val="22"/>
          <w:highlight w:val="none"/>
          <w:lang w:val="en-US" w:eastAsia="zh-CN"/>
        </w:rPr>
        <w:t xml:space="preserve">    </w:t>
      </w:r>
      <w:r>
        <w:rPr>
          <w:rFonts w:hint="eastAsia" w:eastAsia="宋体"/>
          <w:color w:val="auto"/>
          <w:sz w:val="24"/>
          <w:szCs w:val="22"/>
          <w:highlight w:val="none"/>
        </w:rPr>
        <w:t>9、磋商保证金证明</w:t>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_Toc11963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10、无重大违法记录声明</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_Toc26289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11、未被列入“失信被执行人”的承诺</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_Toc9955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12、评分对照表</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_Toc1532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13、竞争性磋商首次报价表</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_Toc16850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14、分项报价表</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_Toc6753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15、实施方案</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_Toc26157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lang w:val="zh-CN"/>
        </w:rPr>
        <w:t>16、供应商的业绩证明材料</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_Toc22397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rPr>
        <w:t>17</w:t>
      </w:r>
      <w:r>
        <w:rPr>
          <w:rFonts w:hint="eastAsia" w:eastAsia="宋体"/>
          <w:color w:val="auto"/>
          <w:sz w:val="24"/>
          <w:szCs w:val="22"/>
          <w:highlight w:val="none"/>
          <w:lang w:val="zh-CN"/>
        </w:rPr>
        <w:t>、项目管理机构人员配备</w:t>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rPr>
        <w:t>18、</w:t>
      </w:r>
      <w:r>
        <w:rPr>
          <w:rFonts w:hint="eastAsia" w:eastAsia="宋体"/>
          <w:color w:val="auto"/>
          <w:sz w:val="24"/>
          <w:szCs w:val="22"/>
          <w:highlight w:val="none"/>
          <w:lang w:val="zh-CN"/>
        </w:rPr>
        <w:t>中小微型企业声明函</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_Toc19617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rPr>
        <w:t>19</w:t>
      </w:r>
      <w:r>
        <w:rPr>
          <w:rFonts w:hint="eastAsia" w:eastAsia="宋体"/>
          <w:color w:val="auto"/>
          <w:sz w:val="24"/>
          <w:szCs w:val="22"/>
          <w:highlight w:val="none"/>
          <w:lang w:val="zh-CN"/>
        </w:rPr>
        <w:t>、从业人员声明函</w:t>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rPr>
        <w:t>20</w:t>
      </w:r>
      <w:r>
        <w:rPr>
          <w:rFonts w:hint="eastAsia" w:eastAsia="宋体"/>
          <w:color w:val="auto"/>
          <w:sz w:val="24"/>
          <w:szCs w:val="22"/>
          <w:highlight w:val="none"/>
          <w:lang w:val="zh-CN"/>
        </w:rPr>
        <w:t>、残疾人福利性单位声明函</w:t>
      </w:r>
      <w:r>
        <w:rPr>
          <w:rFonts w:hint="eastAsia" w:eastAsia="宋体"/>
          <w:color w:val="auto"/>
          <w:sz w:val="24"/>
          <w:szCs w:val="22"/>
          <w:highlight w:val="none"/>
          <w:lang w:val="zh-CN"/>
        </w:rPr>
        <w:fldChar w:fldCharType="end"/>
      </w:r>
    </w:p>
    <w:p>
      <w:pPr>
        <w:spacing w:line="360" w:lineRule="auto"/>
        <w:ind w:firstLine="480" w:firstLineChars="200"/>
        <w:rPr>
          <w:rFonts w:hint="eastAsia" w:eastAsia="宋体"/>
          <w:color w:val="auto"/>
          <w:sz w:val="24"/>
          <w:szCs w:val="22"/>
          <w:highlight w:val="none"/>
          <w:lang w:val="zh-CN"/>
        </w:rPr>
      </w:pPr>
      <w:r>
        <w:rPr>
          <w:rFonts w:hint="eastAsia" w:eastAsia="宋体"/>
          <w:color w:val="auto"/>
          <w:sz w:val="24"/>
          <w:szCs w:val="22"/>
          <w:highlight w:val="none"/>
          <w:lang w:val="zh-CN"/>
        </w:rPr>
        <w:fldChar w:fldCharType="begin"/>
      </w:r>
      <w:r>
        <w:rPr>
          <w:rFonts w:hint="eastAsia" w:eastAsia="宋体"/>
          <w:color w:val="auto"/>
          <w:sz w:val="24"/>
          <w:szCs w:val="22"/>
          <w:highlight w:val="none"/>
          <w:lang w:val="zh-CN"/>
        </w:rPr>
        <w:instrText xml:space="preserve"> HYPERLINK \l _Toc31467 </w:instrText>
      </w:r>
      <w:r>
        <w:rPr>
          <w:rFonts w:hint="eastAsia" w:eastAsia="宋体"/>
          <w:color w:val="auto"/>
          <w:sz w:val="24"/>
          <w:szCs w:val="22"/>
          <w:highlight w:val="none"/>
          <w:lang w:val="zh-CN"/>
        </w:rPr>
        <w:fldChar w:fldCharType="separate"/>
      </w:r>
      <w:r>
        <w:rPr>
          <w:rFonts w:hint="eastAsia" w:eastAsia="宋体"/>
          <w:color w:val="auto"/>
          <w:sz w:val="24"/>
          <w:szCs w:val="22"/>
          <w:highlight w:val="none"/>
        </w:rPr>
        <w:t>21</w:t>
      </w:r>
      <w:r>
        <w:rPr>
          <w:rFonts w:hint="eastAsia" w:eastAsia="宋体"/>
          <w:color w:val="auto"/>
          <w:sz w:val="24"/>
          <w:szCs w:val="22"/>
          <w:highlight w:val="none"/>
          <w:lang w:val="zh-CN"/>
        </w:rPr>
        <w:t>、磋商供应商认为在其他方面有必要说明的事项</w:t>
      </w:r>
      <w:r>
        <w:rPr>
          <w:rFonts w:hint="eastAsia" w:eastAsia="宋体"/>
          <w:color w:val="auto"/>
          <w:sz w:val="24"/>
          <w:szCs w:val="22"/>
          <w:highlight w:val="none"/>
          <w:lang w:val="zh-CN"/>
        </w:rPr>
        <w:fldChar w:fldCharType="end"/>
      </w:r>
    </w:p>
    <w:p>
      <w:pPr>
        <w:pageBreakBefore w:val="0"/>
        <w:kinsoku/>
        <w:overflowPunct/>
        <w:topLinePunct w:val="0"/>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磋商最终报价表（单独提交）</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4"/>
        <w:rPr>
          <w:rFonts w:hint="eastAsia" w:ascii="宋体" w:hAnsi="宋体" w:cs="宋体"/>
          <w:color w:val="auto"/>
          <w:highlight w:val="none"/>
        </w:rPr>
      </w:pPr>
      <w:bookmarkStart w:id="164" w:name="_Toc21997"/>
      <w:bookmarkStart w:id="165" w:name="_Toc373392580"/>
      <w:bookmarkStart w:id="166" w:name="_Toc17237"/>
      <w:bookmarkStart w:id="167" w:name="_Toc495567951"/>
      <w:bookmarkStart w:id="168" w:name="_Toc11377"/>
      <w:bookmarkStart w:id="169" w:name="_Toc21957"/>
      <w:bookmarkStart w:id="170" w:name="_Toc25178"/>
      <w:bookmarkStart w:id="171" w:name="_Toc16453"/>
      <w:bookmarkStart w:id="172" w:name="_Toc495666268"/>
      <w:bookmarkStart w:id="173" w:name="_Toc28365"/>
      <w:bookmarkStart w:id="174" w:name="_Toc412617729"/>
      <w:r>
        <w:rPr>
          <w:rFonts w:hint="eastAsia" w:ascii="宋体" w:hAnsi="宋体" w:cs="宋体"/>
          <w:color w:val="auto"/>
          <w:highlight w:val="none"/>
        </w:rPr>
        <w:t>11.响应文件编印和签署</w:t>
      </w:r>
      <w:bookmarkEnd w:id="164"/>
      <w:bookmarkEnd w:id="165"/>
      <w:bookmarkEnd w:id="166"/>
      <w:bookmarkEnd w:id="167"/>
      <w:bookmarkEnd w:id="168"/>
      <w:bookmarkEnd w:id="169"/>
      <w:bookmarkEnd w:id="170"/>
      <w:bookmarkEnd w:id="171"/>
      <w:bookmarkEnd w:id="172"/>
      <w:bookmarkEnd w:id="173"/>
      <w:bookmarkEnd w:id="174"/>
    </w:p>
    <w:p>
      <w:pPr>
        <w:spacing w:line="360" w:lineRule="auto"/>
        <w:ind w:firstLine="480"/>
        <w:rPr>
          <w:rFonts w:hint="eastAsia" w:eastAsia="宋体"/>
          <w:color w:val="auto"/>
          <w:sz w:val="24"/>
          <w:szCs w:val="24"/>
          <w:highlight w:val="none"/>
        </w:rPr>
      </w:pPr>
      <w:bookmarkStart w:id="175" w:name="_Toc15102"/>
      <w:bookmarkStart w:id="176" w:name="_Toc412617730"/>
      <w:bookmarkStart w:id="177" w:name="_Toc8763"/>
      <w:bookmarkStart w:id="178" w:name="_Toc376936748"/>
      <w:bookmarkStart w:id="179" w:name="_Toc371090029"/>
      <w:r>
        <w:rPr>
          <w:rFonts w:hint="eastAsia" w:eastAsia="宋体"/>
          <w:color w:val="auto"/>
          <w:sz w:val="24"/>
          <w:szCs w:val="24"/>
          <w:highlight w:val="none"/>
          <w:lang w:val="en-US" w:eastAsia="zh-CN"/>
        </w:rPr>
        <w:t xml:space="preserve">11.1 </w:t>
      </w:r>
      <w:r>
        <w:rPr>
          <w:rFonts w:hint="eastAsia" w:eastAsia="宋体"/>
          <w:color w:val="auto"/>
          <w:sz w:val="24"/>
          <w:szCs w:val="24"/>
          <w:highlight w:val="none"/>
        </w:rPr>
        <w:t>如有修改错漏处，须由供应商法定代表人或其委托代理人签字、加盖公章。</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（1）供应商须依据本文件内容和响应文件格式的要求编制响应文件。</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w:t>
      </w:r>
      <w:r>
        <w:rPr>
          <w:rFonts w:hint="eastAsia" w:eastAsia="宋体"/>
          <w:color w:val="auto"/>
          <w:sz w:val="24"/>
          <w:szCs w:val="24"/>
          <w:highlight w:val="none"/>
          <w:lang w:val="en-US" w:eastAsia="zh-CN"/>
        </w:rPr>
        <w:t>2</w:t>
      </w:r>
      <w:r>
        <w:rPr>
          <w:rFonts w:hint="eastAsia" w:eastAsia="宋体"/>
          <w:color w:val="auto"/>
          <w:sz w:val="24"/>
          <w:szCs w:val="24"/>
          <w:highlight w:val="none"/>
        </w:rPr>
        <w:t>）响应文件中不得行间插字、涂改或增删，如有修改错漏处，须由磋商供应商法人或其委托代理人签字或盖个人印鉴。</w:t>
      </w:r>
    </w:p>
    <w:p>
      <w:pPr>
        <w:pStyle w:val="3"/>
        <w:rPr>
          <w:rFonts w:hint="eastAsia" w:ascii="宋体" w:hAnsi="宋体" w:cs="宋体"/>
          <w:color w:val="auto"/>
          <w:highlight w:val="none"/>
        </w:rPr>
      </w:pPr>
      <w:bookmarkStart w:id="180" w:name="_Toc17564"/>
      <w:bookmarkStart w:id="181" w:name="_Toc4993"/>
      <w:bookmarkStart w:id="182" w:name="_Toc22193"/>
      <w:bookmarkStart w:id="183" w:name="_Toc32124"/>
      <w:bookmarkStart w:id="184" w:name="_Toc16165"/>
      <w:r>
        <w:rPr>
          <w:rFonts w:hint="eastAsia" w:ascii="宋体" w:hAnsi="宋体" w:cs="宋体"/>
          <w:color w:val="auto"/>
          <w:highlight w:val="none"/>
        </w:rPr>
        <w:t>四、响应文件的递交</w:t>
      </w:r>
      <w:bookmarkEnd w:id="175"/>
      <w:bookmarkEnd w:id="176"/>
      <w:bookmarkEnd w:id="177"/>
      <w:bookmarkEnd w:id="180"/>
      <w:bookmarkEnd w:id="181"/>
      <w:bookmarkEnd w:id="182"/>
      <w:bookmarkEnd w:id="183"/>
      <w:bookmarkEnd w:id="184"/>
    </w:p>
    <w:p>
      <w:pPr>
        <w:pStyle w:val="4"/>
        <w:rPr>
          <w:rFonts w:hint="eastAsia" w:ascii="宋体" w:hAnsi="宋体" w:cs="宋体"/>
          <w:color w:val="auto"/>
          <w:highlight w:val="none"/>
        </w:rPr>
      </w:pPr>
      <w:bookmarkStart w:id="185" w:name="_Toc412617731"/>
      <w:bookmarkStart w:id="186" w:name="_Toc23939"/>
      <w:bookmarkStart w:id="187" w:name="_Toc6662"/>
      <w:bookmarkStart w:id="188" w:name="_Toc23823"/>
      <w:bookmarkStart w:id="189" w:name="_Toc495567952"/>
      <w:bookmarkStart w:id="190" w:name="_Toc495666269"/>
      <w:bookmarkStart w:id="191" w:name="_Toc1176"/>
      <w:bookmarkStart w:id="192" w:name="_Toc26174"/>
      <w:bookmarkStart w:id="193" w:name="_Toc373392582"/>
      <w:bookmarkStart w:id="194" w:name="_Toc325726016"/>
      <w:bookmarkStart w:id="195" w:name="_Toc959"/>
      <w:bookmarkStart w:id="196" w:name="_Toc11961"/>
      <w:r>
        <w:rPr>
          <w:rFonts w:hint="eastAsia" w:ascii="宋体" w:hAnsi="宋体" w:cs="宋体"/>
          <w:color w:val="auto"/>
          <w:highlight w:val="none"/>
        </w:rPr>
        <w:t>12.响应文件的密封和标记</w:t>
      </w:r>
      <w:bookmarkEnd w:id="185"/>
      <w:bookmarkEnd w:id="186"/>
      <w:bookmarkEnd w:id="187"/>
      <w:bookmarkEnd w:id="188"/>
      <w:bookmarkEnd w:id="189"/>
      <w:bookmarkEnd w:id="190"/>
      <w:bookmarkEnd w:id="191"/>
      <w:bookmarkEnd w:id="192"/>
      <w:bookmarkEnd w:id="193"/>
      <w:bookmarkEnd w:id="194"/>
      <w:bookmarkEnd w:id="195"/>
      <w:bookmarkEnd w:id="196"/>
    </w:p>
    <w:bookmarkEnd w:id="178"/>
    <w:bookmarkEnd w:id="179"/>
    <w:p>
      <w:pPr>
        <w:spacing w:line="360" w:lineRule="auto"/>
        <w:ind w:firstLine="480"/>
        <w:rPr>
          <w:rFonts w:hint="eastAsia" w:eastAsia="宋体"/>
          <w:color w:val="auto"/>
          <w:sz w:val="24"/>
          <w:szCs w:val="24"/>
          <w:highlight w:val="none"/>
          <w:lang w:val="ru-RU"/>
        </w:rPr>
      </w:pPr>
      <w:bookmarkStart w:id="197" w:name="_Toc412617732"/>
      <w:bookmarkStart w:id="198" w:name="_Toc373392583"/>
      <w:bookmarkStart w:id="199" w:name="_Toc4009"/>
      <w:bookmarkStart w:id="200" w:name="_Toc325726017"/>
      <w:bookmarkStart w:id="201" w:name="_Toc30756"/>
      <w:bookmarkStart w:id="202" w:name="_Toc11648"/>
      <w:bookmarkStart w:id="203" w:name="_Toc495567953"/>
      <w:bookmarkStart w:id="204" w:name="_Toc29673"/>
      <w:bookmarkStart w:id="205" w:name="_Toc5658"/>
      <w:bookmarkStart w:id="206" w:name="_Toc495666270"/>
      <w:bookmarkStart w:id="207" w:name="_Toc25052"/>
      <w:bookmarkStart w:id="208" w:name="_Toc15407"/>
      <w:bookmarkStart w:id="209" w:name="_Toc376936749"/>
      <w:bookmarkStart w:id="210" w:name="_Toc371090030"/>
      <w:r>
        <w:rPr>
          <w:rFonts w:hint="eastAsia" w:eastAsia="宋体"/>
          <w:color w:val="auto"/>
          <w:sz w:val="24"/>
          <w:szCs w:val="24"/>
          <w:highlight w:val="none"/>
        </w:rPr>
        <w:t>12.1供应商应将响应文件</w:t>
      </w:r>
      <w:r>
        <w:rPr>
          <w:rFonts w:hint="eastAsia" w:eastAsia="宋体"/>
          <w:color w:val="auto"/>
          <w:sz w:val="24"/>
          <w:szCs w:val="24"/>
          <w:highlight w:val="none"/>
          <w:lang w:val="ru-RU"/>
        </w:rPr>
        <w:t>“正本”“副本”“电子文档”“竞争性磋商首次报价表”须分别装封于不同的密封袋中，加贴密封条，并在密封包装的封口处加盖供应商公章和法定代表人章；响应文件的封套上应标记“正本”“副本”“电</w:t>
      </w:r>
      <w:r>
        <w:rPr>
          <w:rFonts w:hint="eastAsia" w:eastAsia="宋体"/>
          <w:color w:val="auto"/>
          <w:sz w:val="24"/>
          <w:szCs w:val="24"/>
          <w:highlight w:val="none"/>
        </w:rPr>
        <w:t>子文档”“</w:t>
      </w:r>
      <w:r>
        <w:rPr>
          <w:rFonts w:hint="eastAsia" w:eastAsia="宋体"/>
          <w:color w:val="auto"/>
          <w:sz w:val="24"/>
          <w:szCs w:val="24"/>
          <w:highlight w:val="none"/>
          <w:lang w:val="ru-RU"/>
        </w:rPr>
        <w:t>竞争性磋商首次报价表</w:t>
      </w:r>
      <w:r>
        <w:rPr>
          <w:rFonts w:hint="eastAsia" w:eastAsia="宋体"/>
          <w:color w:val="auto"/>
          <w:sz w:val="24"/>
          <w:szCs w:val="24"/>
          <w:highlight w:val="none"/>
        </w:rPr>
        <w:t>”字样，并注明供应商名称、采购项目名称及编号。</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12.2密封后的响应文件均应：</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（1）按“供应商须知前附表”中注明的时间、地址送达；</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（2）密封袋写明“于</w:t>
      </w:r>
      <w:r>
        <w:rPr>
          <w:rFonts w:hint="eastAsia" w:eastAsia="宋体"/>
          <w:color w:val="auto"/>
          <w:sz w:val="24"/>
          <w:szCs w:val="24"/>
          <w:highlight w:val="none"/>
          <w:lang w:val="zh-CN"/>
        </w:rPr>
        <w:t>2022年</w:t>
      </w:r>
      <w:r>
        <w:rPr>
          <w:rFonts w:hint="eastAsia" w:eastAsia="宋体"/>
          <w:color w:val="auto"/>
          <w:sz w:val="24"/>
          <w:szCs w:val="24"/>
          <w:highlight w:val="none"/>
        </w:rPr>
        <w:t>**</w:t>
      </w:r>
      <w:r>
        <w:rPr>
          <w:rFonts w:hint="eastAsia" w:eastAsia="宋体"/>
          <w:color w:val="auto"/>
          <w:sz w:val="24"/>
          <w:szCs w:val="24"/>
          <w:highlight w:val="none"/>
          <w:lang w:val="zh-CN"/>
        </w:rPr>
        <w:t>月</w:t>
      </w:r>
      <w:r>
        <w:rPr>
          <w:rFonts w:hint="eastAsia" w:eastAsia="宋体"/>
          <w:color w:val="auto"/>
          <w:sz w:val="24"/>
          <w:szCs w:val="24"/>
          <w:highlight w:val="none"/>
        </w:rPr>
        <w:t>**</w:t>
      </w:r>
      <w:r>
        <w:rPr>
          <w:rFonts w:hint="eastAsia" w:eastAsia="宋体"/>
          <w:color w:val="auto"/>
          <w:sz w:val="24"/>
          <w:szCs w:val="24"/>
          <w:highlight w:val="none"/>
          <w:lang w:val="zh-CN"/>
        </w:rPr>
        <w:t>日上</w:t>
      </w:r>
      <w:r>
        <w:rPr>
          <w:rFonts w:hint="eastAsia" w:eastAsia="宋体"/>
          <w:color w:val="auto"/>
          <w:sz w:val="24"/>
          <w:szCs w:val="24"/>
          <w:highlight w:val="none"/>
        </w:rPr>
        <w:t>/下</w:t>
      </w:r>
      <w:r>
        <w:rPr>
          <w:rFonts w:hint="eastAsia" w:eastAsia="宋体"/>
          <w:color w:val="auto"/>
          <w:sz w:val="24"/>
          <w:szCs w:val="24"/>
          <w:highlight w:val="none"/>
          <w:lang w:val="zh-CN"/>
        </w:rPr>
        <w:t>午</w:t>
      </w:r>
      <w:r>
        <w:rPr>
          <w:rFonts w:hint="eastAsia" w:eastAsia="宋体"/>
          <w:color w:val="auto"/>
          <w:sz w:val="24"/>
          <w:szCs w:val="24"/>
          <w:highlight w:val="none"/>
        </w:rPr>
        <w:t>**</w:t>
      </w:r>
      <w:r>
        <w:rPr>
          <w:rFonts w:hint="eastAsia" w:eastAsia="宋体"/>
          <w:color w:val="auto"/>
          <w:sz w:val="24"/>
          <w:szCs w:val="24"/>
          <w:highlight w:val="none"/>
          <w:lang w:val="zh-CN"/>
        </w:rPr>
        <w:t>时</w:t>
      </w:r>
      <w:r>
        <w:rPr>
          <w:rFonts w:hint="eastAsia" w:eastAsia="宋体"/>
          <w:color w:val="auto"/>
          <w:sz w:val="24"/>
          <w:szCs w:val="24"/>
          <w:highlight w:val="none"/>
        </w:rPr>
        <w:t>**</w:t>
      </w:r>
      <w:r>
        <w:rPr>
          <w:rFonts w:hint="eastAsia" w:eastAsia="宋体"/>
          <w:color w:val="auto"/>
          <w:sz w:val="24"/>
          <w:szCs w:val="24"/>
          <w:highlight w:val="none"/>
          <w:lang w:val="zh-CN"/>
        </w:rPr>
        <w:t>分（北京时间）</w:t>
      </w:r>
      <w:r>
        <w:rPr>
          <w:rFonts w:hint="eastAsia" w:eastAsia="宋体"/>
          <w:color w:val="auto"/>
          <w:sz w:val="24"/>
          <w:szCs w:val="24"/>
          <w:highlight w:val="none"/>
        </w:rPr>
        <w:t>之前不准启封”标签。（同开标时间）</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（3）供应商如投多个包，响应文件每包分别按上述规定装订（如果有）。</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12.3如果供应商未按第12.1-12.2条要求将响应文件密封或在密封袋上加写标记的，采购代理机构将不予受理。</w:t>
      </w:r>
    </w:p>
    <w:p>
      <w:pPr>
        <w:spacing w:line="360" w:lineRule="auto"/>
        <w:ind w:firstLine="480"/>
        <w:rPr>
          <w:rFonts w:hint="eastAsia" w:eastAsia="宋体"/>
          <w:color w:val="auto"/>
          <w:sz w:val="24"/>
          <w:szCs w:val="24"/>
          <w:highlight w:val="none"/>
        </w:rPr>
      </w:pPr>
      <w:r>
        <w:rPr>
          <w:rFonts w:hint="eastAsia" w:eastAsia="宋体"/>
          <w:color w:val="auto"/>
          <w:sz w:val="24"/>
          <w:szCs w:val="24"/>
          <w:highlight w:val="none"/>
        </w:rPr>
        <w:t>12.4供应商以电报、电话、传真形式投标的，采购代理机构概不接受。</w:t>
      </w:r>
    </w:p>
    <w:p>
      <w:pPr>
        <w:pStyle w:val="4"/>
        <w:rPr>
          <w:rFonts w:hint="eastAsia" w:ascii="宋体" w:hAnsi="宋体" w:cs="宋体"/>
          <w:color w:val="auto"/>
          <w:highlight w:val="none"/>
        </w:rPr>
      </w:pPr>
    </w:p>
    <w:p>
      <w:pPr>
        <w:pStyle w:val="4"/>
        <w:rPr>
          <w:rFonts w:hint="eastAsia" w:ascii="宋体" w:hAnsi="宋体" w:cs="宋体"/>
          <w:color w:val="auto"/>
          <w:highlight w:val="none"/>
        </w:rPr>
      </w:pPr>
      <w:r>
        <w:rPr>
          <w:rFonts w:hint="eastAsia" w:ascii="宋体" w:hAnsi="宋体" w:cs="宋体"/>
          <w:color w:val="auto"/>
          <w:highlight w:val="none"/>
        </w:rPr>
        <w:t>13.</w:t>
      </w:r>
      <w:bookmarkEnd w:id="197"/>
      <w:bookmarkEnd w:id="198"/>
      <w:bookmarkEnd w:id="199"/>
      <w:bookmarkEnd w:id="200"/>
      <w:bookmarkEnd w:id="201"/>
      <w:r>
        <w:rPr>
          <w:rFonts w:hint="eastAsia" w:ascii="宋体" w:hAnsi="宋体" w:cs="宋体"/>
          <w:color w:val="auto"/>
          <w:highlight w:val="none"/>
        </w:rPr>
        <w:t>提交响应文件截止时间、地点</w:t>
      </w:r>
      <w:bookmarkEnd w:id="202"/>
      <w:bookmarkEnd w:id="203"/>
      <w:bookmarkEnd w:id="204"/>
      <w:bookmarkEnd w:id="205"/>
      <w:bookmarkEnd w:id="206"/>
      <w:bookmarkEnd w:id="207"/>
      <w:bookmarkEnd w:id="208"/>
    </w:p>
    <w:p>
      <w:pPr>
        <w:pStyle w:val="11"/>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rPr>
        <w:t>13.1</w:t>
      </w:r>
      <w:r>
        <w:rPr>
          <w:rFonts w:hint="eastAsia" w:hAnsi="宋体"/>
          <w:color w:val="auto"/>
          <w:sz w:val="24"/>
          <w:szCs w:val="24"/>
          <w:highlight w:val="none"/>
          <w:lang w:val="en-US" w:eastAsia="zh-CN"/>
        </w:rPr>
        <w:t xml:space="preserve"> </w:t>
      </w:r>
      <w:r>
        <w:rPr>
          <w:rFonts w:hint="eastAsia" w:hAnsi="宋体"/>
          <w:color w:val="auto"/>
          <w:sz w:val="24"/>
          <w:szCs w:val="24"/>
          <w:highlight w:val="none"/>
        </w:rPr>
        <w:t>响应文件提交的截止时间及地点详见“供应商须知前附表”。</w:t>
      </w:r>
    </w:p>
    <w:p>
      <w:pPr>
        <w:pStyle w:val="11"/>
        <w:spacing w:line="360" w:lineRule="auto"/>
        <w:ind w:firstLine="480" w:firstLineChars="200"/>
        <w:rPr>
          <w:rFonts w:hint="eastAsia" w:hAnsi="宋体"/>
          <w:color w:val="auto"/>
          <w:sz w:val="24"/>
          <w:szCs w:val="24"/>
          <w:highlight w:val="none"/>
        </w:rPr>
      </w:pPr>
      <w:r>
        <w:rPr>
          <w:rFonts w:hint="eastAsia" w:hAnsi="宋体"/>
          <w:color w:val="auto"/>
          <w:sz w:val="24"/>
          <w:szCs w:val="24"/>
          <w:highlight w:val="none"/>
        </w:rPr>
        <w:t>13.2</w:t>
      </w:r>
      <w:r>
        <w:rPr>
          <w:rFonts w:hint="eastAsia" w:hAnsi="宋体"/>
          <w:color w:val="auto"/>
          <w:sz w:val="24"/>
          <w:szCs w:val="24"/>
          <w:highlight w:val="none"/>
          <w:lang w:val="en-US" w:eastAsia="zh-CN"/>
        </w:rPr>
        <w:t xml:space="preserve"> </w:t>
      </w:r>
      <w:r>
        <w:rPr>
          <w:rFonts w:hint="eastAsia" w:hAnsi="宋体"/>
          <w:color w:val="auto"/>
          <w:sz w:val="24"/>
          <w:szCs w:val="24"/>
          <w:highlight w:val="none"/>
        </w:rPr>
        <w:t>采购代理机构将拒绝接受在提交首次响应文件截止时间之后送达的响应文件。</w:t>
      </w:r>
      <w:bookmarkEnd w:id="209"/>
      <w:bookmarkEnd w:id="210"/>
      <w:bookmarkStart w:id="211" w:name="_Toc376936750"/>
      <w:bookmarkStart w:id="212" w:name="_Toc325726019"/>
      <w:bookmarkStart w:id="213" w:name="_Toc9147"/>
    </w:p>
    <w:p>
      <w:pPr>
        <w:pStyle w:val="3"/>
        <w:rPr>
          <w:rFonts w:hint="eastAsia" w:ascii="宋体" w:hAnsi="宋体" w:cs="宋体"/>
          <w:color w:val="auto"/>
          <w:highlight w:val="none"/>
        </w:rPr>
      </w:pPr>
      <w:bookmarkStart w:id="214" w:name="_Toc6481"/>
      <w:bookmarkStart w:id="215" w:name="_Toc20310"/>
      <w:bookmarkStart w:id="216" w:name="_Toc5644"/>
      <w:bookmarkStart w:id="217" w:name="_Toc4288"/>
      <w:bookmarkStart w:id="218" w:name="_Toc22539"/>
      <w:bookmarkStart w:id="219" w:name="_Toc30174"/>
      <w:bookmarkStart w:id="220" w:name="_Toc31387"/>
      <w:r>
        <w:rPr>
          <w:rFonts w:hint="eastAsia" w:ascii="宋体" w:hAnsi="宋体" w:cs="宋体"/>
          <w:color w:val="auto"/>
          <w:highlight w:val="none"/>
        </w:rPr>
        <w:t>五、</w:t>
      </w:r>
      <w:bookmarkEnd w:id="211"/>
      <w:bookmarkEnd w:id="212"/>
      <w:r>
        <w:rPr>
          <w:rFonts w:hint="eastAsia" w:ascii="宋体" w:hAnsi="宋体" w:cs="宋体"/>
          <w:color w:val="auto"/>
          <w:highlight w:val="none"/>
        </w:rPr>
        <w:t>磋商过程</w:t>
      </w:r>
      <w:bookmarkEnd w:id="213"/>
      <w:bookmarkEnd w:id="214"/>
      <w:bookmarkEnd w:id="215"/>
      <w:bookmarkEnd w:id="216"/>
      <w:bookmarkEnd w:id="217"/>
      <w:bookmarkEnd w:id="218"/>
      <w:bookmarkEnd w:id="219"/>
      <w:bookmarkEnd w:id="220"/>
    </w:p>
    <w:p>
      <w:pPr>
        <w:pStyle w:val="4"/>
        <w:rPr>
          <w:rFonts w:hint="eastAsia" w:ascii="宋体" w:hAnsi="宋体" w:cs="宋体"/>
          <w:color w:val="auto"/>
          <w:highlight w:val="none"/>
        </w:rPr>
      </w:pPr>
      <w:bookmarkStart w:id="221" w:name="_Toc325726020"/>
      <w:bookmarkStart w:id="222" w:name="_Toc376936751"/>
      <w:bookmarkStart w:id="223" w:name="_Toc16202"/>
      <w:bookmarkStart w:id="224" w:name="_Toc29901"/>
      <w:bookmarkStart w:id="225" w:name="_Toc26723"/>
      <w:bookmarkStart w:id="226" w:name="_Toc5561"/>
      <w:bookmarkStart w:id="227" w:name="_Toc495666271"/>
      <w:bookmarkStart w:id="228" w:name="_Toc15630"/>
      <w:bookmarkStart w:id="229" w:name="_Toc495567954"/>
      <w:bookmarkStart w:id="230" w:name="_Toc22737"/>
      <w:bookmarkStart w:id="231" w:name="_Toc13022"/>
      <w:r>
        <w:rPr>
          <w:rFonts w:hint="eastAsia" w:ascii="宋体" w:hAnsi="宋体" w:cs="宋体"/>
          <w:color w:val="auto"/>
          <w:highlight w:val="none"/>
        </w:rPr>
        <w:t>14.</w:t>
      </w:r>
      <w:bookmarkEnd w:id="221"/>
      <w:bookmarkEnd w:id="222"/>
      <w:r>
        <w:rPr>
          <w:rFonts w:hint="eastAsia" w:ascii="宋体" w:hAnsi="宋体" w:cs="宋体"/>
          <w:color w:val="auto"/>
          <w:highlight w:val="none"/>
        </w:rPr>
        <w:t>磋商过程</w:t>
      </w:r>
      <w:bookmarkEnd w:id="223"/>
      <w:bookmarkEnd w:id="224"/>
      <w:bookmarkEnd w:id="225"/>
      <w:bookmarkEnd w:id="226"/>
      <w:bookmarkEnd w:id="227"/>
      <w:bookmarkEnd w:id="228"/>
      <w:bookmarkEnd w:id="229"/>
      <w:bookmarkEnd w:id="230"/>
      <w:bookmarkEnd w:id="231"/>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14.1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采购代理机构按本磋商文件中确定的时间和地点组织本项目的磋商活动。</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14.</w:t>
      </w:r>
      <w:r>
        <w:rPr>
          <w:rFonts w:hint="eastAsia" w:eastAsia="宋体"/>
          <w:color w:val="auto"/>
          <w:sz w:val="24"/>
          <w:szCs w:val="24"/>
          <w:highlight w:val="none"/>
          <w:lang w:val="en-US" w:eastAsia="zh-CN"/>
        </w:rPr>
        <w:t xml:space="preserve">2 </w:t>
      </w:r>
      <w:r>
        <w:rPr>
          <w:rFonts w:hint="eastAsia" w:eastAsia="宋体"/>
          <w:color w:val="auto"/>
          <w:sz w:val="24"/>
          <w:szCs w:val="24"/>
          <w:highlight w:val="none"/>
        </w:rPr>
        <w:t>磋商工作由采购代理机构组织，采购人、采购监管、纪检监察等有关方面代表可根据采购项目的具体情况列席。</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14.</w:t>
      </w:r>
      <w:r>
        <w:rPr>
          <w:rFonts w:hint="eastAsia" w:eastAsia="宋体"/>
          <w:color w:val="auto"/>
          <w:sz w:val="24"/>
          <w:szCs w:val="24"/>
          <w:highlight w:val="none"/>
          <w:lang w:val="en-US" w:eastAsia="zh-CN"/>
        </w:rPr>
        <w:t xml:space="preserve">3 </w:t>
      </w:r>
      <w:r>
        <w:rPr>
          <w:rFonts w:hint="eastAsia" w:eastAsia="宋体"/>
          <w:color w:val="auto"/>
          <w:sz w:val="24"/>
          <w:szCs w:val="24"/>
          <w:highlight w:val="none"/>
        </w:rPr>
        <w:t>磋商过程有专人记录，并存档备查。</w:t>
      </w:r>
    </w:p>
    <w:p>
      <w:pPr>
        <w:pStyle w:val="3"/>
        <w:rPr>
          <w:rFonts w:hint="eastAsia" w:ascii="宋体" w:hAnsi="宋体" w:cs="宋体"/>
          <w:color w:val="auto"/>
          <w:highlight w:val="none"/>
        </w:rPr>
      </w:pPr>
      <w:bookmarkStart w:id="232" w:name="_Toc16303"/>
      <w:bookmarkStart w:id="233" w:name="_Toc13482"/>
      <w:bookmarkStart w:id="234" w:name="_Toc19030"/>
      <w:bookmarkStart w:id="235" w:name="_Toc325726021"/>
      <w:bookmarkStart w:id="236" w:name="_Toc8225"/>
      <w:bookmarkStart w:id="237" w:name="_Toc18107"/>
      <w:bookmarkStart w:id="238" w:name="_Toc376936752"/>
      <w:bookmarkStart w:id="239" w:name="_Toc29147"/>
      <w:bookmarkStart w:id="240" w:name="_Toc27021"/>
      <w:bookmarkStart w:id="241" w:name="_Toc17414"/>
      <w:r>
        <w:rPr>
          <w:rFonts w:hint="eastAsia" w:ascii="宋体" w:hAnsi="宋体" w:cs="宋体"/>
          <w:color w:val="auto"/>
          <w:highlight w:val="none"/>
        </w:rPr>
        <w:t>六、磋商程序及方法</w:t>
      </w:r>
      <w:bookmarkEnd w:id="232"/>
      <w:bookmarkEnd w:id="233"/>
      <w:bookmarkEnd w:id="234"/>
      <w:bookmarkEnd w:id="235"/>
      <w:bookmarkEnd w:id="236"/>
      <w:bookmarkEnd w:id="237"/>
      <w:bookmarkEnd w:id="238"/>
      <w:bookmarkEnd w:id="239"/>
      <w:bookmarkEnd w:id="240"/>
      <w:bookmarkEnd w:id="241"/>
    </w:p>
    <w:p>
      <w:pPr>
        <w:pStyle w:val="4"/>
        <w:rPr>
          <w:rFonts w:hint="eastAsia" w:ascii="宋体" w:hAnsi="宋体" w:cs="宋体"/>
          <w:color w:val="auto"/>
          <w:highlight w:val="none"/>
        </w:rPr>
      </w:pPr>
      <w:bookmarkStart w:id="242" w:name="_Toc29058"/>
      <w:bookmarkStart w:id="243" w:name="_Toc23749"/>
      <w:bookmarkStart w:id="244" w:name="_Toc26121"/>
      <w:bookmarkStart w:id="245" w:name="_Toc21793"/>
      <w:bookmarkStart w:id="246" w:name="_Toc16935"/>
      <w:bookmarkStart w:id="247" w:name="_Toc495666272"/>
      <w:bookmarkStart w:id="248" w:name="_Toc325726022"/>
      <w:bookmarkStart w:id="249" w:name="_Toc13947"/>
      <w:bookmarkStart w:id="250" w:name="_Toc27160"/>
      <w:bookmarkStart w:id="251" w:name="_Toc495567955"/>
      <w:bookmarkStart w:id="252" w:name="_Toc376936753"/>
      <w:r>
        <w:rPr>
          <w:rFonts w:hint="eastAsia" w:ascii="宋体" w:hAnsi="宋体" w:cs="宋体"/>
          <w:color w:val="auto"/>
          <w:highlight w:val="none"/>
        </w:rPr>
        <w:t>15.磋商小组</w:t>
      </w:r>
      <w:bookmarkEnd w:id="242"/>
      <w:bookmarkEnd w:id="243"/>
      <w:bookmarkEnd w:id="244"/>
      <w:bookmarkEnd w:id="245"/>
      <w:bookmarkEnd w:id="246"/>
      <w:bookmarkEnd w:id="247"/>
      <w:bookmarkEnd w:id="248"/>
      <w:bookmarkEnd w:id="249"/>
      <w:bookmarkEnd w:id="250"/>
      <w:bookmarkEnd w:id="251"/>
      <w:bookmarkEnd w:id="252"/>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15.1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代理机构将根据采购项目的特点依法组建磋商小组，其成员由具有一定专业水平的技术、经济等方面的专家和采购人代表等三人以上单数组成。其中技术、经济等方面的专家不少于成员总数的三分之二。采购代理机构人员不得参加本机构代理的采购项目的评审。</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15.2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磋商由采购代理机构负责组织，具体磋商事务由依法组建的磋商小组负责，并独立履行下列职责：</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（1）审查响应文件是否符合磋商文件要求，并作出评价；</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（2）要求供应商对响应文件有关事项作出解释或澄清；</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（3）推荐预成交候选供应商；</w:t>
      </w:r>
    </w:p>
    <w:p>
      <w:pPr>
        <w:spacing w:line="360" w:lineRule="auto"/>
        <w:ind w:firstLine="480" w:firstLineChars="200"/>
        <w:jc w:val="left"/>
        <w:rPr>
          <w:rFonts w:hint="eastAsia" w:eastAsia="宋体"/>
          <w:color w:val="auto"/>
          <w:sz w:val="24"/>
          <w:szCs w:val="24"/>
          <w:highlight w:val="none"/>
          <w:lang w:eastAsia="zh-CN"/>
        </w:rPr>
      </w:pPr>
      <w:r>
        <w:rPr>
          <w:rFonts w:hint="eastAsia" w:eastAsia="宋体"/>
          <w:color w:val="auto"/>
          <w:sz w:val="24"/>
          <w:szCs w:val="24"/>
          <w:highlight w:val="none"/>
        </w:rPr>
        <w:t>（4）对非法干预评标工作的人员和机构进行举报或投诉</w:t>
      </w:r>
      <w:r>
        <w:rPr>
          <w:rFonts w:hint="eastAsia" w:eastAsia="宋体"/>
          <w:color w:val="auto"/>
          <w:sz w:val="24"/>
          <w:szCs w:val="24"/>
          <w:highlight w:val="none"/>
          <w:lang w:eastAsia="zh-CN"/>
        </w:rPr>
        <w:t>。</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15.3</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磋商小组应遵守并履行下列义务：</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（1）遵纪守法，客观、公正、廉洁地履行职责；</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（2）按照磋商文件规定的评审方法和评审标准进行评审，对评审意见承担磋商小组成员责任；</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（3）对响应文件、磋商情况和磋商中获悉的商业秘密保密；</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（4）参与磋商报告的起草；</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（5）解答供应商及有关方面的质疑；</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（6）配合纪检部门进行投诉处理工作。</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15.</w:t>
      </w:r>
      <w:r>
        <w:rPr>
          <w:rFonts w:hint="eastAsia" w:eastAsia="宋体"/>
          <w:color w:val="auto"/>
          <w:sz w:val="24"/>
          <w:szCs w:val="24"/>
          <w:highlight w:val="none"/>
          <w:lang w:val="en-US" w:eastAsia="zh-CN"/>
        </w:rPr>
        <w:t xml:space="preserve">4 </w:t>
      </w:r>
      <w:r>
        <w:rPr>
          <w:rFonts w:hint="eastAsia" w:eastAsia="宋体"/>
          <w:color w:val="auto"/>
          <w:sz w:val="24"/>
          <w:szCs w:val="24"/>
          <w:highlight w:val="none"/>
        </w:rPr>
        <w:t>磋商工作在有关部门的监督和严格保密的情况下依法开展，任何单位和个人不得非法干预、影响磋商工作和磋商结果。</w:t>
      </w:r>
    </w:p>
    <w:p>
      <w:pPr>
        <w:pStyle w:val="4"/>
        <w:rPr>
          <w:rFonts w:hint="eastAsia" w:ascii="宋体" w:hAnsi="宋体" w:cs="宋体"/>
          <w:color w:val="auto"/>
          <w:highlight w:val="none"/>
        </w:rPr>
      </w:pPr>
      <w:bookmarkStart w:id="253" w:name="_Toc19443"/>
      <w:bookmarkStart w:id="254" w:name="_Toc7295"/>
      <w:bookmarkStart w:id="255" w:name="_Toc27086"/>
      <w:bookmarkStart w:id="256" w:name="_Toc376936754"/>
      <w:bookmarkStart w:id="257" w:name="_Toc495666273"/>
      <w:bookmarkStart w:id="258" w:name="_Toc325726023"/>
      <w:bookmarkStart w:id="259" w:name="_Toc495567956"/>
      <w:bookmarkStart w:id="260" w:name="_Toc19937"/>
      <w:bookmarkStart w:id="261" w:name="_Toc6528"/>
      <w:bookmarkStart w:id="262" w:name="_Toc14694"/>
      <w:bookmarkStart w:id="263" w:name="_Toc15041"/>
      <w:r>
        <w:rPr>
          <w:rFonts w:hint="eastAsia" w:ascii="宋体" w:hAnsi="宋体" w:cs="宋体"/>
          <w:color w:val="auto"/>
          <w:highlight w:val="none"/>
        </w:rPr>
        <w:t>16.磋商程序</w:t>
      </w:r>
      <w:bookmarkEnd w:id="253"/>
      <w:bookmarkEnd w:id="254"/>
      <w:bookmarkEnd w:id="255"/>
      <w:bookmarkEnd w:id="256"/>
      <w:bookmarkEnd w:id="257"/>
      <w:bookmarkEnd w:id="258"/>
      <w:bookmarkEnd w:id="259"/>
      <w:bookmarkEnd w:id="260"/>
      <w:bookmarkEnd w:id="261"/>
      <w:bookmarkEnd w:id="262"/>
      <w:bookmarkEnd w:id="263"/>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初审阶段为资格性审查和符合性审查。响应文件在响应磋商文件要求方面出现的偏离，分为实质性偏离和非实质性偏离。</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16.2.1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实质性偏离是指响应文件未能实质性响应磋商文件的要求。以下情况属于实质性偏离，响应文件有下列情况之一的，按无效文件处理。</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（1）不符合第</w:t>
      </w:r>
      <w:r>
        <w:rPr>
          <w:rFonts w:hint="eastAsia" w:eastAsia="宋体"/>
          <w:color w:val="auto"/>
          <w:sz w:val="24"/>
          <w:szCs w:val="24"/>
          <w:highlight w:val="none"/>
          <w:lang w:val="zh-CN"/>
        </w:rPr>
        <w:t>2</w:t>
      </w:r>
      <w:r>
        <w:rPr>
          <w:rFonts w:hint="eastAsia" w:eastAsia="宋体"/>
          <w:color w:val="auto"/>
          <w:sz w:val="24"/>
          <w:szCs w:val="24"/>
          <w:highlight w:val="none"/>
        </w:rPr>
        <w:t>.</w:t>
      </w:r>
      <w:r>
        <w:rPr>
          <w:rFonts w:hint="eastAsia" w:eastAsia="宋体"/>
          <w:color w:val="auto"/>
          <w:sz w:val="24"/>
          <w:szCs w:val="24"/>
          <w:highlight w:val="none"/>
          <w:lang w:val="zh-CN"/>
        </w:rPr>
        <w:t>2款“合格的供应商”之规定的；</w:t>
      </w:r>
    </w:p>
    <w:p>
      <w:pPr>
        <w:spacing w:line="360" w:lineRule="auto"/>
        <w:ind w:firstLine="480" w:firstLineChars="200"/>
        <w:jc w:val="left"/>
        <w:rPr>
          <w:rFonts w:hint="eastAsia" w:eastAsia="宋体"/>
          <w:color w:val="auto"/>
          <w:sz w:val="24"/>
          <w:szCs w:val="24"/>
          <w:highlight w:val="none"/>
          <w:lang w:val="zh-CN"/>
        </w:rPr>
      </w:pPr>
      <w:r>
        <w:rPr>
          <w:rFonts w:hint="eastAsia" w:eastAsia="宋体"/>
          <w:color w:val="auto"/>
          <w:sz w:val="24"/>
          <w:szCs w:val="24"/>
          <w:highlight w:val="none"/>
        </w:rPr>
        <w:t>（2）</w:t>
      </w:r>
      <w:r>
        <w:rPr>
          <w:rFonts w:hint="eastAsia" w:eastAsia="宋体"/>
          <w:color w:val="auto"/>
          <w:sz w:val="24"/>
          <w:szCs w:val="24"/>
          <w:highlight w:val="none"/>
          <w:lang w:val="zh-CN"/>
        </w:rPr>
        <w:t>未按磋商文件要求缴纳或未足额缴纳磋商保证金的；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lang w:val="zh-CN"/>
        </w:rPr>
        <w:t>（3）未按</w:t>
      </w:r>
      <w:r>
        <w:rPr>
          <w:rFonts w:hint="eastAsia" w:eastAsia="宋体"/>
          <w:color w:val="auto"/>
          <w:sz w:val="24"/>
          <w:szCs w:val="24"/>
          <w:highlight w:val="none"/>
        </w:rPr>
        <w:t>竞争性磋商文件</w:t>
      </w:r>
      <w:r>
        <w:rPr>
          <w:rFonts w:hint="eastAsia" w:eastAsia="宋体"/>
          <w:color w:val="auto"/>
          <w:sz w:val="24"/>
          <w:szCs w:val="24"/>
          <w:highlight w:val="none"/>
          <w:lang w:val="zh-CN"/>
        </w:rPr>
        <w:t>要求提供相关资料的；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（4）响应文件内容没有按磋商文件规定和要求签字、盖章的；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（5）响应文件编排混乱，且擅自修改磋商文件规定的格式内容的；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（6）项目服务期、磋商有效期等不能满足磋商文件要求的；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（7）磋商项目的服务内容、服务标准明显不符合采购项目要求的；</w:t>
      </w:r>
    </w:p>
    <w:p>
      <w:pPr>
        <w:spacing w:line="360" w:lineRule="auto"/>
        <w:ind w:firstLine="480" w:firstLineChars="200"/>
        <w:jc w:val="left"/>
        <w:rPr>
          <w:rFonts w:hint="eastAsia" w:eastAsia="宋体"/>
          <w:color w:val="auto"/>
          <w:sz w:val="24"/>
          <w:szCs w:val="24"/>
          <w:highlight w:val="none"/>
          <w:lang w:eastAsia="zh-CN"/>
        </w:rPr>
      </w:pPr>
      <w:r>
        <w:rPr>
          <w:rFonts w:hint="eastAsia" w:eastAsia="宋体"/>
          <w:color w:val="auto"/>
          <w:sz w:val="24"/>
          <w:szCs w:val="24"/>
          <w:highlight w:val="none"/>
        </w:rPr>
        <w:t>（8）未按照磋商文件要求提供电子文档的</w:t>
      </w:r>
      <w:r>
        <w:rPr>
          <w:rFonts w:hint="eastAsia" w:eastAsia="宋体"/>
          <w:color w:val="auto"/>
          <w:sz w:val="24"/>
          <w:szCs w:val="24"/>
          <w:highlight w:val="none"/>
          <w:lang w:eastAsia="zh-CN"/>
        </w:rPr>
        <w:t>；</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（9）响应文件中附有采购人不能接受的条件的；</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（10）磋商小组认为应按无效响应处理的其他情况</w:t>
      </w:r>
      <w:r>
        <w:rPr>
          <w:rFonts w:hint="eastAsia" w:eastAsia="宋体"/>
          <w:color w:val="auto"/>
          <w:sz w:val="24"/>
          <w:szCs w:val="24"/>
          <w:highlight w:val="none"/>
          <w:lang w:val="en-US" w:eastAsia="zh-CN"/>
        </w:rPr>
        <w:t>的</w:t>
      </w:r>
      <w:r>
        <w:rPr>
          <w:rFonts w:hint="eastAsia" w:eastAsia="宋体"/>
          <w:color w:val="auto"/>
          <w:sz w:val="24"/>
          <w:szCs w:val="24"/>
          <w:highlight w:val="none"/>
        </w:rPr>
        <w:t>；</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（11）法律、法规规定的其他情形</w:t>
      </w:r>
      <w:r>
        <w:rPr>
          <w:rFonts w:hint="eastAsia" w:eastAsia="宋体"/>
          <w:color w:val="auto"/>
          <w:sz w:val="24"/>
          <w:szCs w:val="24"/>
          <w:highlight w:val="none"/>
          <w:lang w:val="en-US" w:eastAsia="zh-CN"/>
        </w:rPr>
        <w:t>的</w:t>
      </w:r>
      <w:r>
        <w:rPr>
          <w:rFonts w:hint="eastAsia" w:eastAsia="宋体"/>
          <w:color w:val="auto"/>
          <w:sz w:val="24"/>
          <w:szCs w:val="24"/>
          <w:highlight w:val="none"/>
        </w:rPr>
        <w:t>。</w:t>
      </w:r>
    </w:p>
    <w:p>
      <w:pPr>
        <w:tabs>
          <w:tab w:val="left" w:pos="8787"/>
        </w:tabs>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16.2.2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tabs>
          <w:tab w:val="left" w:pos="8787"/>
        </w:tabs>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lang w:val="en-US" w:eastAsia="zh-CN"/>
        </w:rPr>
        <w:t xml:space="preserve">16.2.3 </w:t>
      </w:r>
      <w:r>
        <w:rPr>
          <w:rFonts w:hint="eastAsia" w:eastAsia="宋体"/>
          <w:color w:val="auto"/>
          <w:sz w:val="24"/>
          <w:szCs w:val="24"/>
          <w:highlight w:val="none"/>
        </w:rPr>
        <w:t>磋商小组要求供应商澄清、说明或者更正响应文件应当以书面形式作出。供应商的澄清、说明或者更正应当由法定代表人或其授权代表签字或者加盖公章。由授权代表签字的，应当附法定代表人授权书。</w:t>
      </w:r>
    </w:p>
    <w:p>
      <w:pPr>
        <w:autoSpaceDE w:val="0"/>
        <w:autoSpaceDN w:val="0"/>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16.2.</w:t>
      </w:r>
      <w:r>
        <w:rPr>
          <w:rFonts w:hint="eastAsia" w:eastAsia="宋体"/>
          <w:color w:val="auto"/>
          <w:sz w:val="24"/>
          <w:szCs w:val="24"/>
          <w:highlight w:val="none"/>
          <w:lang w:val="en-US" w:eastAsia="zh-CN"/>
        </w:rPr>
        <w:t xml:space="preserve">4 </w:t>
      </w:r>
      <w:r>
        <w:rPr>
          <w:rFonts w:hint="eastAsia" w:eastAsia="宋体"/>
          <w:color w:val="auto"/>
          <w:sz w:val="24"/>
          <w:szCs w:val="24"/>
          <w:highlight w:val="none"/>
        </w:rPr>
        <w:t>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pPr>
        <w:autoSpaceDE w:val="0"/>
        <w:autoSpaceDN w:val="0"/>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16.3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书面形式同时通知所有参加磋商的供应商。供应商应当按照磋商文件的变动情况和磋商小组的要求重新提交响应文件，并由其法定代表人或委托代理人签字或者加盖公章。</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16.4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pPr>
        <w:pStyle w:val="4"/>
        <w:rPr>
          <w:rFonts w:hint="eastAsia" w:ascii="宋体" w:hAnsi="宋体" w:cs="宋体"/>
          <w:color w:val="auto"/>
          <w:highlight w:val="none"/>
        </w:rPr>
      </w:pPr>
      <w:bookmarkStart w:id="264" w:name="_Toc325726024"/>
      <w:bookmarkStart w:id="265" w:name="_Toc13668"/>
      <w:bookmarkStart w:id="266" w:name="_Toc495567957"/>
      <w:bookmarkStart w:id="267" w:name="_Toc376936755"/>
      <w:bookmarkStart w:id="268" w:name="_Toc495666274"/>
      <w:bookmarkStart w:id="269" w:name="_Toc14670"/>
      <w:bookmarkStart w:id="270" w:name="_Toc20611"/>
      <w:bookmarkStart w:id="271" w:name="_Toc18461"/>
      <w:bookmarkStart w:id="272" w:name="_Toc22780"/>
      <w:bookmarkStart w:id="273" w:name="_Toc9341"/>
      <w:bookmarkStart w:id="274" w:name="_Toc10532"/>
      <w:r>
        <w:rPr>
          <w:rFonts w:hint="eastAsia" w:ascii="宋体" w:hAnsi="宋体" w:cs="宋体"/>
          <w:color w:val="auto"/>
          <w:highlight w:val="none"/>
        </w:rPr>
        <w:t>17.评审办法</w:t>
      </w:r>
      <w:bookmarkEnd w:id="264"/>
      <w:bookmarkEnd w:id="265"/>
      <w:bookmarkEnd w:id="266"/>
      <w:bookmarkEnd w:id="267"/>
      <w:bookmarkEnd w:id="268"/>
      <w:bookmarkEnd w:id="269"/>
      <w:bookmarkEnd w:id="270"/>
      <w:bookmarkEnd w:id="271"/>
      <w:bookmarkEnd w:id="272"/>
      <w:bookmarkEnd w:id="273"/>
      <w:bookmarkEnd w:id="274"/>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17.1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依照《中华人民共和国政府采购法》《中华人民共和国政府采购法实施条例》《政府采购竞争性磋商采购方式管理暂行办法》的规定，结合该项目的特点制定本评审办法。本次评审采用综合评分法。</w:t>
      </w:r>
    </w:p>
    <w:p>
      <w:pPr>
        <w:spacing w:line="360" w:lineRule="auto"/>
        <w:ind w:firstLine="480" w:firstLineChars="200"/>
        <w:jc w:val="left"/>
        <w:rPr>
          <w:rFonts w:hint="eastAsia" w:eastAsia="宋体"/>
          <w:color w:val="auto"/>
          <w:sz w:val="24"/>
          <w:szCs w:val="24"/>
          <w:highlight w:val="none"/>
          <w:lang w:val="zh-CN"/>
        </w:rPr>
      </w:pPr>
      <w:r>
        <w:rPr>
          <w:rFonts w:hint="eastAsia" w:eastAsia="宋体"/>
          <w:color w:val="auto"/>
          <w:sz w:val="24"/>
          <w:szCs w:val="24"/>
          <w:highlight w:val="none"/>
          <w:lang w:val="en-US" w:eastAsia="zh-CN"/>
        </w:rPr>
        <w:t xml:space="preserve">17.2 </w:t>
      </w:r>
      <w:r>
        <w:rPr>
          <w:rFonts w:hint="eastAsia" w:eastAsia="宋体"/>
          <w:color w:val="auto"/>
          <w:sz w:val="24"/>
          <w:szCs w:val="24"/>
          <w:highlight w:val="none"/>
          <w:lang w:val="zh-CN"/>
        </w:rPr>
        <w:t>根据《政府采购促进中小企业发展</w:t>
      </w:r>
      <w:r>
        <w:rPr>
          <w:rFonts w:hint="eastAsia" w:eastAsia="宋体"/>
          <w:color w:val="auto"/>
          <w:sz w:val="24"/>
          <w:szCs w:val="24"/>
          <w:highlight w:val="none"/>
          <w:lang w:val="en-US" w:eastAsia="zh-CN"/>
        </w:rPr>
        <w:t>管理</w:t>
      </w:r>
      <w:r>
        <w:rPr>
          <w:rFonts w:hint="eastAsia" w:eastAsia="宋体"/>
          <w:color w:val="auto"/>
          <w:sz w:val="24"/>
          <w:szCs w:val="24"/>
          <w:highlight w:val="none"/>
          <w:lang w:val="zh-CN"/>
        </w:rPr>
        <w:t>办法》，属小型、微型企业制造的货物（产品），供应商须提供该制造（生产）企业出具的《小型、微型企业声明函》，并由供应商加盖公章，其划型标准严格按照国家工信部、国家统计局、国家发改委、财政部出台的《中小企业划型标准规定》（工信部联企业[2011]300号）执行。供应商提供的《小型、微型企业声明函》资料必须真实，否则，按照有关规定予以处理。</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17.</w:t>
      </w:r>
      <w:r>
        <w:rPr>
          <w:rFonts w:hint="eastAsia" w:eastAsia="宋体"/>
          <w:color w:val="auto"/>
          <w:sz w:val="24"/>
          <w:szCs w:val="24"/>
          <w:highlight w:val="none"/>
          <w:lang w:val="en-US" w:eastAsia="zh-CN"/>
        </w:rPr>
        <w:t xml:space="preserve">3 </w:t>
      </w:r>
      <w:r>
        <w:rPr>
          <w:rFonts w:hint="eastAsia" w:eastAsia="宋体"/>
          <w:color w:val="auto"/>
          <w:sz w:val="24"/>
          <w:szCs w:val="24"/>
          <w:highlight w:val="none"/>
        </w:rPr>
        <w:t>评审标准和分值分配：</w:t>
      </w:r>
      <w:bookmarkStart w:id="275" w:name="_Toc376936756"/>
      <w:bookmarkStart w:id="276" w:name="_Toc325726025"/>
      <w:bookmarkStart w:id="277" w:name="_Toc1304"/>
      <w:bookmarkStart w:id="278" w:name="_Toc29415"/>
      <w:bookmarkStart w:id="279" w:name="_Toc6689"/>
      <w:bookmarkStart w:id="280" w:name="_Toc2506"/>
    </w:p>
    <w:p>
      <w:pPr>
        <w:pStyle w:val="2"/>
        <w:rPr>
          <w:rFonts w:hint="eastAsia" w:eastAsia="宋体"/>
          <w:color w:val="auto"/>
          <w:sz w:val="24"/>
          <w:szCs w:val="24"/>
          <w:highlight w:val="none"/>
        </w:rPr>
      </w:pPr>
    </w:p>
    <w:p>
      <w:pPr>
        <w:rPr>
          <w:rFonts w:hint="eastAsia" w:eastAsia="宋体"/>
          <w:color w:val="auto"/>
          <w:sz w:val="24"/>
          <w:szCs w:val="24"/>
          <w:highlight w:val="none"/>
        </w:rPr>
      </w:pPr>
    </w:p>
    <w:p>
      <w:pPr>
        <w:pStyle w:val="2"/>
        <w:rPr>
          <w:rFonts w:hint="eastAsia" w:eastAsia="宋体"/>
          <w:color w:val="auto"/>
          <w:sz w:val="24"/>
          <w:szCs w:val="24"/>
          <w:highlight w:val="none"/>
        </w:rPr>
      </w:pPr>
    </w:p>
    <w:p>
      <w:pPr>
        <w:rPr>
          <w:rFonts w:hint="eastAsia" w:eastAsia="宋体"/>
          <w:color w:val="auto"/>
          <w:sz w:val="24"/>
          <w:szCs w:val="24"/>
          <w:highlight w:val="none"/>
        </w:rPr>
      </w:pPr>
    </w:p>
    <w:p>
      <w:pPr>
        <w:pStyle w:val="2"/>
        <w:rPr>
          <w:rFonts w:hint="eastAsia" w:eastAsia="宋体"/>
          <w:color w:val="auto"/>
          <w:sz w:val="24"/>
          <w:szCs w:val="24"/>
          <w:highlight w:val="none"/>
        </w:rPr>
      </w:pPr>
    </w:p>
    <w:p>
      <w:pPr>
        <w:rPr>
          <w:rFonts w:hint="eastAsia" w:eastAsia="宋体"/>
          <w:color w:val="auto"/>
          <w:sz w:val="24"/>
          <w:szCs w:val="24"/>
          <w:highlight w:val="none"/>
        </w:rPr>
      </w:pPr>
    </w:p>
    <w:p>
      <w:pPr>
        <w:pStyle w:val="2"/>
        <w:rPr>
          <w:rFonts w:hint="eastAsia" w:eastAsia="宋体"/>
          <w:color w:val="auto"/>
          <w:sz w:val="24"/>
          <w:szCs w:val="24"/>
          <w:highlight w:val="none"/>
        </w:rPr>
      </w:pPr>
    </w:p>
    <w:p>
      <w:pPr>
        <w:rPr>
          <w:rFonts w:hint="eastAsia" w:eastAsia="宋体"/>
          <w:color w:val="auto"/>
          <w:sz w:val="24"/>
          <w:szCs w:val="24"/>
          <w:highlight w:val="none"/>
        </w:rPr>
      </w:pPr>
    </w:p>
    <w:p>
      <w:pPr>
        <w:pStyle w:val="2"/>
        <w:rPr>
          <w:rFonts w:hint="eastAsia" w:eastAsia="宋体"/>
          <w:color w:val="auto"/>
          <w:sz w:val="24"/>
          <w:szCs w:val="24"/>
          <w:highlight w:val="none"/>
        </w:rPr>
      </w:pPr>
    </w:p>
    <w:p>
      <w:pPr>
        <w:rPr>
          <w:rFonts w:hint="eastAsia" w:eastAsia="宋体"/>
          <w:color w:val="auto"/>
          <w:sz w:val="24"/>
          <w:szCs w:val="24"/>
          <w:highlight w:val="none"/>
        </w:rPr>
      </w:pPr>
    </w:p>
    <w:p>
      <w:pPr>
        <w:pStyle w:val="2"/>
        <w:rPr>
          <w:rFonts w:hint="eastAsia" w:eastAsia="宋体"/>
          <w:color w:val="auto"/>
          <w:sz w:val="24"/>
          <w:szCs w:val="24"/>
          <w:highlight w:val="none"/>
        </w:rPr>
      </w:pPr>
    </w:p>
    <w:p>
      <w:pPr>
        <w:rPr>
          <w:rFonts w:hint="eastAsia"/>
        </w:rPr>
      </w:pPr>
    </w:p>
    <w:p>
      <w:pPr>
        <w:pStyle w:val="36"/>
        <w:outlineLvl w:val="9"/>
        <w:rPr>
          <w:rFonts w:hint="eastAsia"/>
          <w:color w:val="auto"/>
          <w:sz w:val="24"/>
          <w:szCs w:val="24"/>
          <w:highlight w:val="none"/>
        </w:rPr>
      </w:pPr>
    </w:p>
    <w:tbl>
      <w:tblPr>
        <w:tblStyle w:val="23"/>
        <w:tblW w:w="9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227"/>
        <w:gridCol w:w="7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996" w:type="dxa"/>
            <w:gridSpan w:val="2"/>
            <w:vAlign w:val="center"/>
          </w:tcPr>
          <w:p>
            <w:pPr>
              <w:widowControl/>
              <w:snapToGrid w:val="0"/>
              <w:spacing w:line="360" w:lineRule="auto"/>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评审内容</w:t>
            </w:r>
          </w:p>
        </w:tc>
        <w:tc>
          <w:tcPr>
            <w:tcW w:w="7787" w:type="dxa"/>
            <w:noWrap/>
            <w:vAlign w:val="center"/>
          </w:tcPr>
          <w:p>
            <w:pPr>
              <w:widowControl/>
              <w:snapToGrid w:val="0"/>
              <w:spacing w:line="360" w:lineRule="auto"/>
              <w:jc w:val="center"/>
              <w:rPr>
                <w:rFonts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评审细则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2" w:hRule="atLeast"/>
          <w:jc w:val="center"/>
        </w:trPr>
        <w:tc>
          <w:tcPr>
            <w:tcW w:w="769" w:type="dxa"/>
            <w:vAlign w:val="center"/>
          </w:tcPr>
          <w:p>
            <w:pPr>
              <w:widowControl/>
              <w:snapToGrid w:val="0"/>
              <w:spacing w:line="360" w:lineRule="auto"/>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磋商报价10分</w:t>
            </w:r>
          </w:p>
        </w:tc>
        <w:tc>
          <w:tcPr>
            <w:tcW w:w="1227" w:type="dxa"/>
            <w:vAlign w:val="center"/>
          </w:tcPr>
          <w:p>
            <w:pPr>
              <w:widowControl/>
              <w:snapToGrid w:val="0"/>
              <w:spacing w:line="360" w:lineRule="auto"/>
              <w:ind w:firstLine="115" w:firstLineChars="48"/>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磋商</w:t>
            </w:r>
          </w:p>
          <w:p>
            <w:pPr>
              <w:widowControl/>
              <w:snapToGrid w:val="0"/>
              <w:spacing w:line="360" w:lineRule="auto"/>
              <w:ind w:firstLine="115" w:firstLineChars="48"/>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报价</w:t>
            </w:r>
          </w:p>
          <w:p>
            <w:pPr>
              <w:widowControl/>
              <w:snapToGrid w:val="0"/>
              <w:spacing w:line="360" w:lineRule="auto"/>
              <w:ind w:firstLine="115" w:firstLineChars="48"/>
              <w:jc w:val="center"/>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10分</w:t>
            </w:r>
          </w:p>
          <w:p>
            <w:pPr>
              <w:widowControl/>
              <w:snapToGrid w:val="0"/>
              <w:spacing w:line="360" w:lineRule="auto"/>
              <w:jc w:val="center"/>
              <w:rPr>
                <w:rFonts w:asciiTheme="minorEastAsia" w:hAnsiTheme="minorEastAsia" w:eastAsiaTheme="minorEastAsia" w:cstheme="minorEastAsia"/>
                <w:color w:val="auto"/>
                <w:sz w:val="24"/>
                <w:szCs w:val="24"/>
              </w:rPr>
            </w:pPr>
          </w:p>
        </w:tc>
        <w:tc>
          <w:tcPr>
            <w:tcW w:w="7787" w:type="dxa"/>
            <w:vAlign w:val="center"/>
          </w:tcPr>
          <w:p>
            <w:pPr>
              <w:widowControl/>
              <w:snapToGrid w:val="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价格分统一采用低价优先法计算，即满足招标文件要求且磋商价格</w:t>
            </w:r>
          </w:p>
          <w:p>
            <w:pPr>
              <w:widowControl/>
              <w:snapToGrid w:val="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最低的磋商报价为评标基准价，其价格分为满分。其他供应商的价</w:t>
            </w:r>
          </w:p>
          <w:p>
            <w:pPr>
              <w:widowControl/>
              <w:snapToGrid w:val="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格分统一按照下列公式计算：磋商报价得分=(评标基准价／磋商报</w:t>
            </w:r>
          </w:p>
          <w:p>
            <w:pPr>
              <w:widowControl/>
              <w:snapToGrid w:val="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价)×价格权值×100计算分数时四舍五入取小数点后两位。</w:t>
            </w:r>
          </w:p>
          <w:p>
            <w:pPr>
              <w:widowControl/>
              <w:snapToGrid w:val="0"/>
              <w:spacing w:line="360" w:lineRule="auto"/>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注：根据《政府采购促进中小企业发展管理办法》、《关于促进残疾人就业政府采购政策的通知》的相关规定，对残疾人福利性单位、小型和微型企业制造（生产）产品的价格给予10%的扣除，用扣除后的价格参与评标。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769" w:type="dxa"/>
            <w:vMerge w:val="restart"/>
            <w:vAlign w:val="center"/>
          </w:tcPr>
          <w:p>
            <w:pPr>
              <w:widowControl/>
              <w:snapToGri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技术部分50分</w:t>
            </w:r>
          </w:p>
        </w:tc>
        <w:tc>
          <w:tcPr>
            <w:tcW w:w="1227" w:type="dxa"/>
            <w:vAlign w:val="center"/>
          </w:tcPr>
          <w:p>
            <w:pPr>
              <w:widowControl/>
              <w:snapToGrid w:val="0"/>
              <w:spacing w:line="360" w:lineRule="auto"/>
              <w:rPr>
                <w:rFonts w:hint="eastAsia" w:asciiTheme="minorEastAsia" w:hAnsiTheme="minorEastAsia" w:eastAsiaTheme="minorEastAsia" w:cstheme="minorEastAsia"/>
                <w:color w:val="auto"/>
                <w:sz w:val="24"/>
                <w:szCs w:val="24"/>
                <w:lang w:val="zh-CN"/>
              </w:rPr>
            </w:pPr>
            <w:r>
              <w:rPr>
                <w:rFonts w:hint="eastAsia" w:asciiTheme="minorEastAsia" w:hAnsiTheme="minorEastAsia" w:eastAsiaTheme="minorEastAsia" w:cstheme="minorEastAsia"/>
                <w:color w:val="auto"/>
                <w:sz w:val="24"/>
                <w:szCs w:val="24"/>
                <w:lang w:val="zh-CN"/>
              </w:rPr>
              <w:t>服务方案</w:t>
            </w:r>
          </w:p>
          <w:p>
            <w:pPr>
              <w:widowControl/>
              <w:snapToGri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w:t>
            </w:r>
            <w:r>
              <w:rPr>
                <w:rFonts w:hint="eastAsia" w:asciiTheme="minorEastAsia" w:hAnsiTheme="minorEastAsia" w:eastAsiaTheme="minorEastAsia" w:cstheme="minorEastAsia"/>
                <w:color w:val="auto"/>
                <w:sz w:val="24"/>
                <w:szCs w:val="24"/>
                <w:lang w:val="en-US" w:eastAsia="zh-CN"/>
              </w:rPr>
              <w:t>30</w:t>
            </w:r>
            <w:r>
              <w:rPr>
                <w:rFonts w:hint="eastAsia" w:asciiTheme="minorEastAsia" w:hAnsiTheme="minorEastAsia" w:eastAsiaTheme="minorEastAsia" w:cstheme="minorEastAsia"/>
                <w:color w:val="auto"/>
                <w:sz w:val="24"/>
                <w:szCs w:val="24"/>
                <w:lang w:val="zh-CN"/>
              </w:rPr>
              <w:t>分）</w:t>
            </w:r>
          </w:p>
        </w:tc>
        <w:tc>
          <w:tcPr>
            <w:tcW w:w="7787" w:type="dxa"/>
            <w:vAlign w:val="center"/>
          </w:tcPr>
          <w:p>
            <w:pPr>
              <w:widowControl/>
              <w:snapToGri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zh-CN"/>
              </w:rPr>
              <w:t>投标人制定详细的服务计划及质量控制措施，服务计划全面、质量控制措科学、合理得</w:t>
            </w:r>
            <w:r>
              <w:rPr>
                <w:rFonts w:hint="eastAsia" w:asciiTheme="minorEastAsia" w:hAnsiTheme="minorEastAsia" w:eastAsiaTheme="minorEastAsia" w:cstheme="minorEastAsia"/>
                <w:color w:val="auto"/>
                <w:sz w:val="24"/>
                <w:szCs w:val="24"/>
                <w:lang w:val="en-US" w:eastAsia="zh-CN"/>
              </w:rPr>
              <w:t>30</w:t>
            </w:r>
            <w:r>
              <w:rPr>
                <w:rFonts w:hint="eastAsia" w:asciiTheme="minorEastAsia" w:hAnsiTheme="minorEastAsia" w:eastAsiaTheme="minorEastAsia" w:cstheme="minorEastAsia"/>
                <w:color w:val="auto"/>
                <w:sz w:val="24"/>
                <w:szCs w:val="24"/>
                <w:lang w:val="zh-CN"/>
              </w:rPr>
              <w:t>分，服务计划较全面及质量控制措施较科学得</w:t>
            </w:r>
            <w:r>
              <w:rPr>
                <w:rFonts w:hint="eastAsia" w:asciiTheme="minorEastAsia" w:hAnsiTheme="minorEastAsia" w:eastAsiaTheme="minorEastAsia" w:cstheme="minorEastAsia"/>
                <w:color w:val="auto"/>
                <w:sz w:val="24"/>
                <w:szCs w:val="24"/>
                <w:lang w:val="en-US" w:eastAsia="zh-CN"/>
              </w:rPr>
              <w:t>20</w:t>
            </w:r>
            <w:r>
              <w:rPr>
                <w:rFonts w:hint="eastAsia" w:asciiTheme="minorEastAsia" w:hAnsiTheme="minorEastAsia" w:eastAsiaTheme="minorEastAsia" w:cstheme="minorEastAsia"/>
                <w:color w:val="auto"/>
                <w:sz w:val="24"/>
                <w:szCs w:val="24"/>
                <w:lang w:val="zh-CN"/>
              </w:rPr>
              <w:t>分，服务计划不全面、质量控制措施一般得</w:t>
            </w:r>
            <w:r>
              <w:rPr>
                <w:rFonts w:hint="eastAsia" w:asciiTheme="minorEastAsia" w:hAnsiTheme="minorEastAsia" w:eastAsiaTheme="minorEastAsia" w:cstheme="minorEastAsia"/>
                <w:color w:val="auto"/>
                <w:sz w:val="24"/>
                <w:szCs w:val="24"/>
                <w:lang w:val="en-US" w:eastAsia="zh-CN"/>
              </w:rPr>
              <w:t>10</w:t>
            </w:r>
            <w:r>
              <w:rPr>
                <w:rFonts w:hint="eastAsia" w:asciiTheme="minorEastAsia" w:hAnsiTheme="minorEastAsia" w:eastAsiaTheme="minorEastAsia" w:cstheme="minorEastAsia"/>
                <w:color w:val="auto"/>
                <w:sz w:val="24"/>
                <w:szCs w:val="24"/>
                <w:lang w:val="zh-CN"/>
              </w:rPr>
              <w:t>分，未提供服务计划或质量控制措施不得分。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jc w:val="center"/>
        </w:trPr>
        <w:tc>
          <w:tcPr>
            <w:tcW w:w="769" w:type="dxa"/>
            <w:vMerge w:val="continue"/>
            <w:vAlign w:val="center"/>
          </w:tcPr>
          <w:p>
            <w:pPr>
              <w:widowControl/>
              <w:snapToGrid w:val="0"/>
              <w:spacing w:line="360" w:lineRule="auto"/>
              <w:rPr>
                <w:rFonts w:hint="eastAsia" w:asciiTheme="minorEastAsia" w:hAnsiTheme="minorEastAsia" w:eastAsiaTheme="minorEastAsia" w:cstheme="minorEastAsia"/>
                <w:color w:val="auto"/>
                <w:sz w:val="24"/>
                <w:szCs w:val="24"/>
              </w:rPr>
            </w:pPr>
          </w:p>
        </w:tc>
        <w:tc>
          <w:tcPr>
            <w:tcW w:w="1227" w:type="dxa"/>
            <w:vAlign w:val="center"/>
          </w:tcPr>
          <w:p>
            <w:pPr>
              <w:widowControl/>
              <w:snapToGri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进度保障</w:t>
            </w:r>
          </w:p>
          <w:p>
            <w:pPr>
              <w:widowControl/>
              <w:snapToGri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lang w:val="en-US" w:eastAsia="zh-CN"/>
              </w:rPr>
              <w:t>20</w:t>
            </w:r>
            <w:r>
              <w:rPr>
                <w:rFonts w:hint="eastAsia" w:asciiTheme="minorEastAsia" w:hAnsiTheme="minorEastAsia" w:eastAsiaTheme="minorEastAsia" w:cstheme="minorEastAsia"/>
                <w:color w:val="auto"/>
                <w:sz w:val="24"/>
                <w:szCs w:val="24"/>
              </w:rPr>
              <w:t>分)</w:t>
            </w:r>
          </w:p>
        </w:tc>
        <w:tc>
          <w:tcPr>
            <w:tcW w:w="7787" w:type="dxa"/>
            <w:vAlign w:val="center"/>
          </w:tcPr>
          <w:p>
            <w:pPr>
              <w:widowControl/>
              <w:snapToGrid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依据投标人提出项目完成时间及工作步骤的可行性和合理化建设目标等情况，实施方案内容完全满足文件要求的得</w:t>
            </w:r>
            <w:r>
              <w:rPr>
                <w:rFonts w:hint="eastAsia" w:asciiTheme="minorEastAsia" w:hAnsiTheme="minorEastAsia" w:eastAsiaTheme="minorEastAsia" w:cstheme="minorEastAsia"/>
                <w:color w:val="auto"/>
                <w:sz w:val="24"/>
                <w:szCs w:val="24"/>
                <w:lang w:val="en-US" w:eastAsia="zh-CN"/>
              </w:rPr>
              <w:t>20</w:t>
            </w:r>
            <w:r>
              <w:rPr>
                <w:rFonts w:hint="eastAsia" w:asciiTheme="minorEastAsia" w:hAnsiTheme="minorEastAsia" w:eastAsiaTheme="minorEastAsia" w:cstheme="minorEastAsia"/>
                <w:color w:val="auto"/>
                <w:sz w:val="24"/>
                <w:szCs w:val="24"/>
              </w:rPr>
              <w:t>分，实施方案内容基本满足文件要求的得10分，实施方案内容较差的得</w:t>
            </w:r>
            <w:r>
              <w:rPr>
                <w:rFonts w:hint="eastAsia" w:asciiTheme="minorEastAsia" w:hAnsiTheme="minorEastAsia" w:eastAsiaTheme="minorEastAsia" w:cstheme="minorEastAsia"/>
                <w:color w:val="auto"/>
                <w:sz w:val="24"/>
                <w:szCs w:val="24"/>
                <w:lang w:val="en-US" w:eastAsia="zh-CN"/>
              </w:rPr>
              <w:t>1</w:t>
            </w:r>
            <w:r>
              <w:rPr>
                <w:rFonts w:hint="eastAsia" w:asciiTheme="minorEastAsia" w:hAnsiTheme="minorEastAsia" w:eastAsiaTheme="minorEastAsia" w:cstheme="minorEastAsia"/>
                <w:color w:val="auto"/>
                <w:sz w:val="24"/>
                <w:szCs w:val="24"/>
              </w:rPr>
              <w:t>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2" w:hRule="atLeast"/>
          <w:jc w:val="center"/>
        </w:trPr>
        <w:tc>
          <w:tcPr>
            <w:tcW w:w="769" w:type="dxa"/>
            <w:vMerge w:val="restart"/>
            <w:vAlign w:val="center"/>
          </w:tcPr>
          <w:p>
            <w:pPr>
              <w:widowControl/>
              <w:snapToGrid w:val="0"/>
              <w:spacing w:line="360" w:lineRule="auto"/>
              <w:jc w:val="center"/>
              <w:rPr>
                <w:rFonts w:asciiTheme="minorEastAsia" w:hAnsiTheme="minorEastAsia" w:eastAsiaTheme="minorEastAsia" w:cstheme="minorEastAsia"/>
                <w:color w:val="auto"/>
                <w:sz w:val="24"/>
                <w:szCs w:val="24"/>
                <w:highlight w:val="yellow"/>
              </w:rPr>
            </w:pPr>
            <w:r>
              <w:rPr>
                <w:rFonts w:hint="eastAsia" w:eastAsia="宋体"/>
                <w:sz w:val="24"/>
                <w:szCs w:val="24"/>
                <w:lang w:bidi="ar"/>
              </w:rPr>
              <w:t>商务部分40分</w:t>
            </w:r>
          </w:p>
        </w:tc>
        <w:tc>
          <w:tcPr>
            <w:tcW w:w="1227" w:type="dxa"/>
            <w:vAlign w:val="center"/>
          </w:tcPr>
          <w:p>
            <w:pPr>
              <w:widowControl/>
              <w:jc w:val="left"/>
            </w:pPr>
            <w:r>
              <w:rPr>
                <w:rFonts w:hint="eastAsia" w:eastAsia="宋体"/>
                <w:sz w:val="24"/>
                <w:szCs w:val="24"/>
                <w:lang w:bidi="ar"/>
              </w:rPr>
              <w:t xml:space="preserve">人员配置 </w:t>
            </w:r>
          </w:p>
          <w:p>
            <w:pPr>
              <w:widowControl/>
              <w:ind w:firstLine="240" w:firstLineChars="100"/>
              <w:jc w:val="left"/>
            </w:pPr>
            <w:r>
              <w:rPr>
                <w:rFonts w:hint="eastAsia" w:eastAsia="宋体"/>
                <w:sz w:val="24"/>
                <w:szCs w:val="24"/>
                <w:lang w:bidi="ar"/>
              </w:rPr>
              <w:t>20分</w:t>
            </w:r>
          </w:p>
          <w:p>
            <w:pPr>
              <w:widowControl/>
              <w:ind w:firstLine="240" w:firstLineChars="100"/>
              <w:jc w:val="left"/>
              <w:rPr>
                <w:rFonts w:eastAsia="宋体"/>
                <w:sz w:val="24"/>
                <w:szCs w:val="24"/>
                <w:lang w:bidi="ar"/>
              </w:rPr>
            </w:pPr>
          </w:p>
        </w:tc>
        <w:tc>
          <w:tcPr>
            <w:tcW w:w="7787" w:type="dxa"/>
            <w:vAlign w:val="center"/>
          </w:tcPr>
          <w:p>
            <w:pPr>
              <w:widowControl/>
              <w:jc w:val="left"/>
            </w:pPr>
            <w:r>
              <w:rPr>
                <w:rFonts w:hint="eastAsia" w:eastAsia="宋体"/>
                <w:sz w:val="24"/>
                <w:szCs w:val="24"/>
                <w:lang w:bidi="ar"/>
              </w:rPr>
              <w:t xml:space="preserve">1、编制可研报告的项目负责人持有咨询工程师（投资）登记证书（房屋建筑专业）的得10分，具有房屋建筑相关专业高级职称的得6分，中级职称的得4分。（须提供相关证明材料） </w:t>
            </w:r>
          </w:p>
          <w:p>
            <w:pPr>
              <w:widowControl/>
              <w:jc w:val="left"/>
              <w:rPr>
                <w:rFonts w:eastAsia="宋体"/>
                <w:sz w:val="24"/>
                <w:szCs w:val="24"/>
                <w:lang w:bidi="ar"/>
              </w:rPr>
            </w:pPr>
            <w:r>
              <w:rPr>
                <w:rFonts w:hint="eastAsia" w:eastAsia="宋体"/>
                <w:sz w:val="24"/>
                <w:szCs w:val="24"/>
                <w:lang w:bidi="ar"/>
              </w:rPr>
              <w:t>2、其他参与编制人员具有房屋建筑相关专业高级职称的每增加一人加 2.5分，具有房屋建筑相关专业中级职称的每增加一人加2分，本项最高得10分。（须提供相关证明材料）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2" w:hRule="atLeast"/>
          <w:jc w:val="center"/>
        </w:trPr>
        <w:tc>
          <w:tcPr>
            <w:tcW w:w="769" w:type="dxa"/>
            <w:vMerge w:val="continue"/>
            <w:vAlign w:val="center"/>
          </w:tcPr>
          <w:p>
            <w:pPr>
              <w:widowControl/>
              <w:snapToGrid w:val="0"/>
              <w:spacing w:line="360" w:lineRule="auto"/>
              <w:jc w:val="center"/>
              <w:rPr>
                <w:rFonts w:asciiTheme="minorEastAsia" w:hAnsiTheme="minorEastAsia" w:eastAsiaTheme="minorEastAsia" w:cstheme="minorEastAsia"/>
                <w:color w:val="auto"/>
                <w:sz w:val="24"/>
                <w:szCs w:val="24"/>
                <w:highlight w:val="yellow"/>
              </w:rPr>
            </w:pPr>
          </w:p>
        </w:tc>
        <w:tc>
          <w:tcPr>
            <w:tcW w:w="1227" w:type="dxa"/>
            <w:vAlign w:val="center"/>
          </w:tcPr>
          <w:p>
            <w:pPr>
              <w:widowControl/>
              <w:jc w:val="left"/>
            </w:pPr>
            <w:r>
              <w:rPr>
                <w:rFonts w:hint="eastAsia" w:eastAsia="宋体"/>
                <w:sz w:val="24"/>
                <w:szCs w:val="24"/>
                <w:lang w:bidi="ar"/>
              </w:rPr>
              <w:t xml:space="preserve">类似业绩 </w:t>
            </w:r>
          </w:p>
          <w:p>
            <w:pPr>
              <w:widowControl/>
              <w:ind w:firstLine="240" w:firstLineChars="100"/>
              <w:jc w:val="left"/>
            </w:pPr>
            <w:r>
              <w:rPr>
                <w:rFonts w:hint="eastAsia" w:eastAsia="宋体"/>
                <w:sz w:val="24"/>
                <w:szCs w:val="24"/>
                <w:lang w:bidi="ar"/>
              </w:rPr>
              <w:t>10分</w:t>
            </w:r>
          </w:p>
          <w:p>
            <w:pPr>
              <w:widowControl/>
              <w:ind w:firstLine="240" w:firstLineChars="100"/>
              <w:jc w:val="left"/>
              <w:rPr>
                <w:rFonts w:eastAsia="宋体"/>
                <w:sz w:val="24"/>
                <w:szCs w:val="24"/>
                <w:lang w:bidi="ar"/>
              </w:rPr>
            </w:pPr>
          </w:p>
        </w:tc>
        <w:tc>
          <w:tcPr>
            <w:tcW w:w="7787" w:type="dxa"/>
            <w:vAlign w:val="center"/>
          </w:tcPr>
          <w:p>
            <w:pPr>
              <w:widowControl/>
              <w:jc w:val="left"/>
              <w:rPr>
                <w:rFonts w:eastAsia="宋体"/>
                <w:sz w:val="24"/>
                <w:szCs w:val="24"/>
                <w:lang w:bidi="ar"/>
              </w:rPr>
            </w:pPr>
            <w:r>
              <w:rPr>
                <w:rFonts w:hint="eastAsia" w:eastAsia="宋体"/>
                <w:color w:val="auto"/>
                <w:sz w:val="24"/>
                <w:szCs w:val="24"/>
                <w:lang w:val="zh-CN"/>
              </w:rPr>
              <w:t>提供20</w:t>
            </w:r>
            <w:r>
              <w:rPr>
                <w:rFonts w:hint="eastAsia" w:eastAsia="宋体"/>
                <w:color w:val="auto"/>
                <w:sz w:val="24"/>
                <w:szCs w:val="24"/>
              </w:rPr>
              <w:t>19</w:t>
            </w:r>
            <w:r>
              <w:rPr>
                <w:rFonts w:hint="eastAsia" w:eastAsia="宋体"/>
                <w:color w:val="auto"/>
                <w:sz w:val="24"/>
                <w:szCs w:val="24"/>
                <w:lang w:val="zh-CN"/>
              </w:rPr>
              <w:t>年</w:t>
            </w:r>
            <w:r>
              <w:rPr>
                <w:rFonts w:hint="eastAsia" w:eastAsia="宋体"/>
                <w:color w:val="auto"/>
                <w:sz w:val="24"/>
                <w:szCs w:val="24"/>
              </w:rPr>
              <w:t>07</w:t>
            </w:r>
            <w:r>
              <w:rPr>
                <w:rFonts w:hint="eastAsia" w:eastAsia="宋体"/>
                <w:color w:val="auto"/>
                <w:sz w:val="24"/>
                <w:szCs w:val="24"/>
                <w:lang w:val="zh-CN"/>
              </w:rPr>
              <w:t>月</w:t>
            </w:r>
            <w:r>
              <w:rPr>
                <w:rFonts w:hint="eastAsia" w:eastAsia="宋体"/>
                <w:color w:val="auto"/>
                <w:sz w:val="24"/>
                <w:szCs w:val="24"/>
              </w:rPr>
              <w:t>01日</w:t>
            </w:r>
            <w:r>
              <w:rPr>
                <w:rFonts w:hint="eastAsia" w:eastAsia="宋体"/>
                <w:color w:val="auto"/>
                <w:sz w:val="24"/>
                <w:szCs w:val="24"/>
                <w:lang w:val="zh-CN"/>
              </w:rPr>
              <w:t>至</w:t>
            </w:r>
            <w:r>
              <w:rPr>
                <w:rFonts w:hint="eastAsia" w:eastAsia="宋体"/>
                <w:color w:val="auto"/>
                <w:sz w:val="24"/>
                <w:szCs w:val="24"/>
              </w:rPr>
              <w:t>2022年07月01日</w:t>
            </w:r>
            <w:r>
              <w:rPr>
                <w:rFonts w:hint="eastAsia" w:eastAsia="宋体"/>
                <w:color w:val="auto"/>
                <w:sz w:val="24"/>
                <w:szCs w:val="24"/>
                <w:lang w:val="zh-CN"/>
              </w:rPr>
              <w:t>类似业绩证明材料，每提供一个得</w:t>
            </w:r>
            <w:r>
              <w:rPr>
                <w:rFonts w:hint="eastAsia" w:eastAsia="宋体"/>
                <w:color w:val="auto"/>
                <w:sz w:val="24"/>
                <w:szCs w:val="24"/>
              </w:rPr>
              <w:t>2</w:t>
            </w:r>
            <w:r>
              <w:rPr>
                <w:rFonts w:hint="eastAsia" w:eastAsia="宋体"/>
                <w:color w:val="auto"/>
                <w:sz w:val="24"/>
                <w:szCs w:val="24"/>
                <w:lang w:val="zh-CN"/>
              </w:rPr>
              <w:t>分，最高得</w:t>
            </w:r>
            <w:r>
              <w:rPr>
                <w:rFonts w:hint="eastAsia" w:eastAsia="宋体"/>
                <w:color w:val="auto"/>
                <w:sz w:val="24"/>
                <w:szCs w:val="24"/>
              </w:rPr>
              <w:t>10</w:t>
            </w:r>
            <w:r>
              <w:rPr>
                <w:rFonts w:hint="eastAsia" w:eastAsia="宋体"/>
                <w:color w:val="auto"/>
                <w:sz w:val="24"/>
                <w:szCs w:val="24"/>
                <w:lang w:val="zh-CN"/>
              </w:rPr>
              <w:t>分；未提供或其他情况的不得分（须提供中标（成交）通知书</w:t>
            </w:r>
            <w:r>
              <w:rPr>
                <w:rFonts w:hint="eastAsia" w:eastAsia="宋体"/>
                <w:color w:val="auto"/>
                <w:sz w:val="24"/>
                <w:szCs w:val="24"/>
              </w:rPr>
              <w:t>或</w:t>
            </w:r>
            <w:r>
              <w:rPr>
                <w:rFonts w:hint="eastAsia" w:eastAsia="宋体"/>
                <w:color w:val="auto"/>
                <w:sz w:val="24"/>
                <w:szCs w:val="24"/>
                <w:lang w:val="zh-CN"/>
              </w:rPr>
              <w:t>有效合同，合同包含合同首页、标的及金额所在页、签字盖章页的合同复印件）。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2" w:hRule="atLeast"/>
          <w:jc w:val="center"/>
        </w:trPr>
        <w:tc>
          <w:tcPr>
            <w:tcW w:w="769" w:type="dxa"/>
            <w:vMerge w:val="continue"/>
            <w:vAlign w:val="center"/>
          </w:tcPr>
          <w:p>
            <w:pPr>
              <w:widowControl/>
              <w:snapToGrid w:val="0"/>
              <w:spacing w:line="360" w:lineRule="auto"/>
              <w:jc w:val="center"/>
              <w:rPr>
                <w:rFonts w:asciiTheme="minorEastAsia" w:hAnsiTheme="minorEastAsia" w:eastAsiaTheme="minorEastAsia" w:cstheme="minorEastAsia"/>
                <w:color w:val="auto"/>
                <w:sz w:val="24"/>
                <w:szCs w:val="24"/>
                <w:highlight w:val="yellow"/>
              </w:rPr>
            </w:pPr>
          </w:p>
        </w:tc>
        <w:tc>
          <w:tcPr>
            <w:tcW w:w="1227" w:type="dxa"/>
            <w:vAlign w:val="center"/>
          </w:tcPr>
          <w:p>
            <w:pPr>
              <w:widowControl/>
              <w:jc w:val="left"/>
            </w:pPr>
            <w:r>
              <w:rPr>
                <w:rFonts w:hint="eastAsia" w:eastAsia="宋体"/>
                <w:sz w:val="24"/>
                <w:szCs w:val="24"/>
                <w:lang w:bidi="ar"/>
              </w:rPr>
              <w:t xml:space="preserve">售后服务方 </w:t>
            </w:r>
          </w:p>
          <w:p>
            <w:pPr>
              <w:widowControl/>
              <w:jc w:val="left"/>
            </w:pPr>
            <w:r>
              <w:rPr>
                <w:rFonts w:hint="eastAsia" w:eastAsia="宋体"/>
                <w:sz w:val="24"/>
                <w:szCs w:val="24"/>
                <w:lang w:bidi="ar"/>
              </w:rPr>
              <w:t>案10分</w:t>
            </w:r>
          </w:p>
          <w:p>
            <w:pPr>
              <w:widowControl/>
              <w:ind w:firstLine="240" w:firstLineChars="100"/>
              <w:jc w:val="left"/>
              <w:rPr>
                <w:rFonts w:eastAsia="宋体"/>
                <w:sz w:val="24"/>
                <w:szCs w:val="24"/>
                <w:lang w:bidi="ar"/>
              </w:rPr>
            </w:pPr>
          </w:p>
        </w:tc>
        <w:tc>
          <w:tcPr>
            <w:tcW w:w="7787" w:type="dxa"/>
            <w:vAlign w:val="center"/>
          </w:tcPr>
          <w:p>
            <w:pPr>
              <w:widowControl/>
              <w:jc w:val="left"/>
              <w:rPr>
                <w:rFonts w:eastAsia="宋体"/>
                <w:color w:val="auto"/>
                <w:sz w:val="24"/>
                <w:szCs w:val="24"/>
                <w:lang w:val="zh-CN"/>
              </w:rPr>
            </w:pPr>
            <w:r>
              <w:rPr>
                <w:rFonts w:hint="eastAsia" w:eastAsia="宋体"/>
                <w:sz w:val="24"/>
                <w:szCs w:val="24"/>
                <w:lang w:bidi="ar"/>
              </w:rPr>
              <w:t>供应商针对项目有详尽的售后承诺、对编制可研报告内容保密、后续对编制、整改内容工作能做到及时的响应，描述的内容全面详尽的得 10 分；供应商对编制的可研报告有保密性、对后续出现的问题能有效解决，但描述的内容不全面的得 6 分；供应商编写的售后服务方案及服务承诺不全，内容简单粗略的得 2 分，不提供的不得分。</w:t>
            </w:r>
          </w:p>
        </w:tc>
      </w:tr>
    </w:tbl>
    <w:p>
      <w:pPr>
        <w:pStyle w:val="38"/>
        <w:ind w:firstLine="480"/>
        <w:rPr>
          <w:rFonts w:hint="eastAsia" w:eastAsia="宋体"/>
          <w:color w:val="auto"/>
          <w:sz w:val="24"/>
          <w:szCs w:val="24"/>
          <w:highlight w:val="none"/>
        </w:rPr>
      </w:pPr>
    </w:p>
    <w:p>
      <w:pPr>
        <w:rPr>
          <w:rFonts w:hint="eastAsia"/>
        </w:rPr>
      </w:pPr>
      <w:r>
        <w:rPr>
          <w:rFonts w:hint="eastAsia"/>
        </w:rPr>
        <w:br w:type="page"/>
      </w:r>
    </w:p>
    <w:p>
      <w:pPr>
        <w:pStyle w:val="2"/>
        <w:rPr>
          <w:rFonts w:hint="eastAsia"/>
        </w:rPr>
      </w:pPr>
    </w:p>
    <w:p>
      <w:pPr>
        <w:pStyle w:val="3"/>
        <w:ind w:firstLine="3213" w:firstLineChars="1000"/>
        <w:jc w:val="both"/>
        <w:rPr>
          <w:rFonts w:hint="eastAsia" w:ascii="宋体" w:hAnsi="宋体" w:cs="宋体"/>
          <w:color w:val="auto"/>
          <w:highlight w:val="none"/>
        </w:rPr>
      </w:pPr>
      <w:bookmarkStart w:id="281" w:name="_Toc13449"/>
      <w:bookmarkStart w:id="282" w:name="_Toc14201"/>
      <w:bookmarkStart w:id="283" w:name="_Toc12760"/>
      <w:bookmarkStart w:id="284" w:name="_Toc10781"/>
      <w:r>
        <w:rPr>
          <w:rFonts w:hint="eastAsia" w:ascii="宋体" w:hAnsi="宋体" w:cs="宋体"/>
          <w:color w:val="auto"/>
          <w:highlight w:val="none"/>
        </w:rPr>
        <w:t>七、</w:t>
      </w:r>
      <w:bookmarkEnd w:id="275"/>
      <w:bookmarkEnd w:id="276"/>
      <w:r>
        <w:rPr>
          <w:rFonts w:hint="eastAsia" w:ascii="宋体" w:hAnsi="宋体" w:cs="宋体"/>
          <w:color w:val="auto"/>
          <w:highlight w:val="none"/>
        </w:rPr>
        <w:t>确定成交供应商</w:t>
      </w:r>
      <w:bookmarkEnd w:id="277"/>
      <w:bookmarkEnd w:id="278"/>
      <w:bookmarkEnd w:id="279"/>
      <w:bookmarkEnd w:id="280"/>
      <w:bookmarkEnd w:id="281"/>
      <w:bookmarkEnd w:id="282"/>
      <w:bookmarkEnd w:id="283"/>
      <w:bookmarkEnd w:id="284"/>
    </w:p>
    <w:p>
      <w:pPr>
        <w:pStyle w:val="4"/>
        <w:rPr>
          <w:rFonts w:hint="eastAsia" w:ascii="宋体" w:hAnsi="宋体" w:cs="宋体"/>
          <w:color w:val="auto"/>
          <w:highlight w:val="none"/>
        </w:rPr>
      </w:pPr>
      <w:bookmarkStart w:id="285" w:name="_Toc325726026"/>
      <w:bookmarkStart w:id="286" w:name="_Toc376936757"/>
      <w:bookmarkStart w:id="287" w:name="_Toc17038"/>
      <w:bookmarkStart w:id="288" w:name="_Toc28889"/>
      <w:bookmarkStart w:id="289" w:name="_Toc495666275"/>
      <w:bookmarkStart w:id="290" w:name="_Toc30068"/>
      <w:bookmarkStart w:id="291" w:name="_Toc4724"/>
      <w:bookmarkStart w:id="292" w:name="_Toc495567958"/>
      <w:bookmarkStart w:id="293" w:name="_Toc5243"/>
      <w:bookmarkStart w:id="294" w:name="_Toc3474"/>
      <w:bookmarkStart w:id="295" w:name="_Toc32764"/>
      <w:r>
        <w:rPr>
          <w:rFonts w:hint="eastAsia" w:ascii="宋体" w:hAnsi="宋体" w:cs="宋体"/>
          <w:color w:val="auto"/>
          <w:highlight w:val="none"/>
        </w:rPr>
        <w:t>18.推荐并确定成交</w:t>
      </w:r>
      <w:bookmarkEnd w:id="285"/>
      <w:bookmarkEnd w:id="286"/>
      <w:r>
        <w:rPr>
          <w:rFonts w:hint="eastAsia" w:ascii="宋体" w:hAnsi="宋体" w:cs="宋体"/>
          <w:color w:val="auto"/>
          <w:highlight w:val="none"/>
        </w:rPr>
        <w:t>供应商</w:t>
      </w:r>
      <w:bookmarkEnd w:id="287"/>
      <w:bookmarkEnd w:id="288"/>
      <w:bookmarkEnd w:id="289"/>
      <w:bookmarkEnd w:id="290"/>
      <w:bookmarkEnd w:id="291"/>
      <w:bookmarkEnd w:id="292"/>
      <w:bookmarkEnd w:id="293"/>
      <w:bookmarkEnd w:id="294"/>
      <w:bookmarkEnd w:id="295"/>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18.1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采购代理机构应当在评审结束后2个工作日内将评审报告送采购人确认。</w:t>
      </w:r>
    </w:p>
    <w:p>
      <w:pPr>
        <w:spacing w:line="360" w:lineRule="auto"/>
        <w:jc w:val="left"/>
        <w:rPr>
          <w:rFonts w:hint="eastAsia" w:eastAsia="宋体"/>
          <w:color w:val="auto"/>
          <w:sz w:val="24"/>
          <w:szCs w:val="24"/>
          <w:highlight w:val="none"/>
        </w:rPr>
      </w:pPr>
      <w:r>
        <w:rPr>
          <w:rFonts w:hint="eastAsia" w:eastAsia="宋体"/>
          <w:color w:val="auto"/>
          <w:sz w:val="24"/>
          <w:szCs w:val="24"/>
          <w:highlight w:val="none"/>
        </w:rPr>
        <w:t>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pStyle w:val="4"/>
        <w:rPr>
          <w:rFonts w:hint="eastAsia" w:ascii="宋体" w:hAnsi="宋体" w:cs="宋体"/>
          <w:color w:val="auto"/>
          <w:highlight w:val="none"/>
        </w:rPr>
      </w:pPr>
      <w:bookmarkStart w:id="296" w:name="_Toc24634"/>
      <w:bookmarkStart w:id="297" w:name="_Toc18587"/>
      <w:bookmarkStart w:id="298" w:name="_Toc495567959"/>
      <w:bookmarkStart w:id="299" w:name="_Toc495666276"/>
      <w:bookmarkStart w:id="300" w:name="_Toc16865"/>
      <w:bookmarkStart w:id="301" w:name="_Toc17711"/>
      <w:bookmarkStart w:id="302" w:name="_Toc24581"/>
      <w:bookmarkStart w:id="303" w:name="_Toc325726028"/>
      <w:bookmarkStart w:id="304" w:name="_Toc376936759"/>
      <w:bookmarkStart w:id="305" w:name="_Toc2963"/>
      <w:bookmarkStart w:id="306" w:name="_Toc2346"/>
      <w:bookmarkStart w:id="307" w:name="_Toc325726027"/>
      <w:r>
        <w:rPr>
          <w:rFonts w:hint="eastAsia" w:ascii="宋体" w:hAnsi="宋体" w:cs="宋体"/>
          <w:color w:val="auto"/>
          <w:highlight w:val="none"/>
        </w:rPr>
        <w:t>19.成交通知</w:t>
      </w:r>
      <w:bookmarkEnd w:id="296"/>
      <w:bookmarkEnd w:id="297"/>
      <w:bookmarkEnd w:id="298"/>
      <w:bookmarkEnd w:id="299"/>
      <w:bookmarkEnd w:id="300"/>
      <w:bookmarkEnd w:id="301"/>
      <w:bookmarkEnd w:id="302"/>
      <w:bookmarkEnd w:id="303"/>
      <w:bookmarkEnd w:id="304"/>
      <w:bookmarkEnd w:id="305"/>
      <w:bookmarkEnd w:id="306"/>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19.1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采购人或者采购代理机构应当在成交供应商确定后2个工作日内，在网上公告成交结果，同时向成交供应商发出成交通知书。</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19.2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《成交通知书》发出后，采购人改变成交结果的，或者成交供应商无正当理由放弃成交项目的，依法承担法律责任。</w:t>
      </w:r>
    </w:p>
    <w:p>
      <w:pPr>
        <w:pStyle w:val="3"/>
        <w:rPr>
          <w:rFonts w:hint="eastAsia" w:ascii="宋体" w:hAnsi="宋体" w:cs="宋体"/>
          <w:color w:val="auto"/>
          <w:highlight w:val="none"/>
        </w:rPr>
      </w:pPr>
      <w:bookmarkStart w:id="308" w:name="_Toc28065"/>
      <w:bookmarkStart w:id="309" w:name="_Toc3461"/>
      <w:bookmarkStart w:id="310" w:name="_Toc376936758"/>
      <w:bookmarkStart w:id="311" w:name="_Toc26276"/>
      <w:bookmarkStart w:id="312" w:name="_Toc8948"/>
      <w:bookmarkStart w:id="313" w:name="_Toc2094"/>
      <w:bookmarkStart w:id="314" w:name="_Toc5556"/>
      <w:bookmarkStart w:id="315" w:name="_Toc18063"/>
      <w:bookmarkStart w:id="316" w:name="_Toc1846"/>
      <w:r>
        <w:rPr>
          <w:rFonts w:hint="eastAsia" w:ascii="宋体" w:hAnsi="宋体" w:cs="宋体"/>
          <w:color w:val="auto"/>
          <w:highlight w:val="none"/>
        </w:rPr>
        <w:t>八、授予合同</w:t>
      </w:r>
      <w:bookmarkEnd w:id="307"/>
      <w:bookmarkEnd w:id="308"/>
      <w:bookmarkEnd w:id="309"/>
      <w:bookmarkEnd w:id="310"/>
      <w:bookmarkEnd w:id="311"/>
      <w:bookmarkEnd w:id="312"/>
      <w:bookmarkEnd w:id="313"/>
      <w:bookmarkEnd w:id="314"/>
      <w:bookmarkEnd w:id="315"/>
      <w:bookmarkEnd w:id="316"/>
    </w:p>
    <w:p>
      <w:pPr>
        <w:pStyle w:val="4"/>
        <w:rPr>
          <w:rFonts w:hint="eastAsia" w:ascii="宋体" w:hAnsi="宋体" w:cs="宋体"/>
          <w:color w:val="auto"/>
          <w:highlight w:val="none"/>
        </w:rPr>
      </w:pPr>
      <w:bookmarkStart w:id="317" w:name="_Toc921"/>
      <w:bookmarkStart w:id="318" w:name="_Toc28394"/>
      <w:bookmarkStart w:id="319" w:name="_Toc4123"/>
      <w:bookmarkStart w:id="320" w:name="_Toc325726029"/>
      <w:bookmarkStart w:id="321" w:name="_Toc25"/>
      <w:bookmarkStart w:id="322" w:name="_Toc376936760"/>
      <w:bookmarkStart w:id="323" w:name="_Toc7180"/>
      <w:bookmarkStart w:id="324" w:name="_Toc495567960"/>
      <w:bookmarkStart w:id="325" w:name="_Toc527"/>
      <w:bookmarkStart w:id="326" w:name="_Toc495666277"/>
      <w:bookmarkStart w:id="327" w:name="_Toc15246"/>
      <w:r>
        <w:rPr>
          <w:rFonts w:hint="eastAsia" w:ascii="宋体" w:hAnsi="宋体" w:cs="宋体"/>
          <w:color w:val="auto"/>
          <w:highlight w:val="none"/>
        </w:rPr>
        <w:t>20.签订合同</w:t>
      </w:r>
      <w:bookmarkEnd w:id="317"/>
      <w:bookmarkEnd w:id="318"/>
      <w:bookmarkEnd w:id="319"/>
      <w:bookmarkEnd w:id="320"/>
      <w:bookmarkEnd w:id="321"/>
      <w:bookmarkEnd w:id="322"/>
      <w:bookmarkEnd w:id="323"/>
      <w:bookmarkEnd w:id="324"/>
      <w:bookmarkEnd w:id="325"/>
      <w:bookmarkEnd w:id="326"/>
      <w:bookmarkEnd w:id="327"/>
    </w:p>
    <w:p>
      <w:pPr>
        <w:spacing w:line="360" w:lineRule="auto"/>
        <w:ind w:firstLine="480" w:firstLineChars="200"/>
        <w:jc w:val="left"/>
        <w:rPr>
          <w:rFonts w:hint="eastAsia" w:eastAsia="宋体"/>
          <w:color w:val="auto"/>
          <w:sz w:val="24"/>
          <w:szCs w:val="24"/>
          <w:highlight w:val="none"/>
        </w:rPr>
      </w:pPr>
      <w:bookmarkStart w:id="328" w:name="_Toc325726030"/>
      <w:bookmarkStart w:id="329" w:name="_Toc376936761"/>
      <w:r>
        <w:rPr>
          <w:rFonts w:hint="eastAsia" w:eastAsia="宋体"/>
          <w:color w:val="auto"/>
          <w:sz w:val="24"/>
          <w:szCs w:val="24"/>
          <w:highlight w:val="none"/>
        </w:rPr>
        <w:t>20.1</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采购人与成交供应商应当在成交通知书发出之日起30日内，按照磋商文件确定的合同文本以及采购标的、服务要求等事项签订采购合同。</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20.2</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20.3</w:t>
      </w:r>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成交供应商拒绝签订采购合同的，采购人可以按照《政府采购竞争性磋商采购方式管理暂行办法》第二十八条第二款规定的原则确定其他供应商作为成交供应商并签订采购合同，也可以重新开展采购活动。拒绝签订采购合同的成交供应商不得参加对该项目重新开展的采购活动。</w:t>
      </w:r>
    </w:p>
    <w:p>
      <w:pPr>
        <w:pStyle w:val="3"/>
        <w:rPr>
          <w:rFonts w:hint="eastAsia" w:ascii="宋体" w:hAnsi="宋体" w:cs="宋体"/>
          <w:color w:val="auto"/>
          <w:highlight w:val="none"/>
        </w:rPr>
      </w:pPr>
      <w:bookmarkStart w:id="330" w:name="_Toc2430"/>
      <w:bookmarkStart w:id="331" w:name="_Toc16665"/>
      <w:bookmarkStart w:id="332" w:name="_Toc896"/>
      <w:bookmarkStart w:id="333" w:name="_Toc6769"/>
      <w:bookmarkStart w:id="334" w:name="_Toc3731"/>
      <w:bookmarkStart w:id="335" w:name="_Toc29429"/>
      <w:bookmarkStart w:id="336" w:name="_Toc22442"/>
      <w:bookmarkStart w:id="337" w:name="_Toc32324"/>
      <w:r>
        <w:rPr>
          <w:rFonts w:hint="eastAsia" w:ascii="宋体" w:hAnsi="宋体" w:cs="宋体"/>
          <w:color w:val="auto"/>
          <w:highlight w:val="none"/>
        </w:rPr>
        <w:t>九、</w:t>
      </w:r>
      <w:bookmarkEnd w:id="328"/>
      <w:bookmarkEnd w:id="329"/>
      <w:r>
        <w:rPr>
          <w:rFonts w:hint="eastAsia" w:ascii="宋体" w:hAnsi="宋体" w:cs="宋体"/>
          <w:color w:val="auto"/>
          <w:highlight w:val="none"/>
        </w:rPr>
        <w:t>磋商活动终止</w:t>
      </w:r>
      <w:bookmarkEnd w:id="330"/>
      <w:bookmarkEnd w:id="331"/>
      <w:bookmarkEnd w:id="332"/>
      <w:bookmarkEnd w:id="333"/>
      <w:bookmarkEnd w:id="334"/>
      <w:bookmarkEnd w:id="335"/>
      <w:bookmarkEnd w:id="336"/>
      <w:bookmarkEnd w:id="337"/>
    </w:p>
    <w:p>
      <w:pPr>
        <w:pStyle w:val="4"/>
        <w:rPr>
          <w:rFonts w:hint="eastAsia" w:ascii="宋体" w:hAnsi="宋体" w:cs="宋体"/>
          <w:color w:val="auto"/>
          <w:highlight w:val="none"/>
        </w:rPr>
      </w:pPr>
      <w:bookmarkStart w:id="338" w:name="_Toc11684"/>
      <w:bookmarkStart w:id="339" w:name="_Toc7098"/>
      <w:bookmarkStart w:id="340" w:name="_Toc20160"/>
      <w:bookmarkStart w:id="341" w:name="_Toc495567961"/>
      <w:bookmarkStart w:id="342" w:name="_Toc23829"/>
      <w:bookmarkStart w:id="343" w:name="_Toc25721"/>
      <w:bookmarkStart w:id="344" w:name="_Toc31015"/>
      <w:bookmarkStart w:id="345" w:name="_Toc15956"/>
      <w:bookmarkStart w:id="346" w:name="_Toc495666278"/>
      <w:bookmarkStart w:id="347" w:name="_Toc376936762"/>
      <w:bookmarkStart w:id="348" w:name="_Toc325726031"/>
      <w:r>
        <w:rPr>
          <w:rFonts w:hint="eastAsia" w:ascii="宋体" w:hAnsi="宋体" w:cs="宋体"/>
          <w:color w:val="auto"/>
          <w:highlight w:val="none"/>
        </w:rPr>
        <w:t>21.终止情形</w:t>
      </w:r>
      <w:bookmarkEnd w:id="338"/>
      <w:bookmarkEnd w:id="339"/>
      <w:bookmarkEnd w:id="340"/>
      <w:bookmarkEnd w:id="341"/>
      <w:bookmarkEnd w:id="342"/>
      <w:bookmarkEnd w:id="343"/>
      <w:bookmarkEnd w:id="344"/>
      <w:bookmarkEnd w:id="345"/>
      <w:bookmarkEnd w:id="346"/>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21.1</w:t>
      </w:r>
      <w:bookmarkEnd w:id="347"/>
      <w:bookmarkEnd w:id="348"/>
      <w:r>
        <w:rPr>
          <w:rFonts w:hint="eastAsia" w:eastAsia="宋体"/>
          <w:color w:val="auto"/>
          <w:sz w:val="24"/>
          <w:szCs w:val="24"/>
          <w:highlight w:val="none"/>
          <w:lang w:val="en-US" w:eastAsia="zh-CN"/>
        </w:rPr>
        <w:t xml:space="preserve"> </w:t>
      </w:r>
      <w:r>
        <w:rPr>
          <w:rFonts w:hint="eastAsia" w:eastAsia="宋体"/>
          <w:color w:val="auto"/>
          <w:sz w:val="24"/>
          <w:szCs w:val="24"/>
          <w:highlight w:val="none"/>
        </w:rPr>
        <w:t>出现下列情形之一的，采购代理机构应当终止竞争性磋商采购活动，发布项目终止公告并说明原因，重新开展采购活动：</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（1）因情况变化，不再符合规定的竞争性磋商采购方式适用情形的；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（2）出现影响采购公正的违法、违规行为的；</w:t>
      </w:r>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（3）除《政府采购竞争性磋商采购方式管理暂行办法》第二十一条第三款规定的情形外，在采购过程中符合要求的供应商或者报价未超过采购预算的供应商不足3家的。</w:t>
      </w:r>
    </w:p>
    <w:p>
      <w:pPr>
        <w:spacing w:line="360" w:lineRule="auto"/>
        <w:ind w:firstLine="480" w:firstLineChars="200"/>
        <w:rPr>
          <w:rFonts w:hint="eastAsia" w:eastAsia="宋体"/>
          <w:color w:val="auto"/>
          <w:sz w:val="24"/>
          <w:szCs w:val="24"/>
          <w:highlight w:val="none"/>
        </w:rPr>
      </w:pPr>
      <w:r>
        <w:rPr>
          <w:rFonts w:hint="eastAsia" w:eastAsia="宋体"/>
          <w:color w:val="auto"/>
          <w:sz w:val="24"/>
          <w:szCs w:val="24"/>
          <w:highlight w:val="none"/>
        </w:rPr>
        <w:t>21.2终止磋商活动后，由采购代理机构发布终止公告并说明原因。</w:t>
      </w:r>
      <w:bookmarkStart w:id="349" w:name="_Toc325726032"/>
    </w:p>
    <w:p>
      <w:pPr>
        <w:pStyle w:val="3"/>
        <w:rPr>
          <w:rFonts w:hint="eastAsia" w:ascii="宋体" w:hAnsi="宋体" w:cs="宋体"/>
          <w:color w:val="auto"/>
          <w:highlight w:val="none"/>
          <w:lang w:val="zh-CN"/>
        </w:rPr>
      </w:pPr>
      <w:bookmarkStart w:id="350" w:name="_Toc4415"/>
      <w:bookmarkStart w:id="351" w:name="_Toc12914"/>
      <w:bookmarkStart w:id="352" w:name="_Toc6646"/>
      <w:bookmarkStart w:id="353" w:name="_Toc8316"/>
      <w:bookmarkStart w:id="354" w:name="_Toc27950"/>
      <w:bookmarkStart w:id="355" w:name="_Toc19249"/>
      <w:bookmarkStart w:id="356" w:name="_Toc1826"/>
      <w:bookmarkStart w:id="357" w:name="_Toc20142"/>
      <w:bookmarkStart w:id="358" w:name="_Toc376936763"/>
      <w:r>
        <w:rPr>
          <w:rFonts w:hint="eastAsia" w:ascii="宋体" w:hAnsi="宋体" w:cs="宋体"/>
          <w:color w:val="auto"/>
          <w:highlight w:val="none"/>
          <w:lang w:val="zh-CN"/>
        </w:rPr>
        <w:t>十、处罚</w:t>
      </w:r>
      <w:bookmarkEnd w:id="349"/>
      <w:bookmarkEnd w:id="350"/>
      <w:bookmarkEnd w:id="351"/>
      <w:bookmarkEnd w:id="352"/>
      <w:bookmarkEnd w:id="353"/>
      <w:bookmarkEnd w:id="354"/>
      <w:bookmarkEnd w:id="355"/>
      <w:bookmarkEnd w:id="356"/>
      <w:bookmarkEnd w:id="357"/>
      <w:bookmarkEnd w:id="358"/>
    </w:p>
    <w:p>
      <w:pPr>
        <w:pStyle w:val="4"/>
        <w:rPr>
          <w:rFonts w:hint="eastAsia" w:ascii="宋体" w:hAnsi="宋体" w:cs="宋体"/>
          <w:color w:val="auto"/>
          <w:highlight w:val="none"/>
        </w:rPr>
      </w:pPr>
      <w:bookmarkStart w:id="359" w:name="_Toc495567962"/>
      <w:bookmarkStart w:id="360" w:name="_Toc27186"/>
      <w:bookmarkStart w:id="361" w:name="_Toc28018"/>
      <w:bookmarkStart w:id="362" w:name="_Toc17567"/>
      <w:bookmarkStart w:id="363" w:name="_Toc376936764"/>
      <w:bookmarkStart w:id="364" w:name="_Toc1803"/>
      <w:bookmarkStart w:id="365" w:name="_Toc19756"/>
      <w:bookmarkStart w:id="366" w:name="_Toc25633"/>
      <w:bookmarkStart w:id="367" w:name="_Toc19244"/>
      <w:bookmarkStart w:id="368" w:name="_Toc325726033"/>
      <w:bookmarkStart w:id="369" w:name="_Toc495666279"/>
      <w:r>
        <w:rPr>
          <w:rFonts w:hint="eastAsia" w:ascii="宋体" w:hAnsi="宋体" w:cs="宋体"/>
          <w:color w:val="auto"/>
          <w:highlight w:val="none"/>
        </w:rPr>
        <w:t>22.处罚情形</w:t>
      </w:r>
      <w:bookmarkEnd w:id="359"/>
      <w:bookmarkEnd w:id="360"/>
      <w:bookmarkEnd w:id="361"/>
      <w:bookmarkEnd w:id="362"/>
      <w:bookmarkEnd w:id="363"/>
      <w:bookmarkEnd w:id="364"/>
      <w:bookmarkEnd w:id="365"/>
      <w:bookmarkEnd w:id="366"/>
      <w:bookmarkEnd w:id="367"/>
      <w:bookmarkEnd w:id="368"/>
      <w:bookmarkEnd w:id="369"/>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en-US" w:eastAsia="zh-CN"/>
        </w:rPr>
        <w:t xml:space="preserve">22.1 </w:t>
      </w:r>
      <w:r>
        <w:rPr>
          <w:rFonts w:hint="eastAsia" w:eastAsia="宋体"/>
          <w:color w:val="auto"/>
          <w:sz w:val="24"/>
          <w:highlight w:val="none"/>
          <w:lang w:val="zh-CN"/>
        </w:rPr>
        <w:t>成交人有下列情形之一的，成交无效，磋商保证金不予退还。情节严重的，报</w:t>
      </w:r>
      <w:r>
        <w:rPr>
          <w:rFonts w:hint="eastAsia" w:eastAsia="宋体"/>
          <w:color w:val="auto"/>
          <w:sz w:val="24"/>
          <w:highlight w:val="none"/>
          <w:lang w:val="en-US" w:eastAsia="zh-CN"/>
        </w:rPr>
        <w:t>监管</w:t>
      </w:r>
      <w:r>
        <w:rPr>
          <w:rFonts w:hint="eastAsia" w:eastAsia="宋体"/>
          <w:color w:val="auto"/>
          <w:sz w:val="24"/>
          <w:highlight w:val="none"/>
          <w:lang w:val="zh-CN"/>
        </w:rPr>
        <w:t>部门依法进行处理：</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1</w:t>
      </w:r>
      <w:r>
        <w:rPr>
          <w:rFonts w:hint="eastAsia" w:eastAsia="宋体"/>
          <w:color w:val="auto"/>
          <w:sz w:val="24"/>
          <w:highlight w:val="none"/>
          <w:lang w:val="zh-CN"/>
        </w:rPr>
        <w:t>）提供虚假材料谋取成交的；</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2</w:t>
      </w:r>
      <w:r>
        <w:rPr>
          <w:rFonts w:hint="eastAsia" w:eastAsia="宋体"/>
          <w:color w:val="auto"/>
          <w:sz w:val="24"/>
          <w:highlight w:val="none"/>
          <w:lang w:val="zh-CN"/>
        </w:rPr>
        <w:t>）采取不正当手段诋毁、排挤其他供应商的；</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3</w:t>
      </w:r>
      <w:r>
        <w:rPr>
          <w:rFonts w:hint="eastAsia" w:eastAsia="宋体"/>
          <w:color w:val="auto"/>
          <w:sz w:val="24"/>
          <w:highlight w:val="none"/>
          <w:lang w:val="zh-CN"/>
        </w:rPr>
        <w:t>）与采购人、其他供应商或者采购代理机构恶意串通的；</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4</w:t>
      </w:r>
      <w:r>
        <w:rPr>
          <w:rFonts w:hint="eastAsia" w:eastAsia="宋体"/>
          <w:color w:val="auto"/>
          <w:sz w:val="24"/>
          <w:highlight w:val="none"/>
          <w:lang w:val="zh-CN"/>
        </w:rPr>
        <w:t>）向采购人、采购代理机构行贿或者提供其他不正当利益的；</w:t>
      </w:r>
    </w:p>
    <w:p>
      <w:pPr>
        <w:autoSpaceDE w:val="0"/>
        <w:autoSpaceDN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w:t>
      </w:r>
      <w:r>
        <w:rPr>
          <w:rFonts w:hint="eastAsia" w:eastAsia="宋体"/>
          <w:color w:val="auto"/>
          <w:sz w:val="24"/>
          <w:highlight w:val="none"/>
        </w:rPr>
        <w:t>5</w:t>
      </w:r>
      <w:r>
        <w:rPr>
          <w:rFonts w:hint="eastAsia" w:eastAsia="宋体"/>
          <w:color w:val="auto"/>
          <w:sz w:val="24"/>
          <w:highlight w:val="none"/>
          <w:lang w:val="zh-CN"/>
        </w:rPr>
        <w:t>）在磋商采购过程中与采购人进行协商谈判的；</w:t>
      </w:r>
    </w:p>
    <w:p>
      <w:pPr>
        <w:autoSpaceDE w:val="0"/>
        <w:autoSpaceDN w:val="0"/>
        <w:spacing w:line="360" w:lineRule="auto"/>
        <w:ind w:firstLine="480" w:firstLineChars="200"/>
        <w:rPr>
          <w:rFonts w:hint="eastAsia" w:eastAsia="宋体"/>
          <w:color w:val="auto"/>
          <w:sz w:val="24"/>
          <w:szCs w:val="24"/>
          <w:highlight w:val="none"/>
        </w:rPr>
      </w:pPr>
      <w:r>
        <w:rPr>
          <w:rFonts w:hint="eastAsia" w:eastAsia="宋体"/>
          <w:color w:val="auto"/>
          <w:sz w:val="24"/>
          <w:highlight w:val="none"/>
          <w:lang w:val="zh-CN"/>
        </w:rPr>
        <w:t>（</w:t>
      </w:r>
      <w:r>
        <w:rPr>
          <w:rFonts w:hint="eastAsia" w:eastAsia="宋体"/>
          <w:color w:val="auto"/>
          <w:sz w:val="24"/>
          <w:highlight w:val="none"/>
        </w:rPr>
        <w:t>6</w:t>
      </w:r>
      <w:r>
        <w:rPr>
          <w:rFonts w:hint="eastAsia" w:eastAsia="宋体"/>
          <w:color w:val="auto"/>
          <w:sz w:val="24"/>
          <w:highlight w:val="none"/>
          <w:lang w:val="zh-CN"/>
        </w:rPr>
        <w:t>）向磋商小组行贿或者提供其他不正当利益</w:t>
      </w:r>
      <w:r>
        <w:rPr>
          <w:rFonts w:hint="eastAsia" w:eastAsia="宋体"/>
          <w:color w:val="auto"/>
          <w:sz w:val="24"/>
          <w:highlight w:val="none"/>
          <w:lang w:val="en-US" w:eastAsia="zh-CN"/>
        </w:rPr>
        <w:t>的</w:t>
      </w:r>
      <w:r>
        <w:rPr>
          <w:rFonts w:hint="eastAsia" w:eastAsia="宋体"/>
          <w:color w:val="auto"/>
          <w:sz w:val="24"/>
          <w:highlight w:val="none"/>
          <w:lang w:val="zh-CN"/>
        </w:rPr>
        <w:t>。</w:t>
      </w:r>
    </w:p>
    <w:p>
      <w:pPr>
        <w:pStyle w:val="3"/>
        <w:rPr>
          <w:rFonts w:hint="eastAsia" w:ascii="宋体" w:hAnsi="宋体" w:cs="宋体"/>
          <w:color w:val="auto"/>
          <w:highlight w:val="none"/>
        </w:rPr>
      </w:pPr>
      <w:bookmarkStart w:id="370" w:name="_Toc16406"/>
      <w:bookmarkStart w:id="371" w:name="_Toc325726034"/>
      <w:bookmarkStart w:id="372" w:name="_Toc18795"/>
      <w:bookmarkStart w:id="373" w:name="_Toc19188"/>
      <w:bookmarkStart w:id="374" w:name="_Toc12096"/>
      <w:bookmarkStart w:id="375" w:name="_Toc376936765"/>
      <w:bookmarkStart w:id="376" w:name="_Toc26599"/>
      <w:bookmarkStart w:id="377" w:name="_Toc31429"/>
      <w:bookmarkStart w:id="378" w:name="_Toc2160"/>
      <w:bookmarkStart w:id="379" w:name="_Toc19538"/>
      <w:r>
        <w:rPr>
          <w:rFonts w:hint="eastAsia" w:ascii="宋体" w:hAnsi="宋体" w:cs="宋体"/>
          <w:color w:val="auto"/>
          <w:highlight w:val="none"/>
        </w:rPr>
        <w:t>十一、其他</w:t>
      </w:r>
      <w:bookmarkEnd w:id="370"/>
      <w:bookmarkEnd w:id="371"/>
      <w:bookmarkEnd w:id="372"/>
      <w:bookmarkEnd w:id="373"/>
      <w:bookmarkEnd w:id="374"/>
      <w:bookmarkEnd w:id="375"/>
      <w:bookmarkEnd w:id="376"/>
      <w:bookmarkEnd w:id="377"/>
      <w:bookmarkEnd w:id="378"/>
      <w:bookmarkEnd w:id="379"/>
    </w:p>
    <w:p>
      <w:pPr>
        <w:spacing w:line="360" w:lineRule="auto"/>
        <w:ind w:firstLine="480" w:firstLineChars="200"/>
        <w:jc w:val="left"/>
        <w:rPr>
          <w:rFonts w:hint="eastAsia" w:eastAsia="宋体"/>
          <w:color w:val="auto"/>
          <w:sz w:val="24"/>
          <w:szCs w:val="24"/>
          <w:highlight w:val="none"/>
        </w:rPr>
      </w:pPr>
      <w:r>
        <w:rPr>
          <w:rFonts w:hint="eastAsia" w:eastAsia="宋体"/>
          <w:color w:val="auto"/>
          <w:sz w:val="24"/>
          <w:szCs w:val="24"/>
          <w:highlight w:val="none"/>
        </w:rPr>
        <w:t>其他未尽事宜，按照《中华人民共和国政府采购法》</w:t>
      </w:r>
      <w:r>
        <w:rPr>
          <w:rFonts w:hint="eastAsia" w:eastAsia="宋体"/>
          <w:color w:val="auto"/>
          <w:sz w:val="24"/>
          <w:szCs w:val="24"/>
          <w:highlight w:val="none"/>
          <w:lang w:eastAsia="zh-CN"/>
        </w:rPr>
        <w:t>《中华人民共和国民法典》</w:t>
      </w:r>
      <w:r>
        <w:rPr>
          <w:rFonts w:hint="eastAsia" w:eastAsia="宋体"/>
          <w:color w:val="auto"/>
          <w:sz w:val="24"/>
          <w:szCs w:val="24"/>
          <w:highlight w:val="none"/>
        </w:rPr>
        <w:t>《中华人民共和国政府采购法实施条例》《政府采购竞争性磋商采购方式管理暂行办法》等法律法规的有关条款执行。</w:t>
      </w:r>
    </w:p>
    <w:p>
      <w:pPr>
        <w:pStyle w:val="21"/>
        <w:rPr>
          <w:rFonts w:hint="eastAsia" w:ascii="宋体" w:hAnsi="宋体"/>
          <w:color w:val="auto"/>
          <w:kern w:val="28"/>
          <w:highlight w:val="none"/>
        </w:rPr>
      </w:pPr>
      <w:bookmarkStart w:id="380" w:name="_Toc376936766"/>
      <w:r>
        <w:rPr>
          <w:rFonts w:hint="eastAsia" w:ascii="宋体" w:hAnsi="宋体"/>
          <w:color w:val="auto"/>
          <w:kern w:val="28"/>
          <w:highlight w:val="none"/>
        </w:rPr>
        <w:br w:type="page"/>
      </w:r>
      <w:bookmarkEnd w:id="380"/>
      <w:bookmarkStart w:id="381" w:name="_Toc28013"/>
      <w:bookmarkStart w:id="382" w:name="_Toc495567963"/>
      <w:bookmarkStart w:id="383" w:name="_Toc3621"/>
      <w:bookmarkStart w:id="384" w:name="_Toc18196"/>
      <w:bookmarkStart w:id="385" w:name="_Toc7353"/>
      <w:bookmarkStart w:id="386" w:name="_Toc14735"/>
      <w:bookmarkStart w:id="387" w:name="_Toc14674"/>
      <w:bookmarkStart w:id="388" w:name="_Toc495666280"/>
      <w:r>
        <w:rPr>
          <w:rFonts w:hint="eastAsia" w:ascii="宋体" w:hAnsi="宋体"/>
          <w:color w:val="auto"/>
          <w:kern w:val="28"/>
          <w:highlight w:val="none"/>
        </w:rPr>
        <w:t>第四部分 采购项目合同书</w:t>
      </w:r>
      <w:bookmarkEnd w:id="381"/>
      <w:bookmarkEnd w:id="382"/>
      <w:bookmarkEnd w:id="383"/>
      <w:bookmarkEnd w:id="384"/>
      <w:bookmarkEnd w:id="385"/>
      <w:bookmarkEnd w:id="386"/>
      <w:bookmarkEnd w:id="387"/>
      <w:bookmarkEnd w:id="388"/>
    </w:p>
    <w:p>
      <w:pPr>
        <w:spacing w:line="360" w:lineRule="auto"/>
        <w:ind w:firstLine="400"/>
        <w:rPr>
          <w:rFonts w:hint="eastAsia" w:eastAsia="宋体"/>
          <w:color w:val="auto"/>
          <w:highlight w:val="none"/>
        </w:rPr>
      </w:pPr>
      <w:bookmarkStart w:id="389" w:name="_Toc373936315"/>
      <w:bookmarkStart w:id="390" w:name="_Toc373954603"/>
      <w:bookmarkStart w:id="391" w:name="_Toc375576842"/>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pStyle w:val="11"/>
        <w:spacing w:line="360" w:lineRule="auto"/>
        <w:jc w:val="center"/>
        <w:rPr>
          <w:rFonts w:hint="eastAsia" w:hAnsi="宋体"/>
          <w:b/>
          <w:color w:val="auto"/>
          <w:sz w:val="44"/>
          <w:szCs w:val="44"/>
          <w:highlight w:val="none"/>
        </w:rPr>
      </w:pPr>
      <w:bookmarkStart w:id="392" w:name="_Toc495567964"/>
      <w:bookmarkStart w:id="393" w:name="_Toc22407"/>
      <w:bookmarkStart w:id="394" w:name="_Toc455835990"/>
      <w:bookmarkStart w:id="395" w:name="_Toc458762168"/>
      <w:bookmarkStart w:id="396" w:name="_Toc495666281"/>
      <w:r>
        <w:rPr>
          <w:rFonts w:hint="eastAsia" w:hAnsi="宋体"/>
          <w:b/>
          <w:color w:val="auto"/>
          <w:sz w:val="44"/>
          <w:szCs w:val="44"/>
          <w:highlight w:val="none"/>
        </w:rPr>
        <w:t>青海省采购项目合同书</w:t>
      </w:r>
      <w:bookmarkEnd w:id="392"/>
      <w:bookmarkEnd w:id="393"/>
      <w:bookmarkEnd w:id="394"/>
      <w:bookmarkEnd w:id="395"/>
      <w:bookmarkEnd w:id="396"/>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ind w:firstLine="400"/>
        <w:rPr>
          <w:rFonts w:hint="eastAsia" w:eastAsia="宋体"/>
          <w:color w:val="auto"/>
          <w:highlight w:val="none"/>
        </w:rPr>
      </w:pPr>
    </w:p>
    <w:p>
      <w:pPr>
        <w:spacing w:line="360" w:lineRule="auto"/>
        <w:rPr>
          <w:rFonts w:hint="eastAsia" w:eastAsia="宋体"/>
          <w:b/>
          <w:color w:val="auto"/>
          <w:sz w:val="28"/>
          <w:szCs w:val="28"/>
          <w:highlight w:val="none"/>
        </w:rPr>
      </w:pPr>
    </w:p>
    <w:p>
      <w:pPr>
        <w:spacing w:line="360" w:lineRule="auto"/>
        <w:rPr>
          <w:rFonts w:hint="eastAsia" w:eastAsia="宋体"/>
          <w:b/>
          <w:color w:val="auto"/>
          <w:sz w:val="28"/>
          <w:szCs w:val="28"/>
          <w:highlight w:val="none"/>
        </w:rPr>
      </w:pPr>
    </w:p>
    <w:p>
      <w:pPr>
        <w:autoSpaceDE w:val="0"/>
        <w:autoSpaceDN w:val="0"/>
        <w:adjustRightInd w:val="0"/>
        <w:spacing w:line="360" w:lineRule="auto"/>
        <w:rPr>
          <w:rFonts w:hint="default" w:eastAsia="宋体" w:cs="宋体"/>
          <w:b/>
          <w:bCs/>
          <w:color w:val="auto"/>
          <w:kern w:val="0"/>
          <w:sz w:val="28"/>
          <w:szCs w:val="28"/>
          <w:highlight w:val="none"/>
          <w:u w:val="single"/>
          <w:lang w:val="en-US" w:eastAsia="zh-CN"/>
        </w:rPr>
      </w:pPr>
      <w:r>
        <w:rPr>
          <w:rFonts w:hint="eastAsia" w:eastAsia="宋体"/>
          <w:b/>
          <w:color w:val="auto"/>
          <w:sz w:val="28"/>
          <w:szCs w:val="28"/>
          <w:highlight w:val="none"/>
        </w:rPr>
        <w:t>采购项目名称：</w:t>
      </w:r>
      <w:r>
        <w:rPr>
          <w:rFonts w:hint="eastAsia" w:eastAsia="宋体" w:cs="宋体"/>
          <w:b/>
          <w:bCs/>
          <w:color w:val="auto"/>
          <w:kern w:val="0"/>
          <w:sz w:val="28"/>
          <w:szCs w:val="28"/>
          <w:highlight w:val="none"/>
          <w:u w:val="single"/>
          <w:lang w:val="en-US" w:eastAsia="zh-CN"/>
        </w:rPr>
        <w:t xml:space="preserve">                                     </w:t>
      </w:r>
    </w:p>
    <w:p>
      <w:pPr>
        <w:autoSpaceDE w:val="0"/>
        <w:autoSpaceDN w:val="0"/>
        <w:adjustRightInd w:val="0"/>
        <w:spacing w:line="360" w:lineRule="auto"/>
        <w:rPr>
          <w:rFonts w:hint="eastAsia" w:eastAsia="宋体"/>
          <w:b/>
          <w:color w:val="auto"/>
          <w:sz w:val="28"/>
          <w:szCs w:val="28"/>
          <w:highlight w:val="none"/>
          <w:u w:val="single"/>
        </w:rPr>
      </w:pPr>
      <w:r>
        <w:rPr>
          <w:rFonts w:hint="eastAsia" w:eastAsia="宋体"/>
          <w:b/>
          <w:color w:val="auto"/>
          <w:sz w:val="28"/>
          <w:szCs w:val="28"/>
          <w:highlight w:val="none"/>
        </w:rPr>
        <w:t>采购项目编号：</w:t>
      </w:r>
      <w:r>
        <w:rPr>
          <w:rFonts w:hint="eastAsia" w:eastAsia="宋体" w:cs="宋体"/>
          <w:b/>
          <w:bCs/>
          <w:color w:val="auto"/>
          <w:kern w:val="0"/>
          <w:sz w:val="28"/>
          <w:szCs w:val="28"/>
          <w:highlight w:val="none"/>
          <w:u w:val="single"/>
          <w:lang w:val="zh-CN"/>
        </w:rPr>
        <w:t>QHZX-竞磋（服务）2022-016</w:t>
      </w:r>
      <w:r>
        <w:rPr>
          <w:rFonts w:hint="eastAsia" w:eastAsia="宋体"/>
          <w:b/>
          <w:color w:val="auto"/>
          <w:sz w:val="28"/>
          <w:szCs w:val="28"/>
          <w:highlight w:val="none"/>
          <w:u w:val="single"/>
        </w:rPr>
        <w:t xml:space="preserve">   </w:t>
      </w:r>
      <w:r>
        <w:rPr>
          <w:rFonts w:hint="eastAsia" w:eastAsia="宋体"/>
          <w:b/>
          <w:color w:val="auto"/>
          <w:sz w:val="28"/>
          <w:szCs w:val="28"/>
          <w:highlight w:val="none"/>
          <w:u w:val="single"/>
          <w:lang w:val="en-US" w:eastAsia="zh-CN"/>
        </w:rPr>
        <w:t xml:space="preserve">    </w:t>
      </w:r>
      <w:r>
        <w:rPr>
          <w:rFonts w:hint="eastAsia" w:eastAsia="宋体"/>
          <w:b/>
          <w:color w:val="auto"/>
          <w:sz w:val="28"/>
          <w:szCs w:val="28"/>
          <w:highlight w:val="none"/>
          <w:u w:val="single"/>
        </w:rPr>
        <w:t xml:space="preserve"> </w:t>
      </w:r>
    </w:p>
    <w:p>
      <w:pPr>
        <w:spacing w:line="360" w:lineRule="auto"/>
        <w:rPr>
          <w:rFonts w:hint="eastAsia" w:eastAsia="宋体"/>
          <w:b/>
          <w:color w:val="auto"/>
          <w:sz w:val="28"/>
          <w:szCs w:val="28"/>
          <w:highlight w:val="none"/>
        </w:rPr>
      </w:pPr>
      <w:r>
        <w:rPr>
          <w:rFonts w:hint="eastAsia" w:eastAsia="宋体"/>
          <w:b/>
          <w:color w:val="auto"/>
          <w:sz w:val="28"/>
          <w:szCs w:val="28"/>
          <w:highlight w:val="none"/>
        </w:rPr>
        <w:t>采购合同编号：</w:t>
      </w:r>
      <w:r>
        <w:rPr>
          <w:rFonts w:hint="eastAsia" w:eastAsia="宋体"/>
          <w:b/>
          <w:color w:val="auto"/>
          <w:sz w:val="28"/>
          <w:szCs w:val="28"/>
          <w:highlight w:val="none"/>
          <w:u w:val="single"/>
        </w:rPr>
        <w:t xml:space="preserve">         </w:t>
      </w:r>
      <w:r>
        <w:rPr>
          <w:rFonts w:hint="eastAsia" w:ascii="宋体" w:hAnsi="宋体" w:eastAsia="宋体" w:cs="宋体"/>
          <w:b/>
          <w:bCs/>
          <w:color w:val="auto"/>
          <w:kern w:val="0"/>
          <w:sz w:val="28"/>
          <w:szCs w:val="28"/>
          <w:highlight w:val="none"/>
          <w:u w:val="single"/>
          <w:lang w:val="en-US" w:eastAsia="zh-CN"/>
        </w:rPr>
        <w:t>QHZX-2022-0</w:t>
      </w:r>
      <w:r>
        <w:rPr>
          <w:rFonts w:hint="eastAsia" w:eastAsia="宋体" w:cs="宋体"/>
          <w:b/>
          <w:bCs/>
          <w:color w:val="auto"/>
          <w:kern w:val="0"/>
          <w:sz w:val="28"/>
          <w:szCs w:val="28"/>
          <w:highlight w:val="none"/>
          <w:u w:val="single"/>
          <w:lang w:val="en-US" w:eastAsia="zh-CN"/>
        </w:rPr>
        <w:t>16</w:t>
      </w:r>
      <w:r>
        <w:rPr>
          <w:rFonts w:hint="eastAsia" w:eastAsia="宋体"/>
          <w:b/>
          <w:color w:val="auto"/>
          <w:sz w:val="28"/>
          <w:szCs w:val="28"/>
          <w:highlight w:val="none"/>
          <w:u w:val="single"/>
        </w:rPr>
        <w:t xml:space="preserve">            </w:t>
      </w:r>
    </w:p>
    <w:p>
      <w:pPr>
        <w:spacing w:line="360" w:lineRule="auto"/>
        <w:jc w:val="left"/>
        <w:rPr>
          <w:rFonts w:hint="eastAsia" w:eastAsia="宋体"/>
          <w:b/>
          <w:color w:val="auto"/>
          <w:sz w:val="28"/>
          <w:szCs w:val="28"/>
          <w:highlight w:val="none"/>
        </w:rPr>
      </w:pPr>
      <w:r>
        <w:rPr>
          <w:rFonts w:hint="eastAsia" w:eastAsia="宋体"/>
          <w:b/>
          <w:color w:val="auto"/>
          <w:sz w:val="28"/>
          <w:szCs w:val="28"/>
          <w:highlight w:val="none"/>
        </w:rPr>
        <w:t>采购单位（甲方）：</w:t>
      </w:r>
      <w:r>
        <w:rPr>
          <w:rFonts w:hint="eastAsia" w:eastAsia="宋体"/>
          <w:b/>
          <w:color w:val="auto"/>
          <w:sz w:val="28"/>
          <w:szCs w:val="28"/>
          <w:highlight w:val="none"/>
          <w:u w:val="single"/>
        </w:rPr>
        <w:t xml:space="preserve">                              </w:t>
      </w:r>
      <w:r>
        <w:rPr>
          <w:rFonts w:hint="eastAsia" w:eastAsia="宋体"/>
          <w:b/>
          <w:color w:val="auto"/>
          <w:sz w:val="28"/>
          <w:szCs w:val="28"/>
          <w:highlight w:val="none"/>
        </w:rPr>
        <w:t>（盖章）</w:t>
      </w:r>
    </w:p>
    <w:p>
      <w:pPr>
        <w:spacing w:line="360" w:lineRule="auto"/>
        <w:jc w:val="left"/>
        <w:rPr>
          <w:rFonts w:hint="eastAsia" w:eastAsia="宋体"/>
          <w:b/>
          <w:color w:val="auto"/>
          <w:sz w:val="28"/>
          <w:szCs w:val="28"/>
          <w:highlight w:val="none"/>
          <w:u w:val="single"/>
        </w:rPr>
      </w:pPr>
      <w:r>
        <w:rPr>
          <w:rFonts w:hint="eastAsia" w:eastAsia="宋体"/>
          <w:b/>
          <w:color w:val="auto"/>
          <w:sz w:val="28"/>
          <w:szCs w:val="28"/>
          <w:highlight w:val="none"/>
        </w:rPr>
        <w:t>成交供应商（乙方）：</w:t>
      </w:r>
      <w:r>
        <w:rPr>
          <w:rFonts w:hint="eastAsia" w:eastAsia="宋体"/>
          <w:b/>
          <w:color w:val="auto"/>
          <w:sz w:val="28"/>
          <w:szCs w:val="28"/>
          <w:highlight w:val="none"/>
          <w:u w:val="single"/>
        </w:rPr>
        <w:t xml:space="preserve">                            </w:t>
      </w:r>
      <w:r>
        <w:rPr>
          <w:rFonts w:hint="eastAsia" w:eastAsia="宋体"/>
          <w:b/>
          <w:color w:val="auto"/>
          <w:sz w:val="28"/>
          <w:szCs w:val="28"/>
          <w:highlight w:val="none"/>
        </w:rPr>
        <w:t>（盖章）</w:t>
      </w:r>
    </w:p>
    <w:p>
      <w:pPr>
        <w:spacing w:line="360" w:lineRule="auto"/>
        <w:rPr>
          <w:rFonts w:hint="eastAsia" w:eastAsia="宋体"/>
          <w:b/>
          <w:color w:val="auto"/>
          <w:sz w:val="28"/>
          <w:szCs w:val="28"/>
          <w:highlight w:val="none"/>
        </w:rPr>
      </w:pPr>
      <w:r>
        <w:rPr>
          <w:rFonts w:hint="eastAsia" w:eastAsia="宋体"/>
          <w:b/>
          <w:color w:val="auto"/>
          <w:sz w:val="28"/>
          <w:szCs w:val="28"/>
          <w:highlight w:val="none"/>
        </w:rPr>
        <w:t>采购日期：</w:t>
      </w:r>
      <w:r>
        <w:rPr>
          <w:rFonts w:hint="eastAsia" w:eastAsia="宋体"/>
          <w:b/>
          <w:color w:val="auto"/>
          <w:sz w:val="28"/>
          <w:szCs w:val="28"/>
          <w:highlight w:val="none"/>
          <w:u w:val="single"/>
        </w:rPr>
        <w:t xml:space="preserve">                                         </w:t>
      </w:r>
    </w:p>
    <w:p>
      <w:pPr>
        <w:pStyle w:val="10"/>
        <w:tabs>
          <w:tab w:val="left" w:pos="3577"/>
          <w:tab w:val="left" w:pos="4057"/>
          <w:tab w:val="left" w:pos="4657"/>
        </w:tabs>
        <w:ind w:left="1297"/>
        <w:rPr>
          <w:color w:val="auto"/>
          <w:highlight w:val="none"/>
        </w:rPr>
        <w:sectPr>
          <w:footerReference r:id="rId11" w:type="default"/>
          <w:pgSz w:w="11910" w:h="16840"/>
          <w:pgMar w:top="1360" w:right="920" w:bottom="1220" w:left="1100" w:header="1000" w:footer="1034" w:gutter="0"/>
          <w:pgBorders w:offsetFrom="page">
            <w:top w:val="single" w:color="auto" w:sz="12" w:space="24"/>
            <w:left w:val="single" w:color="auto" w:sz="12" w:space="24"/>
            <w:bottom w:val="single" w:color="auto" w:sz="12" w:space="24"/>
            <w:right w:val="single" w:color="auto" w:sz="12" w:space="24"/>
          </w:pgBorders>
          <w:pgNumType w:start="1"/>
          <w:cols w:space="720" w:num="1"/>
        </w:sectPr>
      </w:pPr>
      <w:r>
        <w:rPr>
          <w:rFonts w:hint="eastAsia" w:eastAsia="宋体"/>
          <w:b w:val="0"/>
          <w:color w:val="auto"/>
          <w:highlight w:val="none"/>
        </w:rPr>
        <w:br w:type="page"/>
      </w:r>
      <w:bookmarkEnd w:id="389"/>
      <w:bookmarkEnd w:id="390"/>
      <w:bookmarkEnd w:id="391"/>
      <w:bookmarkStart w:id="397" w:name="_Toc12077"/>
      <w:bookmarkStart w:id="398" w:name="_Toc4575797"/>
      <w:bookmarkStart w:id="399" w:name="_Toc29907"/>
      <w:bookmarkStart w:id="400" w:name="_Toc16357"/>
      <w:bookmarkStart w:id="401" w:name="_Toc23457"/>
      <w:bookmarkStart w:id="402" w:name="_Toc10800"/>
      <w:bookmarkStart w:id="403" w:name="_Toc8888"/>
      <w:bookmarkStart w:id="404" w:name="_Toc376936782"/>
      <w:bookmarkStart w:id="405" w:name="_Toc325726051"/>
    </w:p>
    <w:p>
      <w:pPr>
        <w:pStyle w:val="7"/>
        <w:keepNext w:val="0"/>
        <w:keepLines w:val="0"/>
        <w:pageBreakBefore w:val="0"/>
        <w:widowControl w:val="0"/>
        <w:kinsoku/>
        <w:wordWrap/>
        <w:overflowPunct/>
        <w:topLinePunct w:val="0"/>
        <w:bidi w:val="0"/>
        <w:snapToGrid/>
        <w:spacing w:before="80" w:line="360" w:lineRule="auto"/>
        <w:ind w:left="1057" w:right="5694"/>
        <w:textAlignment w:val="auto"/>
      </w:pPr>
      <w:bookmarkStart w:id="406" w:name="_Toc4776"/>
      <w:bookmarkStart w:id="407" w:name="_Toc9509"/>
      <w:r>
        <w:t>采 购 人（以下简称甲方）：</w:t>
      </w:r>
      <w:bookmarkEnd w:id="406"/>
      <w:r>
        <w:t xml:space="preserve"> </w:t>
      </w:r>
    </w:p>
    <w:p>
      <w:pPr>
        <w:pStyle w:val="7"/>
        <w:keepNext w:val="0"/>
        <w:keepLines w:val="0"/>
        <w:pageBreakBefore w:val="0"/>
        <w:widowControl w:val="0"/>
        <w:kinsoku/>
        <w:wordWrap/>
        <w:overflowPunct/>
        <w:topLinePunct w:val="0"/>
        <w:bidi w:val="0"/>
        <w:snapToGrid/>
        <w:spacing w:before="80" w:line="360" w:lineRule="auto"/>
        <w:ind w:left="1057" w:right="5694"/>
        <w:textAlignment w:val="auto"/>
      </w:pPr>
      <w:bookmarkStart w:id="408" w:name="_Toc30892"/>
      <w:r>
        <w:t>供 应 商（以下简称乙方）：</w:t>
      </w:r>
      <w:bookmarkEnd w:id="408"/>
    </w:p>
    <w:p>
      <w:pPr>
        <w:pStyle w:val="10"/>
        <w:keepNext w:val="0"/>
        <w:keepLines w:val="0"/>
        <w:pageBreakBefore w:val="0"/>
        <w:widowControl w:val="0"/>
        <w:numPr>
          <w:ilvl w:val="0"/>
          <w:numId w:val="6"/>
        </w:numPr>
        <w:tabs>
          <w:tab w:val="left" w:pos="3147"/>
          <w:tab w:val="left" w:pos="4343"/>
          <w:tab w:val="left" w:pos="5123"/>
          <w:tab w:val="left" w:pos="6457"/>
          <w:tab w:val="left" w:pos="8012"/>
          <w:tab w:val="left" w:pos="8617"/>
        </w:tabs>
        <w:kinsoku/>
        <w:wordWrap/>
        <w:overflowPunct/>
        <w:topLinePunct w:val="0"/>
        <w:bidi w:val="0"/>
        <w:snapToGrid/>
        <w:spacing w:before="191" w:line="360" w:lineRule="auto"/>
        <w:ind w:right="752" w:firstLine="528" w:firstLineChars="200"/>
        <w:jc w:val="left"/>
        <w:textAlignment w:val="auto"/>
        <w:rPr>
          <w:rFonts w:hint="eastAsia"/>
          <w:spacing w:val="26"/>
        </w:rPr>
      </w:pPr>
      <w:r>
        <w:rPr>
          <w:spacing w:val="12"/>
        </w:rPr>
        <w:t>乙双方根</w:t>
      </w:r>
      <w:r>
        <w:t>据</w:t>
      </w:r>
      <w:r>
        <w:rPr>
          <w:spacing w:val="7"/>
        </w:rPr>
        <w:t>202</w:t>
      </w:r>
      <w:r>
        <w:rPr>
          <w:rFonts w:hint="eastAsia"/>
          <w:spacing w:val="7"/>
          <w:lang w:val="en-US" w:eastAsia="zh-CN"/>
        </w:rPr>
        <w:t>2</w:t>
      </w:r>
      <w:r>
        <w:rPr>
          <w:spacing w:val="11"/>
        </w:rPr>
        <w:t>年</w:t>
      </w:r>
      <w:r>
        <w:rPr>
          <w:spacing w:val="11"/>
          <w:u w:val="single"/>
        </w:rPr>
        <w:tab/>
      </w:r>
      <w:r>
        <w:rPr>
          <w:spacing w:val="11"/>
        </w:rPr>
        <w:t>月</w:t>
      </w:r>
      <w:r>
        <w:rPr>
          <w:spacing w:val="11"/>
          <w:u w:val="single"/>
        </w:rPr>
        <w:tab/>
      </w:r>
      <w:r>
        <w:rPr>
          <w:spacing w:val="11"/>
        </w:rPr>
        <w:t>日</w:t>
      </w:r>
      <w:r>
        <w:rPr>
          <w:spacing w:val="11"/>
          <w:u w:val="single"/>
        </w:rPr>
        <w:tab/>
      </w:r>
      <w:r>
        <w:rPr>
          <w:spacing w:val="11"/>
          <w:u w:val="single"/>
        </w:rPr>
        <w:tab/>
      </w:r>
      <w:r>
        <w:rPr>
          <w:spacing w:val="12"/>
        </w:rPr>
        <w:t>（项目</w:t>
      </w:r>
      <w:r>
        <w:t>编号：</w:t>
      </w:r>
      <w:r>
        <w:rPr>
          <w:spacing w:val="-70"/>
        </w:rPr>
        <w:t>）</w:t>
      </w:r>
      <w:r>
        <w:t>的磋商文件要求和采购代理机构出具</w:t>
      </w:r>
      <w:r>
        <w:rPr>
          <w:spacing w:val="-68"/>
        </w:rPr>
        <w:t>的</w:t>
      </w:r>
      <w:r>
        <w:rPr>
          <w:rFonts w:hint="eastAsia"/>
          <w:spacing w:val="-68"/>
        </w:rPr>
        <w:t xml:space="preserve">      </w:t>
      </w:r>
      <w:r>
        <w:rPr>
          <w:rFonts w:hint="eastAsia"/>
          <w:spacing w:val="-3"/>
        </w:rPr>
        <w:t>《成交通知书》</w:t>
      </w:r>
      <w:r>
        <w:t>并经双方协商一致，达成合同总价款为</w:t>
      </w:r>
      <w:r>
        <w:rPr>
          <w:rFonts w:hint="eastAsia"/>
          <w:lang w:val="en-US" w:eastAsia="zh-CN"/>
        </w:rPr>
        <w:t xml:space="preserve">   </w:t>
      </w:r>
      <w:r>
        <w:rPr>
          <w:u w:val="single"/>
        </w:rPr>
        <w:t>元整（小写：</w:t>
      </w:r>
      <w:r>
        <w:rPr>
          <w:u w:val="single"/>
        </w:rPr>
        <w:tab/>
      </w:r>
      <w:r>
        <w:rPr>
          <w:u w:val="single"/>
        </w:rPr>
        <w:t>元）</w:t>
      </w:r>
      <w:r>
        <w:rPr>
          <w:spacing w:val="23"/>
        </w:rPr>
        <w:t>的</w:t>
      </w:r>
      <w:r>
        <w:rPr>
          <w:spacing w:val="23"/>
          <w:u w:val="single"/>
        </w:rPr>
        <w:tab/>
      </w:r>
      <w:r>
        <w:rPr>
          <w:spacing w:val="26"/>
        </w:rPr>
        <w:t>项</w:t>
      </w:r>
      <w:r>
        <w:rPr>
          <w:spacing w:val="24"/>
        </w:rPr>
        <w:t>目采</w:t>
      </w:r>
      <w:r>
        <w:rPr>
          <w:spacing w:val="26"/>
        </w:rPr>
        <w:t>购合同</w:t>
      </w:r>
      <w:r>
        <w:rPr>
          <w:rFonts w:hint="eastAsia"/>
          <w:spacing w:val="26"/>
        </w:rPr>
        <w:t>；</w:t>
      </w:r>
    </w:p>
    <w:p>
      <w:pPr>
        <w:pStyle w:val="10"/>
        <w:keepNext w:val="0"/>
        <w:keepLines w:val="0"/>
        <w:pageBreakBefore w:val="0"/>
        <w:widowControl w:val="0"/>
        <w:numPr>
          <w:ilvl w:val="0"/>
          <w:numId w:val="0"/>
        </w:numPr>
        <w:tabs>
          <w:tab w:val="left" w:pos="3147"/>
          <w:tab w:val="left" w:pos="4343"/>
          <w:tab w:val="left" w:pos="5123"/>
          <w:tab w:val="left" w:pos="6457"/>
          <w:tab w:val="left" w:pos="8012"/>
          <w:tab w:val="left" w:pos="8617"/>
        </w:tabs>
        <w:kinsoku/>
        <w:wordWrap/>
        <w:overflowPunct/>
        <w:topLinePunct w:val="0"/>
        <w:bidi w:val="0"/>
        <w:snapToGrid/>
        <w:spacing w:before="191" w:line="360" w:lineRule="auto"/>
        <w:ind w:right="752" w:rightChars="0"/>
        <w:jc w:val="left"/>
        <w:textAlignment w:val="auto"/>
      </w:pPr>
      <w:r>
        <w:t>一、签订本采购合同的依据</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jc w:val="left"/>
        <w:textAlignment w:val="auto"/>
        <w:rPr>
          <w:rFonts w:hint="eastAsia" w:ascii="宋体" w:hAnsi="宋体" w:eastAsia="宋体" w:cs="宋体"/>
          <w:color w:val="000000"/>
          <w:spacing w:val="12"/>
          <w:sz w:val="24"/>
          <w:lang w:val="en-US" w:eastAsia="zh-CN" w:bidi="ar-SA"/>
        </w:rPr>
      </w:pPr>
      <w:r>
        <w:rPr>
          <w:rFonts w:ascii="宋体" w:hAnsi="宋体" w:eastAsia="宋体" w:cs="宋体"/>
          <w:color w:val="000000"/>
          <w:spacing w:val="12"/>
          <w:sz w:val="24"/>
          <w:lang w:val="en-US" w:eastAsia="zh-CN" w:bidi="ar-SA"/>
        </w:rPr>
        <w:t>本采购合同所附下列文件是构成本采购合同不可分割的部分：</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jc w:val="left"/>
        <w:textAlignment w:val="auto"/>
        <w:rPr>
          <w:sz w:val="24"/>
          <w:szCs w:val="24"/>
        </w:rPr>
      </w:pPr>
      <w:bookmarkStart w:id="409" w:name="_Toc13654"/>
      <w:r>
        <w:rPr>
          <w:rFonts w:hint="eastAsia"/>
          <w:sz w:val="24"/>
          <w:szCs w:val="24"/>
        </w:rPr>
        <w:t>1.磋商文件；</w:t>
      </w:r>
      <w:bookmarkEnd w:id="409"/>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sz w:val="24"/>
          <w:szCs w:val="24"/>
        </w:rPr>
      </w:pPr>
      <w:bookmarkStart w:id="410" w:name="_Toc21605"/>
      <w:r>
        <w:rPr>
          <w:rFonts w:hint="eastAsia"/>
          <w:sz w:val="24"/>
          <w:szCs w:val="24"/>
        </w:rPr>
        <w:t>2.磋商文件的更正、变更公告</w:t>
      </w:r>
      <w:r>
        <w:rPr>
          <w:rFonts w:hint="eastAsia" w:eastAsia="宋体"/>
          <w:sz w:val="24"/>
          <w:szCs w:val="24"/>
          <w:lang w:eastAsia="zh-CN"/>
        </w:rPr>
        <w:t>（</w:t>
      </w:r>
      <w:r>
        <w:rPr>
          <w:rFonts w:hint="eastAsia" w:eastAsia="宋体"/>
          <w:sz w:val="24"/>
          <w:szCs w:val="24"/>
          <w:lang w:val="en-US" w:eastAsia="zh-CN"/>
        </w:rPr>
        <w:t>如有</w:t>
      </w:r>
      <w:r>
        <w:rPr>
          <w:rFonts w:hint="eastAsia" w:eastAsia="宋体"/>
          <w:sz w:val="24"/>
          <w:szCs w:val="24"/>
          <w:lang w:eastAsia="zh-CN"/>
        </w:rPr>
        <w:t>）</w:t>
      </w:r>
      <w:r>
        <w:rPr>
          <w:rFonts w:hint="eastAsia"/>
          <w:sz w:val="24"/>
          <w:szCs w:val="24"/>
        </w:rPr>
        <w:t>；</w:t>
      </w:r>
      <w:bookmarkEnd w:id="410"/>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sz w:val="24"/>
          <w:szCs w:val="24"/>
        </w:rPr>
      </w:pPr>
      <w:bookmarkStart w:id="411" w:name="_Toc21635"/>
      <w:r>
        <w:rPr>
          <w:rFonts w:hint="eastAsia"/>
          <w:sz w:val="24"/>
          <w:szCs w:val="24"/>
        </w:rPr>
        <w:t>3.成交人提交的响应文件；</w:t>
      </w:r>
      <w:bookmarkEnd w:id="411"/>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sz w:val="24"/>
          <w:szCs w:val="24"/>
        </w:rPr>
      </w:pPr>
      <w:bookmarkStart w:id="412" w:name="_Toc26361"/>
      <w:r>
        <w:rPr>
          <w:rFonts w:hint="eastAsia"/>
          <w:sz w:val="24"/>
          <w:szCs w:val="24"/>
        </w:rPr>
        <w:t>4.磋商文件中规定的采购合同通用条款；</w:t>
      </w:r>
      <w:bookmarkEnd w:id="412"/>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sz w:val="24"/>
          <w:szCs w:val="24"/>
        </w:rPr>
      </w:pPr>
      <w:bookmarkStart w:id="413" w:name="_Toc14104"/>
      <w:r>
        <w:rPr>
          <w:rFonts w:hint="eastAsia"/>
          <w:sz w:val="24"/>
          <w:szCs w:val="24"/>
        </w:rPr>
        <w:t>5.成交通知书；</w:t>
      </w:r>
      <w:bookmarkEnd w:id="413"/>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sz w:val="24"/>
          <w:szCs w:val="24"/>
        </w:rPr>
      </w:pPr>
      <w:bookmarkStart w:id="414" w:name="_Toc12389"/>
      <w:r>
        <w:rPr>
          <w:rFonts w:hint="eastAsia"/>
          <w:sz w:val="24"/>
          <w:szCs w:val="24"/>
        </w:rPr>
        <w:t>6.履约保证金缴费证明。</w:t>
      </w:r>
      <w:bookmarkEnd w:id="414"/>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sz w:val="24"/>
          <w:szCs w:val="24"/>
        </w:rPr>
      </w:pPr>
      <w:bookmarkStart w:id="415" w:name="_Toc18163"/>
      <w:r>
        <w:rPr>
          <w:rFonts w:hint="eastAsia"/>
          <w:sz w:val="24"/>
          <w:szCs w:val="24"/>
        </w:rPr>
        <w:t>二、合同标的及金额                                       单位：元</w:t>
      </w:r>
      <w:bookmarkEnd w:id="415"/>
    </w:p>
    <w:tbl>
      <w:tblPr>
        <w:tblStyle w:val="23"/>
        <w:tblW w:w="0" w:type="auto"/>
        <w:jc w:val="center"/>
        <w:tblLayout w:type="fixed"/>
        <w:tblCellMar>
          <w:top w:w="0" w:type="dxa"/>
          <w:left w:w="108" w:type="dxa"/>
          <w:bottom w:w="0" w:type="dxa"/>
          <w:right w:w="108" w:type="dxa"/>
        </w:tblCellMar>
      </w:tblPr>
      <w:tblGrid>
        <w:gridCol w:w="2502"/>
        <w:gridCol w:w="2331"/>
        <w:gridCol w:w="776"/>
        <w:gridCol w:w="1166"/>
        <w:gridCol w:w="1164"/>
        <w:gridCol w:w="1359"/>
      </w:tblGrid>
      <w:tr>
        <w:tblPrEx>
          <w:tblCellMar>
            <w:top w:w="0" w:type="dxa"/>
            <w:left w:w="108" w:type="dxa"/>
            <w:bottom w:w="0" w:type="dxa"/>
            <w:right w:w="108" w:type="dxa"/>
          </w:tblCellMar>
        </w:tblPrEx>
        <w:trPr>
          <w:cantSplit/>
          <w:trHeight w:val="395" w:hRule="atLeast"/>
          <w:jc w:val="center"/>
        </w:trPr>
        <w:tc>
          <w:tcPr>
            <w:tcW w:w="25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r>
              <w:rPr>
                <w:rFonts w:hint="eastAsia" w:ascii="宋体" w:hAnsi="宋体" w:eastAsia="Times New Roman" w:cs="宋体"/>
                <w:sz w:val="24"/>
                <w:szCs w:val="24"/>
              </w:rPr>
              <w:t>标的名称</w:t>
            </w:r>
          </w:p>
        </w:tc>
        <w:tc>
          <w:tcPr>
            <w:tcW w:w="2331"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r>
              <w:rPr>
                <w:rFonts w:hint="eastAsia" w:ascii="宋体" w:hAnsi="宋体" w:eastAsia="Times New Roman" w:cs="宋体"/>
                <w:sz w:val="24"/>
                <w:szCs w:val="24"/>
              </w:rPr>
              <w:t xml:space="preserve">   服务内容</w:t>
            </w:r>
          </w:p>
        </w:tc>
        <w:tc>
          <w:tcPr>
            <w:tcW w:w="77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r>
              <w:rPr>
                <w:rFonts w:hint="eastAsia" w:ascii="宋体" w:hAnsi="宋体" w:eastAsia="Times New Roman" w:cs="宋体"/>
                <w:sz w:val="24"/>
                <w:szCs w:val="24"/>
              </w:rPr>
              <w:t>数量</w:t>
            </w:r>
          </w:p>
        </w:tc>
        <w:tc>
          <w:tcPr>
            <w:tcW w:w="116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r>
              <w:rPr>
                <w:rFonts w:hint="eastAsia" w:ascii="宋体" w:hAnsi="宋体" w:eastAsia="Times New Roman" w:cs="宋体"/>
                <w:sz w:val="24"/>
                <w:szCs w:val="24"/>
              </w:rPr>
              <w:t>单价</w:t>
            </w:r>
          </w:p>
        </w:tc>
        <w:tc>
          <w:tcPr>
            <w:tcW w:w="116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r>
              <w:rPr>
                <w:rFonts w:hint="eastAsia" w:ascii="宋体" w:hAnsi="宋体" w:eastAsia="Times New Roman" w:cs="宋体"/>
                <w:sz w:val="24"/>
                <w:szCs w:val="24"/>
              </w:rPr>
              <w:t>总价</w:t>
            </w:r>
          </w:p>
        </w:tc>
        <w:tc>
          <w:tcPr>
            <w:tcW w:w="135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r>
              <w:rPr>
                <w:rFonts w:hint="eastAsia" w:ascii="宋体" w:hAnsi="宋体" w:eastAsia="Times New Roman" w:cs="宋体"/>
                <w:sz w:val="24"/>
                <w:szCs w:val="24"/>
              </w:rPr>
              <w:t>备注</w:t>
            </w:r>
          </w:p>
        </w:tc>
      </w:tr>
      <w:tr>
        <w:tblPrEx>
          <w:tblCellMar>
            <w:top w:w="0" w:type="dxa"/>
            <w:left w:w="108" w:type="dxa"/>
            <w:bottom w:w="0" w:type="dxa"/>
            <w:right w:w="108" w:type="dxa"/>
          </w:tblCellMar>
        </w:tblPrEx>
        <w:trPr>
          <w:cantSplit/>
          <w:trHeight w:val="590" w:hRule="atLeast"/>
          <w:jc w:val="center"/>
        </w:trPr>
        <w:tc>
          <w:tcPr>
            <w:tcW w:w="25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2331"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77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116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116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135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2331"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77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116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116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135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2331"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77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1166"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1164"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c>
          <w:tcPr>
            <w:tcW w:w="135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r>
      <w:tr>
        <w:tblPrEx>
          <w:tblCellMar>
            <w:top w:w="0" w:type="dxa"/>
            <w:left w:w="108" w:type="dxa"/>
            <w:bottom w:w="0" w:type="dxa"/>
            <w:right w:w="108" w:type="dxa"/>
          </w:tblCellMar>
        </w:tblPrEx>
        <w:trPr>
          <w:cantSplit/>
          <w:trHeight w:val="664" w:hRule="atLeast"/>
          <w:jc w:val="center"/>
        </w:trPr>
        <w:tc>
          <w:tcPr>
            <w:tcW w:w="25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r>
              <w:rPr>
                <w:rFonts w:hint="eastAsia" w:ascii="宋体" w:hAnsi="宋体" w:eastAsia="Times New Roman" w:cs="宋体"/>
                <w:sz w:val="24"/>
                <w:szCs w:val="24"/>
              </w:rPr>
              <w:t>磋商总报价</w:t>
            </w:r>
          </w:p>
        </w:tc>
        <w:tc>
          <w:tcPr>
            <w:tcW w:w="6796" w:type="dxa"/>
            <w:gridSpan w:val="5"/>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p>
        </w:tc>
      </w:tr>
    </w:tbl>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cs="Times New Roman"/>
          <w:sz w:val="24"/>
          <w:szCs w:val="24"/>
        </w:rPr>
      </w:pPr>
      <w:r>
        <w:rPr>
          <w:rFonts w:hint="eastAsia"/>
          <w:sz w:val="24"/>
          <w:szCs w:val="24"/>
        </w:rPr>
        <w:t>根据上述采购合同文件要求，本采购合同的总金额为人民币</w:t>
      </w:r>
      <w:r>
        <w:rPr>
          <w:rFonts w:hint="eastAsia"/>
          <w:sz w:val="24"/>
          <w:szCs w:val="24"/>
          <w:u w:val="single"/>
        </w:rPr>
        <w:t xml:space="preserve">     </w:t>
      </w:r>
      <w:r>
        <w:rPr>
          <w:rFonts w:hint="eastAsia"/>
          <w:sz w:val="24"/>
          <w:szCs w:val="24"/>
        </w:rPr>
        <w:t>元（</w:t>
      </w:r>
      <w:r>
        <w:rPr>
          <w:rFonts w:hint="eastAsia"/>
          <w:sz w:val="24"/>
          <w:szCs w:val="24"/>
          <w:u w:val="single"/>
        </w:rPr>
        <w:t>大写：          ）</w:t>
      </w:r>
      <w:r>
        <w:rPr>
          <w:rFonts w:hint="eastAsia"/>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lang w:eastAsia="zh-CN"/>
        </w:rPr>
      </w:pPr>
      <w:r>
        <w:rPr>
          <w:rFonts w:hint="eastAsia"/>
          <w:sz w:val="24"/>
          <w:szCs w:val="24"/>
        </w:rPr>
        <w:t>本合同以人民币进行结算，合同总价包括：</w:t>
      </w:r>
      <w:r>
        <w:rPr>
          <w:rFonts w:hint="eastAsia"/>
          <w:sz w:val="24"/>
          <w:szCs w:val="24"/>
          <w:lang w:val="zh-CN"/>
        </w:rPr>
        <w:t>配套该项目提供的技术服务费用、招标代理服务费、售前、售中、售后、税金及不可预见费等全部费用。</w:t>
      </w:r>
      <w:bookmarkStart w:id="416" w:name="_Toc32155"/>
    </w:p>
    <w:p>
      <w:pPr>
        <w:pStyle w:val="10"/>
        <w:keepNext w:val="0"/>
        <w:keepLines w:val="0"/>
        <w:pageBreakBefore w:val="0"/>
        <w:widowControl w:val="0"/>
        <w:kinsoku/>
        <w:wordWrap/>
        <w:overflowPunct/>
        <w:topLinePunct w:val="0"/>
        <w:bidi w:val="0"/>
        <w:snapToGrid/>
        <w:spacing w:line="360" w:lineRule="auto"/>
        <w:textAlignment w:val="auto"/>
      </w:pPr>
      <w:r>
        <w:t>三、服务时间、地点和要求</w:t>
      </w:r>
      <w:bookmarkEnd w:id="416"/>
    </w:p>
    <w:p>
      <w:pPr>
        <w:keepNext w:val="0"/>
        <w:keepLines w:val="0"/>
        <w:widowControl/>
        <w:suppressLineNumbers w:val="0"/>
        <w:ind w:firstLine="480" w:firstLineChars="200"/>
        <w:jc w:val="left"/>
        <w:rPr>
          <w:rFonts w:hint="eastAsia" w:ascii="宋体" w:hAnsi="宋体" w:eastAsia="Times New Roman" w:cs="宋体"/>
          <w:color w:val="000000"/>
          <w:sz w:val="24"/>
          <w:szCs w:val="24"/>
          <w:highlight w:val="none"/>
          <w:lang w:val="zh-CN" w:eastAsia="zh-CN" w:bidi="ar-SA"/>
        </w:rPr>
      </w:pPr>
      <w:r>
        <w:rPr>
          <w:rFonts w:hint="eastAsia" w:asciiTheme="minorEastAsia" w:hAnsiTheme="minorEastAsia" w:eastAsiaTheme="minorEastAsia" w:cstheme="minorEastAsia"/>
          <w:bCs w:val="0"/>
          <w:color w:val="auto"/>
          <w:spacing w:val="0"/>
          <w:kern w:val="2"/>
          <w:sz w:val="24"/>
          <w:szCs w:val="24"/>
          <w:highlight w:val="none"/>
          <w:lang w:val="en-US" w:eastAsia="zh-CN" w:bidi="ar-SA"/>
        </w:rPr>
        <w:t>1.</w:t>
      </w:r>
      <w:r>
        <w:rPr>
          <w:rFonts w:hint="eastAsia" w:asciiTheme="minorEastAsia" w:hAnsiTheme="minorEastAsia" w:eastAsiaTheme="minorEastAsia" w:cstheme="minorEastAsia"/>
          <w:bCs w:val="0"/>
          <w:color w:val="auto"/>
          <w:spacing w:val="0"/>
          <w:kern w:val="2"/>
          <w:sz w:val="24"/>
          <w:szCs w:val="24"/>
          <w:highlight w:val="none"/>
          <w:lang w:val="zh-CN" w:eastAsia="zh-CN" w:bidi="ar-SA"/>
        </w:rPr>
        <w:t>服</w:t>
      </w:r>
      <w:r>
        <w:rPr>
          <w:rFonts w:hint="eastAsia" w:asciiTheme="minorEastAsia" w:hAnsiTheme="minorEastAsia" w:eastAsiaTheme="minorEastAsia" w:cstheme="minorEastAsia"/>
          <w:bCs w:val="0"/>
          <w:color w:val="auto"/>
          <w:spacing w:val="0"/>
          <w:kern w:val="2"/>
          <w:sz w:val="24"/>
          <w:szCs w:val="24"/>
          <w:highlight w:val="none"/>
          <w:lang w:val="en-US" w:eastAsia="zh-CN" w:bidi="ar-SA"/>
        </w:rPr>
        <w:t xml:space="preserve"> </w:t>
      </w:r>
      <w:r>
        <w:rPr>
          <w:rFonts w:hint="eastAsia" w:asciiTheme="minorEastAsia" w:hAnsiTheme="minorEastAsia" w:eastAsiaTheme="minorEastAsia" w:cstheme="minorEastAsia"/>
          <w:bCs w:val="0"/>
          <w:color w:val="auto"/>
          <w:spacing w:val="0"/>
          <w:kern w:val="2"/>
          <w:sz w:val="24"/>
          <w:szCs w:val="24"/>
          <w:highlight w:val="none"/>
          <w:lang w:val="zh-CN" w:eastAsia="zh-CN" w:bidi="ar-SA"/>
        </w:rPr>
        <w:t>务</w:t>
      </w:r>
      <w:r>
        <w:rPr>
          <w:rFonts w:hint="eastAsia" w:asciiTheme="minorEastAsia" w:hAnsiTheme="minorEastAsia" w:eastAsiaTheme="minorEastAsia" w:cstheme="minorEastAsia"/>
          <w:bCs w:val="0"/>
          <w:color w:val="auto"/>
          <w:spacing w:val="0"/>
          <w:kern w:val="2"/>
          <w:sz w:val="24"/>
          <w:szCs w:val="24"/>
          <w:highlight w:val="none"/>
          <w:lang w:val="en-US" w:eastAsia="zh-CN" w:bidi="ar-SA"/>
        </w:rPr>
        <w:t xml:space="preserve"> 期</w:t>
      </w:r>
      <w:r>
        <w:rPr>
          <w:rFonts w:hint="eastAsia" w:asciiTheme="minorEastAsia" w:hAnsiTheme="minorEastAsia" w:eastAsiaTheme="minorEastAsia" w:cstheme="minorEastAsia"/>
          <w:bCs w:val="0"/>
          <w:color w:val="auto"/>
          <w:spacing w:val="0"/>
          <w:kern w:val="2"/>
          <w:sz w:val="24"/>
          <w:szCs w:val="24"/>
          <w:highlight w:val="none"/>
          <w:lang w:val="zh-CN" w:eastAsia="zh-CN" w:bidi="ar-SA"/>
        </w:rPr>
        <w:t>：签订合同后30日内提交可行性研究报告</w:t>
      </w:r>
      <w:r>
        <w:rPr>
          <w:rFonts w:hint="eastAsia" w:ascii="宋体" w:hAnsi="宋体" w:eastAsia="Times New Roman" w:cs="宋体"/>
          <w:color w:val="000000"/>
          <w:sz w:val="24"/>
          <w:szCs w:val="24"/>
          <w:highlight w:val="none"/>
          <w:lang w:val="en-US" w:eastAsia="zh-CN" w:bidi="ar-SA"/>
        </w:rPr>
        <w:t>；</w:t>
      </w:r>
    </w:p>
    <w:p>
      <w:pPr>
        <w:pStyle w:val="34"/>
        <w:keepNext w:val="0"/>
        <w:keepLines w:val="0"/>
        <w:pageBreakBefore w:val="0"/>
        <w:widowControl w:val="0"/>
        <w:tabs>
          <w:tab w:val="left" w:pos="1179"/>
          <w:tab w:val="left" w:pos="6577"/>
        </w:tabs>
        <w:kinsoku/>
        <w:wordWrap/>
        <w:overflowPunct/>
        <w:topLinePunct w:val="0"/>
        <w:bidi w:val="0"/>
        <w:snapToGrid/>
        <w:spacing w:before="160" w:line="360" w:lineRule="auto"/>
        <w:ind w:right="3066" w:firstLine="720" w:firstLineChars="300"/>
        <w:textAlignment w:val="auto"/>
        <w:rPr>
          <w:rFonts w:hint="eastAsia" w:ascii="宋体" w:hAnsi="宋体" w:eastAsia="Times New Roman" w:cs="宋体"/>
          <w:color w:val="000000"/>
          <w:sz w:val="24"/>
          <w:szCs w:val="24"/>
          <w:highlight w:val="none"/>
          <w:lang w:val="zh-CN" w:eastAsia="zh-CN" w:bidi="ar-SA"/>
        </w:rPr>
      </w:pPr>
      <w:r>
        <w:rPr>
          <w:rFonts w:hint="eastAsia" w:ascii="宋体" w:hAnsi="宋体" w:eastAsia="Times New Roman" w:cs="宋体"/>
          <w:color w:val="000000"/>
          <w:sz w:val="24"/>
          <w:szCs w:val="24"/>
          <w:highlight w:val="none"/>
          <w:lang w:val="zh-CN" w:eastAsia="zh-CN" w:bidi="ar-SA"/>
        </w:rPr>
        <w:t>服务地点：青海民族大学。</w:t>
      </w:r>
    </w:p>
    <w:p>
      <w:pPr>
        <w:pStyle w:val="34"/>
        <w:keepNext w:val="0"/>
        <w:keepLines w:val="0"/>
        <w:pageBreakBefore w:val="0"/>
        <w:widowControl w:val="0"/>
        <w:tabs>
          <w:tab w:val="left" w:pos="1179"/>
          <w:tab w:val="left" w:pos="6577"/>
        </w:tabs>
        <w:kinsoku/>
        <w:wordWrap/>
        <w:overflowPunct/>
        <w:topLinePunct w:val="0"/>
        <w:bidi w:val="0"/>
        <w:snapToGrid/>
        <w:spacing w:before="160" w:line="360" w:lineRule="auto"/>
        <w:ind w:left="0" w:leftChars="0" w:right="3066" w:firstLine="0" w:firstLineChars="0"/>
        <w:textAlignment w:val="auto"/>
        <w:rPr>
          <w:rFonts w:hint="eastAsia"/>
          <w:sz w:val="24"/>
          <w:highlight w:val="none"/>
          <w:lang w:val="en-US" w:eastAsia="zh-CN"/>
        </w:rPr>
      </w:pPr>
    </w:p>
    <w:p>
      <w:pPr>
        <w:pStyle w:val="34"/>
        <w:keepNext w:val="0"/>
        <w:keepLines w:val="0"/>
        <w:pageBreakBefore w:val="0"/>
        <w:widowControl w:val="0"/>
        <w:tabs>
          <w:tab w:val="left" w:pos="1179"/>
          <w:tab w:val="left" w:pos="6577"/>
        </w:tabs>
        <w:kinsoku/>
        <w:wordWrap/>
        <w:overflowPunct/>
        <w:topLinePunct w:val="0"/>
        <w:bidi w:val="0"/>
        <w:snapToGrid/>
        <w:spacing w:before="160" w:line="360" w:lineRule="auto"/>
        <w:ind w:left="0" w:leftChars="0" w:right="3066" w:firstLine="0" w:firstLineChars="0"/>
        <w:textAlignment w:val="auto"/>
        <w:rPr>
          <w:rFonts w:hint="eastAsia"/>
          <w:sz w:val="24"/>
          <w:highlight w:val="none"/>
          <w:lang w:val="en-US" w:eastAsia="zh-CN"/>
        </w:rPr>
        <w:sectPr>
          <w:footerReference r:id="rId12" w:type="default"/>
          <w:pgSz w:w="11910" w:h="16840"/>
          <w:pgMar w:top="1360" w:right="930" w:bottom="1220" w:left="1100" w:header="510" w:footer="964" w:gutter="0"/>
          <w:pgBorders w:offsetFrom="page">
            <w:top w:val="single" w:color="auto" w:sz="12" w:space="24"/>
            <w:left w:val="single" w:color="auto" w:sz="12" w:space="24"/>
            <w:bottom w:val="single" w:color="auto" w:sz="12" w:space="24"/>
            <w:right w:val="single" w:color="auto" w:sz="12" w:space="24"/>
          </w:pgBorders>
          <w:cols w:space="720" w:num="1"/>
        </w:sectPr>
      </w:pPr>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sz w:val="24"/>
          <w:szCs w:val="24"/>
          <w:lang w:eastAsia="zh-CN"/>
        </w:rPr>
      </w:pPr>
      <w:bookmarkStart w:id="417" w:name="_Toc9629"/>
      <w:r>
        <w:rPr>
          <w:rFonts w:hint="eastAsia"/>
          <w:sz w:val="24"/>
          <w:szCs w:val="24"/>
        </w:rPr>
        <w:t>2.乙方提供不符合本合同规定的服务或“可研报告”文件，甲方有权拒绝接受</w:t>
      </w:r>
      <w:r>
        <w:rPr>
          <w:rFonts w:hint="eastAsia"/>
          <w:sz w:val="24"/>
          <w:szCs w:val="24"/>
          <w:lang w:eastAsia="zh-CN"/>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sz w:val="24"/>
          <w:szCs w:val="24"/>
        </w:rPr>
      </w:pPr>
      <w:r>
        <w:rPr>
          <w:rFonts w:hint="eastAsia"/>
          <w:sz w:val="24"/>
          <w:szCs w:val="24"/>
        </w:rPr>
        <w:t>3. 甲方应当在提交“可研报告”文件后进行报告评审。评审合格后，由甲方出具专家评审意见书，甲乙双方各执一份。</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eastAsia="宋体"/>
          <w:sz w:val="24"/>
          <w:szCs w:val="22"/>
          <w:highlight w:val="none"/>
          <w:lang w:val="en-US" w:eastAsia="zh-CN"/>
        </w:rPr>
      </w:pPr>
      <w:r>
        <w:rPr>
          <w:rFonts w:hint="eastAsia"/>
          <w:sz w:val="24"/>
          <w:szCs w:val="24"/>
        </w:rPr>
        <w:t>4. 甲方在验收过程中发现乙方有违约问题，可按合同文件的规定要求乙方及时予以解决。</w:t>
      </w:r>
    </w:p>
    <w:p>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textAlignment w:val="auto"/>
        <w:rPr>
          <w:rFonts w:hint="eastAsia" w:eastAsia="宋体"/>
          <w:sz w:val="24"/>
          <w:szCs w:val="22"/>
          <w:highlight w:val="none"/>
          <w:lang w:val="zh-CN"/>
        </w:rPr>
      </w:pPr>
      <w:r>
        <w:rPr>
          <w:rFonts w:hint="eastAsia" w:eastAsia="宋体"/>
          <w:sz w:val="24"/>
          <w:szCs w:val="22"/>
          <w:highlight w:val="none"/>
          <w:lang w:val="en-US" w:eastAsia="zh-CN"/>
        </w:rPr>
        <w:t>四、</w:t>
      </w:r>
      <w:r>
        <w:rPr>
          <w:rFonts w:hint="eastAsia" w:eastAsia="宋体"/>
          <w:sz w:val="24"/>
          <w:szCs w:val="22"/>
          <w:highlight w:val="none"/>
          <w:lang w:val="zh-CN"/>
        </w:rPr>
        <w:t>付款方式</w:t>
      </w:r>
      <w:bookmarkEnd w:id="417"/>
    </w:p>
    <w:p>
      <w:pPr>
        <w:pStyle w:val="22"/>
        <w:keepNext w:val="0"/>
        <w:keepLines w:val="0"/>
        <w:pageBreakBefore w:val="0"/>
        <w:widowControl w:val="0"/>
        <w:kinsoku/>
        <w:wordWrap/>
        <w:overflowPunct/>
        <w:topLinePunct w:val="0"/>
        <w:bidi w:val="0"/>
        <w:snapToGrid/>
        <w:spacing w:line="360" w:lineRule="auto"/>
        <w:ind w:left="0" w:leftChars="0" w:firstLine="480" w:firstLineChars="200"/>
        <w:textAlignment w:val="auto"/>
        <w:rPr>
          <w:rFonts w:hint="eastAsia" w:ascii="宋体" w:hAnsi="宋体" w:eastAsia="宋体" w:cs="宋体"/>
          <w:highlight w:val="none"/>
          <w:lang w:val="en-US" w:eastAsia="zh-CN"/>
        </w:rPr>
      </w:pPr>
      <w:bookmarkStart w:id="418" w:name="_Toc22743"/>
      <w:r>
        <w:rPr>
          <w:rFonts w:hint="eastAsia" w:ascii="宋体" w:hAnsi="宋体" w:eastAsia="宋体" w:cs="宋体"/>
          <w:highlight w:val="none"/>
          <w:lang w:val="en-US" w:eastAsia="zh-CN"/>
        </w:rPr>
        <w:t>签订合同</w:t>
      </w:r>
      <w:r>
        <w:rPr>
          <w:rFonts w:hint="eastAsia" w:cs="宋体"/>
          <w:highlight w:val="none"/>
          <w:lang w:val="en-US" w:eastAsia="zh-CN"/>
        </w:rPr>
        <w:t>后5日内</w:t>
      </w:r>
      <w:r>
        <w:rPr>
          <w:rFonts w:hint="eastAsia" w:ascii="宋体" w:hAnsi="宋体" w:eastAsia="宋体" w:cs="宋体"/>
          <w:highlight w:val="none"/>
          <w:lang w:val="en-US" w:eastAsia="zh-CN"/>
        </w:rPr>
        <w:t>，甲方向乙方支付合同总金额的30%，</w:t>
      </w:r>
      <w:r>
        <w:rPr>
          <w:rFonts w:hint="eastAsia" w:cs="宋体"/>
          <w:highlight w:val="none"/>
          <w:lang w:val="en-US" w:eastAsia="zh-CN"/>
        </w:rPr>
        <w:t>即人民币</w:t>
      </w:r>
      <w:r>
        <w:rPr>
          <w:rFonts w:hint="eastAsia" w:cs="宋体"/>
          <w:highlight w:val="none"/>
          <w:u w:val="single"/>
          <w:lang w:val="en-US" w:eastAsia="zh-CN"/>
        </w:rPr>
        <w:t xml:space="preserve">       </w:t>
      </w:r>
      <w:r>
        <w:rPr>
          <w:rFonts w:hint="eastAsia" w:cs="宋体"/>
          <w:highlight w:val="none"/>
          <w:lang w:val="en-US" w:eastAsia="zh-CN"/>
        </w:rPr>
        <w:t>元。</w:t>
      </w:r>
      <w:r>
        <w:rPr>
          <w:rFonts w:hint="eastAsia" w:ascii="宋体" w:hAnsi="宋体" w:eastAsia="宋体" w:cs="宋体"/>
          <w:highlight w:val="none"/>
          <w:lang w:val="en-US" w:eastAsia="zh-CN"/>
        </w:rPr>
        <w:t>方案评审通过</w:t>
      </w:r>
      <w:r>
        <w:rPr>
          <w:rFonts w:hint="eastAsia" w:cs="宋体"/>
          <w:highlight w:val="none"/>
          <w:lang w:val="en-US" w:eastAsia="zh-CN"/>
        </w:rPr>
        <w:t>后支付</w:t>
      </w:r>
      <w:r>
        <w:rPr>
          <w:rFonts w:hint="eastAsia" w:ascii="宋体" w:hAnsi="宋体" w:eastAsia="宋体" w:cs="宋体"/>
          <w:highlight w:val="none"/>
          <w:lang w:val="en-US" w:eastAsia="zh-CN"/>
        </w:rPr>
        <w:t>剩余70%</w:t>
      </w:r>
      <w:r>
        <w:rPr>
          <w:rFonts w:hint="eastAsia" w:cs="宋体"/>
          <w:highlight w:val="none"/>
          <w:lang w:val="en-US" w:eastAsia="zh-CN"/>
        </w:rPr>
        <w:t>，人民币</w:t>
      </w:r>
      <w:r>
        <w:rPr>
          <w:rFonts w:hint="eastAsia" w:cs="宋体"/>
          <w:highlight w:val="none"/>
          <w:u w:val="single"/>
          <w:lang w:val="en-US" w:eastAsia="zh-CN"/>
        </w:rPr>
        <w:t xml:space="preserve">       </w:t>
      </w:r>
      <w:r>
        <w:rPr>
          <w:rFonts w:hint="eastAsia" w:cs="宋体"/>
          <w:highlight w:val="none"/>
          <w:lang w:val="en-US" w:eastAsia="zh-CN"/>
        </w:rPr>
        <w:t>元。</w:t>
      </w:r>
    </w:p>
    <w:p>
      <w:pPr>
        <w:pStyle w:val="22"/>
        <w:keepNext w:val="0"/>
        <w:keepLines w:val="0"/>
        <w:pageBreakBefore w:val="0"/>
        <w:widowControl w:val="0"/>
        <w:kinsoku/>
        <w:wordWrap/>
        <w:overflowPunct/>
        <w:topLinePunct w:val="0"/>
        <w:bidi w:val="0"/>
        <w:snapToGrid/>
        <w:spacing w:line="360" w:lineRule="auto"/>
        <w:ind w:left="0" w:leftChars="0" w:firstLine="480" w:firstLineChars="200"/>
        <w:textAlignment w:val="auto"/>
        <w:rPr>
          <w:sz w:val="18"/>
        </w:rPr>
      </w:pPr>
      <w:r>
        <w:t>五、服务质量保证</w:t>
      </w:r>
      <w:bookmarkEnd w:id="418"/>
    </w:p>
    <w:p>
      <w:pPr>
        <w:pStyle w:val="22"/>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1、乙方所提供的服务质量必须与采购文件、投标报价文件和承诺相一致。</w:t>
      </w:r>
    </w:p>
    <w:p>
      <w:pPr>
        <w:pStyle w:val="22"/>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2、乙方应保证所提供服务不会侵犯任何第三方的专利权、商标权或其他权利。</w:t>
      </w:r>
    </w:p>
    <w:p>
      <w:pPr>
        <w:pStyle w:val="22"/>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3、乙方的工作人员必须对业务执行中知悉的甲方工作秘密保密，维护甲方的合法权益。</w:t>
      </w:r>
    </w:p>
    <w:p>
      <w:pPr>
        <w:pStyle w:val="22"/>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4、因乙方工作失误造成甲方利益受损的，由乙方对损失承担相应的赔偿责任。</w:t>
      </w:r>
    </w:p>
    <w:p>
      <w:pPr>
        <w:pStyle w:val="22"/>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5、甲方应积极配合乙方工作并提供必要的工作条件。</w:t>
      </w: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eastAsia="Times New Roman"/>
          <w:sz w:val="24"/>
          <w:szCs w:val="24"/>
        </w:rPr>
      </w:pPr>
      <w:r>
        <w:rPr>
          <w:rFonts w:hint="eastAsia" w:eastAsia="Times New Roman"/>
          <w:sz w:val="24"/>
          <w:szCs w:val="24"/>
        </w:rPr>
        <w:t>六、合同的变更、终止与转让</w:t>
      </w:r>
    </w:p>
    <w:p>
      <w:pPr>
        <w:pStyle w:val="22"/>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1、除《中华人民共和国政府采购法》第 50 条规定的情形外，本合同一经签订， 甲乙双方不得擅自变更、中止或终止。</w:t>
      </w:r>
    </w:p>
    <w:p>
      <w:pPr>
        <w:pStyle w:val="22"/>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2、乙方不得擅自转让其应履行的合同义务。</w:t>
      </w:r>
    </w:p>
    <w:p>
      <w:pPr>
        <w:pStyle w:val="22"/>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七、违约责任</w:t>
      </w:r>
    </w:p>
    <w:p>
      <w:pPr>
        <w:pStyle w:val="22"/>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lang w:val="en-US" w:eastAsia="zh-CN"/>
        </w:rPr>
      </w:pPr>
      <w:bookmarkStart w:id="419" w:name="_Toc20437"/>
      <w:r>
        <w:rPr>
          <w:rFonts w:hint="eastAsia" w:ascii="宋体" w:hAnsi="宋体" w:eastAsia="宋体" w:cs="宋体"/>
          <w:lang w:val="en-US" w:eastAsia="zh-CN"/>
        </w:rPr>
        <w:t>1.乙方所提供的“可研报告”等不符合实际需求的，因项目无法实际操作问题甲方不同意接收的，由乙方赔偿由此引起的甲方的一切经济损失。</w:t>
      </w:r>
    </w:p>
    <w:p>
      <w:pPr>
        <w:pStyle w:val="22"/>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2.乙方提供的“可研报告”如侵犯了第三方权益而引发纠纷或诉讼的，均由乙方负责交涉并承担全部责任。</w:t>
      </w:r>
    </w:p>
    <w:p>
      <w:pPr>
        <w:pStyle w:val="22"/>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lang w:val="en-US" w:eastAsia="zh-CN"/>
        </w:rPr>
      </w:pPr>
      <w:r>
        <w:rPr>
          <w:rFonts w:hint="eastAsia" w:ascii="宋体" w:hAnsi="宋体" w:eastAsia="宋体" w:cs="宋体"/>
          <w:lang w:val="en-US" w:eastAsia="zh-CN"/>
        </w:rPr>
        <w:t>3. 甲方无故延期接受“可研报告”和乙方逾期服务的，每天应向对方偿付未服务物的合同款3</w:t>
      </w:r>
      <w:r>
        <w:rPr>
          <w:rFonts w:hint="default" w:ascii="宋体" w:hAnsi="宋体" w:eastAsia="宋体" w:cs="宋体"/>
          <w:lang w:val="en-US" w:eastAsia="zh-CN"/>
        </w:rPr>
        <w:t>‰</w:t>
      </w:r>
      <w:r>
        <w:rPr>
          <w:rFonts w:hint="eastAsia" w:ascii="宋体" w:hAnsi="宋体" w:eastAsia="宋体" w:cs="宋体"/>
          <w:lang w:val="en-US" w:eastAsia="zh-CN"/>
        </w:rPr>
        <w:t>的违约金，但违约金累计不得超过违约合同款的5%，超过 10天对方有权解除合同，违约方承担因此给对方造成的经济损失。</w:t>
      </w:r>
    </w:p>
    <w:p>
      <w:pPr>
        <w:pStyle w:val="22"/>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lang w:val="en-US" w:eastAsia="zh-CN"/>
        </w:rPr>
      </w:pPr>
      <w:r>
        <w:rPr>
          <w:rFonts w:hint="eastAsia" w:cs="宋体"/>
          <w:lang w:val="en-US" w:eastAsia="zh-CN"/>
        </w:rPr>
        <w:t>4</w:t>
      </w:r>
      <w:r>
        <w:rPr>
          <w:rFonts w:hint="eastAsia" w:ascii="宋体" w:hAnsi="宋体" w:eastAsia="宋体" w:cs="宋体"/>
          <w:lang w:val="en-US" w:eastAsia="zh-CN"/>
        </w:rPr>
        <w:t>. 乙方未按本合同中规定的服务承诺提供售后服务的，乙方应按本合同合计金额的5%向甲方支付违约金。</w:t>
      </w:r>
    </w:p>
    <w:p>
      <w:pPr>
        <w:pStyle w:val="22"/>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lang w:val="en-US" w:eastAsia="zh-CN"/>
        </w:rPr>
      </w:pPr>
      <w:r>
        <w:rPr>
          <w:rFonts w:hint="eastAsia" w:cs="宋体"/>
          <w:lang w:val="en-US" w:eastAsia="zh-CN"/>
        </w:rPr>
        <w:t>5</w:t>
      </w:r>
      <w:r>
        <w:rPr>
          <w:rFonts w:hint="eastAsia" w:ascii="宋体" w:hAnsi="宋体" w:eastAsia="宋体" w:cs="宋体"/>
          <w:lang w:val="en-US" w:eastAsia="zh-CN"/>
        </w:rPr>
        <w:t>.乙方提供的“可研报告”在质量保证期内，因设计、工艺或材料的缺陷和其它原因造成的问题，由乙方赔偿由此引起的甲方的一切经济损失。</w:t>
      </w:r>
    </w:p>
    <w:p>
      <w:pPr>
        <w:pStyle w:val="22"/>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lang w:val="en-US" w:eastAsia="zh-CN"/>
        </w:rPr>
      </w:pPr>
      <w:r>
        <w:rPr>
          <w:rFonts w:hint="eastAsia" w:cs="宋体"/>
          <w:lang w:val="en-US" w:eastAsia="zh-CN"/>
        </w:rPr>
        <w:t>6</w:t>
      </w:r>
      <w:r>
        <w:rPr>
          <w:rFonts w:hint="eastAsia" w:ascii="宋体" w:hAnsi="宋体" w:eastAsia="宋体" w:cs="宋体"/>
          <w:lang w:val="en-US" w:eastAsia="zh-CN"/>
        </w:rPr>
        <w:t>.由于乙方设计质量问题，影响甲方项目实施的，扣罚乙方合同金额的10%。</w:t>
      </w:r>
    </w:p>
    <w:p>
      <w:pPr>
        <w:pStyle w:val="22"/>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八、不可抗力</w:t>
      </w:r>
      <w:bookmarkEnd w:id="419"/>
    </w:p>
    <w:p>
      <w:pPr>
        <w:pStyle w:val="22"/>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1、不可抗力使合同的某些内容有变更必要的，双方应通过协商在</w:t>
      </w:r>
      <w:r>
        <w:rPr>
          <w:rFonts w:hint="eastAsia" w:ascii="宋体" w:hAnsi="宋体" w:eastAsia="宋体" w:cs="宋体"/>
          <w:lang w:val="en-US" w:eastAsia="zh-CN"/>
        </w:rPr>
        <w:tab/>
      </w:r>
      <w:r>
        <w:rPr>
          <w:rFonts w:hint="eastAsia" w:ascii="宋体" w:hAnsi="宋体" w:eastAsia="宋体" w:cs="宋体"/>
          <w:lang w:val="en-US" w:eastAsia="zh-CN"/>
        </w:rPr>
        <w:t>天内达成进一步履行合同的协议，因不可抗力致使合同不能履行的，合同终止。</w:t>
      </w:r>
    </w:p>
    <w:p>
      <w:pPr>
        <w:pStyle w:val="22"/>
        <w:keepNext w:val="0"/>
        <w:keepLines w:val="0"/>
        <w:pageBreakBefore w:val="0"/>
        <w:widowControl w:val="0"/>
        <w:kinsoku/>
        <w:wordWrap/>
        <w:overflowPunct/>
        <w:topLinePunct w:val="0"/>
        <w:bidi w:val="0"/>
        <w:snapToGrid/>
        <w:spacing w:line="360" w:lineRule="auto"/>
        <w:textAlignment w:val="auto"/>
        <w:rPr>
          <w:rFonts w:hint="eastAsia" w:ascii="宋体" w:hAnsi="宋体" w:eastAsia="宋体" w:cs="宋体"/>
          <w:lang w:val="en-US" w:eastAsia="zh-CN"/>
        </w:rPr>
      </w:pPr>
      <w:r>
        <w:rPr>
          <w:rFonts w:hint="eastAsia" w:ascii="宋体" w:hAnsi="宋体" w:eastAsia="宋体" w:cs="宋体"/>
          <w:lang w:val="en-US" w:eastAsia="zh-CN"/>
        </w:rPr>
        <w:t>2、除法律、法规规定的不可抗力情形外，双方约定出现</w:t>
      </w:r>
      <w:r>
        <w:rPr>
          <w:rFonts w:hint="eastAsia" w:ascii="宋体" w:hAnsi="宋体" w:eastAsia="宋体" w:cs="宋体"/>
          <w:lang w:val="en-US" w:eastAsia="zh-CN"/>
        </w:rPr>
        <w:tab/>
      </w:r>
      <w:r>
        <w:rPr>
          <w:rFonts w:hint="eastAsia" w:ascii="宋体" w:hAnsi="宋体" w:eastAsia="宋体" w:cs="宋体"/>
          <w:lang w:val="en-US" w:eastAsia="zh-CN"/>
        </w:rPr>
        <w:t>情况亦视为不可抗力。</w:t>
      </w:r>
    </w:p>
    <w:p>
      <w:pPr>
        <w:pStyle w:val="10"/>
        <w:keepNext w:val="0"/>
        <w:keepLines w:val="0"/>
        <w:pageBreakBefore w:val="0"/>
        <w:widowControl w:val="0"/>
        <w:kinsoku/>
        <w:wordWrap/>
        <w:overflowPunct/>
        <w:topLinePunct w:val="0"/>
        <w:bidi w:val="0"/>
        <w:snapToGrid/>
        <w:spacing w:line="360" w:lineRule="auto"/>
        <w:textAlignment w:val="auto"/>
      </w:pPr>
      <w:bookmarkStart w:id="420" w:name="_Toc16779"/>
      <w:r>
        <w:t>九、其他约定</w:t>
      </w:r>
      <w:bookmarkEnd w:id="420"/>
      <w:bookmarkStart w:id="421" w:name="_Toc3654"/>
    </w:p>
    <w:p>
      <w:pPr>
        <w:pStyle w:val="10"/>
        <w:keepNext w:val="0"/>
        <w:keepLines w:val="0"/>
        <w:pageBreakBefore w:val="0"/>
        <w:widowControl w:val="0"/>
        <w:kinsoku/>
        <w:wordWrap/>
        <w:overflowPunct/>
        <w:topLinePunct w:val="0"/>
        <w:bidi w:val="0"/>
        <w:snapToGrid/>
        <w:spacing w:before="67" w:line="360" w:lineRule="auto"/>
        <w:textAlignment w:val="auto"/>
        <w:rPr>
          <w:sz w:val="18"/>
        </w:rPr>
      </w:pPr>
      <w:r>
        <w:t>十、合同争议解决</w:t>
      </w:r>
      <w:bookmarkEnd w:id="421"/>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eastAsia="Times New Roman"/>
          <w:sz w:val="24"/>
          <w:szCs w:val="24"/>
        </w:rPr>
      </w:pPr>
      <w:r>
        <w:rPr>
          <w:rFonts w:hint="eastAsia" w:eastAsia="Times New Roman"/>
          <w:sz w:val="24"/>
          <w:szCs w:val="24"/>
        </w:rPr>
        <w:t>1、因履行本合同引起的或与本合同有关的争议，甲乙双方应首先通过友好协商解决，如果协商不能解决，可向甲方所在地仲裁委员会申请仲裁或向甲方所在地人民法院提起诉讼。</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pPr>
      <w:r>
        <w:rPr>
          <w:rFonts w:hint="eastAsia" w:eastAsia="Times New Roman"/>
          <w:sz w:val="24"/>
          <w:szCs w:val="24"/>
        </w:rPr>
        <w:t>2、诉讼期间，本合同继续履行。</w:t>
      </w: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Times New Roman" w:cs="宋体"/>
          <w:sz w:val="24"/>
          <w:szCs w:val="24"/>
        </w:rPr>
      </w:pPr>
      <w:r>
        <w:rPr>
          <w:rFonts w:hint="eastAsia" w:ascii="宋体" w:hAnsi="宋体" w:eastAsia="Times New Roman" w:cs="宋体"/>
          <w:sz w:val="24"/>
          <w:szCs w:val="24"/>
        </w:rPr>
        <w:t>十一、合同附件</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eastAsia="Times New Roman"/>
          <w:sz w:val="24"/>
          <w:szCs w:val="24"/>
        </w:rPr>
      </w:pPr>
      <w:r>
        <w:rPr>
          <w:rFonts w:hint="eastAsia" w:eastAsia="Times New Roman"/>
          <w:sz w:val="24"/>
          <w:szCs w:val="24"/>
        </w:rPr>
        <w:t>1、服务内容；</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eastAsia="Times New Roman"/>
          <w:sz w:val="24"/>
          <w:szCs w:val="24"/>
        </w:rPr>
      </w:pPr>
      <w:r>
        <w:rPr>
          <w:rFonts w:hint="eastAsia" w:eastAsia="Times New Roman"/>
          <w:sz w:val="24"/>
          <w:szCs w:val="24"/>
        </w:rPr>
        <w:t>2、成交通知书</w:t>
      </w:r>
      <w:bookmarkStart w:id="422" w:name="_Toc4269"/>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eastAsia="Times New Roman"/>
          <w:sz w:val="24"/>
          <w:szCs w:val="24"/>
        </w:rPr>
      </w:pPr>
      <w:r>
        <w:rPr>
          <w:rFonts w:hint="eastAsia" w:eastAsia="Times New Roman"/>
          <w:sz w:val="24"/>
          <w:szCs w:val="24"/>
        </w:rPr>
        <w:t>十二、合同生效及其它：</w:t>
      </w:r>
      <w:bookmarkEnd w:id="422"/>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eastAsia="Times New Roman"/>
          <w:sz w:val="24"/>
          <w:szCs w:val="24"/>
        </w:rPr>
      </w:pPr>
      <w:r>
        <w:rPr>
          <w:rFonts w:hint="eastAsia" w:eastAsia="Times New Roman"/>
          <w:sz w:val="24"/>
          <w:szCs w:val="24"/>
        </w:rPr>
        <w:t>1、本合同一式六份，经双方签字，并加盖公章即为生效。</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0"/>
        <w:textAlignment w:val="auto"/>
        <w:rPr>
          <w:rFonts w:hint="eastAsia" w:eastAsia="Times New Roman"/>
          <w:sz w:val="24"/>
          <w:szCs w:val="24"/>
        </w:rPr>
      </w:pPr>
      <w:r>
        <w:rPr>
          <w:rFonts w:hint="eastAsia" w:eastAsia="Times New Roman"/>
          <w:sz w:val="24"/>
          <w:szCs w:val="24"/>
        </w:rPr>
        <w:t>2、本合同未尽事宜，按经济合同法有关规定处理。</w:t>
      </w: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eastAsia="Times New Roman"/>
          <w:sz w:val="24"/>
          <w:szCs w:val="24"/>
        </w:rPr>
      </w:pPr>
    </w:p>
    <w:p>
      <w:pPr>
        <w:pStyle w:val="10"/>
        <w:keepNext w:val="0"/>
        <w:keepLines w:val="0"/>
        <w:pageBreakBefore w:val="0"/>
        <w:widowControl w:val="0"/>
        <w:tabs>
          <w:tab w:val="left" w:pos="5857"/>
        </w:tabs>
        <w:kinsoku/>
        <w:wordWrap/>
        <w:overflowPunct/>
        <w:topLinePunct w:val="0"/>
        <w:bidi w:val="0"/>
        <w:snapToGrid/>
        <w:spacing w:before="193" w:line="360" w:lineRule="auto"/>
        <w:ind w:left="1177"/>
        <w:textAlignment w:val="auto"/>
      </w:pPr>
      <w:r>
        <w:t>甲方（盖章）：</w:t>
      </w:r>
      <w:r>
        <w:rPr>
          <w:rFonts w:hint="eastAsia"/>
          <w:lang w:val="en-US" w:eastAsia="zh-CN"/>
        </w:rPr>
        <w:t xml:space="preserve">                     </w:t>
      </w:r>
      <w:r>
        <w:t>乙方（盖章）：</w:t>
      </w:r>
    </w:p>
    <w:p>
      <w:pPr>
        <w:pStyle w:val="10"/>
        <w:keepNext w:val="0"/>
        <w:keepLines w:val="0"/>
        <w:pageBreakBefore w:val="0"/>
        <w:widowControl w:val="0"/>
        <w:tabs>
          <w:tab w:val="left" w:pos="5857"/>
        </w:tabs>
        <w:kinsoku/>
        <w:wordWrap/>
        <w:overflowPunct/>
        <w:topLinePunct w:val="0"/>
        <w:bidi w:val="0"/>
        <w:snapToGrid/>
        <w:spacing w:before="160" w:line="360" w:lineRule="auto"/>
        <w:ind w:left="5857" w:right="1146" w:hanging="4680"/>
        <w:textAlignment w:val="auto"/>
      </w:pPr>
      <w:r>
        <w:t>法定代表人或委托代理人：</w:t>
      </w:r>
      <w:r>
        <w:rPr>
          <w:rFonts w:hint="eastAsia"/>
          <w:lang w:val="en-US" w:eastAsia="zh-CN"/>
        </w:rPr>
        <w:t xml:space="preserve">           </w:t>
      </w:r>
      <w:r>
        <w:t>法定代表人或委托代理人</w:t>
      </w:r>
      <w:r>
        <w:rPr>
          <w:spacing w:val="-17"/>
        </w:rPr>
        <w:t xml:space="preserve">： </w:t>
      </w:r>
      <w:r>
        <w:t>开户银行：</w:t>
      </w:r>
    </w:p>
    <w:p>
      <w:pPr>
        <w:pStyle w:val="10"/>
        <w:keepNext w:val="0"/>
        <w:keepLines w:val="0"/>
        <w:pageBreakBefore w:val="0"/>
        <w:widowControl w:val="0"/>
        <w:tabs>
          <w:tab w:val="left" w:pos="5857"/>
        </w:tabs>
        <w:kinsoku/>
        <w:wordWrap/>
        <w:overflowPunct/>
        <w:topLinePunct w:val="0"/>
        <w:bidi w:val="0"/>
        <w:snapToGrid/>
        <w:spacing w:before="5" w:line="360" w:lineRule="auto"/>
        <w:ind w:left="1177"/>
        <w:textAlignment w:val="auto"/>
      </w:pPr>
      <w:r>
        <w:t>联系电话：</w:t>
      </w:r>
      <w:r>
        <w:tab/>
      </w:r>
      <w:r>
        <w:t>账号：</w:t>
      </w:r>
    </w:p>
    <w:p>
      <w:pPr>
        <w:pStyle w:val="10"/>
        <w:keepNext w:val="0"/>
        <w:keepLines w:val="0"/>
        <w:pageBreakBefore w:val="0"/>
        <w:widowControl w:val="0"/>
        <w:tabs>
          <w:tab w:val="left" w:pos="5857"/>
        </w:tabs>
        <w:kinsoku/>
        <w:wordWrap/>
        <w:overflowPunct/>
        <w:topLinePunct w:val="0"/>
        <w:bidi w:val="0"/>
        <w:snapToGrid/>
        <w:spacing w:before="5" w:line="360" w:lineRule="auto"/>
        <w:ind w:firstLine="5760" w:firstLineChars="2400"/>
        <w:textAlignment w:val="auto"/>
      </w:pPr>
      <w:r>
        <w:t>联系电话：</w:t>
      </w:r>
    </w:p>
    <w:p>
      <w:pPr>
        <w:pStyle w:val="10"/>
        <w:keepNext w:val="0"/>
        <w:keepLines w:val="0"/>
        <w:pageBreakBefore w:val="0"/>
        <w:widowControl w:val="0"/>
        <w:tabs>
          <w:tab w:val="left" w:pos="3457"/>
          <w:tab w:val="left" w:pos="3937"/>
          <w:tab w:val="left" w:pos="4417"/>
        </w:tabs>
        <w:kinsoku/>
        <w:wordWrap/>
        <w:overflowPunct/>
        <w:topLinePunct w:val="0"/>
        <w:bidi w:val="0"/>
        <w:snapToGrid/>
        <w:spacing w:before="158" w:line="360" w:lineRule="auto"/>
        <w:ind w:left="1177"/>
        <w:textAlignment w:val="auto"/>
      </w:pPr>
      <w:r>
        <w:t>签约时间：</w:t>
      </w:r>
      <w:r>
        <w:tab/>
      </w:r>
      <w:r>
        <w:t>年</w:t>
      </w:r>
      <w:r>
        <w:tab/>
      </w:r>
      <w:r>
        <w:t>月</w:t>
      </w:r>
      <w:r>
        <w:tab/>
      </w:r>
      <w:r>
        <w:t>日</w:t>
      </w:r>
    </w:p>
    <w:p>
      <w:pPr>
        <w:pStyle w:val="10"/>
        <w:keepNext w:val="0"/>
        <w:keepLines w:val="0"/>
        <w:pageBreakBefore w:val="0"/>
        <w:widowControl w:val="0"/>
        <w:kinsoku/>
        <w:wordWrap/>
        <w:overflowPunct/>
        <w:topLinePunct w:val="0"/>
        <w:bidi w:val="0"/>
        <w:snapToGrid/>
        <w:spacing w:before="169" w:line="360" w:lineRule="auto"/>
        <w:ind w:left="1177"/>
        <w:textAlignment w:val="auto"/>
      </w:pPr>
    </w:p>
    <w:p>
      <w:pPr>
        <w:pStyle w:val="10"/>
        <w:keepNext w:val="0"/>
        <w:keepLines w:val="0"/>
        <w:pageBreakBefore w:val="0"/>
        <w:widowControl w:val="0"/>
        <w:kinsoku/>
        <w:wordWrap/>
        <w:overflowPunct/>
        <w:topLinePunct w:val="0"/>
        <w:bidi w:val="0"/>
        <w:snapToGrid/>
        <w:spacing w:before="169" w:line="360" w:lineRule="auto"/>
        <w:textAlignment w:val="auto"/>
        <w:rPr>
          <w:sz w:val="25"/>
        </w:rPr>
      </w:pPr>
      <w:r>
        <w:t>采购代理机构： （盖章）</w:t>
      </w:r>
    </w:p>
    <w:p>
      <w:pPr>
        <w:pStyle w:val="10"/>
        <w:keepNext w:val="0"/>
        <w:keepLines w:val="0"/>
        <w:pageBreakBefore w:val="0"/>
        <w:widowControl w:val="0"/>
        <w:kinsoku/>
        <w:wordWrap/>
        <w:overflowPunct/>
        <w:topLinePunct w:val="0"/>
        <w:bidi w:val="0"/>
        <w:snapToGrid/>
        <w:spacing w:line="360" w:lineRule="auto"/>
        <w:ind w:left="1177"/>
        <w:textAlignment w:val="auto"/>
      </w:pPr>
    </w:p>
    <w:p>
      <w:pPr>
        <w:pStyle w:val="10"/>
        <w:keepNext w:val="0"/>
        <w:keepLines w:val="0"/>
        <w:pageBreakBefore w:val="0"/>
        <w:widowControl w:val="0"/>
        <w:kinsoku/>
        <w:wordWrap/>
        <w:overflowPunct/>
        <w:topLinePunct w:val="0"/>
        <w:bidi w:val="0"/>
        <w:snapToGrid/>
        <w:spacing w:line="360" w:lineRule="auto"/>
        <w:textAlignment w:val="auto"/>
      </w:pPr>
      <w:r>
        <w:t>负责人或经办人：</w:t>
      </w:r>
    </w:p>
    <w:p>
      <w:pPr>
        <w:pStyle w:val="10"/>
        <w:keepNext w:val="0"/>
        <w:keepLines w:val="0"/>
        <w:pageBreakBefore w:val="0"/>
        <w:widowControl w:val="0"/>
        <w:tabs>
          <w:tab w:val="left" w:pos="3577"/>
          <w:tab w:val="left" w:pos="4057"/>
          <w:tab w:val="left" w:pos="4657"/>
        </w:tabs>
        <w:kinsoku/>
        <w:wordWrap/>
        <w:overflowPunct/>
        <w:topLinePunct w:val="0"/>
        <w:bidi w:val="0"/>
        <w:snapToGrid/>
        <w:spacing w:line="360" w:lineRule="auto"/>
        <w:ind w:firstLine="1200" w:firstLineChars="500"/>
        <w:textAlignment w:val="auto"/>
      </w:pPr>
    </w:p>
    <w:p>
      <w:pPr>
        <w:pStyle w:val="10"/>
        <w:keepNext w:val="0"/>
        <w:keepLines w:val="0"/>
        <w:pageBreakBefore w:val="0"/>
        <w:widowControl w:val="0"/>
        <w:tabs>
          <w:tab w:val="left" w:pos="3577"/>
          <w:tab w:val="left" w:pos="4057"/>
          <w:tab w:val="left" w:pos="4657"/>
        </w:tabs>
        <w:kinsoku/>
        <w:wordWrap/>
        <w:overflowPunct/>
        <w:topLinePunct w:val="0"/>
        <w:bidi w:val="0"/>
        <w:snapToGrid/>
        <w:spacing w:line="360" w:lineRule="auto"/>
        <w:textAlignment w:val="auto"/>
      </w:pPr>
      <w:r>
        <w:t>合同备案时间：</w:t>
      </w:r>
      <w:r>
        <w:tab/>
      </w:r>
      <w:r>
        <w:t>年</w:t>
      </w:r>
      <w:r>
        <w:tab/>
      </w:r>
      <w:r>
        <w:t>月</w:t>
      </w:r>
      <w:r>
        <w:tab/>
      </w:r>
      <w:r>
        <w:t>日</w:t>
      </w:r>
    </w:p>
    <w:p>
      <w:pPr>
        <w:rPr>
          <w:rFonts w:hint="eastAsia" w:eastAsia="宋体"/>
          <w:b/>
          <w:color w:val="auto"/>
          <w:sz w:val="28"/>
          <w:szCs w:val="28"/>
          <w:highlight w:val="none"/>
          <w:lang w:val="zh-CN"/>
        </w:rPr>
      </w:pPr>
      <w:r>
        <w:rPr>
          <w:rFonts w:hint="eastAsia" w:eastAsia="宋体"/>
          <w:b/>
          <w:color w:val="auto"/>
          <w:sz w:val="28"/>
          <w:szCs w:val="28"/>
          <w:highlight w:val="none"/>
          <w:lang w:val="zh-CN"/>
        </w:rPr>
        <w:br w:type="page"/>
      </w:r>
    </w:p>
    <w:p>
      <w:pPr>
        <w:autoSpaceDE w:val="0"/>
        <w:autoSpaceDN w:val="0"/>
        <w:adjustRightInd w:val="0"/>
        <w:spacing w:line="360" w:lineRule="auto"/>
        <w:jc w:val="center"/>
        <w:rPr>
          <w:rFonts w:hint="eastAsia" w:eastAsia="宋体"/>
          <w:b/>
          <w:color w:val="auto"/>
          <w:sz w:val="28"/>
          <w:szCs w:val="28"/>
          <w:highlight w:val="none"/>
          <w:lang w:val="zh-CN"/>
        </w:rPr>
      </w:pPr>
      <w:r>
        <w:rPr>
          <w:rFonts w:hint="eastAsia" w:eastAsia="宋体"/>
          <w:b/>
          <w:color w:val="auto"/>
          <w:sz w:val="28"/>
          <w:szCs w:val="28"/>
          <w:highlight w:val="none"/>
          <w:lang w:val="zh-CN"/>
        </w:rPr>
        <w:t>合同通用条款</w:t>
      </w:r>
      <w:bookmarkEnd w:id="407"/>
    </w:p>
    <w:p>
      <w:pPr>
        <w:autoSpaceDE w:val="0"/>
        <w:autoSpaceDN w:val="0"/>
        <w:adjustRightInd w:val="0"/>
        <w:spacing w:line="360" w:lineRule="auto"/>
        <w:jc w:val="center"/>
        <w:rPr>
          <w:rFonts w:hint="eastAsia" w:eastAsia="宋体"/>
          <w:color w:val="auto"/>
          <w:sz w:val="28"/>
          <w:szCs w:val="28"/>
          <w:highlight w:val="none"/>
        </w:rPr>
      </w:pPr>
      <w:r>
        <w:rPr>
          <w:rFonts w:hint="eastAsia" w:eastAsia="宋体"/>
          <w:color w:val="auto"/>
          <w:sz w:val="28"/>
          <w:szCs w:val="28"/>
          <w:highlight w:val="none"/>
        </w:rPr>
        <w:t xml:space="preserve"> </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根据《中华人民共和国民法典》《中华人民共和国政府采购法》的规定，合同双方经协商达成一致，自愿订立本合同，遵循公平原则明确双方的权利、义务，确保双方诚实守信地履行合同。</w:t>
      </w:r>
    </w:p>
    <w:p>
      <w:pPr>
        <w:autoSpaceDE w:val="0"/>
        <w:autoSpaceDN w:val="0"/>
        <w:adjustRightInd w:val="0"/>
        <w:spacing w:line="360" w:lineRule="auto"/>
        <w:ind w:firstLine="562"/>
        <w:rPr>
          <w:rFonts w:hint="eastAsia" w:eastAsia="宋体"/>
          <w:b/>
          <w:color w:val="auto"/>
          <w:sz w:val="28"/>
          <w:szCs w:val="28"/>
          <w:highlight w:val="none"/>
        </w:rPr>
      </w:pPr>
      <w:bookmarkStart w:id="423" w:name="_Toc21609"/>
      <w:r>
        <w:rPr>
          <w:rFonts w:hint="eastAsia" w:eastAsia="宋体"/>
          <w:b/>
          <w:color w:val="auto"/>
          <w:sz w:val="28"/>
          <w:szCs w:val="28"/>
          <w:highlight w:val="none"/>
        </w:rPr>
        <w:t>1.</w:t>
      </w:r>
      <w:r>
        <w:rPr>
          <w:rFonts w:hint="eastAsia" w:eastAsia="宋体"/>
          <w:b/>
          <w:color w:val="auto"/>
          <w:sz w:val="28"/>
          <w:szCs w:val="28"/>
          <w:highlight w:val="none"/>
          <w:lang w:val="zh-CN"/>
        </w:rPr>
        <w:t>定义</w:t>
      </w:r>
      <w:bookmarkEnd w:id="423"/>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本合同中的下列术语应解释为：</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 </w:t>
      </w:r>
      <w:r>
        <w:rPr>
          <w:rFonts w:hint="eastAsia" w:eastAsia="宋体"/>
          <w:color w:val="auto"/>
          <w:sz w:val="24"/>
          <w:highlight w:val="none"/>
          <w:lang w:val="zh-CN"/>
        </w:rPr>
        <w:t>“合同”指甲乙双方签署的、载明的甲乙双方权利义务的协议，包括所有的附件、附录和上述文件所提到的构成合同的所有文件。</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1.2 </w:t>
      </w:r>
      <w:r>
        <w:rPr>
          <w:rFonts w:hint="eastAsia" w:eastAsia="宋体"/>
          <w:color w:val="auto"/>
          <w:sz w:val="24"/>
          <w:highlight w:val="none"/>
          <w:lang w:val="zh-CN"/>
        </w:rPr>
        <w:t>“合同金额”指根据合同规定，乙方在正确地完全履行合同义务后甲方应付给乙方的价款。</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1.3 </w:t>
      </w:r>
      <w:r>
        <w:rPr>
          <w:rFonts w:hint="eastAsia" w:eastAsia="宋体"/>
          <w:color w:val="auto"/>
          <w:sz w:val="24"/>
          <w:highlight w:val="none"/>
          <w:lang w:val="zh-CN"/>
        </w:rPr>
        <w:t>“合同条款”指本合同条款。</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1.4 </w:t>
      </w:r>
      <w:r>
        <w:rPr>
          <w:rFonts w:hint="eastAsia" w:eastAsia="宋体"/>
          <w:color w:val="auto"/>
          <w:sz w:val="24"/>
          <w:highlight w:val="none"/>
          <w:lang w:val="zh-CN"/>
        </w:rPr>
        <w:t>“货物”指乙方根据合同约定须向甲方提供的一切产品、设备、机械、仪表、备件等，包括辅助工具、使用手册等相关资料。</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1.5 </w:t>
      </w:r>
      <w:r>
        <w:rPr>
          <w:rFonts w:hint="eastAsia" w:eastAsia="宋体"/>
          <w:color w:val="auto"/>
          <w:sz w:val="24"/>
          <w:highlight w:val="none"/>
          <w:lang w:val="zh-CN"/>
        </w:rPr>
        <w:t>“服务”指根据本合同规定乙方承担与供货有关的辅助服务，如运输、保险、调试、提供技术援助、培训和合同中规定乙方应承担的其它义务。</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1.6 </w:t>
      </w:r>
      <w:r>
        <w:rPr>
          <w:rFonts w:hint="eastAsia" w:eastAsia="宋体"/>
          <w:color w:val="auto"/>
          <w:sz w:val="24"/>
          <w:highlight w:val="none"/>
          <w:lang w:val="zh-CN"/>
        </w:rPr>
        <w:t>“甲方”指购买货物和服务的单位。</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1.7 </w:t>
      </w:r>
      <w:r>
        <w:rPr>
          <w:rFonts w:hint="eastAsia" w:eastAsia="宋体"/>
          <w:color w:val="auto"/>
          <w:sz w:val="24"/>
          <w:highlight w:val="none"/>
          <w:lang w:val="zh-CN"/>
        </w:rPr>
        <w:t>“乙方”指提供本合同条款下货物和服务的公司或其他实体。</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1.8 </w:t>
      </w:r>
      <w:r>
        <w:rPr>
          <w:rFonts w:hint="eastAsia" w:eastAsia="宋体"/>
          <w:color w:val="auto"/>
          <w:sz w:val="24"/>
          <w:highlight w:val="none"/>
          <w:lang w:val="zh-CN"/>
        </w:rPr>
        <w:t>“现场”指合同规定货物将要运至指定地点。</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1.9 </w:t>
      </w:r>
      <w:r>
        <w:rPr>
          <w:rFonts w:hint="eastAsia" w:eastAsia="宋体"/>
          <w:color w:val="auto"/>
          <w:sz w:val="24"/>
          <w:highlight w:val="none"/>
          <w:lang w:val="zh-CN"/>
        </w:rPr>
        <w:t>“验收”指合同双方依据强制性的国家技术质量规范和合同约定，确认合同条款下的货物符合合同规定的活动。</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1.10 </w:t>
      </w:r>
      <w:r>
        <w:rPr>
          <w:rFonts w:hint="eastAsia" w:eastAsia="宋体"/>
          <w:color w:val="auto"/>
          <w:sz w:val="24"/>
          <w:highlight w:val="none"/>
          <w:lang w:val="zh-CN"/>
        </w:rPr>
        <w:t>原厂商：产品制造商或其在中国境内设立的办事或技术服务机构。除另有说明外，本合同文件所述的制造商、产品制造商、制造厂家、产品制造厂家均为原厂商。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1.11 </w:t>
      </w:r>
      <w:r>
        <w:rPr>
          <w:rFonts w:hint="eastAsia" w:eastAsia="宋体"/>
          <w:color w:val="auto"/>
          <w:sz w:val="24"/>
          <w:highlight w:val="none"/>
          <w:lang w:val="zh-CN"/>
        </w:rPr>
        <w:t>原产地：指产品的生产地，或提供服务的来源地。</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 </w:t>
      </w:r>
      <w:r>
        <w:rPr>
          <w:rFonts w:hint="eastAsia" w:eastAsia="宋体"/>
          <w:color w:val="auto"/>
          <w:sz w:val="24"/>
          <w:highlight w:val="none"/>
          <w:lang w:val="zh-CN"/>
        </w:rPr>
        <w:t>“工作日”指国家法定工作日，“天”指日历天数。</w:t>
      </w:r>
    </w:p>
    <w:p>
      <w:pPr>
        <w:autoSpaceDE w:val="0"/>
        <w:autoSpaceDN w:val="0"/>
        <w:adjustRightInd w:val="0"/>
        <w:spacing w:line="360" w:lineRule="auto"/>
        <w:ind w:firstLine="562"/>
        <w:rPr>
          <w:rFonts w:hint="eastAsia" w:eastAsia="宋体"/>
          <w:b/>
          <w:color w:val="auto"/>
          <w:sz w:val="28"/>
          <w:szCs w:val="28"/>
          <w:highlight w:val="none"/>
        </w:rPr>
      </w:pPr>
      <w:bookmarkStart w:id="424" w:name="_Toc394"/>
      <w:r>
        <w:rPr>
          <w:rFonts w:hint="eastAsia" w:eastAsia="宋体"/>
          <w:b/>
          <w:color w:val="auto"/>
          <w:sz w:val="28"/>
          <w:szCs w:val="28"/>
          <w:highlight w:val="none"/>
        </w:rPr>
        <w:t>2.</w:t>
      </w:r>
      <w:r>
        <w:rPr>
          <w:rFonts w:hint="eastAsia" w:eastAsia="宋体"/>
          <w:b/>
          <w:color w:val="auto"/>
          <w:sz w:val="28"/>
          <w:szCs w:val="28"/>
          <w:highlight w:val="none"/>
          <w:lang w:val="zh-CN"/>
        </w:rPr>
        <w:t>技术规格要求</w:t>
      </w:r>
      <w:bookmarkEnd w:id="424"/>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2.1 </w:t>
      </w:r>
      <w:r>
        <w:rPr>
          <w:rFonts w:hint="eastAsia" w:eastAsia="宋体"/>
          <w:color w:val="auto"/>
          <w:sz w:val="24"/>
          <w:highlight w:val="none"/>
          <w:lang w:val="zh-CN"/>
        </w:rPr>
        <w:t>本合同条款下提交货物的技术规格要求应等于或优于招响应文件技术规格要求。若技术规格要求中无相应规定，则应符合相应的国家有关部门最新颁布的相应正式标准。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2.2 </w:t>
      </w:r>
      <w:r>
        <w:rPr>
          <w:rFonts w:hint="eastAsia" w:eastAsia="宋体"/>
          <w:color w:val="auto"/>
          <w:sz w:val="24"/>
          <w:highlight w:val="none"/>
          <w:lang w:val="zh-CN"/>
        </w:rPr>
        <w:t>乙方应向甲方提供货物及服务有关的标准的中文文本。</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2.3 </w:t>
      </w:r>
      <w:r>
        <w:rPr>
          <w:rFonts w:hint="eastAsia" w:eastAsia="宋体"/>
          <w:color w:val="auto"/>
          <w:sz w:val="24"/>
          <w:highlight w:val="none"/>
          <w:lang w:val="zh-CN"/>
        </w:rPr>
        <w:t>除非技术规范中另有规定，计量单位均采用中华人民共和国法定计量单位。</w:t>
      </w:r>
    </w:p>
    <w:p>
      <w:pPr>
        <w:autoSpaceDE w:val="0"/>
        <w:autoSpaceDN w:val="0"/>
        <w:adjustRightInd w:val="0"/>
        <w:spacing w:line="360" w:lineRule="auto"/>
        <w:ind w:firstLine="562"/>
        <w:rPr>
          <w:rFonts w:hint="eastAsia" w:eastAsia="宋体"/>
          <w:b/>
          <w:color w:val="auto"/>
          <w:sz w:val="28"/>
          <w:szCs w:val="28"/>
          <w:highlight w:val="none"/>
        </w:rPr>
      </w:pPr>
      <w:bookmarkStart w:id="425" w:name="_Toc1676"/>
      <w:r>
        <w:rPr>
          <w:rFonts w:hint="eastAsia" w:eastAsia="宋体"/>
          <w:b/>
          <w:color w:val="auto"/>
          <w:sz w:val="28"/>
          <w:szCs w:val="28"/>
          <w:highlight w:val="none"/>
        </w:rPr>
        <w:t>3.</w:t>
      </w:r>
      <w:r>
        <w:rPr>
          <w:rFonts w:hint="eastAsia" w:eastAsia="宋体"/>
          <w:b/>
          <w:color w:val="auto"/>
          <w:sz w:val="28"/>
          <w:szCs w:val="28"/>
          <w:highlight w:val="none"/>
          <w:lang w:val="zh-CN"/>
        </w:rPr>
        <w:t>合同范围</w:t>
      </w:r>
      <w:bookmarkEnd w:id="425"/>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3.1 </w:t>
      </w:r>
      <w:r>
        <w:rPr>
          <w:rFonts w:hint="eastAsia" w:eastAsia="宋体"/>
          <w:color w:val="auto"/>
          <w:sz w:val="24"/>
          <w:highlight w:val="none"/>
          <w:lang w:val="zh-CN"/>
        </w:rPr>
        <w:t>甲方同意从乙方处购买且乙方同意向甲方提供的货物及其附属货物，消耗性材料、专用工具等，包括各项技术服务、技术培训及满足合同货物组装、检验、培训、技术服务、性能测试、正常运行及维修所必需的技术文件。</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3.2 </w:t>
      </w:r>
      <w:r>
        <w:rPr>
          <w:rFonts w:hint="eastAsia" w:eastAsia="宋体"/>
          <w:color w:val="auto"/>
          <w:sz w:val="24"/>
          <w:highlight w:val="none"/>
          <w:lang w:val="zh-CN"/>
        </w:rPr>
        <w:t>乙方应负责培训甲方的技术人员。</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3.3 </w:t>
      </w:r>
      <w:r>
        <w:rPr>
          <w:rFonts w:hint="eastAsia" w:eastAsia="宋体"/>
          <w:color w:val="auto"/>
          <w:sz w:val="24"/>
          <w:highlight w:val="none"/>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adjustRightInd w:val="0"/>
        <w:spacing w:line="360" w:lineRule="auto"/>
        <w:ind w:firstLine="562"/>
        <w:rPr>
          <w:rFonts w:hint="eastAsia" w:eastAsia="宋体"/>
          <w:b/>
          <w:color w:val="auto"/>
          <w:sz w:val="28"/>
          <w:szCs w:val="28"/>
          <w:highlight w:val="none"/>
        </w:rPr>
      </w:pPr>
      <w:bookmarkStart w:id="426" w:name="_Toc23233"/>
      <w:r>
        <w:rPr>
          <w:rFonts w:hint="eastAsia" w:eastAsia="宋体"/>
          <w:b/>
          <w:color w:val="auto"/>
          <w:sz w:val="28"/>
          <w:szCs w:val="28"/>
          <w:highlight w:val="none"/>
        </w:rPr>
        <w:t>4.</w:t>
      </w:r>
      <w:r>
        <w:rPr>
          <w:rFonts w:hint="eastAsia" w:eastAsia="宋体"/>
          <w:b/>
          <w:color w:val="auto"/>
          <w:sz w:val="28"/>
          <w:szCs w:val="28"/>
          <w:highlight w:val="none"/>
          <w:lang w:val="zh-CN"/>
        </w:rPr>
        <w:t>合同文件和资料</w:t>
      </w:r>
      <w:bookmarkEnd w:id="426"/>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4.1</w:t>
      </w:r>
      <w:r>
        <w:rPr>
          <w:rFonts w:hint="eastAsia" w:eastAsia="宋体"/>
          <w:color w:val="auto"/>
          <w:sz w:val="24"/>
          <w:highlight w:val="none"/>
          <w:lang w:val="zh-CN"/>
        </w:rPr>
        <w:t>乙方在提供仪器设备时应同时提供中文版相关的技术资料，如目录索引、图纸、操作手册、使用指南、维修指南、服务手册等。</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4.2</w:t>
      </w:r>
      <w:r>
        <w:rPr>
          <w:rFonts w:hint="eastAsia" w:eastAsia="宋体"/>
          <w:color w:val="auto"/>
          <w:sz w:val="24"/>
          <w:highlight w:val="none"/>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adjustRightInd w:val="0"/>
        <w:spacing w:line="360" w:lineRule="auto"/>
        <w:ind w:firstLine="562"/>
        <w:rPr>
          <w:rFonts w:hint="eastAsia" w:eastAsia="宋体"/>
          <w:b/>
          <w:color w:val="auto"/>
          <w:sz w:val="28"/>
          <w:szCs w:val="28"/>
          <w:highlight w:val="none"/>
        </w:rPr>
      </w:pPr>
      <w:bookmarkStart w:id="427" w:name="_Toc23333"/>
      <w:r>
        <w:rPr>
          <w:rFonts w:hint="eastAsia" w:eastAsia="宋体"/>
          <w:b/>
          <w:color w:val="auto"/>
          <w:sz w:val="28"/>
          <w:szCs w:val="28"/>
          <w:highlight w:val="none"/>
        </w:rPr>
        <w:t>5.</w:t>
      </w:r>
      <w:r>
        <w:rPr>
          <w:rFonts w:hint="eastAsia" w:eastAsia="宋体"/>
          <w:b/>
          <w:color w:val="auto"/>
          <w:sz w:val="28"/>
          <w:szCs w:val="28"/>
          <w:highlight w:val="none"/>
          <w:lang w:val="zh-CN"/>
        </w:rPr>
        <w:t>知识产权</w:t>
      </w:r>
      <w:bookmarkEnd w:id="427"/>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5.1</w:t>
      </w:r>
      <w:r>
        <w:rPr>
          <w:rFonts w:hint="eastAsia" w:eastAsia="宋体"/>
          <w:color w:val="auto"/>
          <w:sz w:val="24"/>
          <w:highlight w:val="none"/>
          <w:lang w:val="zh-CN"/>
        </w:rPr>
        <w:t>乙方应保证甲方在使用该货物或其任何一部分时不受第三方提出的侵犯专利权、</w:t>
      </w:r>
      <w:r>
        <w:rPr>
          <w:rFonts w:hint="eastAsia" w:eastAsia="宋体"/>
          <w:color w:val="auto"/>
          <w:sz w:val="24"/>
          <w:highlight w:val="none"/>
        </w:rPr>
        <w:t xml:space="preserve"> </w:t>
      </w:r>
      <w:r>
        <w:rPr>
          <w:rFonts w:hint="eastAsia" w:eastAsia="宋体"/>
          <w:color w:val="auto"/>
          <w:sz w:val="24"/>
          <w:highlight w:val="none"/>
          <w:lang w:val="zh-CN"/>
        </w:rPr>
        <w:t>著作权、商标权和工业设计权等的起诉。</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5.2</w:t>
      </w:r>
      <w:r>
        <w:rPr>
          <w:rFonts w:hint="eastAsia" w:eastAsia="宋体"/>
          <w:color w:val="auto"/>
          <w:sz w:val="24"/>
          <w:highlight w:val="none"/>
          <w:lang w:val="zh-CN"/>
        </w:rPr>
        <w:t>任何第三方提出侵权指控，乙方须与第三方交涉并承担由此产生的一切责任、费用和经济赔偿。</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5.3</w:t>
      </w:r>
      <w:r>
        <w:rPr>
          <w:rFonts w:hint="eastAsia" w:eastAsia="宋体"/>
          <w:color w:val="auto"/>
          <w:sz w:val="24"/>
          <w:highlight w:val="none"/>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5.4</w:t>
      </w:r>
      <w:r>
        <w:rPr>
          <w:rFonts w:hint="eastAsia" w:eastAsia="宋体"/>
          <w:color w:val="auto"/>
          <w:sz w:val="24"/>
          <w:highlight w:val="none"/>
          <w:lang w:val="zh-CN"/>
        </w:rPr>
        <w:t>在本合同生效时已经存在并为各方合法拥有或使用的所有技术、资料和信息的知识产权，仍应属于其各自的原权利人所有或享有，另有约定的除外。</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5.5</w:t>
      </w:r>
      <w:r>
        <w:rPr>
          <w:rFonts w:hint="eastAsia" w:eastAsia="宋体"/>
          <w:color w:val="auto"/>
          <w:sz w:val="24"/>
          <w:highlight w:val="none"/>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adjustRightInd w:val="0"/>
        <w:spacing w:line="360" w:lineRule="auto"/>
        <w:ind w:firstLine="562"/>
        <w:rPr>
          <w:rFonts w:hint="eastAsia" w:eastAsia="宋体"/>
          <w:b/>
          <w:color w:val="auto"/>
          <w:sz w:val="28"/>
          <w:szCs w:val="28"/>
          <w:highlight w:val="none"/>
        </w:rPr>
      </w:pPr>
      <w:bookmarkStart w:id="428" w:name="_Toc12001"/>
      <w:r>
        <w:rPr>
          <w:rFonts w:hint="eastAsia" w:eastAsia="宋体"/>
          <w:b/>
          <w:color w:val="auto"/>
          <w:sz w:val="28"/>
          <w:szCs w:val="28"/>
          <w:highlight w:val="none"/>
        </w:rPr>
        <w:t>6.</w:t>
      </w:r>
      <w:r>
        <w:rPr>
          <w:rFonts w:hint="eastAsia" w:eastAsia="宋体"/>
          <w:b/>
          <w:color w:val="auto"/>
          <w:sz w:val="28"/>
          <w:szCs w:val="28"/>
          <w:highlight w:val="none"/>
          <w:lang w:val="zh-CN"/>
        </w:rPr>
        <w:t>保密</w:t>
      </w:r>
      <w:bookmarkEnd w:id="428"/>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6.1</w:t>
      </w:r>
      <w:r>
        <w:rPr>
          <w:rFonts w:hint="eastAsia" w:eastAsia="宋体"/>
          <w:color w:val="auto"/>
          <w:sz w:val="24"/>
          <w:highlight w:val="none"/>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6.2</w:t>
      </w:r>
      <w:r>
        <w:rPr>
          <w:rFonts w:hint="eastAsia" w:eastAsia="宋体"/>
          <w:color w:val="auto"/>
          <w:sz w:val="24"/>
          <w:highlight w:val="none"/>
          <w:lang w:val="zh-CN"/>
        </w:rPr>
        <w:t>保密信息指任何一方因履行本合同所知悉的任何以口头、书面、图表或电子形式存在的对方信息，具体包括：</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6.2.1</w:t>
      </w:r>
      <w:r>
        <w:rPr>
          <w:rFonts w:hint="eastAsia" w:eastAsia="宋体"/>
          <w:color w:val="auto"/>
          <w:sz w:val="24"/>
          <w:highlight w:val="none"/>
          <w:lang w:val="zh-CN"/>
        </w:rPr>
        <w:t>任何涉及对方过去、现在或将来的商业计划、规章制度、操作规程、处理手段、财务信息；</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6.2.2</w:t>
      </w:r>
      <w:r>
        <w:rPr>
          <w:rFonts w:hint="eastAsia" w:eastAsia="宋体"/>
          <w:color w:val="auto"/>
          <w:sz w:val="24"/>
          <w:highlight w:val="none"/>
          <w:lang w:val="zh-CN"/>
        </w:rPr>
        <w:t>任何对方的技术措施、技术方案、软件应用及开发，硬件设备的品种、质量、数量、品牌等；</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6.2.3</w:t>
      </w:r>
      <w:r>
        <w:rPr>
          <w:rFonts w:hint="eastAsia" w:eastAsia="宋体"/>
          <w:color w:val="auto"/>
          <w:sz w:val="24"/>
          <w:highlight w:val="none"/>
          <w:lang w:val="zh-CN"/>
        </w:rPr>
        <w:t>任何对方的技术秘密或专有知识、文件</w:t>
      </w:r>
      <w:r>
        <w:rPr>
          <w:rFonts w:hint="eastAsia" w:eastAsia="宋体"/>
          <w:color w:val="auto"/>
          <w:sz w:val="24"/>
          <w:highlight w:val="none"/>
        </w:rPr>
        <w:t xml:space="preserve"> </w:t>
      </w:r>
      <w:r>
        <w:rPr>
          <w:rFonts w:hint="eastAsia" w:eastAsia="宋体"/>
          <w:color w:val="auto"/>
          <w:sz w:val="24"/>
          <w:highlight w:val="none"/>
          <w:lang w:val="zh-CN"/>
        </w:rPr>
        <w:t>、报告、数据、客户软件、流程图、数据库、发明、知识、贸易秘密。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6.3</w:t>
      </w:r>
      <w:r>
        <w:rPr>
          <w:rFonts w:hint="eastAsia" w:eastAsia="宋体"/>
          <w:color w:val="auto"/>
          <w:sz w:val="24"/>
          <w:highlight w:val="none"/>
          <w:lang w:val="zh-CN"/>
        </w:rPr>
        <w:t>乙方应根据甲方的要求签署相应的保密协议，保密协议与本条款存在不一致的，以保密协议为准。</w:t>
      </w:r>
    </w:p>
    <w:p>
      <w:pPr>
        <w:autoSpaceDE w:val="0"/>
        <w:autoSpaceDN w:val="0"/>
        <w:adjustRightInd w:val="0"/>
        <w:spacing w:line="360" w:lineRule="auto"/>
        <w:ind w:firstLine="562"/>
        <w:rPr>
          <w:rFonts w:hint="eastAsia" w:eastAsia="宋体"/>
          <w:b/>
          <w:color w:val="auto"/>
          <w:sz w:val="28"/>
          <w:szCs w:val="28"/>
          <w:highlight w:val="none"/>
        </w:rPr>
      </w:pPr>
      <w:bookmarkStart w:id="429" w:name="_Toc4387"/>
      <w:r>
        <w:rPr>
          <w:rFonts w:hint="eastAsia" w:eastAsia="宋体"/>
          <w:b/>
          <w:color w:val="auto"/>
          <w:sz w:val="28"/>
          <w:szCs w:val="28"/>
          <w:highlight w:val="none"/>
        </w:rPr>
        <w:t xml:space="preserve">7. </w:t>
      </w:r>
      <w:r>
        <w:rPr>
          <w:rFonts w:hint="eastAsia" w:eastAsia="宋体"/>
          <w:b/>
          <w:color w:val="auto"/>
          <w:sz w:val="28"/>
          <w:szCs w:val="28"/>
          <w:highlight w:val="none"/>
          <w:lang w:val="zh-CN"/>
        </w:rPr>
        <w:t>质量保证</w:t>
      </w:r>
      <w:bookmarkEnd w:id="429"/>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w:t>
      </w:r>
      <w:r>
        <w:rPr>
          <w:rFonts w:hint="eastAsia" w:eastAsia="宋体"/>
          <w:color w:val="auto"/>
          <w:sz w:val="24"/>
          <w:highlight w:val="none"/>
          <w:lang w:val="en-US" w:eastAsia="zh-CN"/>
        </w:rPr>
        <w:t>货物</w:t>
      </w:r>
      <w:r>
        <w:rPr>
          <w:rFonts w:hint="eastAsia" w:eastAsia="宋体"/>
          <w:color w:val="auto"/>
          <w:sz w:val="24"/>
          <w:highlight w:val="none"/>
          <w:lang w:val="zh-CN"/>
        </w:rPr>
        <w:t>质量保证</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7.1.1</w:t>
      </w:r>
      <w:r>
        <w:rPr>
          <w:rFonts w:hint="eastAsia" w:eastAsia="宋体"/>
          <w:color w:val="auto"/>
          <w:sz w:val="24"/>
          <w:highlight w:val="none"/>
          <w:lang w:val="zh-CN"/>
        </w:rPr>
        <w:t>乙方必须保证货物是全新、未使用过的，并完全符合强制性的国家技术质量规范和合同规定的质量、规格、性能和技术规范等的要求。</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7.1.2</w:t>
      </w:r>
      <w:r>
        <w:rPr>
          <w:rFonts w:hint="eastAsia" w:eastAsia="宋体"/>
          <w:color w:val="auto"/>
          <w:sz w:val="24"/>
          <w:highlight w:val="none"/>
          <w:lang w:val="zh-CN"/>
        </w:rPr>
        <w:t>乙方须保证所提供的货物经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7.1.3</w:t>
      </w:r>
      <w:r>
        <w:rPr>
          <w:rFonts w:hint="eastAsia" w:eastAsia="宋体"/>
          <w:color w:val="auto"/>
          <w:sz w:val="24"/>
          <w:highlight w:val="none"/>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7.1.4</w:t>
      </w:r>
      <w:r>
        <w:rPr>
          <w:rFonts w:hint="eastAsia" w:eastAsia="宋体"/>
          <w:color w:val="auto"/>
          <w:sz w:val="24"/>
          <w:highlight w:val="none"/>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7.1.5 </w:t>
      </w:r>
      <w:r>
        <w:rPr>
          <w:rFonts w:hint="eastAsia" w:eastAsia="宋体"/>
          <w:color w:val="auto"/>
          <w:sz w:val="24"/>
          <w:highlight w:val="none"/>
          <w:lang w:val="zh-CN"/>
        </w:rPr>
        <w:t>合同条款下货物的质量保证期自货物通过最终验收起算，合同另行规定除外。</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7.2</w:t>
      </w:r>
      <w:r>
        <w:rPr>
          <w:rFonts w:hint="eastAsia" w:eastAsia="宋体"/>
          <w:color w:val="auto"/>
          <w:sz w:val="24"/>
          <w:highlight w:val="none"/>
          <w:lang w:val="zh-CN"/>
        </w:rPr>
        <w:t>辅助服务质量保证</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7.2.1</w:t>
      </w:r>
      <w:r>
        <w:rPr>
          <w:rFonts w:hint="eastAsia" w:eastAsia="宋体"/>
          <w:color w:val="auto"/>
          <w:sz w:val="24"/>
          <w:highlight w:val="none"/>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7.2.2</w:t>
      </w:r>
      <w:r>
        <w:rPr>
          <w:rFonts w:hint="eastAsia" w:eastAsia="宋体"/>
          <w:color w:val="auto"/>
          <w:sz w:val="24"/>
          <w:highlight w:val="none"/>
          <w:lang w:val="zh-CN"/>
        </w:rPr>
        <w:t>乙方应保证合同条款下所提供的服务包括培训、单机调试、系统联调和试验等，按合同规定方式进行，并保证不存在因乙方工作人员的过失、错误或疏忽而产生的缺陷。</w:t>
      </w:r>
    </w:p>
    <w:p>
      <w:pPr>
        <w:autoSpaceDE w:val="0"/>
        <w:autoSpaceDN w:val="0"/>
        <w:adjustRightInd w:val="0"/>
        <w:spacing w:line="360" w:lineRule="auto"/>
        <w:ind w:firstLine="562"/>
        <w:rPr>
          <w:rFonts w:hint="eastAsia" w:eastAsia="宋体"/>
          <w:b/>
          <w:color w:val="auto"/>
          <w:sz w:val="28"/>
          <w:szCs w:val="28"/>
          <w:highlight w:val="none"/>
        </w:rPr>
      </w:pPr>
      <w:bookmarkStart w:id="430" w:name="_Toc32111"/>
      <w:r>
        <w:rPr>
          <w:rFonts w:hint="eastAsia" w:eastAsia="宋体"/>
          <w:b/>
          <w:color w:val="auto"/>
          <w:sz w:val="28"/>
          <w:szCs w:val="28"/>
          <w:highlight w:val="none"/>
        </w:rPr>
        <w:t>8.</w:t>
      </w:r>
      <w:r>
        <w:rPr>
          <w:rFonts w:hint="eastAsia" w:eastAsia="宋体"/>
          <w:b/>
          <w:color w:val="auto"/>
          <w:sz w:val="28"/>
          <w:szCs w:val="28"/>
          <w:highlight w:val="none"/>
          <w:lang w:val="zh-CN"/>
        </w:rPr>
        <w:t>包装要求</w:t>
      </w:r>
      <w:bookmarkEnd w:id="430"/>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8.1 </w:t>
      </w:r>
      <w:r>
        <w:rPr>
          <w:rFonts w:hint="eastAsia" w:eastAsia="宋体"/>
          <w:color w:val="auto"/>
          <w:sz w:val="24"/>
          <w:highlight w:val="none"/>
          <w:lang w:val="zh-CN"/>
        </w:rPr>
        <w:t>除合同另有约定外</w:t>
      </w:r>
      <w:r>
        <w:rPr>
          <w:rFonts w:hint="eastAsia" w:eastAsia="宋体"/>
          <w:color w:val="auto"/>
          <w:sz w:val="24"/>
          <w:highlight w:val="none"/>
        </w:rPr>
        <w:t>,</w:t>
      </w:r>
      <w:r>
        <w:rPr>
          <w:rFonts w:hint="eastAsia" w:eastAsia="宋体"/>
          <w:color w:val="auto"/>
          <w:sz w:val="24"/>
          <w:highlight w:val="none"/>
          <w:lang w:val="zh-CN"/>
        </w:rPr>
        <w:t>乙方提供的全部货物</w:t>
      </w:r>
      <w:r>
        <w:rPr>
          <w:rFonts w:hint="eastAsia" w:eastAsia="宋体"/>
          <w:color w:val="auto"/>
          <w:sz w:val="24"/>
          <w:highlight w:val="none"/>
        </w:rPr>
        <w:t>,</w:t>
      </w:r>
      <w:r>
        <w:rPr>
          <w:rFonts w:hint="eastAsia" w:eastAsia="宋体"/>
          <w:color w:val="auto"/>
          <w:sz w:val="24"/>
          <w:highlight w:val="none"/>
          <w:lang w:val="zh-CN"/>
        </w:rPr>
        <w:t>均应采用本行业通用的方式进行包装，且该包装应符合国家有关包装的法律、法规的规定。</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8.2 </w:t>
      </w:r>
      <w:r>
        <w:rPr>
          <w:rFonts w:hint="eastAsia" w:eastAsia="宋体"/>
          <w:color w:val="auto"/>
          <w:sz w:val="24"/>
          <w:highlight w:val="none"/>
          <w:lang w:val="zh-CN"/>
        </w:rPr>
        <w:t>包装应适应于远距离运输，并有良好的防潮、防震、防锈和防粗暴装卸等保护措施，以确保货物安全运抵现场。由于包装不善所引起的货物锈蚀、损坏和损失均由乙方承担。</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乙方应提供货物运至合同规定的最终目的地所需要的包装，以防止货物在转运中损坏或变质。</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8.3 </w:t>
      </w:r>
      <w:r>
        <w:rPr>
          <w:rFonts w:hint="eastAsia" w:eastAsia="宋体"/>
          <w:color w:val="auto"/>
          <w:sz w:val="24"/>
          <w:highlight w:val="none"/>
          <w:lang w:val="zh-CN"/>
        </w:rPr>
        <w:t>乙方所提供的货物包装均为出厂时原包装。</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8.4 </w:t>
      </w:r>
      <w:r>
        <w:rPr>
          <w:rFonts w:hint="eastAsia" w:eastAsia="宋体"/>
          <w:color w:val="auto"/>
          <w:sz w:val="24"/>
          <w:highlight w:val="none"/>
          <w:lang w:val="zh-CN"/>
        </w:rPr>
        <w:t>乙方所提供货物必须附有质量合格证，装箱清单，主机、附件、各种零部件和消耗品，有清楚的与装箱单相对应的名称和编号。</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8.5 </w:t>
      </w:r>
      <w:r>
        <w:rPr>
          <w:rFonts w:hint="eastAsia" w:eastAsia="宋体"/>
          <w:color w:val="auto"/>
          <w:sz w:val="24"/>
          <w:highlight w:val="none"/>
          <w:lang w:val="zh-CN"/>
        </w:rPr>
        <w:t>货物运输中的运输费用和保险费用均由乙方承担。运输过程中的一切损失、损坏均由乙方负责。</w:t>
      </w:r>
    </w:p>
    <w:p>
      <w:pPr>
        <w:autoSpaceDE w:val="0"/>
        <w:autoSpaceDN w:val="0"/>
        <w:adjustRightInd w:val="0"/>
        <w:spacing w:line="360" w:lineRule="auto"/>
        <w:ind w:firstLine="562"/>
        <w:rPr>
          <w:rFonts w:hint="eastAsia" w:eastAsia="宋体"/>
          <w:b/>
          <w:color w:val="auto"/>
          <w:sz w:val="28"/>
          <w:szCs w:val="28"/>
          <w:highlight w:val="none"/>
        </w:rPr>
      </w:pPr>
      <w:bookmarkStart w:id="431" w:name="_Toc15616"/>
      <w:r>
        <w:rPr>
          <w:rFonts w:hint="eastAsia" w:eastAsia="宋体"/>
          <w:b/>
          <w:color w:val="auto"/>
          <w:sz w:val="28"/>
          <w:szCs w:val="28"/>
          <w:highlight w:val="none"/>
        </w:rPr>
        <w:t xml:space="preserve">9. </w:t>
      </w:r>
      <w:r>
        <w:rPr>
          <w:rFonts w:hint="eastAsia" w:eastAsia="宋体"/>
          <w:b/>
          <w:color w:val="auto"/>
          <w:sz w:val="28"/>
          <w:szCs w:val="28"/>
          <w:highlight w:val="none"/>
          <w:lang w:val="zh-CN"/>
        </w:rPr>
        <w:t>价格</w:t>
      </w:r>
      <w:bookmarkEnd w:id="431"/>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9.1 </w:t>
      </w:r>
      <w:r>
        <w:rPr>
          <w:rFonts w:hint="eastAsia" w:eastAsia="宋体"/>
          <w:color w:val="auto"/>
          <w:sz w:val="24"/>
          <w:highlight w:val="none"/>
          <w:lang w:val="zh-CN"/>
        </w:rPr>
        <w:t>乙方履行合同所必须的所有费用，包括但不限于货物及部件的设计、检测与试验、制造、运输、装卸、保险、单机调试、技术资料、培训、交通、人员、差旅、质量保证期服务费、其他管理费用、所有的检验、测试、调试、验收、试运行费用等均已包括在合同价格中。</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9.2 </w:t>
      </w:r>
      <w:r>
        <w:rPr>
          <w:rFonts w:hint="eastAsia" w:eastAsia="宋体"/>
          <w:color w:val="auto"/>
          <w:sz w:val="24"/>
          <w:highlight w:val="none"/>
          <w:lang w:val="zh-CN"/>
        </w:rPr>
        <w:t>本合同价格为固定价格，包括了乙方履行合同全过程产生的所有成本和费用以及乙方应承担的一切税费。</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9.3</w:t>
      </w:r>
      <w:r>
        <w:rPr>
          <w:rFonts w:hint="eastAsia" w:eastAsia="宋体"/>
          <w:color w:val="auto"/>
          <w:sz w:val="24"/>
          <w:highlight w:val="none"/>
          <w:lang w:val="zh-CN"/>
        </w:rPr>
        <w:t>检验费用</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9.3.1 </w:t>
      </w:r>
      <w:r>
        <w:rPr>
          <w:rFonts w:hint="eastAsia" w:eastAsia="宋体"/>
          <w:color w:val="auto"/>
          <w:sz w:val="24"/>
          <w:highlight w:val="none"/>
          <w:lang w:val="zh-CN"/>
        </w:rPr>
        <w:t>乙方必须负担本条款下属于乙方负责的检验、测试、调试、试运行和验收的所有费用，并负责乙方派往买方组织的检验、测试和验收人员的所有费用。</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9.3.2 </w:t>
      </w:r>
      <w:r>
        <w:rPr>
          <w:rFonts w:hint="eastAsia" w:eastAsia="宋体"/>
          <w:color w:val="auto"/>
          <w:sz w:val="24"/>
          <w:highlight w:val="none"/>
          <w:lang w:val="zh-CN"/>
        </w:rPr>
        <w:t>甲方按合同计划参加在乙方工厂所在地检验、测试和验收的费用全部由乙方负责并已包含在合同总价中。</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9.3.3</w:t>
      </w:r>
      <w:r>
        <w:rPr>
          <w:rFonts w:hint="eastAsia" w:eastAsia="宋体"/>
          <w:color w:val="auto"/>
          <w:sz w:val="24"/>
          <w:highlight w:val="none"/>
          <w:lang w:val="zh-CN"/>
        </w:rPr>
        <w:t>甲方检验人员已到卖方所在地，测试无法依照合同进行，</w:t>
      </w:r>
      <w:r>
        <w:rPr>
          <w:rFonts w:hint="eastAsia" w:eastAsia="宋体"/>
          <w:color w:val="auto"/>
          <w:sz w:val="24"/>
          <w:highlight w:val="none"/>
        </w:rPr>
        <w:t xml:space="preserve"> </w:t>
      </w:r>
      <w:r>
        <w:rPr>
          <w:rFonts w:hint="eastAsia" w:eastAsia="宋体"/>
          <w:color w:val="auto"/>
          <w:sz w:val="24"/>
          <w:highlight w:val="none"/>
          <w:lang w:val="zh-CN"/>
        </w:rPr>
        <w:t>而引起甲方人员延长逗留时间，所有由此产生的包括甲方人员在内的直接费用及成本由乙方承担。</w:t>
      </w:r>
    </w:p>
    <w:p>
      <w:pPr>
        <w:autoSpaceDE w:val="0"/>
        <w:autoSpaceDN w:val="0"/>
        <w:adjustRightInd w:val="0"/>
        <w:spacing w:line="360" w:lineRule="auto"/>
        <w:ind w:firstLine="480"/>
        <w:rPr>
          <w:rFonts w:hint="eastAsia" w:eastAsia="宋体"/>
          <w:bCs/>
          <w:iCs/>
          <w:color w:val="auto"/>
          <w:sz w:val="24"/>
          <w:szCs w:val="22"/>
          <w:highlight w:val="none"/>
          <w:lang w:val="zh-CN"/>
        </w:rPr>
      </w:pPr>
      <w:bookmarkStart w:id="432" w:name="_Toc30688"/>
      <w:r>
        <w:rPr>
          <w:rFonts w:hint="eastAsia" w:eastAsia="宋体"/>
          <w:bCs/>
          <w:iCs/>
          <w:color w:val="auto"/>
          <w:sz w:val="24"/>
          <w:szCs w:val="22"/>
          <w:highlight w:val="none"/>
          <w:lang w:val="zh-CN"/>
        </w:rPr>
        <w:t>10.服务期及</w:t>
      </w:r>
      <w:r>
        <w:rPr>
          <w:rFonts w:hint="eastAsia" w:eastAsia="宋体"/>
          <w:bCs/>
          <w:iCs/>
          <w:color w:val="auto"/>
          <w:sz w:val="24"/>
          <w:szCs w:val="22"/>
          <w:highlight w:val="none"/>
          <w:lang w:val="en-US" w:eastAsia="zh-CN"/>
        </w:rPr>
        <w:t>服务</w:t>
      </w:r>
      <w:r>
        <w:rPr>
          <w:rFonts w:hint="eastAsia" w:eastAsia="宋体"/>
          <w:bCs/>
          <w:iCs/>
          <w:color w:val="auto"/>
          <w:sz w:val="24"/>
          <w:szCs w:val="22"/>
          <w:highlight w:val="none"/>
          <w:lang w:val="zh-CN"/>
        </w:rPr>
        <w:t>地点</w:t>
      </w:r>
      <w:bookmarkEnd w:id="432"/>
    </w:p>
    <w:p>
      <w:pPr>
        <w:autoSpaceDE w:val="0"/>
        <w:autoSpaceDN w:val="0"/>
        <w:adjustRightInd w:val="0"/>
        <w:spacing w:line="360" w:lineRule="auto"/>
        <w:ind w:firstLine="480"/>
        <w:rPr>
          <w:rFonts w:hint="eastAsia" w:ascii="宋体" w:hAnsi="宋体" w:eastAsia="宋体" w:cs="宋体"/>
          <w:bCs/>
          <w:iCs/>
          <w:color w:val="auto"/>
          <w:sz w:val="24"/>
          <w:szCs w:val="22"/>
          <w:highlight w:val="none"/>
          <w:lang w:val="zh-CN"/>
        </w:rPr>
      </w:pPr>
      <w:r>
        <w:rPr>
          <w:rFonts w:hint="eastAsia" w:ascii="宋体" w:hAnsi="宋体" w:eastAsia="宋体" w:cs="宋体"/>
          <w:bCs/>
          <w:iCs/>
          <w:color w:val="auto"/>
          <w:sz w:val="24"/>
          <w:szCs w:val="22"/>
          <w:highlight w:val="none"/>
          <w:lang w:val="zh-CN"/>
        </w:rPr>
        <w:t>项目服务时间</w:t>
      </w:r>
      <w:r>
        <w:rPr>
          <w:rFonts w:hint="eastAsia" w:eastAsia="宋体" w:cs="宋体"/>
          <w:bCs/>
          <w:iCs/>
          <w:color w:val="auto"/>
          <w:sz w:val="24"/>
          <w:szCs w:val="22"/>
          <w:highlight w:val="none"/>
          <w:lang w:val="zh-CN"/>
        </w:rPr>
        <w:t>、</w:t>
      </w:r>
      <w:r>
        <w:rPr>
          <w:rFonts w:hint="eastAsia" w:ascii="宋体" w:hAnsi="宋体" w:eastAsia="宋体" w:cs="宋体"/>
          <w:bCs/>
          <w:iCs/>
          <w:color w:val="auto"/>
          <w:sz w:val="24"/>
          <w:szCs w:val="22"/>
          <w:highlight w:val="none"/>
          <w:lang w:val="zh-CN"/>
        </w:rPr>
        <w:t>项目服务地点：</w:t>
      </w:r>
    </w:p>
    <w:p>
      <w:pPr>
        <w:autoSpaceDE w:val="0"/>
        <w:autoSpaceDN w:val="0"/>
        <w:adjustRightInd w:val="0"/>
        <w:spacing w:line="360" w:lineRule="auto"/>
        <w:ind w:firstLine="480"/>
        <w:rPr>
          <w:rFonts w:hint="eastAsia" w:eastAsia="宋体"/>
          <w:color w:val="auto"/>
          <w:sz w:val="24"/>
          <w:highlight w:val="none"/>
          <w:lang w:val="zh-CN"/>
        </w:rPr>
      </w:pPr>
      <w:bookmarkStart w:id="433" w:name="_Toc1468"/>
      <w:r>
        <w:rPr>
          <w:rFonts w:hint="eastAsia" w:eastAsia="宋体"/>
          <w:color w:val="auto"/>
          <w:sz w:val="24"/>
          <w:highlight w:val="none"/>
          <w:lang w:val="zh-CN"/>
        </w:rPr>
        <w:t>11.检验和验收</w:t>
      </w:r>
      <w:bookmarkEnd w:id="433"/>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11.1</w:t>
      </w:r>
      <w:r>
        <w:rPr>
          <w:rFonts w:hint="eastAsia" w:eastAsia="宋体"/>
          <w:color w:val="auto"/>
          <w:sz w:val="24"/>
          <w:highlight w:val="none"/>
          <w:lang w:val="zh-CN"/>
        </w:rPr>
        <w:t>开箱验收</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11.1.1</w:t>
      </w:r>
      <w:r>
        <w:rPr>
          <w:rFonts w:hint="eastAsia" w:eastAsia="宋体"/>
          <w:color w:val="auto"/>
          <w:sz w:val="24"/>
          <w:highlight w:val="none"/>
          <w:lang w:val="zh-CN"/>
        </w:rPr>
        <w:t>货物运抵现场后，双方应及时开箱验收，并制作验收记录，以确认与本合同约定的数量、型号等是否一致。</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11.1.2 </w:t>
      </w:r>
      <w:r>
        <w:rPr>
          <w:rFonts w:hint="eastAsia" w:eastAsia="宋体"/>
          <w:color w:val="auto"/>
          <w:sz w:val="24"/>
          <w:highlight w:val="none"/>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11.1.3 </w:t>
      </w:r>
      <w:r>
        <w:rPr>
          <w:rFonts w:hint="eastAsia" w:eastAsia="宋体"/>
          <w:color w:val="auto"/>
          <w:sz w:val="24"/>
          <w:highlight w:val="none"/>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  </w:t>
      </w:r>
      <w:r>
        <w:rPr>
          <w:rFonts w:hint="eastAsia" w:eastAsia="宋体"/>
          <w:color w:val="auto"/>
          <w:sz w:val="24"/>
          <w:highlight w:val="none"/>
          <w:lang w:val="zh-CN"/>
        </w:rPr>
        <w:t>检验验收</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11.2.1 </w:t>
      </w:r>
      <w:r>
        <w:rPr>
          <w:rFonts w:hint="eastAsia" w:eastAsia="宋体"/>
          <w:color w:val="auto"/>
          <w:sz w:val="24"/>
          <w:highlight w:val="none"/>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11.2.2 </w:t>
      </w:r>
      <w:r>
        <w:rPr>
          <w:rFonts w:hint="eastAsia" w:eastAsia="宋体"/>
          <w:color w:val="auto"/>
          <w:sz w:val="24"/>
          <w:highlight w:val="none"/>
          <w:lang w:val="zh-CN"/>
        </w:rPr>
        <w:t>在具体实施合同规定的检验验收之前，乙方需提前提交相应的测试计划（包括测试程序、测试内容和检验标准、试验时间安排等）供甲方确认。</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11.2.3  </w:t>
      </w:r>
      <w:r>
        <w:rPr>
          <w:rFonts w:hint="eastAsia" w:eastAsia="宋体"/>
          <w:color w:val="auto"/>
          <w:sz w:val="24"/>
          <w:highlight w:val="none"/>
          <w:lang w:val="zh-CN"/>
        </w:rPr>
        <w:t>除需甲方确认的试验验收外，乙方还应对所有检验验收测试的结果、步骤、原始数据等作妥善记录。如甲方要求，乙方应提供这些记录给买方。</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11.2.4  </w:t>
      </w:r>
      <w:r>
        <w:rPr>
          <w:rFonts w:hint="eastAsia" w:eastAsia="宋体"/>
          <w:color w:val="auto"/>
          <w:sz w:val="24"/>
          <w:highlight w:val="none"/>
          <w:lang w:val="zh-CN"/>
        </w:rPr>
        <w:t>检验测试出现全部或部分未达到本合同所约定的技术指标，甲方有权选择下列任一处理方式：</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a.</w:t>
      </w:r>
      <w:r>
        <w:rPr>
          <w:rFonts w:hint="eastAsia" w:eastAsia="宋体"/>
          <w:color w:val="auto"/>
          <w:sz w:val="24"/>
          <w:highlight w:val="none"/>
          <w:lang w:val="zh-CN"/>
        </w:rPr>
        <w:t>重新测试直至合格为止；</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b.</w:t>
      </w:r>
      <w:r>
        <w:rPr>
          <w:rFonts w:hint="eastAsia" w:eastAsia="宋体"/>
          <w:color w:val="auto"/>
          <w:sz w:val="24"/>
          <w:highlight w:val="none"/>
          <w:lang w:val="zh-CN"/>
        </w:rPr>
        <w:t>要求乙方对货物进行免费更换，然后重新测试直至合格为止；</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无论选择何种方式，甲方因此而发生的因卖方原因引起的所有费用均由乙方负担。</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11.3  </w:t>
      </w:r>
      <w:r>
        <w:rPr>
          <w:rFonts w:hint="eastAsia" w:eastAsia="宋体"/>
          <w:color w:val="auto"/>
          <w:sz w:val="24"/>
          <w:highlight w:val="none"/>
          <w:lang w:val="zh-CN"/>
        </w:rPr>
        <w:t>使用过程检验</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11.3.1</w:t>
      </w:r>
      <w:r>
        <w:rPr>
          <w:rFonts w:hint="eastAsia" w:eastAsia="宋体"/>
          <w:color w:val="auto"/>
          <w:sz w:val="24"/>
          <w:highlight w:val="none"/>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11.3.2</w:t>
      </w:r>
      <w:r>
        <w:rPr>
          <w:rFonts w:hint="eastAsia" w:eastAsia="宋体"/>
          <w:color w:val="auto"/>
          <w:sz w:val="24"/>
          <w:highlight w:val="none"/>
          <w:lang w:val="zh-CN"/>
        </w:rPr>
        <w:t>如果合同双方对乙方提供的上述试验结果报告的解释有分歧，双方须于出现分歧后</w:t>
      </w:r>
      <w:r>
        <w:rPr>
          <w:rFonts w:hint="eastAsia" w:eastAsia="宋体"/>
          <w:color w:val="auto"/>
          <w:sz w:val="24"/>
          <w:highlight w:val="none"/>
        </w:rPr>
        <w:t>10</w:t>
      </w:r>
      <w:r>
        <w:rPr>
          <w:rFonts w:hint="eastAsia" w:eastAsia="宋体"/>
          <w:color w:val="auto"/>
          <w:sz w:val="24"/>
          <w:highlight w:val="none"/>
          <w:lang w:val="zh-CN"/>
        </w:rPr>
        <w:t>天内给对方声明，以陈述己方的观点。声明须附有关证据。分歧应通过协商解决。</w:t>
      </w:r>
    </w:p>
    <w:p>
      <w:pPr>
        <w:autoSpaceDE w:val="0"/>
        <w:autoSpaceDN w:val="0"/>
        <w:adjustRightInd w:val="0"/>
        <w:spacing w:line="360" w:lineRule="auto"/>
        <w:ind w:firstLine="562"/>
        <w:rPr>
          <w:rFonts w:hint="eastAsia" w:eastAsia="宋体"/>
          <w:b/>
          <w:color w:val="auto"/>
          <w:sz w:val="28"/>
          <w:szCs w:val="28"/>
          <w:highlight w:val="none"/>
        </w:rPr>
      </w:pPr>
      <w:bookmarkStart w:id="434" w:name="_Toc24354"/>
      <w:r>
        <w:rPr>
          <w:rFonts w:hint="eastAsia" w:eastAsia="宋体"/>
          <w:b/>
          <w:color w:val="auto"/>
          <w:sz w:val="28"/>
          <w:szCs w:val="28"/>
          <w:highlight w:val="none"/>
        </w:rPr>
        <w:t>12.</w:t>
      </w:r>
      <w:r>
        <w:rPr>
          <w:rFonts w:hint="eastAsia" w:eastAsia="宋体"/>
          <w:b/>
          <w:color w:val="auto"/>
          <w:sz w:val="28"/>
          <w:szCs w:val="28"/>
          <w:highlight w:val="none"/>
          <w:lang w:val="zh-CN"/>
        </w:rPr>
        <w:t>付款条件</w:t>
      </w:r>
      <w:bookmarkEnd w:id="434"/>
    </w:p>
    <w:p>
      <w:pPr>
        <w:autoSpaceDE w:val="0"/>
        <w:autoSpaceDN w:val="0"/>
        <w:adjustRightInd w:val="0"/>
        <w:spacing w:line="360" w:lineRule="auto"/>
        <w:ind w:firstLine="480"/>
        <w:rPr>
          <w:rFonts w:hint="eastAsia" w:ascii="宋体" w:hAnsi="宋体" w:eastAsia="宋体" w:cs="宋体"/>
          <w:color w:val="auto"/>
          <w:sz w:val="24"/>
          <w:highlight w:val="none"/>
        </w:rPr>
      </w:pPr>
      <w:r>
        <w:rPr>
          <w:rFonts w:hint="eastAsia" w:eastAsia="宋体"/>
          <w:color w:val="auto"/>
          <w:sz w:val="24"/>
          <w:highlight w:val="none"/>
          <w:lang w:val="zh-CN"/>
        </w:rPr>
        <w:t>本合同条款下的付款方法和条件在“青海省采购合同书”中具体规定。</w:t>
      </w:r>
    </w:p>
    <w:p>
      <w:pPr>
        <w:autoSpaceDE w:val="0"/>
        <w:autoSpaceDN w:val="0"/>
        <w:adjustRightInd w:val="0"/>
        <w:spacing w:line="360" w:lineRule="auto"/>
        <w:ind w:firstLine="562"/>
        <w:rPr>
          <w:rFonts w:hint="eastAsia" w:eastAsia="宋体"/>
          <w:b/>
          <w:color w:val="auto"/>
          <w:sz w:val="28"/>
          <w:szCs w:val="28"/>
          <w:highlight w:val="none"/>
        </w:rPr>
      </w:pPr>
      <w:bookmarkStart w:id="435" w:name="_Toc20147"/>
      <w:r>
        <w:rPr>
          <w:rFonts w:hint="eastAsia" w:eastAsia="宋体"/>
          <w:b/>
          <w:color w:val="auto"/>
          <w:sz w:val="28"/>
          <w:szCs w:val="28"/>
          <w:highlight w:val="none"/>
        </w:rPr>
        <w:t>13.</w:t>
      </w:r>
      <w:r>
        <w:rPr>
          <w:rFonts w:hint="eastAsia" w:eastAsia="宋体"/>
          <w:b/>
          <w:color w:val="auto"/>
          <w:sz w:val="28"/>
          <w:szCs w:val="28"/>
          <w:highlight w:val="none"/>
          <w:lang w:val="zh-CN"/>
        </w:rPr>
        <w:t>履约保证金</w:t>
      </w:r>
      <w:bookmarkEnd w:id="435"/>
    </w:p>
    <w:p>
      <w:pPr>
        <w:autoSpaceDE w:val="0"/>
        <w:autoSpaceDN w:val="0"/>
        <w:adjustRightInd w:val="0"/>
        <w:spacing w:line="360" w:lineRule="auto"/>
        <w:ind w:firstLine="562"/>
        <w:rPr>
          <w:rFonts w:hint="eastAsia" w:eastAsia="宋体"/>
          <w:b/>
          <w:color w:val="auto"/>
          <w:sz w:val="28"/>
          <w:szCs w:val="28"/>
          <w:highlight w:val="none"/>
        </w:rPr>
      </w:pPr>
      <w:bookmarkStart w:id="436" w:name="_Toc16037"/>
      <w:r>
        <w:rPr>
          <w:rFonts w:hint="eastAsia" w:eastAsia="宋体"/>
          <w:b/>
          <w:color w:val="auto"/>
          <w:sz w:val="28"/>
          <w:szCs w:val="28"/>
          <w:highlight w:val="none"/>
        </w:rPr>
        <w:t>14.</w:t>
      </w:r>
      <w:r>
        <w:rPr>
          <w:rFonts w:hint="eastAsia" w:eastAsia="宋体"/>
          <w:b/>
          <w:color w:val="auto"/>
          <w:sz w:val="28"/>
          <w:szCs w:val="28"/>
          <w:highlight w:val="none"/>
          <w:lang w:val="zh-CN"/>
        </w:rPr>
        <w:t>索赔</w:t>
      </w:r>
      <w:bookmarkEnd w:id="436"/>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14.1</w:t>
      </w:r>
      <w:r>
        <w:rPr>
          <w:rFonts w:hint="eastAsia" w:eastAsia="宋体"/>
          <w:color w:val="auto"/>
          <w:sz w:val="24"/>
          <w:highlight w:val="none"/>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14.2</w:t>
      </w:r>
      <w:r>
        <w:rPr>
          <w:rFonts w:hint="eastAsia" w:eastAsia="宋体"/>
          <w:color w:val="auto"/>
          <w:sz w:val="24"/>
          <w:highlight w:val="none"/>
          <w:lang w:val="zh-CN"/>
        </w:rPr>
        <w:t>在履约保证期和检验期内，乙方对甲方提出的索赔负有责任，乙方应按照甲方同意的下列一种或多种方式解决索赔事宜：</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14.2.1</w:t>
      </w:r>
      <w:r>
        <w:rPr>
          <w:rFonts w:hint="eastAsia" w:eastAsia="宋体"/>
          <w:color w:val="auto"/>
          <w:sz w:val="24"/>
          <w:highlight w:val="none"/>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14.2.2</w:t>
      </w:r>
      <w:r>
        <w:rPr>
          <w:rFonts w:hint="eastAsia" w:eastAsia="宋体"/>
          <w:color w:val="auto"/>
          <w:sz w:val="24"/>
          <w:highlight w:val="none"/>
          <w:lang w:val="zh-CN"/>
        </w:rPr>
        <w:t>根据货物低劣程度、损坏程度以及甲方所遭受损失的数额，经甲乙双方商定降低货物的价格，或由有资质的中介机构评估，以降低后的价格或评估价格为准。</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14.2.3</w:t>
      </w:r>
      <w:r>
        <w:rPr>
          <w:rFonts w:hint="eastAsia" w:eastAsia="宋体"/>
          <w:color w:val="auto"/>
          <w:sz w:val="24"/>
          <w:highlight w:val="none"/>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14.3</w:t>
      </w:r>
      <w:r>
        <w:rPr>
          <w:rFonts w:hint="eastAsia" w:eastAsia="宋体"/>
          <w:color w:val="auto"/>
          <w:sz w:val="24"/>
          <w:highlight w:val="none"/>
          <w:lang w:val="zh-CN"/>
        </w:rPr>
        <w:t>乙方收到甲方发出的索赔通知之日起</w:t>
      </w:r>
      <w:r>
        <w:rPr>
          <w:rFonts w:hint="eastAsia" w:eastAsia="宋体"/>
          <w:color w:val="auto"/>
          <w:sz w:val="24"/>
          <w:highlight w:val="none"/>
        </w:rPr>
        <w:t>5</w:t>
      </w:r>
      <w:r>
        <w:rPr>
          <w:rFonts w:hint="eastAsia" w:eastAsia="宋体"/>
          <w:color w:val="auto"/>
          <w:sz w:val="24"/>
          <w:highlight w:val="none"/>
          <w:lang w:val="zh-CN"/>
        </w:rPr>
        <w:t>个工作日内未作答复的，甲方可从合同款或履约保证金中扣回索赔金额，如金额不足以补偿索赔金额，乙方应补足差额部分。</w:t>
      </w:r>
    </w:p>
    <w:p>
      <w:pPr>
        <w:autoSpaceDE w:val="0"/>
        <w:autoSpaceDN w:val="0"/>
        <w:adjustRightInd w:val="0"/>
        <w:spacing w:line="360" w:lineRule="auto"/>
        <w:ind w:firstLine="562"/>
        <w:rPr>
          <w:rFonts w:hint="eastAsia" w:eastAsia="宋体"/>
          <w:b/>
          <w:color w:val="auto"/>
          <w:sz w:val="28"/>
          <w:szCs w:val="28"/>
          <w:highlight w:val="none"/>
        </w:rPr>
      </w:pPr>
      <w:bookmarkStart w:id="437" w:name="_Toc23824"/>
      <w:r>
        <w:rPr>
          <w:rFonts w:hint="eastAsia" w:eastAsia="宋体"/>
          <w:b/>
          <w:color w:val="auto"/>
          <w:sz w:val="28"/>
          <w:szCs w:val="28"/>
          <w:highlight w:val="none"/>
        </w:rPr>
        <w:t>15.</w:t>
      </w:r>
      <w:r>
        <w:rPr>
          <w:rFonts w:hint="eastAsia" w:eastAsia="宋体"/>
          <w:b/>
          <w:color w:val="auto"/>
          <w:sz w:val="28"/>
          <w:szCs w:val="28"/>
          <w:highlight w:val="none"/>
          <w:lang w:val="zh-CN"/>
        </w:rPr>
        <w:t>迟延交货</w:t>
      </w:r>
      <w:bookmarkEnd w:id="437"/>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15.1 </w:t>
      </w:r>
      <w:r>
        <w:rPr>
          <w:rFonts w:hint="eastAsia" w:eastAsia="宋体"/>
          <w:color w:val="auto"/>
          <w:sz w:val="24"/>
          <w:highlight w:val="none"/>
          <w:lang w:val="zh-CN"/>
        </w:rPr>
        <w:t>乙方应按照合同约定的时间交货和提供服务。</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 xml:space="preserve">15.2 </w:t>
      </w:r>
      <w:r>
        <w:rPr>
          <w:rFonts w:hint="eastAsia" w:eastAsia="宋体"/>
          <w:color w:val="auto"/>
          <w:sz w:val="24"/>
          <w:highlight w:val="none"/>
          <w:lang w:val="zh-CN"/>
        </w:rPr>
        <w:t>除不可抗力因素外，乙方迟延交货，甲方有权提出违约损失赔偿或解除合同。</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15.3</w:t>
      </w:r>
      <w:r>
        <w:rPr>
          <w:rFonts w:hint="eastAsia" w:eastAsia="宋体"/>
          <w:color w:val="auto"/>
          <w:sz w:val="24"/>
          <w:highlight w:val="none"/>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adjustRightInd w:val="0"/>
        <w:spacing w:line="360" w:lineRule="auto"/>
        <w:ind w:firstLine="562"/>
        <w:rPr>
          <w:rFonts w:hint="eastAsia" w:eastAsia="宋体"/>
          <w:b/>
          <w:color w:val="auto"/>
          <w:sz w:val="28"/>
          <w:szCs w:val="28"/>
          <w:highlight w:val="none"/>
        </w:rPr>
      </w:pPr>
      <w:bookmarkStart w:id="438" w:name="_Toc30841"/>
      <w:r>
        <w:rPr>
          <w:rFonts w:hint="eastAsia" w:eastAsia="宋体"/>
          <w:b/>
          <w:color w:val="auto"/>
          <w:sz w:val="28"/>
          <w:szCs w:val="28"/>
          <w:highlight w:val="none"/>
        </w:rPr>
        <w:t>16.</w:t>
      </w:r>
      <w:r>
        <w:rPr>
          <w:rFonts w:hint="eastAsia" w:eastAsia="宋体"/>
          <w:b/>
          <w:color w:val="auto"/>
          <w:sz w:val="28"/>
          <w:szCs w:val="28"/>
          <w:highlight w:val="none"/>
          <w:lang w:val="zh-CN"/>
        </w:rPr>
        <w:t>违约赔偿</w:t>
      </w:r>
      <w:bookmarkEnd w:id="438"/>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除不可抗力因素外，乙方没有按照合同规定的时间交货和提供服务，甲方可要求乙方支付违约金。违约金每日按合同总价款的千分之五计收。</w:t>
      </w:r>
    </w:p>
    <w:p>
      <w:pPr>
        <w:autoSpaceDE w:val="0"/>
        <w:autoSpaceDN w:val="0"/>
        <w:adjustRightInd w:val="0"/>
        <w:spacing w:line="360" w:lineRule="auto"/>
        <w:ind w:firstLine="562"/>
        <w:rPr>
          <w:rFonts w:hint="eastAsia" w:eastAsia="宋体"/>
          <w:b/>
          <w:color w:val="auto"/>
          <w:sz w:val="28"/>
          <w:szCs w:val="28"/>
          <w:highlight w:val="none"/>
        </w:rPr>
      </w:pPr>
      <w:bookmarkStart w:id="439" w:name="_Toc15853"/>
      <w:r>
        <w:rPr>
          <w:rFonts w:hint="eastAsia" w:eastAsia="宋体"/>
          <w:b/>
          <w:color w:val="auto"/>
          <w:sz w:val="28"/>
          <w:szCs w:val="28"/>
          <w:highlight w:val="none"/>
        </w:rPr>
        <w:t>17.</w:t>
      </w:r>
      <w:r>
        <w:rPr>
          <w:rFonts w:hint="eastAsia" w:eastAsia="宋体"/>
          <w:b/>
          <w:color w:val="auto"/>
          <w:sz w:val="28"/>
          <w:szCs w:val="28"/>
          <w:highlight w:val="none"/>
          <w:lang w:val="zh-CN"/>
        </w:rPr>
        <w:t>不可抗力</w:t>
      </w:r>
      <w:bookmarkEnd w:id="439"/>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17.1.</w:t>
      </w:r>
      <w:r>
        <w:rPr>
          <w:rFonts w:hint="eastAsia" w:eastAsia="宋体"/>
          <w:color w:val="auto"/>
          <w:sz w:val="24"/>
          <w:highlight w:val="none"/>
          <w:lang w:val="zh-CN"/>
        </w:rPr>
        <w:t>双方中任何一方遭遇法律规定的不可抗力，致使合同履行受阻时，履行合同的期限应予延长，延长的期限应相当于不可抗力所影响的时间。</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17.2</w:t>
      </w:r>
      <w:r>
        <w:rPr>
          <w:rFonts w:hint="eastAsia" w:eastAsia="宋体"/>
          <w:color w:val="auto"/>
          <w:sz w:val="24"/>
          <w:highlight w:val="none"/>
          <w:lang w:val="zh-CN"/>
        </w:rPr>
        <w:t>受事故影响的一方应在不可抗力的事故发生后以书面形式通知另一方。</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17.3</w:t>
      </w:r>
      <w:r>
        <w:rPr>
          <w:rFonts w:hint="eastAsia" w:eastAsia="宋体"/>
          <w:color w:val="auto"/>
          <w:sz w:val="24"/>
          <w:highlight w:val="none"/>
          <w:lang w:val="zh-CN"/>
        </w:rPr>
        <w:t>不可抗力使合同的某些内容有变更必要的，</w:t>
      </w:r>
      <w:r>
        <w:rPr>
          <w:rFonts w:hint="eastAsia" w:eastAsia="宋体"/>
          <w:color w:val="auto"/>
          <w:sz w:val="24"/>
          <w:highlight w:val="none"/>
        </w:rPr>
        <w:t xml:space="preserve"> </w:t>
      </w:r>
      <w:r>
        <w:rPr>
          <w:rFonts w:hint="eastAsia" w:eastAsia="宋体"/>
          <w:color w:val="auto"/>
          <w:sz w:val="24"/>
          <w:highlight w:val="none"/>
          <w:lang w:val="zh-CN"/>
        </w:rPr>
        <w:t>双方应通过协商达成进一步履行合同的协议，因不可抗力致使合同不能履行的，合同终止。</w:t>
      </w:r>
    </w:p>
    <w:p>
      <w:pPr>
        <w:autoSpaceDE w:val="0"/>
        <w:autoSpaceDN w:val="0"/>
        <w:adjustRightInd w:val="0"/>
        <w:spacing w:line="360" w:lineRule="auto"/>
        <w:ind w:firstLine="562"/>
        <w:rPr>
          <w:rFonts w:hint="eastAsia" w:eastAsia="宋体"/>
          <w:b/>
          <w:color w:val="auto"/>
          <w:sz w:val="28"/>
          <w:szCs w:val="28"/>
          <w:highlight w:val="none"/>
        </w:rPr>
      </w:pPr>
      <w:bookmarkStart w:id="440" w:name="_Toc29557"/>
      <w:r>
        <w:rPr>
          <w:rFonts w:hint="eastAsia" w:eastAsia="宋体"/>
          <w:b/>
          <w:color w:val="auto"/>
          <w:sz w:val="28"/>
          <w:szCs w:val="28"/>
          <w:highlight w:val="none"/>
        </w:rPr>
        <w:t>18.</w:t>
      </w:r>
      <w:r>
        <w:rPr>
          <w:rFonts w:hint="eastAsia" w:eastAsia="宋体"/>
          <w:b/>
          <w:color w:val="auto"/>
          <w:sz w:val="28"/>
          <w:szCs w:val="28"/>
          <w:highlight w:val="none"/>
          <w:lang w:val="zh-CN"/>
        </w:rPr>
        <w:t>税费</w:t>
      </w:r>
      <w:bookmarkEnd w:id="440"/>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与本合同有关的一切税费均由乙方承担。</w:t>
      </w:r>
    </w:p>
    <w:p>
      <w:pPr>
        <w:autoSpaceDE w:val="0"/>
        <w:autoSpaceDN w:val="0"/>
        <w:adjustRightInd w:val="0"/>
        <w:spacing w:line="360" w:lineRule="auto"/>
        <w:ind w:firstLine="562"/>
        <w:rPr>
          <w:rFonts w:hint="eastAsia" w:eastAsia="宋体"/>
          <w:b/>
          <w:color w:val="auto"/>
          <w:sz w:val="28"/>
          <w:szCs w:val="28"/>
          <w:highlight w:val="none"/>
        </w:rPr>
      </w:pPr>
      <w:bookmarkStart w:id="441" w:name="_Toc6752"/>
      <w:r>
        <w:rPr>
          <w:rFonts w:hint="eastAsia" w:eastAsia="宋体"/>
          <w:b/>
          <w:color w:val="auto"/>
          <w:sz w:val="28"/>
          <w:szCs w:val="28"/>
          <w:highlight w:val="none"/>
        </w:rPr>
        <w:t>19.</w:t>
      </w:r>
      <w:r>
        <w:rPr>
          <w:rFonts w:hint="eastAsia" w:eastAsia="宋体"/>
          <w:b/>
          <w:color w:val="auto"/>
          <w:sz w:val="28"/>
          <w:szCs w:val="28"/>
          <w:highlight w:val="none"/>
          <w:lang w:val="zh-CN"/>
        </w:rPr>
        <w:t>合同争议的解决</w:t>
      </w:r>
      <w:bookmarkEnd w:id="441"/>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19.1</w:t>
      </w:r>
      <w:r>
        <w:rPr>
          <w:rFonts w:hint="eastAsia" w:eastAsia="宋体"/>
          <w:color w:val="auto"/>
          <w:sz w:val="24"/>
          <w:highlight w:val="none"/>
          <w:lang w:val="zh-CN"/>
        </w:rPr>
        <w:t>甲方和乙方由于本合同的履行而发生任何争议时，双方可先通过协商解决。</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19.2</w:t>
      </w:r>
      <w:r>
        <w:rPr>
          <w:rFonts w:hint="eastAsia" w:eastAsia="宋体"/>
          <w:color w:val="auto"/>
          <w:sz w:val="24"/>
          <w:highlight w:val="none"/>
          <w:lang w:val="zh-CN"/>
        </w:rPr>
        <w:t>任何一方不愿通过协商或通过协商仍不能解决争议，则双方中任何一方均应向甲方所在地人民法院起诉。</w:t>
      </w:r>
    </w:p>
    <w:p>
      <w:pPr>
        <w:autoSpaceDE w:val="0"/>
        <w:autoSpaceDN w:val="0"/>
        <w:adjustRightInd w:val="0"/>
        <w:spacing w:line="360" w:lineRule="auto"/>
        <w:ind w:firstLine="562"/>
        <w:rPr>
          <w:rFonts w:hint="eastAsia" w:eastAsia="宋体"/>
          <w:b/>
          <w:color w:val="auto"/>
          <w:sz w:val="28"/>
          <w:szCs w:val="28"/>
          <w:highlight w:val="none"/>
        </w:rPr>
      </w:pPr>
      <w:bookmarkStart w:id="442" w:name="_Toc905"/>
      <w:r>
        <w:rPr>
          <w:rFonts w:hint="eastAsia" w:eastAsia="宋体"/>
          <w:b/>
          <w:color w:val="auto"/>
          <w:sz w:val="28"/>
          <w:szCs w:val="28"/>
          <w:highlight w:val="none"/>
        </w:rPr>
        <w:t>20.</w:t>
      </w:r>
      <w:r>
        <w:rPr>
          <w:rFonts w:hint="eastAsia" w:eastAsia="宋体"/>
          <w:b/>
          <w:color w:val="auto"/>
          <w:sz w:val="28"/>
          <w:szCs w:val="28"/>
          <w:highlight w:val="none"/>
          <w:lang w:val="zh-CN"/>
        </w:rPr>
        <w:t>违约解除合同</w:t>
      </w:r>
      <w:bookmarkEnd w:id="442"/>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20.1</w:t>
      </w:r>
      <w:r>
        <w:rPr>
          <w:rFonts w:hint="eastAsia" w:eastAsia="宋体"/>
          <w:color w:val="auto"/>
          <w:sz w:val="24"/>
          <w:highlight w:val="none"/>
          <w:lang w:val="zh-CN"/>
        </w:rPr>
        <w:t>出现下列情形之一的，视为乙方违约。甲方可向乙方发出书面通知，部分或全部终止合同，同时保留向乙方索赔的权利。</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20.1.1</w:t>
      </w:r>
      <w:r>
        <w:rPr>
          <w:rFonts w:hint="eastAsia" w:eastAsia="宋体"/>
          <w:color w:val="auto"/>
          <w:sz w:val="24"/>
          <w:highlight w:val="none"/>
          <w:lang w:val="zh-CN"/>
        </w:rPr>
        <w:t>乙方未能在合同规定的限期或甲方同意延长的限期内，提供全部或部分货物的；</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20.1.2</w:t>
      </w:r>
      <w:r>
        <w:rPr>
          <w:rFonts w:hint="eastAsia" w:eastAsia="宋体"/>
          <w:color w:val="auto"/>
          <w:sz w:val="24"/>
          <w:highlight w:val="none"/>
          <w:lang w:val="zh-CN"/>
        </w:rPr>
        <w:t>乙方未能履行合同规定的其它主要义务的；</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20.1.3</w:t>
      </w:r>
      <w:r>
        <w:rPr>
          <w:rFonts w:hint="eastAsia" w:eastAsia="宋体"/>
          <w:color w:val="auto"/>
          <w:sz w:val="24"/>
          <w:highlight w:val="none"/>
          <w:lang w:val="zh-CN"/>
        </w:rPr>
        <w:t>乙方在本合同履行过程中有欺诈行为的。</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20.2</w:t>
      </w:r>
      <w:r>
        <w:rPr>
          <w:rFonts w:hint="eastAsia" w:eastAsia="宋体"/>
          <w:color w:val="auto"/>
          <w:sz w:val="24"/>
          <w:highlight w:val="none"/>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adjustRightInd w:val="0"/>
        <w:spacing w:line="360" w:lineRule="auto"/>
        <w:ind w:firstLine="562"/>
        <w:rPr>
          <w:rFonts w:hint="eastAsia" w:eastAsia="宋体"/>
          <w:b/>
          <w:color w:val="auto"/>
          <w:sz w:val="28"/>
          <w:szCs w:val="28"/>
          <w:highlight w:val="none"/>
        </w:rPr>
      </w:pPr>
      <w:bookmarkStart w:id="443" w:name="_Toc20739"/>
      <w:r>
        <w:rPr>
          <w:rFonts w:hint="eastAsia" w:eastAsia="宋体"/>
          <w:b/>
          <w:color w:val="auto"/>
          <w:sz w:val="28"/>
          <w:szCs w:val="28"/>
          <w:highlight w:val="none"/>
        </w:rPr>
        <w:t>21.</w:t>
      </w:r>
      <w:r>
        <w:rPr>
          <w:rFonts w:hint="eastAsia" w:eastAsia="宋体"/>
          <w:b/>
          <w:color w:val="auto"/>
          <w:sz w:val="28"/>
          <w:szCs w:val="28"/>
          <w:highlight w:val="none"/>
          <w:lang w:val="zh-CN"/>
        </w:rPr>
        <w:t>破产终止合同</w:t>
      </w:r>
      <w:bookmarkEnd w:id="443"/>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adjustRightInd w:val="0"/>
        <w:spacing w:line="360" w:lineRule="auto"/>
        <w:ind w:firstLine="562"/>
        <w:rPr>
          <w:rFonts w:hint="eastAsia" w:eastAsia="宋体"/>
          <w:b/>
          <w:color w:val="auto"/>
          <w:sz w:val="28"/>
          <w:szCs w:val="28"/>
          <w:highlight w:val="none"/>
        </w:rPr>
      </w:pPr>
      <w:bookmarkStart w:id="444" w:name="_Toc9636"/>
      <w:r>
        <w:rPr>
          <w:rFonts w:hint="eastAsia" w:eastAsia="宋体"/>
          <w:b/>
          <w:color w:val="auto"/>
          <w:sz w:val="28"/>
          <w:szCs w:val="28"/>
          <w:highlight w:val="none"/>
        </w:rPr>
        <w:t>22.</w:t>
      </w:r>
      <w:r>
        <w:rPr>
          <w:rFonts w:hint="eastAsia" w:eastAsia="宋体"/>
          <w:b/>
          <w:color w:val="auto"/>
          <w:sz w:val="28"/>
          <w:szCs w:val="28"/>
          <w:highlight w:val="none"/>
          <w:lang w:val="zh-CN"/>
        </w:rPr>
        <w:t>转让和分包</w:t>
      </w:r>
      <w:bookmarkEnd w:id="444"/>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22.1</w:t>
      </w:r>
      <w:r>
        <w:rPr>
          <w:rFonts w:hint="eastAsia" w:eastAsia="宋体"/>
          <w:color w:val="auto"/>
          <w:sz w:val="24"/>
          <w:highlight w:val="none"/>
          <w:lang w:val="zh-CN"/>
        </w:rPr>
        <w:t>采购合同不能转让。</w:t>
      </w:r>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rPr>
        <w:t>22.2</w:t>
      </w:r>
      <w:r>
        <w:rPr>
          <w:rFonts w:hint="eastAsia" w:eastAsia="宋体"/>
          <w:color w:val="auto"/>
          <w:sz w:val="24"/>
          <w:highlight w:val="none"/>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adjustRightInd w:val="0"/>
        <w:spacing w:line="360" w:lineRule="auto"/>
        <w:ind w:firstLine="562"/>
        <w:rPr>
          <w:rFonts w:hint="eastAsia" w:eastAsia="宋体"/>
          <w:b/>
          <w:color w:val="auto"/>
          <w:sz w:val="28"/>
          <w:szCs w:val="28"/>
          <w:highlight w:val="none"/>
        </w:rPr>
      </w:pPr>
      <w:bookmarkStart w:id="445" w:name="_Toc10433"/>
      <w:r>
        <w:rPr>
          <w:rFonts w:hint="eastAsia" w:eastAsia="宋体"/>
          <w:b/>
          <w:color w:val="auto"/>
          <w:sz w:val="28"/>
          <w:szCs w:val="28"/>
          <w:highlight w:val="none"/>
        </w:rPr>
        <w:t>23.</w:t>
      </w:r>
      <w:r>
        <w:rPr>
          <w:rFonts w:hint="eastAsia" w:eastAsia="宋体"/>
          <w:b/>
          <w:color w:val="auto"/>
          <w:sz w:val="28"/>
          <w:szCs w:val="28"/>
          <w:highlight w:val="none"/>
          <w:lang w:val="zh-CN"/>
        </w:rPr>
        <w:t>合同修改</w:t>
      </w:r>
      <w:bookmarkEnd w:id="445"/>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甲方和乙方都不得擅自变更本合同，但合同继续履行将损害国家和社会公共利益的除外。如必须对合同条款进行改动时，当事人双方须共同签署书面文件，做为合同的补充。</w:t>
      </w:r>
    </w:p>
    <w:p>
      <w:pPr>
        <w:autoSpaceDE w:val="0"/>
        <w:autoSpaceDN w:val="0"/>
        <w:adjustRightInd w:val="0"/>
        <w:spacing w:line="360" w:lineRule="auto"/>
        <w:ind w:firstLine="562"/>
        <w:rPr>
          <w:rFonts w:hint="eastAsia" w:eastAsia="宋体"/>
          <w:b/>
          <w:color w:val="auto"/>
          <w:sz w:val="28"/>
          <w:szCs w:val="28"/>
          <w:highlight w:val="none"/>
        </w:rPr>
      </w:pPr>
      <w:bookmarkStart w:id="446" w:name="_Toc13276"/>
      <w:r>
        <w:rPr>
          <w:rFonts w:hint="eastAsia" w:eastAsia="宋体"/>
          <w:b/>
          <w:color w:val="auto"/>
          <w:sz w:val="28"/>
          <w:szCs w:val="28"/>
          <w:highlight w:val="none"/>
        </w:rPr>
        <w:t>24.</w:t>
      </w:r>
      <w:r>
        <w:rPr>
          <w:rFonts w:hint="eastAsia" w:eastAsia="宋体"/>
          <w:b/>
          <w:color w:val="auto"/>
          <w:sz w:val="28"/>
          <w:szCs w:val="28"/>
          <w:highlight w:val="none"/>
          <w:lang w:val="zh-CN"/>
        </w:rPr>
        <w:t>通知</w:t>
      </w:r>
      <w:bookmarkEnd w:id="446"/>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本合同任何一方给另一方的通知，都应以书面形式发送，而另一方也应以书面形式确认并发送到对方明确的地址。</w:t>
      </w:r>
    </w:p>
    <w:p>
      <w:pPr>
        <w:autoSpaceDE w:val="0"/>
        <w:autoSpaceDN w:val="0"/>
        <w:adjustRightInd w:val="0"/>
        <w:spacing w:line="360" w:lineRule="auto"/>
        <w:ind w:firstLine="562"/>
        <w:rPr>
          <w:rFonts w:hint="eastAsia" w:eastAsia="宋体"/>
          <w:b/>
          <w:color w:val="auto"/>
          <w:sz w:val="28"/>
          <w:szCs w:val="28"/>
          <w:highlight w:val="none"/>
        </w:rPr>
      </w:pPr>
      <w:bookmarkStart w:id="447" w:name="_Toc20195"/>
      <w:r>
        <w:rPr>
          <w:rFonts w:hint="eastAsia" w:eastAsia="宋体"/>
          <w:b/>
          <w:color w:val="auto"/>
          <w:sz w:val="28"/>
          <w:szCs w:val="28"/>
          <w:highlight w:val="none"/>
        </w:rPr>
        <w:t>25.</w:t>
      </w:r>
      <w:r>
        <w:rPr>
          <w:rFonts w:hint="eastAsia" w:eastAsia="宋体"/>
          <w:b/>
          <w:color w:val="auto"/>
          <w:sz w:val="28"/>
          <w:szCs w:val="28"/>
          <w:highlight w:val="none"/>
          <w:lang w:val="zh-CN"/>
        </w:rPr>
        <w:t>计量单位</w:t>
      </w:r>
      <w:bookmarkEnd w:id="447"/>
    </w:p>
    <w:p>
      <w:pPr>
        <w:autoSpaceDE w:val="0"/>
        <w:autoSpaceDN w:val="0"/>
        <w:adjustRightInd w:val="0"/>
        <w:spacing w:line="360" w:lineRule="auto"/>
        <w:ind w:firstLine="480"/>
        <w:rPr>
          <w:rFonts w:hint="eastAsia" w:eastAsia="宋体"/>
          <w:color w:val="auto"/>
          <w:sz w:val="24"/>
          <w:highlight w:val="none"/>
        </w:rPr>
      </w:pPr>
      <w:r>
        <w:rPr>
          <w:rFonts w:hint="eastAsia" w:eastAsia="宋体"/>
          <w:color w:val="auto"/>
          <w:sz w:val="24"/>
          <w:highlight w:val="none"/>
          <w:lang w:val="zh-CN"/>
        </w:rPr>
        <w:t>除技术规范中另有规定外</w:t>
      </w:r>
      <w:r>
        <w:rPr>
          <w:rFonts w:hint="eastAsia" w:eastAsia="宋体"/>
          <w:color w:val="auto"/>
          <w:sz w:val="24"/>
          <w:highlight w:val="none"/>
        </w:rPr>
        <w:t>,</w:t>
      </w:r>
      <w:r>
        <w:rPr>
          <w:rFonts w:hint="eastAsia" w:eastAsia="宋体"/>
          <w:color w:val="auto"/>
          <w:sz w:val="24"/>
          <w:highlight w:val="none"/>
          <w:lang w:val="zh-CN"/>
        </w:rPr>
        <w:t>计量单位均使用国家法定计量单位。</w:t>
      </w:r>
    </w:p>
    <w:p>
      <w:pPr>
        <w:autoSpaceDE w:val="0"/>
        <w:autoSpaceDN w:val="0"/>
        <w:adjustRightInd w:val="0"/>
        <w:spacing w:line="360" w:lineRule="auto"/>
        <w:ind w:firstLine="562"/>
        <w:rPr>
          <w:rFonts w:hint="eastAsia" w:eastAsia="宋体"/>
          <w:b/>
          <w:color w:val="auto"/>
          <w:sz w:val="28"/>
          <w:szCs w:val="28"/>
          <w:highlight w:val="none"/>
        </w:rPr>
      </w:pPr>
      <w:bookmarkStart w:id="448" w:name="_Toc7093"/>
      <w:r>
        <w:rPr>
          <w:rFonts w:hint="eastAsia" w:eastAsia="宋体"/>
          <w:b/>
          <w:color w:val="auto"/>
          <w:sz w:val="28"/>
          <w:szCs w:val="28"/>
          <w:highlight w:val="none"/>
        </w:rPr>
        <w:t>26.</w:t>
      </w:r>
      <w:r>
        <w:rPr>
          <w:rFonts w:hint="eastAsia" w:eastAsia="宋体"/>
          <w:b/>
          <w:color w:val="auto"/>
          <w:sz w:val="28"/>
          <w:szCs w:val="28"/>
          <w:highlight w:val="none"/>
          <w:lang w:val="zh-CN"/>
        </w:rPr>
        <w:t>适用法律</w:t>
      </w:r>
      <w:bookmarkEnd w:id="448"/>
    </w:p>
    <w:p>
      <w:pPr>
        <w:autoSpaceDE w:val="0"/>
        <w:autoSpaceDN w:val="0"/>
        <w:adjustRightInd w:val="0"/>
        <w:spacing w:line="360" w:lineRule="auto"/>
        <w:ind w:firstLine="480"/>
        <w:rPr>
          <w:rFonts w:hint="eastAsia" w:eastAsia="宋体"/>
          <w:color w:val="auto"/>
          <w:sz w:val="28"/>
          <w:szCs w:val="28"/>
          <w:highlight w:val="none"/>
        </w:rPr>
      </w:pPr>
      <w:r>
        <w:rPr>
          <w:rFonts w:hint="eastAsia" w:eastAsia="宋体"/>
          <w:color w:val="auto"/>
          <w:sz w:val="24"/>
          <w:highlight w:val="none"/>
          <w:lang w:val="zh-CN"/>
        </w:rPr>
        <w:t>本合同按照中华人民共和国的相关法律进行解释。</w:t>
      </w:r>
    </w:p>
    <w:p>
      <w:pPr>
        <w:pStyle w:val="18"/>
        <w:spacing w:before="0" w:after="0" w:line="360" w:lineRule="auto"/>
        <w:outlineLvl w:val="0"/>
        <w:rPr>
          <w:rFonts w:hint="eastAsia" w:ascii="宋体" w:hAnsi="宋体" w:eastAsia="宋体" w:cs="宋体"/>
          <w:color w:val="auto"/>
          <w:highlight w:val="none"/>
        </w:rPr>
      </w:pPr>
      <w:bookmarkStart w:id="449" w:name="_Toc495666282"/>
      <w:bookmarkStart w:id="450" w:name="_Toc495567965"/>
      <w:r>
        <w:rPr>
          <w:rFonts w:hint="eastAsia" w:ascii="宋体" w:hAnsi="宋体" w:eastAsia="宋体" w:cs="宋体"/>
          <w:color w:val="auto"/>
          <w:highlight w:val="none"/>
        </w:rPr>
        <w:br w:type="page"/>
      </w:r>
      <w:bookmarkEnd w:id="449"/>
      <w:bookmarkEnd w:id="450"/>
      <w:r>
        <w:rPr>
          <w:rFonts w:hint="eastAsia" w:ascii="宋体" w:hAnsi="宋体" w:eastAsia="宋体" w:cs="宋体"/>
          <w:color w:val="auto"/>
          <w:sz w:val="48"/>
          <w:highlight w:val="none"/>
        </w:rPr>
        <w:t>第五部分 磋商响应文件格式</w:t>
      </w:r>
      <w:bookmarkEnd w:id="397"/>
      <w:bookmarkEnd w:id="398"/>
      <w:bookmarkEnd w:id="399"/>
      <w:bookmarkEnd w:id="400"/>
      <w:bookmarkEnd w:id="401"/>
      <w:bookmarkEnd w:id="402"/>
      <w:bookmarkEnd w:id="403"/>
    </w:p>
    <w:p>
      <w:pPr>
        <w:spacing w:line="360" w:lineRule="auto"/>
        <w:rPr>
          <w:rFonts w:hint="eastAsia" w:eastAsia="宋体"/>
          <w:color w:val="auto"/>
          <w:sz w:val="32"/>
          <w:highlight w:val="none"/>
        </w:rPr>
      </w:pPr>
    </w:p>
    <w:p>
      <w:pPr>
        <w:widowControl/>
        <w:spacing w:line="360" w:lineRule="auto"/>
        <w:ind w:firstLine="630" w:firstLineChars="224"/>
        <w:rPr>
          <w:rFonts w:hint="eastAsia" w:eastAsia="宋体"/>
          <w:b/>
          <w:bCs/>
          <w:color w:val="auto"/>
          <w:sz w:val="28"/>
          <w:szCs w:val="28"/>
          <w:highlight w:val="none"/>
          <w:lang w:val="zh-CN"/>
        </w:rPr>
      </w:pPr>
      <w:r>
        <w:rPr>
          <w:rFonts w:hint="eastAsia" w:eastAsia="宋体"/>
          <w:b/>
          <w:bCs/>
          <w:color w:val="auto"/>
          <w:sz w:val="28"/>
          <w:szCs w:val="28"/>
          <w:highlight w:val="none"/>
          <w:lang w:val="zh-CN"/>
        </w:rPr>
        <w:t>磋商供应商应严格按照本格式要求编制磋商响应文件，胶装成册并编制相应页码，否则其磋商响应文件将不予接受。</w:t>
      </w:r>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color w:val="auto"/>
          <w:szCs w:val="28"/>
          <w:highlight w:val="none"/>
          <w:lang w:val="zh-CN"/>
        </w:rPr>
        <w:br w:type="page"/>
      </w:r>
      <w:bookmarkStart w:id="451" w:name="_Toc12217"/>
      <w:bookmarkStart w:id="452" w:name="_Toc11587"/>
      <w:bookmarkStart w:id="453" w:name="_Toc8824"/>
      <w:bookmarkStart w:id="454" w:name="_Toc18335"/>
      <w:bookmarkStart w:id="455" w:name="_Toc20040"/>
      <w:r>
        <w:rPr>
          <w:rFonts w:hint="eastAsia" w:eastAsia="宋体" w:cs="宋体"/>
          <w:b/>
          <w:color w:val="auto"/>
          <w:sz w:val="32"/>
          <w:highlight w:val="none"/>
          <w:lang w:val="zh-CN"/>
        </w:rPr>
        <w:t>磋商响应文件封面</w:t>
      </w:r>
      <w:bookmarkEnd w:id="451"/>
      <w:bookmarkEnd w:id="452"/>
      <w:bookmarkEnd w:id="453"/>
      <w:bookmarkEnd w:id="454"/>
      <w:bookmarkEnd w:id="455"/>
    </w:p>
    <w:p>
      <w:pPr>
        <w:spacing w:line="360" w:lineRule="auto"/>
        <w:jc w:val="right"/>
        <w:outlineLvl w:val="2"/>
        <w:rPr>
          <w:rFonts w:hint="eastAsia" w:eastAsia="宋体"/>
          <w:color w:val="auto"/>
          <w:sz w:val="32"/>
          <w:highlight w:val="none"/>
        </w:rPr>
      </w:pPr>
      <w:bookmarkStart w:id="456" w:name="_Toc7367"/>
      <w:r>
        <w:rPr>
          <w:rFonts w:hint="eastAsia" w:eastAsia="宋体"/>
          <w:b/>
          <w:bCs/>
          <w:color w:val="auto"/>
          <w:sz w:val="36"/>
          <w:szCs w:val="36"/>
          <w:highlight w:val="none"/>
        </w:rPr>
        <w:t>正本/副本</w:t>
      </w:r>
      <w:bookmarkEnd w:id="456"/>
    </w:p>
    <w:p>
      <w:pPr>
        <w:spacing w:line="360" w:lineRule="auto"/>
        <w:rPr>
          <w:rFonts w:hint="eastAsia" w:eastAsia="宋体"/>
          <w:color w:val="auto"/>
          <w:sz w:val="32"/>
          <w:highlight w:val="none"/>
        </w:rPr>
      </w:pPr>
    </w:p>
    <w:p>
      <w:pPr>
        <w:spacing w:line="360" w:lineRule="auto"/>
        <w:rPr>
          <w:rFonts w:hint="eastAsia" w:eastAsia="宋体"/>
          <w:color w:val="auto"/>
          <w:sz w:val="32"/>
          <w:highlight w:val="none"/>
        </w:rPr>
      </w:pPr>
    </w:p>
    <w:p>
      <w:pPr>
        <w:spacing w:line="360" w:lineRule="auto"/>
        <w:jc w:val="center"/>
        <w:rPr>
          <w:rFonts w:hint="eastAsia" w:eastAsia="宋体"/>
          <w:b/>
          <w:color w:val="auto"/>
          <w:sz w:val="72"/>
          <w:highlight w:val="none"/>
        </w:rPr>
      </w:pPr>
    </w:p>
    <w:p>
      <w:pPr>
        <w:spacing w:line="360" w:lineRule="auto"/>
        <w:jc w:val="center"/>
        <w:outlineLvl w:val="2"/>
        <w:rPr>
          <w:rFonts w:hint="eastAsia" w:eastAsia="宋体"/>
          <w:b/>
          <w:color w:val="auto"/>
          <w:sz w:val="96"/>
          <w:highlight w:val="none"/>
        </w:rPr>
      </w:pPr>
      <w:bookmarkStart w:id="457" w:name="_Toc10807"/>
      <w:r>
        <w:rPr>
          <w:rFonts w:hint="eastAsia" w:eastAsia="宋体"/>
          <w:b/>
          <w:color w:val="auto"/>
          <w:sz w:val="72"/>
          <w:highlight w:val="none"/>
        </w:rPr>
        <w:t>青海省采购项目</w:t>
      </w:r>
      <w:bookmarkEnd w:id="457"/>
    </w:p>
    <w:p>
      <w:pPr>
        <w:spacing w:line="360" w:lineRule="auto"/>
        <w:jc w:val="center"/>
        <w:rPr>
          <w:rFonts w:hint="eastAsia" w:eastAsia="宋体"/>
          <w:b/>
          <w:color w:val="auto"/>
          <w:sz w:val="48"/>
          <w:highlight w:val="none"/>
        </w:rPr>
      </w:pPr>
    </w:p>
    <w:p>
      <w:pPr>
        <w:spacing w:line="360" w:lineRule="auto"/>
        <w:jc w:val="center"/>
        <w:outlineLvl w:val="2"/>
        <w:rPr>
          <w:rFonts w:hint="eastAsia" w:eastAsia="宋体"/>
          <w:b/>
          <w:color w:val="auto"/>
          <w:sz w:val="52"/>
          <w:highlight w:val="none"/>
        </w:rPr>
      </w:pPr>
      <w:bookmarkStart w:id="458" w:name="_Toc23393"/>
      <w:r>
        <w:rPr>
          <w:rFonts w:hint="eastAsia" w:eastAsia="宋体"/>
          <w:b/>
          <w:color w:val="auto"/>
          <w:sz w:val="52"/>
          <w:highlight w:val="none"/>
        </w:rPr>
        <w:t>磋商响应文件</w:t>
      </w:r>
      <w:bookmarkEnd w:id="458"/>
    </w:p>
    <w:p>
      <w:pPr>
        <w:pStyle w:val="10"/>
        <w:rPr>
          <w:rFonts w:hint="eastAsia"/>
          <w:b/>
          <w:color w:val="auto"/>
          <w:sz w:val="52"/>
          <w:highlight w:val="none"/>
        </w:rPr>
      </w:pPr>
    </w:p>
    <w:p>
      <w:pPr>
        <w:pStyle w:val="12"/>
        <w:rPr>
          <w:rFonts w:hint="eastAsia"/>
          <w:color w:val="auto"/>
          <w:highlight w:val="none"/>
        </w:rPr>
      </w:pPr>
    </w:p>
    <w:p>
      <w:pPr>
        <w:adjustRightInd w:val="0"/>
        <w:spacing w:line="360" w:lineRule="auto"/>
        <w:ind w:firstLine="643" w:firstLineChars="200"/>
        <w:textAlignment w:val="baseline"/>
        <w:outlineLvl w:val="1"/>
        <w:rPr>
          <w:rFonts w:hint="eastAsia" w:eastAsia="宋体"/>
          <w:b/>
          <w:bCs/>
          <w:color w:val="auto"/>
          <w:sz w:val="32"/>
          <w:szCs w:val="32"/>
          <w:highlight w:val="none"/>
          <w:u w:val="single"/>
        </w:rPr>
      </w:pPr>
      <w:bookmarkStart w:id="459" w:name="_Toc9035"/>
      <w:bookmarkStart w:id="460" w:name="_Toc13091"/>
      <w:r>
        <w:rPr>
          <w:rFonts w:hint="eastAsia" w:eastAsia="宋体"/>
          <w:b/>
          <w:bCs/>
          <w:color w:val="auto"/>
          <w:sz w:val="32"/>
          <w:szCs w:val="32"/>
          <w:highlight w:val="none"/>
        </w:rPr>
        <w:t>采购项目编号</w:t>
      </w:r>
      <w:r>
        <w:rPr>
          <w:rFonts w:hint="eastAsia" w:eastAsia="宋体"/>
          <w:color w:val="auto"/>
          <w:sz w:val="32"/>
          <w:szCs w:val="32"/>
          <w:highlight w:val="none"/>
        </w:rPr>
        <w:t>：</w:t>
      </w:r>
      <w:bookmarkEnd w:id="459"/>
      <w:bookmarkEnd w:id="460"/>
      <w:r>
        <w:rPr>
          <w:rFonts w:hint="eastAsia" w:eastAsia="宋体"/>
          <w:color w:val="auto"/>
          <w:sz w:val="32"/>
          <w:szCs w:val="32"/>
          <w:highlight w:val="none"/>
          <w:u w:val="single"/>
        </w:rPr>
        <w:t xml:space="preserve">                              </w:t>
      </w:r>
    </w:p>
    <w:p>
      <w:pPr>
        <w:adjustRightInd w:val="0"/>
        <w:spacing w:line="360" w:lineRule="auto"/>
        <w:ind w:firstLine="660"/>
        <w:textAlignment w:val="baseline"/>
        <w:outlineLvl w:val="1"/>
        <w:rPr>
          <w:rFonts w:hint="eastAsia" w:eastAsia="宋体"/>
          <w:b/>
          <w:bCs/>
          <w:color w:val="auto"/>
          <w:sz w:val="32"/>
          <w:szCs w:val="32"/>
          <w:highlight w:val="none"/>
          <w:u w:val="single"/>
        </w:rPr>
      </w:pPr>
      <w:bookmarkStart w:id="461" w:name="_Toc2036"/>
      <w:bookmarkStart w:id="462" w:name="_Toc17161"/>
      <w:bookmarkStart w:id="463" w:name="_Toc14019"/>
      <w:r>
        <w:rPr>
          <w:rFonts w:hint="eastAsia" w:eastAsia="宋体"/>
          <w:b/>
          <w:bCs/>
          <w:color w:val="auto"/>
          <w:sz w:val="32"/>
          <w:szCs w:val="32"/>
          <w:highlight w:val="none"/>
        </w:rPr>
        <w:t>采购项目名称：</w:t>
      </w:r>
      <w:bookmarkEnd w:id="461"/>
      <w:bookmarkEnd w:id="462"/>
      <w:bookmarkEnd w:id="463"/>
      <w:r>
        <w:rPr>
          <w:rFonts w:hint="eastAsia" w:eastAsia="宋体"/>
          <w:b/>
          <w:bCs/>
          <w:color w:val="auto"/>
          <w:sz w:val="32"/>
          <w:szCs w:val="32"/>
          <w:highlight w:val="none"/>
          <w:u w:val="single"/>
        </w:rPr>
        <w:t xml:space="preserve">                         </w:t>
      </w:r>
    </w:p>
    <w:p>
      <w:pPr>
        <w:adjustRightInd w:val="0"/>
        <w:spacing w:line="360" w:lineRule="auto"/>
        <w:ind w:firstLine="643" w:firstLineChars="200"/>
        <w:textAlignment w:val="baseline"/>
        <w:outlineLvl w:val="1"/>
        <w:rPr>
          <w:rFonts w:hint="eastAsia" w:eastAsia="宋体"/>
          <w:b/>
          <w:bCs/>
          <w:color w:val="auto"/>
          <w:sz w:val="32"/>
          <w:szCs w:val="32"/>
          <w:highlight w:val="none"/>
          <w:u w:val="single"/>
        </w:rPr>
      </w:pPr>
      <w:bookmarkStart w:id="464" w:name="_Toc14342"/>
      <w:bookmarkStart w:id="465" w:name="_Toc773"/>
      <w:bookmarkStart w:id="466" w:name="_Toc30423"/>
      <w:r>
        <w:rPr>
          <w:rFonts w:hint="eastAsia" w:eastAsia="宋体"/>
          <w:b/>
          <w:bCs/>
          <w:color w:val="auto"/>
          <w:sz w:val="32"/>
          <w:szCs w:val="32"/>
          <w:highlight w:val="none"/>
        </w:rPr>
        <w:t>磋商供应商</w:t>
      </w:r>
      <w:r>
        <w:rPr>
          <w:rFonts w:hint="eastAsia" w:eastAsia="宋体"/>
          <w:b/>
          <w:color w:val="auto"/>
          <w:sz w:val="32"/>
          <w:szCs w:val="32"/>
          <w:highlight w:val="none"/>
        </w:rPr>
        <w:t>：</w:t>
      </w:r>
      <w:r>
        <w:rPr>
          <w:rFonts w:hint="eastAsia" w:eastAsia="宋体"/>
          <w:b/>
          <w:color w:val="auto"/>
          <w:sz w:val="32"/>
          <w:szCs w:val="32"/>
          <w:highlight w:val="none"/>
          <w:u w:val="single"/>
        </w:rPr>
        <w:t xml:space="preserve">                        （公章）</w:t>
      </w:r>
      <w:bookmarkEnd w:id="464"/>
      <w:bookmarkEnd w:id="465"/>
      <w:bookmarkEnd w:id="466"/>
    </w:p>
    <w:p>
      <w:pPr>
        <w:adjustRightInd w:val="0"/>
        <w:spacing w:line="360" w:lineRule="auto"/>
        <w:ind w:firstLine="643" w:firstLineChars="200"/>
        <w:textAlignment w:val="baseline"/>
        <w:outlineLvl w:val="1"/>
        <w:rPr>
          <w:rFonts w:hint="eastAsia" w:eastAsia="宋体"/>
          <w:b/>
          <w:color w:val="auto"/>
          <w:sz w:val="32"/>
          <w:highlight w:val="none"/>
          <w:u w:val="single"/>
        </w:rPr>
      </w:pPr>
      <w:bookmarkStart w:id="467" w:name="_Toc30730"/>
      <w:bookmarkStart w:id="468" w:name="_Toc11942"/>
      <w:bookmarkStart w:id="469" w:name="_Toc5242"/>
      <w:r>
        <w:rPr>
          <w:rFonts w:hint="eastAsia" w:eastAsia="宋体"/>
          <w:b/>
          <w:color w:val="auto"/>
          <w:sz w:val="32"/>
          <w:highlight w:val="none"/>
        </w:rPr>
        <w:t>法定代表人：</w:t>
      </w:r>
      <w:r>
        <w:rPr>
          <w:rFonts w:hint="eastAsia" w:eastAsia="宋体"/>
          <w:b/>
          <w:color w:val="auto"/>
          <w:sz w:val="32"/>
          <w:highlight w:val="none"/>
          <w:u w:val="single"/>
        </w:rPr>
        <w:t xml:space="preserve">            （签字或加盖法人章）</w:t>
      </w:r>
      <w:bookmarkEnd w:id="467"/>
      <w:bookmarkEnd w:id="468"/>
      <w:bookmarkEnd w:id="469"/>
    </w:p>
    <w:p>
      <w:pPr>
        <w:adjustRightInd w:val="0"/>
        <w:spacing w:line="360" w:lineRule="auto"/>
        <w:ind w:firstLine="643" w:firstLineChars="200"/>
        <w:textAlignment w:val="baseline"/>
        <w:rPr>
          <w:rFonts w:hint="eastAsia" w:eastAsia="宋体"/>
          <w:b/>
          <w:color w:val="auto"/>
          <w:sz w:val="32"/>
          <w:highlight w:val="none"/>
          <w:u w:val="single"/>
        </w:rPr>
      </w:pPr>
    </w:p>
    <w:p>
      <w:pPr>
        <w:spacing w:line="360" w:lineRule="auto"/>
        <w:ind w:firstLine="645"/>
        <w:jc w:val="center"/>
        <w:rPr>
          <w:rFonts w:hint="eastAsia" w:eastAsia="宋体"/>
          <w:color w:val="auto"/>
          <w:sz w:val="32"/>
          <w:highlight w:val="none"/>
        </w:rPr>
      </w:pPr>
      <w:r>
        <w:rPr>
          <w:rFonts w:hint="eastAsia" w:eastAsia="宋体"/>
          <w:color w:val="auto"/>
          <w:sz w:val="32"/>
          <w:highlight w:val="none"/>
        </w:rPr>
        <w:t xml:space="preserve">                </w:t>
      </w:r>
      <w:r>
        <w:rPr>
          <w:rFonts w:hint="eastAsia" w:eastAsia="宋体"/>
          <w:b/>
          <w:bCs/>
          <w:color w:val="auto"/>
          <w:sz w:val="32"/>
          <w:highlight w:val="none"/>
        </w:rPr>
        <w:t>年   月  日</w:t>
      </w:r>
      <w:bookmarkStart w:id="470" w:name="_Toc444715735"/>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color w:val="auto"/>
          <w:highlight w:val="none"/>
        </w:rPr>
        <w:br w:type="page"/>
      </w:r>
      <w:bookmarkStart w:id="471" w:name="_Toc19090"/>
      <w:bookmarkStart w:id="472" w:name="_Toc4920"/>
      <w:bookmarkStart w:id="473" w:name="_Toc8432"/>
      <w:bookmarkStart w:id="474" w:name="_Toc24672"/>
      <w:bookmarkStart w:id="475" w:name="_Toc18400"/>
      <w:r>
        <w:rPr>
          <w:rFonts w:hint="eastAsia" w:eastAsia="宋体" w:cs="宋体"/>
          <w:b/>
          <w:color w:val="auto"/>
          <w:sz w:val="32"/>
          <w:highlight w:val="none"/>
          <w:lang w:val="zh-CN"/>
        </w:rPr>
        <w:t>磋商响应文件目录</w:t>
      </w:r>
      <w:bookmarkEnd w:id="470"/>
      <w:bookmarkEnd w:id="471"/>
      <w:bookmarkEnd w:id="472"/>
      <w:bookmarkEnd w:id="473"/>
      <w:bookmarkEnd w:id="474"/>
      <w:bookmarkEnd w:id="475"/>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_Toc24100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1、磋商函</w:t>
      </w:r>
      <w:r>
        <w:rPr>
          <w:rFonts w:hint="eastAsia" w:eastAsia="宋体"/>
          <w:color w:val="auto"/>
          <w:sz w:val="24"/>
          <w:szCs w:val="24"/>
          <w:highlight w:val="none"/>
          <w:lang w:val="zh-CN"/>
        </w:rPr>
        <w:fldChar w:fldCharType="end"/>
      </w:r>
      <w:r>
        <w:rPr>
          <w:rFonts w:hint="eastAsia"/>
          <w:color w:val="auto"/>
          <w:sz w:val="24"/>
          <w:szCs w:val="24"/>
          <w:highlight w:val="none"/>
        </w:rPr>
        <w:tab/>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_Toc15138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2、法定代表人证明书</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_Toc27402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3、法定代表人授权书</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_Toc14487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4、磋商供应商承诺书</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_Toc25171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5、供应商诚信承诺书</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_Toc28522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6、资格证明材料</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_Toc9458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7、财务状况、缴纳税收和社会保障资金证明</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_Toc15071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8、具备履行合同所必须的设备和专业技术能力证明</w:t>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end"/>
      </w:r>
      <w:r>
        <w:rPr>
          <w:rFonts w:hint="eastAsia" w:eastAsia="宋体"/>
          <w:color w:val="auto"/>
          <w:sz w:val="24"/>
          <w:szCs w:val="24"/>
          <w:highlight w:val="none"/>
        </w:rPr>
        <w:t>9、磋商保证金证明...........................................</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_Toc11963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10、无重大违法记录声明</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_Toc26289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11、未被列入“失信被执行人”的承诺</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_Toc9955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12、评分对照表</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_Toc1532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13、竞争性磋商首次报价表</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_Toc16850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14、分项报价表</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_Toc6753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15、实施方案</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_Toc26157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lang w:val="zh-CN"/>
        </w:rPr>
        <w:t>16、供应商的业绩证明材料</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_Toc22397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rPr>
        <w:t>17</w:t>
      </w:r>
      <w:r>
        <w:rPr>
          <w:rFonts w:hint="eastAsia" w:eastAsia="宋体"/>
          <w:color w:val="auto"/>
          <w:sz w:val="24"/>
          <w:szCs w:val="24"/>
          <w:highlight w:val="none"/>
          <w:lang w:val="zh-CN"/>
        </w:rPr>
        <w:t>、</w:t>
      </w:r>
      <w:r>
        <w:rPr>
          <w:rFonts w:hint="eastAsia"/>
          <w:color w:val="auto"/>
          <w:sz w:val="24"/>
          <w:szCs w:val="24"/>
          <w:highlight w:val="none"/>
          <w:lang w:val="zh-CN"/>
        </w:rPr>
        <w:t>项目管理机构人员配备</w:t>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rPr>
        <w:t>18、</w:t>
      </w:r>
      <w:r>
        <w:rPr>
          <w:rFonts w:hint="eastAsia" w:eastAsia="宋体"/>
          <w:color w:val="auto"/>
          <w:sz w:val="24"/>
          <w:szCs w:val="24"/>
          <w:highlight w:val="none"/>
          <w:lang w:val="zh-CN"/>
        </w:rPr>
        <w:t>中小微型企业声明函</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_Toc19617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rPr>
        <w:t>19</w:t>
      </w:r>
      <w:r>
        <w:rPr>
          <w:rFonts w:hint="eastAsia" w:eastAsia="宋体"/>
          <w:color w:val="auto"/>
          <w:sz w:val="24"/>
          <w:szCs w:val="24"/>
          <w:highlight w:val="none"/>
          <w:lang w:val="zh-CN"/>
        </w:rPr>
        <w:t>、从业人员声明函</w:t>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rPr>
        <w:t>20</w:t>
      </w:r>
      <w:r>
        <w:rPr>
          <w:rFonts w:hint="eastAsia" w:eastAsia="宋体"/>
          <w:color w:val="auto"/>
          <w:sz w:val="24"/>
          <w:szCs w:val="24"/>
          <w:highlight w:val="none"/>
          <w:lang w:val="zh-CN"/>
        </w:rPr>
        <w:t>、残疾人福利性单位声明函</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spacing w:line="360" w:lineRule="auto"/>
        <w:rPr>
          <w:rFonts w:hint="eastAsia" w:eastAsia="宋体"/>
          <w:color w:val="auto"/>
          <w:sz w:val="24"/>
          <w:szCs w:val="24"/>
          <w:highlight w:val="none"/>
          <w:lang w:val="zh-CN"/>
        </w:rPr>
      </w:pPr>
      <w:r>
        <w:rPr>
          <w:rFonts w:hint="eastAsia" w:eastAsia="宋体"/>
          <w:color w:val="auto"/>
          <w:sz w:val="24"/>
          <w:szCs w:val="24"/>
          <w:highlight w:val="none"/>
          <w:lang w:val="zh-CN"/>
        </w:rPr>
        <w:fldChar w:fldCharType="begin"/>
      </w:r>
      <w:r>
        <w:rPr>
          <w:rFonts w:hint="eastAsia" w:eastAsia="宋体"/>
          <w:color w:val="auto"/>
          <w:sz w:val="24"/>
          <w:szCs w:val="24"/>
          <w:highlight w:val="none"/>
          <w:lang w:val="zh-CN"/>
        </w:rPr>
        <w:instrText xml:space="preserve"> HYPERLINK \l _Toc31467 </w:instrText>
      </w:r>
      <w:r>
        <w:rPr>
          <w:rFonts w:hint="eastAsia" w:eastAsia="宋体"/>
          <w:color w:val="auto"/>
          <w:sz w:val="24"/>
          <w:szCs w:val="24"/>
          <w:highlight w:val="none"/>
          <w:lang w:val="zh-CN"/>
        </w:rPr>
        <w:fldChar w:fldCharType="separate"/>
      </w:r>
      <w:r>
        <w:rPr>
          <w:rFonts w:hint="eastAsia" w:eastAsia="宋体"/>
          <w:color w:val="auto"/>
          <w:sz w:val="24"/>
          <w:szCs w:val="24"/>
          <w:highlight w:val="none"/>
        </w:rPr>
        <w:t>21</w:t>
      </w:r>
      <w:r>
        <w:rPr>
          <w:rFonts w:hint="eastAsia" w:eastAsia="宋体"/>
          <w:color w:val="auto"/>
          <w:sz w:val="24"/>
          <w:szCs w:val="24"/>
          <w:highlight w:val="none"/>
          <w:lang w:val="zh-CN"/>
        </w:rPr>
        <w:t>、磋商供应商认为在其他方面有必要说明的事项</w:t>
      </w:r>
      <w:r>
        <w:rPr>
          <w:rFonts w:hint="eastAsia" w:eastAsia="宋体"/>
          <w:color w:val="auto"/>
          <w:sz w:val="24"/>
          <w:szCs w:val="24"/>
          <w:highlight w:val="none"/>
        </w:rPr>
        <w:t>.</w:t>
      </w:r>
      <w:r>
        <w:rPr>
          <w:rFonts w:hint="eastAsia" w:eastAsia="宋体"/>
          <w:color w:val="auto"/>
          <w:sz w:val="24"/>
          <w:szCs w:val="24"/>
          <w:highlight w:val="none"/>
          <w:lang w:val="zh-CN"/>
        </w:rPr>
        <w:fldChar w:fldCharType="end"/>
      </w:r>
      <w:r>
        <w:rPr>
          <w:rFonts w:hint="eastAsia" w:eastAsia="宋体"/>
          <w:color w:val="auto"/>
          <w:sz w:val="24"/>
          <w:szCs w:val="24"/>
          <w:highlight w:val="none"/>
        </w:rPr>
        <w:t>...............</w:t>
      </w:r>
      <w:r>
        <w:rPr>
          <w:rFonts w:hint="eastAsia"/>
          <w:color w:val="auto"/>
          <w:sz w:val="24"/>
          <w:szCs w:val="24"/>
          <w:highlight w:val="none"/>
          <w:lang w:val="zh-CN"/>
        </w:rPr>
        <w:t>所在页码</w:t>
      </w:r>
    </w:p>
    <w:p>
      <w:pPr>
        <w:pStyle w:val="31"/>
        <w:tabs>
          <w:tab w:val="right" w:leader="dot" w:pos="8306"/>
        </w:tabs>
        <w:rPr>
          <w:rFonts w:hint="default"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最终报价表（单独提交）</w:t>
      </w:r>
    </w:p>
    <w:p>
      <w:pPr>
        <w:autoSpaceDE w:val="0"/>
        <w:autoSpaceDN w:val="0"/>
        <w:spacing w:line="360" w:lineRule="auto"/>
        <w:ind w:firstLine="240" w:firstLineChars="100"/>
        <w:rPr>
          <w:rFonts w:hint="eastAsia" w:eastAsia="宋体"/>
          <w:color w:val="auto"/>
          <w:sz w:val="24"/>
          <w:szCs w:val="22"/>
          <w:highlight w:val="none"/>
          <w:lang w:val="zh-CN"/>
        </w:rPr>
      </w:pPr>
    </w:p>
    <w:p>
      <w:pPr>
        <w:pStyle w:val="5"/>
        <w:numPr>
          <w:ilvl w:val="0"/>
          <w:numId w:val="0"/>
        </w:numPr>
        <w:tabs>
          <w:tab w:val="left" w:pos="425"/>
        </w:tabs>
        <w:spacing w:line="360" w:lineRule="auto"/>
        <w:ind w:left="709" w:hanging="709"/>
        <w:rPr>
          <w:rFonts w:hint="eastAsia" w:eastAsia="宋体" w:cs="宋体"/>
          <w:color w:val="auto"/>
          <w:highlight w:val="none"/>
        </w:rPr>
      </w:pPr>
      <w:r>
        <w:rPr>
          <w:rFonts w:hint="eastAsia" w:eastAsia="宋体" w:cs="宋体"/>
          <w:b/>
          <w:bCs/>
          <w:color w:val="auto"/>
          <w:highlight w:val="none"/>
        </w:rPr>
        <w:br w:type="page"/>
      </w:r>
      <w:bookmarkStart w:id="476" w:name="_Toc10569"/>
      <w:bookmarkStart w:id="477" w:name="_Toc3281"/>
      <w:bookmarkStart w:id="478" w:name="_Toc24100"/>
      <w:bookmarkStart w:id="479" w:name="_Toc18323"/>
      <w:bookmarkStart w:id="480" w:name="_Toc20107"/>
      <w:bookmarkStart w:id="481" w:name="_Toc32613"/>
      <w:r>
        <w:rPr>
          <w:rFonts w:hint="eastAsia" w:eastAsia="宋体" w:cs="宋体"/>
          <w:b/>
          <w:color w:val="auto"/>
          <w:sz w:val="32"/>
          <w:highlight w:val="none"/>
          <w:lang w:val="zh-CN"/>
        </w:rPr>
        <w:t>格式1、磋商函</w:t>
      </w:r>
      <w:bookmarkEnd w:id="476"/>
      <w:bookmarkEnd w:id="477"/>
      <w:bookmarkEnd w:id="478"/>
      <w:bookmarkEnd w:id="479"/>
      <w:bookmarkEnd w:id="480"/>
      <w:bookmarkEnd w:id="481"/>
    </w:p>
    <w:p>
      <w:pPr>
        <w:adjustRightInd w:val="0"/>
        <w:spacing w:line="360" w:lineRule="auto"/>
        <w:jc w:val="center"/>
        <w:textAlignment w:val="baseline"/>
        <w:rPr>
          <w:rFonts w:hint="eastAsia" w:eastAsia="宋体"/>
          <w:b/>
          <w:color w:val="auto"/>
          <w:sz w:val="32"/>
          <w:szCs w:val="30"/>
          <w:highlight w:val="none"/>
        </w:rPr>
      </w:pPr>
      <w:r>
        <w:rPr>
          <w:rFonts w:hint="eastAsia" w:eastAsia="宋体"/>
          <w:b/>
          <w:color w:val="auto"/>
          <w:sz w:val="32"/>
          <w:szCs w:val="30"/>
          <w:highlight w:val="none"/>
        </w:rPr>
        <w:t>磋 商 函</w:t>
      </w:r>
    </w:p>
    <w:p>
      <w:pPr>
        <w:adjustRightInd w:val="0"/>
        <w:spacing w:line="360" w:lineRule="auto"/>
        <w:ind w:left="482" w:hanging="482" w:hangingChars="200"/>
        <w:textAlignment w:val="baseline"/>
        <w:outlineLvl w:val="1"/>
        <w:rPr>
          <w:rFonts w:hint="eastAsia" w:eastAsia="宋体"/>
          <w:b/>
          <w:color w:val="auto"/>
          <w:sz w:val="24"/>
          <w:highlight w:val="none"/>
        </w:rPr>
      </w:pPr>
      <w:bookmarkStart w:id="482" w:name="_Toc12717"/>
      <w:bookmarkStart w:id="483" w:name="_Toc28620"/>
      <w:bookmarkStart w:id="484" w:name="_Toc27822"/>
      <w:r>
        <w:rPr>
          <w:rFonts w:hint="eastAsia" w:eastAsia="宋体"/>
          <w:b/>
          <w:color w:val="auto"/>
          <w:sz w:val="24"/>
          <w:highlight w:val="none"/>
        </w:rPr>
        <w:t>致：青海中旭工程项目管理有限公司：</w:t>
      </w:r>
      <w:bookmarkEnd w:id="482"/>
      <w:bookmarkEnd w:id="483"/>
      <w:bookmarkEnd w:id="484"/>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我们收到</w:t>
      </w:r>
      <w:r>
        <w:rPr>
          <w:rFonts w:hint="eastAsia" w:eastAsia="宋体"/>
          <w:color w:val="auto"/>
          <w:sz w:val="24"/>
          <w:highlight w:val="none"/>
          <w:u w:val="single"/>
        </w:rPr>
        <w:t xml:space="preserve">（项目名称）        </w:t>
      </w:r>
      <w:r>
        <w:rPr>
          <w:rFonts w:hint="eastAsia" w:eastAsia="宋体"/>
          <w:color w:val="auto"/>
          <w:sz w:val="24"/>
          <w:highlight w:val="none"/>
        </w:rPr>
        <w:t>（</w:t>
      </w:r>
      <w:r>
        <w:rPr>
          <w:rFonts w:hint="eastAsia" w:eastAsia="宋体"/>
          <w:color w:val="auto"/>
          <w:sz w:val="24"/>
          <w:highlight w:val="none"/>
          <w:lang w:eastAsia="zh-CN"/>
        </w:rPr>
        <w:t>QHZX-竞磋（服务）2022-016</w:t>
      </w:r>
      <w:r>
        <w:rPr>
          <w:rFonts w:hint="eastAsia" w:eastAsia="宋体"/>
          <w:color w:val="auto"/>
          <w:sz w:val="24"/>
          <w:szCs w:val="22"/>
          <w:highlight w:val="none"/>
        </w:rPr>
        <w:t>）磋</w:t>
      </w:r>
      <w:r>
        <w:rPr>
          <w:rFonts w:hint="eastAsia" w:eastAsia="宋体"/>
          <w:color w:val="auto"/>
          <w:sz w:val="24"/>
          <w:highlight w:val="none"/>
        </w:rPr>
        <w:t>商文件，经研究，法定代表人</w:t>
      </w:r>
      <w:r>
        <w:rPr>
          <w:rFonts w:hint="eastAsia" w:eastAsia="宋体"/>
          <w:color w:val="auto"/>
          <w:sz w:val="24"/>
          <w:highlight w:val="none"/>
          <w:u w:val="single"/>
        </w:rPr>
        <w:t>（姓名、职务）</w:t>
      </w:r>
      <w:r>
        <w:rPr>
          <w:rFonts w:hint="eastAsia" w:eastAsia="宋体"/>
          <w:color w:val="auto"/>
          <w:sz w:val="24"/>
          <w:highlight w:val="none"/>
        </w:rPr>
        <w:t>正式授权</w:t>
      </w:r>
      <w:r>
        <w:rPr>
          <w:rFonts w:hint="eastAsia" w:eastAsia="宋体"/>
          <w:color w:val="auto"/>
          <w:sz w:val="24"/>
          <w:highlight w:val="none"/>
          <w:u w:val="single"/>
        </w:rPr>
        <w:t>（委托代理人姓名、职务）</w:t>
      </w:r>
      <w:r>
        <w:rPr>
          <w:rFonts w:hint="eastAsia" w:eastAsia="宋体"/>
          <w:color w:val="auto"/>
          <w:sz w:val="24"/>
          <w:highlight w:val="none"/>
        </w:rPr>
        <w:t>代表磋商供应商</w:t>
      </w:r>
      <w:r>
        <w:rPr>
          <w:rFonts w:hint="eastAsia" w:eastAsia="宋体"/>
          <w:color w:val="auto"/>
          <w:sz w:val="24"/>
          <w:highlight w:val="none"/>
          <w:u w:val="single"/>
        </w:rPr>
        <w:t>（磋商供应商名称、地址）</w:t>
      </w:r>
      <w:r>
        <w:rPr>
          <w:rFonts w:hint="eastAsia" w:eastAsia="宋体"/>
          <w:color w:val="auto"/>
          <w:sz w:val="24"/>
          <w:highlight w:val="none"/>
        </w:rPr>
        <w:t>提交磋商响应文件。</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据此函，签字代表宣布同意如下：</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1.我方已详阅磋商文件的全部内容，包括澄清、修改条款等有关附件，承诺对其完全理解并接受。</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2.磋商有效期自开标之日起</w:t>
      </w:r>
      <w:r>
        <w:rPr>
          <w:rFonts w:hint="eastAsia" w:eastAsia="宋体"/>
          <w:color w:val="auto"/>
          <w:sz w:val="24"/>
          <w:highlight w:val="none"/>
          <w:u w:val="single"/>
        </w:rPr>
        <w:t xml:space="preserve">     </w:t>
      </w:r>
      <w:r>
        <w:rPr>
          <w:rFonts w:hint="eastAsia" w:eastAsia="宋体"/>
          <w:color w:val="auto"/>
          <w:sz w:val="24"/>
          <w:highlight w:val="none"/>
        </w:rPr>
        <w:t>日历日内有效。如果在规定的开标时间后，我方在磋商有效期内撤回磋商或成交后不签约的，磋商保证金将被贵方没收。</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3.我方同意按照贵方要求提供与磋商有关的一切数据或资料，理解并接受贵方制定的评标办法。</w:t>
      </w:r>
    </w:p>
    <w:p>
      <w:pPr>
        <w:adjustRightInd w:val="0"/>
        <w:spacing w:line="360" w:lineRule="auto"/>
        <w:ind w:firstLine="480" w:firstLineChars="200"/>
        <w:textAlignment w:val="baseline"/>
        <w:rPr>
          <w:rFonts w:hint="eastAsia" w:eastAsia="宋体"/>
          <w:color w:val="auto"/>
          <w:sz w:val="24"/>
          <w:highlight w:val="none"/>
        </w:rPr>
      </w:pPr>
      <w:r>
        <w:rPr>
          <w:rFonts w:hint="eastAsia" w:eastAsia="宋体"/>
          <w:color w:val="auto"/>
          <w:sz w:val="24"/>
          <w:highlight w:val="none"/>
        </w:rPr>
        <w:t>4.与本磋商有关的一切正式往来通讯请寄：</w:t>
      </w:r>
    </w:p>
    <w:p>
      <w:pPr>
        <w:adjustRightInd w:val="0"/>
        <w:spacing w:line="360" w:lineRule="auto"/>
        <w:ind w:firstLine="480" w:firstLineChars="200"/>
        <w:textAlignment w:val="baseline"/>
        <w:rPr>
          <w:rFonts w:hint="eastAsia" w:eastAsia="宋体"/>
          <w:color w:val="auto"/>
          <w:sz w:val="24"/>
          <w:highlight w:val="none"/>
        </w:rPr>
      </w:pPr>
    </w:p>
    <w:p>
      <w:pPr>
        <w:adjustRightInd w:val="0"/>
        <w:spacing w:line="360" w:lineRule="auto"/>
        <w:textAlignment w:val="baseline"/>
        <w:rPr>
          <w:rFonts w:hint="eastAsia" w:eastAsia="宋体"/>
          <w:color w:val="auto"/>
          <w:sz w:val="24"/>
          <w:highlight w:val="none"/>
        </w:rPr>
      </w:pPr>
      <w:r>
        <w:rPr>
          <w:rFonts w:hint="eastAsia" w:eastAsia="宋体"/>
          <w:color w:val="auto"/>
          <w:sz w:val="24"/>
          <w:highlight w:val="none"/>
        </w:rPr>
        <w:t>地址：</w:t>
      </w:r>
      <w:r>
        <w:rPr>
          <w:rFonts w:hint="eastAsia" w:eastAsia="宋体"/>
          <w:color w:val="auto"/>
          <w:sz w:val="24"/>
          <w:highlight w:val="none"/>
          <w:u w:val="single"/>
        </w:rPr>
        <w:t xml:space="preserve">                     </w:t>
      </w:r>
      <w:r>
        <w:rPr>
          <w:rFonts w:hint="eastAsia" w:eastAsia="宋体"/>
          <w:color w:val="auto"/>
          <w:sz w:val="24"/>
          <w:highlight w:val="none"/>
        </w:rPr>
        <w:t>邮编：</w:t>
      </w:r>
      <w:r>
        <w:rPr>
          <w:rFonts w:hint="eastAsia" w:eastAsia="宋体"/>
          <w:color w:val="auto"/>
          <w:sz w:val="24"/>
          <w:highlight w:val="none"/>
          <w:u w:val="single"/>
        </w:rPr>
        <w:t xml:space="preserve">                     </w:t>
      </w:r>
    </w:p>
    <w:p>
      <w:pPr>
        <w:adjustRightInd w:val="0"/>
        <w:spacing w:line="360" w:lineRule="auto"/>
        <w:textAlignment w:val="baseline"/>
        <w:rPr>
          <w:rFonts w:hint="eastAsia" w:eastAsia="宋体"/>
          <w:color w:val="auto"/>
          <w:sz w:val="24"/>
          <w:highlight w:val="none"/>
        </w:rPr>
      </w:pPr>
    </w:p>
    <w:p>
      <w:pPr>
        <w:pStyle w:val="10"/>
        <w:rPr>
          <w:rFonts w:hint="eastAsia"/>
          <w:color w:val="auto"/>
          <w:highlight w:val="none"/>
        </w:rPr>
      </w:pPr>
    </w:p>
    <w:p>
      <w:pPr>
        <w:adjustRightInd w:val="0"/>
        <w:spacing w:line="360" w:lineRule="auto"/>
        <w:textAlignment w:val="baseline"/>
        <w:rPr>
          <w:rFonts w:hint="eastAsia" w:eastAsia="宋体"/>
          <w:color w:val="auto"/>
          <w:sz w:val="24"/>
          <w:highlight w:val="none"/>
        </w:rPr>
      </w:pPr>
      <w:r>
        <w:rPr>
          <w:rFonts w:hint="eastAsia" w:eastAsia="宋体"/>
          <w:color w:val="auto"/>
          <w:sz w:val="24"/>
          <w:highlight w:val="none"/>
        </w:rPr>
        <w:t>电话：</w:t>
      </w:r>
      <w:r>
        <w:rPr>
          <w:rFonts w:hint="eastAsia" w:eastAsia="宋体"/>
          <w:color w:val="auto"/>
          <w:sz w:val="24"/>
          <w:highlight w:val="none"/>
          <w:u w:val="single"/>
        </w:rPr>
        <w:t xml:space="preserve">                     </w:t>
      </w:r>
      <w:r>
        <w:rPr>
          <w:rFonts w:hint="eastAsia" w:eastAsia="宋体"/>
          <w:color w:val="auto"/>
          <w:sz w:val="24"/>
          <w:highlight w:val="none"/>
        </w:rPr>
        <w:t>传真：</w:t>
      </w:r>
      <w:r>
        <w:rPr>
          <w:rFonts w:hint="eastAsia" w:eastAsia="宋体"/>
          <w:color w:val="auto"/>
          <w:sz w:val="24"/>
          <w:highlight w:val="none"/>
          <w:u w:val="single"/>
        </w:rPr>
        <w:t xml:space="preserve">                     </w:t>
      </w:r>
    </w:p>
    <w:p>
      <w:pPr>
        <w:adjustRightInd w:val="0"/>
        <w:spacing w:line="360" w:lineRule="auto"/>
        <w:textAlignment w:val="baseline"/>
        <w:rPr>
          <w:rFonts w:hint="eastAsia" w:eastAsia="宋体"/>
          <w:color w:val="auto"/>
          <w:sz w:val="24"/>
          <w:highlight w:val="none"/>
        </w:rPr>
      </w:pPr>
    </w:p>
    <w:p>
      <w:pPr>
        <w:adjustRightInd w:val="0"/>
        <w:spacing w:line="360" w:lineRule="auto"/>
        <w:textAlignment w:val="baseline"/>
        <w:rPr>
          <w:rFonts w:hint="eastAsia" w:eastAsia="宋体"/>
          <w:color w:val="auto"/>
          <w:sz w:val="24"/>
          <w:highlight w:val="none"/>
        </w:rPr>
      </w:pPr>
      <w:r>
        <w:rPr>
          <w:rFonts w:hint="eastAsia" w:eastAsia="宋体"/>
          <w:color w:val="auto"/>
          <w:sz w:val="24"/>
          <w:highlight w:val="none"/>
        </w:rPr>
        <w:t>法定代表人姓名：</w:t>
      </w:r>
      <w:r>
        <w:rPr>
          <w:rFonts w:hint="eastAsia" w:eastAsia="宋体"/>
          <w:color w:val="auto"/>
          <w:sz w:val="24"/>
          <w:highlight w:val="none"/>
          <w:u w:val="single"/>
        </w:rPr>
        <w:t xml:space="preserve">           </w:t>
      </w:r>
      <w:r>
        <w:rPr>
          <w:rFonts w:hint="eastAsia" w:eastAsia="宋体"/>
          <w:color w:val="auto"/>
          <w:sz w:val="24"/>
          <w:highlight w:val="none"/>
        </w:rPr>
        <w:t>职务：</w:t>
      </w:r>
      <w:bookmarkStart w:id="485" w:name="_Toc444715736"/>
      <w:r>
        <w:rPr>
          <w:rFonts w:hint="eastAsia" w:eastAsia="宋体"/>
          <w:color w:val="auto"/>
          <w:sz w:val="24"/>
          <w:highlight w:val="none"/>
          <w:u w:val="single"/>
        </w:rPr>
        <w:t xml:space="preserve">                     </w:t>
      </w:r>
    </w:p>
    <w:p>
      <w:pPr>
        <w:tabs>
          <w:tab w:val="left" w:pos="168"/>
        </w:tabs>
        <w:adjustRightInd w:val="0"/>
        <w:spacing w:line="360" w:lineRule="auto"/>
        <w:ind w:right="480"/>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r>
        <w:rPr>
          <w:rFonts w:hint="eastAsia" w:eastAsia="宋体"/>
          <w:b/>
          <w:color w:val="auto"/>
          <w:sz w:val="24"/>
          <w:szCs w:val="28"/>
          <w:highlight w:val="none"/>
        </w:rPr>
        <w:t xml:space="preserve">  </w:t>
      </w:r>
      <w:bookmarkStart w:id="486" w:name="_Toc7354"/>
      <w:bookmarkStart w:id="487" w:name="_Toc13699"/>
      <w:bookmarkStart w:id="488" w:name="_Toc8639"/>
      <w:r>
        <w:rPr>
          <w:rFonts w:hint="eastAsia" w:eastAsia="宋体"/>
          <w:b/>
          <w:color w:val="auto"/>
          <w:sz w:val="24"/>
          <w:szCs w:val="28"/>
          <w:highlight w:val="none"/>
        </w:rPr>
        <w:t>供应商：                   （公章）</w:t>
      </w:r>
      <w:bookmarkEnd w:id="486"/>
      <w:bookmarkEnd w:id="487"/>
      <w:bookmarkEnd w:id="488"/>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489" w:name="_Toc20833"/>
      <w:bookmarkStart w:id="490" w:name="_Toc4959"/>
      <w:bookmarkStart w:id="491" w:name="_Toc16060"/>
      <w:r>
        <w:rPr>
          <w:rFonts w:hint="eastAsia" w:eastAsia="宋体"/>
          <w:b/>
          <w:color w:val="auto"/>
          <w:sz w:val="24"/>
          <w:szCs w:val="28"/>
          <w:highlight w:val="none"/>
        </w:rPr>
        <w:t>委托代理人或法定代表人：                 （签字或盖章）</w:t>
      </w:r>
      <w:bookmarkEnd w:id="489"/>
      <w:bookmarkEnd w:id="490"/>
      <w:bookmarkEnd w:id="491"/>
    </w:p>
    <w:p>
      <w:pPr>
        <w:tabs>
          <w:tab w:val="left" w:pos="168"/>
        </w:tabs>
        <w:adjustRightInd w:val="0"/>
        <w:spacing w:line="360" w:lineRule="auto"/>
        <w:jc w:val="right"/>
        <w:textAlignment w:val="baseline"/>
        <w:outlineLvl w:val="1"/>
        <w:rPr>
          <w:rFonts w:hint="eastAsia" w:eastAsia="宋体"/>
          <w:bCs/>
          <w:color w:val="auto"/>
          <w:sz w:val="24"/>
          <w:szCs w:val="28"/>
          <w:highlight w:val="none"/>
        </w:rPr>
      </w:pPr>
      <w:bookmarkStart w:id="492" w:name="_Toc20370"/>
      <w:bookmarkStart w:id="493" w:name="_Toc31233"/>
      <w:bookmarkStart w:id="494" w:name="_Toc12349"/>
      <w:r>
        <w:rPr>
          <w:rFonts w:hint="eastAsia" w:eastAsia="宋体"/>
          <w:b/>
          <w:color w:val="auto"/>
          <w:sz w:val="24"/>
          <w:szCs w:val="28"/>
          <w:highlight w:val="none"/>
        </w:rPr>
        <w:t>日期：          年   月   日</w:t>
      </w:r>
      <w:bookmarkEnd w:id="485"/>
      <w:bookmarkEnd w:id="492"/>
      <w:bookmarkEnd w:id="493"/>
      <w:bookmarkEnd w:id="494"/>
      <w:bookmarkStart w:id="495" w:name="_Toc444715737"/>
      <w:bookmarkStart w:id="496" w:name="_Toc25583"/>
    </w:p>
    <w:p>
      <w:pPr>
        <w:pStyle w:val="5"/>
        <w:numPr>
          <w:ilvl w:val="0"/>
          <w:numId w:val="0"/>
        </w:numPr>
        <w:tabs>
          <w:tab w:val="left" w:pos="425"/>
        </w:tabs>
        <w:spacing w:line="360" w:lineRule="auto"/>
        <w:jc w:val="right"/>
        <w:rPr>
          <w:rFonts w:hint="eastAsia"/>
          <w:color w:val="auto"/>
          <w:highlight w:val="none"/>
          <w:lang w:val="zh-CN"/>
        </w:rPr>
      </w:pPr>
      <w:r>
        <w:rPr>
          <w:rFonts w:hint="eastAsia" w:eastAsia="宋体" w:cs="宋体"/>
          <w:bCs/>
          <w:color w:val="auto"/>
          <w:sz w:val="24"/>
          <w:szCs w:val="28"/>
          <w:highlight w:val="none"/>
        </w:rPr>
        <w:t xml:space="preserve"> </w:t>
      </w:r>
      <w:bookmarkEnd w:id="495"/>
      <w:bookmarkEnd w:id="496"/>
    </w:p>
    <w:p>
      <w:pPr>
        <w:pStyle w:val="5"/>
        <w:numPr>
          <w:ilvl w:val="0"/>
          <w:numId w:val="0"/>
        </w:numPr>
        <w:tabs>
          <w:tab w:val="left" w:pos="425"/>
        </w:tabs>
        <w:spacing w:line="360" w:lineRule="auto"/>
        <w:rPr>
          <w:rFonts w:hint="eastAsia" w:eastAsia="宋体" w:cs="宋体"/>
          <w:color w:val="auto"/>
          <w:highlight w:val="none"/>
          <w:lang w:val="zh-CN"/>
        </w:rPr>
      </w:pPr>
      <w:bookmarkStart w:id="497" w:name="_Toc20432"/>
      <w:bookmarkStart w:id="498" w:name="_Toc6017"/>
      <w:bookmarkStart w:id="499" w:name="_Toc2415"/>
      <w:bookmarkStart w:id="500" w:name="_Toc13946"/>
      <w:bookmarkStart w:id="501" w:name="_Toc15138"/>
      <w:bookmarkStart w:id="502" w:name="_Toc2462"/>
      <w:r>
        <w:rPr>
          <w:rFonts w:hint="eastAsia" w:eastAsia="宋体" w:cs="宋体"/>
          <w:b/>
          <w:color w:val="auto"/>
          <w:sz w:val="32"/>
          <w:highlight w:val="none"/>
          <w:lang w:val="zh-CN"/>
        </w:rPr>
        <w:t>格式2、法定代表人证明书</w:t>
      </w:r>
      <w:bookmarkEnd w:id="497"/>
      <w:bookmarkEnd w:id="498"/>
      <w:bookmarkEnd w:id="499"/>
      <w:bookmarkEnd w:id="500"/>
      <w:bookmarkEnd w:id="501"/>
      <w:bookmarkEnd w:id="502"/>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6"/>
          <w:szCs w:val="36"/>
          <w:highlight w:val="none"/>
          <w:lang w:val="zh-CN"/>
        </w:rPr>
      </w:pPr>
      <w:r>
        <w:rPr>
          <w:rFonts w:hint="eastAsia" w:eastAsia="宋体"/>
          <w:b/>
          <w:bCs/>
          <w:color w:val="auto"/>
          <w:sz w:val="30"/>
          <w:szCs w:val="30"/>
          <w:highlight w:val="none"/>
          <w:lang w:val="zh-CN"/>
        </w:rPr>
        <w:t>法定代表人证明书</w:t>
      </w:r>
    </w:p>
    <w:p>
      <w:pPr>
        <w:autoSpaceDE w:val="0"/>
        <w:autoSpaceDN w:val="0"/>
        <w:adjustRightInd w:val="0"/>
        <w:spacing w:line="360" w:lineRule="auto"/>
        <w:outlineLvl w:val="1"/>
        <w:rPr>
          <w:rFonts w:hint="eastAsia" w:eastAsia="宋体"/>
          <w:b/>
          <w:bCs/>
          <w:color w:val="auto"/>
          <w:sz w:val="24"/>
          <w:highlight w:val="none"/>
          <w:lang w:val="zh-CN"/>
        </w:rPr>
      </w:pPr>
      <w:bookmarkStart w:id="503" w:name="_Toc27729"/>
      <w:bookmarkStart w:id="504" w:name="_Toc4238"/>
      <w:bookmarkStart w:id="505" w:name="_Toc26286"/>
      <w:r>
        <w:rPr>
          <w:rFonts w:hint="eastAsia" w:eastAsia="宋体"/>
          <w:b/>
          <w:bCs/>
          <w:color w:val="auto"/>
          <w:sz w:val="24"/>
          <w:highlight w:val="none"/>
          <w:lang w:val="zh-CN"/>
        </w:rPr>
        <w:t>致：</w:t>
      </w:r>
      <w:bookmarkEnd w:id="503"/>
      <w:r>
        <w:rPr>
          <w:rFonts w:hint="eastAsia" w:eastAsia="宋体"/>
          <w:b/>
          <w:bCs/>
          <w:color w:val="auto"/>
          <w:sz w:val="24"/>
          <w:highlight w:val="none"/>
          <w:lang w:val="zh-CN"/>
        </w:rPr>
        <w:t>青海中旭工程项目管理有限公司</w:t>
      </w:r>
      <w:bookmarkEnd w:id="504"/>
      <w:bookmarkEnd w:id="505"/>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 xml:space="preserve"> </w:t>
      </w:r>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 xml:space="preserve">    </w:t>
      </w:r>
      <w:r>
        <w:rPr>
          <w:rFonts w:hint="eastAsia" w:eastAsia="宋体"/>
          <w:color w:val="auto"/>
          <w:sz w:val="24"/>
          <w:highlight w:val="none"/>
          <w:u w:val="single"/>
          <w:lang w:val="zh-CN"/>
        </w:rPr>
        <w:t xml:space="preserve">（法定代表人姓名）  </w:t>
      </w:r>
      <w:r>
        <w:rPr>
          <w:rFonts w:hint="eastAsia" w:eastAsia="宋体"/>
          <w:color w:val="auto"/>
          <w:sz w:val="24"/>
          <w:highlight w:val="none"/>
          <w:lang w:val="zh-CN"/>
        </w:rPr>
        <w:t>现任我单位</w:t>
      </w:r>
      <w:r>
        <w:rPr>
          <w:rFonts w:hint="eastAsia" w:eastAsia="宋体"/>
          <w:color w:val="auto"/>
          <w:sz w:val="24"/>
          <w:highlight w:val="none"/>
          <w:u w:val="single"/>
          <w:lang w:val="zh-CN"/>
        </w:rPr>
        <w:t xml:space="preserve">              </w:t>
      </w:r>
      <w:r>
        <w:rPr>
          <w:rFonts w:hint="eastAsia" w:eastAsia="宋体"/>
          <w:color w:val="auto"/>
          <w:sz w:val="24"/>
          <w:highlight w:val="none"/>
          <w:lang w:val="zh-CN"/>
        </w:rPr>
        <w:t>职务，为法定代表人，特此证明。</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 xml:space="preserve">法定代表人基本情况： </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u w:val="single"/>
          <w:lang w:val="zh-CN"/>
        </w:rPr>
      </w:pPr>
      <w:r>
        <w:rPr>
          <w:rFonts w:hint="eastAsia" w:eastAsia="宋体"/>
          <w:color w:val="auto"/>
          <w:sz w:val="24"/>
          <w:highlight w:val="none"/>
          <w:lang w:val="zh-CN"/>
        </w:rPr>
        <w:t>性别：</w:t>
      </w:r>
      <w:r>
        <w:rPr>
          <w:rFonts w:hint="eastAsia" w:eastAsia="宋体"/>
          <w:color w:val="auto"/>
          <w:sz w:val="24"/>
          <w:highlight w:val="none"/>
          <w:u w:val="single"/>
          <w:lang w:val="zh-CN"/>
        </w:rPr>
        <w:t xml:space="preserve">           </w:t>
      </w:r>
      <w:r>
        <w:rPr>
          <w:rFonts w:hint="eastAsia" w:eastAsia="宋体"/>
          <w:color w:val="auto"/>
          <w:sz w:val="24"/>
          <w:highlight w:val="none"/>
          <w:lang w:val="zh-CN"/>
        </w:rPr>
        <w:t>年龄：</w:t>
      </w:r>
      <w:r>
        <w:rPr>
          <w:rFonts w:hint="eastAsia" w:eastAsia="宋体"/>
          <w:color w:val="auto"/>
          <w:sz w:val="24"/>
          <w:highlight w:val="none"/>
          <w:u w:val="single"/>
          <w:lang w:val="zh-CN"/>
        </w:rPr>
        <w:t xml:space="preserve">           </w:t>
      </w:r>
      <w:r>
        <w:rPr>
          <w:rFonts w:hint="eastAsia" w:eastAsia="宋体"/>
          <w:color w:val="auto"/>
          <w:sz w:val="24"/>
          <w:highlight w:val="none"/>
          <w:lang w:val="zh-CN"/>
        </w:rPr>
        <w:t xml:space="preserve"> 民族：</w:t>
      </w:r>
      <w:r>
        <w:rPr>
          <w:rFonts w:hint="eastAsia" w:eastAsia="宋体"/>
          <w:color w:val="auto"/>
          <w:sz w:val="24"/>
          <w:highlight w:val="none"/>
          <w:u w:val="single"/>
          <w:lang w:val="zh-CN"/>
        </w:rPr>
        <w:t xml:space="preserve">         </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u w:val="single"/>
          <w:lang w:val="zh-CN"/>
        </w:rPr>
      </w:pPr>
      <w:r>
        <w:rPr>
          <w:rFonts w:hint="eastAsia" w:eastAsia="宋体"/>
          <w:color w:val="auto"/>
          <w:sz w:val="24"/>
          <w:highlight w:val="none"/>
          <w:lang w:val="zh-CN"/>
        </w:rPr>
        <w:t>地址：</w:t>
      </w:r>
      <w:r>
        <w:rPr>
          <w:rFonts w:hint="eastAsia" w:eastAsia="宋体"/>
          <w:color w:val="auto"/>
          <w:sz w:val="24"/>
          <w:highlight w:val="none"/>
          <w:u w:val="single"/>
          <w:lang w:val="zh-CN"/>
        </w:rPr>
        <w:t xml:space="preserve">                                            </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身份证号码：</w:t>
      </w:r>
      <w:r>
        <w:rPr>
          <w:rFonts w:hint="eastAsia" w:eastAsia="宋体"/>
          <w:color w:val="auto"/>
          <w:sz w:val="24"/>
          <w:highlight w:val="none"/>
          <w:u w:val="single"/>
          <w:lang w:val="zh-CN"/>
        </w:rPr>
        <w:t xml:space="preserve">                                      </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r>
        <w:rPr>
          <w:rFonts w:hint="eastAsia" w:eastAsia="宋体"/>
          <w:color w:val="auto"/>
          <w:sz w:val="24"/>
          <w:highlight w:val="none"/>
          <w:lang w:val="zh-CN"/>
        </w:rPr>
        <w:t>附：法定代表人第二代身份证双面扫描（或复印）件（复印件须由法定代表人签字）</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p>
    <w:p>
      <w:pPr>
        <w:tabs>
          <w:tab w:val="left" w:pos="168"/>
        </w:tabs>
        <w:adjustRightInd w:val="0"/>
        <w:spacing w:line="360" w:lineRule="auto"/>
        <w:textAlignment w:val="baseline"/>
        <w:rPr>
          <w:rFonts w:hint="eastAsia" w:eastAsia="宋体"/>
          <w:bCs/>
          <w:color w:val="auto"/>
          <w:sz w:val="28"/>
          <w:szCs w:val="28"/>
          <w:highlight w:val="none"/>
        </w:rPr>
      </w:pPr>
      <w:bookmarkStart w:id="506" w:name="_Toc16858"/>
      <w:bookmarkStart w:id="507" w:name="_Toc444715738"/>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508" w:name="_Toc12876"/>
      <w:bookmarkStart w:id="509" w:name="_Toc26743"/>
      <w:bookmarkStart w:id="510" w:name="_Toc22038"/>
      <w:r>
        <w:rPr>
          <w:rFonts w:hint="eastAsia" w:eastAsia="宋体"/>
          <w:b/>
          <w:color w:val="auto"/>
          <w:sz w:val="24"/>
          <w:szCs w:val="28"/>
          <w:highlight w:val="none"/>
        </w:rPr>
        <w:t>供应商：                   （公章）</w:t>
      </w:r>
      <w:bookmarkEnd w:id="508"/>
      <w:bookmarkEnd w:id="509"/>
      <w:bookmarkEnd w:id="510"/>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511" w:name="_Toc2073"/>
      <w:bookmarkStart w:id="512" w:name="_Toc26643"/>
      <w:bookmarkStart w:id="513" w:name="_Toc8734"/>
      <w:r>
        <w:rPr>
          <w:rFonts w:hint="eastAsia" w:eastAsia="宋体"/>
          <w:b/>
          <w:color w:val="auto"/>
          <w:sz w:val="24"/>
          <w:szCs w:val="28"/>
          <w:highlight w:val="none"/>
        </w:rPr>
        <w:t>法定代表人：                 （签字或盖章）</w:t>
      </w:r>
      <w:bookmarkEnd w:id="511"/>
      <w:bookmarkEnd w:id="512"/>
      <w:bookmarkEnd w:id="513"/>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514" w:name="_Toc23122"/>
      <w:bookmarkStart w:id="515" w:name="_Toc23688"/>
      <w:bookmarkStart w:id="516" w:name="_Toc28841"/>
      <w:r>
        <w:rPr>
          <w:rFonts w:hint="eastAsia" w:eastAsia="宋体"/>
          <w:b/>
          <w:color w:val="auto"/>
          <w:sz w:val="24"/>
          <w:szCs w:val="28"/>
          <w:highlight w:val="none"/>
        </w:rPr>
        <w:t>日期：          年   月   日</w:t>
      </w:r>
      <w:bookmarkEnd w:id="514"/>
      <w:bookmarkEnd w:id="515"/>
      <w:bookmarkEnd w:id="516"/>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bCs/>
          <w:color w:val="auto"/>
          <w:szCs w:val="28"/>
          <w:highlight w:val="none"/>
        </w:rPr>
        <w:br w:type="page"/>
      </w:r>
      <w:bookmarkStart w:id="517" w:name="_Toc10327"/>
      <w:bookmarkStart w:id="518" w:name="_Toc23471"/>
      <w:bookmarkStart w:id="519" w:name="_Toc13962"/>
      <w:bookmarkStart w:id="520" w:name="_Toc27402"/>
      <w:bookmarkStart w:id="521" w:name="_Toc3382"/>
      <w:bookmarkStart w:id="522" w:name="_Toc17779"/>
      <w:r>
        <w:rPr>
          <w:rFonts w:hint="eastAsia" w:eastAsia="宋体" w:cs="宋体"/>
          <w:b/>
          <w:color w:val="auto"/>
          <w:sz w:val="32"/>
          <w:highlight w:val="none"/>
          <w:lang w:val="zh-CN"/>
        </w:rPr>
        <w:t>格式3、法定代表人授权书</w:t>
      </w:r>
      <w:bookmarkEnd w:id="506"/>
      <w:bookmarkEnd w:id="507"/>
      <w:bookmarkEnd w:id="517"/>
      <w:bookmarkEnd w:id="518"/>
      <w:bookmarkEnd w:id="519"/>
      <w:bookmarkEnd w:id="520"/>
      <w:bookmarkEnd w:id="521"/>
      <w:bookmarkEnd w:id="522"/>
    </w:p>
    <w:p>
      <w:pPr>
        <w:spacing w:line="360" w:lineRule="auto"/>
        <w:rPr>
          <w:rFonts w:hint="eastAsia" w:eastAsia="宋体"/>
          <w:color w:val="auto"/>
          <w:highlight w:val="none"/>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法定代表人授权书</w:t>
      </w:r>
    </w:p>
    <w:p>
      <w:pPr>
        <w:pStyle w:val="19"/>
        <w:spacing w:line="360" w:lineRule="auto"/>
        <w:rPr>
          <w:rFonts w:hint="eastAsia" w:ascii="宋体" w:hAnsi="宋体" w:eastAsia="宋体" w:cs="宋体"/>
          <w:color w:val="auto"/>
          <w:highlight w:val="none"/>
          <w:lang w:val="zh-CN"/>
        </w:rPr>
      </w:pPr>
    </w:p>
    <w:p>
      <w:pPr>
        <w:spacing w:line="360" w:lineRule="auto"/>
        <w:outlineLvl w:val="1"/>
        <w:rPr>
          <w:rFonts w:hint="eastAsia" w:eastAsia="宋体"/>
          <w:b/>
          <w:bCs/>
          <w:color w:val="auto"/>
          <w:sz w:val="24"/>
          <w:highlight w:val="none"/>
        </w:rPr>
      </w:pPr>
      <w:bookmarkStart w:id="523" w:name="_Toc7816"/>
      <w:bookmarkStart w:id="524" w:name="_Toc24424"/>
      <w:bookmarkStart w:id="525" w:name="_Toc3420"/>
      <w:r>
        <w:rPr>
          <w:rFonts w:hint="eastAsia" w:eastAsia="宋体"/>
          <w:b/>
          <w:bCs/>
          <w:color w:val="auto"/>
          <w:sz w:val="24"/>
          <w:highlight w:val="none"/>
        </w:rPr>
        <w:t>致：</w:t>
      </w:r>
      <w:bookmarkEnd w:id="523"/>
      <w:r>
        <w:rPr>
          <w:rFonts w:hint="eastAsia" w:eastAsia="宋体"/>
          <w:b/>
          <w:bCs/>
          <w:color w:val="auto"/>
          <w:sz w:val="24"/>
          <w:highlight w:val="none"/>
        </w:rPr>
        <w:t>青海中旭工程项目管理有限公司</w:t>
      </w:r>
      <w:bookmarkEnd w:id="524"/>
      <w:bookmarkEnd w:id="525"/>
    </w:p>
    <w:p>
      <w:pPr>
        <w:spacing w:line="360" w:lineRule="auto"/>
        <w:rPr>
          <w:rFonts w:hint="eastAsia" w:eastAsia="宋体"/>
          <w:color w:val="auto"/>
          <w:sz w:val="24"/>
          <w:highlight w:val="none"/>
          <w:u w:val="single"/>
        </w:rPr>
      </w:pPr>
    </w:p>
    <w:p>
      <w:pPr>
        <w:spacing w:line="360" w:lineRule="auto"/>
        <w:ind w:firstLine="480" w:firstLineChars="200"/>
        <w:rPr>
          <w:rFonts w:hint="eastAsia" w:eastAsia="宋体"/>
          <w:color w:val="auto"/>
          <w:sz w:val="24"/>
          <w:highlight w:val="none"/>
        </w:rPr>
      </w:pPr>
      <w:r>
        <w:rPr>
          <w:rFonts w:hint="eastAsia" w:eastAsia="宋体"/>
          <w:color w:val="auto"/>
          <w:sz w:val="24"/>
          <w:highlight w:val="none"/>
          <w:u w:val="single"/>
        </w:rPr>
        <w:t xml:space="preserve">  （供应商名称）  </w:t>
      </w:r>
      <w:r>
        <w:rPr>
          <w:rFonts w:hint="eastAsia" w:eastAsia="宋体"/>
          <w:color w:val="auto"/>
          <w:sz w:val="24"/>
          <w:highlight w:val="none"/>
        </w:rPr>
        <w:t>系中华人民共和国合法企业，法定地址</w:t>
      </w:r>
      <w:r>
        <w:rPr>
          <w:rFonts w:hint="eastAsia" w:eastAsia="宋体"/>
          <w:color w:val="auto"/>
          <w:sz w:val="24"/>
          <w:highlight w:val="none"/>
          <w:u w:val="single"/>
        </w:rPr>
        <w:t xml:space="preserve">              </w:t>
      </w:r>
      <w:r>
        <w:rPr>
          <w:rFonts w:hint="eastAsia" w:eastAsia="宋体"/>
          <w:color w:val="auto"/>
          <w:sz w:val="24"/>
          <w:highlight w:val="none"/>
        </w:rPr>
        <w:t>。</w:t>
      </w:r>
    </w:p>
    <w:p>
      <w:pPr>
        <w:spacing w:line="360" w:lineRule="auto"/>
        <w:rPr>
          <w:rFonts w:hint="eastAsia" w:eastAsia="宋体"/>
          <w:color w:val="auto"/>
          <w:sz w:val="24"/>
          <w:szCs w:val="28"/>
          <w:highlight w:val="none"/>
        </w:rPr>
      </w:pPr>
      <w:r>
        <w:rPr>
          <w:rFonts w:hint="eastAsia" w:eastAsia="宋体"/>
          <w:color w:val="auto"/>
          <w:sz w:val="24"/>
          <w:highlight w:val="none"/>
          <w:u w:val="single"/>
        </w:rPr>
        <w:t>（法定代表人姓名）</w:t>
      </w:r>
      <w:r>
        <w:rPr>
          <w:rFonts w:hint="eastAsia" w:eastAsia="宋体"/>
          <w:color w:val="auto"/>
          <w:sz w:val="24"/>
          <w:highlight w:val="none"/>
        </w:rPr>
        <w:t>特授权</w:t>
      </w:r>
      <w:r>
        <w:rPr>
          <w:rFonts w:hint="eastAsia" w:eastAsia="宋体"/>
          <w:color w:val="auto"/>
          <w:sz w:val="24"/>
          <w:highlight w:val="none"/>
          <w:u w:val="single"/>
        </w:rPr>
        <w:t>（被授权人姓名）</w:t>
      </w:r>
      <w:r>
        <w:rPr>
          <w:rFonts w:hint="eastAsia" w:eastAsia="宋体"/>
          <w:color w:val="auto"/>
          <w:sz w:val="24"/>
          <w:highlight w:val="none"/>
        </w:rPr>
        <w:t>代表我单位全权办理</w:t>
      </w:r>
      <w:r>
        <w:rPr>
          <w:rFonts w:hint="eastAsia" w:eastAsia="宋体"/>
          <w:color w:val="auto"/>
          <w:sz w:val="24"/>
          <w:highlight w:val="none"/>
          <w:u w:val="single"/>
        </w:rPr>
        <w:t xml:space="preserve">           项</w:t>
      </w:r>
      <w:r>
        <w:rPr>
          <w:rFonts w:hint="eastAsia" w:eastAsia="宋体"/>
          <w:color w:val="auto"/>
          <w:sz w:val="24"/>
          <w:szCs w:val="28"/>
          <w:highlight w:val="none"/>
          <w:u w:val="single"/>
        </w:rPr>
        <w:t>目</w:t>
      </w:r>
      <w:r>
        <w:rPr>
          <w:rFonts w:hint="eastAsia" w:eastAsia="宋体"/>
          <w:color w:val="auto"/>
          <w:sz w:val="24"/>
          <w:szCs w:val="28"/>
          <w:highlight w:val="none"/>
        </w:rPr>
        <w:t>的磋商、答疑等具体工作，并签署全部有关的文件、协议及合同。</w:t>
      </w:r>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我单位对被授权人的签名负全部责任。</w:t>
      </w:r>
    </w:p>
    <w:p>
      <w:pPr>
        <w:spacing w:line="360" w:lineRule="auto"/>
        <w:ind w:firstLine="480" w:firstLineChars="200"/>
        <w:rPr>
          <w:rFonts w:hint="eastAsia" w:eastAsia="宋体"/>
          <w:color w:val="auto"/>
          <w:sz w:val="24"/>
          <w:highlight w:val="none"/>
        </w:rPr>
      </w:pPr>
      <w:r>
        <w:rPr>
          <w:rFonts w:hint="eastAsia" w:eastAsia="宋体"/>
          <w:color w:val="auto"/>
          <w:sz w:val="24"/>
          <w:szCs w:val="28"/>
          <w:highlight w:val="none"/>
          <w:lang w:val="zh-CN"/>
        </w:rPr>
        <w:t>授权期限：自</w:t>
      </w:r>
      <w:r>
        <w:rPr>
          <w:rFonts w:hint="eastAsia" w:eastAsia="宋体"/>
          <w:color w:val="auto"/>
          <w:sz w:val="24"/>
          <w:szCs w:val="28"/>
          <w:highlight w:val="none"/>
        </w:rPr>
        <w:t xml:space="preserve">    年    月   日起至   年     月    日止（授权期限必须满足磋商有效期的要求）。</w:t>
      </w:r>
    </w:p>
    <w:p>
      <w:pPr>
        <w:spacing w:line="360" w:lineRule="auto"/>
        <w:rPr>
          <w:rFonts w:hint="eastAsia" w:eastAsia="宋体"/>
          <w:color w:val="auto"/>
          <w:sz w:val="24"/>
          <w:highlight w:val="none"/>
          <w:u w:val="single"/>
        </w:rPr>
      </w:pPr>
      <w:r>
        <w:rPr>
          <w:rFonts w:hint="eastAsia" w:eastAsia="宋体"/>
          <w:color w:val="auto"/>
          <w:sz w:val="24"/>
          <w:highlight w:val="none"/>
        </w:rPr>
        <w:t>被授权人联系电话：</w:t>
      </w:r>
      <w:r>
        <w:rPr>
          <w:rFonts w:hint="eastAsia" w:eastAsia="宋体"/>
          <w:color w:val="auto"/>
          <w:sz w:val="24"/>
          <w:highlight w:val="none"/>
          <w:u w:val="single"/>
        </w:rPr>
        <w:t xml:space="preserve">               </w:t>
      </w:r>
    </w:p>
    <w:p>
      <w:pPr>
        <w:spacing w:line="360" w:lineRule="auto"/>
        <w:rPr>
          <w:rFonts w:hint="eastAsia" w:eastAsia="宋体"/>
          <w:color w:val="auto"/>
          <w:sz w:val="24"/>
          <w:highlight w:val="none"/>
          <w:u w:val="single"/>
        </w:rPr>
      </w:pPr>
      <w:r>
        <w:rPr>
          <w:rFonts w:hint="eastAsia" w:eastAsia="宋体"/>
          <w:color w:val="auto"/>
          <w:sz w:val="24"/>
          <w:highlight w:val="none"/>
        </w:rPr>
        <w:t>被授权人（委托代理人）签名：</w:t>
      </w:r>
      <w:r>
        <w:rPr>
          <w:rFonts w:hint="eastAsia" w:eastAsia="宋体"/>
          <w:color w:val="auto"/>
          <w:sz w:val="24"/>
          <w:highlight w:val="none"/>
          <w:u w:val="single"/>
        </w:rPr>
        <w:t xml:space="preserve">           </w:t>
      </w:r>
      <w:r>
        <w:rPr>
          <w:rFonts w:hint="eastAsia" w:eastAsia="宋体"/>
          <w:color w:val="auto"/>
          <w:sz w:val="24"/>
          <w:highlight w:val="none"/>
        </w:rPr>
        <w:t xml:space="preserve">   授权人（法定代表人）签名：</w:t>
      </w:r>
      <w:r>
        <w:rPr>
          <w:rFonts w:hint="eastAsia" w:eastAsia="宋体"/>
          <w:color w:val="auto"/>
          <w:sz w:val="24"/>
          <w:highlight w:val="none"/>
          <w:u w:val="single"/>
        </w:rPr>
        <w:t xml:space="preserve">          </w:t>
      </w:r>
    </w:p>
    <w:p>
      <w:pPr>
        <w:spacing w:line="360" w:lineRule="auto"/>
        <w:rPr>
          <w:rFonts w:hint="eastAsia" w:eastAsia="宋体"/>
          <w:color w:val="auto"/>
          <w:sz w:val="24"/>
          <w:highlight w:val="none"/>
          <w:u w:val="single"/>
        </w:rPr>
      </w:pPr>
      <w:r>
        <w:rPr>
          <w:rFonts w:hint="eastAsia" w:eastAsia="宋体"/>
          <w:color w:val="auto"/>
          <w:sz w:val="24"/>
          <w:highlight w:val="none"/>
        </w:rPr>
        <w:t>职务：</w:t>
      </w:r>
      <w:r>
        <w:rPr>
          <w:rFonts w:hint="eastAsia" w:eastAsia="宋体"/>
          <w:color w:val="auto"/>
          <w:sz w:val="24"/>
          <w:highlight w:val="none"/>
          <w:u w:val="single"/>
        </w:rPr>
        <w:t xml:space="preserve">            </w:t>
      </w:r>
      <w:r>
        <w:rPr>
          <w:rFonts w:hint="eastAsia" w:eastAsia="宋体"/>
          <w:color w:val="auto"/>
          <w:sz w:val="24"/>
          <w:highlight w:val="none"/>
        </w:rPr>
        <w:t xml:space="preserve">                        职务：</w:t>
      </w:r>
      <w:r>
        <w:rPr>
          <w:rFonts w:hint="eastAsia" w:eastAsia="宋体"/>
          <w:color w:val="auto"/>
          <w:sz w:val="24"/>
          <w:highlight w:val="none"/>
          <w:u w:val="single"/>
        </w:rPr>
        <w:t xml:space="preserve">            </w:t>
      </w:r>
    </w:p>
    <w:p>
      <w:pPr>
        <w:spacing w:line="360" w:lineRule="auto"/>
        <w:rPr>
          <w:rFonts w:hint="eastAsia" w:eastAsia="宋体"/>
          <w:color w:val="auto"/>
          <w:sz w:val="24"/>
          <w:highlight w:val="none"/>
        </w:rPr>
      </w:pPr>
      <w:r>
        <w:rPr>
          <w:rFonts w:hint="eastAsia" w:eastAsia="宋体"/>
          <w:color w:val="auto"/>
          <w:sz w:val="24"/>
          <w:highlight w:val="none"/>
        </w:rPr>
        <w:t>附：被授权人身份证正、反面扫描（或复印）件</w:t>
      </w:r>
    </w:p>
    <w:p>
      <w:pPr>
        <w:tabs>
          <w:tab w:val="left" w:pos="168"/>
        </w:tabs>
        <w:adjustRightInd w:val="0"/>
        <w:spacing w:line="360" w:lineRule="auto"/>
        <w:textAlignment w:val="baseline"/>
        <w:rPr>
          <w:rFonts w:hint="eastAsia" w:eastAsia="宋体"/>
          <w:bCs/>
          <w:color w:val="auto"/>
          <w:sz w:val="28"/>
          <w:szCs w:val="28"/>
          <w:highlight w:val="none"/>
        </w:rPr>
      </w:pPr>
    </w:p>
    <w:p>
      <w:pPr>
        <w:tabs>
          <w:tab w:val="left" w:pos="168"/>
        </w:tabs>
        <w:adjustRightInd w:val="0"/>
        <w:spacing w:line="360" w:lineRule="auto"/>
        <w:textAlignment w:val="baseline"/>
        <w:rPr>
          <w:rFonts w:hint="eastAsia" w:eastAsia="宋体"/>
          <w:bCs/>
          <w:color w:val="auto"/>
          <w:sz w:val="28"/>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526" w:name="_Toc26776"/>
      <w:bookmarkStart w:id="527" w:name="_Toc20653"/>
      <w:bookmarkStart w:id="528" w:name="_Toc31737"/>
      <w:r>
        <w:rPr>
          <w:rFonts w:hint="eastAsia" w:eastAsia="宋体"/>
          <w:b/>
          <w:color w:val="auto"/>
          <w:sz w:val="24"/>
          <w:szCs w:val="28"/>
          <w:highlight w:val="none"/>
        </w:rPr>
        <w:t>供应商：                   （公章）</w:t>
      </w:r>
      <w:bookmarkEnd w:id="526"/>
      <w:bookmarkEnd w:id="527"/>
      <w:bookmarkEnd w:id="528"/>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529" w:name="_Toc10198"/>
      <w:bookmarkStart w:id="530" w:name="_Toc22350"/>
      <w:bookmarkStart w:id="531" w:name="_Toc30314"/>
      <w:r>
        <w:rPr>
          <w:rFonts w:hint="eastAsia" w:eastAsia="宋体"/>
          <w:b/>
          <w:color w:val="auto"/>
          <w:sz w:val="24"/>
          <w:szCs w:val="28"/>
          <w:highlight w:val="none"/>
        </w:rPr>
        <w:t>法定代表人：                 （签字或盖章）</w:t>
      </w:r>
      <w:bookmarkEnd w:id="529"/>
      <w:bookmarkEnd w:id="530"/>
      <w:bookmarkEnd w:id="531"/>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532" w:name="_Toc6635"/>
      <w:bookmarkStart w:id="533" w:name="_Toc26594"/>
      <w:bookmarkStart w:id="534" w:name="_Toc172"/>
      <w:r>
        <w:rPr>
          <w:rFonts w:hint="eastAsia" w:eastAsia="宋体"/>
          <w:b/>
          <w:color w:val="auto"/>
          <w:sz w:val="24"/>
          <w:szCs w:val="28"/>
          <w:highlight w:val="none"/>
        </w:rPr>
        <w:t>日期：          年   月   日</w:t>
      </w:r>
      <w:bookmarkEnd w:id="532"/>
      <w:bookmarkEnd w:id="533"/>
      <w:bookmarkEnd w:id="534"/>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bCs/>
          <w:color w:val="auto"/>
          <w:sz w:val="24"/>
          <w:highlight w:val="none"/>
        </w:rPr>
        <w:br w:type="page"/>
      </w:r>
      <w:bookmarkStart w:id="535" w:name="_Toc14487"/>
      <w:bookmarkStart w:id="536" w:name="_Toc1409"/>
      <w:bookmarkStart w:id="537" w:name="_Toc17370"/>
      <w:bookmarkStart w:id="538" w:name="_Toc16675"/>
      <w:bookmarkStart w:id="539" w:name="_Toc27116"/>
      <w:bookmarkStart w:id="540" w:name="_Toc20434"/>
      <w:r>
        <w:rPr>
          <w:rFonts w:hint="eastAsia" w:eastAsia="宋体" w:cs="宋体"/>
          <w:b/>
          <w:color w:val="auto"/>
          <w:sz w:val="32"/>
          <w:highlight w:val="none"/>
          <w:lang w:val="zh-CN"/>
        </w:rPr>
        <w:t>格式4、磋商供应商承诺书</w:t>
      </w:r>
      <w:bookmarkEnd w:id="535"/>
      <w:bookmarkEnd w:id="536"/>
      <w:bookmarkEnd w:id="537"/>
      <w:bookmarkEnd w:id="538"/>
      <w:bookmarkEnd w:id="539"/>
      <w:bookmarkEnd w:id="540"/>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磋商供应商承诺书</w:t>
      </w:r>
    </w:p>
    <w:p>
      <w:pPr>
        <w:pStyle w:val="19"/>
        <w:spacing w:line="360" w:lineRule="auto"/>
        <w:rPr>
          <w:rFonts w:hint="eastAsia" w:ascii="宋体" w:hAnsi="宋体" w:eastAsia="宋体" w:cs="宋体"/>
          <w:color w:val="auto"/>
          <w:highlight w:val="none"/>
          <w:lang w:val="zh-CN"/>
        </w:rPr>
      </w:pPr>
    </w:p>
    <w:p>
      <w:pPr>
        <w:spacing w:line="360" w:lineRule="auto"/>
        <w:outlineLvl w:val="1"/>
        <w:rPr>
          <w:rFonts w:hint="eastAsia" w:eastAsia="宋体"/>
          <w:color w:val="auto"/>
          <w:highlight w:val="none"/>
        </w:rPr>
      </w:pPr>
      <w:bookmarkStart w:id="541" w:name="_Toc17320"/>
      <w:bookmarkStart w:id="542" w:name="_Toc23374"/>
      <w:bookmarkStart w:id="543" w:name="_Toc18574"/>
      <w:r>
        <w:rPr>
          <w:rFonts w:hint="eastAsia" w:eastAsia="宋体"/>
          <w:b/>
          <w:bCs/>
          <w:color w:val="auto"/>
          <w:sz w:val="24"/>
          <w:szCs w:val="28"/>
          <w:highlight w:val="none"/>
        </w:rPr>
        <w:t>致：</w:t>
      </w:r>
      <w:bookmarkEnd w:id="541"/>
      <w:r>
        <w:rPr>
          <w:rFonts w:hint="eastAsia" w:eastAsia="宋体"/>
          <w:b/>
          <w:bCs/>
          <w:color w:val="auto"/>
          <w:sz w:val="24"/>
          <w:szCs w:val="28"/>
          <w:highlight w:val="none"/>
        </w:rPr>
        <w:t>青海中旭工程项目管理有限公司</w:t>
      </w:r>
      <w:bookmarkEnd w:id="542"/>
      <w:bookmarkEnd w:id="543"/>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关于贵方</w:t>
      </w:r>
      <w:r>
        <w:rPr>
          <w:rFonts w:hint="eastAsia" w:eastAsia="宋体"/>
          <w:color w:val="auto"/>
          <w:sz w:val="24"/>
          <w:szCs w:val="28"/>
          <w:highlight w:val="none"/>
          <w:u w:val="single"/>
          <w:lang w:eastAsia="zh-CN"/>
        </w:rPr>
        <w:t>2022</w:t>
      </w:r>
      <w:r>
        <w:rPr>
          <w:rFonts w:hint="eastAsia" w:eastAsia="宋体"/>
          <w:color w:val="auto"/>
          <w:sz w:val="24"/>
          <w:szCs w:val="28"/>
          <w:highlight w:val="none"/>
          <w:u w:val="single"/>
        </w:rPr>
        <w:t>年   月   日          (项目名称)</w:t>
      </w:r>
      <w:r>
        <w:rPr>
          <w:rFonts w:hint="eastAsia" w:eastAsia="宋体"/>
          <w:color w:val="auto"/>
          <w:sz w:val="24"/>
          <w:szCs w:val="28"/>
          <w:highlight w:val="none"/>
        </w:rPr>
        <w:t>，本签字人愿意参加磋商，提供磋商文件第六部分采购需求的所有服务，并证实提交的所有资料是准确的和真实的。同时，我代表</w:t>
      </w:r>
      <w:r>
        <w:rPr>
          <w:rFonts w:hint="eastAsia" w:eastAsia="宋体"/>
          <w:color w:val="auto"/>
          <w:sz w:val="24"/>
          <w:szCs w:val="28"/>
          <w:highlight w:val="none"/>
          <w:u w:val="single"/>
        </w:rPr>
        <w:t>（供应商名称）</w:t>
      </w:r>
      <w:r>
        <w:rPr>
          <w:rFonts w:hint="eastAsia" w:eastAsia="宋体"/>
          <w:color w:val="auto"/>
          <w:sz w:val="24"/>
          <w:szCs w:val="28"/>
          <w:highlight w:val="none"/>
        </w:rPr>
        <w:t>，在此作如下承诺：</w:t>
      </w:r>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1、完全理解和接受磋商文件的一切规定和要求；</w:t>
      </w:r>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2、若成交，我方将按照磋商文件的具体规定与采购单位签订合同，并且严格履行合同义务，按时提供优质的服务。如果在合同执行过程中，发现有任何问题，我方一定尽快提供实施相应补救措施或方案，并承担相应的经济责任；</w:t>
      </w:r>
    </w:p>
    <w:p>
      <w:pPr>
        <w:spacing w:line="360" w:lineRule="auto"/>
        <w:ind w:firstLine="480" w:firstLineChars="200"/>
        <w:rPr>
          <w:rFonts w:hint="eastAsia" w:eastAsia="宋体"/>
          <w:color w:val="auto"/>
          <w:sz w:val="24"/>
          <w:szCs w:val="28"/>
          <w:highlight w:val="none"/>
          <w:lang w:eastAsia="zh-CN"/>
        </w:rPr>
      </w:pPr>
      <w:r>
        <w:rPr>
          <w:rFonts w:hint="eastAsia" w:eastAsia="宋体"/>
          <w:color w:val="auto"/>
          <w:sz w:val="24"/>
          <w:szCs w:val="28"/>
          <w:highlight w:val="none"/>
        </w:rPr>
        <w:t>3、在整个磋商过程中我方若有违规行为，贵方可按磋商文件之规定给予惩罚，我方完全接受</w:t>
      </w:r>
      <w:r>
        <w:rPr>
          <w:rFonts w:hint="eastAsia" w:eastAsia="宋体"/>
          <w:color w:val="auto"/>
          <w:sz w:val="24"/>
          <w:szCs w:val="28"/>
          <w:highlight w:val="none"/>
          <w:lang w:eastAsia="zh-CN"/>
        </w:rPr>
        <w:t>；</w:t>
      </w:r>
    </w:p>
    <w:p>
      <w:pPr>
        <w:spacing w:line="360" w:lineRule="auto"/>
        <w:ind w:firstLine="480" w:firstLineChars="200"/>
        <w:rPr>
          <w:rFonts w:hint="eastAsia" w:eastAsia="宋体"/>
          <w:color w:val="auto"/>
          <w:sz w:val="24"/>
          <w:szCs w:val="28"/>
          <w:highlight w:val="none"/>
        </w:rPr>
      </w:pPr>
      <w:r>
        <w:rPr>
          <w:rFonts w:hint="eastAsia" w:eastAsia="宋体"/>
          <w:color w:val="auto"/>
          <w:sz w:val="24"/>
          <w:szCs w:val="28"/>
          <w:highlight w:val="none"/>
        </w:rPr>
        <w:t>4、若成交，本承诺将成为合同不可分割的一部分，与合同具有同等的法律效力。</w:t>
      </w:r>
    </w:p>
    <w:p>
      <w:pPr>
        <w:tabs>
          <w:tab w:val="left" w:pos="168"/>
        </w:tabs>
        <w:adjustRightInd w:val="0"/>
        <w:spacing w:line="360" w:lineRule="auto"/>
        <w:ind w:firstLine="560" w:firstLineChars="200"/>
        <w:textAlignment w:val="baseline"/>
        <w:rPr>
          <w:rFonts w:hint="eastAsia" w:eastAsia="宋体"/>
          <w:bCs/>
          <w:color w:val="auto"/>
          <w:sz w:val="28"/>
          <w:szCs w:val="28"/>
          <w:highlight w:val="none"/>
        </w:rPr>
      </w:pPr>
    </w:p>
    <w:p>
      <w:pPr>
        <w:tabs>
          <w:tab w:val="left" w:pos="168"/>
        </w:tabs>
        <w:adjustRightInd w:val="0"/>
        <w:spacing w:line="360" w:lineRule="auto"/>
        <w:textAlignment w:val="baseline"/>
        <w:rPr>
          <w:rFonts w:hint="eastAsia" w:eastAsia="宋体"/>
          <w:bCs/>
          <w:color w:val="auto"/>
          <w:sz w:val="28"/>
          <w:szCs w:val="28"/>
          <w:highlight w:val="none"/>
        </w:rPr>
      </w:pPr>
    </w:p>
    <w:p>
      <w:pPr>
        <w:tabs>
          <w:tab w:val="left" w:pos="168"/>
        </w:tabs>
        <w:adjustRightInd w:val="0"/>
        <w:spacing w:line="360" w:lineRule="auto"/>
        <w:ind w:firstLine="560" w:firstLineChars="200"/>
        <w:textAlignment w:val="baseline"/>
        <w:rPr>
          <w:rFonts w:hint="eastAsia" w:eastAsia="宋体"/>
          <w:bCs/>
          <w:color w:val="auto"/>
          <w:sz w:val="28"/>
          <w:szCs w:val="28"/>
          <w:highlight w:val="none"/>
        </w:rPr>
      </w:pPr>
    </w:p>
    <w:p>
      <w:pPr>
        <w:tabs>
          <w:tab w:val="left" w:pos="168"/>
        </w:tabs>
        <w:adjustRightInd w:val="0"/>
        <w:spacing w:line="360" w:lineRule="auto"/>
        <w:ind w:firstLine="560" w:firstLineChars="200"/>
        <w:textAlignment w:val="baseline"/>
        <w:rPr>
          <w:rFonts w:hint="eastAsia" w:eastAsia="宋体"/>
          <w:bCs/>
          <w:color w:val="auto"/>
          <w:sz w:val="28"/>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544" w:name="_Toc29929"/>
      <w:bookmarkStart w:id="545" w:name="_Toc21455"/>
      <w:bookmarkStart w:id="546" w:name="_Toc23552"/>
      <w:r>
        <w:rPr>
          <w:rFonts w:hint="eastAsia" w:eastAsia="宋体"/>
          <w:b/>
          <w:color w:val="auto"/>
          <w:sz w:val="24"/>
          <w:szCs w:val="28"/>
          <w:highlight w:val="none"/>
        </w:rPr>
        <w:t>供应商：                   （公章）</w:t>
      </w:r>
      <w:bookmarkEnd w:id="544"/>
      <w:bookmarkEnd w:id="545"/>
      <w:bookmarkEnd w:id="546"/>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547" w:name="_Toc10979"/>
      <w:bookmarkStart w:id="548" w:name="_Toc22570"/>
      <w:bookmarkStart w:id="549" w:name="_Toc4789"/>
      <w:r>
        <w:rPr>
          <w:rFonts w:hint="eastAsia" w:eastAsia="宋体"/>
          <w:b/>
          <w:color w:val="auto"/>
          <w:sz w:val="24"/>
          <w:szCs w:val="28"/>
          <w:highlight w:val="none"/>
        </w:rPr>
        <w:t>委托代理人或法定代表人：                 （签字或盖章）</w:t>
      </w:r>
      <w:bookmarkEnd w:id="547"/>
      <w:bookmarkEnd w:id="548"/>
      <w:bookmarkEnd w:id="549"/>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550" w:name="_Toc1682"/>
      <w:bookmarkStart w:id="551" w:name="_Toc11345"/>
      <w:bookmarkStart w:id="552" w:name="_Toc29148"/>
      <w:r>
        <w:rPr>
          <w:rFonts w:hint="eastAsia" w:eastAsia="宋体"/>
          <w:b/>
          <w:color w:val="auto"/>
          <w:sz w:val="24"/>
          <w:szCs w:val="28"/>
          <w:highlight w:val="none"/>
        </w:rPr>
        <w:t>日期：          年   月   日</w:t>
      </w:r>
      <w:bookmarkEnd w:id="550"/>
      <w:bookmarkEnd w:id="551"/>
      <w:bookmarkEnd w:id="552"/>
    </w:p>
    <w:p>
      <w:pPr>
        <w:tabs>
          <w:tab w:val="left" w:pos="168"/>
        </w:tabs>
        <w:adjustRightInd w:val="0"/>
        <w:spacing w:line="360" w:lineRule="auto"/>
        <w:jc w:val="right"/>
        <w:textAlignment w:val="baseline"/>
        <w:rPr>
          <w:rFonts w:hint="eastAsia" w:eastAsia="宋体"/>
          <w:bCs/>
          <w:color w:val="auto"/>
          <w:sz w:val="24"/>
          <w:szCs w:val="28"/>
          <w:highlight w:val="none"/>
        </w:rPr>
      </w:pPr>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bCs/>
          <w:color w:val="auto"/>
          <w:sz w:val="24"/>
          <w:highlight w:val="none"/>
        </w:rPr>
        <w:br w:type="page"/>
      </w:r>
      <w:bookmarkStart w:id="553" w:name="_Toc25171"/>
      <w:bookmarkStart w:id="554" w:name="_Toc14531"/>
      <w:bookmarkStart w:id="555" w:name="_Toc6915"/>
      <w:bookmarkStart w:id="556" w:name="_Toc31417"/>
      <w:bookmarkStart w:id="557" w:name="_Toc9516"/>
      <w:bookmarkStart w:id="558" w:name="_Toc23913"/>
      <w:r>
        <w:rPr>
          <w:rFonts w:hint="eastAsia" w:eastAsia="宋体" w:cs="宋体"/>
          <w:b/>
          <w:color w:val="auto"/>
          <w:sz w:val="32"/>
          <w:highlight w:val="none"/>
          <w:lang w:val="zh-CN"/>
        </w:rPr>
        <w:t>格式5、供应商诚信承诺书</w:t>
      </w:r>
      <w:bookmarkEnd w:id="553"/>
      <w:bookmarkEnd w:id="554"/>
      <w:bookmarkEnd w:id="555"/>
      <w:bookmarkEnd w:id="556"/>
      <w:bookmarkEnd w:id="557"/>
      <w:bookmarkEnd w:id="558"/>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供应商诚信承诺书</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outlineLvl w:val="1"/>
        <w:rPr>
          <w:rFonts w:hint="eastAsia" w:eastAsia="宋体"/>
          <w:b/>
          <w:bCs/>
          <w:color w:val="auto"/>
          <w:sz w:val="24"/>
          <w:highlight w:val="none"/>
          <w:lang w:val="zh-CN"/>
        </w:rPr>
      </w:pPr>
      <w:bookmarkStart w:id="559" w:name="_Toc13069"/>
      <w:bookmarkStart w:id="560" w:name="_Toc18745"/>
      <w:bookmarkStart w:id="561" w:name="_Toc9051"/>
      <w:r>
        <w:rPr>
          <w:rFonts w:hint="eastAsia" w:eastAsia="宋体"/>
          <w:b/>
          <w:bCs/>
          <w:color w:val="auto"/>
          <w:sz w:val="24"/>
          <w:highlight w:val="none"/>
          <w:lang w:val="zh-CN"/>
        </w:rPr>
        <w:t>致：</w:t>
      </w:r>
      <w:bookmarkEnd w:id="559"/>
      <w:r>
        <w:rPr>
          <w:rFonts w:hint="eastAsia" w:eastAsia="宋体"/>
          <w:b/>
          <w:bCs/>
          <w:color w:val="auto"/>
          <w:sz w:val="24"/>
          <w:highlight w:val="none"/>
          <w:lang w:val="zh-CN"/>
        </w:rPr>
        <w:t>青海中旭工程项目管理有限公司</w:t>
      </w:r>
      <w:bookmarkEnd w:id="560"/>
      <w:bookmarkEnd w:id="561"/>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为了诚实、客观、有序地参与采购活动，愿就以下内容做出承诺：</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一、自觉遵守各项法律、法规、规章、制度以及社会公德，维护廉洁环境，与同场竞争的其他供应商平等参加采购活动。</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二、参加采购代理机构组织的采购活动时，严格按照磋商文件的规定和要求提供所需的相关材料，并对所提供的各类资料的真实性负责，不虚假应标，不虚列业绩。</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三、尊重参与采购活动各相关方的合法行为，接受采购活动依法形成的意见、结果。</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四、依法参加采购活动，不围标、串标，维护市场秩序，不提供“三无”产品、以次充好。</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五、积极推动采购活动健康开展，对采购活动有疑问、异议时，按法律规定的程序实名反映情况，不恶意中伤、无事生非，以和谐、平等的心态参加采购活动。</w:t>
      </w:r>
    </w:p>
    <w:p>
      <w:pPr>
        <w:autoSpaceDE w:val="0"/>
        <w:autoSpaceDN w:val="0"/>
        <w:adjustRightInd w:val="0"/>
        <w:spacing w:line="360" w:lineRule="auto"/>
        <w:ind w:firstLine="480"/>
        <w:rPr>
          <w:rFonts w:hint="eastAsia" w:eastAsia="宋体"/>
          <w:color w:val="auto"/>
          <w:sz w:val="24"/>
          <w:highlight w:val="none"/>
          <w:lang w:val="zh-CN"/>
        </w:rPr>
      </w:pPr>
      <w:r>
        <w:rPr>
          <w:rFonts w:hint="eastAsia" w:eastAsia="宋体"/>
          <w:color w:val="auto"/>
          <w:sz w:val="24"/>
          <w:highlight w:val="none"/>
          <w:lang w:val="zh-CN"/>
        </w:rPr>
        <w:t>六、认真履行成交人应承担的责任和义务，全面执行采购合同规定的各项内容，保质保量地按时提供采购物品。</w:t>
      </w:r>
    </w:p>
    <w:p>
      <w:pPr>
        <w:autoSpaceDE w:val="0"/>
        <w:autoSpaceDN w:val="0"/>
        <w:adjustRightInd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若本企业（单位）发生有悖于上述承诺的行为，愿意接受《中华人民共和国政府采购法》和《政府采购法实施条例》中对供应商的相关处理。</w:t>
      </w:r>
    </w:p>
    <w:p>
      <w:pPr>
        <w:autoSpaceDE w:val="0"/>
        <w:autoSpaceDN w:val="0"/>
        <w:adjustRightInd w:val="0"/>
        <w:spacing w:line="360" w:lineRule="auto"/>
        <w:ind w:firstLine="480" w:firstLineChars="200"/>
        <w:rPr>
          <w:rFonts w:hint="eastAsia" w:eastAsia="宋体"/>
          <w:bCs/>
          <w:color w:val="auto"/>
          <w:sz w:val="28"/>
          <w:szCs w:val="28"/>
          <w:highlight w:val="none"/>
        </w:rPr>
      </w:pPr>
      <w:r>
        <w:rPr>
          <w:rFonts w:hint="eastAsia" w:eastAsia="宋体"/>
          <w:color w:val="auto"/>
          <w:sz w:val="24"/>
          <w:highlight w:val="none"/>
          <w:lang w:val="zh-CN"/>
        </w:rPr>
        <w:t>本承诺是采购项目磋商文件的组成部分。</w:t>
      </w:r>
      <w:bookmarkStart w:id="562" w:name="_Toc444715739"/>
      <w:bookmarkStart w:id="563" w:name="_Toc17097"/>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564" w:name="_Toc3930"/>
      <w:bookmarkStart w:id="565" w:name="_Toc2584"/>
      <w:bookmarkStart w:id="566" w:name="_Toc9608"/>
      <w:r>
        <w:rPr>
          <w:rFonts w:hint="eastAsia" w:eastAsia="宋体"/>
          <w:b/>
          <w:color w:val="auto"/>
          <w:sz w:val="24"/>
          <w:szCs w:val="28"/>
          <w:highlight w:val="none"/>
        </w:rPr>
        <w:t>供应商：                   （公章）</w:t>
      </w:r>
      <w:bookmarkEnd w:id="564"/>
      <w:bookmarkEnd w:id="565"/>
      <w:bookmarkEnd w:id="566"/>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567" w:name="_Toc24501"/>
      <w:bookmarkStart w:id="568" w:name="_Toc8036"/>
      <w:bookmarkStart w:id="569" w:name="_Toc28646"/>
      <w:r>
        <w:rPr>
          <w:rFonts w:hint="eastAsia" w:eastAsia="宋体"/>
          <w:b/>
          <w:color w:val="auto"/>
          <w:sz w:val="24"/>
          <w:szCs w:val="28"/>
          <w:highlight w:val="none"/>
        </w:rPr>
        <w:t>委托代理人或法定代表人：                 （签字或盖章）</w:t>
      </w:r>
      <w:bookmarkEnd w:id="567"/>
      <w:bookmarkEnd w:id="568"/>
      <w:bookmarkEnd w:id="569"/>
    </w:p>
    <w:p>
      <w:pPr>
        <w:tabs>
          <w:tab w:val="left" w:pos="168"/>
        </w:tabs>
        <w:adjustRightInd w:val="0"/>
        <w:spacing w:line="360" w:lineRule="auto"/>
        <w:jc w:val="right"/>
        <w:textAlignment w:val="baseline"/>
        <w:outlineLvl w:val="1"/>
        <w:rPr>
          <w:rFonts w:hint="eastAsia" w:eastAsia="宋体"/>
          <w:bCs/>
          <w:color w:val="auto"/>
          <w:sz w:val="24"/>
          <w:szCs w:val="28"/>
          <w:highlight w:val="none"/>
        </w:rPr>
      </w:pPr>
      <w:bookmarkStart w:id="570" w:name="_Toc2065"/>
      <w:bookmarkStart w:id="571" w:name="_Toc2262"/>
      <w:bookmarkStart w:id="572" w:name="_Toc166"/>
      <w:r>
        <w:rPr>
          <w:rFonts w:hint="eastAsia" w:eastAsia="宋体"/>
          <w:b/>
          <w:color w:val="auto"/>
          <w:sz w:val="24"/>
          <w:szCs w:val="28"/>
          <w:highlight w:val="none"/>
        </w:rPr>
        <w:t>日期：          年   月   日</w:t>
      </w:r>
      <w:bookmarkEnd w:id="570"/>
      <w:bookmarkEnd w:id="571"/>
      <w:bookmarkEnd w:id="572"/>
    </w:p>
    <w:p>
      <w:pPr>
        <w:pStyle w:val="5"/>
        <w:numPr>
          <w:ilvl w:val="0"/>
          <w:numId w:val="0"/>
        </w:numPr>
        <w:tabs>
          <w:tab w:val="left" w:pos="425"/>
        </w:tabs>
        <w:spacing w:line="360" w:lineRule="auto"/>
        <w:ind w:left="709" w:hanging="709"/>
        <w:rPr>
          <w:rFonts w:hint="eastAsia" w:eastAsia="宋体" w:cs="宋体"/>
          <w:color w:val="auto"/>
          <w:highlight w:val="none"/>
          <w:lang w:val="zh-CN"/>
        </w:rPr>
      </w:pPr>
      <w:r>
        <w:rPr>
          <w:rFonts w:hint="eastAsia" w:eastAsia="宋体" w:cs="宋体"/>
          <w:bCs/>
          <w:color w:val="auto"/>
          <w:sz w:val="24"/>
          <w:highlight w:val="none"/>
        </w:rPr>
        <w:br w:type="page"/>
      </w:r>
      <w:bookmarkStart w:id="573" w:name="_Toc25627"/>
      <w:bookmarkStart w:id="574" w:name="_Toc10018"/>
      <w:bookmarkStart w:id="575" w:name="_Toc21529"/>
      <w:bookmarkStart w:id="576" w:name="_Toc16481"/>
      <w:bookmarkStart w:id="577" w:name="_Toc13355"/>
      <w:bookmarkStart w:id="578" w:name="_Toc28522"/>
      <w:r>
        <w:rPr>
          <w:rFonts w:hint="eastAsia" w:eastAsia="宋体" w:cs="宋体"/>
          <w:b/>
          <w:color w:val="auto"/>
          <w:sz w:val="32"/>
          <w:highlight w:val="none"/>
          <w:lang w:val="zh-CN"/>
        </w:rPr>
        <w:t>格式6、资格证明材料</w:t>
      </w:r>
      <w:bookmarkEnd w:id="562"/>
      <w:bookmarkEnd w:id="563"/>
      <w:bookmarkEnd w:id="573"/>
      <w:bookmarkEnd w:id="574"/>
      <w:bookmarkEnd w:id="575"/>
      <w:bookmarkEnd w:id="576"/>
      <w:bookmarkEnd w:id="577"/>
      <w:bookmarkEnd w:id="578"/>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资格证明材料</w:t>
      </w:r>
    </w:p>
    <w:p>
      <w:pPr>
        <w:spacing w:line="360" w:lineRule="auto"/>
        <w:ind w:firstLine="424" w:firstLineChars="177"/>
        <w:rPr>
          <w:rFonts w:hint="eastAsia" w:eastAsia="宋体"/>
          <w:color w:val="auto"/>
          <w:sz w:val="24"/>
          <w:highlight w:val="none"/>
        </w:rPr>
      </w:pPr>
      <w:r>
        <w:rPr>
          <w:rFonts w:hint="eastAsia" w:eastAsia="宋体"/>
          <w:color w:val="auto"/>
          <w:sz w:val="24"/>
          <w:highlight w:val="none"/>
        </w:rPr>
        <w:t>资格证明材料包括：</w:t>
      </w:r>
    </w:p>
    <w:p>
      <w:pPr>
        <w:pStyle w:val="41"/>
        <w:spacing w:line="360" w:lineRule="auto"/>
        <w:ind w:left="845" w:firstLine="0" w:firstLineChars="0"/>
        <w:rPr>
          <w:rFonts w:hint="eastAsia" w:ascii="宋体" w:hAnsi="宋体" w:eastAsia="宋体" w:cs="宋体"/>
          <w:color w:val="auto"/>
          <w:sz w:val="24"/>
          <w:szCs w:val="22"/>
          <w:highlight w:val="none"/>
          <w:lang w:val="zh-CN"/>
        </w:rPr>
      </w:pPr>
      <w:bookmarkStart w:id="579" w:name="_Toc444715740"/>
      <w:bookmarkStart w:id="580" w:name="_Toc20673"/>
      <w:r>
        <w:rPr>
          <w:rFonts w:hint="eastAsia" w:ascii="宋体" w:hAnsi="宋体" w:eastAsia="宋体" w:cs="宋体"/>
          <w:color w:val="auto"/>
          <w:sz w:val="24"/>
          <w:szCs w:val="22"/>
          <w:highlight w:val="none"/>
          <w:lang w:val="zh-CN"/>
        </w:rPr>
        <w:t>（</w:t>
      </w:r>
      <w:r>
        <w:rPr>
          <w:rFonts w:hint="eastAsia" w:ascii="宋体" w:hAnsi="宋体" w:eastAsia="宋体" w:cs="宋体"/>
          <w:color w:val="auto"/>
          <w:sz w:val="24"/>
          <w:szCs w:val="22"/>
          <w:highlight w:val="none"/>
        </w:rPr>
        <w:t>1</w:t>
      </w:r>
      <w:r>
        <w:rPr>
          <w:rFonts w:hint="eastAsia" w:ascii="宋体" w:hAnsi="宋体" w:eastAsia="宋体" w:cs="宋体"/>
          <w:color w:val="auto"/>
          <w:sz w:val="24"/>
          <w:szCs w:val="22"/>
          <w:highlight w:val="none"/>
          <w:lang w:val="zh-CN"/>
        </w:rPr>
        <w:t>）提供有效的营业执照、税务登记证、机构代码证或三证（五证）合一统一社会代码证及其他资格证明文件（扫描或复印件）；</w:t>
      </w:r>
    </w:p>
    <w:p>
      <w:pPr>
        <w:pStyle w:val="41"/>
        <w:spacing w:line="360" w:lineRule="auto"/>
        <w:ind w:left="845" w:firstLine="0" w:firstLineChars="0"/>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（2）磋商文件规定的有关资格证书、许可证书、认证等；</w:t>
      </w:r>
    </w:p>
    <w:p>
      <w:pPr>
        <w:pStyle w:val="41"/>
        <w:spacing w:line="360" w:lineRule="auto"/>
        <w:ind w:left="845" w:firstLine="0" w:firstLineChars="0"/>
        <w:rPr>
          <w:rFonts w:hint="eastAsia" w:ascii="宋体" w:hAnsi="宋体" w:eastAsia="宋体" w:cs="宋体"/>
          <w:color w:val="auto"/>
          <w:sz w:val="24"/>
          <w:szCs w:val="22"/>
          <w:highlight w:val="none"/>
          <w:lang w:val="zh-CN"/>
        </w:rPr>
      </w:pPr>
      <w:r>
        <w:rPr>
          <w:rFonts w:hint="eastAsia" w:ascii="宋体" w:hAnsi="宋体" w:eastAsia="宋体" w:cs="宋体"/>
          <w:color w:val="auto"/>
          <w:sz w:val="24"/>
          <w:szCs w:val="22"/>
          <w:highlight w:val="none"/>
          <w:lang w:val="zh-CN"/>
        </w:rPr>
        <w:t>（3）供应商认为有必要提供的其他资格证明文件。</w:t>
      </w:r>
    </w:p>
    <w:p>
      <w:pPr>
        <w:pStyle w:val="41"/>
        <w:spacing w:line="360" w:lineRule="auto"/>
        <w:ind w:left="845" w:firstLine="0" w:firstLineChars="0"/>
        <w:rPr>
          <w:rFonts w:hint="eastAsia" w:ascii="宋体" w:hAnsi="宋体" w:eastAsia="宋体" w:cs="宋体"/>
          <w:color w:val="auto"/>
          <w:sz w:val="24"/>
          <w:szCs w:val="22"/>
          <w:highlight w:val="none"/>
          <w:lang w:val="zh-CN"/>
        </w:rPr>
      </w:pPr>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p>
    <w:p>
      <w:pPr>
        <w:spacing w:line="360" w:lineRule="auto"/>
        <w:rPr>
          <w:rFonts w:hint="eastAsia" w:eastAsia="宋体"/>
          <w:b/>
          <w:color w:val="auto"/>
          <w:sz w:val="32"/>
          <w:highlight w:val="none"/>
          <w:lang w:val="zh-CN"/>
        </w:rPr>
      </w:pPr>
    </w:p>
    <w:p>
      <w:pPr>
        <w:pStyle w:val="19"/>
        <w:spacing w:line="360" w:lineRule="auto"/>
        <w:rPr>
          <w:rFonts w:hint="eastAsia" w:ascii="宋体" w:hAnsi="宋体" w:eastAsia="宋体" w:cs="宋体"/>
          <w:b/>
          <w:color w:val="auto"/>
          <w:sz w:val="32"/>
          <w:highlight w:val="none"/>
          <w:lang w:val="zh-CN"/>
        </w:rPr>
      </w:pPr>
    </w:p>
    <w:p>
      <w:pPr>
        <w:pStyle w:val="19"/>
        <w:spacing w:line="360" w:lineRule="auto"/>
        <w:rPr>
          <w:rFonts w:hint="eastAsia" w:ascii="宋体" w:hAnsi="宋体" w:eastAsia="宋体" w:cs="宋体"/>
          <w:b/>
          <w:color w:val="auto"/>
          <w:sz w:val="32"/>
          <w:highlight w:val="none"/>
          <w:lang w:val="zh-CN"/>
        </w:rPr>
      </w:pPr>
    </w:p>
    <w:p>
      <w:pPr>
        <w:pStyle w:val="19"/>
        <w:spacing w:line="360" w:lineRule="auto"/>
        <w:rPr>
          <w:rFonts w:hint="eastAsia" w:ascii="宋体" w:hAnsi="宋体" w:eastAsia="宋体" w:cs="宋体"/>
          <w:b/>
          <w:color w:val="auto"/>
          <w:sz w:val="32"/>
          <w:highlight w:val="none"/>
          <w:lang w:val="zh-CN"/>
        </w:rPr>
      </w:pPr>
    </w:p>
    <w:p>
      <w:pPr>
        <w:pStyle w:val="19"/>
        <w:spacing w:line="360" w:lineRule="auto"/>
        <w:rPr>
          <w:rFonts w:hint="eastAsia" w:ascii="宋体" w:hAnsi="宋体" w:eastAsia="宋体" w:cs="宋体"/>
          <w:b/>
          <w:color w:val="auto"/>
          <w:sz w:val="32"/>
          <w:highlight w:val="none"/>
          <w:lang w:val="zh-CN"/>
        </w:rPr>
      </w:pPr>
    </w:p>
    <w:p>
      <w:pPr>
        <w:pStyle w:val="19"/>
        <w:spacing w:line="360" w:lineRule="auto"/>
        <w:rPr>
          <w:rFonts w:hint="eastAsia" w:ascii="宋体" w:hAnsi="宋体" w:eastAsia="宋体" w:cs="宋体"/>
          <w:b/>
          <w:color w:val="auto"/>
          <w:sz w:val="32"/>
          <w:highlight w:val="none"/>
          <w:lang w:val="zh-CN"/>
        </w:rPr>
      </w:pPr>
    </w:p>
    <w:p>
      <w:pPr>
        <w:pStyle w:val="19"/>
        <w:spacing w:line="360" w:lineRule="auto"/>
        <w:rPr>
          <w:rFonts w:hint="eastAsia" w:ascii="宋体" w:hAnsi="宋体" w:eastAsia="宋体" w:cs="宋体"/>
          <w:b/>
          <w:color w:val="auto"/>
          <w:sz w:val="32"/>
          <w:highlight w:val="none"/>
          <w:lang w:val="zh-CN"/>
        </w:rPr>
      </w:pPr>
    </w:p>
    <w:p>
      <w:pPr>
        <w:spacing w:line="360" w:lineRule="auto"/>
        <w:rPr>
          <w:rFonts w:hint="eastAsia" w:eastAsia="宋体"/>
          <w:color w:val="auto"/>
          <w:highlight w:val="none"/>
          <w:lang w:val="zh-CN"/>
        </w:rPr>
      </w:pPr>
    </w:p>
    <w:p>
      <w:pPr>
        <w:pStyle w:val="5"/>
        <w:numPr>
          <w:ilvl w:val="0"/>
          <w:numId w:val="0"/>
        </w:numPr>
        <w:tabs>
          <w:tab w:val="left" w:pos="425"/>
        </w:tabs>
        <w:spacing w:line="360" w:lineRule="auto"/>
        <w:ind w:left="709" w:hanging="709"/>
        <w:rPr>
          <w:rFonts w:hint="eastAsia" w:eastAsia="宋体" w:cs="宋体"/>
          <w:color w:val="auto"/>
          <w:highlight w:val="none"/>
          <w:lang w:val="zh-CN"/>
        </w:rPr>
      </w:pPr>
      <w:bookmarkStart w:id="581" w:name="_Toc9458"/>
      <w:bookmarkStart w:id="582" w:name="_Toc2974"/>
      <w:bookmarkStart w:id="583" w:name="_Toc1564"/>
      <w:r>
        <w:rPr>
          <w:rFonts w:hint="eastAsia" w:eastAsia="宋体" w:cs="宋体"/>
          <w:b/>
          <w:color w:val="auto"/>
          <w:sz w:val="32"/>
          <w:highlight w:val="none"/>
          <w:lang w:val="zh-CN"/>
        </w:rPr>
        <w:br w:type="page"/>
      </w:r>
      <w:bookmarkStart w:id="584" w:name="_Toc16860"/>
      <w:bookmarkStart w:id="585" w:name="_Toc30088"/>
      <w:bookmarkStart w:id="586" w:name="_Toc5169"/>
      <w:r>
        <w:rPr>
          <w:rFonts w:hint="eastAsia" w:eastAsia="宋体" w:cs="宋体"/>
          <w:b/>
          <w:color w:val="auto"/>
          <w:sz w:val="32"/>
          <w:highlight w:val="none"/>
          <w:lang w:val="zh-CN"/>
        </w:rPr>
        <w:t>格式7、财务状况、缴纳税收和社会保障资金证明</w:t>
      </w:r>
      <w:bookmarkEnd w:id="581"/>
      <w:bookmarkEnd w:id="582"/>
      <w:bookmarkEnd w:id="583"/>
      <w:bookmarkEnd w:id="584"/>
      <w:bookmarkEnd w:id="585"/>
      <w:bookmarkEnd w:id="586"/>
    </w:p>
    <w:p>
      <w:pPr>
        <w:spacing w:line="360" w:lineRule="auto"/>
        <w:rPr>
          <w:rFonts w:hint="eastAsia" w:eastAsia="宋体"/>
          <w:color w:val="auto"/>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财务状况、缴纳税收和社会保障资金证明</w:t>
      </w:r>
    </w:p>
    <w:p>
      <w:pPr>
        <w:autoSpaceDE w:val="0"/>
        <w:autoSpaceDN w:val="0"/>
        <w:spacing w:line="360" w:lineRule="auto"/>
        <w:rPr>
          <w:rFonts w:hint="eastAsia" w:eastAsia="宋体"/>
          <w:color w:val="auto"/>
          <w:sz w:val="24"/>
          <w:highlight w:val="none"/>
          <w:lang w:val="zh-CN"/>
        </w:rPr>
      </w:pPr>
    </w:p>
    <w:p>
      <w:pPr>
        <w:spacing w:line="360" w:lineRule="auto"/>
        <w:ind w:firstLine="480" w:firstLineChars="200"/>
        <w:rPr>
          <w:rFonts w:hint="eastAsia" w:eastAsia="宋体"/>
          <w:color w:val="auto"/>
          <w:sz w:val="24"/>
          <w:highlight w:val="none"/>
        </w:rPr>
      </w:pPr>
      <w:r>
        <w:rPr>
          <w:rFonts w:hint="eastAsia" w:eastAsia="宋体"/>
          <w:color w:val="auto"/>
          <w:sz w:val="24"/>
          <w:highlight w:val="none"/>
        </w:rPr>
        <w:t>按照磋商文件第2.2款（1）中规定提供以下相关材料。</w:t>
      </w:r>
    </w:p>
    <w:p>
      <w:pPr>
        <w:pStyle w:val="41"/>
        <w:numPr>
          <w:ilvl w:val="1"/>
          <w:numId w:val="7"/>
        </w:numPr>
        <w:spacing w:line="360" w:lineRule="auto"/>
        <w:ind w:left="1205" w:hanging="36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磋商供应商基本开户银行近三个月内出具的资信证明或经第三方机构出具的</w:t>
      </w:r>
      <w:r>
        <w:rPr>
          <w:rFonts w:hint="eastAsia" w:ascii="宋体" w:hAnsi="宋体" w:eastAsia="宋体" w:cs="宋体"/>
          <w:color w:val="auto"/>
          <w:sz w:val="24"/>
          <w:highlight w:val="none"/>
          <w:lang w:val="en-US" w:eastAsia="zh-CN"/>
        </w:rPr>
        <w:t>2021年度完整的</w:t>
      </w:r>
      <w:r>
        <w:rPr>
          <w:rFonts w:hint="eastAsia" w:ascii="宋体" w:hAnsi="宋体" w:eastAsia="宋体" w:cs="宋体"/>
          <w:color w:val="auto"/>
          <w:sz w:val="24"/>
          <w:highlight w:val="none"/>
          <w:lang w:val="zh-CN"/>
        </w:rPr>
        <w:t>财务状况审计报告（扫描或复印件应全面、完整、清晰），包括资产负债表、现金流量表、利润表和财务（会计）报表附注</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并提供第三方机构的营业执照、执业证书。</w:t>
      </w:r>
    </w:p>
    <w:p>
      <w:pPr>
        <w:pStyle w:val="41"/>
        <w:numPr>
          <w:ilvl w:val="1"/>
          <w:numId w:val="7"/>
        </w:numPr>
        <w:spacing w:line="360" w:lineRule="auto"/>
        <w:ind w:left="1205" w:hanging="36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近半年内任意3</w:t>
      </w:r>
      <w:r>
        <w:rPr>
          <w:rFonts w:hint="eastAsia" w:ascii="宋体" w:hAnsi="宋体" w:eastAsia="宋体" w:cs="宋体"/>
          <w:color w:val="auto"/>
          <w:sz w:val="24"/>
          <w:highlight w:val="none"/>
          <w:lang w:val="zh-CN"/>
        </w:rPr>
        <w:t>个月的依法缴纳税收和社会保障资金记录的证明材料；依法免税或不需要缴纳社会保障资金的磋商供应商须提供相应文件证明其依法免税或不需要缴纳社会保障资金。</w:t>
      </w:r>
    </w:p>
    <w:p>
      <w:pPr>
        <w:pStyle w:val="41"/>
        <w:numPr>
          <w:ilvl w:val="1"/>
          <w:numId w:val="7"/>
        </w:numPr>
        <w:spacing w:line="360" w:lineRule="auto"/>
        <w:ind w:left="1205" w:hanging="36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扫描（或复印）件应全面、完整、清晰。</w:t>
      </w:r>
    </w:p>
    <w:p>
      <w:pPr>
        <w:pStyle w:val="5"/>
        <w:numPr>
          <w:ilvl w:val="0"/>
          <w:numId w:val="0"/>
        </w:numPr>
        <w:tabs>
          <w:tab w:val="left" w:pos="425"/>
        </w:tabs>
        <w:spacing w:line="360" w:lineRule="auto"/>
        <w:ind w:left="709" w:hanging="709"/>
        <w:rPr>
          <w:rFonts w:hint="eastAsia" w:eastAsia="宋体" w:cs="宋体"/>
          <w:color w:val="auto"/>
          <w:highlight w:val="none"/>
          <w:lang w:val="zh-CN"/>
        </w:rPr>
      </w:pPr>
      <w:r>
        <w:rPr>
          <w:rFonts w:hint="eastAsia" w:eastAsia="宋体" w:cs="宋体"/>
          <w:b/>
          <w:color w:val="auto"/>
          <w:sz w:val="32"/>
          <w:highlight w:val="none"/>
          <w:lang w:val="zh-CN"/>
        </w:rPr>
        <w:br w:type="page"/>
      </w:r>
      <w:bookmarkStart w:id="587" w:name="_Toc31188"/>
      <w:bookmarkStart w:id="588" w:name="_Toc25575"/>
      <w:bookmarkStart w:id="589" w:name="_Toc30256"/>
      <w:bookmarkStart w:id="590" w:name="_Toc25588"/>
      <w:bookmarkStart w:id="591" w:name="_Toc15071"/>
      <w:bookmarkStart w:id="592" w:name="_Toc30532"/>
      <w:r>
        <w:rPr>
          <w:rFonts w:hint="eastAsia" w:eastAsia="宋体" w:cs="宋体"/>
          <w:b/>
          <w:color w:val="auto"/>
          <w:sz w:val="32"/>
          <w:highlight w:val="none"/>
          <w:lang w:val="zh-CN"/>
        </w:rPr>
        <w:t>格式8、具备履行合同所必须的设备和专业技术能力证明</w:t>
      </w:r>
      <w:bookmarkEnd w:id="587"/>
      <w:bookmarkEnd w:id="588"/>
      <w:bookmarkEnd w:id="589"/>
      <w:bookmarkEnd w:id="590"/>
      <w:bookmarkEnd w:id="591"/>
      <w:bookmarkEnd w:id="592"/>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具备履行合同所必须的设备和专业技术能力证明</w:t>
      </w:r>
    </w:p>
    <w:p>
      <w:pPr>
        <w:pStyle w:val="5"/>
        <w:numPr>
          <w:ilvl w:val="0"/>
          <w:numId w:val="0"/>
        </w:numPr>
        <w:tabs>
          <w:tab w:val="left" w:pos="425"/>
        </w:tabs>
        <w:spacing w:line="360" w:lineRule="auto"/>
        <w:ind w:left="353" w:leftChars="168" w:firstLine="480" w:firstLineChars="200"/>
        <w:jc w:val="left"/>
        <w:rPr>
          <w:rFonts w:hint="eastAsia" w:eastAsia="宋体" w:cs="宋体"/>
          <w:color w:val="auto"/>
          <w:sz w:val="24"/>
          <w:highlight w:val="none"/>
        </w:rPr>
      </w:pPr>
    </w:p>
    <w:p>
      <w:pPr>
        <w:autoSpaceDE w:val="0"/>
        <w:autoSpaceDN w:val="0"/>
        <w:spacing w:line="360" w:lineRule="auto"/>
        <w:ind w:firstLine="480"/>
        <w:rPr>
          <w:rFonts w:hint="eastAsia"/>
          <w:color w:val="auto"/>
          <w:sz w:val="24"/>
          <w:szCs w:val="24"/>
          <w:highlight w:val="none"/>
          <w:lang w:val="zh-CN"/>
        </w:rPr>
      </w:pPr>
      <w:r>
        <w:rPr>
          <w:rFonts w:hint="eastAsia"/>
          <w:color w:val="auto"/>
          <w:sz w:val="24"/>
          <w:szCs w:val="24"/>
          <w:highlight w:val="none"/>
          <w:lang w:val="zh-CN"/>
        </w:rPr>
        <w:t>为保证本项目合同的顺利履行，供应商必须具备履行合同的设备和专业技术能力，须提供必须具备履行合同的设备和专业技术能力的承诺函（格式自拟），相关人员的执业证书或用工合同等证明材料。</w:t>
      </w: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ind w:firstLine="803" w:firstLineChars="250"/>
        <w:rPr>
          <w:rFonts w:hint="eastAsia" w:ascii="宋体" w:hAnsi="宋体" w:eastAsia="宋体" w:cs="宋体"/>
          <w:b/>
          <w:color w:val="auto"/>
          <w:sz w:val="32"/>
          <w:highlight w:val="none"/>
          <w:lang w:val="zh-CN"/>
        </w:rPr>
      </w:pPr>
    </w:p>
    <w:p>
      <w:pPr>
        <w:pStyle w:val="42"/>
        <w:outlineLvl w:val="1"/>
        <w:rPr>
          <w:rFonts w:hint="eastAsia" w:ascii="宋体" w:hAnsi="宋体" w:eastAsia="宋体" w:cs="宋体"/>
          <w:b/>
          <w:color w:val="auto"/>
          <w:kern w:val="0"/>
          <w:sz w:val="32"/>
          <w:szCs w:val="22"/>
          <w:highlight w:val="none"/>
          <w:lang w:val="zh-CN"/>
        </w:rPr>
      </w:pPr>
      <w:bookmarkStart w:id="593" w:name="_Toc12522"/>
      <w:bookmarkStart w:id="594" w:name="_Toc24929"/>
      <w:bookmarkStart w:id="595" w:name="_Toc31965"/>
      <w:r>
        <w:rPr>
          <w:rFonts w:hint="eastAsia" w:ascii="宋体" w:hAnsi="宋体" w:eastAsia="宋体" w:cs="宋体"/>
          <w:b/>
          <w:color w:val="auto"/>
          <w:kern w:val="0"/>
          <w:sz w:val="32"/>
          <w:szCs w:val="22"/>
          <w:highlight w:val="none"/>
          <w:lang w:val="zh-CN"/>
        </w:rPr>
        <w:t>格式</w:t>
      </w:r>
      <w:bookmarkEnd w:id="579"/>
      <w:bookmarkEnd w:id="580"/>
      <w:r>
        <w:rPr>
          <w:rFonts w:hint="eastAsia" w:ascii="宋体" w:hAnsi="宋体" w:eastAsia="宋体" w:cs="宋体"/>
          <w:b/>
          <w:color w:val="auto"/>
          <w:kern w:val="0"/>
          <w:sz w:val="32"/>
          <w:szCs w:val="22"/>
          <w:highlight w:val="none"/>
          <w:lang w:val="zh-CN"/>
        </w:rPr>
        <w:t>9、磋商保证金证明</w:t>
      </w:r>
      <w:bookmarkEnd w:id="593"/>
      <w:bookmarkEnd w:id="594"/>
      <w:bookmarkEnd w:id="595"/>
    </w:p>
    <w:p>
      <w:pPr>
        <w:spacing w:line="360" w:lineRule="auto"/>
        <w:rPr>
          <w:rFonts w:hint="eastAsia" w:eastAsia="宋体"/>
          <w:color w:val="auto"/>
          <w:sz w:val="22"/>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磋商保证金证明</w:t>
      </w:r>
    </w:p>
    <w:p>
      <w:pPr>
        <w:autoSpaceDE w:val="0"/>
        <w:autoSpaceDN w:val="0"/>
        <w:adjustRightInd w:val="0"/>
        <w:spacing w:line="360" w:lineRule="auto"/>
        <w:rPr>
          <w:rFonts w:hint="eastAsia" w:eastAsia="宋体"/>
          <w:b/>
          <w:bCs/>
          <w:color w:val="auto"/>
          <w:sz w:val="24"/>
          <w:szCs w:val="28"/>
          <w:highlight w:val="none"/>
          <w:lang w:val="zh-CN"/>
        </w:rPr>
      </w:pPr>
      <w:bookmarkStart w:id="596" w:name="_Toc325726048"/>
      <w:bookmarkEnd w:id="596"/>
    </w:p>
    <w:p>
      <w:pPr>
        <w:autoSpaceDE w:val="0"/>
        <w:autoSpaceDN w:val="0"/>
        <w:adjustRightInd w:val="0"/>
        <w:spacing w:line="360" w:lineRule="auto"/>
        <w:outlineLvl w:val="1"/>
        <w:rPr>
          <w:rFonts w:hint="eastAsia" w:eastAsia="宋体"/>
          <w:b/>
          <w:bCs/>
          <w:color w:val="auto"/>
          <w:sz w:val="22"/>
          <w:highlight w:val="none"/>
          <w:lang w:val="zh-CN"/>
        </w:rPr>
      </w:pPr>
      <w:bookmarkStart w:id="597" w:name="_Toc18285"/>
      <w:bookmarkStart w:id="598" w:name="_Toc13468"/>
      <w:bookmarkStart w:id="599" w:name="_Toc28238"/>
      <w:r>
        <w:rPr>
          <w:rFonts w:hint="eastAsia" w:eastAsia="宋体"/>
          <w:b/>
          <w:bCs/>
          <w:color w:val="auto"/>
          <w:sz w:val="24"/>
          <w:szCs w:val="28"/>
          <w:highlight w:val="none"/>
          <w:lang w:val="zh-CN"/>
        </w:rPr>
        <w:t>致：</w:t>
      </w:r>
      <w:bookmarkEnd w:id="597"/>
      <w:r>
        <w:rPr>
          <w:rFonts w:hint="eastAsia" w:eastAsia="宋体"/>
          <w:b/>
          <w:bCs/>
          <w:color w:val="auto"/>
          <w:sz w:val="24"/>
          <w:szCs w:val="28"/>
          <w:highlight w:val="none"/>
          <w:lang w:val="zh-CN"/>
        </w:rPr>
        <w:t>青海中旭工程项目管理有限公司</w:t>
      </w:r>
      <w:bookmarkEnd w:id="598"/>
      <w:bookmarkEnd w:id="599"/>
    </w:p>
    <w:p>
      <w:pPr>
        <w:autoSpaceDE w:val="0"/>
        <w:autoSpaceDN w:val="0"/>
        <w:adjustRightInd w:val="0"/>
        <w:spacing w:line="360" w:lineRule="auto"/>
        <w:rPr>
          <w:rFonts w:hint="eastAsia" w:eastAsia="宋体"/>
          <w:b/>
          <w:bCs/>
          <w:color w:val="auto"/>
          <w:sz w:val="24"/>
          <w:highlight w:val="none"/>
          <w:lang w:val="zh-CN"/>
        </w:rPr>
      </w:pPr>
    </w:p>
    <w:p>
      <w:pPr>
        <w:autoSpaceDE w:val="0"/>
        <w:autoSpaceDN w:val="0"/>
        <w:adjustRightInd w:val="0"/>
        <w:spacing w:line="360" w:lineRule="auto"/>
        <w:ind w:firstLine="360"/>
        <w:rPr>
          <w:rFonts w:hint="eastAsia" w:eastAsia="宋体"/>
          <w:color w:val="auto"/>
          <w:sz w:val="24"/>
          <w:highlight w:val="none"/>
          <w:lang w:val="zh-CN"/>
        </w:rPr>
      </w:pPr>
      <w:r>
        <w:rPr>
          <w:rFonts w:hint="eastAsia" w:eastAsia="宋体"/>
          <w:color w:val="auto"/>
          <w:sz w:val="24"/>
          <w:highlight w:val="none"/>
          <w:lang w:val="zh-CN"/>
        </w:rPr>
        <w:t>我方为</w:t>
      </w:r>
      <w:r>
        <w:rPr>
          <w:rFonts w:hint="eastAsia" w:eastAsia="宋体"/>
          <w:color w:val="auto"/>
          <w:sz w:val="24"/>
          <w:highlight w:val="none"/>
          <w:u w:val="single"/>
          <w:lang w:val="zh-CN"/>
        </w:rPr>
        <w:t>（项目名称）项目</w:t>
      </w:r>
      <w:r>
        <w:rPr>
          <w:rFonts w:hint="eastAsia" w:eastAsia="宋体"/>
          <w:color w:val="auto"/>
          <w:sz w:val="24"/>
          <w:highlight w:val="none"/>
          <w:lang w:val="zh-CN"/>
        </w:rPr>
        <w:t>（采购编号为：</w:t>
      </w:r>
      <w:r>
        <w:rPr>
          <w:rFonts w:hint="eastAsia" w:eastAsia="宋体"/>
          <w:color w:val="auto"/>
          <w:sz w:val="24"/>
          <w:highlight w:val="none"/>
          <w:u w:val="single"/>
          <w:lang w:val="zh-CN"/>
        </w:rPr>
        <w:t xml:space="preserve">          </w:t>
      </w:r>
      <w:r>
        <w:rPr>
          <w:rFonts w:hint="eastAsia" w:eastAsia="宋体"/>
          <w:color w:val="auto"/>
          <w:sz w:val="24"/>
          <w:highlight w:val="none"/>
          <w:lang w:val="zh-CN"/>
        </w:rPr>
        <w:t>）递交保证金人民币</w:t>
      </w:r>
      <w:r>
        <w:rPr>
          <w:rFonts w:hint="eastAsia" w:eastAsia="宋体"/>
          <w:color w:val="auto"/>
          <w:sz w:val="24"/>
          <w:highlight w:val="none"/>
          <w:u w:val="single"/>
          <w:lang w:val="zh-CN"/>
        </w:rPr>
        <w:t xml:space="preserve">            </w:t>
      </w:r>
      <w:r>
        <w:rPr>
          <w:rFonts w:hint="eastAsia" w:eastAsia="宋体"/>
          <w:color w:val="auto"/>
          <w:sz w:val="24"/>
          <w:highlight w:val="none"/>
          <w:lang w:val="zh-CN"/>
        </w:rPr>
        <w:t>（大写：人民币</w:t>
      </w:r>
      <w:r>
        <w:rPr>
          <w:rFonts w:hint="eastAsia" w:eastAsia="宋体"/>
          <w:color w:val="auto"/>
          <w:sz w:val="24"/>
          <w:highlight w:val="none"/>
          <w:u w:val="single"/>
          <w:lang w:val="zh-CN"/>
        </w:rPr>
        <w:t xml:space="preserve">        </w:t>
      </w:r>
      <w:r>
        <w:rPr>
          <w:rFonts w:hint="eastAsia" w:eastAsia="宋体"/>
          <w:color w:val="auto"/>
          <w:sz w:val="24"/>
          <w:highlight w:val="none"/>
          <w:lang w:val="zh-CN"/>
        </w:rPr>
        <w:t>元）已于</w:t>
      </w:r>
      <w:r>
        <w:rPr>
          <w:rFonts w:hint="eastAsia" w:eastAsia="宋体"/>
          <w:color w:val="auto"/>
          <w:sz w:val="24"/>
          <w:highlight w:val="none"/>
          <w:u w:val="single"/>
          <w:lang w:val="zh-CN"/>
        </w:rPr>
        <w:t xml:space="preserve">     </w:t>
      </w:r>
      <w:r>
        <w:rPr>
          <w:rFonts w:hint="eastAsia" w:eastAsia="宋体"/>
          <w:color w:val="auto"/>
          <w:sz w:val="24"/>
          <w:highlight w:val="none"/>
          <w:lang w:val="zh-CN"/>
        </w:rPr>
        <w:t>年</w:t>
      </w:r>
      <w:r>
        <w:rPr>
          <w:rFonts w:hint="eastAsia" w:eastAsia="宋体"/>
          <w:color w:val="auto"/>
          <w:sz w:val="24"/>
          <w:highlight w:val="none"/>
          <w:u w:val="single"/>
          <w:lang w:val="zh-CN"/>
        </w:rPr>
        <w:t xml:space="preserve">    </w:t>
      </w:r>
      <w:r>
        <w:rPr>
          <w:rFonts w:hint="eastAsia" w:eastAsia="宋体"/>
          <w:color w:val="auto"/>
          <w:sz w:val="24"/>
          <w:highlight w:val="none"/>
          <w:lang w:val="zh-CN"/>
        </w:rPr>
        <w:t>月</w:t>
      </w:r>
      <w:r>
        <w:rPr>
          <w:rFonts w:hint="eastAsia" w:eastAsia="宋体"/>
          <w:color w:val="auto"/>
          <w:sz w:val="24"/>
          <w:highlight w:val="none"/>
          <w:u w:val="single"/>
          <w:lang w:val="zh-CN"/>
        </w:rPr>
        <w:t xml:space="preserve">    </w:t>
      </w:r>
      <w:r>
        <w:rPr>
          <w:rFonts w:hint="eastAsia" w:eastAsia="宋体"/>
          <w:color w:val="auto"/>
          <w:sz w:val="24"/>
          <w:highlight w:val="none"/>
          <w:lang w:val="zh-CN"/>
        </w:rPr>
        <w:t>日以基本户转账方式汇入你方账户。</w:t>
      </w:r>
    </w:p>
    <w:p>
      <w:pPr>
        <w:autoSpaceDE w:val="0"/>
        <w:autoSpaceDN w:val="0"/>
        <w:adjustRightInd w:val="0"/>
        <w:spacing w:line="360" w:lineRule="auto"/>
        <w:ind w:firstLine="480" w:firstLineChars="200"/>
        <w:rPr>
          <w:rFonts w:hint="eastAsia" w:eastAsia="宋体"/>
          <w:bCs/>
          <w:color w:val="auto"/>
          <w:sz w:val="24"/>
          <w:highlight w:val="none"/>
          <w:lang w:val="zh-CN"/>
        </w:rPr>
      </w:pPr>
      <w:r>
        <w:rPr>
          <w:rFonts w:hint="eastAsia" w:eastAsia="宋体"/>
          <w:bCs/>
          <w:color w:val="auto"/>
          <w:sz w:val="24"/>
          <w:highlight w:val="none"/>
          <w:lang w:val="zh-CN"/>
        </w:rPr>
        <w:t>附件：保证金交款证明及开户许可证复印件（加盖磋商供应商公章）</w:t>
      </w:r>
    </w:p>
    <w:p>
      <w:pPr>
        <w:autoSpaceDE w:val="0"/>
        <w:autoSpaceDN w:val="0"/>
        <w:adjustRightInd w:val="0"/>
        <w:spacing w:line="360" w:lineRule="auto"/>
        <w:ind w:firstLine="480" w:firstLineChars="200"/>
        <w:rPr>
          <w:rFonts w:hint="eastAsia" w:eastAsia="宋体"/>
          <w:color w:val="auto"/>
          <w:sz w:val="24"/>
          <w:highlight w:val="none"/>
          <w:lang w:val="zh-CN"/>
        </w:rPr>
      </w:pPr>
      <w:r>
        <w:rPr>
          <w:rFonts w:hint="eastAsia" w:eastAsia="宋体"/>
          <w:color w:val="auto"/>
          <w:sz w:val="24"/>
          <w:highlight w:val="none"/>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adjustRightInd w:val="0"/>
        <w:spacing w:line="360" w:lineRule="auto"/>
        <w:ind w:firstLine="360"/>
        <w:rPr>
          <w:rFonts w:hint="eastAsia" w:eastAsia="宋体"/>
          <w:color w:val="auto"/>
          <w:sz w:val="24"/>
          <w:highlight w:val="none"/>
          <w:lang w:val="zh-CN"/>
        </w:rPr>
      </w:pPr>
      <w:r>
        <w:rPr>
          <w:rFonts w:hint="eastAsia" w:eastAsia="宋体"/>
          <w:color w:val="auto"/>
          <w:sz w:val="24"/>
          <w:highlight w:val="none"/>
          <w:lang w:val="zh-CN"/>
        </w:rPr>
        <w:t>户    名：</w:t>
      </w:r>
    </w:p>
    <w:p>
      <w:pPr>
        <w:autoSpaceDE w:val="0"/>
        <w:autoSpaceDN w:val="0"/>
        <w:adjustRightInd w:val="0"/>
        <w:spacing w:line="360" w:lineRule="auto"/>
        <w:ind w:firstLine="360"/>
        <w:rPr>
          <w:rFonts w:hint="eastAsia" w:eastAsia="宋体"/>
          <w:color w:val="auto"/>
          <w:sz w:val="24"/>
          <w:highlight w:val="none"/>
          <w:lang w:val="zh-CN"/>
        </w:rPr>
      </w:pPr>
      <w:r>
        <w:rPr>
          <w:rFonts w:hint="eastAsia" w:eastAsia="宋体"/>
          <w:color w:val="auto"/>
          <w:sz w:val="24"/>
          <w:highlight w:val="none"/>
          <w:lang w:val="zh-CN"/>
        </w:rPr>
        <w:t>开户银行：</w:t>
      </w:r>
    </w:p>
    <w:p>
      <w:pPr>
        <w:autoSpaceDE w:val="0"/>
        <w:autoSpaceDN w:val="0"/>
        <w:adjustRightInd w:val="0"/>
        <w:spacing w:line="360" w:lineRule="auto"/>
        <w:ind w:firstLine="360"/>
        <w:rPr>
          <w:rFonts w:hint="eastAsia" w:eastAsia="宋体"/>
          <w:color w:val="auto"/>
          <w:sz w:val="24"/>
          <w:highlight w:val="none"/>
          <w:lang w:val="zh-CN"/>
        </w:rPr>
      </w:pPr>
      <w:r>
        <w:rPr>
          <w:rFonts w:hint="eastAsia" w:eastAsia="宋体"/>
          <w:color w:val="auto"/>
          <w:sz w:val="24"/>
          <w:highlight w:val="none"/>
          <w:lang w:val="zh-CN"/>
        </w:rPr>
        <w:t>开户帐号：</w:t>
      </w: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rPr>
          <w:rFonts w:hint="eastAsia" w:eastAsia="宋体"/>
          <w:color w:val="auto"/>
          <w:sz w:val="24"/>
          <w:highlight w:val="none"/>
          <w:lang w:val="zh-CN"/>
        </w:rPr>
      </w:pPr>
    </w:p>
    <w:p>
      <w:pPr>
        <w:tabs>
          <w:tab w:val="left" w:pos="168"/>
        </w:tabs>
        <w:adjustRightInd w:val="0"/>
        <w:spacing w:line="360" w:lineRule="auto"/>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600" w:name="_Toc26362"/>
      <w:bookmarkStart w:id="601" w:name="_Toc4107"/>
      <w:bookmarkStart w:id="602" w:name="_Toc701"/>
      <w:r>
        <w:rPr>
          <w:rFonts w:hint="eastAsia" w:eastAsia="宋体"/>
          <w:b/>
          <w:color w:val="auto"/>
          <w:sz w:val="24"/>
          <w:szCs w:val="28"/>
          <w:highlight w:val="none"/>
        </w:rPr>
        <w:t>供应商：                   （公章）</w:t>
      </w:r>
      <w:bookmarkEnd w:id="600"/>
      <w:bookmarkEnd w:id="601"/>
      <w:bookmarkEnd w:id="602"/>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603" w:name="_Toc8209"/>
      <w:bookmarkStart w:id="604" w:name="_Toc20403"/>
      <w:bookmarkStart w:id="605" w:name="_Toc8411"/>
      <w:r>
        <w:rPr>
          <w:rFonts w:hint="eastAsia" w:eastAsia="宋体"/>
          <w:b/>
          <w:color w:val="auto"/>
          <w:sz w:val="24"/>
          <w:szCs w:val="28"/>
          <w:highlight w:val="none"/>
        </w:rPr>
        <w:t>委托代理人或法定代表人：                 （签字或盖章）</w:t>
      </w:r>
      <w:bookmarkEnd w:id="603"/>
      <w:bookmarkEnd w:id="604"/>
      <w:bookmarkEnd w:id="605"/>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606" w:name="_Toc16640"/>
      <w:bookmarkStart w:id="607" w:name="_Toc31056"/>
      <w:bookmarkStart w:id="608" w:name="_Toc18217"/>
      <w:r>
        <w:rPr>
          <w:rFonts w:hint="eastAsia" w:eastAsia="宋体"/>
          <w:b/>
          <w:color w:val="auto"/>
          <w:sz w:val="24"/>
          <w:szCs w:val="28"/>
          <w:highlight w:val="none"/>
        </w:rPr>
        <w:t>日期：          年   月   日</w:t>
      </w:r>
      <w:bookmarkEnd w:id="606"/>
      <w:bookmarkEnd w:id="607"/>
      <w:bookmarkEnd w:id="608"/>
    </w:p>
    <w:p>
      <w:pPr>
        <w:tabs>
          <w:tab w:val="left" w:pos="168"/>
        </w:tabs>
        <w:adjustRightInd w:val="0"/>
        <w:spacing w:line="360" w:lineRule="auto"/>
        <w:jc w:val="right"/>
        <w:textAlignment w:val="baseline"/>
        <w:rPr>
          <w:rFonts w:hint="eastAsia" w:eastAsia="宋体"/>
          <w:bCs/>
          <w:color w:val="auto"/>
          <w:sz w:val="24"/>
          <w:szCs w:val="28"/>
          <w:highlight w:val="none"/>
        </w:rPr>
      </w:pPr>
    </w:p>
    <w:p>
      <w:pPr>
        <w:spacing w:line="360" w:lineRule="auto"/>
        <w:rPr>
          <w:rFonts w:hint="eastAsia" w:eastAsia="宋体"/>
          <w:color w:val="auto"/>
          <w:highlight w:val="none"/>
          <w:lang w:val="zh-CN"/>
        </w:rPr>
      </w:pPr>
    </w:p>
    <w:p>
      <w:pPr>
        <w:pStyle w:val="5"/>
        <w:numPr>
          <w:ilvl w:val="0"/>
          <w:numId w:val="0"/>
        </w:numPr>
        <w:tabs>
          <w:tab w:val="left" w:pos="425"/>
        </w:tabs>
        <w:spacing w:line="360" w:lineRule="auto"/>
        <w:ind w:left="709" w:hanging="709"/>
        <w:rPr>
          <w:rFonts w:hint="eastAsia" w:eastAsia="宋体" w:cs="宋体"/>
          <w:color w:val="auto"/>
          <w:highlight w:val="none"/>
        </w:rPr>
      </w:pPr>
      <w:r>
        <w:rPr>
          <w:rFonts w:hint="eastAsia" w:eastAsia="宋体" w:cs="宋体"/>
          <w:color w:val="auto"/>
          <w:sz w:val="24"/>
          <w:highlight w:val="none"/>
          <w:lang w:val="zh-CN"/>
        </w:rPr>
        <w:br w:type="page"/>
      </w:r>
      <w:bookmarkStart w:id="609" w:name="_Toc21450"/>
      <w:bookmarkStart w:id="610" w:name="_Toc10388"/>
      <w:bookmarkStart w:id="611" w:name="_Toc428180589"/>
      <w:bookmarkStart w:id="612" w:name="_Toc11963"/>
      <w:bookmarkStart w:id="613" w:name="_Toc18663"/>
      <w:bookmarkStart w:id="614" w:name="_Toc12108"/>
      <w:bookmarkStart w:id="615" w:name="_Toc444715741"/>
      <w:bookmarkStart w:id="616" w:name="_Toc26551"/>
      <w:bookmarkStart w:id="617" w:name="_Toc29954"/>
      <w:r>
        <w:rPr>
          <w:rFonts w:hint="eastAsia" w:eastAsia="宋体" w:cs="宋体"/>
          <w:b/>
          <w:color w:val="auto"/>
          <w:sz w:val="32"/>
          <w:highlight w:val="none"/>
          <w:lang w:val="zh-CN"/>
        </w:rPr>
        <w:t>格式10、无重大违法记录声明</w:t>
      </w:r>
      <w:bookmarkEnd w:id="609"/>
      <w:bookmarkEnd w:id="610"/>
      <w:bookmarkEnd w:id="611"/>
      <w:bookmarkEnd w:id="612"/>
      <w:bookmarkEnd w:id="613"/>
      <w:bookmarkEnd w:id="614"/>
      <w:bookmarkEnd w:id="615"/>
      <w:bookmarkEnd w:id="616"/>
      <w:bookmarkEnd w:id="617"/>
    </w:p>
    <w:p>
      <w:pPr>
        <w:autoSpaceDE w:val="0"/>
        <w:autoSpaceDN w:val="0"/>
        <w:adjustRightInd w:val="0"/>
        <w:spacing w:line="360" w:lineRule="auto"/>
        <w:rPr>
          <w:rFonts w:hint="eastAsia" w:eastAsia="宋体"/>
          <w:color w:val="auto"/>
          <w:sz w:val="24"/>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无重大违法记录声明</w:t>
      </w:r>
    </w:p>
    <w:p>
      <w:pPr>
        <w:autoSpaceDE w:val="0"/>
        <w:autoSpaceDN w:val="0"/>
        <w:adjustRightInd w:val="0"/>
        <w:spacing w:line="360" w:lineRule="auto"/>
        <w:rPr>
          <w:rFonts w:hint="eastAsia" w:eastAsia="宋体"/>
          <w:color w:val="auto"/>
          <w:sz w:val="24"/>
          <w:szCs w:val="24"/>
          <w:highlight w:val="none"/>
          <w:lang w:val="zh-CN"/>
        </w:rPr>
      </w:pPr>
    </w:p>
    <w:p>
      <w:pPr>
        <w:spacing w:line="360" w:lineRule="auto"/>
        <w:outlineLvl w:val="1"/>
        <w:rPr>
          <w:rFonts w:hint="eastAsia" w:eastAsia="宋体"/>
          <w:color w:val="auto"/>
          <w:sz w:val="24"/>
          <w:szCs w:val="24"/>
          <w:highlight w:val="none"/>
        </w:rPr>
      </w:pPr>
      <w:bookmarkStart w:id="618" w:name="_Toc22778"/>
      <w:bookmarkStart w:id="619" w:name="_Toc14108"/>
      <w:bookmarkStart w:id="620" w:name="_Toc23999"/>
      <w:r>
        <w:rPr>
          <w:rFonts w:hint="eastAsia" w:eastAsia="宋体"/>
          <w:b/>
          <w:bCs/>
          <w:color w:val="auto"/>
          <w:sz w:val="24"/>
          <w:szCs w:val="24"/>
          <w:highlight w:val="none"/>
          <w:lang w:val="zh-CN"/>
        </w:rPr>
        <w:t>致：</w:t>
      </w:r>
      <w:bookmarkEnd w:id="618"/>
      <w:r>
        <w:rPr>
          <w:rFonts w:hint="eastAsia" w:eastAsia="宋体"/>
          <w:b/>
          <w:bCs/>
          <w:color w:val="auto"/>
          <w:sz w:val="24"/>
          <w:szCs w:val="24"/>
          <w:highlight w:val="none"/>
          <w:lang w:val="zh-CN"/>
        </w:rPr>
        <w:t>青海中旭工程项目管理有限公司</w:t>
      </w:r>
      <w:bookmarkEnd w:id="619"/>
      <w:bookmarkEnd w:id="620"/>
    </w:p>
    <w:p>
      <w:pPr>
        <w:spacing w:line="360" w:lineRule="auto"/>
        <w:ind w:firstLine="424" w:firstLineChars="177"/>
        <w:rPr>
          <w:rFonts w:hint="eastAsia" w:eastAsia="宋体"/>
          <w:color w:val="auto"/>
          <w:sz w:val="24"/>
          <w:highlight w:val="none"/>
        </w:rPr>
      </w:pPr>
      <w:r>
        <w:rPr>
          <w:rFonts w:hint="eastAsia" w:eastAsia="宋体"/>
          <w:color w:val="auto"/>
          <w:sz w:val="24"/>
          <w:highlight w:val="none"/>
        </w:rPr>
        <w:t>（供应商名称）郑重声明，我方参加本项目竞磋活动前三年内无重大违法活动记录，符合《中华人民共和国政府采购法》规定的供应商资格条件。我方对此声明负全部法律责任。</w:t>
      </w:r>
    </w:p>
    <w:p>
      <w:pPr>
        <w:spacing w:line="360" w:lineRule="auto"/>
        <w:ind w:firstLine="424" w:firstLineChars="177"/>
        <w:rPr>
          <w:rFonts w:hint="eastAsia" w:eastAsia="宋体"/>
          <w:color w:val="auto"/>
          <w:sz w:val="24"/>
          <w:highlight w:val="none"/>
        </w:rPr>
      </w:pPr>
      <w:r>
        <w:rPr>
          <w:rFonts w:hint="eastAsia" w:eastAsia="宋体"/>
          <w:color w:val="auto"/>
          <w:sz w:val="24"/>
          <w:highlight w:val="none"/>
        </w:rPr>
        <w:t xml:space="preserve"> </w:t>
      </w:r>
    </w:p>
    <w:p>
      <w:pPr>
        <w:spacing w:line="360" w:lineRule="auto"/>
        <w:ind w:firstLine="424" w:firstLineChars="177"/>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r>
        <w:rPr>
          <w:rFonts w:hint="eastAsia" w:eastAsia="宋体"/>
          <w:color w:val="auto"/>
          <w:sz w:val="24"/>
          <w:highlight w:val="none"/>
        </w:rPr>
        <w:t>特此声明。</w:t>
      </w:r>
    </w:p>
    <w:p>
      <w:pPr>
        <w:spacing w:line="360" w:lineRule="auto"/>
        <w:ind w:firstLine="424" w:firstLineChars="177"/>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p>
    <w:p>
      <w:pPr>
        <w:spacing w:line="360" w:lineRule="auto"/>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p>
    <w:p>
      <w:pPr>
        <w:spacing w:line="360" w:lineRule="auto"/>
        <w:ind w:firstLine="424" w:firstLineChars="177"/>
        <w:rPr>
          <w:rFonts w:hint="eastAsia" w:eastAsia="宋体"/>
          <w:color w:val="auto"/>
          <w:sz w:val="24"/>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621" w:name="_Toc26880"/>
      <w:bookmarkStart w:id="622" w:name="_Toc2472"/>
      <w:bookmarkStart w:id="623" w:name="_Toc17438"/>
      <w:r>
        <w:rPr>
          <w:rFonts w:hint="eastAsia" w:eastAsia="宋体"/>
          <w:b/>
          <w:color w:val="auto"/>
          <w:sz w:val="24"/>
          <w:szCs w:val="28"/>
          <w:highlight w:val="none"/>
        </w:rPr>
        <w:t>供应商：                   （公章）</w:t>
      </w:r>
      <w:bookmarkEnd w:id="621"/>
      <w:bookmarkEnd w:id="622"/>
      <w:bookmarkEnd w:id="623"/>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624" w:name="_Toc25057"/>
      <w:bookmarkStart w:id="625" w:name="_Toc31900"/>
      <w:bookmarkStart w:id="626" w:name="_Toc6677"/>
      <w:r>
        <w:rPr>
          <w:rFonts w:hint="eastAsia" w:eastAsia="宋体"/>
          <w:b/>
          <w:color w:val="auto"/>
          <w:sz w:val="24"/>
          <w:szCs w:val="28"/>
          <w:highlight w:val="none"/>
        </w:rPr>
        <w:t>委托代理人或法定代表人：                 （签字或盖章）</w:t>
      </w:r>
      <w:bookmarkEnd w:id="624"/>
      <w:bookmarkEnd w:id="625"/>
      <w:bookmarkEnd w:id="626"/>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627" w:name="_Toc23991"/>
      <w:bookmarkStart w:id="628" w:name="_Toc31850"/>
      <w:bookmarkStart w:id="629" w:name="_Toc16192"/>
      <w:r>
        <w:rPr>
          <w:rFonts w:hint="eastAsia" w:eastAsia="宋体"/>
          <w:b/>
          <w:color w:val="auto"/>
          <w:sz w:val="24"/>
          <w:szCs w:val="28"/>
          <w:highlight w:val="none"/>
        </w:rPr>
        <w:t>日期：          年   月   日</w:t>
      </w:r>
      <w:bookmarkEnd w:id="627"/>
      <w:bookmarkEnd w:id="628"/>
      <w:bookmarkEnd w:id="629"/>
    </w:p>
    <w:p>
      <w:pPr>
        <w:pStyle w:val="5"/>
        <w:numPr>
          <w:ilvl w:val="0"/>
          <w:numId w:val="0"/>
        </w:numPr>
        <w:tabs>
          <w:tab w:val="left" w:pos="425"/>
        </w:tabs>
        <w:spacing w:line="360" w:lineRule="auto"/>
        <w:ind w:left="709" w:hanging="709"/>
        <w:rPr>
          <w:rFonts w:hint="eastAsia" w:eastAsia="宋体" w:cs="宋体"/>
          <w:color w:val="auto"/>
          <w:highlight w:val="none"/>
        </w:rPr>
      </w:pPr>
      <w:r>
        <w:rPr>
          <w:rFonts w:hint="eastAsia" w:eastAsia="宋体" w:cs="宋体"/>
          <w:color w:val="auto"/>
          <w:sz w:val="24"/>
          <w:highlight w:val="none"/>
          <w:lang w:val="zh-CN"/>
        </w:rPr>
        <w:br w:type="page"/>
      </w:r>
      <w:bookmarkStart w:id="630" w:name="_Toc20031"/>
      <w:bookmarkStart w:id="631" w:name="_Toc18259"/>
      <w:bookmarkStart w:id="632" w:name="_Toc29881"/>
      <w:bookmarkStart w:id="633" w:name="_Toc22320"/>
      <w:bookmarkStart w:id="634" w:name="_Toc29103"/>
      <w:bookmarkStart w:id="635" w:name="_Toc26289"/>
      <w:r>
        <w:rPr>
          <w:rFonts w:hint="eastAsia" w:eastAsia="宋体" w:cs="宋体"/>
          <w:b/>
          <w:color w:val="auto"/>
          <w:sz w:val="32"/>
          <w:highlight w:val="none"/>
          <w:lang w:val="zh-CN"/>
        </w:rPr>
        <w:t>格式1</w:t>
      </w:r>
      <w:r>
        <w:rPr>
          <w:rFonts w:hint="eastAsia" w:eastAsia="宋体" w:cs="宋体"/>
          <w:b/>
          <w:color w:val="auto"/>
          <w:sz w:val="32"/>
          <w:highlight w:val="none"/>
        </w:rPr>
        <w:t>1</w:t>
      </w:r>
      <w:r>
        <w:rPr>
          <w:rFonts w:hint="eastAsia" w:eastAsia="宋体" w:cs="宋体"/>
          <w:b/>
          <w:color w:val="auto"/>
          <w:sz w:val="32"/>
          <w:highlight w:val="none"/>
          <w:lang w:val="zh-CN"/>
        </w:rPr>
        <w:t>、未被列入“失信被执行人”的承诺</w:t>
      </w:r>
      <w:bookmarkEnd w:id="630"/>
      <w:bookmarkEnd w:id="631"/>
      <w:bookmarkEnd w:id="632"/>
      <w:bookmarkEnd w:id="633"/>
      <w:bookmarkEnd w:id="634"/>
      <w:bookmarkEnd w:id="635"/>
    </w:p>
    <w:p>
      <w:pPr>
        <w:autoSpaceDE w:val="0"/>
        <w:autoSpaceDN w:val="0"/>
        <w:adjustRightInd w:val="0"/>
        <w:spacing w:line="360" w:lineRule="auto"/>
        <w:rPr>
          <w:rFonts w:hint="eastAsia" w:eastAsia="宋体"/>
          <w:color w:val="auto"/>
          <w:sz w:val="24"/>
          <w:highlight w:val="none"/>
          <w:lang w:val="zh-CN"/>
        </w:rPr>
      </w:pPr>
    </w:p>
    <w:p>
      <w:pPr>
        <w:pStyle w:val="35"/>
        <w:pageBreakBefore w:val="0"/>
        <w:kinsoku/>
        <w:wordWrap/>
        <w:overflowPunct/>
        <w:topLinePunct w:val="0"/>
        <w:bidi w:val="0"/>
        <w:spacing w:line="360" w:lineRule="auto"/>
        <w:ind w:firstLine="480" w:firstLineChars="200"/>
        <w:jc w:val="left"/>
        <w:rPr>
          <w:rFonts w:hint="eastAsia" w:ascii="宋体" w:hAnsi="宋体" w:eastAsia="宋体" w:cs="宋体"/>
          <w:bCs w:val="0"/>
          <w:color w:val="auto"/>
          <w:sz w:val="24"/>
          <w:szCs w:val="24"/>
          <w:highlight w:val="none"/>
          <w:lang w:val="zh-CN" w:eastAsia="zh-CN" w:bidi="ar-SA"/>
        </w:rPr>
      </w:pPr>
      <w:r>
        <w:rPr>
          <w:rFonts w:hint="eastAsia" w:ascii="宋体" w:hAnsi="宋体" w:eastAsia="宋体" w:cs="宋体"/>
          <w:bCs w:val="0"/>
          <w:color w:val="auto"/>
          <w:sz w:val="24"/>
          <w:szCs w:val="24"/>
          <w:highlight w:val="none"/>
          <w:lang w:val="zh-CN" w:eastAsia="zh-CN" w:bidi="ar-SA"/>
        </w:rPr>
        <w:t>经信用中国（www.creditchina.gov.cn）、中国采购网（www.ccgp.gov.cn）等渠道查询后，列入失信被执行人、重大税收违法案件当事人名单、采购严重违法失信行为记录名单的，取消投标资格。（提供“信用中国”网站的查询截图，时间为投标截止时间前20日内）</w:t>
      </w: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spacing w:line="360" w:lineRule="auto"/>
        <w:rPr>
          <w:rFonts w:hint="eastAsia" w:eastAsia="宋体"/>
          <w:color w:val="auto"/>
          <w:sz w:val="24"/>
          <w:highlight w:val="none"/>
          <w:lang w:val="zh-CN"/>
        </w:rPr>
      </w:pPr>
    </w:p>
    <w:p>
      <w:pPr>
        <w:pStyle w:val="19"/>
        <w:spacing w:line="360" w:lineRule="auto"/>
        <w:rPr>
          <w:rFonts w:hint="eastAsia" w:ascii="宋体" w:hAnsi="宋体" w:eastAsia="宋体" w:cs="宋体"/>
          <w:color w:val="auto"/>
          <w:sz w:val="24"/>
          <w:highlight w:val="none"/>
          <w:lang w:val="zh-CN"/>
        </w:rPr>
      </w:pPr>
    </w:p>
    <w:p>
      <w:pPr>
        <w:pStyle w:val="19"/>
        <w:spacing w:line="360" w:lineRule="auto"/>
        <w:rPr>
          <w:rFonts w:hint="eastAsia" w:ascii="宋体" w:hAnsi="宋体" w:eastAsia="宋体" w:cs="宋体"/>
          <w:color w:val="auto"/>
          <w:sz w:val="24"/>
          <w:highlight w:val="none"/>
          <w:lang w:val="zh-CN"/>
        </w:rPr>
      </w:pPr>
    </w:p>
    <w:p>
      <w:pPr>
        <w:pStyle w:val="19"/>
        <w:spacing w:line="360" w:lineRule="auto"/>
        <w:rPr>
          <w:rFonts w:hint="eastAsia" w:ascii="宋体" w:hAnsi="宋体" w:eastAsia="宋体" w:cs="宋体"/>
          <w:color w:val="auto"/>
          <w:sz w:val="24"/>
          <w:highlight w:val="none"/>
          <w:lang w:val="zh-CN"/>
        </w:rPr>
      </w:pPr>
    </w:p>
    <w:p>
      <w:pPr>
        <w:pStyle w:val="19"/>
        <w:spacing w:line="360" w:lineRule="auto"/>
        <w:rPr>
          <w:rFonts w:hint="eastAsia" w:ascii="宋体" w:hAnsi="宋体" w:eastAsia="宋体" w:cs="宋体"/>
          <w:color w:val="auto"/>
          <w:sz w:val="24"/>
          <w:highlight w:val="none"/>
          <w:lang w:val="zh-CN"/>
        </w:rPr>
      </w:pPr>
    </w:p>
    <w:p>
      <w:pPr>
        <w:pStyle w:val="19"/>
        <w:spacing w:line="360" w:lineRule="auto"/>
        <w:rPr>
          <w:rFonts w:hint="eastAsia" w:ascii="宋体" w:hAnsi="宋体"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ind w:left="709" w:hanging="709"/>
        <w:rPr>
          <w:rFonts w:hint="eastAsia" w:eastAsia="宋体" w:cs="宋体"/>
          <w:color w:val="auto"/>
          <w:sz w:val="24"/>
          <w:highlight w:val="none"/>
          <w:lang w:val="zh-CN"/>
        </w:rPr>
      </w:pPr>
    </w:p>
    <w:p>
      <w:pPr>
        <w:pStyle w:val="5"/>
        <w:numPr>
          <w:ilvl w:val="0"/>
          <w:numId w:val="0"/>
        </w:numPr>
        <w:tabs>
          <w:tab w:val="left" w:pos="425"/>
        </w:tabs>
        <w:spacing w:line="360" w:lineRule="auto"/>
        <w:rPr>
          <w:rFonts w:hint="eastAsia" w:eastAsia="宋体" w:cs="宋体"/>
          <w:color w:val="auto"/>
          <w:sz w:val="24"/>
          <w:highlight w:val="none"/>
          <w:lang w:val="zh-CN"/>
        </w:rPr>
      </w:pPr>
    </w:p>
    <w:p>
      <w:pPr>
        <w:pStyle w:val="5"/>
        <w:numPr>
          <w:ilvl w:val="0"/>
          <w:numId w:val="0"/>
        </w:numPr>
        <w:tabs>
          <w:tab w:val="left" w:pos="425"/>
        </w:tabs>
        <w:spacing w:line="360" w:lineRule="auto"/>
        <w:rPr>
          <w:rFonts w:hint="eastAsia" w:eastAsia="宋体" w:cs="宋体"/>
          <w:b/>
          <w:color w:val="auto"/>
          <w:sz w:val="32"/>
          <w:highlight w:val="none"/>
          <w:lang w:val="zh-CN"/>
        </w:rPr>
      </w:pPr>
      <w:bookmarkStart w:id="636" w:name="_Toc9724"/>
      <w:bookmarkStart w:id="637" w:name="_Toc8283"/>
      <w:bookmarkStart w:id="638" w:name="_Toc8116"/>
      <w:bookmarkStart w:id="639" w:name="_Toc9955"/>
      <w:bookmarkStart w:id="640" w:name="_Toc11079"/>
      <w:bookmarkStart w:id="641" w:name="_Toc30269"/>
      <w:r>
        <w:rPr>
          <w:rFonts w:hint="eastAsia" w:eastAsia="宋体" w:cs="宋体"/>
          <w:b/>
          <w:color w:val="auto"/>
          <w:sz w:val="32"/>
          <w:highlight w:val="none"/>
          <w:lang w:val="zh-CN"/>
        </w:rPr>
        <w:t>格式</w:t>
      </w:r>
      <w:r>
        <w:rPr>
          <w:rFonts w:hint="eastAsia" w:eastAsia="宋体" w:cs="宋体"/>
          <w:b/>
          <w:color w:val="auto"/>
          <w:sz w:val="32"/>
          <w:highlight w:val="none"/>
        </w:rPr>
        <w:t>12</w:t>
      </w:r>
      <w:r>
        <w:rPr>
          <w:rFonts w:hint="eastAsia" w:eastAsia="宋体" w:cs="宋体"/>
          <w:b/>
          <w:color w:val="auto"/>
          <w:sz w:val="32"/>
          <w:highlight w:val="none"/>
          <w:lang w:val="zh-CN"/>
        </w:rPr>
        <w:t>、</w:t>
      </w:r>
      <w:r>
        <w:rPr>
          <w:rFonts w:hint="eastAsia" w:eastAsia="宋体" w:cs="宋体"/>
          <w:b/>
          <w:color w:val="auto"/>
          <w:sz w:val="32"/>
          <w:szCs w:val="22"/>
          <w:highlight w:val="none"/>
          <w:lang w:val="zh-CN"/>
        </w:rPr>
        <w:t>评分对照表</w:t>
      </w:r>
      <w:bookmarkEnd w:id="636"/>
      <w:bookmarkEnd w:id="637"/>
      <w:bookmarkEnd w:id="638"/>
      <w:bookmarkEnd w:id="639"/>
      <w:bookmarkEnd w:id="640"/>
      <w:bookmarkEnd w:id="641"/>
    </w:p>
    <w:p>
      <w:pPr>
        <w:autoSpaceDE w:val="0"/>
        <w:autoSpaceDN w:val="0"/>
        <w:adjustRightInd w:val="0"/>
        <w:spacing w:line="360" w:lineRule="auto"/>
        <w:jc w:val="center"/>
        <w:rPr>
          <w:rFonts w:hint="eastAsia" w:eastAsia="宋体"/>
          <w:b/>
          <w:bCs/>
          <w:color w:val="auto"/>
          <w:sz w:val="32"/>
          <w:szCs w:val="30"/>
          <w:highlight w:val="none"/>
          <w:lang w:val="zh-CN"/>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评分对照表</w:t>
      </w:r>
    </w:p>
    <w:tbl>
      <w:tblPr>
        <w:tblStyle w:val="23"/>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1"/>
        <w:gridCol w:w="2514"/>
        <w:gridCol w:w="2266"/>
        <w:gridCol w:w="2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8"/>
              <w:spacing w:line="36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514" w:type="dxa"/>
            <w:noWrap w:val="0"/>
            <w:vAlign w:val="center"/>
          </w:tcPr>
          <w:p>
            <w:pPr>
              <w:pStyle w:val="8"/>
              <w:spacing w:line="36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磋商文件评分标准</w:t>
            </w:r>
          </w:p>
        </w:tc>
        <w:tc>
          <w:tcPr>
            <w:tcW w:w="2266" w:type="dxa"/>
            <w:noWrap w:val="0"/>
            <w:vAlign w:val="center"/>
          </w:tcPr>
          <w:p>
            <w:pPr>
              <w:pStyle w:val="8"/>
              <w:spacing w:line="36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磋商响应部分</w:t>
            </w:r>
          </w:p>
        </w:tc>
        <w:tc>
          <w:tcPr>
            <w:tcW w:w="2966" w:type="dxa"/>
            <w:noWrap w:val="0"/>
            <w:vAlign w:val="center"/>
          </w:tcPr>
          <w:p>
            <w:pPr>
              <w:pStyle w:val="8"/>
              <w:spacing w:line="36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磋商响应文件中对应页码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8"/>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8"/>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8"/>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8"/>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8"/>
              <w:spacing w:line="360" w:lineRule="auto"/>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514"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266" w:type="dxa"/>
            <w:noWrap w:val="0"/>
            <w:vAlign w:val="center"/>
          </w:tcPr>
          <w:p>
            <w:pPr>
              <w:pStyle w:val="8"/>
              <w:spacing w:line="360" w:lineRule="auto"/>
              <w:jc w:val="center"/>
              <w:rPr>
                <w:rFonts w:hint="eastAsia" w:ascii="宋体" w:hAnsi="宋体" w:eastAsia="宋体" w:cs="宋体"/>
                <w:color w:val="auto"/>
                <w:sz w:val="24"/>
                <w:szCs w:val="24"/>
                <w:highlight w:val="none"/>
              </w:rPr>
            </w:pPr>
          </w:p>
        </w:tc>
        <w:tc>
          <w:tcPr>
            <w:tcW w:w="2966" w:type="dxa"/>
            <w:noWrap w:val="0"/>
            <w:vAlign w:val="center"/>
          </w:tcPr>
          <w:p>
            <w:pPr>
              <w:pStyle w:val="8"/>
              <w:spacing w:line="360" w:lineRule="auto"/>
              <w:jc w:val="center"/>
              <w:rPr>
                <w:rFonts w:hint="eastAsia" w:ascii="宋体" w:hAnsi="宋体" w:eastAsia="宋体" w:cs="宋体"/>
                <w:color w:val="auto"/>
                <w:sz w:val="24"/>
                <w:szCs w:val="24"/>
                <w:highlight w:val="none"/>
              </w:rPr>
            </w:pPr>
          </w:p>
        </w:tc>
      </w:tr>
    </w:tbl>
    <w:p>
      <w:pPr>
        <w:spacing w:line="360" w:lineRule="auto"/>
        <w:jc w:val="center"/>
        <w:rPr>
          <w:rFonts w:hint="eastAsia" w:eastAsia="宋体"/>
          <w:bCs/>
          <w:color w:val="auto"/>
          <w:sz w:val="24"/>
          <w:szCs w:val="28"/>
          <w:highlight w:val="none"/>
        </w:rPr>
      </w:pPr>
    </w:p>
    <w:p>
      <w:pPr>
        <w:pStyle w:val="5"/>
        <w:numPr>
          <w:ilvl w:val="0"/>
          <w:numId w:val="0"/>
        </w:numPr>
        <w:tabs>
          <w:tab w:val="left" w:pos="425"/>
        </w:tabs>
        <w:spacing w:line="360" w:lineRule="auto"/>
        <w:ind w:left="709" w:hanging="709"/>
        <w:rPr>
          <w:rFonts w:hint="eastAsia" w:eastAsia="宋体" w:cs="宋体"/>
          <w:color w:val="auto"/>
          <w:highlight w:val="none"/>
          <w:lang w:val="zh-CN"/>
        </w:rPr>
      </w:pPr>
      <w:r>
        <w:rPr>
          <w:rFonts w:hint="eastAsia" w:eastAsia="宋体" w:cs="宋体"/>
          <w:bCs/>
          <w:color w:val="auto"/>
          <w:sz w:val="24"/>
          <w:szCs w:val="28"/>
          <w:highlight w:val="none"/>
        </w:rPr>
        <w:br w:type="page"/>
      </w:r>
      <w:bookmarkStart w:id="642" w:name="_Toc11497"/>
      <w:bookmarkStart w:id="643" w:name="_Toc31601"/>
      <w:bookmarkStart w:id="644" w:name="_Toc19290"/>
      <w:bookmarkStart w:id="645" w:name="_Toc25419"/>
      <w:bookmarkStart w:id="646" w:name="_Toc24328"/>
      <w:bookmarkStart w:id="647" w:name="_Toc1532"/>
      <w:r>
        <w:rPr>
          <w:rFonts w:hint="eastAsia" w:eastAsia="宋体" w:cs="宋体"/>
          <w:b/>
          <w:color w:val="auto"/>
          <w:sz w:val="32"/>
          <w:highlight w:val="none"/>
          <w:lang w:val="zh-CN"/>
        </w:rPr>
        <w:t>格式1</w:t>
      </w:r>
      <w:r>
        <w:rPr>
          <w:rFonts w:hint="eastAsia" w:eastAsia="宋体" w:cs="宋体"/>
          <w:b/>
          <w:color w:val="auto"/>
          <w:sz w:val="32"/>
          <w:highlight w:val="none"/>
        </w:rPr>
        <w:t>3</w:t>
      </w:r>
      <w:r>
        <w:rPr>
          <w:rFonts w:hint="eastAsia" w:eastAsia="宋体" w:cs="宋体"/>
          <w:b/>
          <w:color w:val="auto"/>
          <w:sz w:val="32"/>
          <w:highlight w:val="none"/>
          <w:lang w:val="zh-CN"/>
        </w:rPr>
        <w:t>、</w:t>
      </w:r>
      <w:bookmarkStart w:id="648" w:name="_Toc487036155"/>
      <w:r>
        <w:rPr>
          <w:rFonts w:hint="eastAsia" w:eastAsia="宋体" w:cs="宋体"/>
          <w:b/>
          <w:color w:val="auto"/>
          <w:sz w:val="32"/>
          <w:szCs w:val="22"/>
          <w:highlight w:val="none"/>
          <w:lang w:val="zh-CN"/>
        </w:rPr>
        <w:t>竞争性磋商首次报价表</w:t>
      </w:r>
      <w:bookmarkEnd w:id="642"/>
      <w:bookmarkEnd w:id="643"/>
      <w:bookmarkEnd w:id="644"/>
      <w:bookmarkEnd w:id="645"/>
      <w:bookmarkEnd w:id="646"/>
      <w:bookmarkEnd w:id="647"/>
      <w:bookmarkEnd w:id="648"/>
    </w:p>
    <w:p>
      <w:pPr>
        <w:spacing w:line="360" w:lineRule="auto"/>
        <w:jc w:val="center"/>
        <w:rPr>
          <w:rFonts w:hint="eastAsia" w:eastAsia="宋体"/>
          <w:b/>
          <w:bCs/>
          <w:color w:val="auto"/>
          <w:sz w:val="28"/>
          <w:szCs w:val="28"/>
          <w:highlight w:val="none"/>
        </w:rPr>
      </w:pPr>
    </w:p>
    <w:p>
      <w:pPr>
        <w:autoSpaceDE w:val="0"/>
        <w:autoSpaceDN w:val="0"/>
        <w:adjustRightInd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竞争性磋商首次报价表</w:t>
      </w:r>
    </w:p>
    <w:p>
      <w:pPr>
        <w:autoSpaceDE w:val="0"/>
        <w:autoSpaceDN w:val="0"/>
        <w:adjustRightInd w:val="0"/>
        <w:spacing w:line="360" w:lineRule="auto"/>
        <w:outlineLvl w:val="1"/>
        <w:rPr>
          <w:rFonts w:hint="eastAsia" w:eastAsia="宋体"/>
          <w:b/>
          <w:bCs/>
          <w:color w:val="auto"/>
          <w:sz w:val="24"/>
          <w:highlight w:val="none"/>
          <w:lang w:val="zh-CN"/>
        </w:rPr>
      </w:pPr>
      <w:r>
        <w:rPr>
          <w:rFonts w:hint="eastAsia" w:eastAsia="宋体"/>
          <w:b/>
          <w:bCs/>
          <w:color w:val="auto"/>
          <w:sz w:val="24"/>
          <w:highlight w:val="none"/>
          <w:lang w:val="zh-CN"/>
        </w:rPr>
        <w:t xml:space="preserve">                   </w:t>
      </w:r>
    </w:p>
    <w:p>
      <w:pPr>
        <w:autoSpaceDE w:val="0"/>
        <w:autoSpaceDN w:val="0"/>
        <w:adjustRightInd w:val="0"/>
        <w:spacing w:line="360" w:lineRule="auto"/>
        <w:outlineLvl w:val="1"/>
        <w:rPr>
          <w:rFonts w:hint="eastAsia" w:eastAsia="宋体"/>
          <w:b/>
          <w:bCs/>
          <w:color w:val="auto"/>
          <w:sz w:val="24"/>
          <w:highlight w:val="none"/>
        </w:rPr>
      </w:pPr>
      <w:bookmarkStart w:id="649" w:name="_Toc3244"/>
      <w:bookmarkStart w:id="650" w:name="_Toc13749"/>
      <w:bookmarkStart w:id="651" w:name="_Toc22857"/>
      <w:r>
        <w:rPr>
          <w:rFonts w:hint="eastAsia" w:eastAsia="宋体"/>
          <w:b/>
          <w:bCs/>
          <w:color w:val="auto"/>
          <w:sz w:val="24"/>
          <w:highlight w:val="none"/>
          <w:lang w:val="zh-CN"/>
        </w:rPr>
        <w:t>采购项目编号：</w:t>
      </w:r>
      <w:bookmarkEnd w:id="649"/>
      <w:bookmarkEnd w:id="650"/>
      <w:bookmarkEnd w:id="651"/>
      <w:r>
        <w:rPr>
          <w:rFonts w:hint="eastAsia" w:eastAsia="宋体"/>
          <w:b/>
          <w:bCs/>
          <w:color w:val="auto"/>
          <w:sz w:val="24"/>
          <w:highlight w:val="none"/>
        </w:rPr>
        <w:t xml:space="preserve">                                         </w:t>
      </w:r>
      <w:r>
        <w:rPr>
          <w:rFonts w:hint="eastAsia" w:eastAsia="宋体"/>
          <w:b/>
          <w:bCs/>
          <w:color w:val="auto"/>
          <w:sz w:val="24"/>
          <w:highlight w:val="none"/>
          <w:lang w:val="zh-CN"/>
        </w:rPr>
        <w:t>单位：人民币（元）</w:t>
      </w:r>
    </w:p>
    <w:tbl>
      <w:tblPr>
        <w:tblStyle w:val="23"/>
        <w:tblW w:w="9968" w:type="dxa"/>
        <w:jc w:val="center"/>
        <w:tblLayout w:type="fixed"/>
        <w:tblCellMar>
          <w:top w:w="0" w:type="dxa"/>
          <w:left w:w="108" w:type="dxa"/>
          <w:bottom w:w="0" w:type="dxa"/>
          <w:right w:w="108" w:type="dxa"/>
        </w:tblCellMar>
      </w:tblPr>
      <w:tblGrid>
        <w:gridCol w:w="2966"/>
        <w:gridCol w:w="3188"/>
        <w:gridCol w:w="2129"/>
        <w:gridCol w:w="1685"/>
      </w:tblGrid>
      <w:tr>
        <w:tblPrEx>
          <w:tblCellMar>
            <w:top w:w="0" w:type="dxa"/>
            <w:left w:w="108" w:type="dxa"/>
            <w:bottom w:w="0" w:type="dxa"/>
            <w:right w:w="108" w:type="dxa"/>
          </w:tblCellMar>
        </w:tblPrEx>
        <w:trPr>
          <w:trHeight w:val="699" w:hRule="atLeast"/>
          <w:jc w:val="center"/>
        </w:trPr>
        <w:tc>
          <w:tcPr>
            <w:tcW w:w="29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sz w:val="24"/>
                <w:highlight w:val="none"/>
                <w:lang w:val="zh-CN"/>
              </w:rPr>
            </w:pPr>
            <w:r>
              <w:rPr>
                <w:rFonts w:hint="eastAsia" w:eastAsia="宋体"/>
                <w:bCs/>
                <w:color w:val="auto"/>
                <w:sz w:val="24"/>
                <w:highlight w:val="none"/>
                <w:lang w:val="zh-CN"/>
              </w:rPr>
              <w:t>项目名称</w:t>
            </w: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ind w:firstLine="482"/>
              <w:jc w:val="center"/>
              <w:rPr>
                <w:rFonts w:hint="eastAsia" w:eastAsia="宋体"/>
                <w:color w:val="auto"/>
                <w:highlight w:val="none"/>
                <w:lang w:val="zh-CN"/>
              </w:rPr>
            </w:pPr>
            <w:r>
              <w:rPr>
                <w:rFonts w:hint="eastAsia" w:eastAsia="宋体"/>
                <w:bCs/>
                <w:color w:val="auto"/>
                <w:sz w:val="24"/>
                <w:highlight w:val="none"/>
                <w:lang w:val="zh-CN"/>
              </w:rPr>
              <w:t>磋商首次报价</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bCs/>
                <w:color w:val="auto"/>
                <w:sz w:val="24"/>
                <w:highlight w:val="none"/>
                <w:lang w:val="zh-CN"/>
              </w:rPr>
            </w:pPr>
            <w:r>
              <w:rPr>
                <w:rFonts w:hint="eastAsia" w:eastAsia="宋体"/>
                <w:bCs/>
                <w:color w:val="auto"/>
                <w:sz w:val="24"/>
                <w:highlight w:val="none"/>
                <w:lang w:val="zh-CN"/>
              </w:rPr>
              <w:t>服务期</w:t>
            </w:r>
          </w:p>
        </w:tc>
        <w:tc>
          <w:tcPr>
            <w:tcW w:w="16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r>
              <w:rPr>
                <w:rFonts w:hint="eastAsia" w:eastAsia="宋体"/>
                <w:color w:val="auto"/>
                <w:highlight w:val="none"/>
                <w:lang w:val="zh-CN"/>
              </w:rPr>
              <w:t>备注</w:t>
            </w:r>
          </w:p>
        </w:tc>
      </w:tr>
      <w:tr>
        <w:tblPrEx>
          <w:tblCellMar>
            <w:top w:w="0" w:type="dxa"/>
            <w:left w:w="108" w:type="dxa"/>
            <w:bottom w:w="0" w:type="dxa"/>
            <w:right w:w="108" w:type="dxa"/>
          </w:tblCellMar>
        </w:tblPrEx>
        <w:trPr>
          <w:trHeight w:val="555" w:hRule="atLeast"/>
          <w:jc w:val="center"/>
        </w:trPr>
        <w:tc>
          <w:tcPr>
            <w:tcW w:w="2966"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大写：</w:t>
            </w:r>
          </w:p>
        </w:tc>
        <w:tc>
          <w:tcPr>
            <w:tcW w:w="2129"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spacing w:line="360" w:lineRule="auto"/>
              <w:ind w:firstLine="197"/>
              <w:jc w:val="center"/>
              <w:rPr>
                <w:rFonts w:hint="eastAsia" w:eastAsia="宋体"/>
                <w:color w:val="auto"/>
                <w:highlight w:val="none"/>
                <w:lang w:val="zh-CN"/>
              </w:rPr>
            </w:pPr>
          </w:p>
        </w:tc>
        <w:tc>
          <w:tcPr>
            <w:tcW w:w="1685" w:type="dxa"/>
            <w:vMerge w:val="restart"/>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r>
      <w:tr>
        <w:tblPrEx>
          <w:tblCellMar>
            <w:top w:w="0" w:type="dxa"/>
            <w:left w:w="108" w:type="dxa"/>
            <w:bottom w:w="0" w:type="dxa"/>
            <w:right w:w="108" w:type="dxa"/>
          </w:tblCellMar>
        </w:tblPrEx>
        <w:trPr>
          <w:trHeight w:val="577" w:hRule="atLeast"/>
          <w:jc w:val="center"/>
        </w:trPr>
        <w:tc>
          <w:tcPr>
            <w:tcW w:w="2966"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小写：</w:t>
            </w:r>
          </w:p>
        </w:tc>
        <w:tc>
          <w:tcPr>
            <w:tcW w:w="2129"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1685" w:type="dxa"/>
            <w:vMerge w:val="continue"/>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r>
      <w:tr>
        <w:tblPrEx>
          <w:tblCellMar>
            <w:top w:w="0" w:type="dxa"/>
            <w:left w:w="108" w:type="dxa"/>
            <w:bottom w:w="0" w:type="dxa"/>
            <w:right w:w="108" w:type="dxa"/>
          </w:tblCellMar>
        </w:tblPrEx>
        <w:trPr>
          <w:trHeight w:val="1283" w:hRule="atLeast"/>
          <w:jc w:val="center"/>
        </w:trPr>
        <w:tc>
          <w:tcPr>
            <w:tcW w:w="9968" w:type="dxa"/>
            <w:gridSpan w:val="4"/>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优惠承诺及其他：</w:t>
            </w:r>
          </w:p>
        </w:tc>
      </w:tr>
    </w:tbl>
    <w:p>
      <w:pPr>
        <w:autoSpaceDE w:val="0"/>
        <w:autoSpaceDN w:val="0"/>
        <w:spacing w:line="360" w:lineRule="auto"/>
        <w:rPr>
          <w:rFonts w:hint="eastAsia" w:eastAsia="宋体"/>
          <w:color w:val="auto"/>
          <w:sz w:val="24"/>
          <w:szCs w:val="24"/>
          <w:highlight w:val="none"/>
          <w:lang w:val="zh-CN"/>
        </w:rPr>
      </w:pPr>
      <w:r>
        <w:rPr>
          <w:rFonts w:hint="eastAsia" w:eastAsia="宋体"/>
          <w:bCs/>
          <w:color w:val="auto"/>
          <w:sz w:val="24"/>
          <w:szCs w:val="24"/>
          <w:highlight w:val="none"/>
          <w:lang w:val="zh-CN"/>
        </w:rPr>
        <w:t>注：</w:t>
      </w:r>
      <w:r>
        <w:rPr>
          <w:rFonts w:hint="eastAsia" w:eastAsia="宋体"/>
          <w:color w:val="auto"/>
          <w:sz w:val="24"/>
          <w:szCs w:val="24"/>
          <w:highlight w:val="none"/>
          <w:lang w:val="zh-CN"/>
        </w:rPr>
        <w:t>1、填写此表时不得改变表格形式（可按所投包增加行）。</w:t>
      </w:r>
    </w:p>
    <w:p>
      <w:pPr>
        <w:adjustRightInd w:val="0"/>
        <w:ind w:firstLine="480"/>
        <w:jc w:val="left"/>
        <w:textAlignment w:val="baseline"/>
        <w:rPr>
          <w:rFonts w:eastAsia="宋体"/>
          <w:color w:val="auto"/>
          <w:sz w:val="24"/>
          <w:szCs w:val="24"/>
          <w:highlight w:val="none"/>
          <w:lang w:val="zh-CN"/>
        </w:rPr>
      </w:pPr>
      <w:r>
        <w:rPr>
          <w:rFonts w:hint="eastAsia" w:eastAsia="宋体"/>
          <w:color w:val="auto"/>
          <w:sz w:val="24"/>
          <w:szCs w:val="24"/>
          <w:highlight w:val="none"/>
          <w:lang w:val="zh-CN"/>
        </w:rPr>
        <w:t>2、“磋商报价”为磋商总价。磋商报价必须包括：配套该项目提供的技术服务费用、招标代理服务费、税金及不可预见费等全部费用。</w:t>
      </w:r>
    </w:p>
    <w:p>
      <w:pPr>
        <w:spacing w:line="360" w:lineRule="auto"/>
        <w:rPr>
          <w:rFonts w:hint="eastAsia" w:eastAsia="宋体"/>
          <w:b/>
          <w:bCs/>
          <w:color w:val="auto"/>
          <w:sz w:val="20"/>
          <w:highlight w:val="none"/>
          <w:lang w:val="zh-CN"/>
        </w:rPr>
      </w:pPr>
    </w:p>
    <w:p>
      <w:pPr>
        <w:rPr>
          <w:rFonts w:hint="eastAsia"/>
          <w:color w:val="auto"/>
          <w:highlight w:val="none"/>
          <w:lang w:val="zh-CN"/>
        </w:rPr>
      </w:pPr>
    </w:p>
    <w:p>
      <w:pPr>
        <w:spacing w:line="360" w:lineRule="auto"/>
        <w:rPr>
          <w:rFonts w:hint="eastAsia" w:eastAsia="宋体"/>
          <w:b/>
          <w:bCs/>
          <w:color w:val="auto"/>
          <w:sz w:val="20"/>
          <w:highlight w:val="none"/>
          <w:lang w:val="zh-CN"/>
        </w:rPr>
      </w:pPr>
    </w:p>
    <w:p>
      <w:pPr>
        <w:spacing w:line="360" w:lineRule="auto"/>
        <w:ind w:firstLine="388" w:firstLineChars="193"/>
        <w:rPr>
          <w:rFonts w:hint="eastAsia" w:eastAsia="宋体"/>
          <w:b/>
          <w:bCs/>
          <w:color w:val="auto"/>
          <w:sz w:val="20"/>
          <w:szCs w:val="22"/>
          <w:highlight w:val="none"/>
          <w:lang w:val="zh-CN"/>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Cs/>
          <w:color w:val="auto"/>
          <w:sz w:val="24"/>
          <w:szCs w:val="28"/>
          <w:highlight w:val="none"/>
        </w:rPr>
        <w:t xml:space="preserve">       </w:t>
      </w:r>
      <w:bookmarkStart w:id="652" w:name="_Toc7659"/>
      <w:bookmarkStart w:id="653" w:name="_Toc29567"/>
      <w:bookmarkStart w:id="654" w:name="_Toc19365"/>
      <w:r>
        <w:rPr>
          <w:rFonts w:hint="eastAsia" w:eastAsia="宋体"/>
          <w:b/>
          <w:color w:val="auto"/>
          <w:sz w:val="24"/>
          <w:szCs w:val="28"/>
          <w:highlight w:val="none"/>
        </w:rPr>
        <w:t>供应商：                   （公章）</w:t>
      </w:r>
      <w:bookmarkEnd w:id="652"/>
      <w:bookmarkEnd w:id="653"/>
      <w:bookmarkEnd w:id="654"/>
    </w:p>
    <w:p>
      <w:pPr>
        <w:tabs>
          <w:tab w:val="left" w:pos="168"/>
        </w:tabs>
        <w:adjustRightInd w:val="0"/>
        <w:spacing w:line="360" w:lineRule="auto"/>
        <w:jc w:val="right"/>
        <w:textAlignment w:val="baseline"/>
        <w:outlineLvl w:val="1"/>
        <w:rPr>
          <w:rFonts w:hint="eastAsia" w:eastAsia="宋体"/>
          <w:b/>
          <w:color w:val="auto"/>
          <w:sz w:val="24"/>
          <w:szCs w:val="28"/>
          <w:highlight w:val="none"/>
        </w:rPr>
      </w:pPr>
      <w:r>
        <w:rPr>
          <w:rFonts w:hint="eastAsia" w:eastAsia="宋体"/>
          <w:b/>
          <w:color w:val="auto"/>
          <w:sz w:val="24"/>
          <w:szCs w:val="28"/>
          <w:highlight w:val="none"/>
        </w:rPr>
        <w:t xml:space="preserve">   </w:t>
      </w:r>
      <w:bookmarkStart w:id="655" w:name="_Toc25662"/>
      <w:bookmarkStart w:id="656" w:name="_Toc16493"/>
      <w:bookmarkStart w:id="657" w:name="_Toc18325"/>
      <w:r>
        <w:rPr>
          <w:rFonts w:hint="eastAsia" w:eastAsia="宋体"/>
          <w:b/>
          <w:color w:val="auto"/>
          <w:sz w:val="24"/>
          <w:szCs w:val="28"/>
          <w:highlight w:val="none"/>
        </w:rPr>
        <w:t>委托代理人或法定代表人：                 （签字或盖章）</w:t>
      </w:r>
      <w:bookmarkEnd w:id="655"/>
      <w:bookmarkEnd w:id="656"/>
      <w:bookmarkEnd w:id="657"/>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658" w:name="_Toc21364"/>
      <w:bookmarkStart w:id="659" w:name="_Toc8872"/>
      <w:bookmarkStart w:id="660" w:name="_Toc8129"/>
      <w:r>
        <w:rPr>
          <w:rFonts w:hint="eastAsia" w:eastAsia="宋体"/>
          <w:b/>
          <w:color w:val="auto"/>
          <w:sz w:val="24"/>
          <w:szCs w:val="28"/>
          <w:highlight w:val="none"/>
        </w:rPr>
        <w:t>日期：          年   月   日</w:t>
      </w:r>
      <w:bookmarkEnd w:id="658"/>
      <w:bookmarkEnd w:id="659"/>
      <w:bookmarkEnd w:id="660"/>
    </w:p>
    <w:p>
      <w:pPr>
        <w:pStyle w:val="5"/>
        <w:numPr>
          <w:ilvl w:val="0"/>
          <w:numId w:val="0"/>
        </w:numPr>
        <w:tabs>
          <w:tab w:val="left" w:pos="425"/>
        </w:tabs>
        <w:spacing w:line="360" w:lineRule="auto"/>
        <w:ind w:left="709" w:hanging="709"/>
        <w:rPr>
          <w:rFonts w:hint="eastAsia" w:eastAsia="宋体" w:cs="宋体"/>
          <w:color w:val="auto"/>
          <w:highlight w:val="none"/>
          <w:lang w:val="zh-CN"/>
        </w:rPr>
      </w:pPr>
      <w:r>
        <w:rPr>
          <w:rFonts w:hint="eastAsia" w:eastAsia="宋体" w:cs="宋体"/>
          <w:bCs/>
          <w:color w:val="auto"/>
          <w:sz w:val="24"/>
          <w:szCs w:val="28"/>
          <w:highlight w:val="none"/>
        </w:rPr>
        <w:br w:type="page"/>
      </w:r>
      <w:bookmarkStart w:id="661" w:name="_Toc16850"/>
      <w:bookmarkStart w:id="662" w:name="_Toc10118"/>
      <w:bookmarkStart w:id="663" w:name="_Toc26812"/>
      <w:bookmarkStart w:id="664" w:name="_Toc10252"/>
      <w:bookmarkStart w:id="665" w:name="_Toc690"/>
      <w:bookmarkStart w:id="666" w:name="_Toc8570"/>
      <w:r>
        <w:rPr>
          <w:rFonts w:hint="eastAsia" w:eastAsia="宋体" w:cs="宋体"/>
          <w:b/>
          <w:color w:val="auto"/>
          <w:sz w:val="32"/>
          <w:highlight w:val="none"/>
          <w:lang w:val="zh-CN"/>
        </w:rPr>
        <w:t>格式1</w:t>
      </w:r>
      <w:r>
        <w:rPr>
          <w:rFonts w:hint="eastAsia" w:eastAsia="宋体" w:cs="宋体"/>
          <w:b/>
          <w:color w:val="auto"/>
          <w:sz w:val="32"/>
          <w:highlight w:val="none"/>
        </w:rPr>
        <w:t>4</w:t>
      </w:r>
      <w:r>
        <w:rPr>
          <w:rFonts w:hint="eastAsia" w:eastAsia="宋体" w:cs="宋体"/>
          <w:b/>
          <w:color w:val="auto"/>
          <w:sz w:val="32"/>
          <w:highlight w:val="none"/>
          <w:lang w:val="zh-CN"/>
        </w:rPr>
        <w:t>、分项报价表</w:t>
      </w:r>
      <w:bookmarkEnd w:id="661"/>
      <w:bookmarkEnd w:id="662"/>
      <w:bookmarkEnd w:id="663"/>
      <w:bookmarkEnd w:id="664"/>
      <w:bookmarkEnd w:id="665"/>
      <w:bookmarkEnd w:id="666"/>
    </w:p>
    <w:p>
      <w:pPr>
        <w:autoSpaceDE w:val="0"/>
        <w:autoSpaceDN w:val="0"/>
        <w:spacing w:line="360" w:lineRule="auto"/>
        <w:jc w:val="center"/>
        <w:outlineLvl w:val="1"/>
        <w:rPr>
          <w:rFonts w:hint="eastAsia"/>
          <w:b/>
          <w:bCs/>
          <w:color w:val="auto"/>
          <w:sz w:val="36"/>
          <w:szCs w:val="36"/>
          <w:highlight w:val="none"/>
          <w:lang w:val="zh-CN"/>
        </w:rPr>
      </w:pPr>
      <w:bookmarkStart w:id="667" w:name="_Toc21208"/>
      <w:bookmarkStart w:id="668" w:name="_Toc29721"/>
      <w:bookmarkStart w:id="669" w:name="_Toc16065"/>
      <w:r>
        <w:rPr>
          <w:rFonts w:hint="eastAsia"/>
          <w:b/>
          <w:bCs/>
          <w:color w:val="auto"/>
          <w:sz w:val="28"/>
          <w:szCs w:val="28"/>
          <w:highlight w:val="none"/>
          <w:lang w:val="zh-CN"/>
        </w:rPr>
        <w:t>分项报价表</w:t>
      </w:r>
      <w:bookmarkEnd w:id="667"/>
      <w:bookmarkEnd w:id="668"/>
      <w:bookmarkEnd w:id="669"/>
    </w:p>
    <w:p>
      <w:pPr>
        <w:autoSpaceDE w:val="0"/>
        <w:autoSpaceDN w:val="0"/>
        <w:spacing w:line="360" w:lineRule="auto"/>
        <w:rPr>
          <w:rFonts w:hint="eastAsia"/>
          <w:b/>
          <w:bCs/>
          <w:color w:val="auto"/>
          <w:sz w:val="28"/>
          <w:szCs w:val="28"/>
          <w:highlight w:val="none"/>
          <w:lang w:val="zh-CN"/>
        </w:rPr>
      </w:pPr>
    </w:p>
    <w:p>
      <w:pPr>
        <w:autoSpaceDE w:val="0"/>
        <w:autoSpaceDN w:val="0"/>
        <w:spacing w:line="360" w:lineRule="auto"/>
        <w:rPr>
          <w:rFonts w:hint="eastAsia"/>
          <w:color w:val="auto"/>
          <w:highlight w:val="none"/>
          <w:lang w:val="zh-CN"/>
        </w:rPr>
      </w:pPr>
      <w:r>
        <w:rPr>
          <w:rFonts w:hint="eastAsia"/>
          <w:b/>
          <w:bCs/>
          <w:color w:val="auto"/>
          <w:highlight w:val="none"/>
          <w:lang w:val="zh-CN"/>
        </w:rPr>
        <w:t>项目名称</w:t>
      </w:r>
      <w:r>
        <w:rPr>
          <w:rFonts w:hint="eastAsia"/>
          <w:b/>
          <w:bCs/>
          <w:color w:val="auto"/>
          <w:highlight w:val="none"/>
        </w:rPr>
        <w:t xml:space="preserve">：                                                  </w:t>
      </w:r>
    </w:p>
    <w:tbl>
      <w:tblPr>
        <w:tblStyle w:val="23"/>
        <w:tblW w:w="8117" w:type="dxa"/>
        <w:jc w:val="center"/>
        <w:tblLayout w:type="fixed"/>
        <w:tblCellMar>
          <w:top w:w="0" w:type="dxa"/>
          <w:left w:w="28" w:type="dxa"/>
          <w:bottom w:w="0" w:type="dxa"/>
          <w:right w:w="28" w:type="dxa"/>
        </w:tblCellMar>
      </w:tblPr>
      <w:tblGrid>
        <w:gridCol w:w="906"/>
        <w:gridCol w:w="2258"/>
        <w:gridCol w:w="1538"/>
        <w:gridCol w:w="1019"/>
        <w:gridCol w:w="1199"/>
        <w:gridCol w:w="1197"/>
      </w:tblGrid>
      <w:tr>
        <w:tblPrEx>
          <w:tblCellMar>
            <w:top w:w="0" w:type="dxa"/>
            <w:left w:w="28" w:type="dxa"/>
            <w:bottom w:w="0" w:type="dxa"/>
            <w:right w:w="28" w:type="dxa"/>
          </w:tblCellMar>
        </w:tblPrEx>
        <w:trPr>
          <w:trHeight w:val="514" w:hRule="atLeast"/>
          <w:jc w:val="center"/>
        </w:trPr>
        <w:tc>
          <w:tcPr>
            <w:tcW w:w="906" w:type="dxa"/>
            <w:tcBorders>
              <w:top w:val="single" w:color="000000" w:sz="8"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highlight w:val="none"/>
                <w:lang w:val="zh-CN"/>
              </w:rPr>
              <w:t>序号</w:t>
            </w:r>
          </w:p>
        </w:tc>
        <w:tc>
          <w:tcPr>
            <w:tcW w:w="2258" w:type="dxa"/>
            <w:tcBorders>
              <w:top w:val="single" w:color="000000" w:sz="8"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服务项目</w:t>
            </w:r>
          </w:p>
        </w:tc>
        <w:tc>
          <w:tcPr>
            <w:tcW w:w="1538" w:type="dxa"/>
            <w:tcBorders>
              <w:top w:val="single" w:color="000000" w:sz="8"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服务内容</w:t>
            </w:r>
          </w:p>
        </w:tc>
        <w:tc>
          <w:tcPr>
            <w:tcW w:w="1019" w:type="dxa"/>
            <w:tcBorders>
              <w:top w:val="single" w:color="000000" w:sz="8"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单价</w:t>
            </w:r>
          </w:p>
        </w:tc>
        <w:tc>
          <w:tcPr>
            <w:tcW w:w="1199" w:type="dxa"/>
            <w:tcBorders>
              <w:top w:val="single" w:color="000000" w:sz="8"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合计</w:t>
            </w:r>
          </w:p>
        </w:tc>
        <w:tc>
          <w:tcPr>
            <w:tcW w:w="1197" w:type="dxa"/>
            <w:tcBorders>
              <w:top w:val="single" w:color="000000" w:sz="8"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备注</w:t>
            </w: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906" w:type="dxa"/>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p>
        </w:tc>
        <w:tc>
          <w:tcPr>
            <w:tcW w:w="2258" w:type="dxa"/>
            <w:tcBorders>
              <w:top w:val="single" w:color="000000" w:sz="6" w:space="0"/>
              <w:left w:val="single" w:color="000000" w:sz="6" w:space="0"/>
              <w:bottom w:val="single" w:color="000000" w:sz="6" w:space="0"/>
              <w:right w:val="single" w:color="000000" w:sz="6" w:space="0"/>
            </w:tcBorders>
            <w:noWrap w:val="0"/>
            <w:vAlign w:val="center"/>
          </w:tcPr>
          <w:p>
            <w:pPr>
              <w:widowControl/>
              <w:jc w:val="center"/>
              <w:rPr>
                <w:rFonts w:hint="eastAsia" w:ascii="宋体" w:hAnsi="宋体" w:eastAsia="宋体" w:cs="宋体"/>
                <w:color w:val="auto"/>
                <w:sz w:val="24"/>
                <w:szCs w:val="24"/>
                <w:highlight w:val="none"/>
              </w:rPr>
            </w:pPr>
          </w:p>
        </w:tc>
        <w:tc>
          <w:tcPr>
            <w:tcW w:w="1538"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01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9" w:type="dxa"/>
            <w:tcBorders>
              <w:top w:val="single" w:color="000000" w:sz="6" w:space="0"/>
              <w:left w:val="single" w:color="000000" w:sz="6" w:space="0"/>
              <w:bottom w:val="single" w:color="000000" w:sz="6" w:space="0"/>
              <w:right w:val="single" w:color="000000" w:sz="6"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c>
          <w:tcPr>
            <w:tcW w:w="1197" w:type="dxa"/>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ascii="宋体" w:hAnsi="宋体" w:eastAsia="宋体" w:cs="宋体"/>
                <w:color w:val="auto"/>
                <w:sz w:val="24"/>
                <w:szCs w:val="24"/>
                <w:highlight w:val="none"/>
                <w:lang w:val="zh-CN"/>
              </w:rPr>
            </w:pPr>
          </w:p>
        </w:tc>
      </w:tr>
      <w:tr>
        <w:tblPrEx>
          <w:tblCellMar>
            <w:top w:w="0" w:type="dxa"/>
            <w:left w:w="28" w:type="dxa"/>
            <w:bottom w:w="0" w:type="dxa"/>
            <w:right w:w="28" w:type="dxa"/>
          </w:tblCellMar>
        </w:tblPrEx>
        <w:trPr>
          <w:trHeight w:val="504" w:hRule="atLeast"/>
          <w:jc w:val="center"/>
        </w:trPr>
        <w:tc>
          <w:tcPr>
            <w:tcW w:w="3164" w:type="dxa"/>
            <w:gridSpan w:val="2"/>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color w:val="auto"/>
                <w:sz w:val="24"/>
                <w:szCs w:val="24"/>
                <w:highlight w:val="none"/>
                <w:lang w:val="zh-CN"/>
              </w:rPr>
            </w:pPr>
            <w:r>
              <w:rPr>
                <w:rFonts w:hint="eastAsia"/>
                <w:color w:val="auto"/>
                <w:sz w:val="24"/>
                <w:szCs w:val="24"/>
                <w:highlight w:val="none"/>
                <w:lang w:val="zh-CN"/>
              </w:rPr>
              <w:t>磋商总价</w:t>
            </w:r>
          </w:p>
        </w:tc>
        <w:tc>
          <w:tcPr>
            <w:tcW w:w="4953" w:type="dxa"/>
            <w:gridSpan w:val="4"/>
            <w:tcBorders>
              <w:top w:val="single" w:color="000000" w:sz="6" w:space="0"/>
              <w:left w:val="single" w:color="000000" w:sz="6" w:space="0"/>
              <w:bottom w:val="single" w:color="000000" w:sz="6" w:space="0"/>
              <w:right w:val="single" w:color="000000" w:sz="8" w:space="0"/>
            </w:tcBorders>
            <w:noWrap w:val="0"/>
            <w:vAlign w:val="center"/>
          </w:tcPr>
          <w:p>
            <w:pPr>
              <w:widowControl/>
              <w:jc w:val="center"/>
              <w:rPr>
                <w:rFonts w:eastAsia="宋体"/>
                <w:color w:val="auto"/>
                <w:sz w:val="24"/>
                <w:szCs w:val="24"/>
                <w:highlight w:val="none"/>
              </w:rPr>
            </w:pPr>
          </w:p>
        </w:tc>
      </w:tr>
      <w:tr>
        <w:tblPrEx>
          <w:tblCellMar>
            <w:top w:w="0" w:type="dxa"/>
            <w:left w:w="28" w:type="dxa"/>
            <w:bottom w:w="0" w:type="dxa"/>
            <w:right w:w="28" w:type="dxa"/>
          </w:tblCellMar>
        </w:tblPrEx>
        <w:trPr>
          <w:trHeight w:val="534" w:hRule="atLeast"/>
          <w:jc w:val="center"/>
        </w:trPr>
        <w:tc>
          <w:tcPr>
            <w:tcW w:w="3164" w:type="dxa"/>
            <w:gridSpan w:val="2"/>
            <w:tcBorders>
              <w:top w:val="single" w:color="000000" w:sz="6" w:space="0"/>
              <w:left w:val="single" w:color="000000" w:sz="8" w:space="0"/>
              <w:bottom w:val="single" w:color="000000" w:sz="6" w:space="0"/>
              <w:right w:val="single" w:color="000000" w:sz="6" w:space="0"/>
            </w:tcBorders>
            <w:noWrap w:val="0"/>
            <w:vAlign w:val="center"/>
          </w:tcPr>
          <w:p>
            <w:pPr>
              <w:autoSpaceDE w:val="0"/>
              <w:autoSpaceDN w:val="0"/>
              <w:spacing w:line="360" w:lineRule="auto"/>
              <w:jc w:val="center"/>
              <w:rPr>
                <w:rFonts w:hint="eastAsia"/>
                <w:color w:val="auto"/>
                <w:sz w:val="24"/>
                <w:szCs w:val="24"/>
                <w:highlight w:val="none"/>
                <w:lang w:val="zh-CN"/>
              </w:rPr>
            </w:pPr>
            <w:r>
              <w:rPr>
                <w:rFonts w:hint="eastAsia"/>
                <w:color w:val="auto"/>
                <w:sz w:val="24"/>
                <w:szCs w:val="24"/>
                <w:highlight w:val="none"/>
                <w:lang w:val="zh-CN"/>
              </w:rPr>
              <w:t>优惠承诺及其他</w:t>
            </w:r>
          </w:p>
        </w:tc>
        <w:tc>
          <w:tcPr>
            <w:tcW w:w="4953" w:type="dxa"/>
            <w:gridSpan w:val="4"/>
            <w:tcBorders>
              <w:top w:val="single" w:color="000000" w:sz="6" w:space="0"/>
              <w:left w:val="single" w:color="000000" w:sz="6" w:space="0"/>
              <w:bottom w:val="single" w:color="000000" w:sz="6" w:space="0"/>
              <w:right w:val="single" w:color="000000" w:sz="8" w:space="0"/>
            </w:tcBorders>
            <w:noWrap w:val="0"/>
            <w:vAlign w:val="center"/>
          </w:tcPr>
          <w:p>
            <w:pPr>
              <w:autoSpaceDE w:val="0"/>
              <w:autoSpaceDN w:val="0"/>
              <w:spacing w:line="360" w:lineRule="auto"/>
              <w:jc w:val="center"/>
              <w:rPr>
                <w:rFonts w:hint="eastAsia"/>
                <w:color w:val="auto"/>
                <w:highlight w:val="none"/>
                <w:lang w:val="zh-CN"/>
              </w:rPr>
            </w:pPr>
          </w:p>
        </w:tc>
      </w:tr>
    </w:tbl>
    <w:p>
      <w:pPr>
        <w:autoSpaceDE w:val="0"/>
        <w:autoSpaceDN w:val="0"/>
        <w:spacing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注：1.本表应依照采购需求中的服务项目序号按顺序逐项填写，不得遗漏，否则，按无效投标处理。</w:t>
      </w:r>
    </w:p>
    <w:p>
      <w:pPr>
        <w:autoSpaceDE w:val="0"/>
        <w:autoSpaceDN w:val="0"/>
        <w:spacing w:line="360" w:lineRule="auto"/>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2.磋商报价不能有两个或两个以上的报价方案。</w:t>
      </w:r>
    </w:p>
    <w:p>
      <w:pPr>
        <w:autoSpaceDE w:val="0"/>
        <w:autoSpaceDN w:val="0"/>
        <w:spacing w:line="360" w:lineRule="auto"/>
        <w:rPr>
          <w:rFonts w:hint="eastAsia" w:ascii="宋体" w:hAnsi="宋体" w:eastAsia="宋体" w:cs="宋体"/>
          <w:color w:val="auto"/>
          <w:sz w:val="24"/>
          <w:szCs w:val="24"/>
          <w:highlight w:val="none"/>
          <w:lang w:val="zh-CN"/>
        </w:rPr>
      </w:pPr>
    </w:p>
    <w:p>
      <w:pPr>
        <w:autoSpaceDE w:val="0"/>
        <w:autoSpaceDN w:val="0"/>
        <w:spacing w:line="360" w:lineRule="auto"/>
        <w:rPr>
          <w:rFonts w:hint="eastAsia" w:ascii="宋体" w:hAnsi="宋体" w:eastAsia="宋体" w:cs="宋体"/>
          <w:color w:val="auto"/>
          <w:sz w:val="24"/>
          <w:szCs w:val="24"/>
          <w:highlight w:val="none"/>
          <w:lang w:val="zh-CN"/>
        </w:rPr>
      </w:pPr>
    </w:p>
    <w:p>
      <w:pPr>
        <w:autoSpaceDE w:val="0"/>
        <w:autoSpaceDN w:val="0"/>
        <w:spacing w:line="360" w:lineRule="auto"/>
        <w:jc w:val="righ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供应商：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  （公章）</w:t>
      </w:r>
    </w:p>
    <w:p>
      <w:pPr>
        <w:autoSpaceDE w:val="0"/>
        <w:autoSpaceDN w:val="0"/>
        <w:spacing w:line="360" w:lineRule="auto"/>
        <w:jc w:val="righ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法定代表人或委托代理人：        （签字或盖章）</w:t>
      </w:r>
    </w:p>
    <w:p>
      <w:pPr>
        <w:jc w:val="righ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年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  月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 日</w:t>
      </w:r>
    </w:p>
    <w:p>
      <w:pPr>
        <w:rPr>
          <w:rFonts w:hint="eastAsia" w:ascii="宋体" w:hAnsi="宋体" w:eastAsia="宋体" w:cs="宋体"/>
          <w:b/>
          <w:bCs/>
          <w:color w:val="auto"/>
          <w:sz w:val="24"/>
          <w:szCs w:val="24"/>
          <w:highlight w:val="none"/>
          <w:lang w:val="zh-CN"/>
        </w:rPr>
      </w:pPr>
    </w:p>
    <w:p>
      <w:pPr>
        <w:tabs>
          <w:tab w:val="left" w:pos="168"/>
        </w:tabs>
        <w:adjustRightInd w:val="0"/>
        <w:spacing w:line="360" w:lineRule="auto"/>
        <w:jc w:val="right"/>
        <w:textAlignment w:val="baseline"/>
        <w:rPr>
          <w:rFonts w:hint="eastAsia" w:eastAsia="宋体"/>
          <w:b/>
          <w:color w:val="auto"/>
          <w:sz w:val="24"/>
          <w:szCs w:val="28"/>
          <w:highlight w:val="none"/>
        </w:rPr>
      </w:pPr>
    </w:p>
    <w:p>
      <w:pPr>
        <w:pStyle w:val="19"/>
        <w:spacing w:line="360" w:lineRule="auto"/>
        <w:rPr>
          <w:rFonts w:hint="eastAsia" w:ascii="宋体" w:hAnsi="宋体" w:eastAsia="宋体" w:cs="宋体"/>
          <w:color w:val="auto"/>
          <w:highlight w:val="none"/>
        </w:rPr>
      </w:pPr>
    </w:p>
    <w:p>
      <w:pPr>
        <w:pStyle w:val="19"/>
        <w:spacing w:line="360" w:lineRule="auto"/>
        <w:rPr>
          <w:rFonts w:hint="eastAsia" w:ascii="宋体" w:hAnsi="宋体" w:eastAsia="宋体" w:cs="宋体"/>
          <w:color w:val="auto"/>
          <w:highlight w:val="none"/>
        </w:rPr>
      </w:pPr>
    </w:p>
    <w:p>
      <w:pPr>
        <w:pStyle w:val="19"/>
        <w:spacing w:line="360" w:lineRule="auto"/>
        <w:rPr>
          <w:rFonts w:hint="eastAsia" w:ascii="宋体" w:hAnsi="宋体" w:eastAsia="宋体" w:cs="宋体"/>
          <w:color w:val="auto"/>
          <w:highlight w:val="none"/>
        </w:rPr>
      </w:pPr>
    </w:p>
    <w:p>
      <w:pPr>
        <w:pStyle w:val="19"/>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4"/>
        <w:tabs>
          <w:tab w:val="left" w:pos="425"/>
        </w:tabs>
        <w:rPr>
          <w:rFonts w:hint="eastAsia" w:ascii="宋体" w:hAnsi="宋体" w:cs="宋体"/>
          <w:color w:val="auto"/>
          <w:sz w:val="32"/>
          <w:highlight w:val="none"/>
          <w:lang w:val="zh-CN"/>
        </w:rPr>
      </w:pPr>
      <w:bookmarkStart w:id="670" w:name="_Toc4043"/>
      <w:bookmarkStart w:id="671" w:name="_Toc6753"/>
      <w:bookmarkStart w:id="672" w:name="_Toc31598"/>
      <w:bookmarkStart w:id="673" w:name="_Toc6023"/>
      <w:bookmarkStart w:id="674" w:name="_Toc487"/>
      <w:bookmarkStart w:id="675" w:name="_Toc15520"/>
      <w:r>
        <w:rPr>
          <w:rFonts w:hint="eastAsia" w:ascii="宋体" w:hAnsi="宋体" w:cs="宋体"/>
          <w:color w:val="auto"/>
          <w:sz w:val="32"/>
          <w:highlight w:val="none"/>
          <w:lang w:val="zh-CN"/>
        </w:rPr>
        <w:t>格式</w:t>
      </w:r>
      <w:r>
        <w:rPr>
          <w:rFonts w:hint="eastAsia" w:ascii="宋体" w:hAnsi="宋体" w:cs="宋体"/>
          <w:color w:val="auto"/>
          <w:sz w:val="32"/>
          <w:highlight w:val="none"/>
        </w:rPr>
        <w:t>15</w:t>
      </w:r>
      <w:r>
        <w:rPr>
          <w:rFonts w:hint="eastAsia" w:ascii="宋体" w:hAnsi="宋体" w:cs="宋体"/>
          <w:color w:val="auto"/>
          <w:sz w:val="32"/>
          <w:highlight w:val="none"/>
          <w:lang w:val="zh-CN"/>
        </w:rPr>
        <w:t>、</w:t>
      </w:r>
      <w:bookmarkEnd w:id="670"/>
      <w:bookmarkEnd w:id="671"/>
      <w:r>
        <w:rPr>
          <w:rFonts w:hint="eastAsia" w:ascii="宋体" w:hAnsi="宋体" w:cs="宋体"/>
          <w:color w:val="auto"/>
          <w:sz w:val="32"/>
          <w:highlight w:val="none"/>
          <w:lang w:val="zh-CN"/>
        </w:rPr>
        <w:t>实施方案</w:t>
      </w:r>
      <w:bookmarkEnd w:id="672"/>
      <w:bookmarkEnd w:id="673"/>
      <w:bookmarkEnd w:id="674"/>
    </w:p>
    <w:p>
      <w:pPr>
        <w:pStyle w:val="4"/>
        <w:tabs>
          <w:tab w:val="left" w:pos="425"/>
        </w:tabs>
        <w:rPr>
          <w:rFonts w:hint="eastAsia" w:ascii="宋体" w:hAnsi="宋体" w:cs="宋体"/>
          <w:color w:val="auto"/>
          <w:sz w:val="32"/>
          <w:highlight w:val="none"/>
          <w:lang w:val="zh-CN"/>
        </w:rPr>
      </w:pPr>
    </w:p>
    <w:p>
      <w:pPr>
        <w:autoSpaceDE w:val="0"/>
        <w:autoSpaceDN w:val="0"/>
        <w:spacing w:line="360" w:lineRule="auto"/>
        <w:ind w:firstLine="3120" w:firstLineChars="1300"/>
        <w:jc w:val="left"/>
        <w:rPr>
          <w:rFonts w:hint="eastAsia" w:eastAsia="宋体"/>
          <w:color w:val="auto"/>
          <w:sz w:val="24"/>
          <w:highlight w:val="none"/>
          <w:lang w:val="zh-CN"/>
        </w:rPr>
      </w:pPr>
      <w:r>
        <w:rPr>
          <w:rFonts w:hint="eastAsia" w:eastAsia="宋体"/>
          <w:color w:val="auto"/>
          <w:sz w:val="24"/>
          <w:highlight w:val="none"/>
          <w:lang w:val="zh-CN"/>
        </w:rPr>
        <w:t>（格式可自定）</w:t>
      </w:r>
    </w:p>
    <w:p>
      <w:pPr>
        <w:pStyle w:val="4"/>
        <w:tabs>
          <w:tab w:val="left" w:pos="425"/>
        </w:tabs>
        <w:rPr>
          <w:rFonts w:hint="eastAsia" w:ascii="宋体" w:hAnsi="宋体" w:cs="宋体"/>
          <w:color w:val="auto"/>
          <w:sz w:val="32"/>
          <w:highlight w:val="none"/>
          <w:lang w:val="zh-CN"/>
        </w:rPr>
      </w:pPr>
    </w:p>
    <w:p>
      <w:pPr>
        <w:pStyle w:val="4"/>
        <w:tabs>
          <w:tab w:val="left" w:pos="425"/>
        </w:tabs>
        <w:rPr>
          <w:rFonts w:hint="eastAsia" w:ascii="宋体" w:hAnsi="宋体" w:cs="宋体"/>
          <w:color w:val="auto"/>
          <w:sz w:val="32"/>
          <w:highlight w:val="none"/>
          <w:lang w:val="zh-CN"/>
        </w:rPr>
      </w:pPr>
    </w:p>
    <w:p>
      <w:pPr>
        <w:pStyle w:val="4"/>
        <w:tabs>
          <w:tab w:val="left" w:pos="425"/>
        </w:tabs>
        <w:rPr>
          <w:rFonts w:hint="eastAsia" w:ascii="宋体" w:hAnsi="宋体" w:cs="宋体"/>
          <w:color w:val="auto"/>
          <w:sz w:val="32"/>
          <w:highlight w:val="none"/>
          <w:lang w:val="zh-CN"/>
        </w:rPr>
      </w:pPr>
    </w:p>
    <w:p>
      <w:pPr>
        <w:pStyle w:val="4"/>
        <w:tabs>
          <w:tab w:val="left" w:pos="425"/>
        </w:tabs>
        <w:rPr>
          <w:rFonts w:hint="eastAsia" w:ascii="宋体" w:hAnsi="宋体" w:cs="宋体"/>
          <w:color w:val="auto"/>
          <w:sz w:val="32"/>
          <w:highlight w:val="none"/>
          <w:lang w:val="zh-CN"/>
        </w:rPr>
      </w:pPr>
    </w:p>
    <w:p>
      <w:pPr>
        <w:pStyle w:val="4"/>
        <w:tabs>
          <w:tab w:val="left" w:pos="425"/>
        </w:tabs>
        <w:rPr>
          <w:rFonts w:hint="eastAsia" w:ascii="宋体" w:hAnsi="宋体" w:cs="宋体"/>
          <w:color w:val="auto"/>
          <w:sz w:val="32"/>
          <w:highlight w:val="none"/>
          <w:lang w:val="zh-CN"/>
        </w:rPr>
      </w:pPr>
    </w:p>
    <w:p>
      <w:pPr>
        <w:pStyle w:val="4"/>
        <w:tabs>
          <w:tab w:val="left" w:pos="425"/>
        </w:tabs>
        <w:rPr>
          <w:rFonts w:hint="eastAsia" w:ascii="宋体" w:hAnsi="宋体" w:cs="宋体"/>
          <w:color w:val="auto"/>
          <w:sz w:val="32"/>
          <w:highlight w:val="none"/>
          <w:lang w:val="zh-CN"/>
        </w:rPr>
      </w:pPr>
    </w:p>
    <w:p>
      <w:pPr>
        <w:pStyle w:val="4"/>
        <w:tabs>
          <w:tab w:val="left" w:pos="425"/>
        </w:tabs>
        <w:rPr>
          <w:rFonts w:hint="eastAsia" w:ascii="宋体" w:hAnsi="宋体" w:cs="宋体"/>
          <w:color w:val="auto"/>
          <w:sz w:val="32"/>
          <w:highlight w:val="none"/>
          <w:lang w:val="zh-CN"/>
        </w:rPr>
      </w:pPr>
    </w:p>
    <w:p>
      <w:pPr>
        <w:pStyle w:val="4"/>
        <w:tabs>
          <w:tab w:val="left" w:pos="425"/>
        </w:tabs>
        <w:rPr>
          <w:rFonts w:hint="eastAsia" w:ascii="宋体" w:hAnsi="宋体" w:cs="宋体"/>
          <w:color w:val="auto"/>
          <w:sz w:val="32"/>
          <w:highlight w:val="none"/>
          <w:lang w:val="zh-CN"/>
        </w:rPr>
      </w:pPr>
    </w:p>
    <w:p>
      <w:pPr>
        <w:pStyle w:val="4"/>
        <w:tabs>
          <w:tab w:val="left" w:pos="425"/>
        </w:tabs>
        <w:rPr>
          <w:rFonts w:hint="eastAsia" w:ascii="宋体" w:hAnsi="宋体" w:cs="宋体"/>
          <w:color w:val="auto"/>
          <w:sz w:val="32"/>
          <w:highlight w:val="none"/>
          <w:lang w:val="zh-CN"/>
        </w:rPr>
      </w:pPr>
      <w:r>
        <w:rPr>
          <w:rFonts w:hint="eastAsia" w:ascii="宋体" w:hAnsi="宋体" w:cs="宋体"/>
          <w:color w:val="auto"/>
          <w:sz w:val="32"/>
          <w:highlight w:val="none"/>
          <w:lang w:val="zh-CN"/>
        </w:rPr>
        <w:br w:type="page"/>
      </w:r>
      <w:bookmarkStart w:id="676" w:name="_Toc2528"/>
      <w:bookmarkStart w:id="677" w:name="_Toc28403"/>
      <w:bookmarkStart w:id="678" w:name="_Toc2044"/>
      <w:bookmarkStart w:id="679" w:name="_Toc16991"/>
      <w:bookmarkStart w:id="680" w:name="_Toc26157"/>
      <w:r>
        <w:rPr>
          <w:rFonts w:hint="eastAsia" w:ascii="宋体" w:hAnsi="宋体" w:cs="宋体"/>
          <w:color w:val="auto"/>
          <w:sz w:val="32"/>
          <w:highlight w:val="none"/>
          <w:lang w:val="zh-CN"/>
        </w:rPr>
        <w:t>格式</w:t>
      </w:r>
      <w:r>
        <w:rPr>
          <w:rFonts w:hint="eastAsia" w:ascii="宋体" w:hAnsi="宋体" w:cs="宋体"/>
          <w:color w:val="auto"/>
          <w:sz w:val="32"/>
          <w:highlight w:val="none"/>
        </w:rPr>
        <w:t>16</w:t>
      </w:r>
      <w:r>
        <w:rPr>
          <w:rFonts w:hint="eastAsia" w:ascii="宋体" w:hAnsi="宋体" w:cs="宋体"/>
          <w:color w:val="auto"/>
          <w:sz w:val="32"/>
          <w:highlight w:val="none"/>
          <w:lang w:val="zh-CN"/>
        </w:rPr>
        <w:t>、供应商的业绩证明材料</w:t>
      </w:r>
      <w:bookmarkEnd w:id="675"/>
      <w:bookmarkEnd w:id="676"/>
      <w:bookmarkEnd w:id="677"/>
      <w:bookmarkEnd w:id="678"/>
      <w:bookmarkEnd w:id="679"/>
      <w:bookmarkEnd w:id="680"/>
    </w:p>
    <w:p>
      <w:pPr>
        <w:autoSpaceDE w:val="0"/>
        <w:autoSpaceDN w:val="0"/>
        <w:spacing w:line="360" w:lineRule="auto"/>
        <w:rPr>
          <w:rFonts w:hint="eastAsia" w:ascii="宋体" w:hAnsi="宋体" w:cs="宋体"/>
          <w:color w:val="auto"/>
          <w:kern w:val="0"/>
          <w:sz w:val="28"/>
          <w:szCs w:val="28"/>
          <w:highlight w:val="none"/>
          <w:lang w:val="zh-CN"/>
        </w:rPr>
      </w:pPr>
    </w:p>
    <w:p>
      <w:pPr>
        <w:autoSpaceDE w:val="0"/>
        <w:autoSpaceDN w:val="0"/>
        <w:spacing w:line="360" w:lineRule="auto"/>
        <w:jc w:val="center"/>
        <w:rPr>
          <w:rFonts w:hint="eastAsia" w:ascii="宋体" w:hAnsi="宋体" w:cs="宋体"/>
          <w:b/>
          <w:bCs/>
          <w:color w:val="auto"/>
          <w:kern w:val="0"/>
          <w:sz w:val="36"/>
          <w:szCs w:val="36"/>
          <w:highlight w:val="none"/>
          <w:lang w:val="zh-CN"/>
        </w:rPr>
      </w:pPr>
      <w:r>
        <w:rPr>
          <w:rFonts w:hint="eastAsia" w:ascii="宋体" w:hAnsi="宋体" w:cs="宋体"/>
          <w:b/>
          <w:bCs/>
          <w:color w:val="auto"/>
          <w:kern w:val="0"/>
          <w:sz w:val="28"/>
          <w:szCs w:val="28"/>
          <w:highlight w:val="none"/>
          <w:lang w:val="zh-CN"/>
        </w:rPr>
        <w:t>供应商的类似业绩证明材料</w:t>
      </w:r>
    </w:p>
    <w:p>
      <w:pPr>
        <w:pStyle w:val="10"/>
        <w:ind w:firstLine="480" w:firstLineChars="200"/>
        <w:rPr>
          <w:rFonts w:hint="eastAsia"/>
          <w:color w:val="auto"/>
          <w:highlight w:val="none"/>
          <w:lang w:val="zh-CN"/>
        </w:rPr>
      </w:pPr>
      <w:bookmarkStart w:id="681" w:name="_Toc8294"/>
      <w:r>
        <w:rPr>
          <w:rFonts w:hint="eastAsia"/>
          <w:color w:val="auto"/>
          <w:highlight w:val="none"/>
          <w:lang w:val="zh-CN"/>
        </w:rPr>
        <w:br w:type="page"/>
      </w:r>
      <w:bookmarkStart w:id="682" w:name="_Toc6939"/>
      <w:bookmarkStart w:id="683" w:name="_Toc11780"/>
      <w:r>
        <w:rPr>
          <w:rFonts w:hint="eastAsia" w:ascii="宋体" w:hAnsi="宋体" w:eastAsia="宋体" w:cs="宋体"/>
          <w:b/>
          <w:bCs/>
          <w:iCs/>
          <w:color w:val="auto"/>
          <w:sz w:val="32"/>
          <w:szCs w:val="32"/>
          <w:highlight w:val="none"/>
          <w:lang w:val="zh-CN" w:eastAsia="zh-CN" w:bidi="ar-SA"/>
        </w:rPr>
        <w:t>格式17、项目管理机构人员配备</w:t>
      </w:r>
      <w:bookmarkEnd w:id="681"/>
      <w:bookmarkEnd w:id="682"/>
      <w:bookmarkEnd w:id="683"/>
    </w:p>
    <w:p>
      <w:pPr>
        <w:ind w:firstLine="482"/>
        <w:rPr>
          <w:rFonts w:hint="eastAsia"/>
          <w:b/>
          <w:bCs/>
          <w:color w:val="auto"/>
          <w:sz w:val="24"/>
          <w:szCs w:val="24"/>
          <w:highlight w:val="none"/>
        </w:rPr>
      </w:pPr>
    </w:p>
    <w:tbl>
      <w:tblPr>
        <w:tblStyle w:val="23"/>
        <w:tblW w:w="90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926"/>
        <w:gridCol w:w="926"/>
        <w:gridCol w:w="926"/>
        <w:gridCol w:w="1777"/>
        <w:gridCol w:w="1208"/>
        <w:gridCol w:w="2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926"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926"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性别</w:t>
            </w:r>
          </w:p>
        </w:tc>
        <w:tc>
          <w:tcPr>
            <w:tcW w:w="926"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777"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所附证件</w:t>
            </w:r>
          </w:p>
        </w:tc>
        <w:tc>
          <w:tcPr>
            <w:tcW w:w="1208" w:type="dxa"/>
            <w:tcBorders>
              <w:top w:val="single" w:color="auto" w:sz="4" w:space="0"/>
              <w:left w:val="nil"/>
              <w:bottom w:val="single" w:color="auto" w:sz="4" w:space="0"/>
              <w:right w:val="single" w:color="auto" w:sz="4" w:space="0"/>
            </w:tcBorders>
            <w:noWrap w:val="0"/>
            <w:vAlign w:val="center"/>
          </w:tcPr>
          <w:p>
            <w:pPr>
              <w:spacing w:before="100" w:beforeAutospacing="1" w:after="100" w:afterAutospacing="1"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专业及技术职称</w:t>
            </w: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本项目拟任岗位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927" w:type="dxa"/>
            <w:tcBorders>
              <w:top w:val="single" w:color="auto" w:sz="4" w:space="0"/>
              <w:left w:val="single" w:color="auto" w:sz="4" w:space="0"/>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926"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777"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1208"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c>
          <w:tcPr>
            <w:tcW w:w="2379" w:type="dxa"/>
            <w:tcBorders>
              <w:top w:val="single" w:color="auto" w:sz="4" w:space="0"/>
              <w:left w:val="nil"/>
              <w:bottom w:val="single" w:color="auto" w:sz="4" w:space="0"/>
              <w:right w:val="single" w:color="auto" w:sz="4" w:space="0"/>
            </w:tcBorders>
            <w:noWrap w:val="0"/>
            <w:vAlign w:val="center"/>
          </w:tcPr>
          <w:p>
            <w:pPr>
              <w:spacing w:line="400" w:lineRule="exact"/>
              <w:ind w:firstLine="480" w:firstLineChars="200"/>
              <w:jc w:val="center"/>
              <w:rPr>
                <w:rFonts w:hint="eastAsia" w:ascii="宋体" w:hAnsi="宋体" w:eastAsia="宋体" w:cs="宋体"/>
                <w:color w:val="auto"/>
                <w:sz w:val="24"/>
                <w:szCs w:val="24"/>
                <w:highlight w:val="none"/>
              </w:rPr>
            </w:pP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eastAsia="宋体" w:cs="宋体"/>
          <w:color w:val="auto"/>
          <w:sz w:val="24"/>
          <w:szCs w:val="24"/>
          <w:highlight w:val="none"/>
          <w:lang w:eastAsia="zh-CN"/>
        </w:rPr>
        <w:t>供应商</w:t>
      </w:r>
      <w:r>
        <w:rPr>
          <w:rFonts w:hint="eastAsia" w:ascii="宋体" w:hAnsi="宋体" w:eastAsia="宋体" w:cs="宋体"/>
          <w:color w:val="auto"/>
          <w:sz w:val="24"/>
          <w:szCs w:val="24"/>
          <w:highlight w:val="none"/>
        </w:rPr>
        <w:t>根据项目人员配备情况填写该表及附身份证或驾照、劳工合同等内容列入本表人员如要更换，需经采购人单位同意。擅自更换或不到位属违约行为。</w:t>
      </w:r>
    </w:p>
    <w:p>
      <w:pPr>
        <w:pStyle w:val="38"/>
        <w:ind w:firstLine="420"/>
        <w:rPr>
          <w:rFonts w:hint="eastAsia" w:ascii="宋体" w:hAnsi="宋体" w:eastAsia="宋体" w:cs="宋体"/>
          <w:color w:val="auto"/>
          <w:sz w:val="24"/>
          <w:szCs w:val="24"/>
          <w:highlight w:val="none"/>
          <w:lang w:val="zh-CN"/>
        </w:rPr>
      </w:pPr>
    </w:p>
    <w:p>
      <w:pPr>
        <w:pStyle w:val="4"/>
        <w:tabs>
          <w:tab w:val="left" w:pos="425"/>
        </w:tabs>
        <w:rPr>
          <w:rFonts w:hint="eastAsia" w:ascii="宋体" w:hAnsi="宋体" w:eastAsia="宋体" w:cs="宋体"/>
          <w:color w:val="auto"/>
          <w:sz w:val="24"/>
          <w:szCs w:val="24"/>
          <w:highlight w:val="none"/>
          <w:lang w:val="zh-CN"/>
        </w:rPr>
      </w:pPr>
    </w:p>
    <w:p>
      <w:pPr>
        <w:autoSpaceDE w:val="0"/>
        <w:autoSpaceDN w:val="0"/>
        <w:spacing w:line="360" w:lineRule="auto"/>
        <w:jc w:val="left"/>
        <w:rPr>
          <w:rFonts w:hint="eastAsia" w:eastAsia="宋体"/>
          <w:color w:val="auto"/>
          <w:sz w:val="24"/>
          <w:highlight w:val="none"/>
          <w:lang w:val="zh-CN"/>
        </w:rPr>
      </w:pPr>
      <w:bookmarkStart w:id="684" w:name="_Toc24907"/>
      <w:bookmarkStart w:id="685" w:name="_Toc22397"/>
      <w:bookmarkStart w:id="686" w:name="_Toc27956"/>
    </w:p>
    <w:p>
      <w:pPr>
        <w:pStyle w:val="4"/>
        <w:tabs>
          <w:tab w:val="left" w:pos="425"/>
        </w:tabs>
        <w:rPr>
          <w:rFonts w:hint="eastAsia" w:ascii="宋体" w:hAnsi="宋体" w:cs="宋体"/>
          <w:color w:val="auto"/>
          <w:sz w:val="32"/>
          <w:highlight w:val="none"/>
        </w:rPr>
      </w:pPr>
      <w:bookmarkStart w:id="687" w:name="_Toc31212"/>
      <w:r>
        <w:rPr>
          <w:rFonts w:hint="eastAsia" w:ascii="宋体" w:hAnsi="宋体" w:cs="宋体"/>
          <w:color w:val="auto"/>
          <w:sz w:val="32"/>
          <w:highlight w:val="none"/>
          <w:lang w:val="zh-CN"/>
        </w:rPr>
        <w:br w:type="page"/>
      </w:r>
      <w:bookmarkStart w:id="688" w:name="_Toc8485"/>
      <w:bookmarkStart w:id="689" w:name="_Toc5656"/>
      <w:r>
        <w:rPr>
          <w:rFonts w:hint="eastAsia" w:ascii="宋体" w:hAnsi="宋体" w:cs="宋体"/>
          <w:color w:val="auto"/>
          <w:sz w:val="32"/>
          <w:highlight w:val="none"/>
          <w:lang w:val="zh-CN"/>
        </w:rPr>
        <w:t>格式</w:t>
      </w:r>
      <w:r>
        <w:rPr>
          <w:rFonts w:hint="eastAsia" w:ascii="宋体" w:hAnsi="宋体" w:cs="宋体"/>
          <w:color w:val="auto"/>
          <w:sz w:val="32"/>
          <w:highlight w:val="none"/>
        </w:rPr>
        <w:t>18</w:t>
      </w:r>
      <w:r>
        <w:rPr>
          <w:rFonts w:hint="eastAsia" w:ascii="宋体" w:hAnsi="宋体" w:cs="宋体"/>
          <w:color w:val="auto"/>
          <w:sz w:val="32"/>
          <w:highlight w:val="none"/>
          <w:lang w:val="zh-CN"/>
        </w:rPr>
        <w:t>、</w:t>
      </w:r>
      <w:bookmarkStart w:id="690" w:name="_Toc479326333"/>
      <w:bookmarkStart w:id="691" w:name="_Toc459377894"/>
      <w:bookmarkStart w:id="692" w:name="_Toc488314153"/>
      <w:r>
        <w:rPr>
          <w:rFonts w:hint="eastAsia" w:ascii="宋体" w:hAnsi="宋体" w:cs="宋体"/>
          <w:color w:val="auto"/>
          <w:sz w:val="32"/>
          <w:highlight w:val="none"/>
          <w:lang w:val="zh-CN"/>
        </w:rPr>
        <w:t>中小微型企业声明函</w:t>
      </w:r>
      <w:bookmarkEnd w:id="684"/>
      <w:bookmarkEnd w:id="685"/>
      <w:bookmarkEnd w:id="686"/>
      <w:bookmarkEnd w:id="687"/>
      <w:bookmarkEnd w:id="688"/>
      <w:bookmarkEnd w:id="689"/>
      <w:bookmarkEnd w:id="690"/>
      <w:bookmarkEnd w:id="691"/>
      <w:bookmarkEnd w:id="692"/>
    </w:p>
    <w:p>
      <w:pPr>
        <w:spacing w:line="360" w:lineRule="auto"/>
        <w:rPr>
          <w:rFonts w:hint="eastAsia" w:eastAsia="宋体"/>
          <w:color w:val="auto"/>
          <w:highlight w:val="none"/>
        </w:rPr>
      </w:pPr>
    </w:p>
    <w:p>
      <w:pPr>
        <w:autoSpaceDE w:val="0"/>
        <w:autoSpaceDN w:val="0"/>
        <w:spacing w:line="360" w:lineRule="auto"/>
        <w:jc w:val="center"/>
        <w:rPr>
          <w:rFonts w:hint="eastAsia" w:eastAsia="宋体"/>
          <w:b/>
          <w:bCs/>
          <w:color w:val="auto"/>
          <w:sz w:val="32"/>
          <w:szCs w:val="30"/>
          <w:highlight w:val="none"/>
          <w:lang w:val="zh-CN"/>
        </w:rPr>
      </w:pPr>
      <w:r>
        <w:rPr>
          <w:rFonts w:hint="eastAsia" w:eastAsia="宋体"/>
          <w:b/>
          <w:bCs/>
          <w:color w:val="auto"/>
          <w:sz w:val="32"/>
          <w:szCs w:val="30"/>
          <w:highlight w:val="none"/>
          <w:lang w:val="zh-CN"/>
        </w:rPr>
        <w:t>中小微型企业声明函</w:t>
      </w:r>
    </w:p>
    <w:p>
      <w:pPr>
        <w:autoSpaceDE w:val="0"/>
        <w:autoSpaceDN w:val="0"/>
        <w:spacing w:line="360" w:lineRule="auto"/>
        <w:outlineLvl w:val="1"/>
        <w:rPr>
          <w:rFonts w:hint="eastAsia" w:eastAsia="宋体"/>
          <w:b/>
          <w:bCs/>
          <w:color w:val="auto"/>
          <w:sz w:val="28"/>
          <w:szCs w:val="28"/>
          <w:highlight w:val="none"/>
          <w:lang w:val="zh-CN"/>
        </w:rPr>
      </w:pPr>
      <w:bookmarkStart w:id="693" w:name="_Toc4056"/>
      <w:bookmarkStart w:id="694" w:name="_Toc11766"/>
      <w:bookmarkStart w:id="695" w:name="_Toc11272"/>
      <w:r>
        <w:rPr>
          <w:rFonts w:hint="eastAsia" w:eastAsia="宋体"/>
          <w:b/>
          <w:bCs/>
          <w:color w:val="auto"/>
          <w:sz w:val="24"/>
          <w:szCs w:val="28"/>
          <w:highlight w:val="none"/>
          <w:lang w:val="zh-CN"/>
        </w:rPr>
        <w:t>致：</w:t>
      </w:r>
      <w:bookmarkEnd w:id="693"/>
      <w:r>
        <w:rPr>
          <w:rFonts w:hint="eastAsia" w:eastAsia="宋体"/>
          <w:b/>
          <w:bCs/>
          <w:color w:val="auto"/>
          <w:sz w:val="24"/>
          <w:szCs w:val="28"/>
          <w:highlight w:val="none"/>
          <w:lang w:val="zh-CN"/>
        </w:rPr>
        <w:t>青海中旭工程项目管理有限公司</w:t>
      </w:r>
      <w:bookmarkEnd w:id="694"/>
      <w:bookmarkEnd w:id="695"/>
    </w:p>
    <w:p>
      <w:pPr>
        <w:adjustRightInd w:val="0"/>
        <w:snapToGrid w:val="0"/>
        <w:spacing w:line="360" w:lineRule="auto"/>
        <w:ind w:left="-4" w:leftChars="-2" w:firstLine="480" w:firstLineChars="200"/>
        <w:rPr>
          <w:rFonts w:hint="eastAsia" w:eastAsia="宋体"/>
          <w:color w:val="auto"/>
          <w:sz w:val="24"/>
          <w:szCs w:val="22"/>
          <w:highlight w:val="none"/>
          <w:lang w:val="zh-CN"/>
        </w:rPr>
      </w:pPr>
    </w:p>
    <w:p>
      <w:pPr>
        <w:adjustRightInd w:val="0"/>
        <w:snapToGrid w:val="0"/>
        <w:spacing w:line="360" w:lineRule="auto"/>
        <w:ind w:left="-4" w:leftChars="-2" w:firstLine="480" w:firstLineChars="200"/>
        <w:rPr>
          <w:rFonts w:hint="eastAsia" w:eastAsia="宋体"/>
          <w:color w:val="auto"/>
          <w:sz w:val="24"/>
          <w:szCs w:val="22"/>
          <w:highlight w:val="none"/>
        </w:rPr>
      </w:pPr>
      <w:r>
        <w:rPr>
          <w:rFonts w:hint="eastAsia" w:eastAsia="宋体"/>
          <w:color w:val="auto"/>
          <w:sz w:val="24"/>
          <w:szCs w:val="22"/>
          <w:highlight w:val="none"/>
        </w:rPr>
        <w:t>本公司郑重声明，根据《采购促进中小企业发展</w:t>
      </w:r>
      <w:r>
        <w:rPr>
          <w:rFonts w:hint="eastAsia" w:eastAsia="宋体"/>
          <w:color w:val="auto"/>
          <w:sz w:val="24"/>
          <w:szCs w:val="22"/>
          <w:highlight w:val="none"/>
          <w:lang w:val="en-US" w:eastAsia="zh-CN"/>
        </w:rPr>
        <w:t>管理</w:t>
      </w:r>
      <w:r>
        <w:rPr>
          <w:rFonts w:hint="eastAsia" w:eastAsia="宋体"/>
          <w:color w:val="auto"/>
          <w:sz w:val="24"/>
          <w:szCs w:val="22"/>
          <w:highlight w:val="none"/>
        </w:rPr>
        <w:t>办法》（财库〔20</w:t>
      </w:r>
      <w:r>
        <w:rPr>
          <w:rFonts w:hint="eastAsia" w:eastAsia="宋体"/>
          <w:color w:val="auto"/>
          <w:sz w:val="24"/>
          <w:szCs w:val="22"/>
          <w:highlight w:val="none"/>
          <w:lang w:val="en-US" w:eastAsia="zh-CN"/>
        </w:rPr>
        <w:t>20</w:t>
      </w:r>
      <w:r>
        <w:rPr>
          <w:rFonts w:hint="eastAsia" w:eastAsia="宋体"/>
          <w:color w:val="auto"/>
          <w:sz w:val="24"/>
          <w:szCs w:val="22"/>
          <w:highlight w:val="none"/>
        </w:rPr>
        <w:t>〕</w:t>
      </w:r>
      <w:r>
        <w:rPr>
          <w:rFonts w:hint="eastAsia" w:eastAsia="宋体"/>
          <w:color w:val="auto"/>
          <w:sz w:val="24"/>
          <w:szCs w:val="22"/>
          <w:highlight w:val="none"/>
          <w:lang w:val="en-US" w:eastAsia="zh-CN"/>
        </w:rPr>
        <w:t>046</w:t>
      </w:r>
      <w:r>
        <w:rPr>
          <w:rFonts w:hint="eastAsia" w:eastAsia="宋体"/>
          <w:color w:val="auto"/>
          <w:sz w:val="24"/>
          <w:szCs w:val="22"/>
          <w:highlight w:val="none"/>
        </w:rPr>
        <w:t>号）的规定，本公司为______（请填写：小型、微型）企业。即，本公司满足以下条件：《工业和信息化部、国家统计局、国家发展和改革委员会、财政部关于印发中小企业划型标准规定的通知》（工信部联企业〔2011〕300号）规定的划分标准。本公司对上述声明的真实性负责。如有虚假，将依法承担相应责任。</w:t>
      </w:r>
    </w:p>
    <w:p>
      <w:pPr>
        <w:adjustRightInd w:val="0"/>
        <w:snapToGrid w:val="0"/>
        <w:spacing w:line="360" w:lineRule="auto"/>
        <w:ind w:left="-4" w:leftChars="-2" w:firstLine="480" w:firstLineChars="200"/>
        <w:rPr>
          <w:rFonts w:hint="eastAsia" w:eastAsia="宋体"/>
          <w:color w:val="auto"/>
          <w:sz w:val="24"/>
          <w:szCs w:val="22"/>
          <w:highlight w:val="none"/>
        </w:rPr>
      </w:pPr>
      <w:r>
        <w:rPr>
          <w:rFonts w:hint="eastAsia" w:eastAsia="宋体"/>
          <w:color w:val="auto"/>
          <w:sz w:val="24"/>
          <w:szCs w:val="22"/>
          <w:highlight w:val="none"/>
        </w:rPr>
        <w:t>注：1.此函须由投标产品的制造（生产）企业提供并声明，同时附相关证明材料；</w:t>
      </w:r>
    </w:p>
    <w:p>
      <w:pPr>
        <w:adjustRightInd w:val="0"/>
        <w:snapToGrid w:val="0"/>
        <w:spacing w:line="360" w:lineRule="auto"/>
        <w:ind w:left="-4" w:leftChars="-2" w:firstLine="480" w:firstLineChars="200"/>
        <w:rPr>
          <w:rFonts w:hint="eastAsia" w:eastAsia="宋体"/>
          <w:color w:val="auto"/>
          <w:sz w:val="24"/>
          <w:szCs w:val="22"/>
          <w:highlight w:val="none"/>
        </w:rPr>
      </w:pPr>
      <w:r>
        <w:rPr>
          <w:rFonts w:hint="eastAsia" w:eastAsia="宋体"/>
          <w:color w:val="auto"/>
          <w:sz w:val="24"/>
          <w:szCs w:val="22"/>
          <w:highlight w:val="none"/>
        </w:rPr>
        <w:t>此函若出现多家制造（生产）企业的货物（产品）投标时，可按制造（生产）企业分别声明，一家制造（生产）企业填写一张。</w:t>
      </w:r>
    </w:p>
    <w:p>
      <w:pPr>
        <w:adjustRightInd w:val="0"/>
        <w:snapToGrid w:val="0"/>
        <w:spacing w:line="360" w:lineRule="auto"/>
        <w:ind w:left="-4" w:leftChars="-2" w:firstLine="480" w:firstLineChars="200"/>
        <w:rPr>
          <w:rFonts w:hint="eastAsia" w:eastAsia="宋体"/>
          <w:color w:val="auto"/>
          <w:sz w:val="24"/>
          <w:szCs w:val="22"/>
          <w:highlight w:val="none"/>
        </w:rPr>
      </w:pPr>
    </w:p>
    <w:p>
      <w:pPr>
        <w:adjustRightInd w:val="0"/>
        <w:snapToGrid w:val="0"/>
        <w:spacing w:line="360" w:lineRule="auto"/>
        <w:ind w:left="-4" w:leftChars="-2" w:firstLine="480" w:firstLineChars="200"/>
        <w:rPr>
          <w:rFonts w:hint="eastAsia" w:eastAsia="宋体"/>
          <w:color w:val="auto"/>
          <w:sz w:val="24"/>
          <w:szCs w:val="22"/>
          <w:highlight w:val="none"/>
        </w:rPr>
      </w:pPr>
      <w:r>
        <w:rPr>
          <w:rFonts w:hint="eastAsia" w:eastAsia="宋体"/>
          <w:color w:val="auto"/>
          <w:sz w:val="24"/>
          <w:szCs w:val="22"/>
          <w:highlight w:val="none"/>
        </w:rPr>
        <w:t>注：若无此项内容，可不提供此函。</w:t>
      </w:r>
    </w:p>
    <w:p>
      <w:pPr>
        <w:spacing w:line="360" w:lineRule="auto"/>
        <w:ind w:firstLine="480" w:firstLineChars="200"/>
        <w:rPr>
          <w:rFonts w:hint="eastAsia" w:eastAsia="宋体"/>
          <w:color w:val="auto"/>
          <w:sz w:val="24"/>
          <w:highlight w:val="none"/>
        </w:rPr>
      </w:pPr>
    </w:p>
    <w:p>
      <w:pPr>
        <w:spacing w:line="360" w:lineRule="auto"/>
        <w:rPr>
          <w:rFonts w:hint="eastAsia" w:eastAsia="宋体"/>
          <w:color w:val="auto"/>
          <w:sz w:val="24"/>
          <w:highlight w:val="none"/>
        </w:rPr>
      </w:pPr>
    </w:p>
    <w:p>
      <w:pPr>
        <w:spacing w:line="360" w:lineRule="auto"/>
        <w:ind w:firstLine="480" w:firstLineChars="200"/>
        <w:rPr>
          <w:rFonts w:hint="eastAsia" w:eastAsia="宋体"/>
          <w:color w:val="auto"/>
          <w:sz w:val="24"/>
          <w:highlight w:val="none"/>
        </w:rPr>
      </w:pPr>
    </w:p>
    <w:p>
      <w:pPr>
        <w:spacing w:line="360" w:lineRule="auto"/>
        <w:jc w:val="right"/>
        <w:rPr>
          <w:rFonts w:hint="eastAsia" w:eastAsia="宋体"/>
          <w:color w:val="auto"/>
          <w:sz w:val="24"/>
          <w:highlight w:val="none"/>
        </w:rPr>
      </w:pPr>
    </w:p>
    <w:p>
      <w:pPr>
        <w:autoSpaceDE w:val="0"/>
        <w:autoSpaceDN w:val="0"/>
        <w:spacing w:line="360" w:lineRule="auto"/>
        <w:ind w:firstLine="3120" w:firstLineChars="1300"/>
        <w:jc w:val="right"/>
        <w:rPr>
          <w:rFonts w:hint="eastAsia" w:eastAsia="宋体"/>
          <w:bCs/>
          <w:color w:val="auto"/>
          <w:sz w:val="24"/>
          <w:szCs w:val="28"/>
          <w:highlight w:val="none"/>
        </w:rPr>
      </w:pPr>
      <w:r>
        <w:rPr>
          <w:rFonts w:hint="eastAsia" w:eastAsia="宋体"/>
          <w:bCs/>
          <w:color w:val="auto"/>
          <w:sz w:val="24"/>
          <w:szCs w:val="28"/>
          <w:highlight w:val="none"/>
        </w:rPr>
        <w:t>制造（生产）企业名称：       （公章）</w:t>
      </w:r>
    </w:p>
    <w:p>
      <w:pPr>
        <w:autoSpaceDE w:val="0"/>
        <w:autoSpaceDN w:val="0"/>
        <w:spacing w:line="360" w:lineRule="auto"/>
        <w:ind w:firstLine="2400" w:firstLineChars="1000"/>
        <w:jc w:val="right"/>
        <w:rPr>
          <w:rFonts w:hint="eastAsia" w:eastAsia="宋体"/>
          <w:bCs/>
          <w:color w:val="auto"/>
          <w:sz w:val="24"/>
          <w:szCs w:val="28"/>
          <w:highlight w:val="none"/>
        </w:rPr>
      </w:pPr>
      <w:r>
        <w:rPr>
          <w:rFonts w:hint="eastAsia" w:eastAsia="宋体"/>
          <w:bCs/>
          <w:color w:val="auto"/>
          <w:sz w:val="24"/>
          <w:szCs w:val="28"/>
          <w:highlight w:val="none"/>
        </w:rPr>
        <w:t>制造（生产）企业法定代表人：       （签字）</w:t>
      </w:r>
    </w:p>
    <w:p>
      <w:pPr>
        <w:pStyle w:val="42"/>
        <w:jc w:val="right"/>
        <w:rPr>
          <w:rFonts w:hint="eastAsia" w:ascii="宋体" w:hAnsi="宋体" w:eastAsia="宋体" w:cs="宋体"/>
          <w:b/>
          <w:bCs/>
          <w:color w:val="auto"/>
          <w:kern w:val="0"/>
          <w:highlight w:val="none"/>
          <w:lang w:val="zh-CN"/>
        </w:rPr>
      </w:pPr>
      <w:bookmarkStart w:id="696" w:name="_Toc500519553"/>
      <w:r>
        <w:rPr>
          <w:rFonts w:hint="eastAsia" w:ascii="宋体" w:hAnsi="宋体" w:eastAsia="宋体" w:cs="宋体"/>
          <w:color w:val="auto"/>
          <w:sz w:val="24"/>
          <w:highlight w:val="none"/>
        </w:rPr>
        <w:t xml:space="preserve">          年   月   日</w:t>
      </w:r>
      <w:bookmarkEnd w:id="696"/>
    </w:p>
    <w:p>
      <w:pPr>
        <w:adjustRightInd w:val="0"/>
        <w:snapToGrid w:val="0"/>
        <w:spacing w:line="360" w:lineRule="auto"/>
        <w:ind w:left="6090" w:hanging="6090" w:hangingChars="2900"/>
        <w:outlineLvl w:val="1"/>
        <w:rPr>
          <w:rFonts w:hint="eastAsia" w:eastAsia="宋体"/>
          <w:b/>
          <w:color w:val="auto"/>
          <w:sz w:val="32"/>
          <w:szCs w:val="22"/>
          <w:highlight w:val="none"/>
          <w:lang w:val="zh-CN"/>
        </w:rPr>
      </w:pPr>
      <w:r>
        <w:rPr>
          <w:rFonts w:hint="eastAsia" w:eastAsia="宋体"/>
          <w:color w:val="auto"/>
          <w:highlight w:val="none"/>
          <w:lang w:val="zh-CN"/>
        </w:rPr>
        <w:br w:type="page"/>
      </w:r>
      <w:bookmarkStart w:id="697" w:name="_Toc6782"/>
      <w:bookmarkStart w:id="698" w:name="_Toc10674"/>
      <w:bookmarkStart w:id="699" w:name="_Toc12119"/>
      <w:r>
        <w:rPr>
          <w:rFonts w:hint="eastAsia" w:eastAsia="宋体"/>
          <w:b/>
          <w:color w:val="auto"/>
          <w:sz w:val="32"/>
          <w:highlight w:val="none"/>
          <w:lang w:val="zh-CN"/>
        </w:rPr>
        <w:t>格式</w:t>
      </w:r>
      <w:r>
        <w:rPr>
          <w:rFonts w:hint="eastAsia" w:eastAsia="宋体"/>
          <w:b/>
          <w:color w:val="auto"/>
          <w:sz w:val="32"/>
          <w:highlight w:val="none"/>
        </w:rPr>
        <w:t>19</w:t>
      </w:r>
      <w:r>
        <w:rPr>
          <w:rFonts w:hint="eastAsia" w:eastAsia="宋体"/>
          <w:b/>
          <w:color w:val="auto"/>
          <w:sz w:val="32"/>
          <w:highlight w:val="none"/>
          <w:lang w:val="zh-CN"/>
        </w:rPr>
        <w:t>、</w:t>
      </w:r>
      <w:r>
        <w:rPr>
          <w:rFonts w:hint="eastAsia" w:eastAsia="宋体"/>
          <w:b/>
          <w:color w:val="auto"/>
          <w:sz w:val="32"/>
          <w:szCs w:val="22"/>
          <w:highlight w:val="none"/>
          <w:lang w:val="zh-CN"/>
        </w:rPr>
        <w:t>从业人员声明函</w:t>
      </w:r>
      <w:bookmarkEnd w:id="697"/>
      <w:bookmarkEnd w:id="698"/>
      <w:bookmarkEnd w:id="699"/>
    </w:p>
    <w:p>
      <w:pPr>
        <w:adjustRightInd w:val="0"/>
        <w:snapToGrid w:val="0"/>
        <w:spacing w:line="360" w:lineRule="auto"/>
        <w:ind w:left="6090" w:hanging="6090" w:hangingChars="2900"/>
        <w:rPr>
          <w:rFonts w:hint="eastAsia" w:eastAsia="宋体"/>
          <w:color w:val="auto"/>
          <w:highlight w:val="none"/>
          <w:lang w:val="zh-CN"/>
        </w:rPr>
      </w:pPr>
    </w:p>
    <w:p>
      <w:pPr>
        <w:adjustRightInd w:val="0"/>
        <w:snapToGrid w:val="0"/>
        <w:spacing w:line="360" w:lineRule="auto"/>
        <w:ind w:left="8152" w:hanging="8152" w:hangingChars="2900"/>
        <w:jc w:val="center"/>
        <w:outlineLvl w:val="1"/>
        <w:rPr>
          <w:rFonts w:hint="eastAsia" w:eastAsia="宋体"/>
          <w:b/>
          <w:color w:val="auto"/>
          <w:highlight w:val="none"/>
        </w:rPr>
      </w:pPr>
      <w:bookmarkStart w:id="700" w:name="_Toc12348"/>
      <w:bookmarkStart w:id="701" w:name="_Toc25703"/>
      <w:bookmarkStart w:id="702" w:name="_Toc30806"/>
      <w:r>
        <w:rPr>
          <w:rFonts w:hint="eastAsia" w:eastAsia="宋体"/>
          <w:b/>
          <w:color w:val="auto"/>
          <w:sz w:val="28"/>
          <w:szCs w:val="28"/>
          <w:highlight w:val="none"/>
        </w:rPr>
        <w:t>从业人员声明函</w:t>
      </w:r>
      <w:bookmarkEnd w:id="700"/>
      <w:bookmarkEnd w:id="701"/>
      <w:bookmarkEnd w:id="702"/>
    </w:p>
    <w:p>
      <w:pPr>
        <w:adjustRightInd w:val="0"/>
        <w:snapToGrid w:val="0"/>
        <w:spacing w:line="360" w:lineRule="auto"/>
        <w:ind w:left="6114" w:hanging="6114" w:hangingChars="2900"/>
        <w:rPr>
          <w:rFonts w:hint="eastAsia" w:eastAsia="宋体"/>
          <w:b/>
          <w:bCs/>
          <w:color w:val="auto"/>
          <w:highlight w:val="none"/>
          <w:lang w:val="zh-CN"/>
        </w:rPr>
      </w:pPr>
    </w:p>
    <w:p>
      <w:pPr>
        <w:adjustRightInd w:val="0"/>
        <w:snapToGrid w:val="0"/>
        <w:spacing w:line="360" w:lineRule="auto"/>
        <w:ind w:left="8152" w:hanging="6987" w:hangingChars="2900"/>
        <w:rPr>
          <w:rFonts w:hint="eastAsia" w:eastAsia="宋体"/>
          <w:color w:val="auto"/>
          <w:sz w:val="24"/>
          <w:szCs w:val="24"/>
          <w:highlight w:val="none"/>
        </w:rPr>
      </w:pPr>
      <w:r>
        <w:rPr>
          <w:rFonts w:hint="eastAsia" w:eastAsia="宋体"/>
          <w:b/>
          <w:bCs/>
          <w:color w:val="auto"/>
          <w:sz w:val="24"/>
          <w:szCs w:val="24"/>
          <w:highlight w:val="none"/>
          <w:lang w:val="zh-CN"/>
        </w:rPr>
        <w:t>致：青海中旭工程项目管理有限公司</w:t>
      </w:r>
    </w:p>
    <w:p>
      <w:pPr>
        <w:adjustRightInd w:val="0"/>
        <w:snapToGrid w:val="0"/>
        <w:spacing w:line="360" w:lineRule="auto"/>
        <w:ind w:left="-4" w:leftChars="-2" w:firstLine="480" w:firstLineChars="200"/>
        <w:rPr>
          <w:rFonts w:hint="eastAsia" w:eastAsia="宋体"/>
          <w:color w:val="auto"/>
          <w:sz w:val="24"/>
          <w:highlight w:val="none"/>
        </w:rPr>
      </w:pPr>
      <w:r>
        <w:rPr>
          <w:rFonts w:hint="eastAsia" w:eastAsia="宋体"/>
          <w:color w:val="auto"/>
          <w:sz w:val="24"/>
          <w:highlight w:val="none"/>
        </w:rPr>
        <w:t>本公司郑重声明：根据《采购促进中小企业发展</w:t>
      </w:r>
      <w:r>
        <w:rPr>
          <w:rFonts w:hint="eastAsia" w:eastAsia="宋体"/>
          <w:color w:val="auto"/>
          <w:sz w:val="24"/>
          <w:highlight w:val="none"/>
          <w:lang w:val="en-US" w:eastAsia="zh-CN"/>
        </w:rPr>
        <w:t>管理</w:t>
      </w:r>
      <w:r>
        <w:rPr>
          <w:rFonts w:hint="eastAsia" w:eastAsia="宋体"/>
          <w:color w:val="auto"/>
          <w:sz w:val="24"/>
          <w:highlight w:val="none"/>
        </w:rPr>
        <w:t>办法》（财库[20</w:t>
      </w:r>
      <w:r>
        <w:rPr>
          <w:rFonts w:hint="eastAsia" w:eastAsia="宋体"/>
          <w:color w:val="auto"/>
          <w:sz w:val="24"/>
          <w:highlight w:val="none"/>
          <w:lang w:val="en-US" w:eastAsia="zh-CN"/>
        </w:rPr>
        <w:t>20</w:t>
      </w:r>
      <w:r>
        <w:rPr>
          <w:rFonts w:hint="eastAsia" w:eastAsia="宋体"/>
          <w:color w:val="auto"/>
          <w:sz w:val="24"/>
          <w:highlight w:val="none"/>
        </w:rPr>
        <w:t>]</w:t>
      </w:r>
      <w:r>
        <w:rPr>
          <w:rFonts w:hint="eastAsia" w:eastAsia="宋体"/>
          <w:color w:val="auto"/>
          <w:sz w:val="24"/>
          <w:highlight w:val="none"/>
          <w:lang w:val="en-US" w:eastAsia="zh-CN"/>
        </w:rPr>
        <w:t>46</w:t>
      </w:r>
      <w:r>
        <w:rPr>
          <w:rFonts w:hint="eastAsia" w:eastAsia="宋体"/>
          <w:color w:val="auto"/>
          <w:sz w:val="24"/>
          <w:highlight w:val="none"/>
        </w:rPr>
        <w:t>号）、《工业和信息部、国家统计局、国家发展和改革委员会、财政部关于印发中小企业划型标准规定的通知》（工信部联企业[2011]300 号）规定，本公司从业人员数为</w:t>
      </w:r>
      <w:r>
        <w:rPr>
          <w:rFonts w:hint="eastAsia" w:eastAsia="宋体"/>
          <w:color w:val="auto"/>
          <w:sz w:val="24"/>
          <w:highlight w:val="none"/>
          <w:u w:val="single"/>
        </w:rPr>
        <w:t xml:space="preserve">       </w:t>
      </w:r>
      <w:r>
        <w:rPr>
          <w:rFonts w:hint="eastAsia" w:eastAsia="宋体"/>
          <w:color w:val="auto"/>
          <w:sz w:val="24"/>
          <w:highlight w:val="none"/>
        </w:rPr>
        <w:t>人。</w:t>
      </w:r>
    </w:p>
    <w:p>
      <w:pPr>
        <w:adjustRightInd w:val="0"/>
        <w:snapToGrid w:val="0"/>
        <w:spacing w:line="360" w:lineRule="auto"/>
        <w:ind w:left="-2" w:leftChars="-1" w:firstLine="480" w:firstLineChars="200"/>
        <w:rPr>
          <w:rFonts w:hint="eastAsia" w:eastAsia="宋体"/>
          <w:color w:val="auto"/>
          <w:sz w:val="24"/>
          <w:highlight w:val="none"/>
        </w:rPr>
      </w:pPr>
      <w:r>
        <w:rPr>
          <w:rFonts w:hint="eastAsia" w:eastAsia="宋体"/>
          <w:color w:val="auto"/>
          <w:sz w:val="24"/>
          <w:highlight w:val="none"/>
        </w:rPr>
        <w:t>本公司对上述声明的真实性负责，如有虚假，将依法承担相应责任。</w:t>
      </w:r>
    </w:p>
    <w:p>
      <w:pPr>
        <w:autoSpaceDE w:val="0"/>
        <w:autoSpaceDN w:val="0"/>
        <w:spacing w:line="360" w:lineRule="auto"/>
        <w:jc w:val="center"/>
        <w:rPr>
          <w:rFonts w:hint="eastAsia" w:eastAsia="宋体"/>
          <w:b/>
          <w:bCs/>
          <w:color w:val="auto"/>
          <w:sz w:val="24"/>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center"/>
        <w:rPr>
          <w:rFonts w:hint="eastAsia" w:eastAsia="宋体"/>
          <w:b/>
          <w:bCs/>
          <w:color w:val="auto"/>
          <w:highlight w:val="none"/>
          <w:lang w:val="zh-CN"/>
        </w:rPr>
      </w:pPr>
    </w:p>
    <w:p>
      <w:pPr>
        <w:autoSpaceDE w:val="0"/>
        <w:autoSpaceDN w:val="0"/>
        <w:spacing w:line="360" w:lineRule="auto"/>
        <w:jc w:val="right"/>
        <w:rPr>
          <w:rFonts w:hint="eastAsia" w:eastAsia="宋体"/>
          <w:bCs/>
          <w:color w:val="auto"/>
          <w:sz w:val="24"/>
          <w:szCs w:val="28"/>
          <w:highlight w:val="none"/>
        </w:rPr>
      </w:pPr>
      <w:r>
        <w:rPr>
          <w:rFonts w:hint="eastAsia" w:eastAsia="宋体"/>
          <w:bCs/>
          <w:color w:val="auto"/>
          <w:sz w:val="24"/>
          <w:szCs w:val="28"/>
          <w:highlight w:val="none"/>
        </w:rPr>
        <w:t>制造（生产）企业名称：       （公章）</w:t>
      </w:r>
    </w:p>
    <w:p>
      <w:pPr>
        <w:autoSpaceDE w:val="0"/>
        <w:autoSpaceDN w:val="0"/>
        <w:spacing w:line="360" w:lineRule="auto"/>
        <w:jc w:val="right"/>
        <w:rPr>
          <w:rFonts w:hint="eastAsia" w:eastAsia="宋体"/>
          <w:bCs/>
          <w:color w:val="auto"/>
          <w:sz w:val="24"/>
          <w:szCs w:val="28"/>
          <w:highlight w:val="none"/>
        </w:rPr>
      </w:pPr>
      <w:r>
        <w:rPr>
          <w:rFonts w:hint="eastAsia" w:eastAsia="宋体"/>
          <w:bCs/>
          <w:color w:val="auto"/>
          <w:sz w:val="24"/>
          <w:szCs w:val="28"/>
          <w:highlight w:val="none"/>
        </w:rPr>
        <w:t>制造（生产）企业法定代表人：       （签字）</w:t>
      </w:r>
    </w:p>
    <w:p>
      <w:pPr>
        <w:autoSpaceDE w:val="0"/>
        <w:autoSpaceDN w:val="0"/>
        <w:spacing w:line="360" w:lineRule="auto"/>
        <w:jc w:val="right"/>
        <w:rPr>
          <w:rFonts w:hint="eastAsia" w:eastAsia="宋体"/>
          <w:bCs/>
          <w:color w:val="auto"/>
          <w:sz w:val="24"/>
          <w:szCs w:val="28"/>
          <w:highlight w:val="none"/>
        </w:rPr>
      </w:pPr>
      <w:r>
        <w:rPr>
          <w:rFonts w:hint="eastAsia" w:eastAsia="宋体"/>
          <w:bCs/>
          <w:color w:val="auto"/>
          <w:sz w:val="24"/>
          <w:szCs w:val="28"/>
          <w:highlight w:val="none"/>
        </w:rPr>
        <w:t>日期：          年   月   日</w:t>
      </w:r>
    </w:p>
    <w:p>
      <w:pPr>
        <w:spacing w:line="360" w:lineRule="auto"/>
        <w:rPr>
          <w:rFonts w:hint="eastAsia" w:eastAsia="宋体"/>
          <w:color w:val="auto"/>
          <w:highlight w:val="none"/>
          <w:lang w:val="zh-CN"/>
        </w:rPr>
      </w:pPr>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r>
        <w:rPr>
          <w:rFonts w:hint="eastAsia" w:eastAsia="宋体" w:cs="宋体"/>
          <w:bCs/>
          <w:color w:val="auto"/>
          <w:sz w:val="24"/>
          <w:szCs w:val="28"/>
          <w:highlight w:val="none"/>
        </w:rPr>
        <w:br w:type="page"/>
      </w:r>
      <w:bookmarkStart w:id="703" w:name="_Toc18318"/>
      <w:bookmarkStart w:id="704" w:name="_Toc11027"/>
      <w:bookmarkStart w:id="705" w:name="_Toc29884"/>
      <w:bookmarkStart w:id="706" w:name="_Toc15645"/>
      <w:bookmarkStart w:id="707" w:name="_Toc19617"/>
      <w:bookmarkStart w:id="708" w:name="_Toc23394"/>
      <w:bookmarkStart w:id="709" w:name="OLE_LINK13"/>
      <w:bookmarkStart w:id="710" w:name="OLE_LINK14"/>
      <w:bookmarkStart w:id="711" w:name="_Toc31287"/>
      <w:r>
        <w:rPr>
          <w:rFonts w:hint="eastAsia" w:eastAsia="宋体" w:cs="宋体"/>
          <w:b/>
          <w:color w:val="auto"/>
          <w:sz w:val="32"/>
          <w:highlight w:val="none"/>
          <w:lang w:val="zh-CN"/>
        </w:rPr>
        <w:t>格式</w:t>
      </w:r>
      <w:r>
        <w:rPr>
          <w:rFonts w:hint="eastAsia" w:eastAsia="宋体" w:cs="宋体"/>
          <w:b/>
          <w:color w:val="auto"/>
          <w:sz w:val="32"/>
          <w:highlight w:val="none"/>
        </w:rPr>
        <w:t>20</w:t>
      </w:r>
      <w:r>
        <w:rPr>
          <w:rFonts w:hint="eastAsia" w:eastAsia="宋体" w:cs="宋体"/>
          <w:b/>
          <w:color w:val="auto"/>
          <w:sz w:val="32"/>
          <w:highlight w:val="none"/>
          <w:lang w:val="zh-CN"/>
        </w:rPr>
        <w:t>、残疾人福利性单位声明函</w:t>
      </w:r>
      <w:bookmarkEnd w:id="703"/>
      <w:bookmarkEnd w:id="704"/>
      <w:bookmarkEnd w:id="705"/>
      <w:bookmarkEnd w:id="706"/>
      <w:bookmarkEnd w:id="707"/>
      <w:bookmarkEnd w:id="708"/>
    </w:p>
    <w:p>
      <w:pPr>
        <w:spacing w:line="360" w:lineRule="auto"/>
        <w:rPr>
          <w:rFonts w:hint="eastAsia" w:eastAsia="宋体"/>
          <w:color w:val="auto"/>
          <w:highlight w:val="none"/>
          <w:lang w:val="zh-CN"/>
        </w:rPr>
      </w:pPr>
    </w:p>
    <w:p>
      <w:pPr>
        <w:autoSpaceDE w:val="0"/>
        <w:autoSpaceDN w:val="0"/>
        <w:spacing w:line="360" w:lineRule="auto"/>
        <w:jc w:val="center"/>
        <w:outlineLvl w:val="1"/>
        <w:rPr>
          <w:rFonts w:hint="eastAsia" w:eastAsia="宋体"/>
          <w:b/>
          <w:bCs/>
          <w:color w:val="auto"/>
          <w:sz w:val="28"/>
          <w:szCs w:val="28"/>
          <w:highlight w:val="none"/>
          <w:lang w:val="zh-CN"/>
        </w:rPr>
      </w:pPr>
      <w:bookmarkStart w:id="712" w:name="_Toc19778"/>
      <w:bookmarkStart w:id="713" w:name="_Toc21665"/>
      <w:bookmarkStart w:id="714" w:name="_Toc7837"/>
      <w:r>
        <w:rPr>
          <w:rFonts w:hint="eastAsia" w:eastAsia="宋体"/>
          <w:b/>
          <w:bCs/>
          <w:color w:val="auto"/>
          <w:sz w:val="28"/>
          <w:szCs w:val="28"/>
          <w:highlight w:val="none"/>
          <w:lang w:val="zh-CN"/>
        </w:rPr>
        <w:t>残疾人福利性单位声明函</w:t>
      </w:r>
      <w:bookmarkEnd w:id="712"/>
      <w:bookmarkEnd w:id="713"/>
      <w:bookmarkEnd w:id="714"/>
    </w:p>
    <w:bookmarkEnd w:id="709"/>
    <w:bookmarkEnd w:id="710"/>
    <w:p>
      <w:pPr>
        <w:spacing w:after="120" w:afterLines="50" w:line="360" w:lineRule="auto"/>
        <w:rPr>
          <w:rFonts w:hint="eastAsia" w:eastAsia="宋体"/>
          <w:bCs/>
          <w:color w:val="auto"/>
          <w:highlight w:val="none"/>
        </w:rPr>
      </w:pPr>
    </w:p>
    <w:p>
      <w:pPr>
        <w:adjustRightInd w:val="0"/>
        <w:snapToGrid w:val="0"/>
        <w:spacing w:line="360" w:lineRule="auto"/>
        <w:ind w:left="6987" w:hanging="6987" w:hangingChars="2900"/>
        <w:outlineLvl w:val="1"/>
        <w:rPr>
          <w:rFonts w:hint="eastAsia" w:eastAsia="宋体"/>
          <w:b/>
          <w:bCs/>
          <w:color w:val="auto"/>
          <w:sz w:val="24"/>
          <w:highlight w:val="none"/>
          <w:lang w:val="zh-CN"/>
        </w:rPr>
      </w:pPr>
      <w:bookmarkStart w:id="715" w:name="_Toc19046"/>
      <w:bookmarkStart w:id="716" w:name="_Toc19486"/>
      <w:bookmarkStart w:id="717" w:name="_Toc22573"/>
      <w:r>
        <w:rPr>
          <w:rFonts w:hint="eastAsia" w:eastAsia="宋体"/>
          <w:b/>
          <w:bCs/>
          <w:color w:val="auto"/>
          <w:sz w:val="24"/>
          <w:highlight w:val="none"/>
          <w:lang w:val="zh-CN"/>
        </w:rPr>
        <w:t>致：</w:t>
      </w:r>
      <w:bookmarkEnd w:id="715"/>
      <w:r>
        <w:rPr>
          <w:rFonts w:hint="eastAsia" w:eastAsia="宋体"/>
          <w:b/>
          <w:bCs/>
          <w:color w:val="auto"/>
          <w:sz w:val="24"/>
          <w:highlight w:val="none"/>
          <w:lang w:val="zh-CN"/>
        </w:rPr>
        <w:t>青海中旭工程项目管理有限公司</w:t>
      </w:r>
      <w:bookmarkEnd w:id="716"/>
      <w:bookmarkEnd w:id="717"/>
    </w:p>
    <w:p>
      <w:pPr>
        <w:spacing w:line="360" w:lineRule="auto"/>
        <w:ind w:firstLine="480"/>
        <w:rPr>
          <w:rFonts w:hint="eastAsia" w:eastAsia="宋体"/>
          <w:color w:val="auto"/>
          <w:highlight w:val="none"/>
        </w:rPr>
      </w:pPr>
    </w:p>
    <w:p>
      <w:pPr>
        <w:adjustRightInd w:val="0"/>
        <w:snapToGrid w:val="0"/>
        <w:spacing w:line="360" w:lineRule="auto"/>
        <w:ind w:left="-4" w:leftChars="-2" w:firstLine="480" w:firstLineChars="200"/>
        <w:rPr>
          <w:rFonts w:hint="eastAsia" w:eastAsia="宋体"/>
          <w:color w:val="auto"/>
          <w:sz w:val="24"/>
          <w:highlight w:val="none"/>
        </w:rPr>
      </w:pPr>
      <w:r>
        <w:rPr>
          <w:rFonts w:hint="eastAsia" w:eastAsia="宋体"/>
          <w:color w:val="auto"/>
          <w:sz w:val="24"/>
          <w:highlight w:val="none"/>
        </w:rPr>
        <w:t xml:space="preserve">本单位郑重声明，根据《财政部、民政部、中国残疾人联合会关于促进残疾人就业采购政策的通知》（财库〔2017〕141号）的规定，本单位为符合条件的残疾人福利性单位，本单位在职职工人数为 </w:t>
      </w:r>
      <w:r>
        <w:rPr>
          <w:rFonts w:hint="eastAsia" w:eastAsia="宋体"/>
          <w:color w:val="auto"/>
          <w:sz w:val="24"/>
          <w:highlight w:val="none"/>
          <w:u w:val="single"/>
        </w:rPr>
        <w:t xml:space="preserve">      </w:t>
      </w:r>
      <w:r>
        <w:rPr>
          <w:rFonts w:hint="eastAsia" w:eastAsia="宋体"/>
          <w:color w:val="auto"/>
          <w:sz w:val="24"/>
          <w:highlight w:val="none"/>
        </w:rPr>
        <w:t>人，安置的残疾人人数</w:t>
      </w:r>
      <w:r>
        <w:rPr>
          <w:rFonts w:hint="eastAsia" w:eastAsia="宋体"/>
          <w:color w:val="auto"/>
          <w:sz w:val="24"/>
          <w:highlight w:val="none"/>
          <w:u w:val="single"/>
        </w:rPr>
        <w:t xml:space="preserve">      </w:t>
      </w:r>
      <w:r>
        <w:rPr>
          <w:rFonts w:hint="eastAsia" w:eastAsia="宋体"/>
          <w:color w:val="auto"/>
          <w:sz w:val="24"/>
          <w:highlight w:val="none"/>
        </w:rPr>
        <w:t>人。且本单位参加______单位的______项目采购活动提供本单位制造的货物（由本单位承担工程/提供服务），或者提供其他残疾人福利性单位制造的货物（不包括使用非残疾人福利性单位注册商标的货物）。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left="-4" w:leftChars="-2" w:firstLine="480" w:firstLineChars="200"/>
        <w:rPr>
          <w:rFonts w:hint="eastAsia" w:eastAsia="宋体"/>
          <w:color w:val="auto"/>
          <w:sz w:val="24"/>
          <w:highlight w:val="none"/>
        </w:rPr>
      </w:pPr>
      <w:r>
        <w:rPr>
          <w:rFonts w:hint="eastAsia" w:eastAsia="宋体"/>
          <w:color w:val="auto"/>
          <w:sz w:val="24"/>
          <w:highlight w:val="none"/>
        </w:rPr>
        <w:t>本单位对上述声明的真实性负责。如有虚假，将依法承担相应责任。</w:t>
      </w:r>
    </w:p>
    <w:p>
      <w:pPr>
        <w:adjustRightInd w:val="0"/>
        <w:snapToGrid w:val="0"/>
        <w:spacing w:line="360" w:lineRule="auto"/>
        <w:ind w:left="-4" w:leftChars="-2" w:firstLine="480" w:firstLineChars="200"/>
        <w:rPr>
          <w:rFonts w:hint="eastAsia" w:eastAsia="宋体"/>
          <w:color w:val="auto"/>
          <w:sz w:val="24"/>
          <w:highlight w:val="none"/>
        </w:rPr>
      </w:pPr>
    </w:p>
    <w:p>
      <w:pPr>
        <w:adjustRightInd w:val="0"/>
        <w:snapToGrid w:val="0"/>
        <w:spacing w:line="360" w:lineRule="auto"/>
        <w:ind w:left="-4" w:leftChars="-2" w:firstLine="480" w:firstLineChars="200"/>
        <w:rPr>
          <w:rFonts w:hint="eastAsia" w:eastAsia="宋体"/>
          <w:color w:val="auto"/>
          <w:sz w:val="24"/>
          <w:highlight w:val="none"/>
        </w:rPr>
      </w:pPr>
      <w:r>
        <w:rPr>
          <w:rFonts w:hint="eastAsia" w:eastAsia="宋体"/>
          <w:color w:val="auto"/>
          <w:sz w:val="24"/>
          <w:highlight w:val="none"/>
        </w:rPr>
        <w:t>注：若无此项内容，可不提供此函。</w:t>
      </w: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ind w:firstLine="480"/>
        <w:rPr>
          <w:rFonts w:hint="eastAsia" w:eastAsia="宋体"/>
          <w:color w:val="auto"/>
          <w:highlight w:val="none"/>
        </w:rPr>
      </w:pPr>
    </w:p>
    <w:p>
      <w:pPr>
        <w:spacing w:line="360" w:lineRule="auto"/>
        <w:jc w:val="center"/>
        <w:rPr>
          <w:rFonts w:hint="eastAsia" w:eastAsia="宋体"/>
          <w:bCs/>
          <w:color w:val="auto"/>
          <w:sz w:val="24"/>
          <w:szCs w:val="28"/>
          <w:highlight w:val="none"/>
        </w:rPr>
      </w:pPr>
      <w:r>
        <w:rPr>
          <w:rFonts w:hint="eastAsia" w:eastAsia="宋体"/>
          <w:b/>
          <w:color w:val="auto"/>
          <w:highlight w:val="none"/>
        </w:rPr>
        <w:t xml:space="preserve">                                </w:t>
      </w:r>
      <w:r>
        <w:rPr>
          <w:rFonts w:hint="eastAsia" w:eastAsia="宋体"/>
          <w:bCs/>
          <w:color w:val="auto"/>
          <w:sz w:val="24"/>
          <w:szCs w:val="28"/>
          <w:highlight w:val="none"/>
        </w:rPr>
        <w:t>企业名称：       （公章）</w:t>
      </w:r>
    </w:p>
    <w:p>
      <w:pPr>
        <w:spacing w:line="360" w:lineRule="auto"/>
        <w:ind w:firstLine="482"/>
        <w:jc w:val="right"/>
        <w:rPr>
          <w:rFonts w:hint="eastAsia" w:eastAsia="宋体"/>
          <w:bCs/>
          <w:color w:val="auto"/>
          <w:sz w:val="24"/>
          <w:szCs w:val="28"/>
          <w:highlight w:val="none"/>
        </w:rPr>
      </w:pPr>
      <w:r>
        <w:rPr>
          <w:rFonts w:hint="eastAsia" w:eastAsia="宋体"/>
          <w:bCs/>
          <w:color w:val="auto"/>
          <w:sz w:val="24"/>
          <w:szCs w:val="28"/>
          <w:highlight w:val="none"/>
        </w:rPr>
        <w:t xml:space="preserve">       企业法定代表人：       （签字或盖章）</w:t>
      </w:r>
    </w:p>
    <w:p>
      <w:pPr>
        <w:autoSpaceDE w:val="0"/>
        <w:autoSpaceDN w:val="0"/>
        <w:spacing w:line="360" w:lineRule="auto"/>
        <w:jc w:val="right"/>
        <w:rPr>
          <w:rFonts w:hint="eastAsia" w:eastAsia="宋体"/>
          <w:bCs/>
          <w:color w:val="auto"/>
          <w:sz w:val="24"/>
          <w:szCs w:val="28"/>
          <w:highlight w:val="none"/>
        </w:rPr>
      </w:pPr>
      <w:r>
        <w:rPr>
          <w:rFonts w:hint="eastAsia" w:eastAsia="宋体"/>
          <w:bCs/>
          <w:color w:val="auto"/>
          <w:sz w:val="24"/>
          <w:szCs w:val="28"/>
          <w:highlight w:val="none"/>
        </w:rPr>
        <w:t xml:space="preserve">                                            年   月  日</w:t>
      </w:r>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5"/>
        <w:numPr>
          <w:ilvl w:val="0"/>
          <w:numId w:val="0"/>
        </w:numPr>
        <w:tabs>
          <w:tab w:val="left" w:pos="425"/>
        </w:tabs>
        <w:spacing w:line="360" w:lineRule="auto"/>
        <w:ind w:left="709" w:hanging="709"/>
        <w:rPr>
          <w:rFonts w:hint="eastAsia" w:eastAsia="宋体" w:cs="宋体"/>
          <w:b/>
          <w:color w:val="auto"/>
          <w:sz w:val="32"/>
          <w:highlight w:val="none"/>
          <w:lang w:val="zh-CN"/>
        </w:rPr>
      </w:pPr>
    </w:p>
    <w:p>
      <w:pPr>
        <w:pStyle w:val="5"/>
        <w:numPr>
          <w:ilvl w:val="0"/>
          <w:numId w:val="0"/>
        </w:numPr>
        <w:tabs>
          <w:tab w:val="left" w:pos="425"/>
        </w:tabs>
        <w:spacing w:line="360" w:lineRule="auto"/>
        <w:rPr>
          <w:rFonts w:hint="eastAsia" w:eastAsia="宋体" w:cs="宋体"/>
          <w:b/>
          <w:color w:val="auto"/>
          <w:sz w:val="32"/>
          <w:highlight w:val="none"/>
          <w:lang w:val="zh-CN"/>
        </w:rPr>
      </w:pPr>
      <w:bookmarkStart w:id="718" w:name="_Toc20824"/>
      <w:bookmarkStart w:id="719" w:name="_Toc23583"/>
      <w:bookmarkStart w:id="720" w:name="_Toc15458"/>
      <w:bookmarkStart w:id="721" w:name="_Toc31467"/>
      <w:bookmarkStart w:id="722" w:name="_Toc4148"/>
      <w:r>
        <w:rPr>
          <w:rFonts w:hint="eastAsia" w:eastAsia="宋体" w:cs="宋体"/>
          <w:b/>
          <w:color w:val="auto"/>
          <w:sz w:val="32"/>
          <w:highlight w:val="none"/>
          <w:lang w:val="zh-CN"/>
        </w:rPr>
        <w:br w:type="page"/>
      </w:r>
      <w:bookmarkStart w:id="723" w:name="_Toc1879"/>
      <w:r>
        <w:rPr>
          <w:rFonts w:hint="eastAsia" w:eastAsia="宋体" w:cs="宋体"/>
          <w:b/>
          <w:color w:val="auto"/>
          <w:sz w:val="32"/>
          <w:highlight w:val="none"/>
          <w:lang w:val="zh-CN"/>
        </w:rPr>
        <w:t>格式</w:t>
      </w:r>
      <w:r>
        <w:rPr>
          <w:rFonts w:hint="eastAsia" w:eastAsia="宋体" w:cs="宋体"/>
          <w:b/>
          <w:color w:val="auto"/>
          <w:sz w:val="32"/>
          <w:highlight w:val="none"/>
        </w:rPr>
        <w:t>21</w:t>
      </w:r>
      <w:r>
        <w:rPr>
          <w:rFonts w:hint="eastAsia" w:eastAsia="宋体" w:cs="宋体"/>
          <w:b/>
          <w:color w:val="auto"/>
          <w:sz w:val="32"/>
          <w:highlight w:val="none"/>
          <w:lang w:val="zh-CN"/>
        </w:rPr>
        <w:t>、磋商供应商认为在其他方面有必要说明的事项</w:t>
      </w:r>
      <w:bookmarkEnd w:id="711"/>
      <w:bookmarkEnd w:id="718"/>
      <w:bookmarkEnd w:id="719"/>
      <w:bookmarkEnd w:id="720"/>
      <w:bookmarkEnd w:id="721"/>
      <w:bookmarkEnd w:id="722"/>
      <w:bookmarkEnd w:id="723"/>
    </w:p>
    <w:p>
      <w:pPr>
        <w:autoSpaceDE w:val="0"/>
        <w:autoSpaceDN w:val="0"/>
        <w:adjustRightInd w:val="0"/>
        <w:spacing w:line="360" w:lineRule="auto"/>
        <w:rPr>
          <w:rFonts w:hint="eastAsia" w:eastAsia="宋体"/>
          <w:color w:val="auto"/>
          <w:sz w:val="24"/>
          <w:highlight w:val="none"/>
          <w:lang w:val="zh-CN"/>
        </w:rPr>
      </w:pPr>
    </w:p>
    <w:p>
      <w:pPr>
        <w:pStyle w:val="11"/>
        <w:spacing w:line="360" w:lineRule="auto"/>
        <w:jc w:val="center"/>
        <w:rPr>
          <w:rFonts w:hint="eastAsia" w:hAnsi="宋体"/>
          <w:b/>
          <w:bCs/>
          <w:color w:val="auto"/>
          <w:sz w:val="30"/>
          <w:szCs w:val="30"/>
          <w:highlight w:val="none"/>
          <w:lang w:val="zh-CN"/>
        </w:rPr>
      </w:pPr>
      <w:r>
        <w:rPr>
          <w:rFonts w:hint="eastAsia" w:hAnsi="宋体"/>
          <w:b/>
          <w:bCs/>
          <w:color w:val="auto"/>
          <w:sz w:val="32"/>
          <w:szCs w:val="30"/>
          <w:highlight w:val="none"/>
          <w:lang w:val="zh-CN"/>
        </w:rPr>
        <w:t>磋商供应商认为在其他方面有必要说明的事项</w:t>
      </w:r>
    </w:p>
    <w:p>
      <w:pPr>
        <w:autoSpaceDE w:val="0"/>
        <w:autoSpaceDN w:val="0"/>
        <w:spacing w:line="360" w:lineRule="auto"/>
        <w:ind w:firstLine="3120" w:firstLineChars="1300"/>
        <w:jc w:val="left"/>
        <w:rPr>
          <w:rFonts w:hint="eastAsia" w:eastAsia="宋体"/>
          <w:color w:val="auto"/>
          <w:sz w:val="24"/>
          <w:highlight w:val="none"/>
          <w:lang w:val="zh-CN"/>
        </w:rPr>
      </w:pPr>
      <w:r>
        <w:rPr>
          <w:rFonts w:hint="eastAsia" w:eastAsia="宋体"/>
          <w:color w:val="auto"/>
          <w:sz w:val="24"/>
          <w:highlight w:val="none"/>
          <w:lang w:val="zh-CN"/>
        </w:rPr>
        <w:t>（格式可自定）</w:t>
      </w:r>
    </w:p>
    <w:p>
      <w:pPr>
        <w:pStyle w:val="5"/>
        <w:numPr>
          <w:ilvl w:val="0"/>
          <w:numId w:val="0"/>
        </w:numPr>
        <w:tabs>
          <w:tab w:val="left" w:pos="425"/>
        </w:tabs>
        <w:spacing w:line="360" w:lineRule="auto"/>
        <w:ind w:left="709" w:hanging="709"/>
        <w:jc w:val="center"/>
        <w:rPr>
          <w:rFonts w:hint="eastAsia" w:eastAsia="宋体" w:cs="宋体"/>
          <w:b/>
          <w:color w:val="auto"/>
          <w:sz w:val="32"/>
          <w:szCs w:val="32"/>
          <w:highlight w:val="none"/>
        </w:rPr>
      </w:pPr>
      <w:r>
        <w:rPr>
          <w:rFonts w:hint="eastAsia" w:eastAsia="宋体" w:cs="宋体"/>
          <w:bCs/>
          <w:color w:val="auto"/>
          <w:sz w:val="24"/>
          <w:szCs w:val="28"/>
          <w:highlight w:val="none"/>
        </w:rPr>
        <w:br w:type="page"/>
      </w:r>
      <w:bookmarkStart w:id="724" w:name="_Toc30170"/>
      <w:bookmarkStart w:id="725" w:name="_Toc5604"/>
      <w:bookmarkStart w:id="726" w:name="_Toc314"/>
      <w:bookmarkStart w:id="727" w:name="_Toc1240"/>
      <w:bookmarkStart w:id="728" w:name="_Toc14132"/>
      <w:bookmarkStart w:id="729" w:name="_Toc1685"/>
      <w:r>
        <w:rPr>
          <w:rFonts w:hint="eastAsia" w:eastAsia="宋体" w:cs="宋体"/>
          <w:b/>
          <w:color w:val="auto"/>
          <w:sz w:val="32"/>
          <w:szCs w:val="32"/>
          <w:highlight w:val="none"/>
          <w:lang w:val="zh-CN"/>
        </w:rPr>
        <w:t>磋商最终报价表</w:t>
      </w:r>
      <w:r>
        <w:rPr>
          <w:rFonts w:hint="eastAsia" w:eastAsia="宋体" w:cs="宋体"/>
          <w:b/>
          <w:color w:val="auto"/>
          <w:sz w:val="32"/>
          <w:szCs w:val="32"/>
          <w:highlight w:val="none"/>
        </w:rPr>
        <w:t>（单独提交）</w:t>
      </w:r>
      <w:bookmarkEnd w:id="724"/>
      <w:bookmarkEnd w:id="725"/>
      <w:bookmarkEnd w:id="726"/>
      <w:bookmarkEnd w:id="727"/>
      <w:bookmarkEnd w:id="728"/>
      <w:bookmarkEnd w:id="729"/>
    </w:p>
    <w:p>
      <w:pPr>
        <w:spacing w:line="360" w:lineRule="auto"/>
        <w:rPr>
          <w:rFonts w:hint="eastAsia" w:eastAsia="宋体"/>
          <w:color w:val="auto"/>
          <w:highlight w:val="none"/>
          <w:lang w:val="zh-CN"/>
        </w:rPr>
      </w:pPr>
    </w:p>
    <w:p>
      <w:pPr>
        <w:spacing w:line="360" w:lineRule="auto"/>
        <w:jc w:val="center"/>
        <w:rPr>
          <w:rFonts w:hint="eastAsia" w:eastAsia="宋体"/>
          <w:b/>
          <w:color w:val="auto"/>
          <w:sz w:val="32"/>
          <w:szCs w:val="36"/>
          <w:highlight w:val="none"/>
        </w:rPr>
      </w:pPr>
      <w:r>
        <w:rPr>
          <w:rFonts w:hint="eastAsia" w:eastAsia="宋体"/>
          <w:b/>
          <w:color w:val="auto"/>
          <w:sz w:val="32"/>
          <w:szCs w:val="36"/>
          <w:highlight w:val="none"/>
        </w:rPr>
        <w:t>磋商最终报价表</w:t>
      </w:r>
    </w:p>
    <w:p>
      <w:pPr>
        <w:spacing w:line="360" w:lineRule="auto"/>
        <w:outlineLvl w:val="1"/>
        <w:rPr>
          <w:rFonts w:hint="eastAsia" w:eastAsia="宋体"/>
          <w:b/>
          <w:color w:val="auto"/>
          <w:sz w:val="24"/>
          <w:highlight w:val="none"/>
        </w:rPr>
      </w:pPr>
      <w:bookmarkStart w:id="730" w:name="_Toc10293"/>
      <w:bookmarkStart w:id="731" w:name="_Toc19749"/>
      <w:bookmarkStart w:id="732" w:name="_Toc20792"/>
      <w:r>
        <w:rPr>
          <w:rFonts w:hint="eastAsia" w:eastAsia="宋体"/>
          <w:b/>
          <w:color w:val="auto"/>
          <w:sz w:val="24"/>
          <w:szCs w:val="28"/>
          <w:highlight w:val="none"/>
        </w:rPr>
        <w:t xml:space="preserve">磋商供应商名称： </w:t>
      </w:r>
      <w:r>
        <w:rPr>
          <w:rFonts w:hint="eastAsia" w:eastAsia="宋体"/>
          <w:b/>
          <w:color w:val="auto"/>
          <w:sz w:val="28"/>
          <w:szCs w:val="28"/>
          <w:highlight w:val="none"/>
        </w:rPr>
        <w:t xml:space="preserve">                                      </w:t>
      </w:r>
      <w:r>
        <w:rPr>
          <w:rFonts w:hint="eastAsia" w:eastAsia="宋体"/>
          <w:b/>
          <w:color w:val="auto"/>
          <w:sz w:val="24"/>
          <w:highlight w:val="none"/>
        </w:rPr>
        <w:t>单位：元</w:t>
      </w:r>
      <w:bookmarkEnd w:id="730"/>
      <w:bookmarkEnd w:id="731"/>
      <w:bookmarkEnd w:id="732"/>
    </w:p>
    <w:tbl>
      <w:tblPr>
        <w:tblStyle w:val="23"/>
        <w:tblW w:w="9968" w:type="dxa"/>
        <w:jc w:val="center"/>
        <w:tblLayout w:type="fixed"/>
        <w:tblCellMar>
          <w:top w:w="0" w:type="dxa"/>
          <w:left w:w="108" w:type="dxa"/>
          <w:bottom w:w="0" w:type="dxa"/>
          <w:right w:w="108" w:type="dxa"/>
        </w:tblCellMar>
      </w:tblPr>
      <w:tblGrid>
        <w:gridCol w:w="2966"/>
        <w:gridCol w:w="3188"/>
        <w:gridCol w:w="2129"/>
        <w:gridCol w:w="1685"/>
      </w:tblGrid>
      <w:tr>
        <w:tblPrEx>
          <w:tblCellMar>
            <w:top w:w="0" w:type="dxa"/>
            <w:left w:w="108" w:type="dxa"/>
            <w:bottom w:w="0" w:type="dxa"/>
            <w:right w:w="108" w:type="dxa"/>
          </w:tblCellMar>
        </w:tblPrEx>
        <w:trPr>
          <w:trHeight w:val="699" w:hRule="atLeast"/>
          <w:jc w:val="center"/>
        </w:trPr>
        <w:tc>
          <w:tcPr>
            <w:tcW w:w="296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sz w:val="24"/>
                <w:highlight w:val="none"/>
                <w:lang w:val="zh-CN"/>
              </w:rPr>
            </w:pPr>
            <w:r>
              <w:rPr>
                <w:rFonts w:hint="eastAsia" w:eastAsia="宋体"/>
                <w:bCs/>
                <w:color w:val="auto"/>
                <w:sz w:val="24"/>
                <w:highlight w:val="none"/>
                <w:lang w:val="zh-CN"/>
              </w:rPr>
              <w:t>项目名称</w:t>
            </w: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ind w:firstLine="482"/>
              <w:jc w:val="center"/>
              <w:rPr>
                <w:rFonts w:hint="eastAsia" w:eastAsia="宋体"/>
                <w:color w:val="auto"/>
                <w:highlight w:val="none"/>
                <w:lang w:val="zh-CN"/>
              </w:rPr>
            </w:pPr>
            <w:r>
              <w:rPr>
                <w:rFonts w:hint="eastAsia" w:eastAsia="宋体"/>
                <w:bCs/>
                <w:color w:val="auto"/>
                <w:sz w:val="24"/>
                <w:highlight w:val="none"/>
                <w:lang w:val="zh-CN"/>
              </w:rPr>
              <w:t>磋商报价</w:t>
            </w:r>
          </w:p>
        </w:tc>
        <w:tc>
          <w:tcPr>
            <w:tcW w:w="212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bCs/>
                <w:color w:val="auto"/>
                <w:sz w:val="24"/>
                <w:highlight w:val="none"/>
                <w:lang w:val="zh-CN"/>
              </w:rPr>
            </w:pPr>
            <w:r>
              <w:rPr>
                <w:rFonts w:hint="eastAsia" w:eastAsia="宋体"/>
                <w:bCs/>
                <w:color w:val="auto"/>
                <w:sz w:val="24"/>
                <w:highlight w:val="none"/>
                <w:lang w:val="zh-CN"/>
              </w:rPr>
              <w:t>服务期</w:t>
            </w:r>
          </w:p>
        </w:tc>
        <w:tc>
          <w:tcPr>
            <w:tcW w:w="1685"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r>
              <w:rPr>
                <w:rFonts w:hint="eastAsia" w:eastAsia="宋体"/>
                <w:bCs/>
                <w:color w:val="auto"/>
                <w:sz w:val="24"/>
                <w:highlight w:val="none"/>
                <w:lang w:val="zh-CN"/>
              </w:rPr>
              <w:t>备注</w:t>
            </w:r>
          </w:p>
        </w:tc>
      </w:tr>
      <w:tr>
        <w:tblPrEx>
          <w:tblCellMar>
            <w:top w:w="0" w:type="dxa"/>
            <w:left w:w="108" w:type="dxa"/>
            <w:bottom w:w="0" w:type="dxa"/>
            <w:right w:w="108" w:type="dxa"/>
          </w:tblCellMar>
        </w:tblPrEx>
        <w:trPr>
          <w:trHeight w:val="555" w:hRule="atLeast"/>
          <w:jc w:val="center"/>
        </w:trPr>
        <w:tc>
          <w:tcPr>
            <w:tcW w:w="2966"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大写：</w:t>
            </w:r>
          </w:p>
        </w:tc>
        <w:tc>
          <w:tcPr>
            <w:tcW w:w="2129" w:type="dxa"/>
            <w:vMerge w:val="restart"/>
            <w:tcBorders>
              <w:top w:val="single" w:color="000000" w:sz="6" w:space="0"/>
              <w:left w:val="single" w:color="000000" w:sz="6" w:space="0"/>
              <w:right w:val="single" w:color="000000" w:sz="6" w:space="0"/>
            </w:tcBorders>
            <w:shd w:val="clear" w:color="000000" w:fill="FFFFFF"/>
            <w:noWrap w:val="0"/>
            <w:vAlign w:val="center"/>
          </w:tcPr>
          <w:p>
            <w:pPr>
              <w:autoSpaceDE w:val="0"/>
              <w:autoSpaceDN w:val="0"/>
              <w:spacing w:line="360" w:lineRule="auto"/>
              <w:ind w:firstLine="197"/>
              <w:jc w:val="center"/>
              <w:rPr>
                <w:rFonts w:hint="eastAsia" w:eastAsia="宋体"/>
                <w:color w:val="auto"/>
                <w:highlight w:val="none"/>
                <w:lang w:val="zh-CN"/>
              </w:rPr>
            </w:pPr>
          </w:p>
        </w:tc>
        <w:tc>
          <w:tcPr>
            <w:tcW w:w="1685" w:type="dxa"/>
            <w:vMerge w:val="restart"/>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r>
      <w:tr>
        <w:tblPrEx>
          <w:tblCellMar>
            <w:top w:w="0" w:type="dxa"/>
            <w:left w:w="108" w:type="dxa"/>
            <w:bottom w:w="0" w:type="dxa"/>
            <w:right w:w="108" w:type="dxa"/>
          </w:tblCellMar>
        </w:tblPrEx>
        <w:trPr>
          <w:trHeight w:val="577" w:hRule="atLeast"/>
          <w:jc w:val="center"/>
        </w:trPr>
        <w:tc>
          <w:tcPr>
            <w:tcW w:w="2966"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318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小写：</w:t>
            </w:r>
          </w:p>
        </w:tc>
        <w:tc>
          <w:tcPr>
            <w:tcW w:w="2129" w:type="dxa"/>
            <w:vMerge w:val="continue"/>
            <w:tcBorders>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c>
          <w:tcPr>
            <w:tcW w:w="1685" w:type="dxa"/>
            <w:vMerge w:val="continue"/>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spacing w:line="360" w:lineRule="auto"/>
              <w:jc w:val="center"/>
              <w:rPr>
                <w:rFonts w:hint="eastAsia" w:eastAsia="宋体"/>
                <w:color w:val="auto"/>
                <w:highlight w:val="none"/>
                <w:lang w:val="zh-CN"/>
              </w:rPr>
            </w:pPr>
          </w:p>
        </w:tc>
      </w:tr>
      <w:tr>
        <w:tblPrEx>
          <w:tblCellMar>
            <w:top w:w="0" w:type="dxa"/>
            <w:left w:w="108" w:type="dxa"/>
            <w:bottom w:w="0" w:type="dxa"/>
            <w:right w:w="108" w:type="dxa"/>
          </w:tblCellMar>
        </w:tblPrEx>
        <w:trPr>
          <w:trHeight w:val="1283" w:hRule="atLeast"/>
          <w:jc w:val="center"/>
        </w:trPr>
        <w:tc>
          <w:tcPr>
            <w:tcW w:w="9968" w:type="dxa"/>
            <w:gridSpan w:val="4"/>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spacing w:line="360" w:lineRule="auto"/>
              <w:rPr>
                <w:rFonts w:hint="eastAsia" w:eastAsia="宋体"/>
                <w:color w:val="auto"/>
                <w:highlight w:val="none"/>
                <w:lang w:val="zh-CN"/>
              </w:rPr>
            </w:pPr>
            <w:r>
              <w:rPr>
                <w:rFonts w:hint="eastAsia" w:eastAsia="宋体"/>
                <w:bCs/>
                <w:color w:val="auto"/>
                <w:sz w:val="24"/>
                <w:highlight w:val="none"/>
                <w:lang w:val="zh-CN"/>
              </w:rPr>
              <w:t>优惠承诺及其他：</w:t>
            </w:r>
          </w:p>
        </w:tc>
      </w:tr>
    </w:tbl>
    <w:p>
      <w:pPr>
        <w:spacing w:line="360" w:lineRule="auto"/>
        <w:jc w:val="left"/>
        <w:rPr>
          <w:rFonts w:hint="eastAsia" w:eastAsia="宋体"/>
          <w:b/>
          <w:color w:val="auto"/>
          <w:highlight w:val="none"/>
        </w:rPr>
      </w:pPr>
    </w:p>
    <w:p>
      <w:pPr>
        <w:autoSpaceDE w:val="0"/>
        <w:autoSpaceDN w:val="0"/>
        <w:spacing w:line="360" w:lineRule="auto"/>
        <w:ind w:firstLine="482"/>
        <w:jc w:val="center"/>
        <w:rPr>
          <w:rFonts w:hint="eastAsia" w:eastAsia="宋体"/>
          <w:bCs/>
          <w:color w:val="auto"/>
          <w:sz w:val="24"/>
          <w:szCs w:val="22"/>
          <w:highlight w:val="none"/>
          <w:lang w:val="zh-CN"/>
        </w:rPr>
      </w:pPr>
      <w:r>
        <w:rPr>
          <w:rFonts w:hint="eastAsia" w:eastAsia="宋体"/>
          <w:bCs/>
          <w:color w:val="auto"/>
          <w:sz w:val="24"/>
          <w:szCs w:val="22"/>
          <w:highlight w:val="none"/>
          <w:lang w:val="zh-CN"/>
        </w:rPr>
        <w:t>注：此表不需装订在磋商响应文件中，磋商供应商事先须盖章、签字。</w:t>
      </w:r>
    </w:p>
    <w:p>
      <w:pPr>
        <w:tabs>
          <w:tab w:val="left" w:pos="168"/>
        </w:tabs>
        <w:adjustRightInd w:val="0"/>
        <w:spacing w:line="360" w:lineRule="auto"/>
        <w:textAlignment w:val="baseline"/>
        <w:rPr>
          <w:rFonts w:hint="eastAsia" w:eastAsia="宋体"/>
          <w:b/>
          <w:bCs/>
          <w:color w:val="auto"/>
          <w:sz w:val="28"/>
          <w:highlight w:val="none"/>
        </w:rPr>
      </w:pPr>
    </w:p>
    <w:p>
      <w:pPr>
        <w:tabs>
          <w:tab w:val="left" w:pos="168"/>
        </w:tabs>
        <w:adjustRightInd w:val="0"/>
        <w:spacing w:line="360" w:lineRule="auto"/>
        <w:textAlignment w:val="baseline"/>
        <w:rPr>
          <w:rFonts w:hint="eastAsia" w:eastAsia="宋体"/>
          <w:b/>
          <w:bCs/>
          <w:color w:val="auto"/>
          <w:sz w:val="28"/>
          <w:highlight w:val="none"/>
        </w:rPr>
      </w:pPr>
    </w:p>
    <w:p>
      <w:pPr>
        <w:tabs>
          <w:tab w:val="left" w:pos="168"/>
        </w:tabs>
        <w:adjustRightInd w:val="0"/>
        <w:spacing w:line="360" w:lineRule="auto"/>
        <w:textAlignment w:val="baseline"/>
        <w:rPr>
          <w:rFonts w:hint="eastAsia" w:eastAsia="宋体"/>
          <w:b/>
          <w:bCs/>
          <w:color w:val="auto"/>
          <w:sz w:val="28"/>
          <w:highlight w:val="none"/>
        </w:rPr>
      </w:pPr>
    </w:p>
    <w:p>
      <w:pPr>
        <w:tabs>
          <w:tab w:val="left" w:pos="168"/>
        </w:tabs>
        <w:adjustRightInd w:val="0"/>
        <w:spacing w:line="360" w:lineRule="auto"/>
        <w:textAlignment w:val="baseline"/>
        <w:rPr>
          <w:rFonts w:hint="eastAsia" w:eastAsia="宋体"/>
          <w:b/>
          <w:bCs/>
          <w:color w:val="auto"/>
          <w:sz w:val="28"/>
          <w:highlight w:val="none"/>
        </w:rPr>
      </w:pPr>
    </w:p>
    <w:p>
      <w:pPr>
        <w:tabs>
          <w:tab w:val="left" w:pos="168"/>
        </w:tabs>
        <w:adjustRightInd w:val="0"/>
        <w:spacing w:line="360" w:lineRule="auto"/>
        <w:textAlignment w:val="baseline"/>
        <w:rPr>
          <w:rFonts w:hint="eastAsia" w:eastAsia="宋体"/>
          <w:bCs/>
          <w:color w:val="auto"/>
          <w:sz w:val="28"/>
          <w:szCs w:val="28"/>
          <w:highlight w:val="none"/>
        </w:rPr>
      </w:pPr>
    </w:p>
    <w:p>
      <w:pPr>
        <w:tabs>
          <w:tab w:val="left" w:pos="168"/>
        </w:tabs>
        <w:adjustRightInd w:val="0"/>
        <w:spacing w:line="360" w:lineRule="auto"/>
        <w:jc w:val="right"/>
        <w:textAlignment w:val="baseline"/>
        <w:rPr>
          <w:rFonts w:hint="eastAsia" w:eastAsia="宋体"/>
          <w:bCs/>
          <w:color w:val="auto"/>
          <w:sz w:val="24"/>
          <w:szCs w:val="28"/>
          <w:highlight w:val="none"/>
        </w:rPr>
      </w:pPr>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733" w:name="_Toc9172"/>
      <w:bookmarkStart w:id="734" w:name="_Toc1281"/>
      <w:bookmarkStart w:id="735" w:name="_Toc1253"/>
      <w:r>
        <w:rPr>
          <w:rFonts w:hint="eastAsia" w:eastAsia="宋体"/>
          <w:b/>
          <w:color w:val="auto"/>
          <w:sz w:val="24"/>
          <w:szCs w:val="28"/>
          <w:highlight w:val="none"/>
        </w:rPr>
        <w:t>供应商：                   （公章）</w:t>
      </w:r>
      <w:bookmarkEnd w:id="733"/>
      <w:bookmarkEnd w:id="734"/>
      <w:bookmarkEnd w:id="735"/>
    </w:p>
    <w:p>
      <w:pPr>
        <w:tabs>
          <w:tab w:val="left" w:pos="168"/>
        </w:tabs>
        <w:adjustRightInd w:val="0"/>
        <w:spacing w:line="360" w:lineRule="auto"/>
        <w:jc w:val="right"/>
        <w:textAlignment w:val="baseline"/>
        <w:outlineLvl w:val="1"/>
        <w:rPr>
          <w:rFonts w:hint="eastAsia" w:eastAsia="宋体"/>
          <w:b/>
          <w:color w:val="auto"/>
          <w:sz w:val="24"/>
          <w:szCs w:val="28"/>
          <w:highlight w:val="none"/>
        </w:rPr>
      </w:pPr>
      <w:bookmarkStart w:id="736" w:name="_Toc30972"/>
      <w:bookmarkStart w:id="737" w:name="_Toc6474"/>
      <w:bookmarkStart w:id="738" w:name="_Toc5052"/>
      <w:r>
        <w:rPr>
          <w:rFonts w:hint="eastAsia" w:eastAsia="宋体"/>
          <w:b/>
          <w:color w:val="auto"/>
          <w:sz w:val="24"/>
          <w:szCs w:val="28"/>
          <w:highlight w:val="none"/>
        </w:rPr>
        <w:t>委托代理人或法定代表人：                 （签字或盖章）</w:t>
      </w:r>
      <w:bookmarkEnd w:id="736"/>
      <w:bookmarkEnd w:id="737"/>
      <w:bookmarkEnd w:id="738"/>
    </w:p>
    <w:p>
      <w:pPr>
        <w:tabs>
          <w:tab w:val="left" w:pos="168"/>
        </w:tabs>
        <w:adjustRightInd w:val="0"/>
        <w:spacing w:line="360" w:lineRule="auto"/>
        <w:jc w:val="right"/>
        <w:textAlignment w:val="baseline"/>
        <w:outlineLvl w:val="1"/>
        <w:rPr>
          <w:rFonts w:hint="eastAsia" w:eastAsia="宋体"/>
          <w:bCs/>
          <w:color w:val="auto"/>
          <w:sz w:val="24"/>
          <w:szCs w:val="28"/>
          <w:highlight w:val="none"/>
        </w:rPr>
      </w:pPr>
      <w:bookmarkStart w:id="739" w:name="_Toc28586"/>
      <w:bookmarkStart w:id="740" w:name="_Toc32348"/>
      <w:bookmarkStart w:id="741" w:name="_Toc27312"/>
      <w:r>
        <w:rPr>
          <w:rFonts w:hint="eastAsia" w:eastAsia="宋体"/>
          <w:b/>
          <w:color w:val="auto"/>
          <w:sz w:val="24"/>
          <w:szCs w:val="28"/>
          <w:highlight w:val="none"/>
        </w:rPr>
        <w:t>日期：          年   月   日</w:t>
      </w:r>
      <w:bookmarkEnd w:id="739"/>
      <w:bookmarkEnd w:id="740"/>
      <w:bookmarkEnd w:id="741"/>
    </w:p>
    <w:p>
      <w:pPr>
        <w:spacing w:line="360" w:lineRule="auto"/>
        <w:jc w:val="right"/>
        <w:rPr>
          <w:rFonts w:hint="eastAsia" w:eastAsia="宋体"/>
          <w:b/>
          <w:color w:val="auto"/>
          <w:sz w:val="24"/>
          <w:szCs w:val="24"/>
          <w:highlight w:val="none"/>
        </w:rPr>
      </w:pPr>
    </w:p>
    <w:p>
      <w:pPr>
        <w:pStyle w:val="21"/>
        <w:rPr>
          <w:rFonts w:hint="eastAsia" w:ascii="宋体" w:hAnsi="宋体"/>
          <w:color w:val="auto"/>
          <w:kern w:val="28"/>
          <w:highlight w:val="none"/>
          <w:lang w:val="zh-CN"/>
        </w:rPr>
      </w:pPr>
      <w:r>
        <w:rPr>
          <w:rFonts w:hint="eastAsia" w:ascii="宋体" w:hAnsi="宋体"/>
          <w:color w:val="auto"/>
          <w:kern w:val="28"/>
          <w:highlight w:val="none"/>
        </w:rPr>
        <w:br w:type="page"/>
      </w:r>
      <w:bookmarkEnd w:id="404"/>
      <w:bookmarkEnd w:id="405"/>
      <w:bookmarkStart w:id="742" w:name="_Toc455584731"/>
      <w:bookmarkStart w:id="743" w:name="_Toc495567982"/>
      <w:bookmarkStart w:id="744" w:name="_Toc470775775"/>
      <w:bookmarkStart w:id="745" w:name="_Toc461983006"/>
      <w:bookmarkStart w:id="746" w:name="_Toc28222"/>
      <w:bookmarkStart w:id="747" w:name="_Toc7462"/>
      <w:bookmarkStart w:id="748" w:name="_Toc495666300"/>
      <w:bookmarkStart w:id="749" w:name="_Toc11998"/>
      <w:bookmarkStart w:id="750" w:name="_Toc10902"/>
      <w:bookmarkStart w:id="751" w:name="_Toc23945"/>
      <w:bookmarkStart w:id="752" w:name="_Toc13360"/>
      <w:r>
        <w:rPr>
          <w:rFonts w:hint="eastAsia" w:ascii="宋体" w:hAnsi="宋体"/>
          <w:color w:val="auto"/>
          <w:kern w:val="28"/>
          <w:highlight w:val="none"/>
        </w:rPr>
        <w:t xml:space="preserve">第六部分 </w:t>
      </w:r>
      <w:r>
        <w:rPr>
          <w:rFonts w:hint="eastAsia" w:ascii="宋体" w:hAnsi="宋体"/>
          <w:color w:val="auto"/>
          <w:kern w:val="28"/>
          <w:highlight w:val="none"/>
          <w:lang w:val="zh-CN"/>
        </w:rPr>
        <w:t>采购项目服务要求</w:t>
      </w:r>
      <w:bookmarkEnd w:id="742"/>
      <w:bookmarkEnd w:id="743"/>
      <w:bookmarkEnd w:id="744"/>
      <w:bookmarkEnd w:id="745"/>
      <w:r>
        <w:rPr>
          <w:rFonts w:hint="eastAsia" w:ascii="宋体" w:hAnsi="宋体"/>
          <w:color w:val="auto"/>
          <w:kern w:val="28"/>
          <w:highlight w:val="none"/>
          <w:lang w:val="zh-CN"/>
        </w:rPr>
        <w:t>及技术参数</w:t>
      </w:r>
      <w:bookmarkEnd w:id="746"/>
      <w:bookmarkEnd w:id="747"/>
      <w:bookmarkEnd w:id="748"/>
      <w:bookmarkEnd w:id="749"/>
      <w:bookmarkEnd w:id="750"/>
      <w:bookmarkEnd w:id="751"/>
      <w:bookmarkEnd w:id="752"/>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一、采购项目服务内容</w:t>
      </w:r>
    </w:p>
    <w:p>
      <w:pPr>
        <w:pStyle w:val="33"/>
        <w:keepNext w:val="0"/>
        <w:keepLines w:val="0"/>
        <w:pageBreakBefore w:val="0"/>
        <w:widowControl w:val="0"/>
        <w:numPr>
          <w:ilvl w:val="0"/>
          <w:numId w:val="0"/>
        </w:numPr>
        <w:kinsoku/>
        <w:wordWrap/>
        <w:overflowPunct/>
        <w:topLinePunct w:val="0"/>
        <w:autoSpaceDE w:val="0"/>
        <w:autoSpaceDN w:val="0"/>
        <w:bidi w:val="0"/>
        <w:adjustRightInd w:val="0"/>
        <w:snapToGrid/>
        <w:spacing w:before="0" w:after="0" w:line="480" w:lineRule="auto"/>
        <w:jc w:val="left"/>
        <w:textAlignment w:val="auto"/>
        <w:rPr>
          <w:rFonts w:hint="eastAsia" w:ascii="宋体" w:hAnsi="宋体" w:eastAsia="宋体" w:cs="宋体"/>
          <w:color w:val="auto"/>
          <w:sz w:val="24"/>
          <w:szCs w:val="24"/>
          <w:highlight w:val="none"/>
          <w:lang w:val="en-US" w:eastAsia="zh-CN" w:bidi="ar-SA"/>
        </w:rPr>
      </w:pPr>
    </w:p>
    <w:p>
      <w:pPr>
        <w:keepNext w:val="0"/>
        <w:keepLines w:val="0"/>
        <w:pageBreakBefore w:val="0"/>
        <w:widowControl w:val="0"/>
        <w:kinsoku/>
        <w:wordWrap/>
        <w:overflowPunct/>
        <w:topLinePunct w:val="0"/>
        <w:autoSpaceDE w:val="0"/>
        <w:autoSpaceDN w:val="0"/>
        <w:bidi w:val="0"/>
        <w:snapToGrid/>
        <w:spacing w:line="480" w:lineRule="auto"/>
        <w:ind w:firstLine="482"/>
        <w:jc w:val="both"/>
        <w:textAlignment w:val="auto"/>
        <w:rPr>
          <w:rFonts w:hint="eastAsia" w:eastAsia="宋体"/>
          <w:bCs/>
          <w:color w:val="auto"/>
          <w:sz w:val="24"/>
          <w:szCs w:val="22"/>
          <w:highlight w:val="none"/>
          <w:lang w:val="zh-CN"/>
        </w:rPr>
      </w:pPr>
      <w:r>
        <w:rPr>
          <w:rFonts w:hint="eastAsia" w:eastAsia="宋体"/>
          <w:bCs/>
          <w:color w:val="auto"/>
          <w:sz w:val="24"/>
          <w:szCs w:val="22"/>
          <w:highlight w:val="none"/>
          <w:lang w:val="zh-CN"/>
        </w:rPr>
        <w:t>1.编制《青海民族大学南山校区1号教学楼（生资学院教学实验楼）建设项目可行性研究报告》，可研报告咨询费用含方案图、专家评审费，总投资8243万元，建设规模包含总建筑面积19627平方米，主要建设教学实验楼及配套设施。并协助组织专家评审会。</w:t>
      </w:r>
    </w:p>
    <w:p>
      <w:pPr>
        <w:keepNext w:val="0"/>
        <w:keepLines w:val="0"/>
        <w:pageBreakBefore w:val="0"/>
        <w:widowControl w:val="0"/>
        <w:kinsoku/>
        <w:wordWrap/>
        <w:overflowPunct/>
        <w:topLinePunct w:val="0"/>
        <w:autoSpaceDE w:val="0"/>
        <w:autoSpaceDN w:val="0"/>
        <w:bidi w:val="0"/>
        <w:snapToGrid/>
        <w:spacing w:line="480" w:lineRule="auto"/>
        <w:ind w:firstLine="482"/>
        <w:jc w:val="both"/>
        <w:textAlignment w:val="auto"/>
        <w:rPr>
          <w:rFonts w:hint="eastAsia" w:eastAsia="宋体"/>
          <w:bCs/>
          <w:color w:val="auto"/>
          <w:sz w:val="24"/>
          <w:szCs w:val="22"/>
          <w:highlight w:val="none"/>
          <w:lang w:val="zh-CN"/>
        </w:rPr>
      </w:pPr>
      <w:r>
        <w:rPr>
          <w:rFonts w:hint="eastAsia" w:eastAsia="宋体"/>
          <w:bCs/>
          <w:color w:val="auto"/>
          <w:sz w:val="24"/>
          <w:szCs w:val="22"/>
          <w:highlight w:val="none"/>
          <w:lang w:val="zh-CN"/>
        </w:rPr>
        <w:t>2.编制《青海民族大学小岛文体馆扩建建设项目可行性研究报告》，可研报告咨询费用含方案图、专家评审费，总投资2000万元，总建筑面积4000平方米。并协助组织专家评审会。</w:t>
      </w:r>
    </w:p>
    <w:p>
      <w:pPr>
        <w:keepNext w:val="0"/>
        <w:keepLines w:val="0"/>
        <w:pageBreakBefore w:val="0"/>
        <w:widowControl w:val="0"/>
        <w:kinsoku/>
        <w:wordWrap/>
        <w:overflowPunct/>
        <w:topLinePunct w:val="0"/>
        <w:autoSpaceDE w:val="0"/>
        <w:autoSpaceDN w:val="0"/>
        <w:bidi w:val="0"/>
        <w:snapToGrid/>
        <w:spacing w:line="480" w:lineRule="auto"/>
        <w:ind w:firstLine="482"/>
        <w:jc w:val="both"/>
        <w:textAlignment w:val="auto"/>
        <w:rPr>
          <w:rFonts w:hint="eastAsia" w:eastAsia="宋体"/>
          <w:bCs/>
          <w:color w:val="auto"/>
          <w:sz w:val="24"/>
          <w:szCs w:val="22"/>
          <w:highlight w:val="none"/>
          <w:lang w:val="zh-CN"/>
        </w:rPr>
      </w:pPr>
      <w:r>
        <w:rPr>
          <w:rFonts w:hint="eastAsia" w:eastAsia="宋体"/>
          <w:bCs/>
          <w:color w:val="auto"/>
          <w:sz w:val="24"/>
          <w:szCs w:val="22"/>
          <w:highlight w:val="none"/>
          <w:lang w:val="zh-CN"/>
        </w:rPr>
        <w:t>3.编制《青海民族大学西昆校区学生公寓建设项目可行性研究报告》，可研报告咨询费用含方案图、专家评审费，总投资6168万元，总建筑面积12444.97平方米，主要建设学生宿舍及配套设施。并协助组织专家评审会。</w:t>
      </w:r>
    </w:p>
    <w:p>
      <w:pPr>
        <w:keepNext w:val="0"/>
        <w:keepLines w:val="0"/>
        <w:pageBreakBefore w:val="0"/>
        <w:widowControl w:val="0"/>
        <w:kinsoku/>
        <w:wordWrap/>
        <w:overflowPunct/>
        <w:topLinePunct w:val="0"/>
        <w:autoSpaceDE w:val="0"/>
        <w:autoSpaceDN w:val="0"/>
        <w:bidi w:val="0"/>
        <w:snapToGrid/>
        <w:spacing w:line="480" w:lineRule="auto"/>
        <w:ind w:firstLine="482"/>
        <w:jc w:val="both"/>
        <w:textAlignment w:val="auto"/>
        <w:rPr>
          <w:rFonts w:hint="eastAsia" w:eastAsia="宋体"/>
          <w:bCs/>
          <w:color w:val="auto"/>
          <w:sz w:val="24"/>
          <w:szCs w:val="22"/>
          <w:highlight w:val="none"/>
          <w:lang w:val="zh-CN"/>
        </w:rPr>
      </w:pPr>
      <w:r>
        <w:rPr>
          <w:rFonts w:hint="eastAsia" w:eastAsia="宋体"/>
          <w:bCs/>
          <w:color w:val="auto"/>
          <w:sz w:val="24"/>
          <w:szCs w:val="22"/>
          <w:highlight w:val="none"/>
          <w:lang w:val="zh-CN"/>
        </w:rPr>
        <w:t>4.编制《青海民族大学西昆校区运动场改扩建建设项目可行性研究报告》，可研报告咨询费用含设备清单、专家评审费，总投资6392万元，操场跑道面层翻新，排水系统及地下车库12897平方米。并协助组织专家评审会。</w:t>
      </w:r>
    </w:p>
    <w:p>
      <w:pPr>
        <w:autoSpaceDE w:val="0"/>
        <w:autoSpaceDN w:val="0"/>
        <w:spacing w:line="360" w:lineRule="auto"/>
        <w:ind w:firstLine="482"/>
        <w:jc w:val="center"/>
        <w:rPr>
          <w:rFonts w:hint="default" w:eastAsia="宋体"/>
          <w:bCs/>
          <w:color w:val="auto"/>
          <w:sz w:val="24"/>
          <w:szCs w:val="22"/>
          <w:highlight w:val="none"/>
          <w:lang w:val="en-US" w:eastAsia="zh-CN"/>
        </w:rPr>
      </w:pPr>
    </w:p>
    <w:sectPr>
      <w:footerReference r:id="rId13" w:type="default"/>
      <w:pgSz w:w="11906" w:h="16838"/>
      <w:pgMar w:top="1440" w:right="1797" w:bottom="1440" w:left="1797" w:header="1021" w:footer="868" w:gutter="0"/>
      <w:pgBorders w:offsetFrom="page">
        <w:top w:val="single" w:color="auto" w:sz="12" w:space="24"/>
        <w:left w:val="single" w:color="auto" w:sz="12" w:space="24"/>
        <w:bottom w:val="single" w:color="auto" w:sz="12" w:space="24"/>
        <w:right w:val="single" w:color="auto" w:sz="12" w:space="24"/>
      </w:pgBorders>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Cambria">
    <w:panose1 w:val="02040503050406030204"/>
    <w:charset w:val="00"/>
    <w:family w:val="roman"/>
    <w:pitch w:val="default"/>
    <w:sig w:usb0="E00006FF" w:usb1="420024FF" w:usb2="02000000" w:usb3="00000000" w:csb0="2000019F"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153"/>
        <w:tab w:val="right" w:pos="8306"/>
        <w:tab w:val="clear" w:pos="4140"/>
        <w:tab w:val="clear" w:pos="8300"/>
      </w:tabs>
      <w:ind w:firstLine="360"/>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tabs>
        <w:tab w:val="center" w:pos="4153"/>
        <w:tab w:val="right" w:pos="8306"/>
        <w:tab w:val="clear" w:pos="4140"/>
        <w:tab w:val="clear" w:pos="8300"/>
      </w:tabs>
      <w:ind w:firstLine="360"/>
      <w:rPr>
        <w:rStyle w:val="26"/>
      </w:rPr>
    </w:pPr>
    <w:r>
      <w:fldChar w:fldCharType="begin"/>
    </w:r>
    <w:r>
      <w:rPr>
        <w:rStyle w:val="26"/>
      </w:rPr>
      <w:instrText xml:space="preserve">PAGE  </w:instrText>
    </w:r>
    <w:r>
      <w:fldChar w:fldCharType="end"/>
    </w:r>
  </w:p>
  <w:p>
    <w:pPr>
      <w:pStyle w:val="16"/>
      <w:tabs>
        <w:tab w:val="center" w:pos="4153"/>
        <w:tab w:val="right" w:pos="8306"/>
        <w:tab w:val="clear" w:pos="4140"/>
        <w:tab w:val="clear" w:pos="8300"/>
      </w:tabs>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153"/>
        <w:tab w:val="right" w:pos="8306"/>
        <w:tab w:val="clear" w:pos="4140"/>
        <w:tab w:val="clear" w:pos="8300"/>
      </w:tabs>
      <w:ind w:firstLine="360"/>
      <w:jc w:val="center"/>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153"/>
        <w:tab w:val="right" w:pos="8306"/>
        <w:tab w:val="clear" w:pos="4140"/>
        <w:tab w:val="clear" w:pos="8300"/>
      </w:tabs>
      <w:ind w:firstLine="360"/>
      <w:jc w:val="center"/>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14</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153"/>
        <w:tab w:val="right" w:pos="8306"/>
        <w:tab w:val="clear" w:pos="4140"/>
        <w:tab w:val="clear" w:pos="8300"/>
      </w:tabs>
      <w:ind w:firstLine="360"/>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153"/>
        <w:tab w:val="right" w:pos="8306"/>
        <w:tab w:val="clear" w:pos="4140"/>
        <w:tab w:val="clear" w:pos="8300"/>
      </w:tabs>
      <w:ind w:firstLine="360"/>
      <w:jc w:val="center"/>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jc w:val="both"/>
    </w:pPr>
    <w:r>
      <w:rPr>
        <w:rFonts w:hint="eastAsia"/>
        <w:u w:val="none"/>
      </w:rPr>
      <w:t xml:space="preserve"> </w:t>
    </w:r>
    <w:r>
      <w:rPr>
        <w:rFonts w:hint="eastAsia"/>
        <w:u w:val="none"/>
        <w:lang w:val="en-US" w:eastAsia="zh-CN"/>
      </w:rPr>
      <w:t xml:space="preserve">                                                            </w:t>
    </w:r>
    <w:r>
      <w:rPr>
        <w:rFonts w:hint="eastAsia"/>
        <w:b/>
        <w:color w:val="C00000"/>
      </w:rPr>
      <w:drawing>
        <wp:anchor distT="0" distB="0" distL="114300" distR="114300" simplePos="0" relativeHeight="251661312" behindDoc="1" locked="0" layoutInCell="1" allowOverlap="1">
          <wp:simplePos x="0" y="0"/>
          <wp:positionH relativeFrom="column">
            <wp:posOffset>12700</wp:posOffset>
          </wp:positionH>
          <wp:positionV relativeFrom="paragraph">
            <wp:posOffset>-147320</wp:posOffset>
          </wp:positionV>
          <wp:extent cx="401320" cy="396240"/>
          <wp:effectExtent l="0" t="0" r="17780" b="3810"/>
          <wp:wrapTight wrapText="bothSides">
            <wp:wrapPolygon>
              <wp:start x="0" y="0"/>
              <wp:lineTo x="0" y="20769"/>
              <wp:lineTo x="20506" y="20769"/>
              <wp:lineTo x="20506" y="0"/>
              <wp:lineTo x="0" y="0"/>
            </wp:wrapPolygon>
          </wp:wrapTight>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1"/>
                  <a:stretch>
                    <a:fillRect/>
                  </a:stretch>
                </pic:blipFill>
                <pic:spPr>
                  <a:xfrm>
                    <a:off x="0" y="0"/>
                    <a:ext cx="401320" cy="39624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153"/>
        <w:tab w:val="right" w:pos="8306"/>
        <w:tab w:val="clear" w:pos="4140"/>
        <w:tab w:val="clear" w:pos="8300"/>
      </w:tabs>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153"/>
        <w:tab w:val="right" w:pos="8306"/>
        <w:tab w:val="clear" w:pos="4140"/>
        <w:tab w:val="clear" w:pos="8300"/>
      </w:tabs>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E00388"/>
    <w:multiLevelType w:val="singleLevel"/>
    <w:tmpl w:val="C1E00388"/>
    <w:lvl w:ilvl="0" w:tentative="0">
      <w:start w:val="1"/>
      <w:numFmt w:val="decimal"/>
      <w:lvlText w:val="%1."/>
      <w:lvlJc w:val="left"/>
      <w:pPr>
        <w:tabs>
          <w:tab w:val="left" w:pos="312"/>
        </w:tabs>
      </w:pPr>
    </w:lvl>
  </w:abstractNum>
  <w:abstractNum w:abstractNumId="1">
    <w:nsid w:val="F57CDFB4"/>
    <w:multiLevelType w:val="singleLevel"/>
    <w:tmpl w:val="F57CDFB4"/>
    <w:lvl w:ilvl="0" w:tentative="0">
      <w:start w:val="1"/>
      <w:numFmt w:val="chineseCounting"/>
      <w:suff w:val="space"/>
      <w:lvlText w:val="第%1部分"/>
      <w:lvlJc w:val="left"/>
      <w:pPr>
        <w:ind w:left="3132" w:firstLine="0"/>
      </w:pPr>
      <w:rPr>
        <w:rFonts w:hint="eastAsia"/>
      </w:rPr>
    </w:lvl>
  </w:abstractNum>
  <w:abstractNum w:abstractNumId="2">
    <w:nsid w:val="00000001"/>
    <w:multiLevelType w:val="singleLevel"/>
    <w:tmpl w:val="00000001"/>
    <w:lvl w:ilvl="0" w:tentative="0">
      <w:start w:val="1"/>
      <w:numFmt w:val="decimal"/>
      <w:suff w:val="nothing"/>
      <w:lvlText w:val="%1、"/>
      <w:lvlJc w:val="left"/>
    </w:lvl>
  </w:abstractNum>
  <w:abstractNum w:abstractNumId="3">
    <w:nsid w:val="00000002"/>
    <w:multiLevelType w:val="singleLevel"/>
    <w:tmpl w:val="00000002"/>
    <w:lvl w:ilvl="0" w:tentative="0">
      <w:start w:val="1"/>
      <w:numFmt w:val="decimal"/>
      <w:suff w:val="nothing"/>
      <w:lvlText w:val="%1"/>
      <w:lvlJc w:val="left"/>
      <w:pPr>
        <w:tabs>
          <w:tab w:val="left" w:pos="0"/>
        </w:tabs>
        <w:ind w:left="0" w:firstLine="0"/>
      </w:pPr>
      <w:rPr>
        <w:rFonts w:hint="default"/>
      </w:rPr>
    </w:lvl>
  </w:abstractNum>
  <w:abstractNum w:abstractNumId="4">
    <w:nsid w:val="00000003"/>
    <w:multiLevelType w:val="multilevel"/>
    <w:tmpl w:val="00000003"/>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720"/>
        </w:tabs>
        <w:ind w:left="567" w:hanging="567"/>
      </w:pPr>
      <w:rPr>
        <w:rFonts w:hint="eastAsia"/>
      </w:rPr>
    </w:lvl>
    <w:lvl w:ilvl="2" w:tentative="0">
      <w:start w:val="1"/>
      <w:numFmt w:val="chineseCountingThousand"/>
      <w:pStyle w:val="5"/>
      <w:lvlText w:val="%3、"/>
      <w:lvlJc w:val="left"/>
      <w:pPr>
        <w:tabs>
          <w:tab w:val="left" w:pos="709"/>
        </w:tabs>
        <w:ind w:left="709" w:hanging="709"/>
      </w:pPr>
      <w:rPr>
        <w:rFonts w:hint="eastAsia"/>
        <w:b/>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04"/>
    <w:multiLevelType w:val="multilevel"/>
    <w:tmpl w:val="00000004"/>
    <w:lvl w:ilvl="0" w:tentative="0">
      <w:start w:val="1"/>
      <w:numFmt w:val="decimal"/>
      <w:lvlText w:val="（%1）"/>
      <w:lvlJc w:val="left"/>
      <w:pPr>
        <w:ind w:left="845" w:hanging="420"/>
      </w:pPr>
    </w:lvl>
    <w:lvl w:ilvl="1" w:tentative="0">
      <w:start w:val="1"/>
      <w:numFmt w:val="decimal"/>
      <w:lvlText w:val="%2."/>
      <w:lvlJc w:val="left"/>
      <w:pPr>
        <w:ind w:left="1130" w:hanging="420"/>
      </w:pPr>
      <w:rPr>
        <w:rFonts w:hint="eastAsia"/>
      </w:r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6">
    <w:nsid w:val="7A0D97CE"/>
    <w:multiLevelType w:val="singleLevel"/>
    <w:tmpl w:val="7A0D97CE"/>
    <w:lvl w:ilvl="0" w:tentative="0">
      <w:start w:val="1"/>
      <w:numFmt w:val="ideographTraditional"/>
      <w:suff w:val="nothing"/>
      <w:lvlText w:val="%1、"/>
      <w:lvlJc w:val="left"/>
      <w:rPr>
        <w:rFonts w:hint="eastAsia"/>
      </w:rPr>
    </w:lvl>
  </w:abstractNum>
  <w:num w:numId="1">
    <w:abstractNumId w:val="4"/>
  </w:num>
  <w:num w:numId="2">
    <w:abstractNumId w:val="1"/>
  </w:num>
  <w:num w:numId="3">
    <w:abstractNumId w:val="0"/>
  </w:num>
  <w:num w:numId="4">
    <w:abstractNumId w:val="2"/>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NiZTM5NGI3NmVhYzBhN2E1NGY0MDQ5ZjY2MzViOWUifQ=="/>
  </w:docVars>
  <w:rsids>
    <w:rsidRoot w:val="25F948EC"/>
    <w:rsid w:val="00004F47"/>
    <w:rsid w:val="000E5D71"/>
    <w:rsid w:val="00C12DE3"/>
    <w:rsid w:val="02070CCA"/>
    <w:rsid w:val="0210747C"/>
    <w:rsid w:val="06D118A6"/>
    <w:rsid w:val="071F1430"/>
    <w:rsid w:val="0BDC2FC6"/>
    <w:rsid w:val="0BF13424"/>
    <w:rsid w:val="0CD93B24"/>
    <w:rsid w:val="0E3666AB"/>
    <w:rsid w:val="0ED87C76"/>
    <w:rsid w:val="12566B37"/>
    <w:rsid w:val="127E6D86"/>
    <w:rsid w:val="14587163"/>
    <w:rsid w:val="156511EA"/>
    <w:rsid w:val="15B8610B"/>
    <w:rsid w:val="15FA4976"/>
    <w:rsid w:val="163A2FC4"/>
    <w:rsid w:val="17571174"/>
    <w:rsid w:val="183323C1"/>
    <w:rsid w:val="197607B7"/>
    <w:rsid w:val="1B154000"/>
    <w:rsid w:val="1CE91450"/>
    <w:rsid w:val="1D216C8C"/>
    <w:rsid w:val="1D387767"/>
    <w:rsid w:val="1E6E73E4"/>
    <w:rsid w:val="1F617814"/>
    <w:rsid w:val="1F9F1567"/>
    <w:rsid w:val="1FB75686"/>
    <w:rsid w:val="1FED554B"/>
    <w:rsid w:val="20176124"/>
    <w:rsid w:val="21F7737D"/>
    <w:rsid w:val="239A6A17"/>
    <w:rsid w:val="23CC5380"/>
    <w:rsid w:val="25BC57A4"/>
    <w:rsid w:val="25D759B8"/>
    <w:rsid w:val="25F948EC"/>
    <w:rsid w:val="26083896"/>
    <w:rsid w:val="27982240"/>
    <w:rsid w:val="27A16CFB"/>
    <w:rsid w:val="27E45486"/>
    <w:rsid w:val="2ABF7AE4"/>
    <w:rsid w:val="2B28614F"/>
    <w:rsid w:val="2C561FA6"/>
    <w:rsid w:val="2CBE62A5"/>
    <w:rsid w:val="2D067291"/>
    <w:rsid w:val="2DF45CF7"/>
    <w:rsid w:val="2EE401BD"/>
    <w:rsid w:val="307D2CE2"/>
    <w:rsid w:val="3225686A"/>
    <w:rsid w:val="334119DE"/>
    <w:rsid w:val="340164F6"/>
    <w:rsid w:val="342C7F98"/>
    <w:rsid w:val="34384B8F"/>
    <w:rsid w:val="35D57601"/>
    <w:rsid w:val="35DA3A24"/>
    <w:rsid w:val="360C6764"/>
    <w:rsid w:val="36140CE4"/>
    <w:rsid w:val="375E2E42"/>
    <w:rsid w:val="3AAA60BB"/>
    <w:rsid w:val="3B556027"/>
    <w:rsid w:val="3CA2350A"/>
    <w:rsid w:val="3CCF005B"/>
    <w:rsid w:val="3D232155"/>
    <w:rsid w:val="405745EF"/>
    <w:rsid w:val="418D21FF"/>
    <w:rsid w:val="42DF7BFF"/>
    <w:rsid w:val="44305883"/>
    <w:rsid w:val="44675C90"/>
    <w:rsid w:val="44937BC0"/>
    <w:rsid w:val="48A6213F"/>
    <w:rsid w:val="4A791606"/>
    <w:rsid w:val="4BB30F1E"/>
    <w:rsid w:val="4F6801C7"/>
    <w:rsid w:val="5079410E"/>
    <w:rsid w:val="52554706"/>
    <w:rsid w:val="534F0897"/>
    <w:rsid w:val="53576042"/>
    <w:rsid w:val="53AB0A82"/>
    <w:rsid w:val="53D0673A"/>
    <w:rsid w:val="5641015F"/>
    <w:rsid w:val="56F02C50"/>
    <w:rsid w:val="57AA2DFF"/>
    <w:rsid w:val="59965D30"/>
    <w:rsid w:val="5AA22010"/>
    <w:rsid w:val="5BDC1910"/>
    <w:rsid w:val="5C572885"/>
    <w:rsid w:val="5CCE4A88"/>
    <w:rsid w:val="5F4A047A"/>
    <w:rsid w:val="610E2650"/>
    <w:rsid w:val="629E7A04"/>
    <w:rsid w:val="62AA45FB"/>
    <w:rsid w:val="63DF6526"/>
    <w:rsid w:val="662B5A52"/>
    <w:rsid w:val="66AB0941"/>
    <w:rsid w:val="67441F1A"/>
    <w:rsid w:val="68BA0EA6"/>
    <w:rsid w:val="698711F2"/>
    <w:rsid w:val="6A372C18"/>
    <w:rsid w:val="6A372FA9"/>
    <w:rsid w:val="6A890F99"/>
    <w:rsid w:val="6ABB6A1B"/>
    <w:rsid w:val="6B4A0B43"/>
    <w:rsid w:val="6C7812C6"/>
    <w:rsid w:val="6CE10C19"/>
    <w:rsid w:val="6D1C60F5"/>
    <w:rsid w:val="6DB30807"/>
    <w:rsid w:val="6EEE6775"/>
    <w:rsid w:val="701337DF"/>
    <w:rsid w:val="712612F0"/>
    <w:rsid w:val="7169742F"/>
    <w:rsid w:val="74866C17"/>
    <w:rsid w:val="77626DFA"/>
    <w:rsid w:val="785C63D1"/>
    <w:rsid w:val="78E8332F"/>
    <w:rsid w:val="7941676D"/>
    <w:rsid w:val="7B937ECA"/>
    <w:rsid w:val="7C06244A"/>
    <w:rsid w:val="7CA53A11"/>
    <w:rsid w:val="7CFC55FB"/>
    <w:rsid w:val="7D126BCC"/>
    <w:rsid w:val="7DA85F98"/>
    <w:rsid w:val="7E8342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00" w:lineRule="atLeast"/>
      <w:jc w:val="both"/>
    </w:pPr>
    <w:rPr>
      <w:rFonts w:ascii="宋体" w:hAnsi="宋体" w:eastAsia="Times New Roman" w:cs="宋体"/>
      <w:color w:val="000000"/>
      <w:sz w:val="21"/>
      <w:lang w:val="en-US" w:eastAsia="zh-CN" w:bidi="ar-SA"/>
    </w:rPr>
  </w:style>
  <w:style w:type="paragraph" w:styleId="3">
    <w:name w:val="heading 1"/>
    <w:basedOn w:val="1"/>
    <w:next w:val="1"/>
    <w:qFormat/>
    <w:uiPriority w:val="0"/>
    <w:pPr>
      <w:keepNext/>
      <w:keepLines/>
      <w:widowControl w:val="0"/>
      <w:spacing w:before="340" w:after="330" w:line="360" w:lineRule="auto"/>
      <w:ind w:left="0" w:right="0"/>
      <w:jc w:val="center"/>
      <w:outlineLvl w:val="0"/>
    </w:pPr>
    <w:rPr>
      <w:rFonts w:ascii="Times New Roman" w:hAnsi="Times New Roman" w:eastAsia="宋体" w:cs="Times New Roman"/>
      <w:b/>
      <w:bCs/>
      <w:color w:val="auto"/>
      <w:kern w:val="44"/>
      <w:sz w:val="32"/>
      <w:szCs w:val="44"/>
    </w:rPr>
  </w:style>
  <w:style w:type="paragraph" w:styleId="4">
    <w:name w:val="heading 2"/>
    <w:basedOn w:val="1"/>
    <w:next w:val="1"/>
    <w:qFormat/>
    <w:uiPriority w:val="0"/>
    <w:pPr>
      <w:keepNext/>
      <w:keepLines/>
      <w:widowControl w:val="0"/>
      <w:spacing w:after="0" w:line="360" w:lineRule="auto"/>
      <w:jc w:val="left"/>
      <w:outlineLvl w:val="1"/>
    </w:pPr>
    <w:rPr>
      <w:rFonts w:ascii="Arial" w:hAnsi="Arial" w:eastAsia="宋体" w:cs="Times New Roman"/>
      <w:b/>
      <w:bCs/>
      <w:iCs/>
      <w:sz w:val="24"/>
      <w:szCs w:val="32"/>
    </w:rPr>
  </w:style>
  <w:style w:type="paragraph" w:styleId="5">
    <w:name w:val="heading 3"/>
    <w:basedOn w:val="1"/>
    <w:next w:val="1"/>
    <w:qFormat/>
    <w:uiPriority w:val="0"/>
    <w:pPr>
      <w:numPr>
        <w:ilvl w:val="2"/>
        <w:numId w:val="1"/>
      </w:numPr>
      <w:outlineLvl w:val="2"/>
    </w:pPr>
    <w:rPr>
      <w:rFonts w:cs="Times New Roman"/>
    </w:rPr>
  </w:style>
  <w:style w:type="paragraph" w:styleId="6">
    <w:name w:val="heading 4"/>
    <w:basedOn w:val="1"/>
    <w:next w:val="1"/>
    <w:qFormat/>
    <w:uiPriority w:val="0"/>
    <w:pPr>
      <w:keepNext/>
      <w:keepLines/>
      <w:spacing w:before="280" w:beforeLines="0" w:after="290" w:afterLines="0" w:line="376" w:lineRule="auto"/>
      <w:outlineLvl w:val="3"/>
    </w:pPr>
    <w:rPr>
      <w:rFonts w:ascii="Calibri Light" w:hAnsi="Calibri Light" w:eastAsia="宋体" w:cs="Times New Roman"/>
      <w:b/>
      <w:bCs/>
      <w:sz w:val="28"/>
      <w:szCs w:val="28"/>
    </w:rPr>
  </w:style>
  <w:style w:type="paragraph" w:styleId="7">
    <w:name w:val="heading 7"/>
    <w:basedOn w:val="1"/>
    <w:next w:val="1"/>
    <w:qFormat/>
    <w:uiPriority w:val="1"/>
    <w:pPr>
      <w:spacing w:before="1"/>
      <w:ind w:left="1541"/>
      <w:outlineLvl w:val="6"/>
    </w:pPr>
    <w:rPr>
      <w:b/>
      <w:bCs/>
      <w:sz w:val="24"/>
      <w:szCs w:val="24"/>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pPr>
      <w:widowControl w:val="0"/>
      <w:spacing w:after="0" w:line="360" w:lineRule="auto"/>
      <w:ind w:firstLine="0" w:firstLineChars="0"/>
      <w:jc w:val="left"/>
    </w:pPr>
    <w:rPr>
      <w:rFonts w:ascii="宋体" w:hAnsi="宋体" w:eastAsia="宋体" w:cs="宋体"/>
      <w:b/>
      <w:bCs/>
      <w:color w:val="000000"/>
      <w:sz w:val="21"/>
      <w:lang w:val="en-US" w:eastAsia="zh-CN" w:bidi="ar-SA"/>
    </w:rPr>
  </w:style>
  <w:style w:type="paragraph" w:styleId="8">
    <w:name w:val="Normal Indent"/>
    <w:basedOn w:val="1"/>
    <w:qFormat/>
    <w:uiPriority w:val="0"/>
    <w:pPr>
      <w:ind w:firstLine="420" w:firstLineChars="200"/>
    </w:pPr>
    <w:rPr>
      <w:rFonts w:ascii="Times New Roman" w:hAnsi="Times New Roman" w:eastAsia="Times New Roman" w:cs="Times New Roman"/>
    </w:rPr>
  </w:style>
  <w:style w:type="paragraph" w:styleId="9">
    <w:name w:val="annotation text"/>
    <w:basedOn w:val="1"/>
    <w:qFormat/>
    <w:uiPriority w:val="0"/>
    <w:pPr>
      <w:jc w:val="left"/>
    </w:pPr>
    <w:rPr>
      <w:rFonts w:ascii="Times New Roman" w:hAnsi="Times New Roman" w:eastAsia="宋体" w:cs="Times New Roman"/>
    </w:rPr>
  </w:style>
  <w:style w:type="paragraph" w:styleId="10">
    <w:name w:val="Body Text"/>
    <w:basedOn w:val="1"/>
    <w:qFormat/>
    <w:uiPriority w:val="0"/>
    <w:pPr>
      <w:widowControl w:val="0"/>
      <w:spacing w:after="0" w:line="360" w:lineRule="atLeast"/>
      <w:jc w:val="both"/>
    </w:pPr>
    <w:rPr>
      <w:rFonts w:ascii="宋体" w:hAnsi="宋体" w:eastAsia="宋体" w:cs="宋体"/>
      <w:color w:val="000000"/>
      <w:sz w:val="24"/>
      <w:lang w:val="en-US" w:eastAsia="zh-CN" w:bidi="ar-SA"/>
    </w:rPr>
  </w:style>
  <w:style w:type="paragraph" w:styleId="11">
    <w:name w:val="Plain Text"/>
    <w:basedOn w:val="1"/>
    <w:qFormat/>
    <w:uiPriority w:val="0"/>
    <w:pPr>
      <w:widowControl w:val="0"/>
      <w:spacing w:after="0" w:line="400" w:lineRule="atLeast"/>
      <w:jc w:val="both"/>
    </w:pPr>
    <w:rPr>
      <w:rFonts w:ascii="宋体" w:hAnsi="Courier New" w:eastAsia="宋体" w:cs="宋体"/>
      <w:color w:val="000000"/>
      <w:sz w:val="21"/>
      <w:szCs w:val="20"/>
      <w:lang w:val="en-US" w:eastAsia="zh-CN" w:bidi="ar-SA"/>
    </w:rPr>
  </w:style>
  <w:style w:type="paragraph" w:styleId="12">
    <w:name w:val="Date"/>
    <w:basedOn w:val="1"/>
    <w:next w:val="1"/>
    <w:qFormat/>
    <w:uiPriority w:val="0"/>
    <w:pPr>
      <w:spacing w:line="240" w:lineRule="auto"/>
      <w:ind w:left="0" w:leftChars="0"/>
      <w:jc w:val="left"/>
    </w:pPr>
  </w:style>
  <w:style w:type="paragraph" w:styleId="13">
    <w:name w:val="Body Text Indent 2"/>
    <w:basedOn w:val="1"/>
    <w:next w:val="14"/>
    <w:qFormat/>
    <w:uiPriority w:val="0"/>
    <w:pPr>
      <w:spacing w:after="120" w:line="480" w:lineRule="auto"/>
      <w:ind w:left="420" w:leftChars="200"/>
    </w:pPr>
  </w:style>
  <w:style w:type="paragraph" w:customStyle="1" w:styleId="14">
    <w:name w:val="reader-word-layer reader-word-s46-2"/>
    <w:basedOn w:val="1"/>
    <w:next w:val="15"/>
    <w:qFormat/>
    <w:uiPriority w:val="0"/>
    <w:pPr>
      <w:widowControl/>
      <w:spacing w:before="280" w:beforeLines="0" w:after="280" w:afterLines="0"/>
    </w:pPr>
    <w:rPr>
      <w:rFonts w:ascii="宋体"/>
      <w:sz w:val="24"/>
    </w:rPr>
  </w:style>
  <w:style w:type="paragraph" w:customStyle="1" w:styleId="15">
    <w:name w:val="xl35"/>
    <w:basedOn w:val="1"/>
    <w:next w:val="1"/>
    <w:qFormat/>
    <w:uiPriority w:val="0"/>
    <w:pPr>
      <w:widowControl/>
      <w:shd w:val="clear" w:color="FFFFFF" w:fill="FFFFFF"/>
      <w:spacing w:before="280" w:beforeLines="0" w:after="280" w:afterLines="0"/>
    </w:pPr>
    <w:rPr>
      <w:rFonts w:ascii="Arial Unicode MS" w:eastAsia="Arial Unicode MS"/>
      <w:sz w:val="24"/>
    </w:rPr>
  </w:style>
  <w:style w:type="paragraph" w:styleId="16">
    <w:name w:val="footer"/>
    <w:basedOn w:val="1"/>
    <w:qFormat/>
    <w:uiPriority w:val="0"/>
    <w:pPr>
      <w:widowControl w:val="0"/>
      <w:tabs>
        <w:tab w:val="center" w:pos="4140"/>
        <w:tab w:val="right" w:pos="8300"/>
      </w:tabs>
      <w:snapToGrid w:val="0"/>
      <w:spacing w:after="0" w:line="400" w:lineRule="atLeast"/>
      <w:jc w:val="left"/>
    </w:pPr>
    <w:rPr>
      <w:rFonts w:eastAsia="宋体" w:cs="Times New Roman"/>
      <w:bCs/>
      <w:iCs/>
      <w:sz w:val="18"/>
    </w:rPr>
  </w:style>
  <w:style w:type="paragraph" w:styleId="17">
    <w:name w:val="header"/>
    <w:basedOn w:val="1"/>
    <w:qFormat/>
    <w:uiPriority w:val="0"/>
    <w:pPr>
      <w:widowControl w:val="0"/>
      <w:pBdr>
        <w:bottom w:val="single" w:color="auto" w:sz="6" w:space="1"/>
      </w:pBdr>
      <w:tabs>
        <w:tab w:val="center" w:pos="4140"/>
        <w:tab w:val="right" w:pos="8300"/>
      </w:tabs>
      <w:snapToGrid w:val="0"/>
      <w:spacing w:after="0" w:line="400" w:lineRule="atLeast"/>
      <w:jc w:val="center"/>
    </w:pPr>
    <w:rPr>
      <w:rFonts w:ascii="宋体" w:hAnsi="宋体" w:eastAsia="宋体" w:cs="宋体"/>
      <w:color w:val="000000"/>
      <w:sz w:val="18"/>
      <w:szCs w:val="18"/>
      <w:lang w:val="en-US" w:eastAsia="zh-CN" w:bidi="ar-SA"/>
    </w:rPr>
  </w:style>
  <w:style w:type="paragraph" w:styleId="18">
    <w:name w:val="Subtitle"/>
    <w:basedOn w:val="1"/>
    <w:next w:val="1"/>
    <w:qFormat/>
    <w:uiPriority w:val="0"/>
    <w:pPr>
      <w:spacing w:before="240" w:after="60" w:line="312" w:lineRule="auto"/>
      <w:jc w:val="center"/>
      <w:outlineLvl w:val="1"/>
    </w:pPr>
    <w:rPr>
      <w:rFonts w:ascii="Calibri Light" w:hAnsi="Calibri Light" w:eastAsia="Times New Roman" w:cs="Times New Roman"/>
      <w:b/>
      <w:bCs/>
      <w:kern w:val="28"/>
      <w:sz w:val="32"/>
      <w:szCs w:val="32"/>
    </w:rPr>
  </w:style>
  <w:style w:type="paragraph" w:styleId="19">
    <w:name w:val="HTML Preformatted"/>
    <w:basedOn w:val="1"/>
    <w:qFormat/>
    <w:uiPriority w:val="0"/>
    <w:pPr>
      <w:widowControl/>
      <w:tabs>
        <w:tab w:val="left" w:pos="900"/>
        <w:tab w:val="left" w:pos="1820"/>
        <w:tab w:val="left" w:pos="2740"/>
        <w:tab w:val="left" w:pos="3660"/>
        <w:tab w:val="left" w:pos="4580"/>
        <w:tab w:val="left" w:pos="5480"/>
        <w:tab w:val="left" w:pos="6400"/>
        <w:tab w:val="left" w:pos="7320"/>
        <w:tab w:val="left" w:pos="8240"/>
        <w:tab w:val="left" w:pos="9160"/>
        <w:tab w:val="left" w:pos="10060"/>
        <w:tab w:val="left" w:pos="10980"/>
        <w:tab w:val="left" w:pos="11900"/>
        <w:tab w:val="left" w:pos="12820"/>
        <w:tab w:val="left" w:pos="13740"/>
        <w:tab w:val="left" w:pos="14640"/>
      </w:tabs>
      <w:spacing w:after="0" w:line="330" w:lineRule="atLeast"/>
      <w:jc w:val="left"/>
    </w:pPr>
    <w:rPr>
      <w:rFonts w:ascii="Arial" w:hAnsi="Arial" w:cs="Times New Roman"/>
      <w:szCs w:val="21"/>
    </w:rPr>
  </w:style>
  <w:style w:type="paragraph" w:styleId="20">
    <w:name w:val="Normal (Web)"/>
    <w:basedOn w:val="1"/>
    <w:qFormat/>
    <w:uiPriority w:val="0"/>
    <w:pPr>
      <w:widowControl w:val="0"/>
      <w:spacing w:before="100" w:beforeAutospacing="1" w:after="100" w:afterAutospacing="1" w:line="400" w:lineRule="atLeast"/>
      <w:ind w:left="0" w:right="0"/>
      <w:jc w:val="left"/>
    </w:pPr>
    <w:rPr>
      <w:rFonts w:ascii="宋体" w:hAnsi="宋体" w:eastAsia="宋体" w:cs="宋体"/>
      <w:color w:val="000000"/>
      <w:kern w:val="0"/>
      <w:sz w:val="24"/>
      <w:lang w:val="en-US" w:eastAsia="zh-CN"/>
    </w:rPr>
  </w:style>
  <w:style w:type="paragraph" w:styleId="21">
    <w:name w:val="Title"/>
    <w:basedOn w:val="1"/>
    <w:next w:val="1"/>
    <w:qFormat/>
    <w:uiPriority w:val="0"/>
    <w:pPr>
      <w:widowControl w:val="0"/>
      <w:spacing w:before="120" w:after="120" w:line="360" w:lineRule="auto"/>
      <w:ind w:left="0" w:right="0" w:firstLine="0" w:firstLineChars="0"/>
      <w:jc w:val="center"/>
      <w:outlineLvl w:val="0"/>
    </w:pPr>
    <w:rPr>
      <w:rFonts w:ascii="Cambria" w:hAnsi="Cambria" w:eastAsia="宋体" w:cs="宋体"/>
      <w:b/>
      <w:bCs/>
      <w:color w:val="000000"/>
      <w:sz w:val="36"/>
      <w:szCs w:val="32"/>
      <w:lang w:val="en-US" w:eastAsia="zh-CN" w:bidi="ar-SA"/>
    </w:rPr>
  </w:style>
  <w:style w:type="paragraph" w:styleId="22">
    <w:name w:val="Body Text First Indent"/>
    <w:basedOn w:val="10"/>
    <w:unhideWhenUsed/>
    <w:qFormat/>
    <w:uiPriority w:val="99"/>
    <w:pPr>
      <w:ind w:firstLine="420" w:firstLineChars="100"/>
    </w:p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page number"/>
    <w:qFormat/>
    <w:uiPriority w:val="0"/>
    <w:rPr>
      <w:rFonts w:ascii="Times New Roman" w:hAnsi="Times New Roman" w:eastAsia="宋体" w:cs="Times New Roman"/>
    </w:rPr>
  </w:style>
  <w:style w:type="character" w:styleId="27">
    <w:name w:val="HTML Sample"/>
    <w:basedOn w:val="25"/>
    <w:qFormat/>
    <w:uiPriority w:val="0"/>
    <w:rPr>
      <w:rFonts w:ascii="Courier New" w:hAnsi="Courier New"/>
    </w:rPr>
  </w:style>
  <w:style w:type="paragraph" w:customStyle="1" w:styleId="28">
    <w:name w:val="Body Text First Indent 21"/>
    <w:basedOn w:val="29"/>
    <w:qFormat/>
    <w:uiPriority w:val="0"/>
    <w:pPr>
      <w:spacing w:after="120" w:afterLines="0"/>
      <w:ind w:left="420" w:leftChars="200" w:firstLine="420" w:firstLineChars="200"/>
    </w:pPr>
  </w:style>
  <w:style w:type="paragraph" w:customStyle="1" w:styleId="29">
    <w:name w:val="Body Text Indent1"/>
    <w:basedOn w:val="1"/>
    <w:qFormat/>
    <w:uiPriority w:val="0"/>
    <w:pPr>
      <w:spacing w:after="120" w:afterLines="0"/>
      <w:ind w:left="420" w:leftChars="200"/>
    </w:pPr>
    <w:rPr>
      <w:rFonts w:ascii="Times New Roman" w:hAnsi="Times New Roman" w:eastAsia="宋体" w:cs="Times New Roman"/>
      <w:szCs w:val="24"/>
    </w:rPr>
  </w:style>
  <w:style w:type="paragraph" w:customStyle="1" w:styleId="30">
    <w:name w:val="正文1"/>
    <w:qFormat/>
    <w:uiPriority w:val="99"/>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paragraph" w:customStyle="1" w:styleId="31">
    <w:name w:val="WPSOffice手动目录 1"/>
    <w:qFormat/>
    <w:uiPriority w:val="0"/>
    <w:rPr>
      <w:rFonts w:ascii="Calibri" w:hAnsi="Calibri" w:eastAsia="宋体" w:cs="Times New Roman"/>
      <w:lang w:val="en-US" w:eastAsia="zh-CN" w:bidi="ar-SA"/>
    </w:rPr>
  </w:style>
  <w:style w:type="paragraph" w:customStyle="1" w:styleId="32">
    <w:name w:val="WPSOffice手动目录 2"/>
    <w:qFormat/>
    <w:uiPriority w:val="0"/>
    <w:pPr>
      <w:ind w:leftChars="200"/>
    </w:pPr>
    <w:rPr>
      <w:rFonts w:ascii="Calibri" w:hAnsi="Calibri" w:eastAsia="宋体" w:cs="Times New Roman"/>
      <w:lang w:val="en-US" w:eastAsia="zh-CN" w:bidi="ar-SA"/>
    </w:rPr>
  </w:style>
  <w:style w:type="paragraph" w:customStyle="1" w:styleId="33">
    <w:name w:val="Normal_4"/>
    <w:qFormat/>
    <w:uiPriority w:val="0"/>
    <w:pPr>
      <w:spacing w:before="120" w:after="240"/>
      <w:jc w:val="both"/>
    </w:pPr>
    <w:rPr>
      <w:rFonts w:ascii="Calibri" w:hAnsi="Calibri" w:eastAsia="Calibri" w:cs="Times New Roman"/>
      <w:sz w:val="22"/>
      <w:szCs w:val="22"/>
      <w:lang w:val="ru-RU" w:eastAsia="en-US" w:bidi="ar-SA"/>
    </w:rPr>
  </w:style>
  <w:style w:type="paragraph" w:styleId="34">
    <w:name w:val="List Paragraph"/>
    <w:basedOn w:val="1"/>
    <w:qFormat/>
    <w:uiPriority w:val="34"/>
    <w:pPr>
      <w:ind w:firstLine="420" w:firstLineChars="200"/>
    </w:pPr>
    <w:rPr>
      <w:rFonts w:ascii="Calibri" w:hAnsi="Calibri" w:eastAsia="宋体" w:cs="Times New Roman"/>
      <w:szCs w:val="22"/>
    </w:rPr>
  </w:style>
  <w:style w:type="paragraph" w:customStyle="1" w:styleId="35">
    <w:name w:val="正文（正式）"/>
    <w:basedOn w:val="1"/>
    <w:qFormat/>
    <w:uiPriority w:val="0"/>
    <w:pPr>
      <w:adjustRightInd w:val="0"/>
      <w:snapToGrid w:val="0"/>
      <w:spacing w:line="312" w:lineRule="auto"/>
      <w:ind w:firstLine="200" w:firstLineChars="200"/>
    </w:pPr>
    <w:rPr>
      <w:rFonts w:ascii="Times New Roman" w:hAnsi="Times New Roman" w:eastAsia="Times New Roman" w:cs="Times New Roman"/>
      <w:bCs/>
      <w:sz w:val="24"/>
      <w:szCs w:val="28"/>
    </w:rPr>
  </w:style>
  <w:style w:type="paragraph" w:customStyle="1" w:styleId="36">
    <w:name w:val="一级条标题"/>
    <w:basedOn w:val="37"/>
    <w:next w:val="38"/>
    <w:qFormat/>
    <w:uiPriority w:val="0"/>
    <w:pPr>
      <w:spacing w:line="240" w:lineRule="auto"/>
      <w:ind w:left="420"/>
      <w:outlineLvl w:val="2"/>
    </w:pPr>
    <w:rPr>
      <w:rFonts w:ascii="Times New Roman" w:hAnsi="Times New Roman" w:eastAsia="宋体" w:cs="Times New Roman"/>
    </w:rPr>
  </w:style>
  <w:style w:type="paragraph" w:customStyle="1" w:styleId="37">
    <w:name w:val="章标题"/>
    <w:next w:val="1"/>
    <w:qFormat/>
    <w:uiPriority w:val="0"/>
    <w:pPr>
      <w:spacing w:line="360" w:lineRule="auto"/>
      <w:jc w:val="both"/>
      <w:outlineLvl w:val="1"/>
    </w:pPr>
    <w:rPr>
      <w:rFonts w:ascii="黑体" w:hAnsi="Calibri" w:eastAsia="黑体" w:cs="Times New Roman"/>
      <w:sz w:val="21"/>
      <w:szCs w:val="22"/>
      <w:lang w:val="en-US" w:eastAsia="zh-CN" w:bidi="ar-SA"/>
    </w:rPr>
  </w:style>
  <w:style w:type="paragraph" w:customStyle="1" w:styleId="38">
    <w:name w:val="段"/>
    <w:next w:val="1"/>
    <w:qFormat/>
    <w:uiPriority w:val="0"/>
    <w:pPr>
      <w:autoSpaceDE w:val="0"/>
      <w:autoSpaceDN w:val="0"/>
      <w:spacing w:line="360" w:lineRule="auto"/>
      <w:ind w:firstLine="200" w:firstLineChars="200"/>
      <w:jc w:val="both"/>
    </w:pPr>
    <w:rPr>
      <w:rFonts w:ascii="宋体" w:hAnsi="Calibri" w:eastAsia="Times New Roman" w:cs="Times New Roman"/>
      <w:sz w:val="21"/>
      <w:szCs w:val="22"/>
      <w:lang w:val="en-US" w:eastAsia="zh-CN" w:bidi="ar-SA"/>
    </w:rPr>
  </w:style>
  <w:style w:type="paragraph" w:customStyle="1" w:styleId="39">
    <w:name w:val="Table Paragraph"/>
    <w:basedOn w:val="1"/>
    <w:qFormat/>
    <w:uiPriority w:val="1"/>
  </w:style>
  <w:style w:type="paragraph" w:customStyle="1" w:styleId="40">
    <w:name w:val="HtmlNormal"/>
    <w:basedOn w:val="1"/>
    <w:qFormat/>
    <w:uiPriority w:val="0"/>
    <w:pPr>
      <w:spacing w:before="100" w:beforeAutospacing="1" w:after="100" w:afterAutospacing="1"/>
      <w:ind w:left="0" w:right="0"/>
      <w:jc w:val="left"/>
      <w:textAlignment w:val="baseline"/>
    </w:pPr>
    <w:rPr>
      <w:kern w:val="0"/>
      <w:sz w:val="24"/>
      <w:szCs w:val="24"/>
      <w:lang w:val="en-US" w:eastAsia="zh-CN"/>
    </w:rPr>
  </w:style>
  <w:style w:type="paragraph" w:customStyle="1" w:styleId="41">
    <w:name w:val="_Style 29"/>
    <w:basedOn w:val="1"/>
    <w:qFormat/>
    <w:uiPriority w:val="0"/>
    <w:pPr>
      <w:ind w:firstLine="420" w:firstLineChars="200"/>
    </w:pPr>
    <w:rPr>
      <w:rFonts w:ascii="Times New Roman" w:hAnsi="Times New Roman" w:eastAsia="Times New Roman" w:cs="Times New Roman"/>
    </w:rPr>
  </w:style>
  <w:style w:type="paragraph" w:customStyle="1" w:styleId="42">
    <w:name w:val="正文_0"/>
    <w:qFormat/>
    <w:uiPriority w:val="0"/>
    <w:pPr>
      <w:widowControl w:val="0"/>
      <w:spacing w:line="360" w:lineRule="auto"/>
      <w:jc w:val="both"/>
    </w:pPr>
    <w:rPr>
      <w:rFonts w:ascii="Calibri" w:hAnsi="Calibri" w:eastAsia="Times New Roman" w:cs="Times New Roman"/>
      <w:kern w:val="2"/>
      <w:sz w:val="21"/>
      <w:szCs w:val="24"/>
      <w:lang w:val="en-US" w:eastAsia="zh-CN" w:bidi="ar-SA"/>
    </w:rPr>
  </w:style>
  <w:style w:type="paragraph" w:customStyle="1" w:styleId="43">
    <w:name w:val="Normal_55"/>
    <w:qFormat/>
    <w:uiPriority w:val="0"/>
    <w:pPr>
      <w:spacing w:before="120" w:after="240"/>
      <w:jc w:val="both"/>
    </w:pPr>
    <w:rPr>
      <w:rFonts w:ascii="Calibri" w:hAnsi="Calibri" w:eastAsia="Calibri" w:cs="Times New Roman"/>
      <w:sz w:val="22"/>
      <w:szCs w:val="22"/>
      <w:lang w:val="ru-RU"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21426</Words>
  <Characters>23360</Characters>
  <Lines>0</Lines>
  <Paragraphs>0</Paragraphs>
  <TotalTime>8</TotalTime>
  <ScaleCrop>false</ScaleCrop>
  <LinksUpToDate>false</LinksUpToDate>
  <CharactersWithSpaces>25428</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2022-04-21T08:41:00Z</dcterms:created>
  <dc:creator>Administrator</dc:creator>
  <cp:lastModifiedBy>Administrator</cp:lastModifiedBy>
  <cp:lastPrinted>2022-07-04T03:49:00Z</cp:lastPrinted>
  <dcterms:modified xsi:type="dcterms:W3CDTF">2022-07-18T08:45:46Z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AED43E584EC84F639CFF42536468C798</vt:lpwstr>
  </property>
</Properties>
</file>