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720" w:lineRule="auto"/>
        <w:ind w:firstLine="0" w:firstLineChars="0"/>
        <w:rPr>
          <w:rFonts w:ascii="宋体" w:cs="Times New Roman"/>
          <w:b/>
          <w:bCs/>
          <w:color w:val="000000"/>
          <w:sz w:val="24"/>
          <w:szCs w:val="24"/>
          <w:lang w:val="zh-CN"/>
        </w:rPr>
      </w:pPr>
    </w:p>
    <w:p>
      <w:pPr>
        <w:autoSpaceDE w:val="0"/>
        <w:autoSpaceDN w:val="0"/>
        <w:adjustRightInd w:val="0"/>
        <w:spacing w:line="720" w:lineRule="auto"/>
        <w:ind w:firstLine="0" w:firstLineChars="0"/>
        <w:rPr>
          <w:rFonts w:ascii="宋体" w:cs="Times New Roman"/>
          <w:b/>
          <w:bCs/>
          <w:color w:val="000000"/>
          <w:sz w:val="24"/>
          <w:szCs w:val="24"/>
          <w:lang w:val="zh-CN"/>
        </w:rPr>
      </w:pPr>
    </w:p>
    <w:p>
      <w:pPr>
        <w:autoSpaceDE w:val="0"/>
        <w:autoSpaceDN w:val="0"/>
        <w:adjustRightInd w:val="0"/>
        <w:spacing w:line="720" w:lineRule="auto"/>
        <w:ind w:firstLine="0" w:firstLineChars="0"/>
        <w:rPr>
          <w:rFonts w:ascii="宋体" w:cs="Times New Roman"/>
          <w:b/>
          <w:bCs/>
          <w:color w:val="000000"/>
          <w:sz w:val="24"/>
          <w:szCs w:val="24"/>
          <w:lang w:val="zh-CN"/>
        </w:rPr>
      </w:pPr>
    </w:p>
    <w:p>
      <w:pPr>
        <w:autoSpaceDE w:val="0"/>
        <w:autoSpaceDN w:val="0"/>
        <w:adjustRightInd w:val="0"/>
        <w:spacing w:line="720" w:lineRule="auto"/>
        <w:ind w:firstLine="0" w:firstLineChars="0"/>
        <w:jc w:val="center"/>
        <w:rPr>
          <w:rFonts w:ascii="宋体" w:cs="Times New Roman"/>
          <w:b/>
          <w:bCs/>
          <w:color w:val="000000"/>
          <w:sz w:val="84"/>
          <w:szCs w:val="84"/>
        </w:rPr>
      </w:pPr>
      <w:r>
        <w:rPr>
          <w:rFonts w:hint="eastAsia" w:ascii="宋体" w:hAnsi="宋体" w:cs="宋体"/>
          <w:b/>
          <w:bCs/>
          <w:color w:val="000000"/>
          <w:sz w:val="84"/>
          <w:szCs w:val="84"/>
          <w:lang w:val="zh-CN"/>
        </w:rPr>
        <w:t>竞争性磋商文件</w:t>
      </w:r>
    </w:p>
    <w:p>
      <w:pPr>
        <w:adjustRightInd w:val="0"/>
        <w:spacing w:line="720" w:lineRule="auto"/>
        <w:ind w:firstLine="0" w:firstLineChars="0"/>
        <w:textAlignment w:val="baseline"/>
        <w:rPr>
          <w:rFonts w:ascii="宋体" w:cs="Times New Roman"/>
          <w:b/>
          <w:bCs/>
          <w:color w:val="000000"/>
          <w:sz w:val="24"/>
          <w:szCs w:val="24"/>
        </w:rPr>
      </w:pPr>
    </w:p>
    <w:p>
      <w:pPr>
        <w:adjustRightInd w:val="0"/>
        <w:spacing w:line="720" w:lineRule="auto"/>
        <w:ind w:firstLine="0" w:firstLineChars="0"/>
        <w:textAlignment w:val="baseline"/>
        <w:rPr>
          <w:rFonts w:ascii="宋体" w:cs="Times New Roman"/>
          <w:b/>
          <w:bCs/>
          <w:color w:val="000000"/>
          <w:sz w:val="24"/>
          <w:szCs w:val="24"/>
        </w:rPr>
      </w:pPr>
    </w:p>
    <w:p>
      <w:pPr>
        <w:adjustRightInd w:val="0"/>
        <w:spacing w:line="720" w:lineRule="auto"/>
        <w:ind w:right="-340" w:rightChars="-162" w:firstLine="0" w:firstLineChars="0"/>
        <w:textAlignment w:val="baseline"/>
        <w:rPr>
          <w:rFonts w:ascii="宋体" w:cs="Times New Roman"/>
          <w:b/>
          <w:bCs/>
          <w:color w:val="000000"/>
          <w:sz w:val="36"/>
          <w:szCs w:val="36"/>
        </w:rPr>
      </w:pPr>
      <w:r>
        <w:rPr>
          <w:rFonts w:hint="eastAsia" w:ascii="宋体" w:hAnsi="宋体" w:cs="宋体"/>
          <w:b/>
          <w:bCs/>
          <w:color w:val="000000"/>
          <w:sz w:val="36"/>
          <w:szCs w:val="36"/>
        </w:rPr>
        <w:t>采购项目编号：</w:t>
      </w:r>
      <w:r>
        <w:rPr>
          <w:rFonts w:hint="eastAsia" w:ascii="宋体" w:hAnsi="宋体" w:cs="宋体"/>
          <w:b/>
          <w:bCs/>
          <w:color w:val="000000"/>
          <w:sz w:val="36"/>
          <w:szCs w:val="36"/>
          <w:lang w:val="zh-CN"/>
        </w:rPr>
        <w:t>CTQH2</w:t>
      </w:r>
      <w:r>
        <w:rPr>
          <w:rFonts w:hint="eastAsia" w:ascii="宋体" w:hAnsi="宋体" w:cs="宋体"/>
          <w:b/>
          <w:bCs/>
          <w:color w:val="000000"/>
          <w:sz w:val="36"/>
          <w:szCs w:val="36"/>
        </w:rPr>
        <w:t>1</w:t>
      </w:r>
      <w:r>
        <w:rPr>
          <w:rFonts w:hint="eastAsia" w:ascii="宋体" w:hAnsi="宋体" w:cs="宋体"/>
          <w:b/>
          <w:bCs/>
          <w:color w:val="000000"/>
          <w:sz w:val="36"/>
          <w:szCs w:val="36"/>
          <w:lang w:val="zh-CN"/>
        </w:rPr>
        <w:t>-非招-zb</w:t>
      </w:r>
      <w:r>
        <w:rPr>
          <w:rFonts w:hint="eastAsia" w:ascii="宋体" w:hAnsi="宋体" w:cs="宋体"/>
          <w:b/>
          <w:bCs/>
          <w:color w:val="000000"/>
          <w:sz w:val="36"/>
          <w:szCs w:val="36"/>
        </w:rPr>
        <w:t>1121</w:t>
      </w:r>
    </w:p>
    <w:p>
      <w:pPr>
        <w:adjustRightInd w:val="0"/>
        <w:spacing w:line="720" w:lineRule="auto"/>
        <w:ind w:left="2530" w:hanging="2530" w:hangingChars="700"/>
        <w:textAlignment w:val="baseline"/>
        <w:rPr>
          <w:rFonts w:ascii="宋体" w:hAnsi="宋体" w:cs="宋体"/>
          <w:b/>
          <w:bCs/>
          <w:color w:val="000000"/>
          <w:sz w:val="36"/>
          <w:szCs w:val="36"/>
        </w:rPr>
      </w:pPr>
      <w:r>
        <w:rPr>
          <w:rFonts w:hint="eastAsia" w:ascii="宋体" w:hAnsi="宋体" w:cs="宋体"/>
          <w:b/>
          <w:bCs/>
          <w:color w:val="000000"/>
          <w:sz w:val="36"/>
          <w:szCs w:val="36"/>
        </w:rPr>
        <w:t>采购项目名称：青海民族大学精品课程视频录制项目</w:t>
      </w:r>
    </w:p>
    <w:p>
      <w:pPr>
        <w:adjustRightInd w:val="0"/>
        <w:spacing w:line="720" w:lineRule="auto"/>
        <w:ind w:firstLine="0" w:firstLineChars="0"/>
        <w:textAlignment w:val="baseline"/>
        <w:rPr>
          <w:rFonts w:ascii="宋体" w:hAnsi="宋体" w:cs="宋体"/>
          <w:b/>
          <w:bCs/>
          <w:color w:val="000000"/>
          <w:sz w:val="36"/>
          <w:szCs w:val="36"/>
        </w:rPr>
      </w:pPr>
      <w:r>
        <w:rPr>
          <w:rFonts w:hint="eastAsia" w:ascii="宋体" w:hAnsi="宋体" w:cs="宋体"/>
          <w:b/>
          <w:bCs/>
          <w:color w:val="000000"/>
          <w:sz w:val="36"/>
          <w:szCs w:val="36"/>
        </w:rPr>
        <w:t>采   购   人：青海民族大学</w:t>
      </w:r>
    </w:p>
    <w:p>
      <w:pPr>
        <w:spacing w:line="720" w:lineRule="auto"/>
        <w:ind w:firstLine="0" w:firstLineChars="0"/>
        <w:rPr>
          <w:rFonts w:ascii="宋体" w:hAnsi="宋体" w:cs="宋体"/>
          <w:b/>
          <w:bCs/>
          <w:color w:val="000000"/>
          <w:sz w:val="36"/>
          <w:szCs w:val="36"/>
        </w:rPr>
      </w:pPr>
      <w:r>
        <w:rPr>
          <w:rFonts w:hint="eastAsia" w:ascii="宋体" w:hAnsi="宋体" w:cs="宋体"/>
          <w:b/>
          <w:bCs/>
          <w:color w:val="000000"/>
          <w:sz w:val="36"/>
          <w:szCs w:val="36"/>
        </w:rPr>
        <w:t>采购代理机构：青海发投机电设备招标有限公司</w:t>
      </w:r>
    </w:p>
    <w:p>
      <w:pPr>
        <w:spacing w:line="720" w:lineRule="auto"/>
        <w:ind w:firstLine="0" w:firstLineChars="0"/>
        <w:jc w:val="center"/>
        <w:rPr>
          <w:rFonts w:ascii="宋体" w:cs="Times New Roman"/>
          <w:b/>
          <w:bCs/>
          <w:color w:val="000000"/>
          <w:sz w:val="36"/>
          <w:szCs w:val="36"/>
        </w:rPr>
      </w:pPr>
      <w:r>
        <w:rPr>
          <w:rFonts w:ascii="宋体" w:hAnsi="宋体" w:cs="宋体"/>
          <w:b/>
          <w:bCs/>
          <w:color w:val="000000"/>
          <w:sz w:val="36"/>
          <w:szCs w:val="36"/>
        </w:rPr>
        <w:t>20</w:t>
      </w:r>
      <w:r>
        <w:rPr>
          <w:rFonts w:hint="eastAsia" w:ascii="宋体" w:hAnsi="宋体" w:cs="宋体"/>
          <w:b/>
          <w:bCs/>
          <w:color w:val="000000"/>
          <w:sz w:val="36"/>
          <w:szCs w:val="36"/>
        </w:rPr>
        <w:t>21</w:t>
      </w:r>
      <w:r>
        <w:rPr>
          <w:rFonts w:ascii="宋体" w:hAnsi="宋体" w:cs="宋体"/>
          <w:b/>
          <w:bCs/>
          <w:color w:val="000000"/>
          <w:sz w:val="36"/>
          <w:szCs w:val="36"/>
        </w:rPr>
        <w:t>年</w:t>
      </w:r>
      <w:r>
        <w:rPr>
          <w:rFonts w:hint="eastAsia" w:ascii="宋体" w:hAnsi="宋体" w:cs="宋体"/>
          <w:b/>
          <w:bCs/>
          <w:color w:val="000000"/>
          <w:sz w:val="36"/>
          <w:szCs w:val="36"/>
        </w:rPr>
        <w:t>1</w:t>
      </w:r>
      <w:r>
        <w:rPr>
          <w:rFonts w:hint="eastAsia" w:ascii="宋体" w:hAnsi="宋体" w:cs="宋体"/>
          <w:b/>
          <w:bCs/>
          <w:color w:val="000000"/>
          <w:sz w:val="36"/>
          <w:szCs w:val="36"/>
          <w:lang w:val="en-US" w:eastAsia="zh-CN"/>
        </w:rPr>
        <w:t>1</w:t>
      </w:r>
      <w:r>
        <w:rPr>
          <w:rFonts w:hint="eastAsia" w:ascii="宋体" w:hAnsi="宋体" w:cs="宋体"/>
          <w:b/>
          <w:bCs/>
          <w:color w:val="000000"/>
          <w:sz w:val="36"/>
          <w:szCs w:val="36"/>
        </w:rPr>
        <w:t>月</w:t>
      </w:r>
    </w:p>
    <w:p>
      <w:pPr>
        <w:ind w:firstLine="723"/>
        <w:jc w:val="center"/>
        <w:rPr>
          <w:rFonts w:ascii="宋体" w:cs="Times New Roman"/>
          <w:b/>
          <w:bCs/>
          <w:color w:val="000000"/>
          <w:sz w:val="36"/>
          <w:szCs w:val="36"/>
        </w:rPr>
      </w:pPr>
    </w:p>
    <w:p>
      <w:pPr>
        <w:keepNext/>
        <w:pageBreakBefore/>
        <w:adjustRightInd w:val="0"/>
        <w:spacing w:line="720" w:lineRule="auto"/>
        <w:ind w:firstLine="0" w:firstLineChars="0"/>
        <w:jc w:val="center"/>
        <w:textAlignment w:val="baseline"/>
        <w:rPr>
          <w:rFonts w:ascii="宋体" w:cs="Times New Roman"/>
          <w:b/>
          <w:bCs/>
          <w:color w:val="000000"/>
          <w:sz w:val="40"/>
          <w:szCs w:val="40"/>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pStyle w:val="42"/>
        <w:ind w:firstLine="420"/>
        <w:jc w:val="center"/>
        <w:rPr>
          <w:rFonts w:ascii="宋体" w:hAnsi="宋体" w:cs="宋体"/>
          <w:color w:val="000000"/>
          <w:sz w:val="24"/>
          <w:szCs w:val="24"/>
        </w:rPr>
      </w:pPr>
      <w:r>
        <w:rPr>
          <w:rFonts w:hint="eastAsia" w:ascii="宋体" w:hAnsi="宋体" w:cs="宋体"/>
          <w:color w:val="000000"/>
          <w:sz w:val="24"/>
          <w:szCs w:val="24"/>
          <w:lang w:val="zh-CN"/>
        </w:rPr>
        <w:t>目录</w:t>
      </w:r>
    </w:p>
    <w:p>
      <w:pPr>
        <w:pStyle w:val="18"/>
        <w:tabs>
          <w:tab w:val="right" w:leader="dot" w:pos="8302"/>
        </w:tabs>
        <w:ind w:firstLine="482"/>
        <w:rPr>
          <w:rFonts w:asciiTheme="minorHAnsi" w:hAnsiTheme="minorHAnsi" w:eastAsiaTheme="minorEastAsia" w:cstheme="minorBidi"/>
          <w:b w:val="0"/>
          <w:bCs w:val="0"/>
          <w:caps w:val="0"/>
          <w:kern w:val="2"/>
          <w:sz w:val="21"/>
          <w:szCs w:val="22"/>
        </w:rPr>
      </w:pPr>
      <w:r>
        <w:rPr>
          <w:rFonts w:hint="eastAsia" w:ascii="宋体" w:hAnsi="宋体" w:cs="宋体"/>
          <w:caps w:val="0"/>
          <w:color w:val="000000"/>
          <w:sz w:val="24"/>
          <w:szCs w:val="24"/>
        </w:rPr>
        <w:fldChar w:fldCharType="begin"/>
      </w:r>
      <w:r>
        <w:rPr>
          <w:rFonts w:hint="eastAsia" w:ascii="宋体" w:hAnsi="宋体" w:cs="宋体"/>
          <w:color w:val="000000"/>
          <w:sz w:val="24"/>
          <w:szCs w:val="24"/>
        </w:rPr>
        <w:instrText xml:space="preserve"> TOC \o "1-3" \h \z \u </w:instrText>
      </w:r>
      <w:r>
        <w:rPr>
          <w:rFonts w:hint="eastAsia" w:ascii="宋体" w:hAnsi="宋体" w:cs="宋体"/>
          <w:caps w:val="0"/>
          <w:color w:val="000000"/>
          <w:sz w:val="24"/>
          <w:szCs w:val="24"/>
        </w:rPr>
        <w:fldChar w:fldCharType="separate"/>
      </w:r>
      <w:r>
        <w:fldChar w:fldCharType="begin"/>
      </w:r>
      <w:r>
        <w:instrText xml:space="preserve"> HYPERLINK \l "_Toc47367336" </w:instrText>
      </w:r>
      <w:r>
        <w:fldChar w:fldCharType="separate"/>
      </w:r>
      <w:r>
        <w:rPr>
          <w:rStyle w:val="28"/>
          <w:rFonts w:hint="eastAsia"/>
        </w:rPr>
        <w:t>第一部分 投标邀请</w:t>
      </w:r>
      <w:r>
        <w:tab/>
      </w:r>
      <w:r>
        <w:fldChar w:fldCharType="begin"/>
      </w:r>
      <w:r>
        <w:instrText xml:space="preserve"> PAGEREF _Toc47367336 \h </w:instrText>
      </w:r>
      <w:r>
        <w:fldChar w:fldCharType="separate"/>
      </w:r>
      <w:r>
        <w:t>4</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"_Toc47367337" </w:instrText>
      </w:r>
      <w:r>
        <w:fldChar w:fldCharType="separate"/>
      </w:r>
      <w:r>
        <w:rPr>
          <w:rStyle w:val="28"/>
          <w:rFonts w:hint="eastAsia"/>
          <w:lang w:val="zh-CN"/>
        </w:rPr>
        <w:t>第二部分磋商邀请</w:t>
      </w:r>
      <w:r>
        <w:tab/>
      </w:r>
      <w:r>
        <w:fldChar w:fldCharType="begin"/>
      </w:r>
      <w:r>
        <w:instrText xml:space="preserve"> PAGEREF _Toc47367337 \h </w:instrText>
      </w:r>
      <w:r>
        <w:fldChar w:fldCharType="separate"/>
      </w:r>
      <w:r>
        <w:t>7</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"_Toc47367338" </w:instrText>
      </w:r>
      <w:r>
        <w:fldChar w:fldCharType="separate"/>
      </w:r>
      <w:r>
        <w:rPr>
          <w:rStyle w:val="28"/>
          <w:rFonts w:hint="eastAsia"/>
          <w:kern w:val="28"/>
        </w:rPr>
        <w:t>第三部分供应商须知</w:t>
      </w:r>
      <w:r>
        <w:tab/>
      </w:r>
      <w:r>
        <w:fldChar w:fldCharType="begin"/>
      </w:r>
      <w:r>
        <w:instrText xml:space="preserve"> PAGEREF _Toc47367338 \h </w:instrText>
      </w:r>
      <w:r>
        <w:fldChar w:fldCharType="separate"/>
      </w:r>
      <w:r>
        <w:t>10</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"_Toc47367339" </w:instrText>
      </w:r>
      <w:r>
        <w:fldChar w:fldCharType="separate"/>
      </w:r>
      <w:r>
        <w:rPr>
          <w:rStyle w:val="28"/>
          <w:rFonts w:hint="eastAsia" w:ascii="宋体" w:hAnsi="宋体" w:cs="宋体"/>
          <w:b/>
          <w:bCs/>
        </w:rPr>
        <w:t>一、说明</w:t>
      </w:r>
      <w:r>
        <w:tab/>
      </w:r>
      <w:r>
        <w:fldChar w:fldCharType="begin"/>
      </w:r>
      <w:r>
        <w:instrText xml:space="preserve"> PAGEREF _Toc47367339 \h </w:instrText>
      </w:r>
      <w:r>
        <w:fldChar w:fldCharType="separate"/>
      </w:r>
      <w:r>
        <w:t>10</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"_Toc47367340" </w:instrText>
      </w:r>
      <w:r>
        <w:fldChar w:fldCharType="separate"/>
      </w:r>
      <w:r>
        <w:rPr>
          <w:rStyle w:val="28"/>
          <w:rFonts w:ascii="宋体" w:hAnsi="宋体" w:cs="宋体"/>
        </w:rPr>
        <w:t>1.</w:t>
      </w:r>
      <w:r>
        <w:rPr>
          <w:rStyle w:val="28"/>
          <w:rFonts w:hint="eastAsia" w:ascii="宋体" w:hAnsi="宋体" w:cs="宋体"/>
        </w:rPr>
        <w:t>适用范围</w:t>
      </w:r>
      <w:r>
        <w:tab/>
      </w:r>
      <w:r>
        <w:fldChar w:fldCharType="begin"/>
      </w:r>
      <w:r>
        <w:instrText xml:space="preserve"> PAGEREF _Toc47367340 \h </w:instrText>
      </w:r>
      <w:r>
        <w:fldChar w:fldCharType="separate"/>
      </w:r>
      <w:r>
        <w:t>10</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"_Toc47367341" </w:instrText>
      </w:r>
      <w:r>
        <w:fldChar w:fldCharType="separate"/>
      </w:r>
      <w:r>
        <w:rPr>
          <w:rStyle w:val="28"/>
          <w:rFonts w:ascii="宋体" w:hAnsi="宋体" w:cs="宋体"/>
        </w:rPr>
        <w:t>2.</w:t>
      </w:r>
      <w:r>
        <w:rPr>
          <w:rStyle w:val="28"/>
          <w:rFonts w:hint="eastAsia" w:ascii="宋体" w:hAnsi="宋体" w:cs="宋体"/>
        </w:rPr>
        <w:t>采购方式、合格的供应商</w:t>
      </w:r>
      <w:r>
        <w:tab/>
      </w:r>
      <w:r>
        <w:fldChar w:fldCharType="begin"/>
      </w:r>
      <w:r>
        <w:instrText xml:space="preserve"> PAGEREF _Toc47367341 \h </w:instrText>
      </w:r>
      <w:r>
        <w:fldChar w:fldCharType="separate"/>
      </w:r>
      <w:r>
        <w:t>10</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"_Toc47367342" </w:instrText>
      </w:r>
      <w:r>
        <w:fldChar w:fldCharType="separate"/>
      </w:r>
      <w:r>
        <w:rPr>
          <w:rStyle w:val="28"/>
          <w:rFonts w:ascii="宋体" w:hAnsi="宋体" w:cs="宋体"/>
        </w:rPr>
        <w:t>3.</w:t>
      </w:r>
      <w:r>
        <w:rPr>
          <w:rStyle w:val="28"/>
          <w:rFonts w:hint="eastAsia" w:ascii="宋体" w:hAnsi="宋体" w:cs="宋体"/>
        </w:rPr>
        <w:t>磋商费用</w:t>
      </w:r>
      <w:r>
        <w:tab/>
      </w:r>
      <w:r>
        <w:fldChar w:fldCharType="begin"/>
      </w:r>
      <w:r>
        <w:instrText xml:space="preserve"> PAGEREF _Toc47367342 \h </w:instrText>
      </w:r>
      <w:r>
        <w:fldChar w:fldCharType="separate"/>
      </w:r>
      <w:r>
        <w:t>10</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"_Toc47367343" </w:instrText>
      </w:r>
      <w:r>
        <w:fldChar w:fldCharType="separate"/>
      </w:r>
      <w:r>
        <w:rPr>
          <w:rStyle w:val="28"/>
          <w:rFonts w:hint="eastAsia" w:ascii="宋体" w:hAnsi="宋体" w:cs="宋体"/>
          <w:b/>
          <w:bCs/>
        </w:rPr>
        <w:t>二、磋商文件说明</w:t>
      </w:r>
      <w:r>
        <w:tab/>
      </w:r>
      <w:r>
        <w:fldChar w:fldCharType="begin"/>
      </w:r>
      <w:r>
        <w:instrText xml:space="preserve"> PAGEREF _Toc47367343 \h </w:instrText>
      </w:r>
      <w:r>
        <w:fldChar w:fldCharType="separate"/>
      </w:r>
      <w:r>
        <w:t>10</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"_Toc47367344" </w:instrText>
      </w:r>
      <w:r>
        <w:fldChar w:fldCharType="separate"/>
      </w:r>
      <w:r>
        <w:rPr>
          <w:rStyle w:val="28"/>
          <w:rFonts w:ascii="宋体" w:hAnsi="宋体" w:cs="宋体"/>
        </w:rPr>
        <w:t>4.</w:t>
      </w:r>
      <w:r>
        <w:rPr>
          <w:rStyle w:val="28"/>
          <w:rFonts w:hint="eastAsia" w:ascii="宋体" w:hAnsi="宋体" w:cs="宋体"/>
        </w:rPr>
        <w:t>磋商文件的构成</w:t>
      </w:r>
      <w:r>
        <w:tab/>
      </w:r>
      <w:r>
        <w:fldChar w:fldCharType="begin"/>
      </w:r>
      <w:r>
        <w:instrText xml:space="preserve"> PAGEREF _Toc47367344 \h </w:instrText>
      </w:r>
      <w:r>
        <w:fldChar w:fldCharType="separate"/>
      </w:r>
      <w:r>
        <w:t>10</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"_Toc47367345" </w:instrText>
      </w:r>
      <w:r>
        <w:fldChar w:fldCharType="separate"/>
      </w:r>
      <w:r>
        <w:rPr>
          <w:rStyle w:val="28"/>
          <w:rFonts w:ascii="宋体" w:hAnsi="宋体" w:cs="宋体"/>
        </w:rPr>
        <w:t>5.</w:t>
      </w:r>
      <w:r>
        <w:rPr>
          <w:rStyle w:val="28"/>
          <w:rFonts w:hint="eastAsia" w:ascii="宋体" w:hAnsi="宋体" w:cs="宋体"/>
        </w:rPr>
        <w:t>磋商文件的质疑</w:t>
      </w:r>
      <w:r>
        <w:tab/>
      </w:r>
      <w:r>
        <w:fldChar w:fldCharType="begin"/>
      </w:r>
      <w:r>
        <w:instrText xml:space="preserve"> PAGEREF _Toc47367345 \h </w:instrText>
      </w:r>
      <w:r>
        <w:fldChar w:fldCharType="separate"/>
      </w:r>
      <w:r>
        <w:t>10</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"_Toc47367346" </w:instrText>
      </w:r>
      <w:r>
        <w:fldChar w:fldCharType="separate"/>
      </w:r>
      <w:r>
        <w:rPr>
          <w:rStyle w:val="28"/>
          <w:rFonts w:ascii="宋体" w:hAnsi="宋体" w:cs="宋体"/>
        </w:rPr>
        <w:t>6.</w:t>
      </w:r>
      <w:r>
        <w:rPr>
          <w:rStyle w:val="28"/>
          <w:rFonts w:hint="eastAsia" w:ascii="宋体" w:hAnsi="宋体" w:cs="宋体"/>
        </w:rPr>
        <w:t>磋商文件的澄清、修改</w:t>
      </w:r>
      <w:r>
        <w:tab/>
      </w:r>
      <w:r>
        <w:fldChar w:fldCharType="begin"/>
      </w:r>
      <w:r>
        <w:instrText xml:space="preserve"> PAGEREF _Toc47367346 \h </w:instrText>
      </w:r>
      <w:r>
        <w:fldChar w:fldCharType="separate"/>
      </w:r>
      <w:r>
        <w:t>11</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"_Toc47367347" </w:instrText>
      </w:r>
      <w:r>
        <w:fldChar w:fldCharType="separate"/>
      </w:r>
      <w:r>
        <w:rPr>
          <w:rStyle w:val="28"/>
          <w:rFonts w:hint="eastAsia" w:ascii="宋体" w:hAnsi="宋体" w:cs="宋体"/>
          <w:b/>
          <w:bCs/>
        </w:rPr>
        <w:t>三、响应文件的编制</w:t>
      </w:r>
      <w:r>
        <w:tab/>
      </w:r>
      <w:r>
        <w:fldChar w:fldCharType="begin"/>
      </w:r>
      <w:r>
        <w:instrText xml:space="preserve"> PAGEREF _Toc47367347 \h </w:instrText>
      </w:r>
      <w:r>
        <w:fldChar w:fldCharType="separate"/>
      </w:r>
      <w:r>
        <w:t>11</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"_Toc47367348" </w:instrText>
      </w:r>
      <w:r>
        <w:fldChar w:fldCharType="separate"/>
      </w:r>
      <w:r>
        <w:rPr>
          <w:rStyle w:val="28"/>
          <w:rFonts w:ascii="宋体" w:hAnsi="宋体" w:cs="宋体"/>
        </w:rPr>
        <w:t>7.</w:t>
      </w:r>
      <w:r>
        <w:rPr>
          <w:rStyle w:val="28"/>
          <w:rFonts w:hint="eastAsia" w:ascii="宋体" w:hAnsi="宋体" w:cs="宋体"/>
        </w:rPr>
        <w:t>响应文件的语言及度量衡单位</w:t>
      </w:r>
      <w:r>
        <w:tab/>
      </w:r>
      <w:r>
        <w:fldChar w:fldCharType="begin"/>
      </w:r>
      <w:r>
        <w:instrText xml:space="preserve"> PAGEREF _Toc47367348 \h </w:instrText>
      </w:r>
      <w:r>
        <w:fldChar w:fldCharType="separate"/>
      </w:r>
      <w:r>
        <w:t>11</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"_Toc47367349" </w:instrText>
      </w:r>
      <w:r>
        <w:fldChar w:fldCharType="separate"/>
      </w:r>
      <w:r>
        <w:rPr>
          <w:rStyle w:val="28"/>
          <w:rFonts w:ascii="宋体" w:hAnsi="宋体" w:cs="宋体"/>
        </w:rPr>
        <w:t>8.</w:t>
      </w:r>
      <w:r>
        <w:rPr>
          <w:rStyle w:val="28"/>
          <w:rFonts w:hint="eastAsia" w:ascii="宋体" w:hAnsi="宋体" w:cs="宋体"/>
        </w:rPr>
        <w:t>磋商报价及币种</w:t>
      </w:r>
      <w:r>
        <w:tab/>
      </w:r>
      <w:r>
        <w:fldChar w:fldCharType="begin"/>
      </w:r>
      <w:r>
        <w:instrText xml:space="preserve"> PAGEREF _Toc47367349 \h </w:instrText>
      </w:r>
      <w:r>
        <w:fldChar w:fldCharType="separate"/>
      </w:r>
      <w:r>
        <w:t>11</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"_Toc47367350" </w:instrText>
      </w:r>
      <w:r>
        <w:fldChar w:fldCharType="separate"/>
      </w:r>
      <w:r>
        <w:rPr>
          <w:rStyle w:val="28"/>
          <w:rFonts w:ascii="宋体" w:hAnsi="宋体" w:cs="宋体"/>
        </w:rPr>
        <w:t>9.</w:t>
      </w:r>
      <w:r>
        <w:rPr>
          <w:rStyle w:val="28"/>
          <w:rFonts w:hint="eastAsia" w:ascii="宋体" w:hAnsi="宋体" w:cs="宋体"/>
        </w:rPr>
        <w:t>磋商保证金</w:t>
      </w:r>
      <w:r>
        <w:tab/>
      </w:r>
      <w:r>
        <w:fldChar w:fldCharType="begin"/>
      </w:r>
      <w:r>
        <w:instrText xml:space="preserve"> PAGEREF _Toc47367350 \h </w:instrText>
      </w:r>
      <w:r>
        <w:fldChar w:fldCharType="separate"/>
      </w:r>
      <w:r>
        <w:t>11</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"_Toc47367351" </w:instrText>
      </w:r>
      <w:r>
        <w:fldChar w:fldCharType="separate"/>
      </w:r>
      <w:r>
        <w:rPr>
          <w:rStyle w:val="28"/>
          <w:rFonts w:ascii="宋体" w:hAnsi="宋体" w:cs="宋体"/>
        </w:rPr>
        <w:t>10.</w:t>
      </w:r>
      <w:r>
        <w:rPr>
          <w:rStyle w:val="28"/>
          <w:rFonts w:hint="eastAsia" w:ascii="宋体" w:hAnsi="宋体" w:cs="宋体"/>
        </w:rPr>
        <w:t>有效期</w:t>
      </w:r>
      <w:r>
        <w:tab/>
      </w:r>
      <w:r>
        <w:fldChar w:fldCharType="begin"/>
      </w:r>
      <w:r>
        <w:instrText xml:space="preserve"> PAGEREF _Toc47367351 \h </w:instrText>
      </w:r>
      <w:r>
        <w:fldChar w:fldCharType="separate"/>
      </w:r>
      <w:r>
        <w:t>12</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"_Toc47367352" </w:instrText>
      </w:r>
      <w:r>
        <w:fldChar w:fldCharType="separate"/>
      </w:r>
      <w:r>
        <w:rPr>
          <w:rStyle w:val="28"/>
          <w:rFonts w:ascii="宋体" w:hAnsi="宋体" w:cs="宋体"/>
        </w:rPr>
        <w:t>11.</w:t>
      </w:r>
      <w:r>
        <w:rPr>
          <w:rStyle w:val="28"/>
          <w:rFonts w:hint="eastAsia" w:ascii="宋体" w:hAnsi="宋体" w:cs="宋体"/>
        </w:rPr>
        <w:t>文件构成</w:t>
      </w:r>
      <w:r>
        <w:tab/>
      </w:r>
      <w:r>
        <w:fldChar w:fldCharType="begin"/>
      </w:r>
      <w:r>
        <w:instrText xml:space="preserve"> PAGEREF _Toc47367352 \h </w:instrText>
      </w:r>
      <w:r>
        <w:fldChar w:fldCharType="separate"/>
      </w:r>
      <w:r>
        <w:t>13</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"_Toc47367353" </w:instrText>
      </w:r>
      <w:r>
        <w:fldChar w:fldCharType="separate"/>
      </w:r>
      <w:r>
        <w:rPr>
          <w:rStyle w:val="28"/>
          <w:rFonts w:ascii="宋体" w:hAnsi="宋体" w:cs="宋体"/>
        </w:rPr>
        <w:t>12.</w:t>
      </w:r>
      <w:r>
        <w:rPr>
          <w:rStyle w:val="28"/>
          <w:rFonts w:hint="eastAsia" w:ascii="宋体" w:hAnsi="宋体" w:cs="宋体"/>
        </w:rPr>
        <w:t>响应文件编印和签署</w:t>
      </w:r>
      <w:r>
        <w:tab/>
      </w:r>
      <w:r>
        <w:fldChar w:fldCharType="begin"/>
      </w:r>
      <w:r>
        <w:instrText xml:space="preserve"> PAGEREF _Toc47367353 \h </w:instrText>
      </w:r>
      <w:r>
        <w:fldChar w:fldCharType="separate"/>
      </w:r>
      <w:r>
        <w:t>13</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"_Toc47367354" </w:instrText>
      </w:r>
      <w:r>
        <w:fldChar w:fldCharType="separate"/>
      </w:r>
      <w:r>
        <w:rPr>
          <w:rStyle w:val="28"/>
          <w:rFonts w:hint="eastAsia" w:ascii="宋体" w:hAnsi="宋体" w:cs="宋体"/>
          <w:b/>
          <w:bCs/>
        </w:rPr>
        <w:t>四、响应文件的递交</w:t>
      </w:r>
      <w:r>
        <w:tab/>
      </w:r>
      <w:r>
        <w:fldChar w:fldCharType="begin"/>
      </w:r>
      <w:r>
        <w:instrText xml:space="preserve"> PAGEREF _Toc47367354 \h </w:instrText>
      </w:r>
      <w:r>
        <w:fldChar w:fldCharType="separate"/>
      </w:r>
      <w:r>
        <w:t>14</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"_Toc47367355" </w:instrText>
      </w:r>
      <w:r>
        <w:fldChar w:fldCharType="separate"/>
      </w:r>
      <w:r>
        <w:rPr>
          <w:rStyle w:val="28"/>
          <w:rFonts w:ascii="宋体" w:hAnsi="宋体" w:cs="宋体"/>
        </w:rPr>
        <w:t>13</w:t>
      </w:r>
      <w:r>
        <w:rPr>
          <w:rStyle w:val="28"/>
          <w:rFonts w:hint="eastAsia" w:ascii="宋体" w:hAnsi="宋体" w:cs="宋体"/>
        </w:rPr>
        <w:t>响应文件的密封和标记</w:t>
      </w:r>
      <w:r>
        <w:tab/>
      </w:r>
      <w:r>
        <w:fldChar w:fldCharType="begin"/>
      </w:r>
      <w:r>
        <w:instrText xml:space="preserve"> PAGEREF _Toc47367355 \h </w:instrText>
      </w:r>
      <w:r>
        <w:fldChar w:fldCharType="separate"/>
      </w:r>
      <w:r>
        <w:t>14</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"_Toc47367356" </w:instrText>
      </w:r>
      <w:r>
        <w:fldChar w:fldCharType="separate"/>
      </w:r>
      <w:r>
        <w:rPr>
          <w:rStyle w:val="28"/>
          <w:rFonts w:ascii="宋体" w:hAnsi="宋体" w:cs="宋体"/>
        </w:rPr>
        <w:t>14.</w:t>
      </w:r>
      <w:r>
        <w:rPr>
          <w:rStyle w:val="28"/>
          <w:rFonts w:hint="eastAsia" w:ascii="宋体" w:hAnsi="宋体" w:cs="宋体"/>
        </w:rPr>
        <w:t>提交响应文件截止时间、地点</w:t>
      </w:r>
      <w:r>
        <w:tab/>
      </w:r>
      <w:r>
        <w:fldChar w:fldCharType="begin"/>
      </w:r>
      <w:r>
        <w:instrText xml:space="preserve"> PAGEREF _Toc47367356 \h </w:instrText>
      </w:r>
      <w:r>
        <w:fldChar w:fldCharType="separate"/>
      </w:r>
      <w:r>
        <w:t>14</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"_Toc47367357" </w:instrText>
      </w:r>
      <w:r>
        <w:fldChar w:fldCharType="separate"/>
      </w:r>
      <w:r>
        <w:rPr>
          <w:rStyle w:val="28"/>
          <w:rFonts w:hint="eastAsia" w:ascii="宋体" w:hAnsi="宋体" w:cs="宋体"/>
          <w:b/>
          <w:bCs/>
        </w:rPr>
        <w:t>五、磋商过程</w:t>
      </w:r>
      <w:r>
        <w:tab/>
      </w:r>
      <w:r>
        <w:fldChar w:fldCharType="begin"/>
      </w:r>
      <w:r>
        <w:instrText xml:space="preserve"> PAGEREF _Toc47367357 \h </w:instrText>
      </w:r>
      <w:r>
        <w:fldChar w:fldCharType="separate"/>
      </w:r>
      <w:r>
        <w:t>14</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"_Toc47367358" </w:instrText>
      </w:r>
      <w:r>
        <w:fldChar w:fldCharType="separate"/>
      </w:r>
      <w:r>
        <w:rPr>
          <w:rStyle w:val="28"/>
          <w:rFonts w:ascii="宋体" w:hAnsi="宋体" w:cs="宋体"/>
        </w:rPr>
        <w:t>15.</w:t>
      </w:r>
      <w:r>
        <w:rPr>
          <w:rStyle w:val="28"/>
          <w:rFonts w:hint="eastAsia" w:ascii="宋体" w:hAnsi="宋体" w:cs="宋体"/>
        </w:rPr>
        <w:t>磋商过程</w:t>
      </w:r>
      <w:r>
        <w:tab/>
      </w:r>
      <w:r>
        <w:fldChar w:fldCharType="begin"/>
      </w:r>
      <w:r>
        <w:instrText xml:space="preserve"> PAGEREF _Toc47367358 \h </w:instrText>
      </w:r>
      <w:r>
        <w:fldChar w:fldCharType="separate"/>
      </w:r>
      <w:r>
        <w:t>14</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"_Toc47367359" </w:instrText>
      </w:r>
      <w:r>
        <w:fldChar w:fldCharType="separate"/>
      </w:r>
      <w:r>
        <w:rPr>
          <w:rStyle w:val="28"/>
          <w:rFonts w:hint="eastAsia" w:ascii="宋体" w:hAnsi="宋体" w:cs="宋体"/>
          <w:b/>
          <w:bCs/>
        </w:rPr>
        <w:t>六、磋商程序及方法</w:t>
      </w:r>
      <w:r>
        <w:tab/>
      </w:r>
      <w:r>
        <w:fldChar w:fldCharType="begin"/>
      </w:r>
      <w:r>
        <w:instrText xml:space="preserve"> PAGEREF _Toc47367359 \h </w:instrText>
      </w:r>
      <w:r>
        <w:fldChar w:fldCharType="separate"/>
      </w:r>
      <w:r>
        <w:t>15</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"_Toc47367360" </w:instrText>
      </w:r>
      <w:r>
        <w:fldChar w:fldCharType="separate"/>
      </w:r>
      <w:r>
        <w:rPr>
          <w:rStyle w:val="28"/>
          <w:rFonts w:ascii="宋体" w:hAnsi="宋体" w:cs="宋体"/>
        </w:rPr>
        <w:t>16.</w:t>
      </w:r>
      <w:r>
        <w:rPr>
          <w:rStyle w:val="28"/>
          <w:rFonts w:hint="eastAsia" w:ascii="宋体" w:hAnsi="宋体" w:cs="宋体"/>
        </w:rPr>
        <w:t>磋商小组</w:t>
      </w:r>
      <w:r>
        <w:tab/>
      </w:r>
      <w:r>
        <w:fldChar w:fldCharType="begin"/>
      </w:r>
      <w:r>
        <w:instrText xml:space="preserve"> PAGEREF _Toc47367360 \h </w:instrText>
      </w:r>
      <w:r>
        <w:fldChar w:fldCharType="separate"/>
      </w:r>
      <w:r>
        <w:t>15</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"_Toc47367361" </w:instrText>
      </w:r>
      <w:r>
        <w:fldChar w:fldCharType="separate"/>
      </w:r>
      <w:r>
        <w:rPr>
          <w:rStyle w:val="28"/>
          <w:rFonts w:ascii="宋体" w:hAnsi="宋体" w:cs="宋体"/>
        </w:rPr>
        <w:t>17.</w:t>
      </w:r>
      <w:r>
        <w:rPr>
          <w:rStyle w:val="28"/>
          <w:rFonts w:hint="eastAsia" w:ascii="宋体" w:hAnsi="宋体" w:cs="宋体"/>
        </w:rPr>
        <w:t>磋商程序</w:t>
      </w:r>
      <w:r>
        <w:tab/>
      </w:r>
      <w:r>
        <w:fldChar w:fldCharType="begin"/>
      </w:r>
      <w:r>
        <w:instrText xml:space="preserve"> PAGEREF _Toc47367361 \h </w:instrText>
      </w:r>
      <w:r>
        <w:fldChar w:fldCharType="separate"/>
      </w:r>
      <w:r>
        <w:t>15</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"_Toc47367362" </w:instrText>
      </w:r>
      <w:r>
        <w:fldChar w:fldCharType="separate"/>
      </w:r>
      <w:r>
        <w:rPr>
          <w:rStyle w:val="28"/>
          <w:rFonts w:ascii="宋体" w:hAnsi="宋体" w:cs="宋体"/>
        </w:rPr>
        <w:t>18.</w:t>
      </w:r>
      <w:r>
        <w:rPr>
          <w:rStyle w:val="28"/>
          <w:rFonts w:hint="eastAsia" w:ascii="宋体" w:hAnsi="宋体" w:cs="宋体"/>
        </w:rPr>
        <w:t>评审办法</w:t>
      </w:r>
      <w:r>
        <w:tab/>
      </w:r>
      <w:r>
        <w:fldChar w:fldCharType="begin"/>
      </w:r>
      <w:r>
        <w:instrText xml:space="preserve"> PAGEREF _Toc47367362 \h </w:instrText>
      </w:r>
      <w:r>
        <w:fldChar w:fldCharType="separate"/>
      </w:r>
      <w:r>
        <w:t>17</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"_Toc47367363" </w:instrText>
      </w:r>
      <w:r>
        <w:fldChar w:fldCharType="separate"/>
      </w:r>
      <w:r>
        <w:rPr>
          <w:rStyle w:val="28"/>
          <w:rFonts w:hint="eastAsia" w:ascii="宋体" w:hAnsi="宋体" w:cs="宋体"/>
          <w:b/>
          <w:bCs/>
        </w:rPr>
        <w:t>七、确定成交供应商</w:t>
      </w:r>
      <w:r>
        <w:tab/>
      </w:r>
      <w:r>
        <w:fldChar w:fldCharType="begin"/>
      </w:r>
      <w:r>
        <w:instrText xml:space="preserve"> PAGEREF _Toc47367363 \h </w:instrText>
      </w:r>
      <w:r>
        <w:fldChar w:fldCharType="separate"/>
      </w:r>
      <w:r>
        <w:t>20</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"_Toc47367364" </w:instrText>
      </w:r>
      <w:r>
        <w:fldChar w:fldCharType="separate"/>
      </w:r>
      <w:r>
        <w:rPr>
          <w:rStyle w:val="28"/>
          <w:rFonts w:ascii="宋体" w:hAnsi="宋体" w:cs="宋体"/>
        </w:rPr>
        <w:t>19.</w:t>
      </w:r>
      <w:r>
        <w:rPr>
          <w:rStyle w:val="28"/>
          <w:rFonts w:hint="eastAsia" w:ascii="宋体" w:hAnsi="宋体" w:cs="宋体"/>
        </w:rPr>
        <w:t>推荐并确定成交供应商</w:t>
      </w:r>
      <w:r>
        <w:tab/>
      </w:r>
      <w:r>
        <w:fldChar w:fldCharType="begin"/>
      </w:r>
      <w:r>
        <w:instrText xml:space="preserve"> PAGEREF _Toc47367364 \h </w:instrText>
      </w:r>
      <w:r>
        <w:fldChar w:fldCharType="separate"/>
      </w:r>
      <w:r>
        <w:t>20</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"_Toc47367365" </w:instrText>
      </w:r>
      <w:r>
        <w:fldChar w:fldCharType="separate"/>
      </w:r>
      <w:r>
        <w:rPr>
          <w:rStyle w:val="28"/>
          <w:rFonts w:ascii="宋体" w:hAnsi="宋体" w:cs="宋体"/>
        </w:rPr>
        <w:t>20.</w:t>
      </w:r>
      <w:r>
        <w:rPr>
          <w:rStyle w:val="28"/>
          <w:rFonts w:hint="eastAsia" w:ascii="宋体" w:hAnsi="宋体" w:cs="宋体"/>
        </w:rPr>
        <w:t>成交通知</w:t>
      </w:r>
      <w:r>
        <w:tab/>
      </w:r>
      <w:r>
        <w:fldChar w:fldCharType="begin"/>
      </w:r>
      <w:r>
        <w:instrText xml:space="preserve"> PAGEREF _Toc47367365 \h </w:instrText>
      </w:r>
      <w:r>
        <w:fldChar w:fldCharType="separate"/>
      </w:r>
      <w:r>
        <w:t>20</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"_Toc47367366" </w:instrText>
      </w:r>
      <w:r>
        <w:fldChar w:fldCharType="separate"/>
      </w:r>
      <w:r>
        <w:rPr>
          <w:rStyle w:val="28"/>
          <w:rFonts w:hint="eastAsia" w:ascii="宋体" w:hAnsi="宋体" w:cs="宋体"/>
          <w:b/>
          <w:bCs/>
        </w:rPr>
        <w:t>八、授予合同</w:t>
      </w:r>
      <w:r>
        <w:tab/>
      </w:r>
      <w:r>
        <w:fldChar w:fldCharType="begin"/>
      </w:r>
      <w:r>
        <w:instrText xml:space="preserve"> PAGEREF _Toc47367366 \h </w:instrText>
      </w:r>
      <w:r>
        <w:fldChar w:fldCharType="separate"/>
      </w:r>
      <w:r>
        <w:t>20</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"_Toc47367367" </w:instrText>
      </w:r>
      <w:r>
        <w:fldChar w:fldCharType="separate"/>
      </w:r>
      <w:r>
        <w:rPr>
          <w:rStyle w:val="28"/>
          <w:rFonts w:ascii="宋体" w:hAnsi="宋体" w:cs="宋体"/>
        </w:rPr>
        <w:t>21.</w:t>
      </w:r>
      <w:r>
        <w:rPr>
          <w:rStyle w:val="28"/>
          <w:rFonts w:hint="eastAsia" w:ascii="宋体" w:hAnsi="宋体" w:cs="宋体"/>
        </w:rPr>
        <w:t>签订合同</w:t>
      </w:r>
      <w:r>
        <w:tab/>
      </w:r>
      <w:r>
        <w:fldChar w:fldCharType="begin"/>
      </w:r>
      <w:r>
        <w:instrText xml:space="preserve"> PAGEREF _Toc47367367 \h </w:instrText>
      </w:r>
      <w:r>
        <w:fldChar w:fldCharType="separate"/>
      </w:r>
      <w:r>
        <w:t>20</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"_Toc47367368" </w:instrText>
      </w:r>
      <w:r>
        <w:fldChar w:fldCharType="separate"/>
      </w:r>
      <w:r>
        <w:rPr>
          <w:rStyle w:val="28"/>
          <w:rFonts w:hint="eastAsia" w:ascii="宋体" w:hAnsi="宋体" w:cs="宋体"/>
          <w:b/>
          <w:bCs/>
        </w:rPr>
        <w:t>九、磋商活动终止</w:t>
      </w:r>
      <w:r>
        <w:tab/>
      </w:r>
      <w:r>
        <w:fldChar w:fldCharType="begin"/>
      </w:r>
      <w:r>
        <w:instrText xml:space="preserve"> PAGEREF _Toc47367368 \h </w:instrText>
      </w:r>
      <w:r>
        <w:fldChar w:fldCharType="separate"/>
      </w:r>
      <w:r>
        <w:t>21</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"_Toc47367369" </w:instrText>
      </w:r>
      <w:r>
        <w:fldChar w:fldCharType="separate"/>
      </w:r>
      <w:r>
        <w:rPr>
          <w:rStyle w:val="28"/>
          <w:rFonts w:ascii="宋体" w:hAnsi="宋体" w:cs="宋体"/>
        </w:rPr>
        <w:t>22.</w:t>
      </w:r>
      <w:r>
        <w:rPr>
          <w:rStyle w:val="28"/>
          <w:rFonts w:hint="eastAsia" w:ascii="宋体" w:hAnsi="宋体" w:cs="宋体"/>
        </w:rPr>
        <w:t>终止情形</w:t>
      </w:r>
      <w:r>
        <w:tab/>
      </w:r>
      <w:r>
        <w:fldChar w:fldCharType="begin"/>
      </w:r>
      <w:r>
        <w:instrText xml:space="preserve"> PAGEREF _Toc47367369 \h </w:instrText>
      </w:r>
      <w:r>
        <w:fldChar w:fldCharType="separate"/>
      </w:r>
      <w:r>
        <w:t>21</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"_Toc47367370" </w:instrText>
      </w:r>
      <w:r>
        <w:fldChar w:fldCharType="separate"/>
      </w:r>
      <w:r>
        <w:rPr>
          <w:rStyle w:val="28"/>
          <w:rFonts w:hint="eastAsia" w:ascii="宋体" w:hAnsi="宋体" w:cs="宋体"/>
          <w:b/>
          <w:bCs/>
        </w:rPr>
        <w:t>十、处罚</w:t>
      </w:r>
      <w:r>
        <w:tab/>
      </w:r>
      <w:r>
        <w:fldChar w:fldCharType="begin"/>
      </w:r>
      <w:r>
        <w:instrText xml:space="preserve"> PAGEREF _Toc47367370 \h </w:instrText>
      </w:r>
      <w:r>
        <w:fldChar w:fldCharType="separate"/>
      </w:r>
      <w:r>
        <w:t>21</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"_Toc47367371" </w:instrText>
      </w:r>
      <w:r>
        <w:fldChar w:fldCharType="separate"/>
      </w:r>
      <w:r>
        <w:rPr>
          <w:rStyle w:val="28"/>
          <w:rFonts w:ascii="宋体" w:hAnsi="宋体" w:cs="宋体"/>
        </w:rPr>
        <w:t>23.</w:t>
      </w:r>
      <w:r>
        <w:rPr>
          <w:rStyle w:val="28"/>
          <w:rFonts w:hint="eastAsia" w:ascii="宋体" w:hAnsi="宋体" w:cs="宋体"/>
        </w:rPr>
        <w:t>处罚情形</w:t>
      </w:r>
      <w:r>
        <w:tab/>
      </w:r>
      <w:r>
        <w:fldChar w:fldCharType="begin"/>
      </w:r>
      <w:r>
        <w:instrText xml:space="preserve"> PAGEREF _Toc47367371 \h </w:instrText>
      </w:r>
      <w:r>
        <w:fldChar w:fldCharType="separate"/>
      </w:r>
      <w:r>
        <w:t>21</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"_Toc47367372" </w:instrText>
      </w:r>
      <w:r>
        <w:fldChar w:fldCharType="separate"/>
      </w:r>
      <w:r>
        <w:rPr>
          <w:rStyle w:val="28"/>
          <w:rFonts w:hint="eastAsia" w:ascii="宋体" w:hAnsi="宋体" w:cs="宋体"/>
          <w:b/>
          <w:bCs/>
        </w:rPr>
        <w:t>十一、磋商代理服务收费标准</w:t>
      </w:r>
      <w:r>
        <w:tab/>
      </w:r>
      <w:r>
        <w:fldChar w:fldCharType="begin"/>
      </w:r>
      <w:r>
        <w:instrText xml:space="preserve"> PAGEREF _Toc47367372 \h </w:instrText>
      </w:r>
      <w:r>
        <w:fldChar w:fldCharType="separate"/>
      </w:r>
      <w:r>
        <w:t>21</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"_Toc47367373" </w:instrText>
      </w:r>
      <w:r>
        <w:fldChar w:fldCharType="separate"/>
      </w:r>
      <w:r>
        <w:rPr>
          <w:rStyle w:val="28"/>
          <w:rFonts w:hint="eastAsia" w:ascii="宋体" w:hAnsi="宋体" w:cs="宋体"/>
          <w:b/>
          <w:bCs/>
        </w:rPr>
        <w:t>十二、其他</w:t>
      </w:r>
      <w:r>
        <w:tab/>
      </w:r>
      <w:r>
        <w:fldChar w:fldCharType="begin"/>
      </w:r>
      <w:r>
        <w:instrText xml:space="preserve"> PAGEREF _Toc47367373 \h </w:instrText>
      </w:r>
      <w:r>
        <w:fldChar w:fldCharType="separate"/>
      </w:r>
      <w:r>
        <w:t>22</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"_Toc47367374" </w:instrText>
      </w:r>
      <w:r>
        <w:fldChar w:fldCharType="separate"/>
      </w:r>
      <w:r>
        <w:rPr>
          <w:rStyle w:val="28"/>
          <w:rFonts w:hint="eastAsia" w:ascii="宋体" w:hAnsi="宋体" w:cs="宋体"/>
          <w:kern w:val="28"/>
        </w:rPr>
        <w:t>第四部分采购项目合同书</w:t>
      </w:r>
      <w:r>
        <w:tab/>
      </w:r>
      <w:r>
        <w:fldChar w:fldCharType="begin"/>
      </w:r>
      <w:r>
        <w:instrText xml:space="preserve"> PAGEREF _Toc47367374 \h </w:instrText>
      </w:r>
      <w:r>
        <w:fldChar w:fldCharType="separate"/>
      </w:r>
      <w:r>
        <w:t>23</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"_Toc47367375" </w:instrText>
      </w:r>
      <w:r>
        <w:fldChar w:fldCharType="separate"/>
      </w:r>
      <w:r>
        <w:rPr>
          <w:rStyle w:val="28"/>
          <w:rFonts w:hint="eastAsia" w:ascii="宋体" w:hAnsi="宋体" w:cs="宋体"/>
          <w:kern w:val="28"/>
        </w:rPr>
        <w:t>第五部分响应文件格式</w:t>
      </w:r>
      <w:r>
        <w:tab/>
      </w:r>
      <w:r>
        <w:fldChar w:fldCharType="begin"/>
      </w:r>
      <w:r>
        <w:instrText xml:space="preserve"> PAGEREF _Toc47367375 \h </w:instrText>
      </w:r>
      <w:r>
        <w:fldChar w:fldCharType="separate"/>
      </w:r>
      <w:r>
        <w:t>36</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"_Toc47367376" </w:instrText>
      </w:r>
      <w:r>
        <w:fldChar w:fldCharType="separate"/>
      </w:r>
      <w:r>
        <w:rPr>
          <w:rStyle w:val="28"/>
          <w:rFonts w:hint="eastAsia" w:ascii="宋体" w:hAnsi="宋体" w:cs="宋体"/>
        </w:rPr>
        <w:t>附件</w:t>
      </w:r>
      <w:r>
        <w:rPr>
          <w:rStyle w:val="28"/>
          <w:rFonts w:ascii="宋体" w:hAnsi="宋体" w:cs="宋体"/>
        </w:rPr>
        <w:t>1</w:t>
      </w:r>
      <w:r>
        <w:rPr>
          <w:rStyle w:val="28"/>
          <w:rFonts w:hint="eastAsia" w:ascii="宋体" w:hAnsi="宋体" w:cs="宋体"/>
        </w:rPr>
        <w:t>：响应文件封面</w:t>
      </w:r>
      <w:r>
        <w:tab/>
      </w:r>
      <w:r>
        <w:fldChar w:fldCharType="begin"/>
      </w:r>
      <w:r>
        <w:instrText xml:space="preserve"> PAGEREF _Toc47367376 \h </w:instrText>
      </w:r>
      <w:r>
        <w:fldChar w:fldCharType="separate"/>
      </w:r>
      <w:r>
        <w:t>36</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"_Toc47367377" </w:instrText>
      </w:r>
      <w:r>
        <w:fldChar w:fldCharType="separate"/>
      </w:r>
      <w:r>
        <w:rPr>
          <w:rStyle w:val="28"/>
          <w:rFonts w:hint="eastAsia" w:ascii="宋体" w:hAnsi="宋体" w:cs="宋体"/>
        </w:rPr>
        <w:t>附件</w:t>
      </w:r>
      <w:r>
        <w:rPr>
          <w:rStyle w:val="28"/>
          <w:rFonts w:ascii="宋体" w:hAnsi="宋体" w:cs="宋体"/>
        </w:rPr>
        <w:t>2</w:t>
      </w:r>
      <w:r>
        <w:rPr>
          <w:rStyle w:val="28"/>
          <w:rFonts w:hint="eastAsia" w:ascii="宋体" w:hAnsi="宋体" w:cs="宋体"/>
        </w:rPr>
        <w:t>：响应文件目录</w:t>
      </w:r>
      <w:r>
        <w:tab/>
      </w:r>
      <w:r>
        <w:fldChar w:fldCharType="begin"/>
      </w:r>
      <w:r>
        <w:instrText xml:space="preserve"> PAGEREF _Toc47367377 \h </w:instrText>
      </w:r>
      <w:r>
        <w:fldChar w:fldCharType="separate"/>
      </w:r>
      <w:r>
        <w:t>37</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"_Toc47367378" </w:instrText>
      </w:r>
      <w:r>
        <w:fldChar w:fldCharType="separate"/>
      </w:r>
      <w:r>
        <w:rPr>
          <w:rStyle w:val="28"/>
          <w:rFonts w:hint="eastAsia" w:ascii="宋体" w:hAnsi="宋体" w:cs="宋体"/>
        </w:rPr>
        <w:t>附件</w:t>
      </w:r>
      <w:r>
        <w:rPr>
          <w:rStyle w:val="28"/>
          <w:rFonts w:ascii="宋体" w:hAnsi="宋体" w:cs="宋体"/>
        </w:rPr>
        <w:t>3</w:t>
      </w:r>
      <w:r>
        <w:rPr>
          <w:rStyle w:val="28"/>
          <w:rFonts w:hint="eastAsia" w:ascii="宋体" w:hAnsi="宋体" w:cs="宋体"/>
        </w:rPr>
        <w:t>：磋商函</w:t>
      </w:r>
      <w:r>
        <w:tab/>
      </w:r>
      <w:r>
        <w:fldChar w:fldCharType="begin"/>
      </w:r>
      <w:r>
        <w:instrText xml:space="preserve"> PAGEREF _Toc47367378 \h </w:instrText>
      </w:r>
      <w:r>
        <w:fldChar w:fldCharType="separate"/>
      </w:r>
      <w:r>
        <w:t>38</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"_Toc47367379" </w:instrText>
      </w:r>
      <w:r>
        <w:fldChar w:fldCharType="separate"/>
      </w:r>
      <w:r>
        <w:rPr>
          <w:rStyle w:val="28"/>
          <w:rFonts w:hint="eastAsia" w:ascii="宋体" w:hAnsi="宋体" w:cs="宋体"/>
        </w:rPr>
        <w:t>附件</w:t>
      </w:r>
      <w:r>
        <w:rPr>
          <w:rStyle w:val="28"/>
          <w:rFonts w:ascii="宋体" w:hAnsi="宋体" w:cs="宋体"/>
        </w:rPr>
        <w:t>4</w:t>
      </w:r>
      <w:r>
        <w:rPr>
          <w:rStyle w:val="28"/>
          <w:rFonts w:hint="eastAsia" w:ascii="宋体" w:hAnsi="宋体" w:cs="宋体"/>
        </w:rPr>
        <w:t>：磋商报价一览表</w:t>
      </w:r>
      <w:r>
        <w:tab/>
      </w:r>
      <w:r>
        <w:fldChar w:fldCharType="begin"/>
      </w:r>
      <w:r>
        <w:instrText xml:space="preserve"> PAGEREF _Toc47367379 \h </w:instrText>
      </w:r>
      <w:r>
        <w:fldChar w:fldCharType="separate"/>
      </w:r>
      <w:r>
        <w:t>39</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"_Toc47367380" </w:instrText>
      </w:r>
      <w:r>
        <w:fldChar w:fldCharType="separate"/>
      </w:r>
      <w:r>
        <w:rPr>
          <w:rStyle w:val="28"/>
          <w:rFonts w:hint="eastAsia" w:ascii="宋体" w:hAnsi="宋体" w:cs="宋体"/>
        </w:rPr>
        <w:t>附件</w:t>
      </w:r>
      <w:r>
        <w:rPr>
          <w:rStyle w:val="28"/>
          <w:rFonts w:ascii="宋体" w:hAnsi="宋体" w:cs="宋体"/>
        </w:rPr>
        <w:t>5</w:t>
      </w:r>
      <w:r>
        <w:rPr>
          <w:rStyle w:val="28"/>
          <w:rFonts w:hint="eastAsia" w:ascii="宋体" w:hAnsi="宋体" w:cs="宋体"/>
        </w:rPr>
        <w:t>：分项报价表</w:t>
      </w:r>
      <w:r>
        <w:tab/>
      </w:r>
      <w:r>
        <w:fldChar w:fldCharType="begin"/>
      </w:r>
      <w:r>
        <w:instrText xml:space="preserve"> PAGEREF _Toc47367380 \h </w:instrText>
      </w:r>
      <w:r>
        <w:fldChar w:fldCharType="separate"/>
      </w:r>
      <w:r>
        <w:t>40</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"_Toc47367381" </w:instrText>
      </w:r>
      <w:r>
        <w:fldChar w:fldCharType="separate"/>
      </w:r>
      <w:r>
        <w:rPr>
          <w:rStyle w:val="28"/>
          <w:rFonts w:hint="eastAsia" w:ascii="宋体" w:hAnsi="宋体" w:cs="宋体"/>
        </w:rPr>
        <w:t>附件</w:t>
      </w:r>
      <w:r>
        <w:rPr>
          <w:rStyle w:val="28"/>
          <w:rFonts w:ascii="宋体" w:hAnsi="宋体" w:cs="宋体"/>
        </w:rPr>
        <w:t>7</w:t>
      </w:r>
      <w:r>
        <w:rPr>
          <w:rStyle w:val="28"/>
          <w:rFonts w:hint="eastAsia" w:ascii="宋体" w:hAnsi="宋体" w:cs="宋体"/>
        </w:rPr>
        <w:t>：法定代表人授权书</w:t>
      </w:r>
      <w:r>
        <w:tab/>
      </w:r>
      <w:r>
        <w:fldChar w:fldCharType="begin"/>
      </w:r>
      <w:r>
        <w:instrText xml:space="preserve"> PAGEREF _Toc47367381 \h </w:instrText>
      </w:r>
      <w:r>
        <w:fldChar w:fldCharType="separate"/>
      </w:r>
      <w:r>
        <w:t>42</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"_Toc47367382" </w:instrText>
      </w:r>
      <w:r>
        <w:fldChar w:fldCharType="separate"/>
      </w:r>
      <w:r>
        <w:rPr>
          <w:rStyle w:val="28"/>
          <w:rFonts w:hint="eastAsia" w:ascii="宋体" w:hAnsi="宋体" w:cs="宋体"/>
        </w:rPr>
        <w:t>附件</w:t>
      </w:r>
      <w:r>
        <w:rPr>
          <w:rStyle w:val="28"/>
          <w:rFonts w:ascii="宋体" w:hAnsi="宋体" w:cs="宋体"/>
        </w:rPr>
        <w:t>8</w:t>
      </w:r>
      <w:r>
        <w:rPr>
          <w:rStyle w:val="28"/>
          <w:rFonts w:hint="eastAsia" w:ascii="宋体" w:hAnsi="宋体" w:cs="宋体"/>
        </w:rPr>
        <w:t>：供应商承诺函</w:t>
      </w:r>
      <w:r>
        <w:tab/>
      </w:r>
      <w:r>
        <w:fldChar w:fldCharType="begin"/>
      </w:r>
      <w:r>
        <w:instrText xml:space="preserve"> PAGEREF _Toc47367382 \h </w:instrText>
      </w:r>
      <w:r>
        <w:fldChar w:fldCharType="separate"/>
      </w:r>
      <w:r>
        <w:t>43</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"_Toc47367383" </w:instrText>
      </w:r>
      <w:r>
        <w:fldChar w:fldCharType="separate"/>
      </w:r>
      <w:r>
        <w:rPr>
          <w:rStyle w:val="28"/>
          <w:rFonts w:hint="eastAsia" w:ascii="宋体" w:hAnsi="宋体" w:cs="宋体"/>
        </w:rPr>
        <w:t>附件</w:t>
      </w:r>
      <w:r>
        <w:rPr>
          <w:rStyle w:val="28"/>
          <w:rFonts w:ascii="宋体" w:hAnsi="宋体" w:cs="宋体"/>
        </w:rPr>
        <w:t>9</w:t>
      </w:r>
      <w:r>
        <w:rPr>
          <w:rStyle w:val="28"/>
          <w:rFonts w:hint="eastAsia" w:ascii="宋体" w:hAnsi="宋体" w:cs="宋体"/>
        </w:rPr>
        <w:t>：供应商诚信承诺书</w:t>
      </w:r>
      <w:r>
        <w:tab/>
      </w:r>
      <w:r>
        <w:fldChar w:fldCharType="begin"/>
      </w:r>
      <w:r>
        <w:instrText xml:space="preserve"> PAGEREF _Toc47367383 \h </w:instrText>
      </w:r>
      <w:r>
        <w:fldChar w:fldCharType="separate"/>
      </w:r>
      <w:r>
        <w:t>44</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"_Toc47367384" </w:instrText>
      </w:r>
      <w:r>
        <w:fldChar w:fldCharType="separate"/>
      </w:r>
      <w:r>
        <w:rPr>
          <w:rStyle w:val="28"/>
          <w:rFonts w:hint="eastAsia" w:ascii="宋体" w:hAnsi="宋体" w:cs="宋体"/>
        </w:rPr>
        <w:t>附件</w:t>
      </w:r>
      <w:r>
        <w:rPr>
          <w:rStyle w:val="28"/>
          <w:rFonts w:ascii="宋体" w:hAnsi="宋体" w:cs="宋体"/>
        </w:rPr>
        <w:t>10</w:t>
      </w:r>
      <w:r>
        <w:rPr>
          <w:rStyle w:val="28"/>
          <w:rFonts w:hint="eastAsia" w:ascii="宋体" w:hAnsi="宋体" w:cs="宋体"/>
        </w:rPr>
        <w:t>：资格证明材料</w:t>
      </w:r>
      <w:r>
        <w:tab/>
      </w:r>
      <w:r>
        <w:fldChar w:fldCharType="begin"/>
      </w:r>
      <w:r>
        <w:instrText xml:space="preserve"> PAGEREF _Toc47367384 \h </w:instrText>
      </w:r>
      <w:r>
        <w:fldChar w:fldCharType="separate"/>
      </w:r>
      <w:r>
        <w:t>45</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"_Toc47367385" </w:instrText>
      </w:r>
      <w:r>
        <w:fldChar w:fldCharType="separate"/>
      </w:r>
      <w:r>
        <w:rPr>
          <w:rStyle w:val="28"/>
          <w:rFonts w:hint="eastAsia" w:ascii="宋体" w:hAnsi="宋体" w:cs="宋体"/>
        </w:rPr>
        <w:t>附件</w:t>
      </w:r>
      <w:r>
        <w:rPr>
          <w:rStyle w:val="28"/>
          <w:rFonts w:ascii="宋体" w:hAnsi="宋体" w:cs="宋体"/>
        </w:rPr>
        <w:t>11</w:t>
      </w:r>
      <w:r>
        <w:rPr>
          <w:rStyle w:val="28"/>
          <w:rFonts w:hint="eastAsia" w:ascii="宋体" w:hAnsi="宋体" w:cs="宋体"/>
        </w:rPr>
        <w:t>：财务状况证明</w:t>
      </w:r>
      <w:r>
        <w:tab/>
      </w:r>
      <w:r>
        <w:fldChar w:fldCharType="begin"/>
      </w:r>
      <w:r>
        <w:instrText xml:space="preserve"> PAGEREF _Toc47367385 \h </w:instrText>
      </w:r>
      <w:r>
        <w:fldChar w:fldCharType="separate"/>
      </w:r>
      <w:r>
        <w:t>46</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"_Toc47367386" </w:instrText>
      </w:r>
      <w:r>
        <w:fldChar w:fldCharType="separate"/>
      </w:r>
      <w:r>
        <w:rPr>
          <w:rStyle w:val="28"/>
          <w:rFonts w:hint="eastAsia" w:ascii="宋体" w:hAnsi="宋体" w:cs="宋体"/>
        </w:rPr>
        <w:t>附件</w:t>
      </w:r>
      <w:r>
        <w:rPr>
          <w:rStyle w:val="28"/>
          <w:rFonts w:ascii="宋体" w:hAnsi="宋体" w:cs="宋体"/>
        </w:rPr>
        <w:t>12</w:t>
      </w:r>
      <w:r>
        <w:rPr>
          <w:rStyle w:val="28"/>
          <w:rFonts w:hint="eastAsia" w:ascii="宋体" w:hAnsi="宋体" w:cs="宋体"/>
        </w:rPr>
        <w:t>：具备履行合同所必须的设备和专业技术能力证明</w:t>
      </w:r>
      <w:r>
        <w:tab/>
      </w:r>
      <w:r>
        <w:fldChar w:fldCharType="begin"/>
      </w:r>
      <w:r>
        <w:instrText xml:space="preserve"> PAGEREF _Toc47367386 \h </w:instrText>
      </w:r>
      <w:r>
        <w:fldChar w:fldCharType="separate"/>
      </w:r>
      <w:r>
        <w:t>47</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"_Toc47367387" </w:instrText>
      </w:r>
      <w:r>
        <w:fldChar w:fldCharType="separate"/>
      </w:r>
      <w:r>
        <w:rPr>
          <w:rStyle w:val="28"/>
          <w:rFonts w:hint="eastAsia" w:ascii="宋体" w:hAnsi="宋体" w:cs="宋体"/>
        </w:rPr>
        <w:t>附件</w:t>
      </w:r>
      <w:r>
        <w:rPr>
          <w:rStyle w:val="28"/>
          <w:rFonts w:ascii="宋体" w:hAnsi="宋体" w:cs="宋体"/>
        </w:rPr>
        <w:t>13</w:t>
      </w:r>
      <w:r>
        <w:rPr>
          <w:rStyle w:val="28"/>
          <w:rFonts w:hint="eastAsia" w:ascii="宋体" w:hAnsi="宋体" w:cs="宋体"/>
        </w:rPr>
        <w:t>：无重大违法记录声明</w:t>
      </w:r>
      <w:r>
        <w:tab/>
      </w:r>
      <w:r>
        <w:fldChar w:fldCharType="begin"/>
      </w:r>
      <w:r>
        <w:instrText xml:space="preserve"> PAGEREF _Toc47367387 \h </w:instrText>
      </w:r>
      <w:r>
        <w:fldChar w:fldCharType="separate"/>
      </w:r>
      <w:r>
        <w:t>48</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"_Toc47367388" </w:instrText>
      </w:r>
      <w:r>
        <w:fldChar w:fldCharType="separate"/>
      </w:r>
      <w:r>
        <w:rPr>
          <w:rStyle w:val="28"/>
          <w:rFonts w:hint="eastAsia" w:ascii="宋体" w:hAnsi="宋体" w:cs="宋体"/>
        </w:rPr>
        <w:t>附件</w:t>
      </w:r>
      <w:r>
        <w:rPr>
          <w:rStyle w:val="28"/>
          <w:rFonts w:ascii="宋体" w:hAnsi="宋体" w:cs="宋体"/>
        </w:rPr>
        <w:t>14</w:t>
      </w:r>
      <w:r>
        <w:rPr>
          <w:rStyle w:val="28"/>
          <w:rFonts w:hint="eastAsia" w:ascii="宋体" w:hAnsi="宋体" w:cs="宋体"/>
        </w:rPr>
        <w:t>：磋商保证金</w:t>
      </w:r>
      <w:r>
        <w:tab/>
      </w:r>
      <w:r>
        <w:fldChar w:fldCharType="begin"/>
      </w:r>
      <w:r>
        <w:instrText xml:space="preserve"> PAGEREF _Toc47367388 \h </w:instrText>
      </w:r>
      <w:r>
        <w:fldChar w:fldCharType="separate"/>
      </w:r>
      <w:r>
        <w:t>49</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"_Toc47367389" </w:instrText>
      </w:r>
      <w:r>
        <w:fldChar w:fldCharType="separate"/>
      </w:r>
      <w:r>
        <w:rPr>
          <w:rStyle w:val="28"/>
          <w:rFonts w:hint="eastAsia" w:ascii="宋体" w:hAnsi="宋体" w:cs="宋体"/>
        </w:rPr>
        <w:t>附件</w:t>
      </w:r>
      <w:r>
        <w:rPr>
          <w:rStyle w:val="28"/>
          <w:rFonts w:ascii="宋体" w:hAnsi="宋体" w:cs="宋体"/>
        </w:rPr>
        <w:t>15</w:t>
      </w:r>
      <w:r>
        <w:rPr>
          <w:rStyle w:val="28"/>
          <w:rFonts w:hint="eastAsia" w:ascii="宋体" w:hAnsi="宋体" w:cs="宋体"/>
        </w:rPr>
        <w:t>：供应商的类似业绩证明材料</w:t>
      </w:r>
      <w:r>
        <w:tab/>
      </w:r>
      <w:r>
        <w:fldChar w:fldCharType="begin"/>
      </w:r>
      <w:r>
        <w:instrText xml:space="preserve"> PAGEREF _Toc47367389 \h </w:instrText>
      </w:r>
      <w:r>
        <w:fldChar w:fldCharType="separate"/>
      </w:r>
      <w:r>
        <w:t>50</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"_Toc47367390" </w:instrText>
      </w:r>
      <w:r>
        <w:fldChar w:fldCharType="separate"/>
      </w:r>
      <w:r>
        <w:rPr>
          <w:rStyle w:val="28"/>
          <w:rFonts w:hint="eastAsia" w:ascii="宋体" w:hAnsi="宋体" w:cs="宋体"/>
        </w:rPr>
        <w:t>附件</w:t>
      </w:r>
      <w:r>
        <w:rPr>
          <w:rStyle w:val="28"/>
          <w:rFonts w:ascii="宋体" w:hAnsi="宋体" w:cs="宋体"/>
        </w:rPr>
        <w:t>16</w:t>
      </w:r>
      <w:r>
        <w:rPr>
          <w:rStyle w:val="28"/>
          <w:rFonts w:hint="eastAsia" w:ascii="宋体" w:hAnsi="宋体" w:cs="宋体"/>
        </w:rPr>
        <w:t>：</w:t>
      </w:r>
      <w:r>
        <w:rPr>
          <w:rStyle w:val="28"/>
          <w:rFonts w:ascii="宋体" w:hAnsi="宋体" w:cs="宋体"/>
        </w:rPr>
        <w:t xml:space="preserve"> </w:t>
      </w:r>
      <w:r>
        <w:rPr>
          <w:rStyle w:val="28"/>
          <w:rFonts w:hint="eastAsia" w:ascii="宋体" w:hAnsi="宋体" w:cs="宋体"/>
        </w:rPr>
        <w:t>供应商最终报价表</w:t>
      </w:r>
      <w:r>
        <w:tab/>
      </w:r>
      <w:r>
        <w:fldChar w:fldCharType="begin"/>
      </w:r>
      <w:r>
        <w:instrText xml:space="preserve"> PAGEREF _Toc47367390 \h </w:instrText>
      </w:r>
      <w:r>
        <w:fldChar w:fldCharType="separate"/>
      </w:r>
      <w:r>
        <w:t>51</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"_Toc47367391" </w:instrText>
      </w:r>
      <w:r>
        <w:fldChar w:fldCharType="separate"/>
      </w:r>
      <w:r>
        <w:rPr>
          <w:rStyle w:val="28"/>
          <w:rFonts w:hint="eastAsia" w:ascii="宋体" w:hAnsi="宋体" w:cs="宋体"/>
        </w:rPr>
        <w:t>附件</w:t>
      </w:r>
      <w:r>
        <w:rPr>
          <w:rStyle w:val="28"/>
          <w:rFonts w:ascii="宋体" w:hAnsi="宋体" w:cs="宋体"/>
        </w:rPr>
        <w:t>17</w:t>
      </w:r>
      <w:r>
        <w:rPr>
          <w:rStyle w:val="28"/>
          <w:rFonts w:hint="eastAsia" w:ascii="宋体" w:hAnsi="宋体" w:cs="宋体"/>
        </w:rPr>
        <w:t>：制造（生产）企业小型、微型企业声明函</w:t>
      </w:r>
      <w:r>
        <w:tab/>
      </w:r>
      <w:r>
        <w:fldChar w:fldCharType="begin"/>
      </w:r>
      <w:r>
        <w:instrText xml:space="preserve"> PAGEREF _Toc47367391 \h </w:instrText>
      </w:r>
      <w:r>
        <w:fldChar w:fldCharType="separate"/>
      </w:r>
      <w:r>
        <w:t>52</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"_Toc47367392" </w:instrText>
      </w:r>
      <w:r>
        <w:fldChar w:fldCharType="separate"/>
      </w:r>
      <w:r>
        <w:rPr>
          <w:rStyle w:val="28"/>
          <w:rFonts w:hint="eastAsia" w:ascii="宋体" w:hAnsi="宋体" w:cs="宋体"/>
        </w:rPr>
        <w:t>附件</w:t>
      </w:r>
      <w:r>
        <w:rPr>
          <w:rStyle w:val="28"/>
          <w:rFonts w:ascii="宋体" w:hAnsi="宋体" w:cs="宋体"/>
        </w:rPr>
        <w:t>18</w:t>
      </w:r>
      <w:r>
        <w:rPr>
          <w:rStyle w:val="28"/>
          <w:rFonts w:hint="eastAsia" w:ascii="宋体" w:hAnsi="宋体" w:cs="宋体"/>
        </w:rPr>
        <w:t>：供应商认为在其他方面有必要说明的事项</w:t>
      </w:r>
      <w:r>
        <w:tab/>
      </w:r>
      <w:r>
        <w:fldChar w:fldCharType="begin"/>
      </w:r>
      <w:r>
        <w:instrText xml:space="preserve"> PAGEREF _Toc47367392 \h </w:instrText>
      </w:r>
      <w:r>
        <w:fldChar w:fldCharType="separate"/>
      </w:r>
      <w:r>
        <w:t>53</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"_Toc47367393" </w:instrText>
      </w:r>
      <w:r>
        <w:fldChar w:fldCharType="separate"/>
      </w:r>
      <w:r>
        <w:rPr>
          <w:rStyle w:val="28"/>
          <w:rFonts w:hint="eastAsia" w:cs="宋体"/>
          <w:lang w:val="zh-CN"/>
        </w:rPr>
        <w:t>第六部分采购项目要求及技术参数</w:t>
      </w:r>
      <w:r>
        <w:tab/>
      </w:r>
      <w:r>
        <w:fldChar w:fldCharType="begin"/>
      </w:r>
      <w:r>
        <w:instrText xml:space="preserve"> PAGEREF _Toc47367393 \h </w:instrText>
      </w:r>
      <w:r>
        <w:fldChar w:fldCharType="separate"/>
      </w:r>
      <w:r>
        <w:t>54</w:t>
      </w:r>
      <w:r>
        <w:fldChar w:fldCharType="end"/>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"_Toc47367394" </w:instrText>
      </w:r>
      <w:r>
        <w:fldChar w:fldCharType="separate"/>
      </w:r>
      <w:r>
        <w:rPr>
          <w:rStyle w:val="28"/>
          <w:rFonts w:hint="eastAsia" w:cs="宋体"/>
          <w:lang w:val="zh-CN"/>
        </w:rPr>
        <w:t>（一）采购项目要求</w:t>
      </w:r>
      <w:r>
        <w:tab/>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"_Toc47367395" </w:instrText>
      </w:r>
      <w:r>
        <w:fldChar w:fldCharType="separate"/>
      </w:r>
      <w:r>
        <w:rPr>
          <w:rStyle w:val="28"/>
          <w:rFonts w:ascii="宋体" w:hAnsi="宋体" w:cs="宋体"/>
          <w:lang w:val="zh-CN"/>
        </w:rPr>
        <w:t>1.</w:t>
      </w:r>
      <w:r>
        <w:rPr>
          <w:rStyle w:val="28"/>
          <w:rFonts w:hint="eastAsia" w:ascii="宋体" w:hAnsi="宋体" w:cs="宋体"/>
          <w:lang w:val="zh-CN"/>
        </w:rPr>
        <w:t>说明</w:t>
      </w:r>
      <w:r>
        <w:tab/>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"_Toc47367396" </w:instrText>
      </w:r>
      <w:r>
        <w:fldChar w:fldCharType="separate"/>
      </w:r>
      <w:r>
        <w:rPr>
          <w:rStyle w:val="28"/>
          <w:rFonts w:ascii="宋体" w:hAnsi="宋体" w:cs="宋体"/>
        </w:rPr>
        <w:t>2.</w:t>
      </w:r>
      <w:r>
        <w:rPr>
          <w:rStyle w:val="28"/>
          <w:rFonts w:hint="eastAsia" w:ascii="宋体" w:hAnsi="宋体" w:cs="宋体"/>
        </w:rPr>
        <w:t>报价说明</w:t>
      </w:r>
      <w:r>
        <w:tab/>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"_Toc47367397" </w:instrText>
      </w:r>
      <w:r>
        <w:fldChar w:fldCharType="separate"/>
      </w:r>
      <w:r>
        <w:rPr>
          <w:rStyle w:val="28"/>
          <w:rFonts w:ascii="宋体" w:hAnsi="宋体" w:cs="宋体"/>
          <w:lang w:val="zh-CN"/>
        </w:rPr>
        <w:t>3.</w:t>
      </w:r>
      <w:r>
        <w:rPr>
          <w:rStyle w:val="28"/>
          <w:rFonts w:hint="eastAsia" w:ascii="宋体" w:hAnsi="宋体" w:cs="宋体"/>
          <w:lang w:val="zh-CN"/>
        </w:rPr>
        <w:t>重要指标</w:t>
      </w:r>
      <w:r>
        <w:tab/>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"_Toc47367398" </w:instrText>
      </w:r>
      <w:r>
        <w:fldChar w:fldCharType="separate"/>
      </w:r>
      <w:r>
        <w:rPr>
          <w:rStyle w:val="28"/>
          <w:rFonts w:ascii="宋体" w:hAnsi="宋体" w:cs="宋体"/>
          <w:lang w:val="zh-CN"/>
        </w:rPr>
        <w:t>4.</w:t>
      </w:r>
      <w:r>
        <w:rPr>
          <w:rStyle w:val="28"/>
          <w:rFonts w:hint="eastAsia" w:ascii="宋体" w:hAnsi="宋体" w:cs="宋体"/>
          <w:lang w:val="zh-CN"/>
        </w:rPr>
        <w:t>商务要求</w:t>
      </w:r>
      <w:r>
        <w:tab/>
      </w:r>
      <w:r>
        <w:fldChar w:fldCharType="end"/>
      </w:r>
    </w:p>
    <w:p>
      <w:pPr>
        <w:pStyle w:val="18"/>
        <w:tabs>
          <w:tab w:val="right" w:leader="dot"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"_Toc47367399" </w:instrText>
      </w:r>
      <w:r>
        <w:fldChar w:fldCharType="separate"/>
      </w:r>
      <w:r>
        <w:rPr>
          <w:rStyle w:val="28"/>
          <w:rFonts w:ascii="宋体" w:hAnsi="宋体" w:cs="宋体"/>
        </w:rPr>
        <w:t>5</w:t>
      </w:r>
      <w:r>
        <w:rPr>
          <w:rStyle w:val="28"/>
          <w:rFonts w:ascii="宋体" w:hAnsi="宋体" w:cs="宋体"/>
          <w:lang w:val="zh-CN"/>
        </w:rPr>
        <w:t>.</w:t>
      </w:r>
      <w:r>
        <w:rPr>
          <w:rStyle w:val="28"/>
          <w:rFonts w:hint="eastAsia" w:ascii="宋体" w:hAnsi="宋体" w:cs="宋体"/>
          <w:lang w:val="zh-CN"/>
        </w:rPr>
        <w:t>服务要求</w:t>
      </w:r>
      <w:r>
        <w:tab/>
      </w:r>
      <w:r>
        <w:fldChar w:fldCharType="begin"/>
      </w:r>
      <w:r>
        <w:instrText xml:space="preserve"> PAGEREF _Toc47367399 \h </w:instrText>
      </w:r>
      <w:r>
        <w:fldChar w:fldCharType="separate"/>
      </w:r>
      <w:r>
        <w:t>54</w:t>
      </w:r>
      <w:r>
        <w:fldChar w:fldCharType="end"/>
      </w:r>
      <w:r>
        <w:fldChar w:fldCharType="end"/>
      </w:r>
    </w:p>
    <w:p>
      <w:pPr>
        <w:pStyle w:val="18"/>
        <w:tabs>
          <w:tab w:val="right" w:leader="dot" w:pos="8302"/>
        </w:tabs>
        <w:ind w:firstLine="196" w:firstLineChars="82"/>
        <w:rPr>
          <w:color w:val="000000"/>
        </w:rPr>
      </w:pPr>
      <w:r>
        <w:rPr>
          <w:rFonts w:hint="eastAsia" w:ascii="宋体" w:hAnsi="宋体" w:cs="宋体"/>
          <w:color w:val="000000"/>
          <w:sz w:val="24"/>
          <w:szCs w:val="24"/>
        </w:rPr>
        <w:fldChar w:fldCharType="end"/>
      </w:r>
    </w:p>
    <w:p>
      <w:pPr>
        <w:pStyle w:val="2"/>
        <w:widowControl/>
        <w:numPr>
          <w:ilvl w:val="0"/>
          <w:numId w:val="1"/>
        </w:numPr>
        <w:snapToGrid w:val="0"/>
        <w:spacing w:before="0" w:after="0" w:line="400" w:lineRule="exact"/>
        <w:ind w:firstLineChars="0"/>
        <w:jc w:val="center"/>
      </w:pPr>
      <w:bookmarkStart w:id="0" w:name="_Toc10494"/>
      <w:bookmarkStart w:id="1" w:name="_Toc464136611"/>
      <w:r>
        <w:rPr>
          <w:color w:val="000000"/>
          <w:lang w:val="zh-CN"/>
        </w:rPr>
        <w:br w:type="page"/>
      </w:r>
      <w:bookmarkStart w:id="2" w:name="_Toc11767"/>
      <w:bookmarkStart w:id="3" w:name="_Toc47367336"/>
      <w:bookmarkStart w:id="4" w:name="_Toc435174246"/>
      <w:r>
        <w:rPr>
          <w:rFonts w:hint="eastAsia"/>
        </w:rPr>
        <w:t>投标邀请</w:t>
      </w:r>
      <w:bookmarkEnd w:id="2"/>
      <w:bookmarkEnd w:id="3"/>
      <w:bookmarkEnd w:id="4"/>
    </w:p>
    <w:p>
      <w:pPr>
        <w:spacing w:line="380" w:lineRule="exact"/>
        <w:ind w:firstLine="0" w:firstLineChars="0"/>
        <w:jc w:val="center"/>
        <w:rPr>
          <w:rFonts w:ascii="宋体" w:hAnsi="宋体" w:cs="宋体"/>
          <w:b/>
          <w:color w:val="000000"/>
          <w:sz w:val="32"/>
          <w:szCs w:val="24"/>
        </w:rPr>
      </w:pPr>
      <w:r>
        <w:rPr>
          <w:rFonts w:hint="eastAsia" w:hAnsi="宋体" w:cs="宋体"/>
          <w:sz w:val="24"/>
          <w:szCs w:val="24"/>
        </w:rPr>
        <w:t xml:space="preserve">                                               </w:t>
      </w:r>
      <w:r>
        <w:rPr>
          <w:rFonts w:hint="eastAsia" w:ascii="宋体" w:hAnsi="宋体" w:cs="宋体"/>
          <w:b/>
          <w:color w:val="000000"/>
          <w:sz w:val="32"/>
          <w:szCs w:val="24"/>
        </w:rPr>
        <w:t xml:space="preserve">         </w:t>
      </w:r>
    </w:p>
    <w:p>
      <w:pPr>
        <w:spacing w:line="380" w:lineRule="exact"/>
        <w:ind w:firstLine="0" w:firstLineChars="0"/>
        <w:jc w:val="center"/>
        <w:rPr>
          <w:rFonts w:ascii="宋体" w:hAnsi="宋体" w:cs="宋体"/>
          <w:b/>
          <w:color w:val="000000"/>
          <w:sz w:val="32"/>
          <w:szCs w:val="24"/>
        </w:rPr>
      </w:pPr>
      <w:r>
        <w:rPr>
          <w:rFonts w:hint="eastAsia" w:ascii="宋体" w:hAnsi="宋体" w:cs="宋体"/>
          <w:b/>
          <w:color w:val="000000"/>
          <w:sz w:val="32"/>
          <w:szCs w:val="24"/>
        </w:rPr>
        <w:t>青海民族大学精品课程视频录制项目</w:t>
      </w:r>
      <w:r>
        <w:rPr>
          <w:rFonts w:hint="eastAsia" w:ascii="宋体" w:hAnsi="宋体" w:cs="宋体"/>
          <w:b/>
          <w:color w:val="000000"/>
          <w:sz w:val="32"/>
          <w:szCs w:val="24"/>
        </w:rPr>
        <mc:AlternateContent>
          <mc:Choice Requires="wps">
            <w:drawing>
              <wp:anchor distT="0" distB="0" distL="114300" distR="114300" simplePos="0" relativeHeight="251660288" behindDoc="0" locked="0" layoutInCell="1" allowOverlap="1">
                <wp:simplePos x="0" y="0"/>
                <wp:positionH relativeFrom="column">
                  <wp:posOffset>-541655</wp:posOffset>
                </wp:positionH>
                <wp:positionV relativeFrom="paragraph">
                  <wp:posOffset>477520</wp:posOffset>
                </wp:positionV>
                <wp:extent cx="6460490" cy="889635"/>
                <wp:effectExtent l="4445" t="4445" r="12065" b="20320"/>
                <wp:wrapNone/>
                <wp:docPr id="1" name="文本框 1"/>
                <wp:cNvGraphicFramePr/>
                <a:graphic xmlns:a="http://schemas.openxmlformats.org/drawingml/2006/main">
                  <a:graphicData uri="http://schemas.microsoft.com/office/word/2010/wordprocessingShape">
                    <wps:wsp>
                      <wps:cNvSpPr txBox="1"/>
                      <wps:spPr>
                        <a:xfrm>
                          <a:off x="0" y="0"/>
                          <a:ext cx="6460490" cy="8896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ind w:firstLine="420"/>
                            </w:pPr>
                            <w:r>
                              <w:rPr>
                                <w:rFonts w:hint="eastAsia"/>
                              </w:rPr>
                              <w:t>项目概况</w:t>
                            </w:r>
                          </w:p>
                          <w:p>
                            <w:pPr>
                              <w:spacing w:line="360" w:lineRule="exact"/>
                              <w:ind w:firstLine="420"/>
                            </w:pPr>
                            <w:r>
                              <w:rPr>
                                <w:rFonts w:hint="eastAsia"/>
                              </w:rPr>
                              <w:t>青海民族大学精品课程视频录制项目的潜在供应商在青海省西宁市获取采购文件，并与</w:t>
                            </w:r>
                            <w:r>
                              <w:rPr>
                                <w:rFonts w:hint="eastAsia"/>
                                <w:color w:val="0000FF"/>
                              </w:rPr>
                              <w:t>2021年</w:t>
                            </w:r>
                            <w:r>
                              <w:rPr>
                                <w:rFonts w:hint="eastAsia"/>
                                <w:color w:val="0000FF"/>
                                <w:lang w:val="en-US" w:eastAsia="zh-CN"/>
                              </w:rPr>
                              <w:t>11</w:t>
                            </w:r>
                            <w:r>
                              <w:rPr>
                                <w:rFonts w:hint="eastAsia"/>
                                <w:color w:val="0000FF"/>
                              </w:rPr>
                              <w:t>月</w:t>
                            </w:r>
                            <w:r>
                              <w:rPr>
                                <w:rFonts w:hint="eastAsia"/>
                                <w:color w:val="0000FF"/>
                                <w:lang w:val="en-US" w:eastAsia="zh-CN"/>
                              </w:rPr>
                              <w:t>22</w:t>
                            </w:r>
                            <w:r>
                              <w:rPr>
                                <w:rFonts w:hint="eastAsia"/>
                              </w:rPr>
                              <w:t>日上午09点30分（北京时间）前提交响应文件。</w:t>
                            </w:r>
                          </w:p>
                        </w:txbxContent>
                      </wps:txbx>
                      <wps:bodyPr wrap="square" anchor="t" upright="1"/>
                    </wps:wsp>
                  </a:graphicData>
                </a:graphic>
              </wp:anchor>
            </w:drawing>
          </mc:Choice>
          <mc:Fallback>
            <w:pict>
              <v:shape id="_x0000_s1026" o:spid="_x0000_s1026" o:spt="202" type="#_x0000_t202" style="position:absolute;left:0pt;margin-left:-42.65pt;margin-top:37.6pt;height:70.05pt;width:508.7pt;z-index:251660288;mso-width-relative:page;mso-height-relative:page;" fillcolor="#FFFFFF" filled="t" stroked="t" coordsize="21600,21600" o:gfxdata="UEsDBAoAAAAAAIdO4kAAAAAAAAAAAAAAAAAEAAAAZHJzL1BLAwQUAAAACACHTuJAIdbsM9oAAAAK&#10;AQAADwAAAGRycy9kb3ducmV2LnhtbE2Py07DMBBF90j8gzVIbFDrPGibhky6QALBrhQEWzeeJhH2&#10;OMRuWv4es4Ll6B7de6banK0RE42+d4yQzhMQxI3TPbcIb68PswKED4q1Mo4J4Zs8bOrLi0qV2p34&#10;haZdaEUsYV8qhC6EoZTSNx1Z5eduII7ZwY1WhXiOrdSjOsVya2SWJEtpVc9xoVMD3XfUfO6OFqG4&#10;fZo+/HO+fW+WB7MON6vp8WtEvL5KkzsQgc7hD4Zf/agOdXTauyNrLwzCrFjkEUVYLTIQEVjnWQpi&#10;j5ClMZF1Jf+/UP8AUEsDBBQAAAAIAIdO4kC7WymWGwIAAE8EAAAOAAAAZHJzL2Uyb0RvYy54bWyt&#10;VE2u0zAQ3iNxB8t7mrS8Vm3U9ElQygYB0oMDTB0nseQ/bLdJLwA3YMWGPefqORg7oe8HFl2QRTL2&#10;jL+Z75tx1re9kuTInRdGl3Q6ySnhmplK6Kaknz/tXiwp8QF0BdJoXtIT9/R28/zZurMFn5nWyIo7&#10;giDaF50taRuCLbLMs5Yr8BNjuUZnbZyCgEvXZJWDDtGVzGZ5vsg64yrrDOPe4+52cNIR0V0DaOpa&#10;ML417KC4DgOq4xICUvKtsJ5uUrV1zVn4UNeeByJLikxDemMStPfxnW3WUDQObCvYWAJcU8ITTgqE&#10;xqQXqC0EIAcn/oJSgjnjTR0mzKhsIJIUQRbT/Ik2dy1Ynrig1N5eRPf/D5a9P350RFQ4CZRoUNjw&#10;8/dv5x+/zj+/kmmUp7O+wKg7i3Ghf2X6GDrue9yMrPvaqfhFPgT9KO7pIi7vA2G4ubhZ5DcrdDH0&#10;LZerxct5hMnuT1vnw1tuFIlGSR02L2kKx3c+DKF/QmIyb6SodkLKtHDN/rV05AjY6F16RvRHYVKT&#10;rqSr+WyOdQBOb41Tg6ayqIDXTcr36IR/CJyn51/AsbAt+HYoICHEMCiUCNwlq+VQvdEVCSeLKmu8&#10;XDQWo3hFieR4F6OVIgMIeU0kaic1ShhbNLQiWqHf9wgTzb2pTti2Ducb6X05gMOcoFlr8Aog74N1&#10;omlR69TRhINzlpoy3ok4yA/XKdv9f2Dz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CHW7DPaAAAA&#10;CgEAAA8AAAAAAAAAAQAgAAAAIgAAAGRycy9kb3ducmV2LnhtbFBLAQIUABQAAAAIAIdO4kC7WymW&#10;GwIAAE8EAAAOAAAAAAAAAAEAIAAAACkBAABkcnMvZTJvRG9jLnhtbFBLBQYAAAAABgAGAFkBAAC2&#10;BQAAAAA=&#10;">
                <v:fill on="t" focussize="0,0"/>
                <v:stroke color="#000000" joinstyle="miter"/>
                <v:imagedata o:title=""/>
                <o:lock v:ext="edit" aspectratio="f"/>
                <v:textbox>
                  <w:txbxContent>
                    <w:p>
                      <w:pPr>
                        <w:spacing w:line="360" w:lineRule="exact"/>
                        <w:ind w:firstLine="420"/>
                      </w:pPr>
                      <w:r>
                        <w:rPr>
                          <w:rFonts w:hint="eastAsia"/>
                        </w:rPr>
                        <w:t>项目概况</w:t>
                      </w:r>
                    </w:p>
                    <w:p>
                      <w:pPr>
                        <w:spacing w:line="360" w:lineRule="exact"/>
                        <w:ind w:firstLine="420"/>
                      </w:pPr>
                      <w:r>
                        <w:rPr>
                          <w:rFonts w:hint="eastAsia"/>
                        </w:rPr>
                        <w:t>青海民族大学精品课程视频录制项目的潜在供应商在青海省西宁市获取采购文件，并与</w:t>
                      </w:r>
                      <w:r>
                        <w:rPr>
                          <w:rFonts w:hint="eastAsia"/>
                          <w:color w:val="0000FF"/>
                        </w:rPr>
                        <w:t>2021年</w:t>
                      </w:r>
                      <w:r>
                        <w:rPr>
                          <w:rFonts w:hint="eastAsia"/>
                          <w:color w:val="0000FF"/>
                          <w:lang w:val="en-US" w:eastAsia="zh-CN"/>
                        </w:rPr>
                        <w:t>11</w:t>
                      </w:r>
                      <w:r>
                        <w:rPr>
                          <w:rFonts w:hint="eastAsia"/>
                          <w:color w:val="0000FF"/>
                        </w:rPr>
                        <w:t>月</w:t>
                      </w:r>
                      <w:r>
                        <w:rPr>
                          <w:rFonts w:hint="eastAsia"/>
                          <w:color w:val="0000FF"/>
                          <w:lang w:val="en-US" w:eastAsia="zh-CN"/>
                        </w:rPr>
                        <w:t>22</w:t>
                      </w:r>
                      <w:r>
                        <w:rPr>
                          <w:rFonts w:hint="eastAsia"/>
                        </w:rPr>
                        <w:t>日上午09点30分（北京时间）前提交响应文件。</w:t>
                      </w:r>
                    </w:p>
                  </w:txbxContent>
                </v:textbox>
              </v:shape>
            </w:pict>
          </mc:Fallback>
        </mc:AlternateContent>
      </w:r>
      <w:r>
        <w:rPr>
          <w:rFonts w:hint="eastAsia" w:ascii="宋体" w:hAnsi="宋体" w:cs="宋体"/>
          <w:b/>
          <w:color w:val="000000"/>
          <w:sz w:val="32"/>
          <w:szCs w:val="24"/>
        </w:rPr>
        <w:t xml:space="preserve"> </w:t>
      </w:r>
    </w:p>
    <w:p>
      <w:pPr>
        <w:spacing w:line="380" w:lineRule="exact"/>
        <w:ind w:firstLine="0" w:firstLineChars="0"/>
        <w:jc w:val="center"/>
        <w:rPr>
          <w:rFonts w:ascii="宋体" w:hAnsi="宋体" w:cs="宋体"/>
          <w:b/>
          <w:color w:val="000000"/>
          <w:sz w:val="32"/>
          <w:szCs w:val="24"/>
        </w:rPr>
      </w:pPr>
      <w:r>
        <w:rPr>
          <w:rFonts w:hint="eastAsia" w:ascii="宋体" w:hAnsi="宋体" w:cs="宋体"/>
          <w:b/>
          <w:color w:val="000000"/>
          <w:sz w:val="32"/>
          <w:szCs w:val="24"/>
        </w:rPr>
        <w:t>竞争性磋商公告</w:t>
      </w:r>
    </w:p>
    <w:p>
      <w:pPr>
        <w:spacing w:line="380" w:lineRule="exact"/>
        <w:ind w:firstLine="0" w:firstLineChars="0"/>
        <w:rPr>
          <w:rFonts w:ascii="宋体" w:hAnsi="宋体" w:cs="宋体"/>
          <w:color w:val="000000"/>
          <w:sz w:val="24"/>
          <w:szCs w:val="24"/>
        </w:rPr>
      </w:pPr>
    </w:p>
    <w:p>
      <w:pPr>
        <w:spacing w:line="380" w:lineRule="exact"/>
        <w:ind w:firstLine="0" w:firstLineChars="0"/>
        <w:rPr>
          <w:rFonts w:ascii="宋体" w:hAnsi="宋体" w:cs="宋体"/>
          <w:color w:val="000000"/>
          <w:sz w:val="24"/>
          <w:szCs w:val="24"/>
        </w:rPr>
      </w:pPr>
    </w:p>
    <w:p>
      <w:pPr>
        <w:spacing w:line="380" w:lineRule="exact"/>
        <w:ind w:firstLine="0" w:firstLineChars="0"/>
        <w:rPr>
          <w:rFonts w:ascii="宋体" w:hAnsi="宋体" w:cs="宋体"/>
          <w:color w:val="000000"/>
          <w:sz w:val="24"/>
          <w:szCs w:val="24"/>
        </w:rPr>
      </w:pPr>
    </w:p>
    <w:p>
      <w:pPr>
        <w:spacing w:line="380" w:lineRule="exact"/>
        <w:ind w:firstLine="0" w:firstLineChars="0"/>
        <w:rPr>
          <w:rFonts w:ascii="宋体" w:hAnsi="宋体" w:cs="宋体"/>
          <w:color w:val="000000"/>
          <w:sz w:val="24"/>
          <w:szCs w:val="24"/>
        </w:rPr>
      </w:pPr>
    </w:p>
    <w:p>
      <w:pPr>
        <w:spacing w:line="380" w:lineRule="exact"/>
        <w:ind w:firstLine="0" w:firstLineChars="0"/>
        <w:rPr>
          <w:rFonts w:ascii="宋体" w:hAnsi="宋体" w:cs="宋体"/>
          <w:color w:val="000000"/>
          <w:sz w:val="24"/>
          <w:szCs w:val="24"/>
        </w:rPr>
      </w:pP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一、项目基本情况</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项目编号：</w:t>
      </w:r>
      <w:r>
        <w:rPr>
          <w:rFonts w:hint="eastAsia" w:ascii="宋体" w:hAnsi="宋体" w:cs="宋体"/>
          <w:color w:val="000000"/>
          <w:sz w:val="24"/>
          <w:szCs w:val="24"/>
          <w:lang w:val="zh-CN"/>
        </w:rPr>
        <w:t>CTQH2</w:t>
      </w:r>
      <w:r>
        <w:rPr>
          <w:rFonts w:hint="eastAsia" w:ascii="宋体" w:hAnsi="宋体" w:cs="宋体"/>
          <w:color w:val="000000"/>
          <w:sz w:val="24"/>
          <w:szCs w:val="24"/>
        </w:rPr>
        <w:t>1</w:t>
      </w:r>
      <w:r>
        <w:rPr>
          <w:rFonts w:hint="eastAsia" w:ascii="宋体" w:hAnsi="宋体" w:cs="宋体"/>
          <w:color w:val="000000"/>
          <w:sz w:val="24"/>
          <w:szCs w:val="24"/>
          <w:lang w:val="zh-CN"/>
        </w:rPr>
        <w:t>-非招-zb</w:t>
      </w:r>
      <w:r>
        <w:rPr>
          <w:rFonts w:hint="eastAsia" w:ascii="宋体" w:hAnsi="宋体" w:cs="宋体"/>
          <w:color w:val="000000"/>
          <w:sz w:val="24"/>
          <w:szCs w:val="24"/>
        </w:rPr>
        <w:t>1121</w:t>
      </w:r>
    </w:p>
    <w:p>
      <w:pPr>
        <w:spacing w:line="380" w:lineRule="exact"/>
        <w:ind w:firstLine="0" w:firstLineChars="0"/>
      </w:pPr>
      <w:r>
        <w:rPr>
          <w:rFonts w:hint="eastAsia" w:ascii="宋体" w:hAnsi="宋体" w:cs="宋体"/>
          <w:color w:val="000000"/>
          <w:sz w:val="24"/>
          <w:szCs w:val="24"/>
        </w:rPr>
        <w:t>项目名称：青海民族大学精品课程视频录制项目</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采购方式：竞争性磋商；</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预算金额：</w:t>
      </w:r>
      <w:bookmarkStart w:id="304" w:name="_GoBack"/>
      <w:bookmarkEnd w:id="304"/>
      <w:r>
        <w:rPr>
          <w:rFonts w:hint="eastAsia" w:ascii="宋体" w:hAnsi="宋体" w:cs="宋体"/>
          <w:color w:val="000000"/>
          <w:sz w:val="24"/>
          <w:szCs w:val="24"/>
          <w:lang w:val="en-US" w:eastAsia="zh-CN"/>
        </w:rPr>
        <w:t>肆拾陆万元整</w:t>
      </w:r>
      <w:r>
        <w:rPr>
          <w:rFonts w:hint="eastAsia" w:ascii="宋体" w:hAnsi="宋体" w:cs="宋体"/>
          <w:color w:val="000000"/>
          <w:sz w:val="24"/>
          <w:szCs w:val="24"/>
        </w:rPr>
        <w:t>；</w:t>
      </w:r>
    </w:p>
    <w:p>
      <w:pPr>
        <w:spacing w:line="380" w:lineRule="exact"/>
        <w:ind w:firstLine="0" w:firstLineChars="0"/>
        <w:rPr>
          <w:rFonts w:hint="eastAsia" w:ascii="宋体" w:hAnsi="宋体" w:cs="宋体"/>
          <w:color w:val="000000"/>
          <w:sz w:val="24"/>
          <w:szCs w:val="24"/>
        </w:rPr>
      </w:pPr>
      <w:r>
        <w:rPr>
          <w:rFonts w:hint="eastAsia" w:ascii="宋体" w:hAnsi="宋体" w:cs="宋体"/>
          <w:color w:val="000000"/>
          <w:sz w:val="24"/>
          <w:szCs w:val="24"/>
        </w:rPr>
        <w:t>最高限价：46万元；</w:t>
      </w:r>
    </w:p>
    <w:p>
      <w:pPr>
        <w:spacing w:line="380" w:lineRule="exact"/>
        <w:ind w:firstLine="0" w:firstLineChars="0"/>
        <w:rPr>
          <w:rFonts w:hint="eastAsia" w:ascii="宋体" w:hAnsi="宋体" w:cs="宋体"/>
          <w:color w:val="000000"/>
          <w:sz w:val="24"/>
          <w:szCs w:val="24"/>
          <w:lang w:eastAsia="zh-CN"/>
        </w:rPr>
      </w:pPr>
      <w:r>
        <w:rPr>
          <w:rFonts w:hint="eastAsia" w:ascii="宋体" w:hAnsi="宋体" w:cs="宋体"/>
          <w:color w:val="000000"/>
          <w:sz w:val="24"/>
          <w:szCs w:val="24"/>
          <w:lang w:eastAsia="zh-CN"/>
        </w:rPr>
        <w:t>质保期：一年；</w:t>
      </w:r>
    </w:p>
    <w:p>
      <w:pPr>
        <w:spacing w:line="380" w:lineRule="exact"/>
        <w:ind w:firstLine="0" w:firstLineChars="0"/>
        <w:rPr>
          <w:rFonts w:hint="eastAsia" w:eastAsia="宋体"/>
          <w:lang w:eastAsia="zh-CN"/>
        </w:rPr>
      </w:pPr>
      <w:r>
        <w:rPr>
          <w:rFonts w:hint="eastAsia"/>
          <w:lang w:eastAsia="zh-CN"/>
        </w:rPr>
        <w:t>服务期限：一个月；</w:t>
      </w:r>
    </w:p>
    <w:p>
      <w:pPr>
        <w:spacing w:line="380" w:lineRule="exact"/>
        <w:ind w:firstLine="0" w:firstLineChars="0"/>
        <w:rPr>
          <w:rFonts w:hint="eastAsia" w:ascii="宋体" w:hAnsi="宋体" w:eastAsia="宋体" w:cs="宋体"/>
          <w:color w:val="000000"/>
          <w:sz w:val="24"/>
          <w:szCs w:val="24"/>
          <w:lang w:eastAsia="zh-CN"/>
        </w:rPr>
      </w:pPr>
      <w:r>
        <w:rPr>
          <w:rFonts w:hint="eastAsia" w:ascii="宋体" w:hAnsi="宋体" w:cs="宋体"/>
          <w:color w:val="000000"/>
          <w:sz w:val="24"/>
          <w:szCs w:val="24"/>
        </w:rPr>
        <w:t>采购需求：精品课程视频录制</w:t>
      </w:r>
      <w:r>
        <w:rPr>
          <w:rFonts w:hint="eastAsia" w:ascii="宋体" w:hAnsi="宋体" w:cs="宋体"/>
          <w:color w:val="000000"/>
          <w:sz w:val="24"/>
          <w:szCs w:val="24"/>
          <w:lang w:eastAsia="zh-CN"/>
        </w:rPr>
        <w:t>。</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二、申请人的资格要求：</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1、符合《政府采购法》第22条条件，并提供下列材料：</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&lt;1&gt;供应商的营业执照等证明文件，自然人的身份证明。</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&lt;2&gt;财务状况报告（提供上一年度2020年完整的财务报告）三表一附注，依法缴纳税收和社会保障资金的相关材料。</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&lt;3&gt;具备履行合同所必需的专业技术能力的证明材料。</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&lt;4&gt;参加政府采购活动前3年内在经营活动中没有重大违法记录的书面声明。</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&lt;5&gt;具备法律、行政法规规定的其他条件的证明材料。</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2.单位负责人为同一人或者存在直接控股、管理关系的不同供应商，不得参加同一合同项下的政府采购活动。否则，皆取消投标资格；</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3.本项目不接受供应商以联合体方式进行投标；</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4.经信用中国（www.creditchina.gov.cn）、中国政府采购网（www.ccgp.gov.cn）等渠道查询后，列入失信被执行人、重大税收违法案件当事人名单、政府采购严重违法失信行为记录名单的，取消投标资格。（提供“信用中国”网站下载的完整的信用信息和“中国政府采购网”截图，信息生成时间和截图时间为磋商时间前10天内）；</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三、获取采购文件5日（法定公休日除外）2021年</w:t>
      </w:r>
      <w:r>
        <w:rPr>
          <w:rFonts w:hint="eastAsia" w:ascii="宋体" w:hAnsi="宋体" w:cs="宋体"/>
          <w:color w:val="000000"/>
          <w:sz w:val="24"/>
          <w:szCs w:val="24"/>
          <w:lang w:val="en-US" w:eastAsia="zh-CN"/>
        </w:rPr>
        <w:t>11</w:t>
      </w:r>
      <w:r>
        <w:rPr>
          <w:rFonts w:hint="eastAsia" w:ascii="宋体" w:hAnsi="宋体" w:cs="宋体"/>
          <w:color w:val="000000"/>
          <w:sz w:val="24"/>
          <w:szCs w:val="24"/>
        </w:rPr>
        <w:t>月</w:t>
      </w:r>
      <w:r>
        <w:rPr>
          <w:rFonts w:hint="eastAsia" w:ascii="宋体" w:hAnsi="宋体" w:cs="宋体"/>
          <w:color w:val="000000"/>
          <w:sz w:val="24"/>
          <w:szCs w:val="24"/>
          <w:lang w:val="en-US" w:eastAsia="zh-CN"/>
        </w:rPr>
        <w:t>12</w:t>
      </w:r>
      <w:r>
        <w:rPr>
          <w:rFonts w:hint="eastAsia" w:ascii="宋体" w:hAnsi="宋体" w:cs="宋体"/>
          <w:color w:val="000000"/>
          <w:sz w:val="24"/>
          <w:szCs w:val="24"/>
        </w:rPr>
        <w:t>日至2021年</w:t>
      </w:r>
      <w:r>
        <w:rPr>
          <w:rFonts w:hint="eastAsia" w:ascii="宋体" w:hAnsi="宋体" w:cs="宋体"/>
          <w:color w:val="000000"/>
          <w:sz w:val="24"/>
          <w:szCs w:val="24"/>
          <w:lang w:val="en-US" w:eastAsia="zh-CN"/>
        </w:rPr>
        <w:t>11</w:t>
      </w:r>
      <w:r>
        <w:rPr>
          <w:rFonts w:hint="eastAsia" w:ascii="宋体" w:hAnsi="宋体" w:cs="宋体"/>
          <w:color w:val="000000"/>
          <w:sz w:val="24"/>
          <w:szCs w:val="24"/>
        </w:rPr>
        <w:t xml:space="preserve">月  </w:t>
      </w:r>
      <w:r>
        <w:rPr>
          <w:rFonts w:hint="eastAsia" w:ascii="宋体" w:hAnsi="宋体" w:cs="宋体"/>
          <w:color w:val="000000"/>
          <w:sz w:val="24"/>
          <w:szCs w:val="24"/>
          <w:lang w:val="en-US" w:eastAsia="zh-CN"/>
        </w:rPr>
        <w:t>16</w:t>
      </w:r>
      <w:r>
        <w:rPr>
          <w:rFonts w:hint="eastAsia" w:ascii="宋体" w:hAnsi="宋体" w:cs="宋体"/>
          <w:color w:val="000000"/>
          <w:sz w:val="24"/>
          <w:szCs w:val="24"/>
        </w:rPr>
        <w:t>日，每日上午09时00分至12时00分，下午14时30分至17时30分（北京时间，下同）。</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地点：青海发投机电设备招标有限公司（青海省西宁市城西区文景街32号国投广场8楼832室）</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方式：现场发售或邮寄购买。请登录http://www.qhbidding.com（青海发投机电设备招标有限公司网址）进行投标人注册，并获取《招标文件购买登记表》并持以下资料报名并购买招标文件。</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（1）《招标文件购买登记表》（盖公章）；</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（2）单位介绍信（盖公章）；</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（3）法定代表人授权书（原件）；</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（4）购买人的身份证复印件（盖公章）；</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售价：现场发售300元/包、邮寄购买300元/包（不含邮费）标书售后一概不退，投标资格不能转让。</w:t>
      </w:r>
    </w:p>
    <w:p>
      <w:pPr>
        <w:spacing w:line="380" w:lineRule="exact"/>
        <w:ind w:firstLine="0" w:firstLineChars="0"/>
        <w:rPr>
          <w:rFonts w:hint="eastAsia" w:ascii="宋体" w:hAnsi="宋体" w:cs="宋体"/>
          <w:color w:val="000000"/>
          <w:sz w:val="24"/>
          <w:szCs w:val="24"/>
        </w:rPr>
      </w:pPr>
      <w:r>
        <w:rPr>
          <w:rFonts w:hint="eastAsia" w:ascii="宋体" w:hAnsi="宋体" w:cs="宋体"/>
          <w:color w:val="000000"/>
          <w:sz w:val="24"/>
          <w:szCs w:val="24"/>
        </w:rPr>
        <w:t>四、响应文件提交</w:t>
      </w:r>
    </w:p>
    <w:p>
      <w:pPr>
        <w:spacing w:line="380" w:lineRule="exact"/>
        <w:ind w:firstLine="0" w:firstLineChars="0"/>
        <w:rPr>
          <w:rFonts w:hint="eastAsia" w:ascii="宋体" w:hAnsi="宋体" w:cs="宋体"/>
          <w:color w:val="000000"/>
          <w:sz w:val="24"/>
          <w:szCs w:val="24"/>
        </w:rPr>
      </w:pPr>
      <w:r>
        <w:rPr>
          <w:rFonts w:hint="eastAsia" w:ascii="宋体" w:hAnsi="宋体" w:cs="宋体"/>
          <w:color w:val="000000"/>
          <w:sz w:val="24"/>
          <w:szCs w:val="24"/>
        </w:rPr>
        <w:t>截止时间：2021年</w:t>
      </w:r>
      <w:r>
        <w:rPr>
          <w:rFonts w:hint="eastAsia" w:ascii="宋体" w:hAnsi="宋体" w:cs="宋体"/>
          <w:color w:val="000000"/>
          <w:sz w:val="24"/>
          <w:szCs w:val="24"/>
          <w:lang w:val="en-US" w:eastAsia="zh-CN"/>
        </w:rPr>
        <w:t>11</w:t>
      </w:r>
      <w:r>
        <w:rPr>
          <w:rFonts w:hint="eastAsia" w:ascii="宋体" w:hAnsi="宋体" w:cs="宋体"/>
          <w:color w:val="000000"/>
          <w:sz w:val="24"/>
          <w:szCs w:val="24"/>
        </w:rPr>
        <w:t>月</w:t>
      </w:r>
      <w:r>
        <w:rPr>
          <w:rFonts w:hint="eastAsia" w:ascii="宋体" w:hAnsi="宋体" w:cs="宋体"/>
          <w:color w:val="000000"/>
          <w:sz w:val="24"/>
          <w:szCs w:val="24"/>
          <w:lang w:val="en-US" w:eastAsia="zh-CN"/>
        </w:rPr>
        <w:t>22</w:t>
      </w:r>
      <w:r>
        <w:rPr>
          <w:rFonts w:hint="eastAsia" w:ascii="宋体" w:hAnsi="宋体" w:cs="宋体"/>
          <w:color w:val="000000"/>
          <w:sz w:val="24"/>
          <w:szCs w:val="24"/>
        </w:rPr>
        <w:t>日上午09点30分</w:t>
      </w:r>
    </w:p>
    <w:p>
      <w:pPr>
        <w:spacing w:line="380" w:lineRule="exact"/>
        <w:ind w:firstLine="0" w:firstLineChars="0"/>
        <w:rPr>
          <w:rFonts w:hint="eastAsia" w:ascii="宋体" w:hAnsi="宋体" w:cs="宋体"/>
          <w:color w:val="000000"/>
          <w:sz w:val="24"/>
          <w:szCs w:val="24"/>
        </w:rPr>
      </w:pPr>
      <w:r>
        <w:rPr>
          <w:rFonts w:hint="eastAsia" w:ascii="宋体" w:hAnsi="宋体" w:cs="宋体"/>
          <w:color w:val="000000"/>
          <w:sz w:val="24"/>
          <w:szCs w:val="24"/>
        </w:rPr>
        <w:t>地点：青海发投机电设备招标有限公司八楼开标会议室（青海省西宁市城西区文景街32号国投广场8楼）</w:t>
      </w:r>
    </w:p>
    <w:p>
      <w:pPr>
        <w:spacing w:line="380" w:lineRule="exact"/>
        <w:ind w:firstLine="0" w:firstLineChars="0"/>
        <w:rPr>
          <w:rFonts w:hint="eastAsia" w:ascii="宋体" w:hAnsi="宋体" w:cs="宋体"/>
          <w:color w:val="000000"/>
          <w:sz w:val="24"/>
          <w:szCs w:val="24"/>
        </w:rPr>
      </w:pPr>
      <w:r>
        <w:rPr>
          <w:rFonts w:hint="eastAsia" w:ascii="宋体" w:hAnsi="宋体" w:cs="宋体"/>
          <w:color w:val="000000"/>
          <w:sz w:val="24"/>
          <w:szCs w:val="24"/>
        </w:rPr>
        <w:t>五、开启</w:t>
      </w:r>
    </w:p>
    <w:p>
      <w:pPr>
        <w:spacing w:line="380" w:lineRule="exact"/>
        <w:ind w:firstLine="0" w:firstLineChars="0"/>
        <w:rPr>
          <w:rFonts w:hint="eastAsia" w:ascii="宋体" w:hAnsi="宋体" w:cs="宋体"/>
          <w:color w:val="000000"/>
          <w:sz w:val="24"/>
          <w:szCs w:val="24"/>
        </w:rPr>
      </w:pPr>
      <w:r>
        <w:rPr>
          <w:rFonts w:hint="eastAsia" w:ascii="宋体" w:hAnsi="宋体" w:cs="宋体"/>
          <w:color w:val="000000"/>
          <w:sz w:val="24"/>
          <w:szCs w:val="24"/>
        </w:rPr>
        <w:t>时间：2021年</w:t>
      </w:r>
      <w:r>
        <w:rPr>
          <w:rFonts w:hint="eastAsia" w:ascii="宋体" w:hAnsi="宋体" w:cs="宋体"/>
          <w:color w:val="000000"/>
          <w:sz w:val="24"/>
          <w:szCs w:val="24"/>
          <w:lang w:val="en-US" w:eastAsia="zh-CN"/>
        </w:rPr>
        <w:t>11</w:t>
      </w:r>
      <w:r>
        <w:rPr>
          <w:rFonts w:hint="eastAsia" w:ascii="宋体" w:hAnsi="宋体" w:cs="宋体"/>
          <w:color w:val="000000"/>
          <w:sz w:val="24"/>
          <w:szCs w:val="24"/>
        </w:rPr>
        <w:t>月</w:t>
      </w:r>
      <w:r>
        <w:rPr>
          <w:rFonts w:hint="eastAsia" w:ascii="宋体" w:hAnsi="宋体" w:cs="宋体"/>
          <w:color w:val="000000"/>
          <w:sz w:val="24"/>
          <w:szCs w:val="24"/>
          <w:lang w:val="en-US" w:eastAsia="zh-CN"/>
        </w:rPr>
        <w:t>22</w:t>
      </w:r>
      <w:r>
        <w:rPr>
          <w:rFonts w:hint="eastAsia" w:ascii="宋体" w:hAnsi="宋体" w:cs="宋体"/>
          <w:color w:val="000000"/>
          <w:sz w:val="24"/>
          <w:szCs w:val="24"/>
        </w:rPr>
        <w:t>日上午09点30分</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地点：青海发投机电设备招标有限公司八楼开标会议室（青海省西宁市城西区文景街32号国投广场8楼）</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六、公告期限</w:t>
      </w:r>
    </w:p>
    <w:p>
      <w:pPr>
        <w:spacing w:line="380" w:lineRule="exact"/>
        <w:ind w:firstLine="0" w:firstLineChars="0"/>
        <w:rPr>
          <w:rFonts w:hint="eastAsia" w:ascii="宋体" w:hAnsi="宋体" w:cs="宋体"/>
          <w:color w:val="000000"/>
          <w:sz w:val="24"/>
          <w:szCs w:val="24"/>
        </w:rPr>
      </w:pPr>
      <w:r>
        <w:rPr>
          <w:rFonts w:hint="eastAsia" w:ascii="宋体" w:hAnsi="宋体" w:cs="宋体"/>
          <w:color w:val="000000"/>
          <w:sz w:val="24"/>
          <w:szCs w:val="24"/>
        </w:rPr>
        <w:t>自本公告发布之日起3个工作日。</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七、其它补充事宜</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本次采购不接受供应商以邮寄、电报、电话、传真等形式的响应文件；本项目竞争性磋商公告将在《中国招标投标服务公共平台》、《青海项目信息网》、《青海发投机电设备招标有限公司门户网》同时发布。</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公告内容以青海政府采购网发布的为准。</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八、凡对本次采购提出询问，请按以下方式联系</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采购人：青海民族大学</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联系人：</w:t>
      </w:r>
      <w:r>
        <w:rPr>
          <w:rFonts w:ascii="宋体" w:hAnsi="宋体" w:cs="宋体"/>
          <w:color w:val="000000"/>
          <w:sz w:val="24"/>
          <w:szCs w:val="24"/>
        </w:rPr>
        <w:t>13897587032</w:t>
      </w:r>
      <w:r>
        <w:rPr>
          <w:rFonts w:hint="eastAsia" w:ascii="宋体" w:hAnsi="宋体" w:cs="宋体"/>
          <w:color w:val="000000"/>
          <w:sz w:val="24"/>
          <w:szCs w:val="24"/>
        </w:rPr>
        <w:t xml:space="preserve"> </w:t>
      </w:r>
    </w:p>
    <w:p>
      <w:pPr>
        <w:spacing w:line="380" w:lineRule="exact"/>
        <w:ind w:firstLine="0" w:firstLineChars="0"/>
        <w:rPr>
          <w:rFonts w:ascii="宋体" w:hAnsi="宋体" w:cs="宋体"/>
          <w:color w:val="000000"/>
          <w:sz w:val="24"/>
          <w:szCs w:val="24"/>
          <w:lang w:val="zh-CN"/>
        </w:rPr>
      </w:pPr>
      <w:r>
        <w:rPr>
          <w:rFonts w:hint="eastAsia" w:ascii="宋体" w:hAnsi="宋体" w:cs="宋体"/>
          <w:color w:val="000000"/>
          <w:sz w:val="24"/>
          <w:szCs w:val="24"/>
        </w:rPr>
        <w:t>采购单位地址：</w:t>
      </w:r>
      <w:r>
        <w:rPr>
          <w:rFonts w:hint="eastAsia" w:ascii="宋体" w:hAnsi="宋体" w:cs="宋体"/>
          <w:color w:val="000000"/>
          <w:sz w:val="24"/>
          <w:szCs w:val="24"/>
          <w:lang w:val="zh-CN"/>
        </w:rPr>
        <w:t>青海省西宁市城东区八一路</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 xml:space="preserve">招标代理机构：青海发投机电设备招标有限公司 </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地    址：青海省西宁市城西区文景街32号国投广场8楼</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邮    编：810016</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联 系 人：陈玉章</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电    话：0971-6302727</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电子邮件：ban1@qhbidding.com</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开户银行：中国建设银行股份有限公司青海电力支行</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账    号：6300 1883 6370 5000 7452</w:t>
      </w:r>
    </w:p>
    <w:p>
      <w:pPr>
        <w:spacing w:line="380" w:lineRule="exact"/>
        <w:ind w:firstLine="0" w:firstLineChars="0"/>
        <w:rPr>
          <w:rFonts w:ascii="宋体" w:hAnsi="宋体" w:cs="宋体"/>
          <w:color w:val="000000"/>
          <w:sz w:val="24"/>
          <w:szCs w:val="24"/>
        </w:rPr>
      </w:pPr>
      <w:r>
        <w:rPr>
          <w:rFonts w:hint="eastAsia" w:ascii="宋体" w:hAnsi="宋体" w:cs="宋体"/>
          <w:color w:val="000000"/>
          <w:sz w:val="24"/>
          <w:szCs w:val="24"/>
        </w:rPr>
        <w:t xml:space="preserve">                                   </w:t>
      </w:r>
    </w:p>
    <w:p>
      <w:pPr>
        <w:spacing w:line="380" w:lineRule="exact"/>
        <w:ind w:firstLine="0" w:firstLineChars="0"/>
        <w:rPr>
          <w:rFonts w:hint="eastAsia" w:ascii="宋体" w:hAnsi="宋体" w:cs="宋体"/>
          <w:color w:val="000000"/>
          <w:sz w:val="24"/>
          <w:szCs w:val="24"/>
        </w:rPr>
      </w:pPr>
    </w:p>
    <w:p>
      <w:pPr>
        <w:spacing w:line="380" w:lineRule="exact"/>
        <w:ind w:firstLine="0" w:firstLineChars="0"/>
        <w:rPr>
          <w:rFonts w:hint="eastAsia" w:ascii="宋体" w:hAnsi="宋体" w:cs="宋体"/>
          <w:color w:val="000000"/>
          <w:sz w:val="24"/>
          <w:szCs w:val="24"/>
        </w:rPr>
      </w:pPr>
      <w:r>
        <w:rPr>
          <w:rFonts w:hint="eastAsia" w:ascii="宋体" w:hAnsi="宋体" w:cs="宋体"/>
          <w:color w:val="000000"/>
          <w:sz w:val="24"/>
          <w:szCs w:val="24"/>
        </w:rPr>
        <w:t xml:space="preserve">                                   </w:t>
      </w:r>
    </w:p>
    <w:p>
      <w:pPr>
        <w:spacing w:line="380" w:lineRule="exact"/>
        <w:ind w:firstLine="0" w:firstLineChars="0"/>
        <w:rPr>
          <w:rFonts w:hint="eastAsia" w:ascii="宋体" w:hAnsi="宋体" w:cs="宋体"/>
          <w:color w:val="000000"/>
          <w:sz w:val="24"/>
          <w:szCs w:val="24"/>
        </w:rPr>
      </w:pPr>
    </w:p>
    <w:p>
      <w:pPr>
        <w:spacing w:line="380" w:lineRule="exact"/>
        <w:ind w:firstLine="0" w:firstLineChars="0"/>
        <w:rPr>
          <w:rFonts w:hint="eastAsia" w:ascii="宋体" w:hAnsi="宋体" w:cs="宋体"/>
          <w:color w:val="000000"/>
          <w:sz w:val="24"/>
          <w:szCs w:val="24"/>
        </w:rPr>
      </w:pPr>
    </w:p>
    <w:p>
      <w:pPr>
        <w:spacing w:line="380" w:lineRule="exact"/>
        <w:ind w:firstLine="0" w:firstLineChars="0"/>
        <w:rPr>
          <w:rFonts w:hint="eastAsia" w:ascii="宋体" w:hAnsi="宋体" w:cs="宋体"/>
          <w:color w:val="000000"/>
          <w:sz w:val="24"/>
          <w:szCs w:val="24"/>
        </w:rPr>
      </w:pPr>
    </w:p>
    <w:p>
      <w:pPr>
        <w:spacing w:line="380" w:lineRule="exact"/>
        <w:ind w:firstLine="0" w:firstLineChars="0"/>
        <w:jc w:val="right"/>
        <w:rPr>
          <w:rFonts w:hint="eastAsia" w:ascii="宋体" w:hAnsi="宋体" w:cs="宋体"/>
          <w:color w:val="000000"/>
          <w:sz w:val="24"/>
          <w:szCs w:val="24"/>
        </w:rPr>
      </w:pPr>
    </w:p>
    <w:p>
      <w:pPr>
        <w:spacing w:line="380" w:lineRule="exact"/>
        <w:ind w:firstLine="1920" w:firstLineChars="800"/>
        <w:jc w:val="right"/>
        <w:rPr>
          <w:rFonts w:hint="eastAsia" w:ascii="宋体" w:hAnsi="宋体" w:cs="宋体"/>
          <w:color w:val="000000"/>
          <w:sz w:val="24"/>
          <w:szCs w:val="24"/>
        </w:rPr>
      </w:pPr>
      <w:r>
        <w:rPr>
          <w:rFonts w:hint="eastAsia" w:ascii="宋体" w:hAnsi="宋体" w:cs="宋体"/>
          <w:color w:val="000000"/>
          <w:sz w:val="24"/>
          <w:szCs w:val="24"/>
        </w:rPr>
        <w:t xml:space="preserve">     青海发投机电设备招标有限公司 </w:t>
      </w:r>
    </w:p>
    <w:p>
      <w:pPr>
        <w:spacing w:line="380" w:lineRule="exact"/>
        <w:ind w:firstLine="0" w:firstLineChars="0"/>
        <w:jc w:val="right"/>
        <w:rPr>
          <w:rFonts w:hint="eastAsia" w:ascii="宋体" w:hAnsi="宋体" w:cs="宋体"/>
          <w:color w:val="000000"/>
          <w:sz w:val="24"/>
          <w:szCs w:val="24"/>
        </w:rPr>
      </w:pPr>
      <w:r>
        <w:rPr>
          <w:rFonts w:hint="eastAsia" w:ascii="宋体" w:hAnsi="宋体" w:cs="宋体"/>
          <w:color w:val="000000"/>
          <w:sz w:val="24"/>
          <w:szCs w:val="24"/>
        </w:rPr>
        <w:t xml:space="preserve">                                             2021年</w:t>
      </w:r>
      <w:r>
        <w:rPr>
          <w:rFonts w:hint="eastAsia" w:ascii="宋体" w:hAnsi="宋体" w:cs="宋体"/>
          <w:color w:val="000000"/>
          <w:sz w:val="24"/>
          <w:szCs w:val="24"/>
          <w:lang w:val="en-US" w:eastAsia="zh-CN"/>
        </w:rPr>
        <w:t>11</w:t>
      </w:r>
      <w:r>
        <w:rPr>
          <w:rFonts w:hint="eastAsia" w:ascii="宋体" w:hAnsi="宋体" w:cs="宋体"/>
          <w:color w:val="000000"/>
          <w:sz w:val="24"/>
          <w:szCs w:val="24"/>
        </w:rPr>
        <w:t>月</w:t>
      </w:r>
      <w:r>
        <w:rPr>
          <w:rFonts w:hint="eastAsia" w:ascii="宋体" w:hAnsi="宋体" w:cs="宋体"/>
          <w:color w:val="000000"/>
          <w:sz w:val="24"/>
          <w:szCs w:val="24"/>
          <w:lang w:val="en-US" w:eastAsia="zh-CN"/>
        </w:rPr>
        <w:t>11</w:t>
      </w:r>
      <w:r>
        <w:rPr>
          <w:rFonts w:hint="eastAsia" w:ascii="宋体" w:hAnsi="宋体" w:cs="宋体"/>
          <w:color w:val="000000"/>
          <w:sz w:val="24"/>
          <w:szCs w:val="24"/>
        </w:rPr>
        <w:t>日</w:t>
      </w:r>
    </w:p>
    <w:p>
      <w:pPr>
        <w:pStyle w:val="21"/>
        <w:ind w:firstLine="643"/>
        <w:rPr>
          <w:color w:val="000000"/>
          <w:lang w:val="zh-CN"/>
        </w:rPr>
      </w:pPr>
    </w:p>
    <w:p>
      <w:pPr>
        <w:pStyle w:val="21"/>
        <w:ind w:firstLine="643"/>
        <w:rPr>
          <w:color w:val="000000"/>
          <w:lang w:val="zh-CN"/>
        </w:rPr>
      </w:pPr>
    </w:p>
    <w:p>
      <w:pPr>
        <w:ind w:firstLine="420"/>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rPr>
          <w:lang w:val="zh-CN"/>
        </w:rPr>
      </w:pPr>
    </w:p>
    <w:p>
      <w:pPr>
        <w:pStyle w:val="5"/>
        <w:ind w:left="0" w:leftChars="0" w:firstLine="0" w:firstLineChars="0"/>
        <w:rPr>
          <w:lang w:val="zh-CN"/>
        </w:rPr>
      </w:pPr>
    </w:p>
    <w:p>
      <w:pPr>
        <w:pStyle w:val="21"/>
        <w:ind w:firstLine="643"/>
        <w:rPr>
          <w:color w:val="000000"/>
          <w:lang w:val="zh-CN"/>
        </w:rPr>
      </w:pPr>
      <w:bookmarkStart w:id="5" w:name="_Toc47367337"/>
      <w:r>
        <w:rPr>
          <w:rFonts w:hint="eastAsia"/>
          <w:color w:val="000000"/>
          <w:lang w:val="zh-CN"/>
        </w:rPr>
        <w:t>第二部分</w:t>
      </w:r>
      <w:r>
        <w:rPr>
          <w:rFonts w:hint="eastAsia"/>
          <w:color w:val="000000"/>
        </w:rPr>
        <w:t xml:space="preserve"> </w:t>
      </w:r>
      <w:r>
        <w:rPr>
          <w:rFonts w:hint="eastAsia"/>
          <w:color w:val="000000"/>
          <w:lang w:val="zh-CN"/>
        </w:rPr>
        <w:t>磋商邀请</w:t>
      </w:r>
      <w:bookmarkEnd w:id="0"/>
      <w:bookmarkEnd w:id="1"/>
      <w:bookmarkEnd w:id="5"/>
    </w:p>
    <w:p>
      <w:pPr>
        <w:pStyle w:val="12"/>
        <w:spacing w:after="0" w:line="360" w:lineRule="auto"/>
        <w:ind w:left="-898" w:leftChars="-428" w:right="-873" w:rightChars="-416" w:firstLine="600" w:firstLineChars="250"/>
        <w:rPr>
          <w:rFonts w:ascii="宋体"/>
          <w:color w:val="000000"/>
          <w:sz w:val="24"/>
          <w:szCs w:val="24"/>
          <w:lang w:val="zh-CN"/>
        </w:rPr>
      </w:pPr>
      <w:r>
        <w:rPr>
          <w:rFonts w:hint="eastAsia" w:ascii="宋体" w:hAnsi="宋体" w:cs="宋体"/>
          <w:color w:val="000000"/>
          <w:sz w:val="24"/>
          <w:szCs w:val="24"/>
          <w:u w:val="single"/>
          <w:lang w:val="zh-CN"/>
        </w:rPr>
        <w:t>青海发投机电设备招标有限公司</w:t>
      </w:r>
      <w:r>
        <w:rPr>
          <w:rFonts w:hint="eastAsia" w:ascii="宋体" w:hAnsi="宋体" w:cs="宋体"/>
          <w:color w:val="000000"/>
          <w:sz w:val="24"/>
          <w:szCs w:val="24"/>
          <w:lang w:val="zh-CN"/>
        </w:rPr>
        <w:t>（以下均简称“采购代理机构”）受</w:t>
      </w:r>
      <w:r>
        <w:rPr>
          <w:rFonts w:hint="eastAsia" w:ascii="宋体" w:hAnsi="宋体" w:cs="宋体"/>
          <w:bCs/>
          <w:color w:val="000000"/>
          <w:sz w:val="24"/>
          <w:szCs w:val="24"/>
          <w:u w:val="single"/>
        </w:rPr>
        <w:t>青海民族大学</w:t>
      </w:r>
      <w:r>
        <w:rPr>
          <w:rFonts w:hint="eastAsia" w:ascii="宋体" w:hAnsi="宋体" w:cs="宋体"/>
          <w:color w:val="000000"/>
          <w:sz w:val="24"/>
          <w:szCs w:val="24"/>
          <w:lang w:val="zh-CN"/>
        </w:rPr>
        <w:t>（以下均简称“采购人”）委托</w:t>
      </w:r>
      <w:r>
        <w:rPr>
          <w:rFonts w:hint="eastAsia" w:ascii="宋体" w:hAnsi="宋体" w:cs="宋体"/>
          <w:color w:val="000000"/>
          <w:sz w:val="24"/>
          <w:szCs w:val="24"/>
        </w:rPr>
        <w:t>，拟对</w:t>
      </w:r>
      <w:r>
        <w:rPr>
          <w:rFonts w:hint="eastAsia" w:ascii="宋体" w:hAnsi="宋体" w:cs="宋体"/>
          <w:color w:val="000000"/>
          <w:sz w:val="24"/>
          <w:szCs w:val="24"/>
          <w:lang w:val="zh-CN"/>
        </w:rPr>
        <w:t>“</w:t>
      </w:r>
      <w:r>
        <w:rPr>
          <w:rFonts w:hint="eastAsia" w:ascii="宋体" w:hAnsi="宋体" w:cs="宋体"/>
          <w:color w:val="000000"/>
          <w:sz w:val="24"/>
          <w:szCs w:val="24"/>
        </w:rPr>
        <w:t>青海民族大学精品课程视频录制项目</w:t>
      </w:r>
      <w:r>
        <w:rPr>
          <w:rFonts w:hint="eastAsia" w:ascii="宋体" w:hAnsi="宋体" w:cs="宋体"/>
          <w:color w:val="000000"/>
          <w:sz w:val="24"/>
          <w:szCs w:val="24"/>
          <w:lang w:val="zh-CN"/>
        </w:rPr>
        <w:t>”</w:t>
      </w:r>
      <w:r>
        <w:rPr>
          <w:rFonts w:hint="eastAsia" w:ascii="宋体" w:hAnsi="宋体" w:cs="宋体"/>
          <w:color w:val="000000"/>
          <w:sz w:val="24"/>
          <w:szCs w:val="24"/>
        </w:rPr>
        <w:t>进行国内竞争性磋商采购，现予以公告，欢迎符合条件的供应商前来参加磋商</w:t>
      </w:r>
      <w:r>
        <w:rPr>
          <w:rFonts w:hint="eastAsia" w:ascii="宋体" w:hAnsi="宋体" w:cs="宋体"/>
          <w:color w:val="000000"/>
          <w:sz w:val="24"/>
          <w:szCs w:val="24"/>
          <w:lang w:val="zh-CN"/>
        </w:rPr>
        <w:t>。</w:t>
      </w:r>
    </w:p>
    <w:tbl>
      <w:tblPr>
        <w:tblStyle w:val="22"/>
        <w:tblW w:w="10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2568"/>
        <w:gridCol w:w="76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hAnsi="宋体" w:cs="宋体"/>
                <w:color w:val="000000"/>
                <w:sz w:val="24"/>
                <w:szCs w:val="24"/>
                <w:lang w:val="zh-CN"/>
              </w:rPr>
            </w:pPr>
            <w:r>
              <w:rPr>
                <w:rFonts w:hint="eastAsia" w:ascii="宋体" w:hAnsi="宋体" w:cs="宋体"/>
                <w:color w:val="000000"/>
                <w:sz w:val="24"/>
                <w:szCs w:val="24"/>
                <w:lang w:val="zh-CN"/>
              </w:rPr>
              <w:t>采购项目编号</w:t>
            </w:r>
          </w:p>
        </w:tc>
        <w:tc>
          <w:tcPr>
            <w:tcW w:w="7637" w:type="dxa"/>
            <w:vAlign w:val="center"/>
          </w:tcPr>
          <w:p>
            <w:pPr>
              <w:spacing w:line="360" w:lineRule="auto"/>
              <w:ind w:firstLine="0" w:firstLineChars="0"/>
              <w:jc w:val="left"/>
              <w:rPr>
                <w:rFonts w:ascii="宋体" w:hAnsi="宋体" w:cs="宋体"/>
                <w:color w:val="000000"/>
                <w:sz w:val="24"/>
                <w:szCs w:val="24"/>
              </w:rPr>
            </w:pPr>
            <w:r>
              <w:rPr>
                <w:rFonts w:hint="eastAsia" w:ascii="宋体" w:hAnsi="宋体" w:cs="宋体"/>
                <w:color w:val="000000"/>
                <w:sz w:val="24"/>
                <w:szCs w:val="24"/>
                <w:lang w:val="zh-CN"/>
              </w:rPr>
              <w:t>CTQH2</w:t>
            </w:r>
            <w:r>
              <w:rPr>
                <w:rFonts w:hint="eastAsia" w:ascii="宋体" w:hAnsi="宋体" w:cs="宋体"/>
                <w:color w:val="000000"/>
                <w:sz w:val="24"/>
                <w:szCs w:val="24"/>
              </w:rPr>
              <w:t>1</w:t>
            </w:r>
            <w:r>
              <w:rPr>
                <w:rFonts w:hint="eastAsia" w:ascii="宋体" w:hAnsi="宋体" w:cs="宋体"/>
                <w:color w:val="000000"/>
                <w:sz w:val="24"/>
                <w:szCs w:val="24"/>
                <w:lang w:val="zh-CN"/>
              </w:rPr>
              <w:t>-非招-zb</w:t>
            </w:r>
            <w:r>
              <w:rPr>
                <w:rFonts w:hint="eastAsia" w:ascii="宋体" w:hAnsi="宋体" w:cs="宋体"/>
                <w:color w:val="000000"/>
                <w:sz w:val="24"/>
                <w:szCs w:val="24"/>
              </w:rPr>
              <w:t>121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rPr>
              <w:t>采购项目名称</w:t>
            </w:r>
          </w:p>
        </w:tc>
        <w:tc>
          <w:tcPr>
            <w:tcW w:w="7637" w:type="dxa"/>
            <w:vAlign w:val="center"/>
          </w:tcPr>
          <w:p>
            <w:pPr>
              <w:spacing w:line="360" w:lineRule="auto"/>
              <w:ind w:firstLine="0" w:firstLineChars="0"/>
              <w:jc w:val="left"/>
              <w:rPr>
                <w:rFonts w:ascii="宋体" w:hAnsi="宋体" w:cs="宋体"/>
                <w:color w:val="000000"/>
                <w:sz w:val="24"/>
                <w:szCs w:val="24"/>
                <w:lang w:val="zh-CN"/>
              </w:rPr>
            </w:pPr>
            <w:r>
              <w:rPr>
                <w:rFonts w:hint="eastAsia" w:ascii="宋体" w:hAnsi="宋体" w:cs="宋体"/>
                <w:color w:val="000000"/>
                <w:sz w:val="24"/>
                <w:szCs w:val="24"/>
              </w:rPr>
              <w:t>青海民族大学精品课程视频录制项目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rPr>
              <w:t>采购方式</w:t>
            </w:r>
          </w:p>
        </w:tc>
        <w:tc>
          <w:tcPr>
            <w:tcW w:w="7637" w:type="dxa"/>
            <w:vAlign w:val="center"/>
          </w:tcPr>
          <w:p>
            <w:pPr>
              <w:spacing w:line="360" w:lineRule="auto"/>
              <w:ind w:firstLine="0" w:firstLineChars="0"/>
              <w:jc w:val="left"/>
              <w:rPr>
                <w:rFonts w:ascii="宋体" w:hAnsi="宋体" w:cs="宋体"/>
                <w:color w:val="000000"/>
                <w:sz w:val="24"/>
                <w:szCs w:val="24"/>
                <w:lang w:val="zh-CN"/>
              </w:rPr>
            </w:pPr>
            <w:r>
              <w:rPr>
                <w:rFonts w:hint="eastAsia" w:ascii="宋体" w:hAnsi="宋体" w:cs="宋体"/>
                <w:color w:val="000000"/>
                <w:sz w:val="24"/>
                <w:szCs w:val="24"/>
                <w:lang w:val="zh-CN"/>
              </w:rPr>
              <w:t>竞争性磋商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rPr>
              <w:t>采购预算控制额度</w:t>
            </w:r>
          </w:p>
        </w:tc>
        <w:tc>
          <w:tcPr>
            <w:tcW w:w="7637" w:type="dxa"/>
            <w:vAlign w:val="center"/>
          </w:tcPr>
          <w:p>
            <w:pPr>
              <w:spacing w:line="360" w:lineRule="auto"/>
              <w:ind w:firstLine="0" w:firstLineChars="0"/>
              <w:jc w:val="left"/>
              <w:rPr>
                <w:rFonts w:ascii="宋体" w:hAnsi="宋体" w:cs="宋体"/>
                <w:color w:val="000000"/>
                <w:sz w:val="24"/>
                <w:szCs w:val="24"/>
                <w:lang w:val="zh-CN"/>
              </w:rPr>
            </w:pPr>
            <w:r>
              <w:rPr>
                <w:rFonts w:hint="eastAsia" w:ascii="宋体" w:hAnsi="宋体" w:cs="宋体"/>
                <w:color w:val="000000"/>
                <w:sz w:val="24"/>
                <w:szCs w:val="24"/>
                <w:lang w:val="zh-CN"/>
              </w:rPr>
              <w:t>人民币：</w:t>
            </w:r>
            <w:r>
              <w:rPr>
                <w:rFonts w:hint="eastAsia" w:ascii="宋体" w:hAnsi="宋体" w:cs="宋体"/>
                <w:color w:val="000000"/>
                <w:sz w:val="24"/>
                <w:szCs w:val="24"/>
              </w:rPr>
              <w:t>46</w:t>
            </w:r>
            <w:r>
              <w:rPr>
                <w:rFonts w:hint="eastAsia" w:ascii="宋体" w:hAnsi="宋体" w:cs="宋体"/>
                <w:color w:val="000000"/>
                <w:sz w:val="24"/>
                <w:szCs w:val="24"/>
                <w:lang w:val="zh-CN"/>
              </w:rPr>
              <w:t>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rPr>
              <w:t>项目分包个数</w:t>
            </w:r>
          </w:p>
        </w:tc>
        <w:tc>
          <w:tcPr>
            <w:tcW w:w="7637" w:type="dxa"/>
            <w:vAlign w:val="center"/>
          </w:tcPr>
          <w:p>
            <w:pPr>
              <w:spacing w:line="360" w:lineRule="auto"/>
              <w:ind w:firstLine="0" w:firstLineChars="0"/>
              <w:jc w:val="left"/>
              <w:rPr>
                <w:rFonts w:ascii="宋体" w:cs="Times New Roman"/>
                <w:color w:val="000000"/>
                <w:sz w:val="24"/>
                <w:szCs w:val="24"/>
              </w:rPr>
            </w:pPr>
            <w:r>
              <w:rPr>
                <w:rFonts w:hint="eastAsia" w:ascii="宋体" w:cs="Times New Roman"/>
                <w:color w:val="000000"/>
                <w:sz w:val="24"/>
                <w:szCs w:val="24"/>
              </w:rPr>
              <w:t>无分包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rPr>
              <w:t>服务要求</w:t>
            </w:r>
          </w:p>
        </w:tc>
        <w:tc>
          <w:tcPr>
            <w:tcW w:w="7637" w:type="dxa"/>
            <w:vAlign w:val="center"/>
          </w:tcPr>
          <w:p>
            <w:pPr>
              <w:spacing w:line="360" w:lineRule="auto"/>
              <w:ind w:firstLine="0" w:firstLineChars="0"/>
              <w:jc w:val="left"/>
              <w:rPr>
                <w:rFonts w:ascii="宋体" w:hAnsi="宋体" w:cs="宋体"/>
                <w:color w:val="000000"/>
                <w:sz w:val="24"/>
                <w:szCs w:val="24"/>
              </w:rPr>
            </w:pPr>
            <w:r>
              <w:rPr>
                <w:rFonts w:hint="eastAsia" w:ascii="宋体" w:cs="Times New Roman"/>
                <w:color w:val="000000"/>
                <w:sz w:val="24"/>
                <w:szCs w:val="24"/>
              </w:rPr>
              <w:t>详情请见《第六部分采购项目要求及技术参数》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pStyle w:val="36"/>
              <w:spacing w:line="360" w:lineRule="auto"/>
              <w:ind w:firstLine="0" w:firstLineChars="0"/>
              <w:jc w:val="left"/>
              <w:rPr>
                <w:rFonts w:ascii="宋体" w:hAnsi="宋体" w:cs="宋体"/>
                <w:color w:val="000000"/>
                <w:sz w:val="24"/>
                <w:szCs w:val="24"/>
              </w:rPr>
            </w:pPr>
            <w:r>
              <w:rPr>
                <w:rFonts w:hint="eastAsia" w:ascii="宋体" w:hAnsi="宋体" w:cs="宋体"/>
                <w:color w:val="000000"/>
                <w:sz w:val="24"/>
                <w:szCs w:val="24"/>
              </w:rPr>
              <w:t>供应商资格要求</w:t>
            </w:r>
          </w:p>
        </w:tc>
        <w:tc>
          <w:tcPr>
            <w:tcW w:w="7637" w:type="dxa"/>
            <w:vAlign w:val="center"/>
          </w:tcPr>
          <w:p>
            <w:pPr>
              <w:pStyle w:val="36"/>
              <w:spacing w:line="360" w:lineRule="auto"/>
              <w:ind w:firstLine="0" w:firstLineChars="0"/>
              <w:jc w:val="left"/>
              <w:rPr>
                <w:rFonts w:ascii="宋体" w:hAnsi="宋体" w:cs="宋体"/>
                <w:color w:val="000000"/>
                <w:sz w:val="24"/>
                <w:szCs w:val="24"/>
              </w:rPr>
            </w:pPr>
            <w:r>
              <w:rPr>
                <w:rFonts w:hint="eastAsia" w:ascii="宋体" w:hAnsi="宋体" w:cs="宋体"/>
                <w:color w:val="000000"/>
                <w:sz w:val="24"/>
                <w:szCs w:val="24"/>
              </w:rPr>
              <w:t>（1） 符合《政府采购法》第22条条件，并提供下列材料：</w:t>
            </w:r>
          </w:p>
          <w:p>
            <w:pPr>
              <w:pStyle w:val="36"/>
              <w:spacing w:line="360" w:lineRule="auto"/>
              <w:ind w:firstLine="0" w:firstLineChars="0"/>
              <w:jc w:val="left"/>
              <w:rPr>
                <w:rFonts w:ascii="宋体" w:hAnsi="宋体" w:cs="宋体"/>
                <w:color w:val="000000"/>
                <w:sz w:val="24"/>
                <w:szCs w:val="24"/>
              </w:rPr>
            </w:pPr>
            <w:r>
              <w:rPr>
                <w:rFonts w:hint="eastAsia" w:ascii="宋体" w:hAnsi="宋体" w:cs="宋体"/>
                <w:color w:val="000000"/>
                <w:sz w:val="24"/>
                <w:szCs w:val="24"/>
              </w:rPr>
              <w:t>&lt;1&gt;供应商的营业执照等证明文件，自然人的身份证明。</w:t>
            </w:r>
          </w:p>
          <w:p>
            <w:pPr>
              <w:pStyle w:val="36"/>
              <w:spacing w:line="360" w:lineRule="auto"/>
              <w:ind w:firstLine="0" w:firstLineChars="0"/>
              <w:jc w:val="left"/>
              <w:rPr>
                <w:rFonts w:ascii="宋体" w:hAnsi="宋体" w:cs="宋体"/>
                <w:color w:val="000000"/>
                <w:sz w:val="24"/>
                <w:szCs w:val="24"/>
              </w:rPr>
            </w:pPr>
            <w:r>
              <w:rPr>
                <w:rFonts w:hint="eastAsia" w:ascii="宋体" w:hAnsi="宋体" w:cs="宋体"/>
                <w:color w:val="000000"/>
                <w:sz w:val="24"/>
                <w:szCs w:val="24"/>
              </w:rPr>
              <w:t>&lt;2&gt;财务状况报告（提供上一年度2020年完整的财务报告）三表一附注，依法缴纳税收和社会保障资金的相关材料。</w:t>
            </w:r>
          </w:p>
          <w:p>
            <w:pPr>
              <w:pStyle w:val="36"/>
              <w:spacing w:line="360" w:lineRule="auto"/>
              <w:ind w:firstLine="0" w:firstLineChars="0"/>
              <w:jc w:val="left"/>
              <w:rPr>
                <w:rFonts w:ascii="宋体" w:hAnsi="宋体" w:cs="宋体"/>
                <w:color w:val="000000"/>
                <w:sz w:val="24"/>
                <w:szCs w:val="24"/>
              </w:rPr>
            </w:pPr>
            <w:r>
              <w:rPr>
                <w:rFonts w:hint="eastAsia" w:ascii="宋体" w:hAnsi="宋体" w:cs="宋体"/>
                <w:color w:val="000000"/>
                <w:sz w:val="24"/>
                <w:szCs w:val="24"/>
              </w:rPr>
              <w:t>&lt;3&gt;具备履行合同所必需的专业技术能力的证明材料。</w:t>
            </w:r>
          </w:p>
          <w:p>
            <w:pPr>
              <w:pStyle w:val="36"/>
              <w:spacing w:line="360" w:lineRule="auto"/>
              <w:ind w:firstLine="0" w:firstLineChars="0"/>
              <w:jc w:val="left"/>
              <w:rPr>
                <w:rFonts w:ascii="宋体" w:hAnsi="宋体" w:cs="宋体"/>
                <w:color w:val="000000"/>
                <w:sz w:val="24"/>
                <w:szCs w:val="24"/>
              </w:rPr>
            </w:pPr>
            <w:r>
              <w:rPr>
                <w:rFonts w:hint="eastAsia" w:ascii="宋体" w:hAnsi="宋体" w:cs="宋体"/>
                <w:color w:val="000000"/>
                <w:sz w:val="24"/>
                <w:szCs w:val="24"/>
              </w:rPr>
              <w:t>&lt;4&gt;参加政府采购活动前3年内在经营活动中没有重大违法记录的书面声明。</w:t>
            </w:r>
          </w:p>
          <w:p>
            <w:pPr>
              <w:pStyle w:val="36"/>
              <w:spacing w:line="360" w:lineRule="auto"/>
              <w:ind w:firstLine="0" w:firstLineChars="0"/>
              <w:jc w:val="left"/>
              <w:rPr>
                <w:rFonts w:ascii="宋体" w:hAnsi="宋体" w:cs="宋体"/>
                <w:color w:val="000000"/>
                <w:sz w:val="24"/>
                <w:szCs w:val="24"/>
              </w:rPr>
            </w:pPr>
            <w:r>
              <w:rPr>
                <w:rFonts w:hint="eastAsia" w:ascii="宋体" w:hAnsi="宋体" w:cs="宋体"/>
                <w:color w:val="000000"/>
                <w:sz w:val="24"/>
                <w:szCs w:val="24"/>
              </w:rPr>
              <w:t>&lt;5&gt;具备法律、行政法规规定的其他条件的证明材料。</w:t>
            </w:r>
          </w:p>
          <w:p>
            <w:pPr>
              <w:pStyle w:val="36"/>
              <w:spacing w:line="360" w:lineRule="auto"/>
              <w:ind w:firstLine="0" w:firstLineChars="0"/>
              <w:jc w:val="left"/>
              <w:rPr>
                <w:rFonts w:ascii="宋体" w:hAnsi="宋体" w:cs="宋体"/>
                <w:color w:val="000000"/>
                <w:sz w:val="24"/>
                <w:szCs w:val="24"/>
              </w:rPr>
            </w:pPr>
            <w:r>
              <w:rPr>
                <w:rFonts w:hint="eastAsia" w:ascii="宋体" w:hAnsi="宋体" w:cs="宋体"/>
                <w:color w:val="000000"/>
                <w:sz w:val="24"/>
                <w:szCs w:val="24"/>
              </w:rPr>
              <w:t>（2） 单位负责人为同一人或者存在直接控股、管理关系的不同供应商，不得参加同一合同项下的政府采购活动。否则，皆取消磋商资格；</w:t>
            </w:r>
          </w:p>
          <w:p>
            <w:pPr>
              <w:pStyle w:val="36"/>
              <w:spacing w:line="360" w:lineRule="auto"/>
              <w:ind w:firstLine="0" w:firstLineChars="0"/>
              <w:jc w:val="left"/>
              <w:rPr>
                <w:rFonts w:ascii="宋体" w:hAnsi="宋体" w:cs="宋体"/>
                <w:color w:val="000000"/>
                <w:sz w:val="24"/>
                <w:szCs w:val="24"/>
              </w:rPr>
            </w:pPr>
            <w:r>
              <w:rPr>
                <w:rFonts w:hint="eastAsia" w:ascii="宋体" w:hAnsi="宋体" w:cs="宋体"/>
                <w:color w:val="000000"/>
                <w:sz w:val="24"/>
                <w:szCs w:val="24"/>
              </w:rPr>
              <w:t>（3） 本项目不接受联合体方式进行磋商；</w:t>
            </w:r>
          </w:p>
          <w:p>
            <w:pPr>
              <w:pStyle w:val="36"/>
              <w:spacing w:line="360" w:lineRule="auto"/>
              <w:ind w:firstLine="0" w:firstLineChars="0"/>
              <w:jc w:val="left"/>
              <w:rPr>
                <w:rFonts w:ascii="宋体" w:hAnsi="宋体" w:cs="宋体"/>
                <w:color w:val="000000"/>
                <w:sz w:val="24"/>
                <w:szCs w:val="24"/>
              </w:rPr>
            </w:pPr>
            <w:r>
              <w:rPr>
                <w:rFonts w:hint="eastAsia" w:ascii="宋体" w:hAnsi="宋体" w:cs="宋体"/>
                <w:color w:val="000000"/>
                <w:sz w:val="24"/>
                <w:szCs w:val="24"/>
              </w:rPr>
              <w:t>（4）经信用中国（www.creditchina.gov.cn）、中国政府采购网（www.ccgp.gov.cn）等渠道查询后，列入失信被执行人、重大税收违法案件当事人名单、政府采购严重违法失信行为记录名单的，取消响应资格。（提供“信用中国”网站无任何不良记录的查询截图，时间为提交响应文件截止时间前10天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rPr>
              <w:t>公告发布时间</w:t>
            </w:r>
          </w:p>
        </w:tc>
        <w:tc>
          <w:tcPr>
            <w:tcW w:w="7637" w:type="dxa"/>
            <w:vAlign w:val="center"/>
          </w:tcPr>
          <w:p>
            <w:pPr>
              <w:spacing w:line="360" w:lineRule="auto"/>
              <w:ind w:firstLine="0" w:firstLineChars="0"/>
              <w:jc w:val="left"/>
              <w:rPr>
                <w:rFonts w:ascii="宋体" w:hAnsi="宋体" w:cs="宋体"/>
                <w:color w:val="0000FF"/>
                <w:sz w:val="24"/>
                <w:szCs w:val="24"/>
              </w:rPr>
            </w:pPr>
            <w:r>
              <w:rPr>
                <w:rFonts w:hint="eastAsia" w:ascii="宋体" w:hAnsi="宋体" w:cs="宋体"/>
                <w:color w:val="0000FF"/>
                <w:sz w:val="24"/>
                <w:szCs w:val="24"/>
                <w:lang w:val="zh-CN"/>
              </w:rPr>
              <w:t>20</w:t>
            </w:r>
            <w:r>
              <w:rPr>
                <w:rFonts w:hint="eastAsia" w:ascii="宋体" w:hAnsi="宋体" w:cs="宋体"/>
                <w:color w:val="0000FF"/>
                <w:sz w:val="24"/>
                <w:szCs w:val="24"/>
              </w:rPr>
              <w:t>21</w:t>
            </w:r>
            <w:r>
              <w:rPr>
                <w:rFonts w:hint="eastAsia" w:ascii="宋体" w:hAnsi="宋体" w:cs="宋体"/>
                <w:color w:val="0000FF"/>
                <w:sz w:val="24"/>
                <w:szCs w:val="24"/>
                <w:lang w:val="zh-CN"/>
              </w:rPr>
              <w:t>年</w:t>
            </w:r>
            <w:r>
              <w:rPr>
                <w:rFonts w:hint="eastAsia" w:ascii="宋体" w:hAnsi="宋体" w:cs="宋体"/>
                <w:color w:val="0000FF"/>
                <w:sz w:val="24"/>
                <w:szCs w:val="24"/>
                <w:lang w:val="en-US" w:eastAsia="zh-CN"/>
              </w:rPr>
              <w:t>11</w:t>
            </w:r>
            <w:r>
              <w:rPr>
                <w:rFonts w:hint="eastAsia" w:ascii="宋体" w:hAnsi="宋体" w:cs="宋体"/>
                <w:color w:val="0000FF"/>
                <w:sz w:val="24"/>
                <w:szCs w:val="24"/>
                <w:lang w:val="zh-CN"/>
              </w:rPr>
              <w:t>月</w:t>
            </w:r>
            <w:r>
              <w:rPr>
                <w:rFonts w:hint="eastAsia" w:ascii="宋体" w:hAnsi="宋体" w:cs="宋体"/>
                <w:color w:val="0000FF"/>
                <w:sz w:val="24"/>
                <w:szCs w:val="24"/>
                <w:lang w:val="en-US" w:eastAsia="zh-CN"/>
              </w:rPr>
              <w:t>11</w:t>
            </w:r>
            <w:r>
              <w:rPr>
                <w:rFonts w:hint="eastAsia" w:ascii="宋体" w:hAnsi="宋体" w:cs="宋体"/>
                <w:color w:val="0000FF"/>
                <w:sz w:val="24"/>
                <w:szCs w:val="24"/>
                <w:lang w:val="zh-CN"/>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rPr>
              <w:t>获取磋商文件时间</w:t>
            </w:r>
          </w:p>
        </w:tc>
        <w:tc>
          <w:tcPr>
            <w:tcW w:w="7637" w:type="dxa"/>
            <w:vAlign w:val="center"/>
          </w:tcPr>
          <w:p>
            <w:pPr>
              <w:spacing w:line="360" w:lineRule="auto"/>
              <w:ind w:firstLine="0" w:firstLineChars="0"/>
              <w:jc w:val="left"/>
              <w:rPr>
                <w:rFonts w:ascii="宋体" w:hAnsi="宋体" w:cs="宋体"/>
                <w:color w:val="0000FF"/>
                <w:sz w:val="24"/>
                <w:szCs w:val="24"/>
                <w:lang w:val="zh-CN"/>
              </w:rPr>
            </w:pPr>
            <w:r>
              <w:rPr>
                <w:rFonts w:hint="eastAsia" w:ascii="宋体" w:hAnsi="宋体" w:cs="宋体"/>
                <w:color w:val="0000FF"/>
                <w:sz w:val="24"/>
                <w:szCs w:val="24"/>
                <w:lang w:val="zh-CN"/>
              </w:rPr>
              <w:t>20</w:t>
            </w:r>
            <w:r>
              <w:rPr>
                <w:rFonts w:hint="eastAsia" w:ascii="宋体" w:hAnsi="宋体" w:cs="宋体"/>
                <w:color w:val="0000FF"/>
                <w:sz w:val="24"/>
                <w:szCs w:val="24"/>
              </w:rPr>
              <w:t>21</w:t>
            </w:r>
            <w:r>
              <w:rPr>
                <w:rFonts w:hint="eastAsia" w:ascii="宋体" w:hAnsi="宋体" w:cs="宋体"/>
                <w:color w:val="0000FF"/>
                <w:sz w:val="24"/>
                <w:szCs w:val="24"/>
                <w:lang w:val="zh-CN"/>
              </w:rPr>
              <w:t>年</w:t>
            </w:r>
            <w:r>
              <w:rPr>
                <w:rFonts w:hint="eastAsia" w:ascii="宋体" w:hAnsi="宋体" w:cs="宋体"/>
                <w:color w:val="0000FF"/>
                <w:sz w:val="24"/>
                <w:szCs w:val="24"/>
                <w:lang w:val="en-US" w:eastAsia="zh-CN"/>
              </w:rPr>
              <w:t>11</w:t>
            </w:r>
            <w:r>
              <w:rPr>
                <w:rFonts w:hint="eastAsia" w:ascii="宋体" w:hAnsi="宋体" w:cs="宋体"/>
                <w:color w:val="0000FF"/>
                <w:sz w:val="24"/>
                <w:szCs w:val="24"/>
                <w:lang w:val="zh-CN"/>
              </w:rPr>
              <w:t>月</w:t>
            </w:r>
            <w:r>
              <w:rPr>
                <w:rFonts w:hint="eastAsia" w:ascii="宋体" w:hAnsi="宋体" w:cs="宋体"/>
                <w:color w:val="0000FF"/>
                <w:sz w:val="24"/>
                <w:szCs w:val="24"/>
                <w:lang w:val="en-US" w:eastAsia="zh-CN"/>
              </w:rPr>
              <w:t>12</w:t>
            </w:r>
            <w:r>
              <w:rPr>
                <w:rFonts w:hint="eastAsia" w:ascii="宋体" w:hAnsi="宋体" w:cs="宋体"/>
                <w:color w:val="0000FF"/>
                <w:sz w:val="24"/>
                <w:szCs w:val="24"/>
                <w:lang w:val="zh-CN"/>
              </w:rPr>
              <w:t>日至20</w:t>
            </w:r>
            <w:r>
              <w:rPr>
                <w:rFonts w:hint="eastAsia" w:ascii="宋体" w:hAnsi="宋体" w:cs="宋体"/>
                <w:color w:val="0000FF"/>
                <w:sz w:val="24"/>
                <w:szCs w:val="24"/>
              </w:rPr>
              <w:t>21</w:t>
            </w:r>
            <w:r>
              <w:rPr>
                <w:rFonts w:hint="eastAsia" w:ascii="宋体" w:hAnsi="宋体" w:cs="宋体"/>
                <w:color w:val="0000FF"/>
                <w:sz w:val="24"/>
                <w:szCs w:val="24"/>
                <w:lang w:val="zh-CN"/>
              </w:rPr>
              <w:t>年</w:t>
            </w:r>
            <w:r>
              <w:rPr>
                <w:rFonts w:hint="eastAsia" w:ascii="宋体" w:hAnsi="宋体" w:cs="宋体"/>
                <w:color w:val="0000FF"/>
                <w:sz w:val="24"/>
                <w:szCs w:val="24"/>
                <w:lang w:val="en-US" w:eastAsia="zh-CN"/>
              </w:rPr>
              <w:t>11</w:t>
            </w:r>
            <w:r>
              <w:rPr>
                <w:rFonts w:hint="eastAsia" w:ascii="宋体" w:hAnsi="宋体" w:cs="宋体"/>
                <w:color w:val="0000FF"/>
                <w:sz w:val="24"/>
                <w:szCs w:val="24"/>
                <w:lang w:val="zh-CN"/>
              </w:rPr>
              <w:t>月</w:t>
            </w:r>
            <w:r>
              <w:rPr>
                <w:rFonts w:hint="eastAsia" w:ascii="宋体" w:hAnsi="宋体" w:cs="宋体"/>
                <w:color w:val="0000FF"/>
                <w:sz w:val="24"/>
                <w:szCs w:val="24"/>
                <w:lang w:val="en-US" w:eastAsia="zh-CN"/>
              </w:rPr>
              <w:t>16</w:t>
            </w:r>
            <w:r>
              <w:rPr>
                <w:rFonts w:hint="eastAsia" w:ascii="宋体" w:hAnsi="宋体" w:cs="宋体"/>
                <w:color w:val="0000FF"/>
                <w:sz w:val="24"/>
                <w:szCs w:val="24"/>
                <w:lang w:val="zh-CN"/>
              </w:rPr>
              <w:t>日</w:t>
            </w:r>
          </w:p>
          <w:p>
            <w:pPr>
              <w:spacing w:line="360" w:lineRule="auto"/>
              <w:ind w:firstLine="0" w:firstLineChars="0"/>
              <w:jc w:val="left"/>
              <w:rPr>
                <w:rFonts w:ascii="宋体" w:hAnsi="宋体" w:cs="宋体"/>
                <w:color w:val="0000FF"/>
                <w:sz w:val="24"/>
                <w:szCs w:val="24"/>
              </w:rPr>
            </w:pPr>
            <w:r>
              <w:rPr>
                <w:rFonts w:hint="eastAsia" w:ascii="宋体" w:hAnsi="宋体" w:cs="宋体"/>
                <w:color w:val="0000FF"/>
                <w:sz w:val="24"/>
                <w:szCs w:val="24"/>
                <w:lang w:val="zh-CN"/>
              </w:rPr>
              <w:t>（上午</w:t>
            </w:r>
            <w:r>
              <w:rPr>
                <w:rFonts w:hint="eastAsia" w:ascii="宋体" w:hAnsi="宋体" w:cs="宋体"/>
                <w:color w:val="0000FF"/>
                <w:sz w:val="24"/>
                <w:szCs w:val="24"/>
              </w:rPr>
              <w:t>9</w:t>
            </w:r>
            <w:r>
              <w:rPr>
                <w:rFonts w:hint="eastAsia" w:ascii="宋体" w:hAnsi="宋体" w:cs="宋体"/>
                <w:color w:val="0000FF"/>
                <w:sz w:val="24"/>
                <w:szCs w:val="24"/>
                <w:lang w:val="zh-CN"/>
              </w:rPr>
              <w:t>：</w:t>
            </w:r>
            <w:r>
              <w:rPr>
                <w:rFonts w:hint="eastAsia" w:ascii="宋体" w:hAnsi="宋体" w:cs="宋体"/>
                <w:color w:val="0000FF"/>
                <w:sz w:val="24"/>
                <w:szCs w:val="24"/>
              </w:rPr>
              <w:t>0</w:t>
            </w:r>
            <w:r>
              <w:rPr>
                <w:rFonts w:hint="eastAsia" w:ascii="宋体" w:hAnsi="宋体" w:cs="宋体"/>
                <w:color w:val="0000FF"/>
                <w:sz w:val="24"/>
                <w:szCs w:val="24"/>
                <w:lang w:val="zh-CN"/>
              </w:rPr>
              <w:t>0-12：00，下午14：30-</w:t>
            </w:r>
            <w:r>
              <w:rPr>
                <w:rFonts w:hint="eastAsia" w:ascii="宋体" w:hAnsi="宋体" w:cs="宋体"/>
                <w:color w:val="0000FF"/>
                <w:sz w:val="24"/>
                <w:szCs w:val="24"/>
              </w:rPr>
              <w:t>17</w:t>
            </w:r>
            <w:r>
              <w:rPr>
                <w:rFonts w:hint="eastAsia" w:ascii="宋体" w:hAnsi="宋体" w:cs="宋体"/>
                <w:color w:val="0000FF"/>
                <w:sz w:val="24"/>
                <w:szCs w:val="24"/>
                <w:lang w:val="zh-CN"/>
              </w:rPr>
              <w:t>：</w:t>
            </w:r>
            <w:r>
              <w:rPr>
                <w:rFonts w:hint="eastAsia" w:ascii="宋体" w:hAnsi="宋体" w:cs="宋体"/>
                <w:color w:val="0000FF"/>
                <w:sz w:val="24"/>
                <w:szCs w:val="24"/>
              </w:rPr>
              <w:t>3</w:t>
            </w:r>
            <w:r>
              <w:rPr>
                <w:rFonts w:hint="eastAsia" w:ascii="宋体" w:hAnsi="宋体" w:cs="宋体"/>
                <w:color w:val="0000FF"/>
                <w:sz w:val="24"/>
                <w:szCs w:val="24"/>
                <w:lang w:val="zh-CN"/>
              </w:rPr>
              <w:t>0，北京时间，节假日除外）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rPr>
              <w:t>获取磋商文件方式</w:t>
            </w:r>
          </w:p>
        </w:tc>
        <w:tc>
          <w:tcPr>
            <w:tcW w:w="7637"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lang w:val="zh-CN"/>
              </w:rPr>
              <w:t>现场购买或邮寄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rPr>
              <w:t>磋商文件售价</w:t>
            </w:r>
          </w:p>
        </w:tc>
        <w:tc>
          <w:tcPr>
            <w:tcW w:w="7637"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lang w:val="zh-CN"/>
              </w:rPr>
              <w:t>人民币</w:t>
            </w:r>
            <w:r>
              <w:rPr>
                <w:rFonts w:hint="eastAsia" w:ascii="宋体" w:hAnsi="宋体" w:cs="宋体"/>
                <w:color w:val="000000"/>
                <w:sz w:val="24"/>
                <w:szCs w:val="24"/>
              </w:rPr>
              <w:t>300.00</w:t>
            </w:r>
            <w:r>
              <w:rPr>
                <w:rFonts w:hint="eastAsia" w:ascii="宋体" w:hAnsi="宋体" w:cs="宋体"/>
                <w:color w:val="000000"/>
                <w:sz w:val="24"/>
                <w:szCs w:val="24"/>
                <w:lang w:val="zh-CN"/>
              </w:rPr>
              <w:t>元（磋商文件售后不退, 磋商资格不能转让）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color w:val="000000"/>
                <w:sz w:val="24"/>
                <w:szCs w:val="24"/>
                <w:lang w:val="zh-CN"/>
              </w:rPr>
            </w:pPr>
            <w:r>
              <w:rPr>
                <w:rFonts w:hint="eastAsia" w:ascii="宋体" w:hAnsi="宋体" w:cs="宋体"/>
                <w:color w:val="000000"/>
                <w:sz w:val="24"/>
                <w:szCs w:val="24"/>
                <w:lang w:val="zh-CN"/>
              </w:rPr>
              <w:t>获取磋商文件地点</w:t>
            </w:r>
          </w:p>
        </w:tc>
        <w:tc>
          <w:tcPr>
            <w:tcW w:w="7637" w:type="dxa"/>
            <w:vAlign w:val="center"/>
          </w:tcPr>
          <w:p>
            <w:pPr>
              <w:spacing w:line="360" w:lineRule="auto"/>
              <w:ind w:firstLine="0" w:firstLineChars="0"/>
              <w:jc w:val="left"/>
              <w:rPr>
                <w:rFonts w:ascii="宋体" w:cs="Times New Roman"/>
                <w:color w:val="000000"/>
                <w:sz w:val="24"/>
                <w:szCs w:val="24"/>
              </w:rPr>
            </w:pPr>
            <w:r>
              <w:rPr>
                <w:rFonts w:hint="eastAsia" w:ascii="宋体" w:cs="Times New Roman"/>
                <w:color w:val="000000"/>
                <w:sz w:val="24"/>
                <w:szCs w:val="24"/>
              </w:rPr>
              <w:t>地址：青海省西宁市城西区文景街国投广场8楼</w:t>
            </w:r>
          </w:p>
          <w:p>
            <w:pPr>
              <w:spacing w:line="360" w:lineRule="auto"/>
              <w:ind w:firstLine="0" w:firstLineChars="0"/>
              <w:jc w:val="left"/>
              <w:rPr>
                <w:rFonts w:ascii="宋体" w:cs="Times New Roman"/>
                <w:color w:val="000000"/>
                <w:sz w:val="24"/>
                <w:szCs w:val="24"/>
              </w:rPr>
            </w:pPr>
            <w:r>
              <w:rPr>
                <w:rFonts w:hint="eastAsia" w:ascii="宋体" w:cs="Times New Roman"/>
                <w:color w:val="000000"/>
                <w:sz w:val="24"/>
                <w:szCs w:val="24"/>
              </w:rPr>
              <w:t>文件购买联系人：陈玉章</w:t>
            </w:r>
          </w:p>
          <w:p>
            <w:pPr>
              <w:spacing w:line="360" w:lineRule="auto"/>
              <w:ind w:firstLine="0" w:firstLineChars="0"/>
              <w:jc w:val="left"/>
              <w:rPr>
                <w:rFonts w:ascii="宋体" w:cs="Times New Roman"/>
                <w:color w:val="000000"/>
                <w:sz w:val="24"/>
                <w:szCs w:val="24"/>
              </w:rPr>
            </w:pPr>
            <w:r>
              <w:rPr>
                <w:rFonts w:hint="eastAsia" w:ascii="宋体" w:cs="Times New Roman"/>
                <w:color w:val="000000"/>
                <w:sz w:val="24"/>
                <w:szCs w:val="24"/>
              </w:rPr>
              <w:t>电话：0971-6302727</w:t>
            </w:r>
          </w:p>
          <w:p>
            <w:pPr>
              <w:spacing w:line="360" w:lineRule="auto"/>
              <w:ind w:firstLine="0" w:firstLineChars="0"/>
              <w:jc w:val="left"/>
              <w:rPr>
                <w:rFonts w:ascii="宋体" w:cs="Times New Roman"/>
                <w:color w:val="000000"/>
                <w:sz w:val="24"/>
                <w:szCs w:val="24"/>
              </w:rPr>
            </w:pPr>
            <w:r>
              <w:rPr>
                <w:rFonts w:hint="eastAsia" w:ascii="宋体" w:cs="Times New Roman"/>
                <w:color w:val="000000"/>
                <w:sz w:val="24"/>
                <w:szCs w:val="24"/>
              </w:rPr>
              <w:t xml:space="preserve">电子邮箱：ban1@qhbidding.com(报名)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rPr>
              <w:t>获取磋商文件时应提供材料</w:t>
            </w:r>
          </w:p>
        </w:tc>
        <w:tc>
          <w:tcPr>
            <w:tcW w:w="7637" w:type="dxa"/>
            <w:vAlign w:val="center"/>
          </w:tcPr>
          <w:p>
            <w:pPr>
              <w:spacing w:line="360" w:lineRule="auto"/>
              <w:ind w:firstLine="0" w:firstLineChars="0"/>
              <w:jc w:val="left"/>
              <w:rPr>
                <w:rFonts w:ascii="宋体" w:cs="Times New Roman"/>
                <w:color w:val="000000"/>
                <w:sz w:val="24"/>
                <w:szCs w:val="24"/>
              </w:rPr>
            </w:pPr>
            <w:r>
              <w:rPr>
                <w:rFonts w:hint="eastAsia" w:ascii="宋体" w:cs="Times New Roman"/>
                <w:color w:val="000000"/>
                <w:sz w:val="24"/>
                <w:szCs w:val="24"/>
              </w:rPr>
              <w:t>凡有意参加磋商者，请</w:t>
            </w:r>
            <w:r>
              <w:rPr>
                <w:rFonts w:hint="eastAsia" w:ascii="宋体" w:cs="Times New Roman"/>
                <w:color w:val="0000FF"/>
                <w:sz w:val="24"/>
                <w:szCs w:val="24"/>
              </w:rPr>
              <w:t>于2021年</w:t>
            </w:r>
            <w:r>
              <w:rPr>
                <w:rFonts w:hint="eastAsia" w:ascii="宋体" w:cs="Times New Roman"/>
                <w:color w:val="0000FF"/>
                <w:sz w:val="24"/>
                <w:szCs w:val="24"/>
                <w:lang w:val="en-US" w:eastAsia="zh-CN"/>
              </w:rPr>
              <w:t>11</w:t>
            </w:r>
            <w:r>
              <w:rPr>
                <w:rFonts w:hint="eastAsia" w:ascii="宋体" w:cs="Times New Roman"/>
                <w:color w:val="0000FF"/>
                <w:sz w:val="24"/>
                <w:szCs w:val="24"/>
              </w:rPr>
              <w:t>月</w:t>
            </w:r>
            <w:r>
              <w:rPr>
                <w:rFonts w:hint="eastAsia" w:ascii="宋体" w:cs="Times New Roman"/>
                <w:color w:val="0000FF"/>
                <w:sz w:val="24"/>
                <w:szCs w:val="24"/>
                <w:lang w:val="en-US" w:eastAsia="zh-CN"/>
              </w:rPr>
              <w:t>12</w:t>
            </w:r>
            <w:r>
              <w:rPr>
                <w:rFonts w:hint="eastAsia" w:ascii="宋体" w:cs="Times New Roman"/>
                <w:color w:val="0000FF"/>
                <w:sz w:val="24"/>
                <w:szCs w:val="24"/>
              </w:rPr>
              <w:t>日至2021年</w:t>
            </w:r>
            <w:r>
              <w:rPr>
                <w:rFonts w:hint="eastAsia" w:ascii="宋体" w:cs="Times New Roman"/>
                <w:color w:val="0000FF"/>
                <w:sz w:val="24"/>
                <w:szCs w:val="24"/>
                <w:lang w:val="en-US" w:eastAsia="zh-CN"/>
              </w:rPr>
              <w:t>11</w:t>
            </w:r>
            <w:r>
              <w:rPr>
                <w:rFonts w:hint="eastAsia" w:ascii="宋体" w:cs="Times New Roman"/>
                <w:color w:val="0000FF"/>
                <w:sz w:val="24"/>
                <w:szCs w:val="24"/>
              </w:rPr>
              <w:t>月</w:t>
            </w:r>
            <w:r>
              <w:rPr>
                <w:rFonts w:hint="eastAsia" w:ascii="宋体" w:cs="Times New Roman"/>
                <w:color w:val="0000FF"/>
                <w:sz w:val="24"/>
                <w:szCs w:val="24"/>
                <w:lang w:val="en-US" w:eastAsia="zh-CN"/>
              </w:rPr>
              <w:t>16</w:t>
            </w:r>
            <w:r>
              <w:rPr>
                <w:rFonts w:hint="eastAsia" w:ascii="宋体" w:cs="Times New Roman"/>
                <w:color w:val="0000FF"/>
                <w:sz w:val="24"/>
                <w:szCs w:val="24"/>
              </w:rPr>
              <w:t>日</w:t>
            </w:r>
            <w:r>
              <w:rPr>
                <w:rFonts w:hint="eastAsia" w:ascii="宋体" w:cs="Times New Roman"/>
                <w:color w:val="000000"/>
                <w:sz w:val="24"/>
                <w:szCs w:val="24"/>
              </w:rPr>
              <w:t>，每天上午9:00-12:00,下午14:30-17:30（节假日除外）登录青海发投机电设备招标有限公司官方网站（http://www.qhbidding.com）进行供应商注册，并获取《招标文件购买登记表》，持以下资料报名并购买磋商文件。</w:t>
            </w:r>
          </w:p>
          <w:p>
            <w:pPr>
              <w:spacing w:line="360" w:lineRule="auto"/>
              <w:ind w:firstLine="0" w:firstLineChars="0"/>
              <w:jc w:val="left"/>
              <w:rPr>
                <w:rFonts w:ascii="宋体" w:cs="Times New Roman"/>
                <w:color w:val="000000"/>
                <w:sz w:val="24"/>
                <w:szCs w:val="24"/>
              </w:rPr>
            </w:pPr>
            <w:r>
              <w:rPr>
                <w:rFonts w:hint="eastAsia" w:ascii="宋体" w:cs="Times New Roman"/>
                <w:color w:val="000000"/>
                <w:sz w:val="24"/>
                <w:szCs w:val="24"/>
              </w:rPr>
              <w:t>（1）《招标文件购买登记表》（加盖公章）；</w:t>
            </w:r>
          </w:p>
          <w:p>
            <w:pPr>
              <w:spacing w:line="360" w:lineRule="auto"/>
              <w:ind w:firstLine="0" w:firstLineChars="0"/>
              <w:jc w:val="left"/>
              <w:rPr>
                <w:rFonts w:ascii="宋体" w:cs="Times New Roman"/>
                <w:color w:val="000000"/>
                <w:sz w:val="24"/>
                <w:szCs w:val="24"/>
              </w:rPr>
            </w:pPr>
            <w:r>
              <w:rPr>
                <w:rFonts w:hint="eastAsia" w:ascii="宋体" w:cs="Times New Roman"/>
                <w:color w:val="000000"/>
                <w:sz w:val="24"/>
                <w:szCs w:val="24"/>
              </w:rPr>
              <w:t>（2）法定代表人授权书（加盖公章）；</w:t>
            </w:r>
          </w:p>
          <w:p>
            <w:pPr>
              <w:spacing w:line="360" w:lineRule="auto"/>
              <w:ind w:firstLine="0" w:firstLineChars="0"/>
              <w:jc w:val="left"/>
              <w:rPr>
                <w:rFonts w:ascii="宋体" w:cs="Times New Roman"/>
                <w:color w:val="000000"/>
                <w:sz w:val="24"/>
                <w:szCs w:val="24"/>
              </w:rPr>
            </w:pPr>
            <w:r>
              <w:rPr>
                <w:rFonts w:hint="eastAsia" w:ascii="宋体" w:cs="Times New Roman"/>
                <w:color w:val="000000"/>
                <w:sz w:val="24"/>
                <w:szCs w:val="24"/>
              </w:rPr>
              <w:t>（3）被授权人身份证（复印件加盖公章）；</w:t>
            </w:r>
          </w:p>
          <w:p>
            <w:pPr>
              <w:spacing w:line="360" w:lineRule="auto"/>
              <w:ind w:firstLine="0" w:firstLineChars="0"/>
              <w:jc w:val="left"/>
              <w:rPr>
                <w:rFonts w:ascii="宋体" w:cs="Times New Roman"/>
                <w:color w:val="000000"/>
                <w:sz w:val="24"/>
                <w:szCs w:val="24"/>
              </w:rPr>
            </w:pPr>
            <w:r>
              <w:rPr>
                <w:rFonts w:hint="eastAsia" w:ascii="宋体" w:cs="Times New Roman"/>
                <w:color w:val="000000"/>
                <w:sz w:val="24"/>
                <w:szCs w:val="24"/>
              </w:rPr>
              <w:t>注：邮购磋商文件的，需另加手续费（含邮费） 50.00 元。采购代理机构在收到邮购款（含手续费）后24小时内寄送（由于投递过程造成的文件丢失和延误，概不负责）。需邮购标书的供应商应将以上材料扫描后发至我公司联系邮箱（ban1@qhbidding.com），在邮件中标明购买项目名称、项目编号、联系人及联系方式，并与我公司报名工作人员（陈玉章：0971-6302727）进行联系确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rPr>
              <w:t>提交响应文件截止时间</w:t>
            </w:r>
          </w:p>
        </w:tc>
        <w:tc>
          <w:tcPr>
            <w:tcW w:w="7637" w:type="dxa"/>
            <w:vAlign w:val="center"/>
          </w:tcPr>
          <w:p>
            <w:pPr>
              <w:spacing w:line="360" w:lineRule="auto"/>
              <w:ind w:firstLine="0" w:firstLineChars="0"/>
              <w:jc w:val="left"/>
              <w:rPr>
                <w:rFonts w:ascii="宋体" w:hAnsi="宋体" w:cs="宋体"/>
                <w:bCs/>
                <w:color w:val="0000FF"/>
                <w:sz w:val="24"/>
                <w:szCs w:val="24"/>
                <w:lang w:val="zh-CN"/>
              </w:rPr>
            </w:pPr>
            <w:r>
              <w:rPr>
                <w:rFonts w:hint="eastAsia" w:ascii="宋体" w:hAnsi="宋体" w:cs="宋体"/>
                <w:bCs/>
                <w:color w:val="0000FF"/>
                <w:sz w:val="24"/>
                <w:szCs w:val="24"/>
                <w:lang w:val="zh-CN"/>
              </w:rPr>
              <w:t>202</w:t>
            </w:r>
            <w:r>
              <w:rPr>
                <w:rFonts w:hint="eastAsia" w:ascii="宋体" w:hAnsi="宋体" w:cs="宋体"/>
                <w:bCs/>
                <w:color w:val="0000FF"/>
                <w:sz w:val="24"/>
                <w:szCs w:val="24"/>
              </w:rPr>
              <w:t>1</w:t>
            </w:r>
            <w:r>
              <w:rPr>
                <w:rFonts w:hint="eastAsia" w:ascii="宋体" w:hAnsi="宋体" w:cs="宋体"/>
                <w:bCs/>
                <w:color w:val="0000FF"/>
                <w:sz w:val="24"/>
                <w:szCs w:val="24"/>
                <w:lang w:val="zh-CN"/>
              </w:rPr>
              <w:t>年</w:t>
            </w:r>
            <w:r>
              <w:rPr>
                <w:rFonts w:hint="eastAsia" w:ascii="宋体" w:hAnsi="宋体" w:cs="宋体"/>
                <w:bCs/>
                <w:color w:val="0000FF"/>
                <w:sz w:val="24"/>
                <w:szCs w:val="24"/>
                <w:lang w:val="en-US" w:eastAsia="zh-CN"/>
              </w:rPr>
              <w:t>11</w:t>
            </w:r>
            <w:r>
              <w:rPr>
                <w:rFonts w:hint="eastAsia" w:ascii="宋体" w:hAnsi="宋体" w:cs="宋体"/>
                <w:bCs/>
                <w:color w:val="0000FF"/>
                <w:sz w:val="24"/>
                <w:szCs w:val="24"/>
                <w:lang w:val="zh-CN"/>
              </w:rPr>
              <w:t>月</w:t>
            </w:r>
            <w:r>
              <w:rPr>
                <w:rFonts w:hint="eastAsia" w:ascii="宋体" w:hAnsi="宋体" w:cs="宋体"/>
                <w:bCs/>
                <w:color w:val="0000FF"/>
                <w:sz w:val="24"/>
                <w:szCs w:val="24"/>
                <w:lang w:val="en-US" w:eastAsia="zh-CN"/>
              </w:rPr>
              <w:t>22</w:t>
            </w:r>
            <w:r>
              <w:rPr>
                <w:rFonts w:hint="eastAsia" w:ascii="宋体" w:hAnsi="宋体" w:cs="宋体"/>
                <w:bCs/>
                <w:color w:val="0000FF"/>
                <w:sz w:val="24"/>
                <w:szCs w:val="24"/>
                <w:lang w:val="zh-CN"/>
              </w:rPr>
              <w:t>日上午09点30分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28" w:hRule="atLeast"/>
          <w:jc w:val="center"/>
        </w:trPr>
        <w:tc>
          <w:tcPr>
            <w:tcW w:w="2568"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rPr>
              <w:t>响应文件开启时间</w:t>
            </w:r>
          </w:p>
        </w:tc>
        <w:tc>
          <w:tcPr>
            <w:tcW w:w="7637" w:type="dxa"/>
            <w:vAlign w:val="center"/>
          </w:tcPr>
          <w:p>
            <w:pPr>
              <w:spacing w:line="360" w:lineRule="auto"/>
              <w:ind w:firstLine="0" w:firstLineChars="0"/>
              <w:jc w:val="left"/>
              <w:rPr>
                <w:rFonts w:ascii="宋体" w:hAnsi="宋体" w:cs="宋体"/>
                <w:bCs/>
                <w:color w:val="0000FF"/>
                <w:sz w:val="24"/>
                <w:szCs w:val="24"/>
                <w:lang w:val="zh-CN"/>
              </w:rPr>
            </w:pPr>
            <w:r>
              <w:rPr>
                <w:rFonts w:hint="eastAsia" w:ascii="宋体" w:hAnsi="宋体" w:cs="宋体"/>
                <w:bCs/>
                <w:color w:val="0000FF"/>
                <w:sz w:val="24"/>
                <w:szCs w:val="24"/>
                <w:lang w:val="zh-CN"/>
              </w:rPr>
              <w:t>202</w:t>
            </w:r>
            <w:r>
              <w:rPr>
                <w:rFonts w:hint="eastAsia" w:ascii="宋体" w:hAnsi="宋体" w:cs="宋体"/>
                <w:bCs/>
                <w:color w:val="0000FF"/>
                <w:sz w:val="24"/>
                <w:szCs w:val="24"/>
              </w:rPr>
              <w:t>1</w:t>
            </w:r>
            <w:r>
              <w:rPr>
                <w:rFonts w:hint="eastAsia" w:ascii="宋体" w:hAnsi="宋体" w:cs="宋体"/>
                <w:bCs/>
                <w:color w:val="0000FF"/>
                <w:sz w:val="24"/>
                <w:szCs w:val="24"/>
                <w:lang w:val="zh-CN"/>
              </w:rPr>
              <w:t>年</w:t>
            </w:r>
            <w:r>
              <w:rPr>
                <w:rFonts w:hint="eastAsia" w:ascii="宋体" w:hAnsi="宋体" w:cs="宋体"/>
                <w:bCs/>
                <w:color w:val="0000FF"/>
                <w:sz w:val="24"/>
                <w:szCs w:val="24"/>
                <w:lang w:val="en-US" w:eastAsia="zh-CN"/>
              </w:rPr>
              <w:t>11</w:t>
            </w:r>
            <w:r>
              <w:rPr>
                <w:rFonts w:hint="eastAsia" w:ascii="宋体" w:hAnsi="宋体" w:cs="宋体"/>
                <w:bCs/>
                <w:color w:val="0000FF"/>
                <w:sz w:val="24"/>
                <w:szCs w:val="24"/>
                <w:lang w:val="zh-CN"/>
              </w:rPr>
              <w:t>月</w:t>
            </w:r>
            <w:r>
              <w:rPr>
                <w:rFonts w:hint="eastAsia" w:ascii="宋体" w:hAnsi="宋体" w:cs="宋体"/>
                <w:bCs/>
                <w:color w:val="0000FF"/>
                <w:sz w:val="24"/>
                <w:szCs w:val="24"/>
                <w:lang w:val="en-US" w:eastAsia="zh-CN"/>
              </w:rPr>
              <w:t>22</w:t>
            </w:r>
            <w:r>
              <w:rPr>
                <w:rFonts w:hint="eastAsia" w:ascii="宋体" w:hAnsi="宋体" w:cs="宋体"/>
                <w:bCs/>
                <w:color w:val="0000FF"/>
                <w:sz w:val="24"/>
                <w:szCs w:val="24"/>
                <w:lang w:val="zh-CN"/>
              </w:rPr>
              <w:t>日上午09点30分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rPr>
              <w:t>提交响应文件地点</w:t>
            </w:r>
          </w:p>
        </w:tc>
        <w:tc>
          <w:tcPr>
            <w:tcW w:w="7637"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bCs/>
                <w:color w:val="000000"/>
                <w:sz w:val="24"/>
                <w:szCs w:val="24"/>
                <w:lang w:val="zh-CN"/>
              </w:rPr>
              <w:t>青海发投机电设备招标有限公司会议室（青海省西宁市城西区文景街国投广场8楼东侧）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rPr>
              <w:t>采购人及联系人电话</w:t>
            </w:r>
          </w:p>
        </w:tc>
        <w:tc>
          <w:tcPr>
            <w:tcW w:w="7637" w:type="dxa"/>
            <w:vAlign w:val="center"/>
          </w:tcPr>
          <w:p>
            <w:pPr>
              <w:autoSpaceDE w:val="0"/>
              <w:autoSpaceDN w:val="0"/>
              <w:adjustRightInd w:val="0"/>
              <w:spacing w:line="380" w:lineRule="exact"/>
              <w:ind w:firstLine="0" w:firstLineChars="0"/>
              <w:jc w:val="left"/>
              <w:rPr>
                <w:rFonts w:ascii="宋体" w:cs="宋体"/>
                <w:color w:val="000000"/>
                <w:sz w:val="24"/>
                <w:szCs w:val="24"/>
              </w:rPr>
            </w:pPr>
            <w:r>
              <w:rPr>
                <w:rFonts w:hint="eastAsia" w:ascii="宋体" w:cs="宋体"/>
                <w:color w:val="000000"/>
                <w:sz w:val="24"/>
                <w:szCs w:val="24"/>
              </w:rPr>
              <w:t>采购人：青海民族大学</w:t>
            </w:r>
          </w:p>
          <w:p>
            <w:pPr>
              <w:autoSpaceDE w:val="0"/>
              <w:autoSpaceDN w:val="0"/>
              <w:adjustRightInd w:val="0"/>
              <w:spacing w:line="380" w:lineRule="exact"/>
              <w:ind w:firstLine="0" w:firstLineChars="0"/>
              <w:jc w:val="left"/>
              <w:rPr>
                <w:rFonts w:ascii="宋体" w:cs="宋体"/>
                <w:color w:val="000000"/>
                <w:sz w:val="24"/>
                <w:szCs w:val="24"/>
              </w:rPr>
            </w:pPr>
            <w:r>
              <w:rPr>
                <w:rFonts w:hint="eastAsia" w:ascii="宋体" w:cs="宋体"/>
                <w:color w:val="000000"/>
                <w:sz w:val="24"/>
                <w:szCs w:val="24"/>
              </w:rPr>
              <w:t>联系人：</w:t>
            </w:r>
            <w:r>
              <w:rPr>
                <w:rFonts w:ascii="宋体" w:cs="宋体"/>
                <w:color w:val="000000"/>
                <w:sz w:val="24"/>
                <w:szCs w:val="24"/>
              </w:rPr>
              <w:t>13897587032</w:t>
            </w:r>
            <w:r>
              <w:rPr>
                <w:rFonts w:hint="eastAsia" w:ascii="宋体" w:cs="宋体"/>
                <w:color w:val="000000"/>
                <w:sz w:val="24"/>
                <w:szCs w:val="24"/>
              </w:rPr>
              <w:t xml:space="preserve"> </w:t>
            </w:r>
          </w:p>
          <w:p>
            <w:pPr>
              <w:autoSpaceDE w:val="0"/>
              <w:autoSpaceDN w:val="0"/>
              <w:adjustRightInd w:val="0"/>
              <w:spacing w:line="380" w:lineRule="exact"/>
              <w:ind w:firstLine="0" w:firstLineChars="0"/>
              <w:jc w:val="left"/>
              <w:rPr>
                <w:rFonts w:ascii="宋体" w:cs="Times New Roman"/>
                <w:color w:val="000000"/>
                <w:sz w:val="24"/>
                <w:szCs w:val="24"/>
              </w:rPr>
            </w:pPr>
            <w:r>
              <w:rPr>
                <w:rFonts w:hint="eastAsia" w:ascii="宋体" w:cs="宋体"/>
                <w:color w:val="000000"/>
                <w:sz w:val="24"/>
                <w:szCs w:val="24"/>
              </w:rPr>
              <w:t>采购单位地址：</w:t>
            </w:r>
            <w:r>
              <w:rPr>
                <w:rFonts w:hint="eastAsia" w:ascii="宋体" w:cs="宋体"/>
                <w:color w:val="000000"/>
                <w:sz w:val="24"/>
                <w:szCs w:val="24"/>
                <w:lang w:val="zh-CN"/>
              </w:rPr>
              <w:t>青海省西宁市城东区八一路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color w:val="000000"/>
                <w:sz w:val="24"/>
                <w:szCs w:val="24"/>
              </w:rPr>
            </w:pPr>
            <w:r>
              <w:rPr>
                <w:rFonts w:hint="eastAsia" w:ascii="宋体" w:hAnsi="宋体" w:cs="宋体"/>
                <w:color w:val="000000"/>
                <w:sz w:val="24"/>
                <w:szCs w:val="24"/>
              </w:rPr>
              <w:t>采购代理机构及联系人电话</w:t>
            </w:r>
          </w:p>
        </w:tc>
        <w:tc>
          <w:tcPr>
            <w:tcW w:w="7637" w:type="dxa"/>
            <w:vAlign w:val="center"/>
          </w:tcPr>
          <w:p>
            <w:pPr>
              <w:autoSpaceDE w:val="0"/>
              <w:autoSpaceDN w:val="0"/>
              <w:adjustRightInd w:val="0"/>
              <w:spacing w:line="380" w:lineRule="exact"/>
              <w:ind w:firstLine="0" w:firstLineChars="0"/>
              <w:jc w:val="left"/>
              <w:rPr>
                <w:rFonts w:ascii="宋体" w:cs="宋体"/>
                <w:color w:val="000000"/>
                <w:sz w:val="24"/>
                <w:szCs w:val="24"/>
              </w:rPr>
            </w:pPr>
            <w:r>
              <w:rPr>
                <w:rFonts w:hint="eastAsia" w:ascii="宋体" w:cs="宋体"/>
                <w:color w:val="000000"/>
                <w:sz w:val="24"/>
                <w:szCs w:val="24"/>
              </w:rPr>
              <w:t>采购代理机构：青海发投机电设备招标有限公司</w:t>
            </w:r>
          </w:p>
          <w:p>
            <w:pPr>
              <w:autoSpaceDE w:val="0"/>
              <w:autoSpaceDN w:val="0"/>
              <w:adjustRightInd w:val="0"/>
              <w:spacing w:line="380" w:lineRule="exact"/>
              <w:ind w:firstLine="0" w:firstLineChars="0"/>
              <w:jc w:val="left"/>
              <w:rPr>
                <w:rFonts w:ascii="宋体" w:cs="宋体"/>
                <w:color w:val="000000"/>
                <w:sz w:val="24"/>
                <w:szCs w:val="24"/>
              </w:rPr>
            </w:pPr>
            <w:r>
              <w:rPr>
                <w:rFonts w:hint="eastAsia" w:ascii="宋体" w:cs="宋体"/>
                <w:color w:val="000000"/>
                <w:sz w:val="24"/>
                <w:szCs w:val="24"/>
              </w:rPr>
              <w:t>联系人： 王婷</w:t>
            </w:r>
          </w:p>
          <w:p>
            <w:pPr>
              <w:autoSpaceDE w:val="0"/>
              <w:autoSpaceDN w:val="0"/>
              <w:adjustRightInd w:val="0"/>
              <w:spacing w:line="380" w:lineRule="exact"/>
              <w:ind w:firstLine="0" w:firstLineChars="0"/>
              <w:jc w:val="left"/>
              <w:rPr>
                <w:rFonts w:ascii="宋体" w:cs="宋体"/>
                <w:color w:val="000000"/>
                <w:sz w:val="24"/>
                <w:szCs w:val="24"/>
              </w:rPr>
            </w:pPr>
            <w:r>
              <w:rPr>
                <w:rFonts w:hint="eastAsia" w:ascii="宋体" w:cs="宋体"/>
                <w:color w:val="000000"/>
                <w:sz w:val="24"/>
                <w:szCs w:val="24"/>
              </w:rPr>
              <w:t>联系电话：0971-6311241</w:t>
            </w:r>
          </w:p>
          <w:p>
            <w:pPr>
              <w:spacing w:line="360" w:lineRule="auto"/>
              <w:ind w:firstLine="0" w:firstLineChars="0"/>
              <w:jc w:val="left"/>
              <w:rPr>
                <w:rFonts w:ascii="宋体" w:cs="Times New Roman"/>
                <w:color w:val="000000"/>
                <w:sz w:val="24"/>
                <w:szCs w:val="24"/>
              </w:rPr>
            </w:pPr>
            <w:r>
              <w:rPr>
                <w:rFonts w:hint="eastAsia" w:ascii="宋体" w:cs="宋体"/>
                <w:color w:val="000000"/>
                <w:sz w:val="24"/>
                <w:szCs w:val="24"/>
              </w:rPr>
              <w:t>联系地址：青海省西宁市城西区文景街国投广场8楼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ascii="宋体" w:cs="Times New Roman"/>
                <w:color w:val="000000"/>
                <w:sz w:val="24"/>
                <w:szCs w:val="24"/>
              </w:rPr>
            </w:pPr>
            <w:r>
              <w:rPr>
                <w:rFonts w:hint="eastAsia" w:ascii="宋体" w:hAnsi="宋体" w:cs="宋体"/>
                <w:color w:val="000000"/>
                <w:sz w:val="24"/>
                <w:szCs w:val="24"/>
              </w:rPr>
              <w:t>采购代理机构开户银行</w:t>
            </w:r>
          </w:p>
        </w:tc>
        <w:tc>
          <w:tcPr>
            <w:tcW w:w="7637" w:type="dxa"/>
            <w:vAlign w:val="center"/>
          </w:tcPr>
          <w:p>
            <w:pPr>
              <w:spacing w:line="380" w:lineRule="exact"/>
              <w:ind w:right="420" w:firstLine="0" w:firstLineChars="0"/>
              <w:rPr>
                <w:rFonts w:ascii="宋体" w:cs="Times New Roman"/>
                <w:color w:val="000000"/>
                <w:sz w:val="24"/>
                <w:szCs w:val="24"/>
                <w:lang w:val="zh-CN"/>
              </w:rPr>
            </w:pPr>
            <w:r>
              <w:rPr>
                <w:rFonts w:hint="eastAsia" w:ascii="宋体" w:hAnsi="宋体"/>
                <w:color w:val="000000"/>
                <w:sz w:val="24"/>
              </w:rPr>
              <w:t>中国建设银行股份有限公司青海电力支行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ascii="宋体" w:cs="Times New Roman"/>
                <w:color w:val="000000"/>
                <w:sz w:val="24"/>
                <w:szCs w:val="24"/>
              </w:rPr>
            </w:pPr>
            <w:r>
              <w:rPr>
                <w:rFonts w:hint="eastAsia" w:ascii="宋体" w:hAnsi="宋体" w:cs="宋体"/>
                <w:color w:val="000000"/>
                <w:sz w:val="24"/>
                <w:szCs w:val="24"/>
              </w:rPr>
              <w:t>收款人</w:t>
            </w:r>
          </w:p>
        </w:tc>
        <w:tc>
          <w:tcPr>
            <w:tcW w:w="7637" w:type="dxa"/>
          </w:tcPr>
          <w:p>
            <w:pPr>
              <w:autoSpaceDE w:val="0"/>
              <w:autoSpaceDN w:val="0"/>
              <w:adjustRightInd w:val="0"/>
              <w:spacing w:line="380" w:lineRule="exact"/>
              <w:ind w:firstLine="0" w:firstLineChars="0"/>
              <w:jc w:val="left"/>
              <w:rPr>
                <w:rFonts w:ascii="宋体" w:cs="Times New Roman"/>
                <w:color w:val="000000"/>
                <w:sz w:val="24"/>
                <w:szCs w:val="24"/>
                <w:lang w:val="zh-CN"/>
              </w:rPr>
            </w:pPr>
            <w:r>
              <w:rPr>
                <w:rFonts w:hint="eastAsia" w:ascii="宋体" w:cs="宋体"/>
                <w:color w:val="000000"/>
                <w:sz w:val="24"/>
                <w:szCs w:val="24"/>
                <w:lang w:val="zh-CN"/>
              </w:rPr>
              <w:t>青海发投机电设备招标有限公司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ascii="宋体" w:cs="Times New Roman"/>
                <w:color w:val="000000"/>
                <w:sz w:val="24"/>
                <w:szCs w:val="24"/>
              </w:rPr>
            </w:pPr>
            <w:r>
              <w:rPr>
                <w:rFonts w:hint="eastAsia" w:ascii="宋体" w:hAnsi="宋体" w:cs="宋体"/>
                <w:color w:val="000000"/>
                <w:sz w:val="24"/>
                <w:szCs w:val="24"/>
              </w:rPr>
              <w:t>银行账号</w:t>
            </w:r>
          </w:p>
        </w:tc>
        <w:tc>
          <w:tcPr>
            <w:tcW w:w="7637" w:type="dxa"/>
          </w:tcPr>
          <w:p>
            <w:pPr>
              <w:autoSpaceDE w:val="0"/>
              <w:autoSpaceDN w:val="0"/>
              <w:adjustRightInd w:val="0"/>
              <w:spacing w:line="380" w:lineRule="exact"/>
              <w:ind w:firstLine="0" w:firstLineChars="0"/>
              <w:jc w:val="left"/>
              <w:rPr>
                <w:rFonts w:ascii="宋体" w:cs="Times New Roman"/>
                <w:color w:val="000000"/>
                <w:sz w:val="24"/>
                <w:szCs w:val="24"/>
                <w:lang w:val="zh-CN"/>
              </w:rPr>
            </w:pPr>
            <w:r>
              <w:rPr>
                <w:rFonts w:hint="eastAsia" w:ascii="宋体" w:hAnsi="宋体"/>
                <w:color w:val="000000"/>
                <w:sz w:val="24"/>
              </w:rPr>
              <w:t>6300 1883 6370 5000 7452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ascii="宋体" w:cs="Times New Roman"/>
                <w:color w:val="000000"/>
                <w:sz w:val="24"/>
                <w:szCs w:val="24"/>
              </w:rPr>
            </w:pPr>
            <w:r>
              <w:rPr>
                <w:rFonts w:hint="eastAsia" w:ascii="宋体" w:hAnsi="宋体" w:cs="宋体"/>
                <w:color w:val="000000"/>
                <w:sz w:val="24"/>
                <w:szCs w:val="24"/>
              </w:rPr>
              <w:t>其他事项</w:t>
            </w:r>
          </w:p>
        </w:tc>
        <w:tc>
          <w:tcPr>
            <w:tcW w:w="7637" w:type="dxa"/>
          </w:tcPr>
          <w:p>
            <w:pPr>
              <w:autoSpaceDE w:val="0"/>
              <w:autoSpaceDN w:val="0"/>
              <w:adjustRightInd w:val="0"/>
              <w:spacing w:line="380" w:lineRule="exact"/>
              <w:ind w:firstLine="0" w:firstLineChars="0"/>
              <w:jc w:val="left"/>
              <w:rPr>
                <w:rFonts w:hint="eastAsia" w:ascii="宋体" w:cs="宋体"/>
                <w:color w:val="000000"/>
                <w:sz w:val="24"/>
                <w:szCs w:val="24"/>
                <w:lang w:val="zh-CN"/>
              </w:rPr>
            </w:pPr>
            <w:r>
              <w:rPr>
                <w:rFonts w:hint="eastAsia" w:ascii="宋体" w:cs="宋体"/>
                <w:color w:val="000000"/>
                <w:sz w:val="24"/>
                <w:szCs w:val="24"/>
                <w:lang w:val="zh-CN"/>
              </w:rPr>
              <w:t>公告期限：自发布之日起</w:t>
            </w:r>
            <w:r>
              <w:rPr>
                <w:rFonts w:hint="eastAsia" w:ascii="宋体" w:cs="宋体"/>
                <w:color w:val="000000"/>
                <w:sz w:val="24"/>
                <w:szCs w:val="24"/>
                <w:lang w:val="en-US" w:eastAsia="zh-CN"/>
              </w:rPr>
              <w:t>3</w:t>
            </w:r>
            <w:r>
              <w:rPr>
                <w:rFonts w:hint="eastAsia" w:ascii="宋体" w:cs="宋体"/>
                <w:color w:val="000000"/>
                <w:sz w:val="24"/>
                <w:szCs w:val="24"/>
                <w:lang w:val="zh-CN"/>
              </w:rPr>
              <w:t>个工作日</w:t>
            </w:r>
          </w:p>
          <w:p>
            <w:pPr>
              <w:autoSpaceDE w:val="0"/>
              <w:autoSpaceDN w:val="0"/>
              <w:adjustRightInd w:val="0"/>
              <w:spacing w:line="380" w:lineRule="exact"/>
              <w:ind w:firstLine="0" w:firstLineChars="0"/>
              <w:jc w:val="left"/>
              <w:rPr>
                <w:rFonts w:ascii="宋体" w:cs="Times New Roman"/>
                <w:color w:val="000000"/>
                <w:sz w:val="24"/>
                <w:szCs w:val="24"/>
                <w:lang w:val="zh-CN"/>
              </w:rPr>
            </w:pPr>
            <w:r>
              <w:rPr>
                <w:rFonts w:hint="eastAsia" w:ascii="宋体" w:cs="宋体"/>
                <w:color w:val="000000"/>
                <w:sz w:val="24"/>
                <w:szCs w:val="24"/>
                <w:lang w:val="zh-CN"/>
              </w:rPr>
              <w:t>公告发布网站：青海项目信息网、中国招标投标公共服务平台、青海发投机电设备招标有限公司门户网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autoSpaceDE w:val="0"/>
              <w:autoSpaceDN w:val="0"/>
              <w:adjustRightInd w:val="0"/>
              <w:spacing w:line="380" w:lineRule="exact"/>
              <w:ind w:firstLine="0" w:firstLineChars="0"/>
              <w:jc w:val="left"/>
              <w:rPr>
                <w:rFonts w:ascii="宋体" w:cs="宋体"/>
                <w:color w:val="000000"/>
                <w:sz w:val="24"/>
                <w:szCs w:val="24"/>
                <w:lang w:val="zh-CN"/>
              </w:rPr>
            </w:pPr>
            <w:r>
              <w:rPr>
                <w:rFonts w:hint="eastAsia" w:ascii="宋体" w:cs="宋体"/>
                <w:color w:val="000000"/>
                <w:sz w:val="24"/>
                <w:szCs w:val="24"/>
                <w:lang w:val="zh-CN"/>
              </w:rPr>
              <w:t>财政部门监督电话</w:t>
            </w:r>
          </w:p>
        </w:tc>
        <w:tc>
          <w:tcPr>
            <w:tcW w:w="7637" w:type="dxa"/>
            <w:vAlign w:val="center"/>
          </w:tcPr>
          <w:p>
            <w:pPr>
              <w:autoSpaceDE w:val="0"/>
              <w:autoSpaceDN w:val="0"/>
              <w:adjustRightInd w:val="0"/>
              <w:spacing w:line="380" w:lineRule="exact"/>
              <w:ind w:firstLine="0" w:firstLineChars="0"/>
              <w:jc w:val="left"/>
              <w:rPr>
                <w:rFonts w:ascii="宋体" w:cs="宋体"/>
                <w:color w:val="000000"/>
                <w:sz w:val="24"/>
                <w:szCs w:val="24"/>
                <w:lang w:val="zh-CN"/>
              </w:rPr>
            </w:pPr>
            <w:r>
              <w:rPr>
                <w:rFonts w:hint="eastAsia" w:ascii="宋体" w:cs="宋体"/>
                <w:color w:val="000000"/>
                <w:sz w:val="24"/>
                <w:szCs w:val="24"/>
                <w:lang w:val="zh-CN"/>
              </w:rPr>
              <w:t>单位名称：青海省财政厅</w:t>
            </w:r>
          </w:p>
          <w:p>
            <w:pPr>
              <w:autoSpaceDE w:val="0"/>
              <w:autoSpaceDN w:val="0"/>
              <w:adjustRightInd w:val="0"/>
              <w:spacing w:line="380" w:lineRule="exact"/>
              <w:ind w:firstLine="0" w:firstLineChars="0"/>
              <w:jc w:val="left"/>
              <w:rPr>
                <w:rFonts w:ascii="宋体" w:cs="宋体"/>
                <w:color w:val="000000"/>
                <w:sz w:val="24"/>
                <w:szCs w:val="24"/>
                <w:lang w:val="zh-CN"/>
              </w:rPr>
            </w:pPr>
            <w:r>
              <w:rPr>
                <w:rFonts w:hint="eastAsia" w:ascii="宋体" w:cs="宋体"/>
                <w:color w:val="000000"/>
                <w:sz w:val="24"/>
                <w:szCs w:val="24"/>
                <w:lang w:val="zh-CN"/>
              </w:rPr>
              <w:t xml:space="preserve">联系电话：0971-6142790 </w:t>
            </w:r>
          </w:p>
        </w:tc>
      </w:tr>
    </w:tbl>
    <w:p>
      <w:pPr>
        <w:spacing w:line="360" w:lineRule="auto"/>
        <w:ind w:firstLine="0" w:firstLineChars="0"/>
        <w:rPr>
          <w:rFonts w:ascii="宋体" w:cs="Times New Roman"/>
          <w:color w:val="000000"/>
          <w:sz w:val="24"/>
          <w:szCs w:val="24"/>
        </w:rPr>
      </w:pPr>
    </w:p>
    <w:p>
      <w:pPr>
        <w:pStyle w:val="21"/>
        <w:spacing w:before="0" w:after="0" w:line="360" w:lineRule="auto"/>
        <w:ind w:firstLine="0" w:firstLineChars="0"/>
        <w:rPr>
          <w:color w:val="000000"/>
          <w:kern w:val="28"/>
        </w:rPr>
      </w:pPr>
      <w:bookmarkStart w:id="6" w:name="_Toc3201"/>
      <w:bookmarkStart w:id="7" w:name="_Toc464136612"/>
      <w:r>
        <w:rPr>
          <w:rFonts w:cs="宋体"/>
          <w:color w:val="000000"/>
          <w:lang w:val="zh-CN"/>
        </w:rPr>
        <w:br w:type="page"/>
      </w:r>
      <w:bookmarkEnd w:id="6"/>
      <w:bookmarkEnd w:id="7"/>
      <w:bookmarkStart w:id="8" w:name="_Toc464136613"/>
      <w:bookmarkStart w:id="9" w:name="_Toc47367338"/>
      <w:bookmarkStart w:id="10" w:name="_Toc325725997"/>
      <w:r>
        <w:rPr>
          <w:rFonts w:hint="eastAsia"/>
          <w:color w:val="000000"/>
          <w:kern w:val="28"/>
        </w:rPr>
        <w:t>第三部分 供应商须知</w:t>
      </w:r>
      <w:bookmarkEnd w:id="8"/>
      <w:bookmarkEnd w:id="9"/>
    </w:p>
    <w:p>
      <w:pPr>
        <w:widowControl/>
        <w:spacing w:line="360" w:lineRule="auto"/>
        <w:ind w:firstLine="0" w:firstLineChars="0"/>
        <w:jc w:val="center"/>
        <w:outlineLvl w:val="1"/>
        <w:rPr>
          <w:rFonts w:ascii="宋体" w:cs="Times New Roman"/>
          <w:b/>
          <w:bCs/>
          <w:color w:val="000000"/>
          <w:sz w:val="32"/>
          <w:szCs w:val="32"/>
        </w:rPr>
      </w:pPr>
      <w:bookmarkStart w:id="11" w:name="_Toc464136614"/>
      <w:bookmarkStart w:id="12" w:name="_Toc24622"/>
      <w:bookmarkStart w:id="13" w:name="_Toc14943"/>
      <w:bookmarkStart w:id="14" w:name="_Toc376936728"/>
      <w:bookmarkStart w:id="15" w:name="_Toc47367339"/>
      <w:r>
        <w:rPr>
          <w:rFonts w:hint="eastAsia" w:ascii="宋体" w:hAnsi="宋体" w:cs="宋体"/>
          <w:b/>
          <w:bCs/>
          <w:color w:val="000000"/>
          <w:sz w:val="32"/>
          <w:szCs w:val="32"/>
        </w:rPr>
        <w:t>一、说明</w:t>
      </w:r>
      <w:bookmarkEnd w:id="10"/>
      <w:bookmarkEnd w:id="11"/>
      <w:bookmarkEnd w:id="12"/>
      <w:bookmarkEnd w:id="13"/>
      <w:bookmarkEnd w:id="14"/>
      <w:bookmarkEnd w:id="15"/>
    </w:p>
    <w:p>
      <w:pPr>
        <w:pStyle w:val="21"/>
        <w:ind w:firstLine="0" w:firstLineChars="0"/>
        <w:jc w:val="left"/>
        <w:rPr>
          <w:rFonts w:ascii="宋体" w:hAnsi="宋体" w:cs="宋体"/>
          <w:color w:val="000000"/>
          <w:sz w:val="24"/>
          <w:szCs w:val="24"/>
        </w:rPr>
      </w:pPr>
      <w:bookmarkStart w:id="16" w:name="_Toc26944"/>
      <w:bookmarkStart w:id="17" w:name="_Toc464136615"/>
      <w:bookmarkStart w:id="18" w:name="_Toc9770"/>
      <w:bookmarkStart w:id="19" w:name="_Toc325725998"/>
      <w:bookmarkStart w:id="20" w:name="_Toc376936729"/>
      <w:bookmarkStart w:id="21" w:name="_Toc47367340"/>
      <w:r>
        <w:rPr>
          <w:rFonts w:ascii="宋体" w:hAnsi="宋体" w:cs="宋体"/>
          <w:color w:val="000000"/>
          <w:sz w:val="24"/>
          <w:szCs w:val="24"/>
        </w:rPr>
        <w:t>1.</w:t>
      </w:r>
      <w:r>
        <w:rPr>
          <w:rFonts w:hint="eastAsia" w:ascii="宋体" w:hAnsi="宋体" w:cs="宋体"/>
          <w:color w:val="000000"/>
          <w:sz w:val="24"/>
          <w:szCs w:val="24"/>
        </w:rPr>
        <w:t>适用范围</w:t>
      </w:r>
      <w:bookmarkEnd w:id="16"/>
      <w:bookmarkEnd w:id="17"/>
      <w:bookmarkEnd w:id="18"/>
      <w:bookmarkEnd w:id="19"/>
      <w:bookmarkEnd w:id="20"/>
      <w:bookmarkEnd w:id="21"/>
    </w:p>
    <w:p>
      <w:pPr>
        <w:tabs>
          <w:tab w:val="left" w:pos="840"/>
        </w:tabs>
        <w:spacing w:line="360" w:lineRule="auto"/>
        <w:ind w:firstLine="480"/>
        <w:rPr>
          <w:rFonts w:ascii="宋体" w:cs="Times New Roman"/>
          <w:color w:val="000000"/>
          <w:sz w:val="24"/>
          <w:szCs w:val="24"/>
        </w:rPr>
      </w:pPr>
      <w:r>
        <w:rPr>
          <w:rFonts w:hint="eastAsia" w:ascii="宋体" w:hAnsi="宋体" w:cs="宋体"/>
          <w:color w:val="000000"/>
          <w:sz w:val="24"/>
          <w:szCs w:val="24"/>
        </w:rPr>
        <w:t>本次采购依据采购人的采购计划，仅适用于本磋商文件中所叙述的项目。</w:t>
      </w:r>
    </w:p>
    <w:p>
      <w:pPr>
        <w:pStyle w:val="21"/>
        <w:ind w:firstLine="0" w:firstLineChars="0"/>
        <w:jc w:val="left"/>
        <w:rPr>
          <w:rFonts w:ascii="宋体" w:hAnsi="宋体" w:cs="宋体"/>
          <w:color w:val="000000"/>
          <w:sz w:val="24"/>
          <w:szCs w:val="24"/>
        </w:rPr>
      </w:pPr>
      <w:bookmarkStart w:id="22" w:name="_Toc376936730"/>
      <w:bookmarkStart w:id="23" w:name="_Toc21998"/>
      <w:bookmarkStart w:id="24" w:name="_Toc325725999"/>
      <w:bookmarkStart w:id="25" w:name="_Toc464136616"/>
      <w:bookmarkStart w:id="26" w:name="_Toc31556"/>
      <w:bookmarkStart w:id="27" w:name="_Toc47367341"/>
      <w:r>
        <w:rPr>
          <w:rFonts w:ascii="宋体" w:hAnsi="宋体" w:cs="宋体"/>
          <w:color w:val="000000"/>
          <w:sz w:val="24"/>
          <w:szCs w:val="24"/>
        </w:rPr>
        <w:t>2.</w:t>
      </w:r>
      <w:r>
        <w:rPr>
          <w:rFonts w:hint="eastAsia" w:ascii="宋体" w:hAnsi="宋体" w:cs="宋体"/>
          <w:color w:val="000000"/>
          <w:sz w:val="24"/>
          <w:szCs w:val="24"/>
        </w:rPr>
        <w:t>采购方式、合格的</w:t>
      </w:r>
      <w:bookmarkEnd w:id="22"/>
      <w:bookmarkEnd w:id="23"/>
      <w:bookmarkEnd w:id="24"/>
      <w:r>
        <w:rPr>
          <w:rFonts w:hint="eastAsia" w:ascii="宋体" w:hAnsi="宋体" w:cs="宋体"/>
          <w:color w:val="000000"/>
          <w:sz w:val="24"/>
          <w:szCs w:val="24"/>
        </w:rPr>
        <w:t>供应商</w:t>
      </w:r>
      <w:bookmarkEnd w:id="25"/>
      <w:bookmarkEnd w:id="26"/>
      <w:bookmarkEnd w:id="27"/>
    </w:p>
    <w:p>
      <w:pPr>
        <w:autoSpaceDE w:val="0"/>
        <w:autoSpaceDN w:val="0"/>
        <w:spacing w:line="360" w:lineRule="auto"/>
        <w:ind w:firstLine="360" w:firstLineChars="150"/>
        <w:rPr>
          <w:rFonts w:ascii="宋体" w:hAnsi="宋体" w:cs="宋体"/>
          <w:color w:val="000000"/>
          <w:sz w:val="24"/>
          <w:szCs w:val="24"/>
        </w:rPr>
      </w:pPr>
      <w:bookmarkStart w:id="28" w:name="_Toc325726000"/>
      <w:bookmarkStart w:id="29" w:name="_Toc8805"/>
      <w:bookmarkStart w:id="30" w:name="_Toc8820"/>
      <w:bookmarkStart w:id="31" w:name="_Toc376936731"/>
      <w:bookmarkStart w:id="32" w:name="_Toc464136617"/>
      <w:r>
        <w:rPr>
          <w:rFonts w:hint="eastAsia" w:ascii="宋体" w:hAnsi="宋体" w:cs="宋体"/>
          <w:color w:val="000000"/>
          <w:sz w:val="24"/>
          <w:szCs w:val="24"/>
        </w:rPr>
        <w:t>2.1 本次采购采取竞争性磋商方式。</w:t>
      </w:r>
    </w:p>
    <w:p>
      <w:pPr>
        <w:autoSpaceDE w:val="0"/>
        <w:autoSpaceDN w:val="0"/>
        <w:spacing w:line="360" w:lineRule="auto"/>
        <w:ind w:firstLine="360" w:firstLineChars="150"/>
        <w:rPr>
          <w:rFonts w:ascii="宋体" w:hAnsi="宋体" w:cs="宋体"/>
          <w:color w:val="000000"/>
          <w:sz w:val="24"/>
          <w:szCs w:val="24"/>
        </w:rPr>
      </w:pPr>
      <w:r>
        <w:rPr>
          <w:rFonts w:hint="eastAsia" w:ascii="宋体" w:hAnsi="宋体" w:cs="宋体"/>
          <w:color w:val="000000"/>
          <w:sz w:val="24"/>
          <w:szCs w:val="24"/>
        </w:rPr>
        <w:t>2.2 合格的供应商：详见第一部分“供应商资格要求”。</w:t>
      </w:r>
    </w:p>
    <w:p>
      <w:pPr>
        <w:pStyle w:val="21"/>
        <w:ind w:firstLine="0" w:firstLineChars="0"/>
        <w:jc w:val="left"/>
        <w:rPr>
          <w:rFonts w:ascii="宋体" w:hAnsi="宋体" w:cs="宋体"/>
          <w:color w:val="000000"/>
          <w:sz w:val="24"/>
          <w:szCs w:val="24"/>
        </w:rPr>
      </w:pPr>
      <w:bookmarkStart w:id="33" w:name="_Toc47367342"/>
      <w:r>
        <w:rPr>
          <w:rFonts w:ascii="宋体" w:hAnsi="宋体" w:cs="宋体"/>
          <w:color w:val="000000"/>
          <w:sz w:val="24"/>
          <w:szCs w:val="24"/>
        </w:rPr>
        <w:t>3.</w:t>
      </w:r>
      <w:r>
        <w:rPr>
          <w:rFonts w:hint="eastAsia" w:ascii="宋体" w:hAnsi="宋体" w:cs="宋体"/>
          <w:color w:val="000000"/>
          <w:sz w:val="24"/>
          <w:szCs w:val="24"/>
        </w:rPr>
        <w:t>磋商费用</w:t>
      </w:r>
      <w:bookmarkEnd w:id="28"/>
      <w:bookmarkEnd w:id="29"/>
      <w:bookmarkEnd w:id="30"/>
      <w:bookmarkEnd w:id="31"/>
      <w:bookmarkEnd w:id="32"/>
      <w:bookmarkEnd w:id="33"/>
    </w:p>
    <w:p>
      <w:pPr>
        <w:tabs>
          <w:tab w:val="left" w:pos="840"/>
        </w:tabs>
        <w:spacing w:line="360" w:lineRule="auto"/>
        <w:ind w:firstLine="480"/>
        <w:rPr>
          <w:rFonts w:ascii="宋体" w:cs="Times New Roman"/>
          <w:color w:val="000000"/>
          <w:sz w:val="24"/>
          <w:szCs w:val="24"/>
        </w:rPr>
      </w:pPr>
      <w:r>
        <w:rPr>
          <w:rFonts w:hint="eastAsia" w:ascii="宋体" w:hAnsi="宋体" w:cs="宋体"/>
          <w:color w:val="000000"/>
          <w:sz w:val="24"/>
          <w:szCs w:val="24"/>
        </w:rPr>
        <w:t>供应商应自愿承担与参加本次磋商有关的费用。采购代理机构对供应商发生的费用不承担任何责任。</w:t>
      </w:r>
      <w:bookmarkStart w:id="34" w:name="_Toc18155"/>
      <w:bookmarkStart w:id="35" w:name="_Toc325726001"/>
      <w:bookmarkStart w:id="36" w:name="_Toc376936732"/>
    </w:p>
    <w:p>
      <w:pPr>
        <w:widowControl/>
        <w:spacing w:line="360" w:lineRule="auto"/>
        <w:ind w:firstLine="0" w:firstLineChars="0"/>
        <w:jc w:val="center"/>
        <w:outlineLvl w:val="1"/>
        <w:rPr>
          <w:rFonts w:ascii="宋体" w:hAnsi="宋体" w:cs="宋体"/>
          <w:b/>
          <w:bCs/>
          <w:color w:val="000000"/>
          <w:sz w:val="32"/>
          <w:szCs w:val="32"/>
        </w:rPr>
      </w:pPr>
      <w:bookmarkStart w:id="37" w:name="_Toc47367343"/>
      <w:r>
        <w:rPr>
          <w:rFonts w:hint="eastAsia" w:ascii="宋体" w:hAnsi="宋体" w:cs="宋体"/>
          <w:b/>
          <w:bCs/>
          <w:color w:val="000000"/>
          <w:sz w:val="32"/>
          <w:szCs w:val="32"/>
        </w:rPr>
        <w:t>二、磋商文件说明</w:t>
      </w:r>
      <w:bookmarkEnd w:id="34"/>
      <w:bookmarkEnd w:id="35"/>
      <w:bookmarkEnd w:id="36"/>
      <w:bookmarkEnd w:id="37"/>
    </w:p>
    <w:p>
      <w:pPr>
        <w:pStyle w:val="21"/>
        <w:ind w:firstLine="0" w:firstLineChars="0"/>
        <w:jc w:val="left"/>
        <w:rPr>
          <w:rFonts w:ascii="宋体" w:hAnsi="宋体" w:cs="宋体"/>
          <w:color w:val="000000"/>
          <w:sz w:val="24"/>
          <w:szCs w:val="24"/>
        </w:rPr>
      </w:pPr>
      <w:bookmarkStart w:id="38" w:name="_Toc325726002"/>
      <w:bookmarkStart w:id="39" w:name="_Toc464136618"/>
      <w:bookmarkStart w:id="40" w:name="_Toc10649"/>
      <w:bookmarkStart w:id="41" w:name="_Toc47367344"/>
      <w:bookmarkStart w:id="42" w:name="_Toc14153"/>
      <w:bookmarkStart w:id="43" w:name="_Toc376936733"/>
      <w:r>
        <w:rPr>
          <w:rFonts w:ascii="宋体" w:hAnsi="宋体" w:cs="宋体"/>
          <w:color w:val="000000"/>
          <w:sz w:val="24"/>
          <w:szCs w:val="24"/>
        </w:rPr>
        <w:t>4.</w:t>
      </w:r>
      <w:r>
        <w:rPr>
          <w:rFonts w:hint="eastAsia" w:ascii="宋体" w:hAnsi="宋体" w:cs="宋体"/>
          <w:color w:val="000000"/>
          <w:sz w:val="24"/>
          <w:szCs w:val="24"/>
        </w:rPr>
        <w:t>磋商文件的构成</w:t>
      </w:r>
      <w:bookmarkEnd w:id="38"/>
      <w:bookmarkEnd w:id="39"/>
      <w:bookmarkEnd w:id="40"/>
      <w:bookmarkEnd w:id="41"/>
      <w:bookmarkEnd w:id="42"/>
      <w:bookmarkEnd w:id="43"/>
    </w:p>
    <w:p>
      <w:pPr>
        <w:autoSpaceDE w:val="0"/>
        <w:autoSpaceDN w:val="0"/>
        <w:spacing w:line="360" w:lineRule="auto"/>
        <w:ind w:firstLine="360" w:firstLineChars="150"/>
        <w:rPr>
          <w:rFonts w:ascii="宋体" w:hAnsi="宋体" w:cs="宋体"/>
          <w:color w:val="000000"/>
          <w:sz w:val="24"/>
          <w:szCs w:val="24"/>
        </w:rPr>
      </w:pPr>
      <w:r>
        <w:rPr>
          <w:rFonts w:ascii="宋体" w:hAnsi="宋体" w:cs="宋体"/>
          <w:color w:val="000000"/>
          <w:sz w:val="24"/>
          <w:szCs w:val="24"/>
        </w:rPr>
        <w:t>4.1</w:t>
      </w:r>
      <w:r>
        <w:rPr>
          <w:rFonts w:hint="eastAsia" w:ascii="宋体" w:hAnsi="宋体" w:cs="宋体"/>
          <w:color w:val="000000"/>
          <w:sz w:val="24"/>
          <w:szCs w:val="24"/>
        </w:rPr>
        <w:t>磋商文件包括：</w:t>
      </w:r>
    </w:p>
    <w:p>
      <w:pPr>
        <w:autoSpaceDE w:val="0"/>
        <w:autoSpaceDN w:val="0"/>
        <w:spacing w:line="360" w:lineRule="auto"/>
        <w:ind w:firstLine="360" w:firstLineChars="15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1</w:t>
      </w:r>
      <w:r>
        <w:rPr>
          <w:rFonts w:hint="eastAsia" w:ascii="宋体" w:hAnsi="宋体" w:cs="宋体"/>
          <w:color w:val="000000"/>
          <w:sz w:val="24"/>
          <w:szCs w:val="24"/>
        </w:rPr>
        <w:t>）磋商邀请</w:t>
      </w:r>
    </w:p>
    <w:p>
      <w:pPr>
        <w:autoSpaceDE w:val="0"/>
        <w:autoSpaceDN w:val="0"/>
        <w:spacing w:line="360" w:lineRule="auto"/>
        <w:ind w:firstLine="360" w:firstLineChars="150"/>
        <w:rPr>
          <w:rFonts w:ascii="宋体" w:hAnsi="宋体" w:cs="宋体"/>
          <w:color w:val="000000"/>
          <w:sz w:val="24"/>
          <w:szCs w:val="24"/>
        </w:rPr>
      </w:pPr>
      <w:r>
        <w:rPr>
          <w:rFonts w:hint="eastAsia" w:ascii="宋体" w:hAnsi="宋体" w:cs="宋体"/>
          <w:color w:val="000000"/>
          <w:sz w:val="24"/>
          <w:szCs w:val="24"/>
        </w:rPr>
        <w:t>（2）供应商须知</w:t>
      </w:r>
    </w:p>
    <w:p>
      <w:pPr>
        <w:autoSpaceDE w:val="0"/>
        <w:autoSpaceDN w:val="0"/>
        <w:spacing w:line="360" w:lineRule="auto"/>
        <w:ind w:firstLine="360" w:firstLineChars="150"/>
        <w:rPr>
          <w:rFonts w:ascii="宋体" w:hAnsi="宋体" w:cs="宋体"/>
          <w:color w:val="000000"/>
          <w:sz w:val="24"/>
          <w:szCs w:val="24"/>
        </w:rPr>
      </w:pPr>
      <w:r>
        <w:rPr>
          <w:rFonts w:hint="eastAsia" w:ascii="宋体" w:hAnsi="宋体" w:cs="宋体"/>
          <w:color w:val="000000"/>
          <w:sz w:val="24"/>
          <w:szCs w:val="24"/>
        </w:rPr>
        <w:t>（3）采购项目合同书</w:t>
      </w:r>
    </w:p>
    <w:p>
      <w:pPr>
        <w:autoSpaceDE w:val="0"/>
        <w:autoSpaceDN w:val="0"/>
        <w:spacing w:line="360" w:lineRule="auto"/>
        <w:ind w:firstLine="360" w:firstLineChars="150"/>
        <w:rPr>
          <w:rFonts w:ascii="宋体" w:hAnsi="宋体" w:cs="宋体"/>
          <w:color w:val="000000"/>
          <w:sz w:val="24"/>
          <w:szCs w:val="24"/>
        </w:rPr>
      </w:pPr>
      <w:r>
        <w:rPr>
          <w:rFonts w:hint="eastAsia" w:ascii="宋体" w:hAnsi="宋体" w:cs="宋体"/>
          <w:color w:val="000000"/>
          <w:sz w:val="24"/>
          <w:szCs w:val="24"/>
        </w:rPr>
        <w:t>（4）响应文件格式（相关附件）</w:t>
      </w:r>
    </w:p>
    <w:p>
      <w:pPr>
        <w:autoSpaceDE w:val="0"/>
        <w:autoSpaceDN w:val="0"/>
        <w:spacing w:line="360" w:lineRule="auto"/>
        <w:ind w:firstLine="360" w:firstLineChars="150"/>
        <w:rPr>
          <w:rFonts w:ascii="宋体" w:hAnsi="宋体" w:cs="宋体"/>
          <w:color w:val="000000"/>
          <w:sz w:val="24"/>
          <w:szCs w:val="24"/>
        </w:rPr>
      </w:pPr>
      <w:r>
        <w:rPr>
          <w:rFonts w:hint="eastAsia" w:ascii="宋体" w:hAnsi="宋体" w:cs="宋体"/>
          <w:color w:val="000000"/>
          <w:sz w:val="24"/>
          <w:szCs w:val="24"/>
        </w:rPr>
        <w:t>（5）采购项目要求</w:t>
      </w:r>
    </w:p>
    <w:p>
      <w:pPr>
        <w:autoSpaceDE w:val="0"/>
        <w:autoSpaceDN w:val="0"/>
        <w:spacing w:line="360" w:lineRule="auto"/>
        <w:ind w:firstLine="360" w:firstLineChars="150"/>
        <w:rPr>
          <w:rFonts w:ascii="宋体" w:hAnsi="宋体" w:cs="宋体"/>
          <w:color w:val="000000"/>
          <w:sz w:val="24"/>
          <w:szCs w:val="24"/>
        </w:rPr>
      </w:pPr>
      <w:r>
        <w:rPr>
          <w:rFonts w:hint="eastAsia" w:ascii="宋体" w:hAnsi="宋体" w:cs="宋体"/>
          <w:color w:val="000000"/>
          <w:sz w:val="24"/>
          <w:szCs w:val="24"/>
        </w:rPr>
        <w:t>（6）磋商过程中发生的澄清、变更和补充文</w:t>
      </w:r>
    </w:p>
    <w:p>
      <w:pPr>
        <w:autoSpaceDE w:val="0"/>
        <w:autoSpaceDN w:val="0"/>
        <w:spacing w:line="360" w:lineRule="auto"/>
        <w:ind w:firstLine="360" w:firstLineChars="150"/>
        <w:rPr>
          <w:rFonts w:ascii="宋体" w:hAnsi="宋体" w:cs="宋体"/>
          <w:color w:val="000000"/>
          <w:sz w:val="24"/>
          <w:szCs w:val="24"/>
        </w:rPr>
      </w:pPr>
      <w:r>
        <w:rPr>
          <w:rFonts w:ascii="宋体" w:hAnsi="宋体" w:cs="宋体"/>
          <w:color w:val="000000"/>
          <w:sz w:val="24"/>
          <w:szCs w:val="24"/>
        </w:rPr>
        <w:t xml:space="preserve">4.2 </w:t>
      </w:r>
      <w:r>
        <w:rPr>
          <w:rFonts w:hint="eastAsia" w:ascii="宋体" w:hAnsi="宋体" w:cs="宋体"/>
          <w:color w:val="000000"/>
          <w:sz w:val="24"/>
          <w:szCs w:val="24"/>
        </w:rPr>
        <w:t>供应商应认真阅读磋商文件中列出的事项、格式、条款和要求等内容。如果供应商未按磋商文件要求提交全部资料，或者对磋商文件未作出实质性响应的，将视为响应无效。</w:t>
      </w:r>
    </w:p>
    <w:p>
      <w:pPr>
        <w:pStyle w:val="21"/>
        <w:ind w:firstLine="0" w:firstLineChars="0"/>
        <w:jc w:val="left"/>
        <w:rPr>
          <w:rFonts w:ascii="宋体" w:hAnsi="宋体" w:cs="宋体"/>
          <w:color w:val="000000"/>
          <w:sz w:val="24"/>
          <w:szCs w:val="24"/>
        </w:rPr>
      </w:pPr>
      <w:bookmarkStart w:id="44" w:name="_Toc376936734"/>
      <w:bookmarkStart w:id="45" w:name="_Toc325726003"/>
      <w:bookmarkStart w:id="46" w:name="_Toc464136619"/>
      <w:bookmarkStart w:id="47" w:name="_Toc47367345"/>
      <w:bookmarkStart w:id="48" w:name="_Toc6482"/>
      <w:bookmarkStart w:id="49" w:name="_Toc3451"/>
      <w:r>
        <w:rPr>
          <w:rFonts w:ascii="宋体" w:hAnsi="宋体" w:cs="宋体"/>
          <w:color w:val="000000"/>
          <w:sz w:val="24"/>
          <w:szCs w:val="24"/>
        </w:rPr>
        <w:t>5.</w:t>
      </w:r>
      <w:r>
        <w:rPr>
          <w:rFonts w:hint="eastAsia" w:ascii="宋体" w:hAnsi="宋体" w:cs="宋体"/>
          <w:color w:val="000000"/>
          <w:sz w:val="24"/>
          <w:szCs w:val="24"/>
        </w:rPr>
        <w:t>磋商文件的</w:t>
      </w:r>
      <w:bookmarkEnd w:id="44"/>
      <w:bookmarkEnd w:id="45"/>
      <w:r>
        <w:rPr>
          <w:rFonts w:hint="eastAsia" w:ascii="宋体" w:hAnsi="宋体" w:cs="宋体"/>
          <w:color w:val="000000"/>
          <w:sz w:val="24"/>
          <w:szCs w:val="24"/>
        </w:rPr>
        <w:t>质疑</w:t>
      </w:r>
      <w:bookmarkEnd w:id="46"/>
      <w:bookmarkEnd w:id="47"/>
      <w:bookmarkEnd w:id="48"/>
      <w:bookmarkEnd w:id="49"/>
    </w:p>
    <w:p>
      <w:pPr>
        <w:spacing w:line="360" w:lineRule="auto"/>
        <w:ind w:firstLine="480"/>
        <w:rPr>
          <w:rFonts w:ascii="宋体" w:cs="Times New Roman"/>
          <w:color w:val="000000"/>
          <w:sz w:val="24"/>
          <w:szCs w:val="24"/>
        </w:rPr>
      </w:pPr>
      <w:r>
        <w:rPr>
          <w:rFonts w:hint="eastAsia" w:ascii="宋体" w:hAnsi="宋体" w:cs="宋体"/>
          <w:color w:val="000000"/>
          <w:sz w:val="24"/>
          <w:szCs w:val="24"/>
        </w:rPr>
        <w:t>供应商对磋商文件有异议的，应在提交首次响应文件截止时间至少</w:t>
      </w:r>
      <w:r>
        <w:rPr>
          <w:rFonts w:ascii="宋体" w:hAnsi="宋体" w:cs="宋体"/>
          <w:color w:val="000000"/>
          <w:sz w:val="24"/>
          <w:szCs w:val="24"/>
        </w:rPr>
        <w:t>1</w:t>
      </w:r>
      <w:r>
        <w:rPr>
          <w:rFonts w:hint="eastAsia" w:ascii="宋体" w:hAnsi="宋体" w:cs="宋体"/>
          <w:color w:val="000000"/>
          <w:sz w:val="24"/>
          <w:szCs w:val="24"/>
        </w:rPr>
        <w:t>日前以书面形式提出（不接受匿名质疑），采购代理机构在收到供应商的书面质疑后视情况予以答复，如有变更在发布磋商公告的网站发布变更公告，告知本项目的所有潜在供应商。</w:t>
      </w:r>
    </w:p>
    <w:p>
      <w:pPr>
        <w:pStyle w:val="21"/>
        <w:ind w:firstLine="0" w:firstLineChars="0"/>
        <w:jc w:val="left"/>
        <w:rPr>
          <w:rFonts w:ascii="宋体" w:hAnsi="宋体" w:cs="宋体"/>
          <w:color w:val="000000"/>
          <w:sz w:val="24"/>
          <w:szCs w:val="24"/>
        </w:rPr>
      </w:pPr>
      <w:bookmarkStart w:id="50" w:name="_Toc26515"/>
      <w:bookmarkStart w:id="51" w:name="_Toc47367346"/>
      <w:bookmarkStart w:id="52" w:name="_Toc13050"/>
      <w:bookmarkStart w:id="53" w:name="_Toc464136620"/>
      <w:bookmarkStart w:id="54" w:name="_Toc376936735"/>
      <w:bookmarkStart w:id="55" w:name="_Toc325726004"/>
      <w:r>
        <w:rPr>
          <w:rFonts w:ascii="宋体" w:hAnsi="宋体" w:cs="宋体"/>
          <w:color w:val="000000"/>
          <w:sz w:val="24"/>
          <w:szCs w:val="24"/>
        </w:rPr>
        <w:t>6.</w:t>
      </w:r>
      <w:r>
        <w:rPr>
          <w:rFonts w:hint="eastAsia" w:ascii="宋体" w:hAnsi="宋体" w:cs="宋体"/>
          <w:color w:val="000000"/>
          <w:sz w:val="24"/>
          <w:szCs w:val="24"/>
        </w:rPr>
        <w:t>磋商文件的澄清、修改</w:t>
      </w:r>
      <w:bookmarkEnd w:id="50"/>
      <w:bookmarkEnd w:id="51"/>
      <w:bookmarkEnd w:id="52"/>
      <w:bookmarkEnd w:id="53"/>
      <w:bookmarkEnd w:id="54"/>
      <w:bookmarkEnd w:id="55"/>
    </w:p>
    <w:p>
      <w:pPr>
        <w:spacing w:line="360" w:lineRule="auto"/>
        <w:ind w:firstLine="480"/>
        <w:rPr>
          <w:rFonts w:ascii="宋体" w:hAnsi="宋体" w:cs="宋体"/>
          <w:color w:val="000000"/>
          <w:sz w:val="24"/>
          <w:szCs w:val="24"/>
        </w:rPr>
      </w:pPr>
      <w:r>
        <w:rPr>
          <w:rFonts w:ascii="宋体" w:hAnsi="宋体" w:cs="宋体"/>
          <w:color w:val="000000"/>
          <w:sz w:val="24"/>
          <w:szCs w:val="24"/>
        </w:rPr>
        <w:t>6.1</w:t>
      </w:r>
      <w:r>
        <w:rPr>
          <w:rFonts w:hint="eastAsia" w:ascii="宋体" w:hAnsi="宋体" w:cs="宋体"/>
          <w:color w:val="000000"/>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color w:val="000000"/>
          <w:sz w:val="24"/>
          <w:szCs w:val="24"/>
        </w:rPr>
        <w:t>5</w:t>
      </w:r>
      <w:r>
        <w:rPr>
          <w:rFonts w:hint="eastAsia" w:ascii="宋体" w:hAnsi="宋体" w:cs="宋体"/>
          <w:color w:val="000000"/>
          <w:sz w:val="24"/>
          <w:szCs w:val="24"/>
        </w:rPr>
        <w:t>日前，以书面形式通知所有获取磋商文件的供应商；不足</w:t>
      </w:r>
      <w:r>
        <w:rPr>
          <w:rFonts w:ascii="宋体" w:hAnsi="宋体" w:cs="宋体"/>
          <w:color w:val="000000"/>
          <w:sz w:val="24"/>
          <w:szCs w:val="24"/>
        </w:rPr>
        <w:t>5</w:t>
      </w:r>
      <w:r>
        <w:rPr>
          <w:rFonts w:hint="eastAsia" w:ascii="宋体" w:hAnsi="宋体" w:cs="宋体"/>
          <w:color w:val="000000"/>
          <w:sz w:val="24"/>
          <w:szCs w:val="24"/>
        </w:rPr>
        <w:t>日的，采购代理机构应当顺延提交首次响应文件截止时间。</w:t>
      </w:r>
    </w:p>
    <w:p>
      <w:pPr>
        <w:spacing w:line="360" w:lineRule="auto"/>
        <w:ind w:firstLine="480"/>
        <w:rPr>
          <w:rFonts w:ascii="宋体" w:hAnsi="宋体" w:cs="宋体"/>
          <w:color w:val="000000"/>
          <w:sz w:val="24"/>
          <w:szCs w:val="24"/>
        </w:rPr>
      </w:pPr>
      <w:r>
        <w:rPr>
          <w:rFonts w:ascii="宋体" w:hAnsi="宋体" w:cs="宋体"/>
          <w:color w:val="000000"/>
          <w:sz w:val="24"/>
          <w:szCs w:val="24"/>
        </w:rPr>
        <w:t>6.2</w:t>
      </w:r>
      <w:r>
        <w:rPr>
          <w:rFonts w:hint="eastAsia" w:ascii="宋体" w:hAnsi="宋体" w:cs="宋体"/>
          <w:color w:val="000000"/>
          <w:sz w:val="24"/>
          <w:szCs w:val="24"/>
        </w:rPr>
        <w:t>在提交响应文件截止时间前，采购代理机构可以视采购具体情况，延长提交响应文件截止时间和开启时间，并在磋商文件中要求的提交响应文件截止时间和开启时间的三日前，同时在发布本次磋商公告的网站发布变更公告。</w:t>
      </w:r>
      <w:bookmarkStart w:id="56" w:name="_Toc23340"/>
      <w:bookmarkStart w:id="57" w:name="_Toc376936736"/>
      <w:bookmarkStart w:id="58" w:name="_Toc325726005"/>
    </w:p>
    <w:p>
      <w:pPr>
        <w:widowControl/>
        <w:spacing w:line="360" w:lineRule="auto"/>
        <w:ind w:firstLine="0" w:firstLineChars="0"/>
        <w:jc w:val="center"/>
        <w:outlineLvl w:val="1"/>
        <w:rPr>
          <w:rFonts w:ascii="宋体" w:hAnsi="宋体" w:cs="宋体"/>
          <w:b/>
          <w:bCs/>
          <w:color w:val="000000"/>
          <w:sz w:val="32"/>
          <w:szCs w:val="32"/>
        </w:rPr>
      </w:pPr>
      <w:bookmarkStart w:id="59" w:name="_Toc47367347"/>
      <w:r>
        <w:rPr>
          <w:rFonts w:hint="eastAsia" w:ascii="宋体" w:hAnsi="宋体" w:cs="宋体"/>
          <w:b/>
          <w:bCs/>
          <w:color w:val="000000"/>
          <w:sz w:val="32"/>
          <w:szCs w:val="32"/>
        </w:rPr>
        <w:t>三、响应文件的编制</w:t>
      </w:r>
      <w:bookmarkEnd w:id="56"/>
      <w:bookmarkEnd w:id="57"/>
      <w:bookmarkEnd w:id="58"/>
      <w:bookmarkEnd w:id="59"/>
    </w:p>
    <w:p>
      <w:pPr>
        <w:pStyle w:val="21"/>
        <w:ind w:firstLine="0" w:firstLineChars="0"/>
        <w:jc w:val="left"/>
        <w:rPr>
          <w:rFonts w:ascii="宋体" w:hAnsi="宋体" w:cs="宋体"/>
          <w:color w:val="000000"/>
          <w:sz w:val="24"/>
          <w:szCs w:val="24"/>
        </w:rPr>
      </w:pPr>
      <w:bookmarkStart w:id="60" w:name="_Toc9674"/>
      <w:bookmarkStart w:id="61" w:name="_Toc376936737"/>
      <w:bookmarkStart w:id="62" w:name="_Toc47367348"/>
      <w:bookmarkStart w:id="63" w:name="_Toc325726006"/>
      <w:bookmarkStart w:id="64" w:name="_Toc13057"/>
      <w:bookmarkStart w:id="65" w:name="_Toc464136621"/>
      <w:r>
        <w:rPr>
          <w:rFonts w:ascii="宋体" w:hAnsi="宋体" w:cs="宋体"/>
          <w:color w:val="000000"/>
          <w:sz w:val="24"/>
          <w:szCs w:val="24"/>
        </w:rPr>
        <w:t>7.</w:t>
      </w:r>
      <w:r>
        <w:rPr>
          <w:rFonts w:hint="eastAsia" w:ascii="宋体" w:hAnsi="宋体" w:cs="宋体"/>
          <w:color w:val="000000"/>
          <w:sz w:val="24"/>
          <w:szCs w:val="24"/>
        </w:rPr>
        <w:t>响应文件的语言及度量衡单位</w:t>
      </w:r>
      <w:bookmarkEnd w:id="60"/>
      <w:bookmarkEnd w:id="61"/>
      <w:bookmarkEnd w:id="62"/>
      <w:bookmarkEnd w:id="63"/>
      <w:bookmarkEnd w:id="64"/>
      <w:bookmarkEnd w:id="65"/>
    </w:p>
    <w:p>
      <w:pPr>
        <w:spacing w:line="360" w:lineRule="auto"/>
        <w:ind w:firstLine="480"/>
        <w:rPr>
          <w:rFonts w:ascii="宋体" w:hAnsi="宋体" w:cs="宋体"/>
          <w:color w:val="000000"/>
          <w:sz w:val="24"/>
          <w:szCs w:val="24"/>
        </w:rPr>
      </w:pPr>
      <w:r>
        <w:rPr>
          <w:rFonts w:ascii="宋体" w:hAnsi="宋体" w:cs="宋体"/>
          <w:color w:val="000000"/>
          <w:sz w:val="24"/>
          <w:szCs w:val="24"/>
        </w:rPr>
        <w:t>7.1</w:t>
      </w:r>
      <w:r>
        <w:rPr>
          <w:rFonts w:hint="eastAsia" w:ascii="宋体" w:hAnsi="宋体" w:cs="宋体"/>
          <w:color w:val="000000"/>
          <w:sz w:val="24"/>
          <w:szCs w:val="24"/>
        </w:rPr>
        <w:t>供应商提交的响应文件以及供应商与采购代理机构就此磋商发生的所有来往函电均应使用简体中文。</w:t>
      </w:r>
    </w:p>
    <w:p>
      <w:pPr>
        <w:spacing w:line="360" w:lineRule="auto"/>
        <w:ind w:firstLine="480"/>
        <w:rPr>
          <w:rFonts w:ascii="宋体" w:hAnsi="宋体" w:cs="宋体"/>
          <w:color w:val="000000"/>
          <w:sz w:val="24"/>
          <w:szCs w:val="24"/>
        </w:rPr>
      </w:pPr>
      <w:r>
        <w:rPr>
          <w:rFonts w:ascii="宋体" w:hAnsi="宋体" w:cs="宋体"/>
          <w:color w:val="000000"/>
          <w:sz w:val="24"/>
          <w:szCs w:val="24"/>
        </w:rPr>
        <w:t xml:space="preserve">7.2 </w:t>
      </w:r>
      <w:r>
        <w:rPr>
          <w:rFonts w:hint="eastAsia" w:ascii="宋体" w:hAnsi="宋体" w:cs="宋体"/>
          <w:color w:val="000000"/>
          <w:sz w:val="24"/>
          <w:szCs w:val="24"/>
        </w:rPr>
        <w:t>除磋商文件中另有规定外，响应文件所使用的度量衡单位，均须采用国家法定计量单位。</w:t>
      </w:r>
    </w:p>
    <w:p>
      <w:pPr>
        <w:spacing w:line="360" w:lineRule="auto"/>
        <w:ind w:firstLine="480"/>
        <w:rPr>
          <w:rFonts w:ascii="宋体" w:hAnsi="宋体" w:cs="宋体"/>
          <w:color w:val="000000"/>
          <w:sz w:val="24"/>
          <w:szCs w:val="24"/>
        </w:rPr>
      </w:pPr>
      <w:r>
        <w:rPr>
          <w:rFonts w:ascii="宋体" w:hAnsi="宋体" w:cs="宋体"/>
          <w:color w:val="000000"/>
          <w:sz w:val="24"/>
          <w:szCs w:val="24"/>
        </w:rPr>
        <w:t>7.3</w:t>
      </w:r>
      <w:r>
        <w:rPr>
          <w:rFonts w:hint="eastAsia" w:ascii="宋体" w:hAnsi="宋体" w:cs="宋体"/>
          <w:color w:val="000000"/>
          <w:sz w:val="24"/>
          <w:szCs w:val="24"/>
        </w:rPr>
        <w:t>附有外文资料的，须翻译成中文并加盖供应商公章，如果翻译的中文资料与外文资料存在差异和矛盾时，以中文资料为准。其准确性由供应商负责。</w:t>
      </w:r>
    </w:p>
    <w:p>
      <w:pPr>
        <w:pStyle w:val="21"/>
        <w:ind w:firstLine="0" w:firstLineChars="0"/>
        <w:jc w:val="left"/>
        <w:rPr>
          <w:rFonts w:ascii="宋体"/>
          <w:color w:val="000000"/>
          <w:sz w:val="24"/>
          <w:szCs w:val="24"/>
        </w:rPr>
      </w:pPr>
      <w:bookmarkStart w:id="66" w:name="_Toc47367349"/>
      <w:bookmarkStart w:id="67" w:name="_Toc430937642"/>
      <w:bookmarkStart w:id="68" w:name="_Toc464136622"/>
      <w:r>
        <w:rPr>
          <w:rFonts w:ascii="宋体" w:hAnsi="宋体" w:cs="宋体"/>
          <w:color w:val="000000"/>
          <w:sz w:val="24"/>
          <w:szCs w:val="24"/>
        </w:rPr>
        <w:t>8.</w:t>
      </w:r>
      <w:r>
        <w:rPr>
          <w:rFonts w:hint="eastAsia" w:ascii="宋体" w:hAnsi="宋体" w:cs="宋体"/>
          <w:color w:val="000000"/>
          <w:sz w:val="24"/>
          <w:szCs w:val="24"/>
        </w:rPr>
        <w:t>磋商报价及币种</w:t>
      </w:r>
      <w:bookmarkEnd w:id="66"/>
      <w:bookmarkEnd w:id="67"/>
      <w:bookmarkEnd w:id="68"/>
    </w:p>
    <w:p>
      <w:pPr>
        <w:spacing w:line="360" w:lineRule="auto"/>
        <w:ind w:firstLine="480"/>
        <w:rPr>
          <w:rFonts w:ascii="宋体" w:hAnsi="宋体" w:cs="宋体"/>
          <w:color w:val="000000"/>
          <w:sz w:val="24"/>
          <w:szCs w:val="24"/>
        </w:rPr>
      </w:pPr>
      <w:r>
        <w:rPr>
          <w:rFonts w:ascii="宋体" w:hAnsi="宋体" w:cs="宋体"/>
          <w:color w:val="000000"/>
          <w:sz w:val="24"/>
          <w:szCs w:val="24"/>
        </w:rPr>
        <w:t>8.1</w:t>
      </w:r>
      <w:r>
        <w:rPr>
          <w:rFonts w:hint="eastAsia" w:ascii="宋体" w:hAnsi="宋体" w:cs="宋体"/>
          <w:color w:val="000000"/>
          <w:sz w:val="24"/>
          <w:szCs w:val="24"/>
        </w:rPr>
        <w:t xml:space="preserve"> 磋商报价为磋商总价。报价必须包括：产品费、验收费、手续费、售前、售中、售后服务费、税金及不可预见费等全部费用。</w:t>
      </w:r>
    </w:p>
    <w:p>
      <w:pPr>
        <w:spacing w:line="360" w:lineRule="auto"/>
        <w:ind w:firstLine="480"/>
        <w:rPr>
          <w:rFonts w:ascii="宋体" w:hAnsi="宋体" w:cs="宋体"/>
          <w:color w:val="000000"/>
          <w:sz w:val="24"/>
          <w:szCs w:val="24"/>
        </w:rPr>
      </w:pPr>
      <w:r>
        <w:rPr>
          <w:rFonts w:ascii="宋体" w:hAnsi="宋体" w:cs="宋体"/>
          <w:color w:val="000000"/>
          <w:sz w:val="24"/>
          <w:szCs w:val="24"/>
        </w:rPr>
        <w:t>8.2</w:t>
      </w:r>
      <w:r>
        <w:rPr>
          <w:rFonts w:hint="eastAsia" w:ascii="宋体" w:hAnsi="宋体" w:cs="宋体"/>
          <w:color w:val="000000"/>
          <w:sz w:val="24"/>
          <w:szCs w:val="24"/>
        </w:rPr>
        <w:t xml:space="preserve"> 磋商报价应注明有效期，有效期应与磋商有效期一致。</w:t>
      </w:r>
    </w:p>
    <w:p>
      <w:pPr>
        <w:spacing w:line="360" w:lineRule="auto"/>
        <w:ind w:firstLine="480"/>
        <w:rPr>
          <w:rFonts w:ascii="宋体" w:hAnsi="宋体" w:cs="宋体"/>
          <w:color w:val="000000"/>
          <w:sz w:val="24"/>
          <w:szCs w:val="24"/>
        </w:rPr>
      </w:pPr>
      <w:r>
        <w:rPr>
          <w:rFonts w:ascii="宋体" w:hAnsi="宋体" w:cs="宋体"/>
          <w:color w:val="000000"/>
          <w:sz w:val="24"/>
          <w:szCs w:val="24"/>
        </w:rPr>
        <w:t>8.3</w:t>
      </w:r>
      <w:r>
        <w:rPr>
          <w:rFonts w:hint="eastAsia" w:ascii="宋体" w:hAnsi="宋体" w:cs="宋体"/>
          <w:color w:val="000000"/>
          <w:sz w:val="24"/>
          <w:szCs w:val="24"/>
        </w:rPr>
        <w:t xml:space="preserve"> 供应商应根据磋商文件规定的格式完整填写所有内容，并保证所提供的全部资料真实可信，自愿承担相应责任。</w:t>
      </w:r>
    </w:p>
    <w:p>
      <w:pPr>
        <w:spacing w:line="360" w:lineRule="auto"/>
        <w:ind w:firstLine="480"/>
        <w:rPr>
          <w:rFonts w:ascii="宋体" w:hAnsi="宋体" w:cs="宋体"/>
          <w:color w:val="000000"/>
          <w:sz w:val="24"/>
          <w:szCs w:val="24"/>
        </w:rPr>
      </w:pPr>
      <w:r>
        <w:rPr>
          <w:rFonts w:ascii="宋体" w:hAnsi="宋体" w:cs="宋体"/>
          <w:color w:val="000000"/>
          <w:sz w:val="24"/>
          <w:szCs w:val="24"/>
        </w:rPr>
        <w:t>8.4</w:t>
      </w:r>
      <w:r>
        <w:rPr>
          <w:rFonts w:hint="eastAsia" w:ascii="宋体" w:hAnsi="宋体" w:cs="宋体"/>
          <w:color w:val="000000"/>
          <w:sz w:val="24"/>
          <w:szCs w:val="24"/>
        </w:rPr>
        <w:t xml:space="preserve"> 磋商最终报价为成交价，即成交后在合同有效期内价格不变。</w:t>
      </w:r>
    </w:p>
    <w:p>
      <w:pPr>
        <w:spacing w:line="360" w:lineRule="auto"/>
        <w:ind w:firstLine="480"/>
        <w:rPr>
          <w:rFonts w:ascii="宋体" w:hAnsi="宋体" w:cs="宋体"/>
          <w:color w:val="000000"/>
          <w:sz w:val="24"/>
          <w:szCs w:val="24"/>
        </w:rPr>
      </w:pPr>
      <w:r>
        <w:rPr>
          <w:rFonts w:ascii="宋体" w:hAnsi="宋体" w:cs="宋体"/>
          <w:color w:val="000000"/>
          <w:sz w:val="24"/>
          <w:szCs w:val="24"/>
        </w:rPr>
        <w:t>8.5</w:t>
      </w:r>
      <w:r>
        <w:rPr>
          <w:rFonts w:hint="eastAsia" w:ascii="宋体" w:hAnsi="宋体" w:cs="宋体"/>
          <w:color w:val="000000"/>
          <w:sz w:val="24"/>
          <w:szCs w:val="24"/>
        </w:rPr>
        <w:t xml:space="preserve"> 磋商币种是人民币。</w:t>
      </w:r>
    </w:p>
    <w:p>
      <w:pPr>
        <w:pStyle w:val="21"/>
        <w:ind w:firstLine="0" w:firstLineChars="0"/>
        <w:jc w:val="left"/>
        <w:rPr>
          <w:rFonts w:hint="eastAsia" w:ascii="宋体" w:hAnsi="宋体" w:cs="宋体"/>
          <w:color w:val="000000"/>
          <w:sz w:val="24"/>
          <w:szCs w:val="24"/>
        </w:rPr>
      </w:pPr>
      <w:bookmarkStart w:id="69" w:name="_Toc325726012"/>
      <w:bookmarkStart w:id="70" w:name="_Toc47367350"/>
      <w:bookmarkStart w:id="71" w:name="_Toc376936743"/>
      <w:bookmarkStart w:id="72" w:name="_Toc464136623"/>
      <w:bookmarkStart w:id="73" w:name="_Toc21569"/>
      <w:bookmarkStart w:id="74" w:name="_Toc17093"/>
      <w:r>
        <w:rPr>
          <w:rFonts w:hint="eastAsia" w:ascii="宋体" w:hAnsi="宋体" w:cs="宋体"/>
          <w:color w:val="000000"/>
          <w:sz w:val="24"/>
          <w:szCs w:val="24"/>
        </w:rPr>
        <w:t>9.磋商保证金</w:t>
      </w:r>
      <w:bookmarkEnd w:id="69"/>
      <w:bookmarkEnd w:id="70"/>
      <w:bookmarkEnd w:id="71"/>
      <w:bookmarkEnd w:id="72"/>
      <w:bookmarkEnd w:id="73"/>
      <w:bookmarkEnd w:id="74"/>
      <w:r>
        <w:rPr>
          <w:rFonts w:hint="eastAsia" w:ascii="宋体" w:hAnsi="宋体" w:cs="宋体"/>
          <w:color w:val="000000"/>
          <w:sz w:val="24"/>
          <w:szCs w:val="24"/>
        </w:rPr>
        <w:tab/>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9.1 供应商须在响应截止期前按以下要求交纳磋商保证金</w:t>
      </w:r>
    </w:p>
    <w:p>
      <w:pPr>
        <w:spacing w:line="360" w:lineRule="auto"/>
        <w:ind w:firstLine="482"/>
        <w:rPr>
          <w:rFonts w:ascii="宋体" w:hAnsi="宋体" w:cs="宋体"/>
          <w:b/>
          <w:sz w:val="24"/>
          <w:szCs w:val="24"/>
        </w:rPr>
      </w:pPr>
      <w:r>
        <w:rPr>
          <w:rFonts w:hint="eastAsia" w:ascii="宋体" w:hAnsi="宋体" w:cs="宋体"/>
          <w:b/>
          <w:sz w:val="24"/>
          <w:szCs w:val="24"/>
        </w:rPr>
        <w:t>磋商保证金：</w:t>
      </w:r>
      <w:r>
        <w:rPr>
          <w:rFonts w:hint="eastAsia" w:ascii="宋体" w:hAnsi="宋体" w:cs="宋体"/>
          <w:b/>
          <w:bCs/>
          <w:sz w:val="24"/>
          <w:szCs w:val="24"/>
        </w:rPr>
        <w:t>5000.00</w:t>
      </w:r>
      <w:r>
        <w:rPr>
          <w:rFonts w:hint="eastAsia" w:ascii="宋体" w:hAnsi="宋体" w:cs="宋体"/>
          <w:b/>
          <w:sz w:val="24"/>
          <w:szCs w:val="24"/>
        </w:rPr>
        <w:t>元整（大写：伍仟元整）</w:t>
      </w:r>
    </w:p>
    <w:p>
      <w:pPr>
        <w:spacing w:line="360" w:lineRule="auto"/>
        <w:ind w:firstLine="482"/>
        <w:rPr>
          <w:rFonts w:ascii="宋体" w:hAnsi="宋体" w:cs="宋体"/>
          <w:b/>
          <w:sz w:val="24"/>
          <w:szCs w:val="24"/>
        </w:rPr>
      </w:pPr>
      <w:r>
        <w:rPr>
          <w:rFonts w:hint="eastAsia" w:ascii="宋体" w:hAnsi="宋体" w:cs="宋体"/>
          <w:b/>
          <w:sz w:val="24"/>
          <w:szCs w:val="24"/>
        </w:rPr>
        <w:t>收款单位：青海发投机电设备招标有限公司</w:t>
      </w:r>
    </w:p>
    <w:p>
      <w:pPr>
        <w:spacing w:line="360" w:lineRule="auto"/>
        <w:ind w:firstLine="482"/>
        <w:rPr>
          <w:rFonts w:ascii="宋体" w:hAnsi="宋体" w:cs="宋体"/>
          <w:b/>
          <w:sz w:val="24"/>
          <w:szCs w:val="24"/>
        </w:rPr>
      </w:pPr>
      <w:r>
        <w:rPr>
          <w:rFonts w:hint="eastAsia" w:ascii="宋体" w:hAnsi="宋体" w:cs="宋体"/>
          <w:b/>
          <w:sz w:val="24"/>
          <w:szCs w:val="24"/>
        </w:rPr>
        <w:t>开 户 行：招商银行西宁分行</w:t>
      </w:r>
    </w:p>
    <w:p>
      <w:pPr>
        <w:spacing w:line="360" w:lineRule="auto"/>
        <w:ind w:firstLine="482"/>
        <w:rPr>
          <w:rFonts w:ascii="宋体" w:hAnsi="宋体" w:cs="宋体"/>
          <w:b/>
          <w:sz w:val="24"/>
          <w:szCs w:val="24"/>
        </w:rPr>
      </w:pPr>
      <w:r>
        <w:rPr>
          <w:rFonts w:hint="eastAsia" w:ascii="宋体" w:hAnsi="宋体" w:cs="宋体"/>
          <w:b/>
          <w:sz w:val="24"/>
          <w:szCs w:val="24"/>
        </w:rPr>
        <w:t>银行账号：9729 0080 2410 406</w:t>
      </w:r>
    </w:p>
    <w:p>
      <w:pPr>
        <w:spacing w:line="360" w:lineRule="auto"/>
        <w:ind w:firstLine="482"/>
        <w:rPr>
          <w:rFonts w:ascii="宋体" w:hAnsi="宋体" w:cs="宋体"/>
          <w:b/>
          <w:sz w:val="24"/>
          <w:szCs w:val="24"/>
        </w:rPr>
      </w:pPr>
      <w:r>
        <w:rPr>
          <w:rFonts w:hint="eastAsia" w:ascii="宋体" w:hAnsi="宋体" w:cs="宋体"/>
          <w:b/>
          <w:sz w:val="24"/>
          <w:szCs w:val="24"/>
        </w:rPr>
        <w:t>交纳时间：2021年</w:t>
      </w:r>
      <w:r>
        <w:rPr>
          <w:rFonts w:hint="eastAsia" w:ascii="宋体" w:hAnsi="宋体" w:cs="宋体"/>
          <w:b/>
          <w:sz w:val="24"/>
          <w:szCs w:val="24"/>
          <w:lang w:val="en-US" w:eastAsia="zh-CN"/>
        </w:rPr>
        <w:t>11</w:t>
      </w:r>
      <w:r>
        <w:rPr>
          <w:rFonts w:hint="eastAsia" w:ascii="宋体" w:hAnsi="宋体" w:cs="宋体"/>
          <w:b/>
          <w:sz w:val="24"/>
          <w:szCs w:val="24"/>
        </w:rPr>
        <w:t>月</w:t>
      </w:r>
      <w:r>
        <w:rPr>
          <w:rFonts w:hint="eastAsia" w:ascii="宋体" w:hAnsi="宋体" w:cs="宋体"/>
          <w:b/>
          <w:sz w:val="24"/>
          <w:szCs w:val="24"/>
          <w:lang w:val="en-US" w:eastAsia="zh-CN"/>
        </w:rPr>
        <w:t>21</w:t>
      </w:r>
      <w:r>
        <w:rPr>
          <w:rFonts w:hint="eastAsia" w:ascii="宋体" w:hAnsi="宋体" w:cs="宋体"/>
          <w:b/>
          <w:sz w:val="24"/>
          <w:szCs w:val="24"/>
        </w:rPr>
        <w:t>日下午17点30分前，以银行到账时间为准。</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如采购项目变更磋商时间，则保证金交纳时间相应顺延。</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9.2 缴费方式：磋商保证金应当以支票、汇票、本票或者金融机构、担保机构出具的保函等非现金形式提交。通过银行转账的，必须由供应商从其基本账户（须提供开户许可证复印件）汇（转）入9.1规定的账户。</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9.3 磋商保证金退还：供应商在响应截止时间前撤回已提交的响应文件的，采购代理机构应当自收到供应商书面撤回通知之日起5个工作日内，退还已收取的磋商保证金，但因供应商自身原因导致无法及时退还的除外。</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采购代理机构应当自成交通知书发出之日起5个工作日内退还未成交供应商的磋商保证金，自采购合同签订之日起5个工作日内退还成交供应商的磋商保证金。</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采购代理机构逾期退还磋商保证金的，除应当退还磋商保证金本金外，还应当按中国人民银行同期贷款基准利率上浮20％后的利率支付超期资金占用费，但因供应商自身原因导致无法及时退还的除外。</w:t>
      </w:r>
    </w:p>
    <w:p>
      <w:pPr>
        <w:spacing w:line="360" w:lineRule="auto"/>
        <w:ind w:firstLine="480"/>
        <w:rPr>
          <w:rFonts w:ascii="宋体" w:hAnsi="宋体" w:cs="宋体"/>
          <w:color w:val="000000"/>
          <w:sz w:val="24"/>
          <w:szCs w:val="24"/>
        </w:rPr>
      </w:pPr>
      <w:bookmarkStart w:id="75" w:name="_Toc32704"/>
      <w:bookmarkStart w:id="76" w:name="_Toc325726013"/>
      <w:bookmarkStart w:id="77" w:name="_Toc376936744"/>
      <w:bookmarkStart w:id="78" w:name="_Toc22044"/>
      <w:r>
        <w:rPr>
          <w:rFonts w:ascii="宋体" w:hAnsi="宋体" w:cs="宋体"/>
          <w:color w:val="000000"/>
          <w:sz w:val="24"/>
          <w:szCs w:val="24"/>
        </w:rPr>
        <w:t>9.</w:t>
      </w:r>
      <w:r>
        <w:rPr>
          <w:rFonts w:hint="eastAsia" w:ascii="宋体" w:hAnsi="宋体" w:cs="宋体"/>
          <w:color w:val="000000"/>
          <w:sz w:val="24"/>
          <w:szCs w:val="24"/>
        </w:rPr>
        <w:t>4下列任何情况发生时，磋商保证金将不予退还：</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（1）成交供应商在规定期限内未能按规定签订合同或未按规定缴纳成交服务费；</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（2）提供虚假材料谋取成交的；</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（3）将成交项目转让给他人，或者在响应文件中未说明，将成交项目分包给他人的；</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（4）拒绝履行合同义务的；</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（5）法律、法规规定的其他情形。</w:t>
      </w:r>
    </w:p>
    <w:p>
      <w:pPr>
        <w:pStyle w:val="21"/>
        <w:ind w:firstLine="0" w:firstLineChars="0"/>
        <w:jc w:val="left"/>
        <w:rPr>
          <w:rFonts w:ascii="宋体" w:hAnsi="宋体" w:cs="宋体"/>
          <w:color w:val="000000"/>
          <w:sz w:val="24"/>
          <w:szCs w:val="24"/>
        </w:rPr>
      </w:pPr>
      <w:bookmarkStart w:id="79" w:name="_Toc47367351"/>
      <w:bookmarkStart w:id="80" w:name="_Toc464136624"/>
      <w:r>
        <w:rPr>
          <w:rFonts w:ascii="宋体" w:hAnsi="宋体" w:cs="宋体"/>
          <w:color w:val="000000"/>
          <w:sz w:val="24"/>
          <w:szCs w:val="24"/>
        </w:rPr>
        <w:t>10.</w:t>
      </w:r>
      <w:r>
        <w:rPr>
          <w:rFonts w:hint="eastAsia" w:ascii="宋体" w:hAnsi="宋体" w:cs="宋体"/>
          <w:color w:val="000000"/>
          <w:sz w:val="24"/>
          <w:szCs w:val="24"/>
        </w:rPr>
        <w:t>有效期</w:t>
      </w:r>
      <w:bookmarkEnd w:id="75"/>
      <w:bookmarkEnd w:id="76"/>
      <w:bookmarkEnd w:id="77"/>
      <w:bookmarkEnd w:id="78"/>
      <w:bookmarkEnd w:id="79"/>
      <w:bookmarkEnd w:id="80"/>
    </w:p>
    <w:p>
      <w:pPr>
        <w:spacing w:line="360" w:lineRule="auto"/>
        <w:ind w:firstLine="480"/>
        <w:rPr>
          <w:rFonts w:ascii="宋体" w:cs="Times New Roman"/>
          <w:bCs/>
          <w:color w:val="000000"/>
          <w:sz w:val="24"/>
          <w:szCs w:val="24"/>
        </w:rPr>
      </w:pPr>
      <w:r>
        <w:rPr>
          <w:rFonts w:hint="eastAsia" w:ascii="宋体" w:hAnsi="宋体" w:cs="宋体"/>
          <w:bCs/>
          <w:color w:val="000000"/>
          <w:sz w:val="24"/>
          <w:szCs w:val="24"/>
        </w:rPr>
        <w:t>磋商有效期为自磋商开始之日起60</w:t>
      </w:r>
      <w:r>
        <w:rPr>
          <w:rFonts w:hint="eastAsia" w:ascii="宋体" w:hAnsi="宋体" w:cs="宋体"/>
          <w:bCs/>
          <w:color w:val="000000"/>
          <w:sz w:val="24"/>
          <w:szCs w:val="24"/>
        </w:rPr>
        <w:tab/>
      </w:r>
      <w:r>
        <w:rPr>
          <w:rFonts w:hint="eastAsia" w:ascii="宋体" w:hAnsi="宋体" w:cs="宋体"/>
          <w:bCs/>
          <w:color w:val="000000"/>
          <w:sz w:val="24"/>
          <w:szCs w:val="24"/>
        </w:rPr>
        <w:t>个日历日</w:t>
      </w:r>
    </w:p>
    <w:p>
      <w:pPr>
        <w:pStyle w:val="21"/>
        <w:ind w:firstLine="0" w:firstLineChars="0"/>
        <w:jc w:val="left"/>
        <w:rPr>
          <w:rFonts w:ascii="宋体" w:hAnsi="宋体" w:cs="宋体"/>
          <w:color w:val="000000"/>
          <w:sz w:val="24"/>
          <w:szCs w:val="24"/>
        </w:rPr>
      </w:pPr>
      <w:bookmarkStart w:id="81" w:name="_Toc325726008"/>
      <w:bookmarkStart w:id="82" w:name="_Toc464136625"/>
      <w:bookmarkStart w:id="83" w:name="_Toc31915"/>
      <w:bookmarkStart w:id="84" w:name="_Toc47367352"/>
      <w:bookmarkStart w:id="85" w:name="_Toc376936739"/>
      <w:bookmarkStart w:id="86" w:name="_Toc16445"/>
      <w:r>
        <w:rPr>
          <w:rFonts w:ascii="宋体" w:hAnsi="宋体" w:cs="宋体"/>
          <w:color w:val="000000"/>
          <w:sz w:val="24"/>
          <w:szCs w:val="24"/>
        </w:rPr>
        <w:t>11.</w:t>
      </w:r>
      <w:r>
        <w:rPr>
          <w:rFonts w:hint="eastAsia" w:ascii="宋体" w:hAnsi="宋体" w:cs="宋体"/>
          <w:color w:val="000000"/>
          <w:sz w:val="24"/>
          <w:szCs w:val="24"/>
        </w:rPr>
        <w:t>文件构成</w:t>
      </w:r>
      <w:bookmarkEnd w:id="81"/>
      <w:bookmarkEnd w:id="82"/>
      <w:bookmarkEnd w:id="83"/>
      <w:bookmarkEnd w:id="84"/>
      <w:bookmarkEnd w:id="85"/>
      <w:bookmarkEnd w:id="86"/>
    </w:p>
    <w:p>
      <w:pPr>
        <w:spacing w:line="360" w:lineRule="auto"/>
        <w:ind w:firstLine="0" w:firstLineChars="0"/>
        <w:rPr>
          <w:rFonts w:ascii="宋体" w:cs="Times New Roman"/>
          <w:color w:val="000000"/>
          <w:sz w:val="24"/>
          <w:szCs w:val="24"/>
        </w:rPr>
      </w:pPr>
      <w:r>
        <w:rPr>
          <w:rFonts w:hint="eastAsia" w:ascii="宋体" w:hAnsi="宋体" w:cs="宋体"/>
          <w:color w:val="000000"/>
          <w:sz w:val="24"/>
          <w:szCs w:val="24"/>
        </w:rPr>
        <w:t xml:space="preserve">  供应商应提交相关证明材料，作为其参加磋商谈判和成交后有能力履行合同的证明。编写的响应文件须包括以下内容（格式详见磋商文件第五部分内容）：</w:t>
      </w:r>
    </w:p>
    <w:p>
      <w:pPr>
        <w:spacing w:line="360" w:lineRule="auto"/>
        <w:ind w:firstLine="0" w:firstLineChars="0"/>
        <w:rPr>
          <w:rFonts w:ascii="宋体" w:hAnsi="宋体" w:cs="宋体"/>
          <w:b/>
          <w:color w:val="000000"/>
          <w:sz w:val="24"/>
          <w:szCs w:val="24"/>
        </w:rPr>
      </w:pPr>
      <w:r>
        <w:rPr>
          <w:rFonts w:hint="eastAsia" w:ascii="宋体" w:hAnsi="宋体" w:cs="宋体"/>
          <w:b/>
          <w:color w:val="000000"/>
          <w:sz w:val="24"/>
          <w:szCs w:val="24"/>
        </w:rPr>
        <w:t>（</w:t>
      </w:r>
      <w:r>
        <w:rPr>
          <w:rFonts w:ascii="宋体" w:hAnsi="宋体" w:cs="宋体"/>
          <w:b/>
          <w:color w:val="000000"/>
          <w:sz w:val="24"/>
          <w:szCs w:val="24"/>
        </w:rPr>
        <w:t>1</w:t>
      </w:r>
      <w:r>
        <w:rPr>
          <w:rFonts w:hint="eastAsia" w:ascii="宋体" w:hAnsi="宋体" w:cs="宋体"/>
          <w:b/>
          <w:color w:val="000000"/>
          <w:sz w:val="24"/>
          <w:szCs w:val="24"/>
        </w:rPr>
        <w:t>）响应文件封面</w:t>
      </w:r>
    </w:p>
    <w:p>
      <w:pPr>
        <w:spacing w:line="360" w:lineRule="auto"/>
        <w:ind w:firstLine="0" w:firstLineChars="0"/>
        <w:rPr>
          <w:rFonts w:ascii="宋体" w:cs="Times New Roman"/>
          <w:b/>
          <w:color w:val="000000"/>
          <w:sz w:val="24"/>
          <w:szCs w:val="24"/>
        </w:rPr>
      </w:pPr>
      <w:r>
        <w:rPr>
          <w:rFonts w:hint="eastAsia" w:ascii="宋体" w:hAnsi="宋体" w:cs="宋体"/>
          <w:b/>
          <w:color w:val="000000"/>
          <w:sz w:val="24"/>
          <w:szCs w:val="24"/>
        </w:rPr>
        <w:t>（2）响应文件目录</w:t>
      </w:r>
    </w:p>
    <w:p>
      <w:pPr>
        <w:spacing w:line="360" w:lineRule="auto"/>
        <w:ind w:firstLine="0" w:firstLineChars="0"/>
        <w:rPr>
          <w:rFonts w:ascii="宋体" w:cs="Times New Roman"/>
          <w:b/>
          <w:color w:val="000000"/>
          <w:sz w:val="24"/>
          <w:szCs w:val="24"/>
        </w:rPr>
      </w:pPr>
      <w:r>
        <w:rPr>
          <w:rFonts w:hint="eastAsia" w:ascii="宋体" w:hAnsi="宋体" w:cs="宋体"/>
          <w:b/>
          <w:color w:val="000000"/>
          <w:sz w:val="24"/>
          <w:szCs w:val="24"/>
        </w:rPr>
        <w:t>（3）磋商函</w:t>
      </w:r>
    </w:p>
    <w:p>
      <w:pPr>
        <w:spacing w:line="360" w:lineRule="auto"/>
        <w:ind w:firstLine="0" w:firstLineChars="0"/>
        <w:rPr>
          <w:rFonts w:ascii="宋体" w:hAnsi="宋体" w:cs="宋体"/>
          <w:b/>
          <w:color w:val="000000"/>
          <w:sz w:val="24"/>
          <w:szCs w:val="24"/>
          <w:lang w:val="zh-CN"/>
        </w:rPr>
      </w:pPr>
      <w:r>
        <w:rPr>
          <w:rFonts w:hint="eastAsia" w:ascii="宋体" w:hAnsi="宋体" w:cs="宋体"/>
          <w:b/>
          <w:color w:val="000000"/>
          <w:sz w:val="24"/>
          <w:szCs w:val="24"/>
        </w:rPr>
        <w:t>（4）报价</w:t>
      </w:r>
      <w:r>
        <w:rPr>
          <w:rFonts w:hint="eastAsia" w:ascii="宋体" w:hAnsi="宋体" w:cs="宋体"/>
          <w:b/>
          <w:color w:val="000000"/>
          <w:sz w:val="24"/>
          <w:szCs w:val="24"/>
          <w:lang w:val="zh-CN"/>
        </w:rPr>
        <w:t>一览表</w:t>
      </w:r>
    </w:p>
    <w:p>
      <w:pPr>
        <w:spacing w:line="360" w:lineRule="auto"/>
        <w:ind w:firstLine="0" w:firstLineChars="0"/>
        <w:rPr>
          <w:rFonts w:ascii="宋体" w:hAnsi="宋体" w:cs="宋体"/>
          <w:b/>
          <w:color w:val="000000"/>
          <w:sz w:val="24"/>
          <w:szCs w:val="24"/>
          <w:lang w:val="zh-CN"/>
        </w:rPr>
      </w:pPr>
      <w:r>
        <w:rPr>
          <w:rFonts w:hint="eastAsia" w:ascii="宋体" w:hAnsi="宋体" w:cs="宋体"/>
          <w:b/>
          <w:color w:val="000000"/>
          <w:sz w:val="24"/>
          <w:szCs w:val="24"/>
          <w:lang w:val="zh-CN"/>
        </w:rPr>
        <w:t>（5）分项报价表</w:t>
      </w:r>
    </w:p>
    <w:p>
      <w:pPr>
        <w:spacing w:line="360" w:lineRule="auto"/>
        <w:ind w:firstLine="0" w:firstLineChars="0"/>
        <w:rPr>
          <w:rFonts w:ascii="宋体" w:cs="Times New Roman"/>
          <w:b/>
          <w:color w:val="000000"/>
          <w:sz w:val="24"/>
          <w:szCs w:val="24"/>
        </w:rPr>
      </w:pPr>
      <w:r>
        <w:rPr>
          <w:rFonts w:hint="eastAsia" w:ascii="宋体" w:hAnsi="宋体" w:cs="宋体"/>
          <w:b/>
          <w:color w:val="000000"/>
          <w:sz w:val="24"/>
          <w:szCs w:val="24"/>
        </w:rPr>
        <w:t>（6）法定代表人证明书</w:t>
      </w:r>
    </w:p>
    <w:p>
      <w:pPr>
        <w:spacing w:line="360" w:lineRule="auto"/>
        <w:ind w:firstLine="0" w:firstLineChars="0"/>
        <w:rPr>
          <w:rFonts w:ascii="宋体" w:hAnsi="宋体" w:cs="宋体"/>
          <w:b/>
          <w:color w:val="000000"/>
          <w:sz w:val="24"/>
          <w:szCs w:val="24"/>
        </w:rPr>
      </w:pPr>
      <w:r>
        <w:rPr>
          <w:rFonts w:hint="eastAsia" w:ascii="宋体" w:hAnsi="宋体" w:cs="宋体"/>
          <w:b/>
          <w:color w:val="000000"/>
          <w:sz w:val="24"/>
          <w:szCs w:val="24"/>
        </w:rPr>
        <w:t>（7）法定代表人授权书</w:t>
      </w:r>
    </w:p>
    <w:p>
      <w:pPr>
        <w:spacing w:line="360" w:lineRule="auto"/>
        <w:ind w:firstLine="0" w:firstLineChars="0"/>
        <w:rPr>
          <w:rFonts w:ascii="宋体" w:cs="Times New Roman"/>
          <w:b/>
          <w:color w:val="000000"/>
          <w:sz w:val="24"/>
          <w:szCs w:val="24"/>
        </w:rPr>
      </w:pPr>
      <w:r>
        <w:rPr>
          <w:rFonts w:hint="eastAsia" w:ascii="宋体" w:hAnsi="宋体" w:cs="宋体"/>
          <w:b/>
          <w:color w:val="000000"/>
          <w:sz w:val="24"/>
          <w:szCs w:val="24"/>
        </w:rPr>
        <w:t>（8）供应商承诺函</w:t>
      </w:r>
    </w:p>
    <w:p>
      <w:pPr>
        <w:spacing w:line="360" w:lineRule="auto"/>
        <w:ind w:firstLine="0" w:firstLineChars="0"/>
        <w:rPr>
          <w:rFonts w:ascii="宋体" w:cs="Times New Roman"/>
          <w:b/>
          <w:color w:val="000000"/>
          <w:sz w:val="24"/>
          <w:szCs w:val="24"/>
        </w:rPr>
      </w:pPr>
      <w:r>
        <w:rPr>
          <w:rFonts w:hint="eastAsia" w:ascii="宋体" w:hAnsi="宋体" w:cs="宋体"/>
          <w:b/>
          <w:color w:val="000000"/>
          <w:sz w:val="24"/>
          <w:szCs w:val="24"/>
        </w:rPr>
        <w:t>（9）供应商诚信承诺书</w:t>
      </w:r>
    </w:p>
    <w:p>
      <w:pPr>
        <w:spacing w:line="360" w:lineRule="auto"/>
        <w:ind w:firstLine="0" w:firstLineChars="0"/>
        <w:rPr>
          <w:rFonts w:ascii="宋体" w:cs="Times New Roman"/>
          <w:b/>
          <w:color w:val="000000"/>
          <w:sz w:val="24"/>
          <w:szCs w:val="24"/>
        </w:rPr>
      </w:pPr>
      <w:r>
        <w:rPr>
          <w:rFonts w:hint="eastAsia" w:ascii="宋体" w:hAnsi="宋体" w:cs="宋体"/>
          <w:b/>
          <w:color w:val="000000"/>
          <w:sz w:val="24"/>
          <w:szCs w:val="24"/>
        </w:rPr>
        <w:t>（10）资格证明材料</w:t>
      </w:r>
    </w:p>
    <w:p>
      <w:pPr>
        <w:spacing w:line="360" w:lineRule="auto"/>
        <w:ind w:firstLine="0" w:firstLineChars="0"/>
        <w:rPr>
          <w:rFonts w:ascii="宋体" w:hAnsi="宋体" w:cs="宋体"/>
          <w:b/>
          <w:color w:val="000000"/>
          <w:sz w:val="24"/>
          <w:szCs w:val="24"/>
        </w:rPr>
      </w:pPr>
      <w:r>
        <w:rPr>
          <w:rFonts w:hint="eastAsia" w:ascii="宋体" w:hAnsi="宋体" w:cs="宋体"/>
          <w:b/>
          <w:color w:val="000000"/>
          <w:sz w:val="24"/>
          <w:szCs w:val="24"/>
        </w:rPr>
        <w:t>（11）财务状况、缴纳税收和社会保障资金证明</w:t>
      </w:r>
    </w:p>
    <w:p>
      <w:pPr>
        <w:spacing w:line="360" w:lineRule="auto"/>
        <w:ind w:firstLine="0" w:firstLineChars="0"/>
        <w:rPr>
          <w:rFonts w:ascii="宋体" w:cs="Times New Roman"/>
          <w:b/>
          <w:color w:val="000000"/>
          <w:sz w:val="24"/>
          <w:szCs w:val="24"/>
        </w:rPr>
      </w:pPr>
      <w:r>
        <w:rPr>
          <w:rFonts w:hint="eastAsia" w:ascii="宋体" w:hAnsi="宋体" w:cs="宋体"/>
          <w:b/>
          <w:color w:val="000000"/>
          <w:sz w:val="24"/>
          <w:szCs w:val="24"/>
        </w:rPr>
        <w:t>（</w:t>
      </w:r>
      <w:r>
        <w:rPr>
          <w:rFonts w:ascii="宋体" w:hAnsi="宋体" w:cs="宋体"/>
          <w:b/>
          <w:color w:val="000000"/>
          <w:sz w:val="24"/>
          <w:szCs w:val="24"/>
        </w:rPr>
        <w:t>1</w:t>
      </w:r>
      <w:r>
        <w:rPr>
          <w:rFonts w:hint="eastAsia" w:ascii="宋体" w:hAnsi="宋体" w:cs="宋体"/>
          <w:b/>
          <w:color w:val="000000"/>
          <w:sz w:val="24"/>
          <w:szCs w:val="24"/>
        </w:rPr>
        <w:t>2）具备履行合同所必须的设备和专业技术能力证明</w:t>
      </w:r>
    </w:p>
    <w:p>
      <w:pPr>
        <w:spacing w:line="360" w:lineRule="auto"/>
        <w:ind w:firstLine="0" w:firstLineChars="0"/>
        <w:rPr>
          <w:rFonts w:ascii="宋体" w:cs="Times New Roman"/>
          <w:b/>
          <w:color w:val="000000"/>
          <w:sz w:val="24"/>
          <w:szCs w:val="24"/>
        </w:rPr>
      </w:pPr>
      <w:r>
        <w:rPr>
          <w:rFonts w:hint="eastAsia" w:ascii="宋体" w:hAnsi="宋体" w:cs="宋体"/>
          <w:b/>
          <w:color w:val="000000"/>
          <w:sz w:val="24"/>
          <w:szCs w:val="24"/>
        </w:rPr>
        <w:t>（</w:t>
      </w:r>
      <w:r>
        <w:rPr>
          <w:rFonts w:ascii="宋体" w:hAnsi="宋体" w:cs="宋体"/>
          <w:b/>
          <w:color w:val="000000"/>
          <w:sz w:val="24"/>
          <w:szCs w:val="24"/>
        </w:rPr>
        <w:t>1</w:t>
      </w:r>
      <w:r>
        <w:rPr>
          <w:rFonts w:hint="eastAsia" w:ascii="宋体" w:hAnsi="宋体" w:cs="宋体"/>
          <w:b/>
          <w:color w:val="000000"/>
          <w:sz w:val="24"/>
          <w:szCs w:val="24"/>
        </w:rPr>
        <w:t>3）无重大违法记录声明</w:t>
      </w:r>
    </w:p>
    <w:p>
      <w:pPr>
        <w:spacing w:line="360" w:lineRule="auto"/>
        <w:ind w:firstLine="0" w:firstLineChars="0"/>
        <w:rPr>
          <w:rFonts w:ascii="宋体" w:hAnsi="宋体" w:cs="宋体"/>
          <w:b/>
          <w:color w:val="000000"/>
          <w:sz w:val="24"/>
          <w:szCs w:val="24"/>
        </w:rPr>
      </w:pPr>
      <w:r>
        <w:rPr>
          <w:rFonts w:hint="eastAsia" w:ascii="宋体" w:hAnsi="宋体" w:cs="宋体"/>
          <w:b/>
          <w:color w:val="000000"/>
          <w:sz w:val="24"/>
          <w:szCs w:val="24"/>
        </w:rPr>
        <w:t>（</w:t>
      </w:r>
      <w:r>
        <w:rPr>
          <w:rFonts w:ascii="宋体" w:hAnsi="宋体" w:cs="宋体"/>
          <w:b/>
          <w:color w:val="000000"/>
          <w:sz w:val="24"/>
          <w:szCs w:val="24"/>
        </w:rPr>
        <w:t>1</w:t>
      </w:r>
      <w:r>
        <w:rPr>
          <w:rFonts w:hint="eastAsia" w:ascii="宋体" w:hAnsi="宋体" w:cs="宋体"/>
          <w:b/>
          <w:color w:val="000000"/>
          <w:sz w:val="24"/>
          <w:szCs w:val="24"/>
        </w:rPr>
        <w:t>4）磋商保证金</w:t>
      </w:r>
    </w:p>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1</w:t>
      </w:r>
      <w:r>
        <w:rPr>
          <w:rFonts w:hint="eastAsia" w:ascii="宋体" w:hAnsi="宋体" w:cs="宋体"/>
          <w:color w:val="000000"/>
          <w:sz w:val="24"/>
          <w:szCs w:val="24"/>
        </w:rPr>
        <w:t>5）相关类似业绩</w:t>
      </w:r>
    </w:p>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1</w:t>
      </w:r>
      <w:r>
        <w:rPr>
          <w:rFonts w:hint="eastAsia" w:ascii="宋体" w:hAnsi="宋体" w:cs="宋体"/>
          <w:color w:val="000000"/>
          <w:sz w:val="24"/>
          <w:szCs w:val="24"/>
        </w:rPr>
        <w:t>6）项目管理及实施方案</w:t>
      </w:r>
    </w:p>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（17）制造厂商小型、微型企业声明函</w:t>
      </w:r>
    </w:p>
    <w:p>
      <w:pPr>
        <w:spacing w:line="360" w:lineRule="auto"/>
        <w:ind w:firstLine="0" w:firstLineChars="0"/>
        <w:rPr>
          <w:rFonts w:ascii="宋体" w:cs="Times New Roman"/>
          <w:color w:val="000000"/>
          <w:sz w:val="24"/>
          <w:szCs w:val="24"/>
        </w:rPr>
      </w:pPr>
      <w:r>
        <w:rPr>
          <w:rFonts w:hint="eastAsia" w:ascii="宋体" w:hAnsi="宋体" w:cs="宋体"/>
          <w:color w:val="000000"/>
          <w:sz w:val="24"/>
          <w:szCs w:val="24"/>
        </w:rPr>
        <w:t>（18）应商认为在其他方面有必要说明的事项</w:t>
      </w:r>
    </w:p>
    <w:p>
      <w:pPr>
        <w:spacing w:line="360" w:lineRule="auto"/>
        <w:ind w:firstLine="0" w:firstLineChars="0"/>
        <w:rPr>
          <w:rFonts w:ascii="宋体" w:cs="Times New Roman"/>
          <w:color w:val="000000"/>
          <w:sz w:val="24"/>
          <w:szCs w:val="24"/>
        </w:rPr>
      </w:pPr>
      <w:r>
        <w:rPr>
          <w:rFonts w:hint="eastAsia" w:ascii="宋体" w:hAnsi="宋体" w:cs="宋体"/>
          <w:color w:val="000000"/>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21"/>
        <w:ind w:firstLine="0" w:firstLineChars="0"/>
        <w:jc w:val="left"/>
        <w:rPr>
          <w:rFonts w:ascii="宋体" w:hAnsi="宋体" w:cs="宋体"/>
          <w:color w:val="000000"/>
          <w:sz w:val="24"/>
          <w:szCs w:val="24"/>
        </w:rPr>
      </w:pPr>
      <w:bookmarkStart w:id="87" w:name="_Toc412617729"/>
      <w:bookmarkStart w:id="88" w:name="_Toc464136626"/>
      <w:bookmarkStart w:id="89" w:name="_Toc47367353"/>
      <w:bookmarkStart w:id="90" w:name="_Toc11377"/>
      <w:bookmarkStart w:id="91" w:name="_Toc16453"/>
      <w:bookmarkStart w:id="92" w:name="_Toc373392580"/>
      <w:r>
        <w:rPr>
          <w:rFonts w:ascii="宋体" w:hAnsi="宋体" w:cs="宋体"/>
          <w:color w:val="000000"/>
          <w:sz w:val="24"/>
          <w:szCs w:val="24"/>
        </w:rPr>
        <w:t>12.</w:t>
      </w:r>
      <w:r>
        <w:rPr>
          <w:rFonts w:hint="eastAsia" w:ascii="宋体" w:hAnsi="宋体" w:cs="宋体"/>
          <w:color w:val="000000"/>
          <w:sz w:val="24"/>
          <w:szCs w:val="24"/>
        </w:rPr>
        <w:t>响应文件编印和签署</w:t>
      </w:r>
      <w:bookmarkEnd w:id="87"/>
      <w:bookmarkEnd w:id="88"/>
      <w:bookmarkEnd w:id="89"/>
      <w:bookmarkEnd w:id="90"/>
      <w:bookmarkEnd w:id="91"/>
      <w:bookmarkEnd w:id="92"/>
    </w:p>
    <w:p>
      <w:pPr>
        <w:spacing w:line="360" w:lineRule="auto"/>
        <w:ind w:firstLine="480"/>
        <w:rPr>
          <w:rFonts w:ascii="宋体" w:hAnsi="宋体" w:cs="宋体"/>
          <w:color w:val="000000"/>
          <w:sz w:val="24"/>
          <w:szCs w:val="24"/>
        </w:rPr>
      </w:pPr>
      <w:r>
        <w:rPr>
          <w:rFonts w:ascii="宋体" w:hAnsi="宋体" w:cs="宋体"/>
          <w:color w:val="000000"/>
          <w:sz w:val="24"/>
          <w:szCs w:val="24"/>
        </w:rPr>
        <w:t>12.1</w:t>
      </w:r>
      <w:r>
        <w:rPr>
          <w:rFonts w:hint="eastAsia" w:ascii="宋体" w:hAnsi="宋体" w:cs="宋体"/>
          <w:color w:val="000000"/>
          <w:sz w:val="24"/>
          <w:szCs w:val="24"/>
        </w:rPr>
        <w:t>供应商须提交一式三份响应文件（</w:t>
      </w:r>
      <w:r>
        <w:rPr>
          <w:rFonts w:hint="eastAsia" w:ascii="宋体" w:hAnsi="宋体" w:cs="宋体"/>
          <w:b/>
          <w:color w:val="000000"/>
          <w:sz w:val="24"/>
          <w:szCs w:val="24"/>
        </w:rPr>
        <w:t>壹份正本、贰份副本</w:t>
      </w:r>
      <w:r>
        <w:rPr>
          <w:rFonts w:hint="eastAsia" w:ascii="宋体" w:hAnsi="宋体" w:cs="宋体"/>
          <w:color w:val="000000"/>
          <w:sz w:val="24"/>
          <w:szCs w:val="24"/>
        </w:rPr>
        <w:t>）</w:t>
      </w:r>
      <w:r>
        <w:rPr>
          <w:rFonts w:hint="eastAsia" w:ascii="宋体" w:hAnsi="宋体" w:cs="宋体"/>
          <w:b/>
          <w:color w:val="000000"/>
          <w:sz w:val="24"/>
          <w:szCs w:val="24"/>
        </w:rPr>
        <w:t>及正本相应应的不可修改电子版壹份</w:t>
      </w:r>
      <w:r>
        <w:rPr>
          <w:rFonts w:hint="eastAsia" w:ascii="宋体" w:hAnsi="宋体" w:cs="宋体"/>
          <w:color w:val="000000"/>
          <w:sz w:val="24"/>
          <w:szCs w:val="24"/>
        </w:rPr>
        <w:t>，每份响应文件须清楚地标明“正本”或“副本”字样。若发生正本和副本不符，以正本为准。响应文件统一使用</w:t>
      </w:r>
      <w:r>
        <w:rPr>
          <w:rFonts w:ascii="宋体" w:hAnsi="宋体" w:cs="宋体"/>
          <w:color w:val="000000"/>
          <w:sz w:val="24"/>
          <w:szCs w:val="24"/>
        </w:rPr>
        <w:t>A4</w:t>
      </w:r>
      <w:r>
        <w:rPr>
          <w:rFonts w:hint="eastAsia" w:ascii="宋体" w:hAnsi="宋体" w:cs="宋体"/>
          <w:color w:val="000000"/>
          <w:sz w:val="24"/>
          <w:szCs w:val="24"/>
        </w:rPr>
        <w:t>幅面的纸张印制，左侧胶装，其他方式装订的响应文件一概不予接受。</w:t>
      </w:r>
    </w:p>
    <w:p>
      <w:pPr>
        <w:spacing w:line="360" w:lineRule="auto"/>
        <w:ind w:firstLine="480"/>
        <w:rPr>
          <w:rFonts w:ascii="宋体" w:hAnsi="宋体" w:cs="宋体"/>
          <w:color w:val="000000"/>
          <w:sz w:val="24"/>
          <w:szCs w:val="24"/>
        </w:rPr>
      </w:pPr>
      <w:r>
        <w:rPr>
          <w:rFonts w:ascii="宋体" w:hAnsi="宋体" w:cs="宋体"/>
          <w:color w:val="000000"/>
          <w:sz w:val="24"/>
          <w:szCs w:val="24"/>
        </w:rPr>
        <w:t>12.2</w:t>
      </w:r>
      <w:r>
        <w:rPr>
          <w:rFonts w:hint="eastAsia" w:ascii="宋体" w:hAnsi="宋体"/>
          <w:bCs/>
          <w:color w:val="000000"/>
          <w:sz w:val="24"/>
          <w:szCs w:val="24"/>
        </w:rPr>
        <w:t>响应文件的正本需打印，并由供应商的法定代表人或委托代理人按要求签字、盖章,副本可采用正本复印件</w:t>
      </w:r>
      <w:r>
        <w:rPr>
          <w:rFonts w:hint="eastAsia" w:ascii="宋体" w:hAnsi="宋体" w:cs="宋体"/>
          <w:color w:val="000000"/>
          <w:sz w:val="24"/>
          <w:szCs w:val="24"/>
        </w:rPr>
        <w:t>。</w:t>
      </w:r>
    </w:p>
    <w:p>
      <w:pPr>
        <w:spacing w:line="360" w:lineRule="auto"/>
        <w:ind w:firstLine="480"/>
        <w:rPr>
          <w:rFonts w:ascii="宋体" w:hAnsi="宋体" w:cs="宋体"/>
          <w:color w:val="000000"/>
          <w:sz w:val="24"/>
          <w:szCs w:val="24"/>
        </w:rPr>
      </w:pPr>
      <w:r>
        <w:rPr>
          <w:rFonts w:ascii="宋体" w:hAnsi="宋体" w:cs="宋体"/>
          <w:color w:val="000000"/>
          <w:sz w:val="24"/>
          <w:szCs w:val="24"/>
        </w:rPr>
        <w:t>12.3</w:t>
      </w:r>
      <w:r>
        <w:rPr>
          <w:rFonts w:hint="eastAsia" w:ascii="宋体" w:hAnsi="宋体" w:cs="宋体"/>
          <w:color w:val="000000"/>
          <w:sz w:val="24"/>
          <w:szCs w:val="24"/>
        </w:rPr>
        <w:t>响应文件中不得行间插字、涂改或增删，如有修改错漏处，须由供应商法定代表人或其委托代理人签字。</w:t>
      </w:r>
      <w:bookmarkStart w:id="93" w:name="_Toc15102"/>
      <w:bookmarkStart w:id="94" w:name="_Toc412617730"/>
      <w:bookmarkStart w:id="95" w:name="_Toc376936748"/>
      <w:bookmarkStart w:id="96" w:name="_Toc371090029"/>
    </w:p>
    <w:p>
      <w:pPr>
        <w:widowControl/>
        <w:spacing w:line="360" w:lineRule="auto"/>
        <w:ind w:firstLine="0" w:firstLineChars="0"/>
        <w:jc w:val="center"/>
        <w:outlineLvl w:val="1"/>
        <w:rPr>
          <w:rFonts w:ascii="宋体" w:hAnsi="宋体" w:cs="宋体"/>
          <w:b/>
          <w:bCs/>
          <w:color w:val="000000"/>
          <w:sz w:val="32"/>
          <w:szCs w:val="32"/>
        </w:rPr>
      </w:pPr>
      <w:bookmarkStart w:id="97" w:name="_Toc47367354"/>
      <w:r>
        <w:rPr>
          <w:rFonts w:hint="eastAsia" w:ascii="宋体" w:hAnsi="宋体" w:cs="宋体"/>
          <w:b/>
          <w:bCs/>
          <w:color w:val="000000"/>
          <w:sz w:val="32"/>
          <w:szCs w:val="32"/>
        </w:rPr>
        <w:t>四、响应文件的递交</w:t>
      </w:r>
      <w:bookmarkEnd w:id="93"/>
      <w:bookmarkEnd w:id="94"/>
      <w:bookmarkEnd w:id="97"/>
    </w:p>
    <w:p>
      <w:pPr>
        <w:pStyle w:val="21"/>
        <w:ind w:firstLine="0" w:firstLineChars="0"/>
        <w:jc w:val="left"/>
        <w:rPr>
          <w:rFonts w:ascii="宋体" w:hAnsi="宋体" w:cs="宋体"/>
          <w:color w:val="000000"/>
          <w:sz w:val="24"/>
          <w:szCs w:val="24"/>
        </w:rPr>
      </w:pPr>
      <w:bookmarkStart w:id="98" w:name="_Toc373392582"/>
      <w:bookmarkStart w:id="99" w:name="_Toc464136627"/>
      <w:bookmarkStart w:id="100" w:name="_Toc1176"/>
      <w:bookmarkStart w:id="101" w:name="_Toc23823"/>
      <w:bookmarkStart w:id="102" w:name="_Toc412617731"/>
      <w:bookmarkStart w:id="103" w:name="_Toc47367355"/>
      <w:bookmarkStart w:id="104" w:name="_Toc325726016"/>
      <w:r>
        <w:rPr>
          <w:rFonts w:ascii="宋体" w:hAnsi="宋体" w:cs="宋体"/>
          <w:color w:val="000000"/>
          <w:sz w:val="24"/>
          <w:szCs w:val="24"/>
        </w:rPr>
        <w:t>13</w:t>
      </w:r>
      <w:r>
        <w:rPr>
          <w:rFonts w:hint="eastAsia" w:ascii="宋体" w:hAnsi="宋体" w:cs="宋体"/>
          <w:color w:val="000000"/>
          <w:sz w:val="24"/>
          <w:szCs w:val="24"/>
        </w:rPr>
        <w:t>响应文件的密封和标记</w:t>
      </w:r>
      <w:bookmarkEnd w:id="98"/>
      <w:bookmarkEnd w:id="99"/>
      <w:bookmarkEnd w:id="100"/>
      <w:bookmarkEnd w:id="101"/>
      <w:bookmarkEnd w:id="102"/>
      <w:bookmarkEnd w:id="103"/>
      <w:bookmarkEnd w:id="104"/>
    </w:p>
    <w:p>
      <w:pPr>
        <w:spacing w:line="360" w:lineRule="auto"/>
        <w:ind w:firstLine="480"/>
        <w:rPr>
          <w:rFonts w:ascii="宋体" w:hAnsi="宋体" w:cs="宋体"/>
          <w:color w:val="000000"/>
          <w:sz w:val="24"/>
          <w:szCs w:val="24"/>
        </w:rPr>
      </w:pPr>
      <w:r>
        <w:rPr>
          <w:rFonts w:ascii="宋体" w:hAnsi="宋体" w:cs="宋体"/>
          <w:color w:val="000000"/>
          <w:sz w:val="24"/>
          <w:szCs w:val="24"/>
        </w:rPr>
        <w:t>13.1</w:t>
      </w:r>
      <w:r>
        <w:rPr>
          <w:rFonts w:hint="eastAsia" w:ascii="宋体" w:hAnsi="宋体" w:cs="宋体"/>
          <w:color w:val="000000"/>
          <w:sz w:val="24"/>
          <w:szCs w:val="24"/>
        </w:rPr>
        <w:t>响应文件正、副本应分别封装于不同的密封袋内，密封袋上应分别标上“正本”“副本”字样，并按标明采购项目编号、采购项目名称、供应商的名称、包号（如有分包）等。</w:t>
      </w:r>
    </w:p>
    <w:p>
      <w:pPr>
        <w:spacing w:line="360" w:lineRule="auto"/>
        <w:ind w:firstLine="480"/>
        <w:rPr>
          <w:rFonts w:ascii="宋体" w:hAnsi="宋体" w:cs="宋体"/>
          <w:color w:val="000000"/>
          <w:sz w:val="24"/>
          <w:szCs w:val="24"/>
        </w:rPr>
      </w:pPr>
      <w:r>
        <w:rPr>
          <w:rFonts w:ascii="宋体" w:hAnsi="宋体" w:cs="宋体"/>
          <w:color w:val="000000"/>
          <w:sz w:val="24"/>
          <w:szCs w:val="24"/>
        </w:rPr>
        <w:t>13.2</w:t>
      </w:r>
      <w:r>
        <w:rPr>
          <w:rFonts w:hint="eastAsia" w:ascii="宋体" w:hAnsi="宋体" w:cs="宋体"/>
          <w:color w:val="000000"/>
          <w:sz w:val="24"/>
          <w:szCs w:val="24"/>
        </w:rPr>
        <w:t>响应文件均应：</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1</w:t>
      </w:r>
      <w:r>
        <w:rPr>
          <w:rFonts w:hint="eastAsia" w:ascii="宋体" w:hAnsi="宋体" w:cs="宋体"/>
          <w:color w:val="000000"/>
          <w:sz w:val="24"/>
          <w:szCs w:val="24"/>
        </w:rPr>
        <w:t>）按“磋商邀请”中注明的时间、地址送达；</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2</w:t>
      </w:r>
      <w:r>
        <w:rPr>
          <w:rFonts w:hint="eastAsia" w:ascii="宋体" w:hAnsi="宋体" w:cs="宋体"/>
          <w:color w:val="000000"/>
          <w:sz w:val="24"/>
          <w:szCs w:val="24"/>
        </w:rPr>
        <w:t>）响应文件密封袋用“</w:t>
      </w:r>
      <w:r>
        <w:rPr>
          <w:rFonts w:hint="eastAsia" w:ascii="宋体" w:hAnsi="宋体" w:cs="宋体"/>
          <w:b/>
          <w:bCs/>
          <w:sz w:val="24"/>
          <w:szCs w:val="24"/>
        </w:rPr>
        <w:t>于2021年xx月xx日上午09点3</w:t>
      </w:r>
      <w:r>
        <w:rPr>
          <w:rFonts w:hint="eastAsia" w:ascii="宋体" w:hAnsi="宋体" w:cs="宋体"/>
          <w:b/>
          <w:bCs/>
          <w:color w:val="000000"/>
          <w:sz w:val="24"/>
          <w:szCs w:val="24"/>
        </w:rPr>
        <w:t>0分之前不准启封</w:t>
      </w:r>
      <w:r>
        <w:rPr>
          <w:rFonts w:hint="eastAsia" w:ascii="宋体" w:hAnsi="宋体" w:cs="宋体"/>
          <w:color w:val="000000"/>
          <w:sz w:val="24"/>
          <w:szCs w:val="24"/>
        </w:rPr>
        <w:t>”标签密封。</w:t>
      </w:r>
    </w:p>
    <w:bookmarkEnd w:id="95"/>
    <w:bookmarkEnd w:id="96"/>
    <w:p>
      <w:pPr>
        <w:pStyle w:val="21"/>
        <w:ind w:firstLine="0" w:firstLineChars="0"/>
        <w:jc w:val="left"/>
        <w:rPr>
          <w:rFonts w:ascii="宋体" w:hAnsi="宋体" w:cs="宋体"/>
          <w:color w:val="000000"/>
          <w:sz w:val="24"/>
          <w:szCs w:val="24"/>
        </w:rPr>
      </w:pPr>
      <w:bookmarkStart w:id="105" w:name="_Toc47367356"/>
      <w:bookmarkStart w:id="106" w:name="_Toc464136628"/>
      <w:bookmarkStart w:id="107" w:name="_Toc376936749"/>
      <w:bookmarkStart w:id="108" w:name="_Toc371090030"/>
      <w:r>
        <w:rPr>
          <w:rFonts w:ascii="宋体" w:hAnsi="宋体" w:cs="宋体"/>
          <w:color w:val="000000"/>
          <w:sz w:val="24"/>
          <w:szCs w:val="24"/>
        </w:rPr>
        <w:t>14.</w:t>
      </w:r>
      <w:r>
        <w:rPr>
          <w:rFonts w:hint="eastAsia" w:ascii="宋体" w:hAnsi="宋体" w:cs="宋体"/>
          <w:color w:val="000000"/>
          <w:sz w:val="24"/>
          <w:szCs w:val="24"/>
        </w:rPr>
        <w:t>提交响应文件截止时间、地点</w:t>
      </w:r>
      <w:bookmarkEnd w:id="105"/>
      <w:bookmarkEnd w:id="106"/>
    </w:p>
    <w:bookmarkEnd w:id="107"/>
    <w:bookmarkEnd w:id="108"/>
    <w:p>
      <w:pPr>
        <w:spacing w:line="360" w:lineRule="auto"/>
        <w:ind w:firstLine="480"/>
        <w:rPr>
          <w:rFonts w:ascii="宋体" w:hAnsi="宋体" w:cs="宋体"/>
          <w:color w:val="000000"/>
          <w:sz w:val="24"/>
          <w:szCs w:val="24"/>
        </w:rPr>
      </w:pPr>
      <w:bookmarkStart w:id="109" w:name="_Toc376936750"/>
      <w:bookmarkStart w:id="110" w:name="_Toc325726019"/>
      <w:bookmarkStart w:id="111" w:name="_Toc464136629"/>
      <w:bookmarkStart w:id="112" w:name="_Toc5644"/>
      <w:bookmarkStart w:id="113" w:name="_Toc9147"/>
      <w:r>
        <w:rPr>
          <w:rFonts w:hint="eastAsia" w:ascii="宋体" w:hAnsi="宋体" w:cs="宋体"/>
          <w:color w:val="000000"/>
          <w:sz w:val="24"/>
          <w:szCs w:val="24"/>
        </w:rPr>
        <w:t>14.1 供应商应当在磋商文件要求提交响应文件的截止时间前，将响应文件（正本、副本）密封送达磋商地点。采购代理机构收到响应文件后，如实记载响应文件的送达时间和密封情况，签收保存。任何单位和个人不得在响应截止前开启响应文件。</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14.2 逾期送达或者未按照磋商文件第13.1-13.2条要求密封的响应文件，采购人、采购代理机构应当拒收。</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14.3响应文件递交时间为响应截止前半小时内。</w:t>
      </w:r>
    </w:p>
    <w:p>
      <w:pPr>
        <w:widowControl/>
        <w:spacing w:line="360" w:lineRule="auto"/>
        <w:ind w:firstLine="0" w:firstLineChars="0"/>
        <w:jc w:val="center"/>
        <w:outlineLvl w:val="1"/>
        <w:rPr>
          <w:rFonts w:ascii="宋体" w:hAnsi="宋体" w:cs="宋体"/>
          <w:b/>
          <w:bCs/>
          <w:color w:val="000000"/>
          <w:sz w:val="32"/>
          <w:szCs w:val="32"/>
        </w:rPr>
      </w:pPr>
      <w:bookmarkStart w:id="114" w:name="_Toc47367357"/>
      <w:r>
        <w:rPr>
          <w:rFonts w:hint="eastAsia" w:ascii="宋体" w:hAnsi="宋体" w:cs="宋体"/>
          <w:b/>
          <w:bCs/>
          <w:color w:val="000000"/>
          <w:sz w:val="32"/>
          <w:szCs w:val="32"/>
        </w:rPr>
        <w:t>五、</w:t>
      </w:r>
      <w:bookmarkEnd w:id="109"/>
      <w:bookmarkEnd w:id="110"/>
      <w:r>
        <w:rPr>
          <w:rFonts w:hint="eastAsia" w:ascii="宋体" w:hAnsi="宋体" w:cs="宋体"/>
          <w:b/>
          <w:bCs/>
          <w:color w:val="000000"/>
          <w:sz w:val="32"/>
          <w:szCs w:val="32"/>
        </w:rPr>
        <w:t>磋商过程</w:t>
      </w:r>
      <w:bookmarkEnd w:id="111"/>
      <w:bookmarkEnd w:id="112"/>
      <w:bookmarkEnd w:id="113"/>
      <w:bookmarkEnd w:id="114"/>
    </w:p>
    <w:p>
      <w:pPr>
        <w:pStyle w:val="21"/>
        <w:ind w:firstLine="0" w:firstLineChars="0"/>
        <w:jc w:val="left"/>
        <w:rPr>
          <w:rFonts w:ascii="宋体" w:hAnsi="宋体" w:cs="宋体"/>
          <w:color w:val="000000"/>
          <w:sz w:val="24"/>
          <w:szCs w:val="24"/>
        </w:rPr>
      </w:pPr>
      <w:bookmarkStart w:id="115" w:name="_Toc464136630"/>
      <w:bookmarkStart w:id="116" w:name="_Toc15630"/>
      <w:bookmarkStart w:id="117" w:name="_Toc26723"/>
      <w:bookmarkStart w:id="118" w:name="_Toc47367358"/>
      <w:r>
        <w:rPr>
          <w:rFonts w:ascii="宋体" w:hAnsi="宋体" w:cs="宋体"/>
          <w:color w:val="000000"/>
          <w:sz w:val="24"/>
          <w:szCs w:val="24"/>
        </w:rPr>
        <w:t>15.</w:t>
      </w:r>
      <w:r>
        <w:rPr>
          <w:rFonts w:hint="eastAsia" w:ascii="宋体" w:hAnsi="宋体" w:cs="宋体"/>
          <w:color w:val="000000"/>
          <w:sz w:val="24"/>
          <w:szCs w:val="24"/>
        </w:rPr>
        <w:t>磋商过程</w:t>
      </w:r>
      <w:bookmarkEnd w:id="115"/>
      <w:bookmarkEnd w:id="116"/>
      <w:bookmarkEnd w:id="117"/>
      <w:bookmarkEnd w:id="118"/>
    </w:p>
    <w:p>
      <w:pPr>
        <w:spacing w:line="360" w:lineRule="auto"/>
        <w:ind w:firstLine="480"/>
        <w:rPr>
          <w:rFonts w:ascii="宋体" w:hAnsi="宋体" w:cs="宋体"/>
          <w:color w:val="000000"/>
          <w:sz w:val="24"/>
          <w:szCs w:val="24"/>
        </w:rPr>
      </w:pPr>
      <w:r>
        <w:rPr>
          <w:rFonts w:ascii="宋体" w:hAnsi="宋体" w:cs="宋体"/>
          <w:color w:val="000000"/>
          <w:sz w:val="24"/>
          <w:szCs w:val="24"/>
        </w:rPr>
        <w:t>15.1</w:t>
      </w:r>
      <w:r>
        <w:rPr>
          <w:rFonts w:hint="eastAsia" w:ascii="宋体" w:hAnsi="宋体" w:cs="宋体"/>
          <w:color w:val="000000"/>
          <w:sz w:val="24"/>
          <w:szCs w:val="24"/>
        </w:rPr>
        <w:t>采购代理机构按磋商文件中确定的时间和地点组织本项目的磋商活动。供应商应由其法定代表人或委托代理人参加。</w:t>
      </w:r>
    </w:p>
    <w:p>
      <w:pPr>
        <w:spacing w:line="360" w:lineRule="auto"/>
        <w:ind w:firstLine="480"/>
        <w:rPr>
          <w:rFonts w:ascii="宋体" w:hAnsi="宋体" w:cs="宋体"/>
          <w:color w:val="000000"/>
          <w:sz w:val="24"/>
          <w:szCs w:val="24"/>
        </w:rPr>
      </w:pPr>
      <w:r>
        <w:rPr>
          <w:rFonts w:ascii="宋体" w:hAnsi="宋体" w:cs="宋体"/>
          <w:color w:val="000000"/>
          <w:sz w:val="24"/>
          <w:szCs w:val="24"/>
        </w:rPr>
        <w:t>15.2</w:t>
      </w:r>
      <w:r>
        <w:rPr>
          <w:rFonts w:hint="eastAsia" w:ascii="宋体" w:hAnsi="宋体" w:cs="宋体"/>
          <w:color w:val="000000"/>
          <w:sz w:val="24"/>
          <w:szCs w:val="24"/>
        </w:rPr>
        <w:t>对不同文字文本响应文件的解释发生异议的，以中文文本为准。</w:t>
      </w:r>
    </w:p>
    <w:p>
      <w:pPr>
        <w:spacing w:line="360" w:lineRule="auto"/>
        <w:ind w:firstLine="480"/>
        <w:rPr>
          <w:rFonts w:ascii="宋体" w:hAnsi="宋体" w:cs="宋体"/>
          <w:color w:val="000000"/>
          <w:sz w:val="24"/>
          <w:szCs w:val="24"/>
        </w:rPr>
      </w:pPr>
      <w:r>
        <w:rPr>
          <w:rFonts w:ascii="宋体" w:hAnsi="宋体" w:cs="宋体"/>
          <w:color w:val="000000"/>
          <w:sz w:val="24"/>
          <w:szCs w:val="24"/>
        </w:rPr>
        <w:t>15.3</w:t>
      </w:r>
      <w:r>
        <w:rPr>
          <w:rFonts w:hint="eastAsia" w:ascii="宋体" w:hAnsi="宋体" w:cs="宋体"/>
          <w:color w:val="000000"/>
          <w:sz w:val="24"/>
          <w:szCs w:val="24"/>
        </w:rPr>
        <w:t>由采购代理机构组织，采购人、采购监管、纪检监察等有关方面代表可根据采购项目的具体情况列席。</w:t>
      </w:r>
    </w:p>
    <w:p>
      <w:pPr>
        <w:spacing w:line="360" w:lineRule="auto"/>
        <w:ind w:firstLine="480"/>
        <w:rPr>
          <w:rFonts w:ascii="宋体" w:hAnsi="宋体" w:cs="宋体"/>
          <w:color w:val="000000"/>
          <w:sz w:val="24"/>
          <w:szCs w:val="24"/>
        </w:rPr>
      </w:pPr>
      <w:r>
        <w:rPr>
          <w:rFonts w:ascii="宋体" w:hAnsi="宋体" w:cs="宋体"/>
          <w:color w:val="000000"/>
          <w:sz w:val="24"/>
          <w:szCs w:val="24"/>
        </w:rPr>
        <w:t>15.4</w:t>
      </w:r>
      <w:r>
        <w:rPr>
          <w:rFonts w:hint="eastAsia" w:ascii="宋体" w:hAnsi="宋体" w:cs="宋体"/>
          <w:color w:val="000000"/>
          <w:sz w:val="24"/>
          <w:szCs w:val="24"/>
        </w:rPr>
        <w:t>有专人记录，并存档备查。</w:t>
      </w:r>
    </w:p>
    <w:p>
      <w:pPr>
        <w:widowControl/>
        <w:spacing w:line="360" w:lineRule="auto"/>
        <w:ind w:firstLine="0" w:firstLineChars="0"/>
        <w:jc w:val="center"/>
        <w:outlineLvl w:val="1"/>
        <w:rPr>
          <w:rFonts w:ascii="宋体" w:hAnsi="宋体" w:cs="宋体"/>
          <w:b/>
          <w:bCs/>
          <w:color w:val="000000"/>
          <w:sz w:val="32"/>
          <w:szCs w:val="32"/>
        </w:rPr>
      </w:pPr>
      <w:bookmarkStart w:id="119" w:name="_Toc18107"/>
      <w:bookmarkStart w:id="120" w:name="_Toc464136631"/>
      <w:bookmarkStart w:id="121" w:name="_Toc47367359"/>
      <w:bookmarkStart w:id="122" w:name="_Toc325726021"/>
      <w:bookmarkStart w:id="123" w:name="_Toc19030"/>
      <w:bookmarkStart w:id="124" w:name="_Toc376936752"/>
      <w:r>
        <w:rPr>
          <w:rFonts w:hint="eastAsia" w:ascii="宋体" w:hAnsi="宋体" w:cs="宋体"/>
          <w:b/>
          <w:bCs/>
          <w:color w:val="000000"/>
          <w:sz w:val="32"/>
          <w:szCs w:val="32"/>
        </w:rPr>
        <w:t>六、磋商程序及方法</w:t>
      </w:r>
      <w:bookmarkEnd w:id="119"/>
      <w:bookmarkEnd w:id="120"/>
      <w:bookmarkEnd w:id="121"/>
      <w:bookmarkEnd w:id="122"/>
      <w:bookmarkEnd w:id="123"/>
      <w:bookmarkEnd w:id="124"/>
    </w:p>
    <w:p>
      <w:pPr>
        <w:pStyle w:val="21"/>
        <w:ind w:firstLine="0" w:firstLineChars="0"/>
        <w:jc w:val="left"/>
        <w:rPr>
          <w:rFonts w:ascii="宋体" w:hAnsi="宋体" w:cs="宋体"/>
          <w:color w:val="000000"/>
          <w:sz w:val="24"/>
          <w:szCs w:val="24"/>
        </w:rPr>
      </w:pPr>
      <w:bookmarkStart w:id="125" w:name="_Toc26121"/>
      <w:bookmarkStart w:id="126" w:name="_Toc464136632"/>
      <w:bookmarkStart w:id="127" w:name="_Toc376936753"/>
      <w:bookmarkStart w:id="128" w:name="_Toc47367360"/>
      <w:bookmarkStart w:id="129" w:name="_Toc16935"/>
      <w:bookmarkStart w:id="130" w:name="_Toc325726022"/>
      <w:r>
        <w:rPr>
          <w:rFonts w:ascii="宋体" w:hAnsi="宋体" w:cs="宋体"/>
          <w:color w:val="000000"/>
          <w:sz w:val="24"/>
          <w:szCs w:val="24"/>
        </w:rPr>
        <w:t>16.</w:t>
      </w:r>
      <w:r>
        <w:rPr>
          <w:rFonts w:hint="eastAsia" w:ascii="宋体" w:hAnsi="宋体" w:cs="宋体"/>
          <w:color w:val="000000"/>
          <w:sz w:val="24"/>
          <w:szCs w:val="24"/>
        </w:rPr>
        <w:t>磋商小组</w:t>
      </w:r>
      <w:bookmarkEnd w:id="125"/>
      <w:bookmarkEnd w:id="126"/>
      <w:bookmarkEnd w:id="127"/>
      <w:bookmarkEnd w:id="128"/>
      <w:bookmarkEnd w:id="129"/>
      <w:bookmarkEnd w:id="130"/>
    </w:p>
    <w:p>
      <w:pPr>
        <w:spacing w:line="360" w:lineRule="auto"/>
        <w:ind w:firstLine="480"/>
        <w:rPr>
          <w:rFonts w:ascii="宋体" w:hAnsi="宋体" w:cs="宋体"/>
          <w:color w:val="000000"/>
          <w:sz w:val="24"/>
          <w:szCs w:val="24"/>
        </w:rPr>
      </w:pPr>
      <w:r>
        <w:rPr>
          <w:rFonts w:ascii="宋体" w:hAnsi="宋体" w:cs="宋体"/>
          <w:color w:val="000000"/>
          <w:sz w:val="24"/>
          <w:szCs w:val="24"/>
        </w:rPr>
        <w:t>16.1</w:t>
      </w:r>
      <w:r>
        <w:rPr>
          <w:rFonts w:hint="eastAsia" w:ascii="宋体" w:hAnsi="宋体" w:cs="宋体"/>
          <w:color w:val="000000"/>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pPr>
        <w:spacing w:line="360" w:lineRule="auto"/>
        <w:ind w:firstLine="480"/>
        <w:rPr>
          <w:rFonts w:ascii="宋体" w:hAnsi="宋体" w:cs="宋体"/>
          <w:color w:val="000000"/>
          <w:sz w:val="24"/>
          <w:szCs w:val="24"/>
        </w:rPr>
      </w:pPr>
      <w:r>
        <w:rPr>
          <w:rFonts w:ascii="宋体" w:hAnsi="宋体" w:cs="宋体"/>
          <w:color w:val="000000"/>
          <w:sz w:val="24"/>
          <w:szCs w:val="24"/>
        </w:rPr>
        <w:t>16.2</w:t>
      </w:r>
      <w:r>
        <w:rPr>
          <w:rFonts w:hint="eastAsia" w:ascii="宋体" w:hAnsi="宋体" w:cs="宋体"/>
          <w:color w:val="000000"/>
          <w:sz w:val="24"/>
          <w:szCs w:val="24"/>
        </w:rPr>
        <w:t>采购代理机构负责组织，具体磋商事务由依法组建的磋商小组负责，并独立履行下列职责：</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1</w:t>
      </w:r>
      <w:r>
        <w:rPr>
          <w:rFonts w:hint="eastAsia" w:ascii="宋体" w:hAnsi="宋体" w:cs="宋体"/>
          <w:color w:val="000000"/>
          <w:sz w:val="24"/>
          <w:szCs w:val="24"/>
        </w:rPr>
        <w:t>）审查响应文件是否符合磋商文件要求，并作出评价；</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2</w:t>
      </w:r>
      <w:r>
        <w:rPr>
          <w:rFonts w:hint="eastAsia" w:ascii="宋体" w:hAnsi="宋体" w:cs="宋体"/>
          <w:color w:val="000000"/>
          <w:sz w:val="24"/>
          <w:szCs w:val="24"/>
        </w:rPr>
        <w:t>）要求供应商对响应文件有关事项作出解释或澄清；</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3</w:t>
      </w:r>
      <w:r>
        <w:rPr>
          <w:rFonts w:hint="eastAsia" w:ascii="宋体" w:hAnsi="宋体" w:cs="宋体"/>
          <w:color w:val="000000"/>
          <w:sz w:val="24"/>
          <w:szCs w:val="24"/>
        </w:rPr>
        <w:t>）推荐预成交候选供应商；</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4</w:t>
      </w:r>
      <w:r>
        <w:rPr>
          <w:rFonts w:hint="eastAsia" w:ascii="宋体" w:hAnsi="宋体" w:cs="宋体"/>
          <w:color w:val="000000"/>
          <w:sz w:val="24"/>
          <w:szCs w:val="24"/>
        </w:rPr>
        <w:t>）对非法干预评标工作的人员和机构进行举报或投诉。</w:t>
      </w:r>
    </w:p>
    <w:p>
      <w:pPr>
        <w:spacing w:line="360" w:lineRule="auto"/>
        <w:ind w:firstLine="480"/>
        <w:rPr>
          <w:rFonts w:ascii="宋体" w:hAnsi="宋体" w:cs="宋体"/>
          <w:color w:val="000000"/>
          <w:sz w:val="24"/>
          <w:szCs w:val="24"/>
        </w:rPr>
      </w:pPr>
      <w:r>
        <w:rPr>
          <w:rFonts w:ascii="宋体" w:hAnsi="宋体" w:cs="宋体"/>
          <w:color w:val="000000"/>
          <w:sz w:val="24"/>
          <w:szCs w:val="24"/>
        </w:rPr>
        <w:t>16.3</w:t>
      </w:r>
      <w:r>
        <w:rPr>
          <w:rFonts w:hint="eastAsia" w:ascii="宋体" w:hAnsi="宋体" w:cs="宋体"/>
          <w:color w:val="000000"/>
          <w:sz w:val="24"/>
          <w:szCs w:val="24"/>
        </w:rPr>
        <w:t>应遵守并履行下列义务：</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1</w:t>
      </w:r>
      <w:r>
        <w:rPr>
          <w:rFonts w:hint="eastAsia" w:ascii="宋体" w:hAnsi="宋体" w:cs="宋体"/>
          <w:color w:val="000000"/>
          <w:sz w:val="24"/>
          <w:szCs w:val="24"/>
        </w:rPr>
        <w:t>）遵纪守法，客观、公正、廉洁地履行职责；</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2</w:t>
      </w:r>
      <w:r>
        <w:rPr>
          <w:rFonts w:hint="eastAsia" w:ascii="宋体" w:hAnsi="宋体" w:cs="宋体"/>
          <w:color w:val="000000"/>
          <w:sz w:val="24"/>
          <w:szCs w:val="24"/>
        </w:rPr>
        <w:t>）按照磋商文件规定的评审方法和评审标准进行评审，磋商小组成员并对评审意见承责任；</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3</w:t>
      </w:r>
      <w:r>
        <w:rPr>
          <w:rFonts w:hint="eastAsia" w:ascii="宋体" w:hAnsi="宋体" w:cs="宋体"/>
          <w:color w:val="000000"/>
          <w:sz w:val="24"/>
          <w:szCs w:val="24"/>
        </w:rPr>
        <w:t>）对响应文件、磋商情况和磋商中获悉的商业秘密保密；</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4</w:t>
      </w:r>
      <w:r>
        <w:rPr>
          <w:rFonts w:hint="eastAsia" w:ascii="宋体" w:hAnsi="宋体" w:cs="宋体"/>
          <w:color w:val="000000"/>
          <w:sz w:val="24"/>
          <w:szCs w:val="24"/>
        </w:rPr>
        <w:t>）参与磋商报告的起草；</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5</w:t>
      </w:r>
      <w:r>
        <w:rPr>
          <w:rFonts w:hint="eastAsia" w:ascii="宋体" w:hAnsi="宋体" w:cs="宋体"/>
          <w:color w:val="000000"/>
          <w:sz w:val="24"/>
          <w:szCs w:val="24"/>
        </w:rPr>
        <w:t>）解答供应商及有关方面的质疑；</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6</w:t>
      </w:r>
      <w:r>
        <w:rPr>
          <w:rFonts w:hint="eastAsia" w:ascii="宋体" w:hAnsi="宋体" w:cs="宋体"/>
          <w:color w:val="000000"/>
          <w:sz w:val="24"/>
          <w:szCs w:val="24"/>
        </w:rPr>
        <w:t>）配合纪检部门进行投诉处理工作。</w:t>
      </w:r>
    </w:p>
    <w:p>
      <w:pPr>
        <w:spacing w:line="360" w:lineRule="auto"/>
        <w:ind w:firstLine="480"/>
        <w:rPr>
          <w:rFonts w:ascii="宋体" w:hAnsi="宋体" w:cs="宋体"/>
          <w:color w:val="000000"/>
          <w:sz w:val="24"/>
          <w:szCs w:val="24"/>
        </w:rPr>
      </w:pPr>
      <w:r>
        <w:rPr>
          <w:rFonts w:ascii="宋体" w:hAnsi="宋体" w:cs="宋体"/>
          <w:color w:val="000000"/>
          <w:sz w:val="24"/>
          <w:szCs w:val="24"/>
        </w:rPr>
        <w:t>16.4</w:t>
      </w:r>
      <w:r>
        <w:rPr>
          <w:rFonts w:hint="eastAsia" w:ascii="宋体" w:hAnsi="宋体" w:cs="宋体"/>
          <w:color w:val="000000"/>
          <w:sz w:val="24"/>
          <w:szCs w:val="24"/>
        </w:rPr>
        <w:t>所有成员应当集中与单一供应商分别进行磋商，并给予所有参加磋商的供应商平等的磋商机会。</w:t>
      </w:r>
    </w:p>
    <w:p>
      <w:pPr>
        <w:spacing w:line="360" w:lineRule="auto"/>
        <w:ind w:firstLine="480"/>
        <w:rPr>
          <w:rFonts w:ascii="宋体" w:hAnsi="宋体" w:cs="宋体"/>
          <w:color w:val="000000"/>
          <w:sz w:val="24"/>
          <w:szCs w:val="24"/>
        </w:rPr>
      </w:pPr>
      <w:r>
        <w:rPr>
          <w:rFonts w:ascii="宋体" w:hAnsi="宋体" w:cs="宋体"/>
          <w:color w:val="000000"/>
          <w:sz w:val="24"/>
          <w:szCs w:val="24"/>
        </w:rPr>
        <w:t>16.5</w:t>
      </w:r>
      <w:r>
        <w:rPr>
          <w:rFonts w:hint="eastAsia" w:ascii="宋体" w:hAnsi="宋体" w:cs="宋体"/>
          <w:color w:val="000000"/>
          <w:sz w:val="24"/>
          <w:szCs w:val="24"/>
        </w:rPr>
        <w:t>在有关部门的监督和严格保密的情况下依法开展，任何单位和个人不得非法干预、影响磋商工作和磋商结果。</w:t>
      </w:r>
    </w:p>
    <w:p>
      <w:pPr>
        <w:pStyle w:val="21"/>
        <w:ind w:firstLine="0" w:firstLineChars="0"/>
        <w:jc w:val="left"/>
        <w:rPr>
          <w:rFonts w:ascii="宋体" w:hAnsi="宋体" w:cs="宋体"/>
          <w:color w:val="000000"/>
          <w:sz w:val="24"/>
          <w:szCs w:val="24"/>
        </w:rPr>
      </w:pPr>
      <w:bookmarkStart w:id="131" w:name="_Toc27086"/>
      <w:bookmarkStart w:id="132" w:name="_Toc14694"/>
      <w:bookmarkStart w:id="133" w:name="_Toc376936754"/>
      <w:bookmarkStart w:id="134" w:name="_Toc325726023"/>
      <w:bookmarkStart w:id="135" w:name="_Toc464136633"/>
      <w:bookmarkStart w:id="136" w:name="_Toc47367361"/>
      <w:r>
        <w:rPr>
          <w:rFonts w:ascii="宋体" w:hAnsi="宋体" w:cs="宋体"/>
          <w:color w:val="000000"/>
          <w:sz w:val="24"/>
          <w:szCs w:val="24"/>
        </w:rPr>
        <w:t>17.</w:t>
      </w:r>
      <w:r>
        <w:rPr>
          <w:rFonts w:hint="eastAsia" w:ascii="宋体" w:hAnsi="宋体" w:cs="宋体"/>
          <w:color w:val="000000"/>
          <w:sz w:val="24"/>
          <w:szCs w:val="24"/>
        </w:rPr>
        <w:t>磋商程序</w:t>
      </w:r>
      <w:bookmarkEnd w:id="131"/>
      <w:bookmarkEnd w:id="132"/>
      <w:bookmarkEnd w:id="133"/>
      <w:bookmarkEnd w:id="134"/>
      <w:bookmarkEnd w:id="135"/>
      <w:bookmarkEnd w:id="136"/>
    </w:p>
    <w:p>
      <w:pPr>
        <w:spacing w:line="360" w:lineRule="auto"/>
        <w:ind w:firstLine="480"/>
        <w:rPr>
          <w:rFonts w:ascii="宋体" w:hAnsi="宋体" w:cs="宋体"/>
          <w:color w:val="000000"/>
          <w:sz w:val="24"/>
          <w:szCs w:val="24"/>
        </w:rPr>
      </w:pPr>
      <w:r>
        <w:rPr>
          <w:rFonts w:ascii="宋体" w:hAnsi="宋体" w:cs="宋体"/>
          <w:color w:val="000000"/>
          <w:sz w:val="24"/>
          <w:szCs w:val="24"/>
        </w:rPr>
        <w:t>17.1</w:t>
      </w:r>
      <w:r>
        <w:rPr>
          <w:rFonts w:hint="eastAsia" w:ascii="宋体" w:hAnsi="宋体" w:cs="宋体"/>
          <w:color w:val="000000"/>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pPr>
        <w:spacing w:line="360" w:lineRule="auto"/>
        <w:ind w:firstLine="480"/>
        <w:rPr>
          <w:rFonts w:ascii="宋体" w:hAnsi="宋体" w:cs="宋体"/>
          <w:color w:val="000000"/>
          <w:sz w:val="24"/>
          <w:szCs w:val="24"/>
        </w:rPr>
      </w:pPr>
      <w:r>
        <w:rPr>
          <w:rFonts w:ascii="宋体" w:hAnsi="宋体" w:cs="宋体"/>
          <w:color w:val="000000"/>
          <w:sz w:val="24"/>
          <w:szCs w:val="24"/>
        </w:rPr>
        <w:t>17.2</w:t>
      </w:r>
      <w:r>
        <w:rPr>
          <w:rFonts w:hint="eastAsia" w:ascii="宋体" w:hAnsi="宋体" w:cs="宋体"/>
          <w:color w:val="000000"/>
          <w:sz w:val="24"/>
          <w:szCs w:val="24"/>
        </w:rPr>
        <w:t>初审阶段分为资格性审查和符合性审查。响应文件在响应磋商文件要求方面出现的偏离，分为实质性偏离和非实质性偏离。</w:t>
      </w:r>
    </w:p>
    <w:p>
      <w:pPr>
        <w:spacing w:line="360" w:lineRule="auto"/>
        <w:ind w:firstLine="480"/>
        <w:rPr>
          <w:rFonts w:ascii="宋体" w:hAnsi="宋体" w:cs="宋体"/>
          <w:color w:val="000000"/>
          <w:sz w:val="24"/>
          <w:szCs w:val="24"/>
        </w:rPr>
      </w:pPr>
      <w:r>
        <w:rPr>
          <w:rFonts w:ascii="宋体" w:hAnsi="宋体" w:cs="宋体"/>
          <w:color w:val="000000"/>
          <w:sz w:val="24"/>
          <w:szCs w:val="24"/>
        </w:rPr>
        <w:t>17.2.1</w:t>
      </w:r>
      <w:r>
        <w:rPr>
          <w:rFonts w:hint="eastAsia" w:ascii="宋体" w:hAnsi="宋体" w:cs="宋体"/>
          <w:color w:val="000000"/>
          <w:sz w:val="24"/>
          <w:szCs w:val="24"/>
        </w:rPr>
        <w:t>实质性偏离是指响应文件未能实质性响应磋商文件的要求。以下情况属于实质性偏离，响应文件有下列情况之一的，按无效文件处理。</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1</w:t>
      </w:r>
      <w:r>
        <w:rPr>
          <w:rFonts w:hint="eastAsia" w:ascii="宋体" w:hAnsi="宋体" w:cs="宋体"/>
          <w:color w:val="000000"/>
          <w:sz w:val="24"/>
          <w:szCs w:val="24"/>
        </w:rPr>
        <w:t>）不符合第</w:t>
      </w:r>
      <w:r>
        <w:rPr>
          <w:rFonts w:ascii="宋体" w:hAnsi="宋体" w:cs="宋体"/>
          <w:color w:val="000000"/>
          <w:sz w:val="24"/>
          <w:szCs w:val="24"/>
        </w:rPr>
        <w:t>2.2</w:t>
      </w:r>
      <w:r>
        <w:rPr>
          <w:rFonts w:hint="eastAsia" w:ascii="宋体" w:hAnsi="宋体" w:cs="宋体"/>
          <w:color w:val="000000"/>
          <w:sz w:val="24"/>
          <w:szCs w:val="24"/>
        </w:rPr>
        <w:t>款</w:t>
      </w:r>
      <w:r>
        <w:rPr>
          <w:rFonts w:ascii="宋体" w:hAnsi="宋体" w:cs="宋体"/>
          <w:color w:val="000000"/>
          <w:sz w:val="24"/>
          <w:szCs w:val="24"/>
        </w:rPr>
        <w:t>“</w:t>
      </w:r>
      <w:r>
        <w:rPr>
          <w:rFonts w:hint="eastAsia" w:ascii="宋体" w:hAnsi="宋体" w:cs="宋体"/>
          <w:color w:val="000000"/>
          <w:sz w:val="24"/>
          <w:szCs w:val="24"/>
        </w:rPr>
        <w:t>合格的供应商</w:t>
      </w:r>
      <w:r>
        <w:rPr>
          <w:rFonts w:ascii="宋体" w:hAnsi="宋体" w:cs="宋体"/>
          <w:color w:val="000000"/>
          <w:sz w:val="24"/>
          <w:szCs w:val="24"/>
        </w:rPr>
        <w:t>”</w:t>
      </w:r>
      <w:r>
        <w:rPr>
          <w:rFonts w:hint="eastAsia" w:ascii="宋体" w:hAnsi="宋体" w:cs="宋体"/>
          <w:color w:val="000000"/>
          <w:sz w:val="24"/>
          <w:szCs w:val="24"/>
        </w:rPr>
        <w:t>之规定的；</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2</w:t>
      </w:r>
      <w:r>
        <w:rPr>
          <w:rFonts w:hint="eastAsia" w:ascii="宋体" w:hAnsi="宋体" w:cs="宋体"/>
          <w:color w:val="000000"/>
          <w:sz w:val="24"/>
          <w:szCs w:val="24"/>
        </w:rPr>
        <w:t>）未按文件要求缴纳或未足额缴纳磋商保证金的；</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3</w:t>
      </w:r>
      <w:r>
        <w:rPr>
          <w:rFonts w:hint="eastAsia" w:ascii="宋体" w:hAnsi="宋体" w:cs="宋体"/>
          <w:color w:val="000000"/>
          <w:sz w:val="24"/>
          <w:szCs w:val="24"/>
        </w:rPr>
        <w:t>）未按第</w:t>
      </w:r>
      <w:r>
        <w:rPr>
          <w:rFonts w:ascii="宋体" w:hAnsi="宋体" w:cs="宋体"/>
          <w:color w:val="000000"/>
          <w:sz w:val="24"/>
          <w:szCs w:val="24"/>
        </w:rPr>
        <w:t>11</w:t>
      </w:r>
      <w:r>
        <w:rPr>
          <w:rFonts w:hint="eastAsia" w:ascii="宋体" w:hAnsi="宋体" w:cs="宋体"/>
          <w:color w:val="000000"/>
          <w:sz w:val="24"/>
          <w:szCs w:val="24"/>
        </w:rPr>
        <w:t>款（</w:t>
      </w:r>
      <w:r>
        <w:rPr>
          <w:rFonts w:ascii="宋体" w:hAnsi="宋体" w:cs="宋体"/>
          <w:color w:val="000000"/>
          <w:sz w:val="24"/>
          <w:szCs w:val="24"/>
        </w:rPr>
        <w:t>1</w:t>
      </w:r>
      <w:r>
        <w:rPr>
          <w:rFonts w:hint="eastAsia" w:ascii="宋体" w:hAnsi="宋体" w:cs="宋体"/>
          <w:color w:val="000000"/>
          <w:sz w:val="24"/>
          <w:szCs w:val="24"/>
        </w:rPr>
        <w:t>）</w:t>
      </w:r>
      <w:r>
        <w:rPr>
          <w:rFonts w:ascii="宋体" w:hAnsi="宋体" w:cs="宋体"/>
          <w:color w:val="000000"/>
          <w:sz w:val="24"/>
          <w:szCs w:val="24"/>
        </w:rPr>
        <w:t>-</w:t>
      </w:r>
      <w:r>
        <w:rPr>
          <w:rFonts w:hint="eastAsia" w:ascii="宋体" w:hAnsi="宋体" w:cs="宋体"/>
          <w:color w:val="000000"/>
          <w:sz w:val="24"/>
          <w:szCs w:val="24"/>
        </w:rPr>
        <w:t>（</w:t>
      </w:r>
      <w:r>
        <w:rPr>
          <w:rFonts w:ascii="宋体" w:hAnsi="宋体" w:cs="宋体"/>
          <w:color w:val="000000"/>
          <w:sz w:val="24"/>
          <w:szCs w:val="24"/>
        </w:rPr>
        <w:t>1</w:t>
      </w:r>
      <w:r>
        <w:rPr>
          <w:rFonts w:hint="eastAsia" w:ascii="宋体" w:hAnsi="宋体" w:cs="宋体"/>
          <w:color w:val="000000"/>
          <w:sz w:val="24"/>
          <w:szCs w:val="24"/>
        </w:rPr>
        <w:t>4）要求提供相关资料的；</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4</w:t>
      </w:r>
      <w:r>
        <w:rPr>
          <w:rFonts w:hint="eastAsia" w:ascii="宋体" w:hAnsi="宋体" w:cs="宋体"/>
          <w:color w:val="000000"/>
          <w:sz w:val="24"/>
          <w:szCs w:val="24"/>
        </w:rPr>
        <w:t>）响应文件内容没有按磋商文件规定和要求签字、盖章的；</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5</w:t>
      </w:r>
      <w:r>
        <w:rPr>
          <w:rFonts w:hint="eastAsia" w:ascii="宋体" w:hAnsi="宋体" w:cs="宋体"/>
          <w:color w:val="000000"/>
          <w:sz w:val="24"/>
          <w:szCs w:val="24"/>
        </w:rPr>
        <w:t>）响应文件编排混乱，导致评审工作难以正常进行的；</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6</w:t>
      </w:r>
      <w:r>
        <w:rPr>
          <w:rFonts w:hint="eastAsia" w:ascii="宋体" w:hAnsi="宋体" w:cs="宋体"/>
          <w:color w:val="000000"/>
          <w:sz w:val="24"/>
          <w:szCs w:val="24"/>
        </w:rPr>
        <w:t>）交付期、磋商有效期不能满足磋商文件要求的；</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7</w:t>
      </w:r>
      <w:r>
        <w:rPr>
          <w:rFonts w:hint="eastAsia" w:ascii="宋体" w:hAnsi="宋体" w:cs="宋体"/>
          <w:color w:val="000000"/>
          <w:sz w:val="24"/>
          <w:szCs w:val="24"/>
        </w:rPr>
        <w:t>）响应产品、技术标准明显不符合采购项目要求的；</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（8）响应文件中附有采购人不能接受的条件的；</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（9）磋商报价超过采购预算额度（最高限价）的；</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（10）磋商小组认为应按响应无效处理的其他情况；</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（11）法律、法规规定的其他情形。</w:t>
      </w:r>
    </w:p>
    <w:p>
      <w:pPr>
        <w:spacing w:line="360" w:lineRule="auto"/>
        <w:ind w:firstLine="480"/>
        <w:rPr>
          <w:rFonts w:ascii="宋体" w:hAnsi="宋体" w:cs="宋体"/>
          <w:color w:val="000000"/>
          <w:sz w:val="24"/>
          <w:szCs w:val="24"/>
        </w:rPr>
      </w:pPr>
      <w:r>
        <w:rPr>
          <w:rFonts w:ascii="宋体" w:hAnsi="宋体" w:cs="宋体"/>
          <w:color w:val="000000"/>
          <w:sz w:val="24"/>
          <w:szCs w:val="24"/>
        </w:rPr>
        <w:t>17.2.2</w:t>
      </w:r>
      <w:r>
        <w:rPr>
          <w:rFonts w:hint="eastAsia" w:ascii="宋体" w:hAnsi="宋体" w:cs="宋体"/>
          <w:color w:val="000000"/>
          <w:sz w:val="24"/>
          <w:szCs w:val="24"/>
        </w:rPr>
        <w:t>非实质性偏离是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360" w:lineRule="auto"/>
        <w:ind w:firstLine="480"/>
        <w:rPr>
          <w:rFonts w:ascii="宋体" w:hAnsi="宋体" w:cs="宋体"/>
          <w:color w:val="000000"/>
          <w:sz w:val="24"/>
          <w:szCs w:val="24"/>
        </w:rPr>
      </w:pPr>
      <w:r>
        <w:rPr>
          <w:rFonts w:hint="eastAsia" w:ascii="宋体" w:hAnsi="宋体" w:cs="宋体"/>
          <w:color w:val="000000"/>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pPr>
        <w:spacing w:line="360" w:lineRule="auto"/>
        <w:ind w:firstLine="480"/>
        <w:rPr>
          <w:rFonts w:ascii="宋体" w:hAnsi="宋体" w:cs="宋体"/>
          <w:color w:val="000000"/>
          <w:sz w:val="24"/>
          <w:szCs w:val="24"/>
        </w:rPr>
      </w:pPr>
      <w:r>
        <w:rPr>
          <w:rFonts w:ascii="宋体" w:hAnsi="宋体" w:cs="宋体"/>
          <w:color w:val="000000"/>
          <w:sz w:val="24"/>
          <w:szCs w:val="24"/>
        </w:rPr>
        <w:t>17.2.3</w:t>
      </w:r>
      <w:r>
        <w:rPr>
          <w:rFonts w:hint="eastAsia" w:ascii="宋体" w:hAnsi="宋体" w:cs="宋体"/>
          <w:color w:val="000000"/>
          <w:sz w:val="24"/>
          <w:szCs w:val="24"/>
        </w:rPr>
        <w:t>在响应文件初审、复审过程中，如果磋商小组成员出现对评审结果有不同意见的，应当以书面形式反映，磋商报告中应注明该不同意见。磋商小组成员拒绝在磋商报告中签字又不书面说明其不同意见和理由的，视为同意磋商结果。</w:t>
      </w:r>
    </w:p>
    <w:p>
      <w:pPr>
        <w:spacing w:line="360" w:lineRule="auto"/>
        <w:ind w:firstLine="480"/>
        <w:rPr>
          <w:rFonts w:ascii="宋体" w:hAnsi="宋体" w:cs="宋体"/>
          <w:color w:val="000000"/>
          <w:sz w:val="24"/>
          <w:szCs w:val="24"/>
        </w:rPr>
      </w:pPr>
      <w:r>
        <w:rPr>
          <w:rFonts w:ascii="宋体" w:hAnsi="宋体" w:cs="宋体"/>
          <w:color w:val="000000"/>
          <w:sz w:val="24"/>
          <w:szCs w:val="24"/>
        </w:rPr>
        <w:t>17.2.4</w:t>
      </w:r>
      <w:r>
        <w:rPr>
          <w:rFonts w:hint="eastAsia" w:ascii="宋体" w:hAnsi="宋体" w:cs="宋体"/>
          <w:color w:val="000000"/>
          <w:sz w:val="24"/>
          <w:szCs w:val="24"/>
        </w:rPr>
        <w:t xml:space="preserve"> 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spacing w:line="360" w:lineRule="auto"/>
        <w:ind w:firstLine="480"/>
        <w:rPr>
          <w:rFonts w:ascii="宋体" w:hAnsi="宋体" w:cs="宋体"/>
          <w:color w:val="000000"/>
          <w:sz w:val="24"/>
          <w:szCs w:val="24"/>
        </w:rPr>
      </w:pPr>
      <w:r>
        <w:rPr>
          <w:rFonts w:ascii="宋体" w:hAnsi="宋体" w:cs="宋体"/>
          <w:color w:val="000000"/>
          <w:sz w:val="24"/>
          <w:szCs w:val="24"/>
        </w:rPr>
        <w:t>17.2.5</w:t>
      </w:r>
      <w:r>
        <w:rPr>
          <w:rFonts w:hint="eastAsia" w:ascii="宋体" w:hAnsi="宋体" w:cs="宋体"/>
          <w:color w:val="000000"/>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pStyle w:val="21"/>
        <w:ind w:firstLine="0" w:firstLineChars="0"/>
        <w:jc w:val="left"/>
        <w:rPr>
          <w:rFonts w:ascii="宋体" w:hAnsi="宋体" w:cs="宋体"/>
          <w:color w:val="000000"/>
          <w:sz w:val="24"/>
          <w:szCs w:val="24"/>
        </w:rPr>
      </w:pPr>
      <w:bookmarkStart w:id="137" w:name="_Toc464136634"/>
      <w:bookmarkStart w:id="138" w:name="_Toc20611"/>
      <w:bookmarkStart w:id="139" w:name="_Toc376936755"/>
      <w:bookmarkStart w:id="140" w:name="_Toc325726024"/>
      <w:bookmarkStart w:id="141" w:name="_Toc13668"/>
      <w:bookmarkStart w:id="142" w:name="_Toc47367362"/>
      <w:r>
        <w:rPr>
          <w:rFonts w:ascii="宋体" w:hAnsi="宋体" w:cs="宋体"/>
          <w:color w:val="000000"/>
          <w:sz w:val="24"/>
          <w:szCs w:val="24"/>
        </w:rPr>
        <w:t>18.</w:t>
      </w:r>
      <w:r>
        <w:rPr>
          <w:rFonts w:hint="eastAsia" w:ascii="宋体" w:hAnsi="宋体" w:cs="宋体"/>
          <w:color w:val="000000"/>
          <w:sz w:val="24"/>
          <w:szCs w:val="24"/>
        </w:rPr>
        <w:t>评审办法</w:t>
      </w:r>
      <w:bookmarkEnd w:id="137"/>
      <w:bookmarkEnd w:id="138"/>
      <w:bookmarkEnd w:id="139"/>
      <w:bookmarkEnd w:id="140"/>
      <w:bookmarkEnd w:id="141"/>
      <w:bookmarkEnd w:id="142"/>
    </w:p>
    <w:p>
      <w:pPr>
        <w:spacing w:line="360" w:lineRule="auto"/>
        <w:ind w:firstLine="480"/>
        <w:rPr>
          <w:rFonts w:ascii="宋体" w:hAnsi="宋体" w:cs="宋体"/>
          <w:color w:val="000000"/>
          <w:sz w:val="24"/>
          <w:szCs w:val="24"/>
        </w:rPr>
      </w:pPr>
      <w:bookmarkStart w:id="143" w:name="_Toc376936756"/>
      <w:bookmarkStart w:id="144" w:name="_Toc325726025"/>
      <w:bookmarkStart w:id="145" w:name="_Toc2506"/>
      <w:bookmarkStart w:id="146" w:name="_Toc6689"/>
      <w:bookmarkStart w:id="147" w:name="_Toc464136635"/>
      <w:r>
        <w:rPr>
          <w:rFonts w:ascii="宋体" w:hAnsi="宋体" w:cs="宋体"/>
          <w:color w:val="000000"/>
          <w:sz w:val="24"/>
          <w:szCs w:val="24"/>
        </w:rPr>
        <w:t>18.1</w:t>
      </w:r>
      <w:r>
        <w:rPr>
          <w:rFonts w:hint="eastAsia" w:ascii="宋体" w:hAnsi="宋体" w:cs="宋体"/>
          <w:color w:val="000000"/>
          <w:sz w:val="24"/>
          <w:szCs w:val="24"/>
        </w:rPr>
        <w:t>依照《中华人民共和国政府采购法》、《中华人民共和国政府采购法实施条例》、《政府采购竞争性磋商采购方式管理暂行办法》的规定，结合该项目的特点制定本评审办法。本次评审采用综合评分法。</w:t>
      </w:r>
    </w:p>
    <w:tbl>
      <w:tblPr>
        <w:tblStyle w:val="22"/>
        <w:tblW w:w="5184"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0"/>
        <w:gridCol w:w="1275"/>
        <w:gridCol w:w="709"/>
        <w:gridCol w:w="55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18"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bookmarkStart w:id="148" w:name="_Toc369249094"/>
            <w:bookmarkStart w:id="149" w:name="_Toc369249097"/>
            <w:bookmarkStart w:id="150" w:name="_Toc472459299"/>
            <w:bookmarkStart w:id="151" w:name="_Toc272306897"/>
            <w:bookmarkStart w:id="152" w:name="_Toc47367363"/>
            <w:r>
              <w:rPr>
                <w:rFonts w:hint="eastAsia" w:ascii="宋体" w:hAnsi="宋体" w:cs="宋体"/>
                <w:color w:val="000000"/>
                <w:sz w:val="24"/>
                <w:szCs w:val="24"/>
              </w:rPr>
              <w:t>评分项目</w:t>
            </w:r>
          </w:p>
        </w:tc>
        <w:tc>
          <w:tcPr>
            <w:tcW w:w="721"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项目内容</w:t>
            </w:r>
          </w:p>
        </w:tc>
        <w:tc>
          <w:tcPr>
            <w:tcW w:w="401"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分值</w:t>
            </w:r>
          </w:p>
        </w:tc>
        <w:tc>
          <w:tcPr>
            <w:tcW w:w="3159" w:type="pct"/>
            <w:tcBorders>
              <w:top w:val="single" w:color="auto" w:sz="4" w:space="0"/>
              <w:left w:val="single" w:color="auto" w:sz="4" w:space="0"/>
              <w:bottom w:val="single" w:color="auto" w:sz="4" w:space="0"/>
              <w:right w:val="single" w:color="auto" w:sz="4" w:space="0"/>
            </w:tcBorders>
            <w:vAlign w:val="center"/>
          </w:tcPr>
          <w:p>
            <w:pPr>
              <w:spacing w:line="360" w:lineRule="auto"/>
              <w:ind w:firstLine="1440" w:firstLineChars="600"/>
              <w:rPr>
                <w:rFonts w:ascii="宋体" w:hAnsi="宋体" w:cs="宋体"/>
                <w:color w:val="000000"/>
                <w:sz w:val="24"/>
                <w:szCs w:val="24"/>
              </w:rPr>
            </w:pPr>
            <w:r>
              <w:rPr>
                <w:rFonts w:hint="eastAsia" w:ascii="宋体" w:hAnsi="宋体" w:cs="宋体"/>
                <w:color w:val="000000"/>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18"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价格部分</w:t>
            </w:r>
          </w:p>
        </w:tc>
        <w:tc>
          <w:tcPr>
            <w:tcW w:w="721"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价格分</w:t>
            </w:r>
          </w:p>
        </w:tc>
        <w:tc>
          <w:tcPr>
            <w:tcW w:w="401"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30分</w:t>
            </w:r>
          </w:p>
        </w:tc>
        <w:tc>
          <w:tcPr>
            <w:tcW w:w="3159"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24"/>
                <w:szCs w:val="24"/>
              </w:rPr>
            </w:pPr>
            <w:r>
              <w:rPr>
                <w:rFonts w:hint="eastAsia" w:ascii="宋体" w:hAnsi="宋体" w:cs="宋体"/>
                <w:sz w:val="24"/>
                <w:szCs w:val="24"/>
              </w:rPr>
              <w:t>满足招标文件要求且投标价格最低的投标报价为评标基准价，其价格分为满分。其他投标人的价格分统一按照下列公式计算：投标报价得分=（评标基准价/投标报价）×30（服务招标是否有小微企业优惠）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718" w:type="pct"/>
            <w:vMerge w:val="restart"/>
            <w:tcBorders>
              <w:top w:val="single" w:color="auto" w:sz="4" w:space="0"/>
              <w:left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技术部分</w:t>
            </w:r>
          </w:p>
        </w:tc>
        <w:tc>
          <w:tcPr>
            <w:tcW w:w="721"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技术要求</w:t>
            </w:r>
          </w:p>
        </w:tc>
        <w:tc>
          <w:tcPr>
            <w:tcW w:w="401"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lang w:val="en-US" w:eastAsia="zh-CN"/>
              </w:rPr>
              <w:t>20</w:t>
            </w:r>
            <w:r>
              <w:rPr>
                <w:rFonts w:hint="eastAsia" w:ascii="宋体" w:hAnsi="宋体" w:cs="宋体"/>
                <w:color w:val="000000"/>
                <w:sz w:val="24"/>
                <w:szCs w:val="24"/>
              </w:rPr>
              <w:t>分</w:t>
            </w:r>
          </w:p>
        </w:tc>
        <w:tc>
          <w:tcPr>
            <w:tcW w:w="3159"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24"/>
                <w:szCs w:val="24"/>
              </w:rPr>
            </w:pPr>
            <w:r>
              <w:rPr>
                <w:rFonts w:hint="eastAsia" w:ascii="宋体" w:hAnsi="宋体" w:cs="宋体"/>
                <w:sz w:val="24"/>
                <w:szCs w:val="24"/>
              </w:rPr>
              <w:t>全部参数完全满足文件要求的，得</w:t>
            </w:r>
            <w:r>
              <w:rPr>
                <w:rFonts w:hint="eastAsia" w:ascii="宋体" w:hAnsi="宋体" w:cs="宋体"/>
                <w:sz w:val="24"/>
                <w:szCs w:val="24"/>
                <w:lang w:val="en-US" w:eastAsia="zh-CN"/>
              </w:rPr>
              <w:t>20</w:t>
            </w:r>
            <w:r>
              <w:rPr>
                <w:rFonts w:hint="eastAsia" w:ascii="宋体" w:hAnsi="宋体" w:cs="宋体"/>
                <w:sz w:val="24"/>
                <w:szCs w:val="24"/>
              </w:rPr>
              <w:t>分；不满足一项扣</w:t>
            </w:r>
            <w:r>
              <w:rPr>
                <w:rFonts w:hint="eastAsia" w:ascii="宋体" w:hAnsi="宋体" w:cs="宋体"/>
                <w:sz w:val="24"/>
                <w:szCs w:val="24"/>
                <w:lang w:val="en-US" w:eastAsia="zh-CN"/>
              </w:rPr>
              <w:t>4</w:t>
            </w:r>
            <w:r>
              <w:rPr>
                <w:rFonts w:hint="eastAsia" w:ascii="宋体" w:hAnsi="宋体" w:cs="宋体"/>
                <w:sz w:val="24"/>
                <w:szCs w:val="24"/>
              </w:rPr>
              <w:t>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trPr>
        <w:tc>
          <w:tcPr>
            <w:tcW w:w="718" w:type="pct"/>
            <w:vMerge w:val="continue"/>
            <w:tcBorders>
              <w:left w:val="single" w:color="auto" w:sz="4" w:space="0"/>
              <w:right w:val="single" w:color="auto" w:sz="4" w:space="0"/>
            </w:tcBorders>
            <w:vAlign w:val="center"/>
          </w:tcPr>
          <w:p>
            <w:pPr>
              <w:spacing w:line="360" w:lineRule="auto"/>
              <w:ind w:firstLine="480"/>
              <w:rPr>
                <w:rFonts w:ascii="宋体" w:hAnsi="宋体" w:cs="宋体"/>
                <w:color w:val="000000"/>
                <w:sz w:val="24"/>
                <w:szCs w:val="24"/>
              </w:rPr>
            </w:pPr>
          </w:p>
        </w:tc>
        <w:tc>
          <w:tcPr>
            <w:tcW w:w="721"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技术方案</w:t>
            </w:r>
          </w:p>
        </w:tc>
        <w:tc>
          <w:tcPr>
            <w:tcW w:w="401"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10分</w:t>
            </w:r>
          </w:p>
        </w:tc>
        <w:tc>
          <w:tcPr>
            <w:tcW w:w="3159" w:type="pct"/>
            <w:tcBorders>
              <w:top w:val="single" w:color="auto" w:sz="4" w:space="0"/>
              <w:left w:val="single" w:color="auto" w:sz="4" w:space="0"/>
              <w:bottom w:val="single" w:color="auto" w:sz="4" w:space="0"/>
              <w:right w:val="single" w:color="auto" w:sz="4" w:space="0"/>
            </w:tcBorders>
            <w:vAlign w:val="center"/>
          </w:tcPr>
          <w:p>
            <w:pPr>
              <w:spacing w:line="360" w:lineRule="auto"/>
              <w:ind w:firstLine="480"/>
              <w:rPr>
                <w:rFonts w:ascii="宋体" w:hAnsi="宋体" w:cs="宋体"/>
                <w:sz w:val="24"/>
                <w:szCs w:val="24"/>
              </w:rPr>
            </w:pPr>
            <w:r>
              <w:rPr>
                <w:rFonts w:hint="eastAsia" w:ascii="宋体" w:hAnsi="宋体" w:cs="宋体"/>
                <w:sz w:val="24"/>
                <w:szCs w:val="24"/>
              </w:rPr>
              <w:t>投标人针对本项目提供的项目实施方案，方案目标明确，定位准确，整体结构完整，项目实施流程安排合理，项目实施团队人员安排合理，团队成员具有相关专业学习及培训经历，充分考虑项目实施各个环节需要。优秀得：10-7，良好得：6-4，一般得：3-1，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8" w:type="pct"/>
            <w:vMerge w:val="continue"/>
            <w:tcBorders>
              <w:left w:val="single" w:color="auto" w:sz="4" w:space="0"/>
              <w:right w:val="single" w:color="auto" w:sz="4" w:space="0"/>
            </w:tcBorders>
            <w:vAlign w:val="center"/>
          </w:tcPr>
          <w:p>
            <w:pPr>
              <w:spacing w:line="360" w:lineRule="auto"/>
              <w:ind w:firstLine="480"/>
              <w:rPr>
                <w:rFonts w:ascii="宋体" w:hAnsi="宋体" w:cs="宋体"/>
                <w:color w:val="000000"/>
                <w:sz w:val="24"/>
                <w:szCs w:val="24"/>
              </w:rPr>
            </w:pPr>
          </w:p>
        </w:tc>
        <w:tc>
          <w:tcPr>
            <w:tcW w:w="721"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lang w:val="zh-TW" w:eastAsia="zh-TW"/>
              </w:rPr>
              <w:t>服务人员配置方案</w:t>
            </w:r>
          </w:p>
        </w:tc>
        <w:tc>
          <w:tcPr>
            <w:tcW w:w="401"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5分</w:t>
            </w:r>
          </w:p>
        </w:tc>
        <w:tc>
          <w:tcPr>
            <w:tcW w:w="3159"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24"/>
                <w:szCs w:val="24"/>
                <w:lang w:val="zh-TW"/>
              </w:rPr>
            </w:pPr>
            <w:r>
              <w:rPr>
                <w:rFonts w:hint="eastAsia" w:ascii="宋体" w:hAnsi="宋体" w:cs="宋体"/>
                <w:sz w:val="24"/>
                <w:szCs w:val="24"/>
                <w:lang w:val="zh-TW" w:eastAsia="zh-TW"/>
              </w:rPr>
              <w:t>服务人员配置方案完整、内容详细、人员数量多、人员素质高、服务效率高、配置方案合理、人员配置完全满足或优于招标文件所需要的服务人员，得5分；</w:t>
            </w:r>
          </w:p>
          <w:p>
            <w:pPr>
              <w:spacing w:line="360" w:lineRule="auto"/>
              <w:ind w:firstLine="0" w:firstLineChars="0"/>
              <w:rPr>
                <w:rFonts w:ascii="宋体" w:hAnsi="宋体" w:cs="宋体"/>
                <w:sz w:val="24"/>
                <w:szCs w:val="24"/>
                <w:lang w:val="zh-TW"/>
              </w:rPr>
            </w:pPr>
            <w:r>
              <w:rPr>
                <w:rFonts w:hint="eastAsia" w:ascii="宋体" w:hAnsi="宋体" w:cs="宋体"/>
                <w:sz w:val="24"/>
                <w:szCs w:val="24"/>
                <w:lang w:val="zh-TW" w:eastAsia="zh-TW"/>
              </w:rPr>
              <w:t>服务人员配置方案比较完整、内容比较详细、人员数量较多、人员素质较高、服务效率较高、配置方案较合理、人员配置基本满足招标文件所需要的服务人员，得3分；</w:t>
            </w:r>
          </w:p>
          <w:p>
            <w:pPr>
              <w:spacing w:line="360" w:lineRule="auto"/>
              <w:ind w:firstLine="0" w:firstLineChars="0"/>
              <w:rPr>
                <w:rFonts w:ascii="宋体" w:hAnsi="宋体" w:cs="宋体"/>
                <w:sz w:val="24"/>
                <w:szCs w:val="24"/>
              </w:rPr>
            </w:pPr>
            <w:r>
              <w:rPr>
                <w:rFonts w:hint="eastAsia" w:ascii="宋体" w:hAnsi="宋体" w:cs="宋体"/>
                <w:sz w:val="24"/>
                <w:szCs w:val="24"/>
                <w:lang w:val="zh-TW" w:eastAsia="zh-TW"/>
              </w:rPr>
              <w:t>人员数量较少或人员素质较差或服务效率较低或配置方案不合理或服务人员配置方案不完整或内容不详细或人员配置不满足招标文件所需要的服务人员，得1分。未提供的得</w:t>
            </w:r>
            <w:r>
              <w:rPr>
                <w:rFonts w:hint="eastAsia" w:ascii="宋体" w:hAnsi="宋体" w:cs="宋体"/>
                <w:sz w:val="24"/>
                <w:szCs w:val="24"/>
                <w:lang w:val="zh-TW"/>
              </w:rPr>
              <w:t>0</w:t>
            </w:r>
            <w:r>
              <w:rPr>
                <w:rFonts w:hint="eastAsia" w:ascii="宋体" w:hAnsi="宋体" w:cs="宋体"/>
                <w:sz w:val="24"/>
                <w:szCs w:val="24"/>
                <w:lang w:val="zh-TW" w:eastAsia="zh-TW"/>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718" w:type="pct"/>
            <w:vMerge w:val="continue"/>
            <w:tcBorders>
              <w:left w:val="single" w:color="auto" w:sz="4" w:space="0"/>
              <w:right w:val="single" w:color="auto" w:sz="4" w:space="0"/>
            </w:tcBorders>
            <w:vAlign w:val="center"/>
          </w:tcPr>
          <w:p>
            <w:pPr>
              <w:spacing w:line="360" w:lineRule="auto"/>
              <w:ind w:firstLine="480"/>
              <w:rPr>
                <w:rFonts w:ascii="宋体" w:hAnsi="宋体" w:cs="宋体"/>
                <w:color w:val="000000"/>
                <w:sz w:val="24"/>
                <w:szCs w:val="24"/>
              </w:rPr>
            </w:pPr>
          </w:p>
        </w:tc>
        <w:tc>
          <w:tcPr>
            <w:tcW w:w="721"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lang w:val="zh-TW" w:eastAsia="zh-TW"/>
              </w:rPr>
            </w:pPr>
            <w:r>
              <w:rPr>
                <w:rFonts w:hint="eastAsia" w:ascii="宋体" w:hAnsi="宋体" w:cs="宋体"/>
                <w:color w:val="000000"/>
                <w:sz w:val="24"/>
                <w:szCs w:val="24"/>
                <w:lang w:val="zh-TW"/>
              </w:rPr>
              <w:t>现场演示</w:t>
            </w:r>
          </w:p>
        </w:tc>
        <w:tc>
          <w:tcPr>
            <w:tcW w:w="401"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10分</w:t>
            </w:r>
          </w:p>
        </w:tc>
        <w:tc>
          <w:tcPr>
            <w:tcW w:w="3159"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24"/>
                <w:szCs w:val="24"/>
                <w:lang w:val="zh-TW"/>
              </w:rPr>
            </w:pPr>
            <w:r>
              <w:rPr>
                <w:rFonts w:hint="eastAsia" w:ascii="宋体" w:hAnsi="宋体" w:cs="宋体"/>
                <w:sz w:val="24"/>
                <w:szCs w:val="24"/>
                <w:lang w:val="zh-TW"/>
              </w:rPr>
              <w:t>注：供应商</w:t>
            </w:r>
            <w:r>
              <w:rPr>
                <w:rFonts w:hint="eastAsia" w:ascii="宋体" w:hAnsi="宋体" w:cs="宋体"/>
                <w:sz w:val="24"/>
                <w:szCs w:val="24"/>
                <w:lang w:val="zh-TW" w:eastAsia="zh-TW"/>
              </w:rPr>
              <w:t>制作并已经在课程平台发表的原创课程样片，可提供多个风格课程展示，展示时间不超过15分钟。</w:t>
            </w:r>
          </w:p>
          <w:p>
            <w:pPr>
              <w:spacing w:line="360" w:lineRule="auto"/>
              <w:ind w:firstLine="0" w:firstLineChars="0"/>
              <w:rPr>
                <w:rFonts w:ascii="宋体" w:hAnsi="宋体" w:cs="宋体"/>
                <w:sz w:val="24"/>
                <w:szCs w:val="24"/>
                <w:lang w:val="zh-TW" w:eastAsia="zh-TW"/>
              </w:rPr>
            </w:pPr>
            <w:r>
              <w:rPr>
                <w:rFonts w:hint="eastAsia" w:ascii="宋体" w:hAnsi="宋体" w:cs="宋体"/>
                <w:sz w:val="24"/>
                <w:szCs w:val="24"/>
                <w:lang w:val="zh-TW" w:eastAsia="zh-TW"/>
              </w:rPr>
              <w:t>介绍课程设计思路清晰完整、功能完善、种类齐全、符合用户的需要且可以完全满足用户要求的，10分；介绍介绍课程设计思路比较清晰完整、功能比较完善、种类齐全、基本符合用户的需要且可以部分满足用户要求的，得5分；介绍不清晰或不完整或功能不完善或种类不齐全或不符合用户的需要，得3分</w:t>
            </w:r>
            <w:r>
              <w:rPr>
                <w:rFonts w:hint="eastAsia" w:ascii="宋体" w:hAnsi="宋体" w:cs="宋体"/>
                <w:sz w:val="24"/>
                <w:szCs w:val="24"/>
                <w:lang w:val="zh-TW"/>
              </w:rPr>
              <w:t>；</w:t>
            </w:r>
            <w:r>
              <w:rPr>
                <w:rFonts w:hint="eastAsia" w:ascii="宋体" w:hAnsi="宋体" w:cs="宋体"/>
                <w:sz w:val="24"/>
                <w:szCs w:val="24"/>
                <w:lang w:val="zh-TW" w:eastAsia="zh-TW"/>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2" w:hRule="atLeast"/>
        </w:trPr>
        <w:tc>
          <w:tcPr>
            <w:tcW w:w="718" w:type="pct"/>
            <w:vMerge w:val="restart"/>
            <w:tcBorders>
              <w:top w:val="single" w:color="auto" w:sz="4" w:space="0"/>
              <w:left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商务部分</w:t>
            </w:r>
          </w:p>
        </w:tc>
        <w:tc>
          <w:tcPr>
            <w:tcW w:w="721" w:type="pct"/>
            <w:tcBorders>
              <w:top w:val="single" w:color="auto" w:sz="4" w:space="0"/>
              <w:left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知识产权</w:t>
            </w:r>
          </w:p>
        </w:tc>
        <w:tc>
          <w:tcPr>
            <w:tcW w:w="401" w:type="pct"/>
            <w:tcBorders>
              <w:top w:val="single" w:color="auto" w:sz="4" w:space="0"/>
              <w:left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1</w:t>
            </w:r>
            <w:r>
              <w:rPr>
                <w:rFonts w:hint="eastAsia" w:ascii="宋体" w:hAnsi="宋体" w:cs="宋体"/>
                <w:color w:val="000000"/>
                <w:sz w:val="24"/>
                <w:szCs w:val="24"/>
                <w:lang w:val="en-US" w:eastAsia="zh-CN"/>
              </w:rPr>
              <w:t>5</w:t>
            </w:r>
            <w:r>
              <w:rPr>
                <w:rFonts w:hint="eastAsia" w:ascii="宋体" w:hAnsi="宋体" w:cs="宋体"/>
                <w:color w:val="000000"/>
                <w:sz w:val="24"/>
                <w:szCs w:val="24"/>
              </w:rPr>
              <w:t>分</w:t>
            </w:r>
          </w:p>
        </w:tc>
        <w:tc>
          <w:tcPr>
            <w:tcW w:w="3159" w:type="pct"/>
            <w:tcBorders>
              <w:top w:val="single" w:color="auto" w:sz="4" w:space="0"/>
              <w:left w:val="single" w:color="auto" w:sz="4" w:space="0"/>
              <w:right w:val="single" w:color="auto" w:sz="4" w:space="0"/>
            </w:tcBorders>
            <w:vAlign w:val="center"/>
          </w:tcPr>
          <w:p>
            <w:pPr>
              <w:spacing w:line="360" w:lineRule="auto"/>
              <w:ind w:firstLine="0" w:firstLineChars="0"/>
              <w:rPr>
                <w:rFonts w:ascii="宋体" w:hAnsi="宋体" w:cs="宋体"/>
                <w:sz w:val="24"/>
                <w:szCs w:val="24"/>
              </w:rPr>
            </w:pPr>
            <w:r>
              <w:rPr>
                <w:rFonts w:hint="eastAsia" w:ascii="宋体" w:hAnsi="宋体" w:cs="宋体"/>
                <w:sz w:val="24"/>
                <w:szCs w:val="24"/>
              </w:rPr>
              <w:t>1、课程运行平台需具备电子出版物经营许可证，广播电视节目制作经营许可证，ISO9001质量管理体系认证证书，复印件加盖公章，满足得</w:t>
            </w:r>
            <w:r>
              <w:rPr>
                <w:rFonts w:hint="eastAsia" w:ascii="宋体" w:hAnsi="宋体" w:cs="宋体"/>
                <w:sz w:val="24"/>
                <w:szCs w:val="24"/>
                <w:lang w:val="en-US" w:eastAsia="zh-CN"/>
              </w:rPr>
              <w:t>5</w:t>
            </w:r>
            <w:r>
              <w:rPr>
                <w:rFonts w:hint="eastAsia" w:ascii="宋体" w:hAnsi="宋体" w:cs="宋体"/>
                <w:sz w:val="24"/>
                <w:szCs w:val="24"/>
              </w:rPr>
              <w:t>分，每不满足一项扣2分，扣完为止。</w:t>
            </w:r>
          </w:p>
          <w:p>
            <w:pPr>
              <w:spacing w:line="360" w:lineRule="auto"/>
              <w:ind w:firstLine="0" w:firstLineChars="0"/>
              <w:rPr>
                <w:rFonts w:ascii="宋体" w:hAnsi="宋体" w:cs="宋体"/>
                <w:sz w:val="24"/>
                <w:szCs w:val="24"/>
              </w:rPr>
            </w:pPr>
            <w:r>
              <w:rPr>
                <w:rFonts w:hint="eastAsia" w:ascii="宋体" w:hAnsi="宋体" w:cs="宋体"/>
                <w:sz w:val="24"/>
                <w:szCs w:val="24"/>
              </w:rPr>
              <w:t>2、课程运行平台需具备在线课程制作系统、网络教学课程制作系统、信息化教学系统、移动学习系统、教学视频相关计算机软件著作权登记证书，复印件加盖公章，每提供1项加2分，满分10分。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3" w:hRule="atLeast"/>
        </w:trPr>
        <w:tc>
          <w:tcPr>
            <w:tcW w:w="718" w:type="pct"/>
            <w:vMerge w:val="continue"/>
            <w:tcBorders>
              <w:top w:val="single" w:color="auto" w:sz="4" w:space="0"/>
              <w:left w:val="single" w:color="auto" w:sz="4" w:space="0"/>
              <w:right w:val="single" w:color="auto" w:sz="4" w:space="0"/>
            </w:tcBorders>
            <w:vAlign w:val="center"/>
          </w:tcPr>
          <w:p>
            <w:pPr>
              <w:spacing w:line="360" w:lineRule="auto"/>
              <w:ind w:firstLine="480"/>
              <w:rPr>
                <w:rFonts w:ascii="宋体" w:hAnsi="宋体" w:cs="宋体"/>
                <w:color w:val="000000"/>
                <w:sz w:val="24"/>
                <w:szCs w:val="24"/>
              </w:rPr>
            </w:pPr>
          </w:p>
        </w:tc>
        <w:tc>
          <w:tcPr>
            <w:tcW w:w="721" w:type="pct"/>
            <w:tcBorders>
              <w:top w:val="single" w:color="auto" w:sz="4" w:space="0"/>
              <w:left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业绩证明</w:t>
            </w:r>
          </w:p>
        </w:tc>
        <w:tc>
          <w:tcPr>
            <w:tcW w:w="401" w:type="pct"/>
            <w:tcBorders>
              <w:top w:val="single" w:color="auto" w:sz="4" w:space="0"/>
              <w:left w:val="single" w:color="auto" w:sz="4" w:space="0"/>
              <w:right w:val="single" w:color="auto" w:sz="4" w:space="0"/>
            </w:tcBorders>
            <w:vAlign w:val="center"/>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10分</w:t>
            </w:r>
          </w:p>
        </w:tc>
        <w:tc>
          <w:tcPr>
            <w:tcW w:w="3159" w:type="pct"/>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24"/>
                <w:szCs w:val="24"/>
              </w:rPr>
            </w:pPr>
            <w:r>
              <w:rPr>
                <w:rFonts w:hint="eastAsia" w:ascii="宋体" w:hAnsi="宋体" w:cs="宋体"/>
                <w:sz w:val="24"/>
                <w:szCs w:val="24"/>
              </w:rPr>
              <w:t>投标人或产品制造商提供精品在线课程建设相关业绩证明文件(合同和中标通知书)，每提供一份得1分。(复印件加盖公章)(满分5分)。</w:t>
            </w:r>
          </w:p>
          <w:p>
            <w:pPr>
              <w:spacing w:line="360" w:lineRule="auto"/>
              <w:ind w:firstLine="0" w:firstLineChars="0"/>
              <w:rPr>
                <w:rFonts w:ascii="宋体" w:hAnsi="宋体" w:cs="宋体"/>
                <w:sz w:val="24"/>
                <w:szCs w:val="24"/>
              </w:rPr>
            </w:pPr>
            <w:r>
              <w:rPr>
                <w:rFonts w:hint="eastAsia" w:ascii="宋体" w:hAnsi="宋体" w:cs="宋体"/>
                <w:sz w:val="24"/>
                <w:szCs w:val="24"/>
              </w:rPr>
              <w:t>投标人在国家精品在线开放课程认定、国家级一流课程认定中，获奖数150门以上得5分，100门以上得3分，50门以上得1分，不足50门不得分。课程清单以教育部公布的2018、2019和2020年的认定文件为准。(满分5分)</w:t>
            </w:r>
          </w:p>
        </w:tc>
      </w:tr>
      <w:bookmarkEnd w:id="148"/>
      <w:bookmarkEnd w:id="149"/>
      <w:bookmarkEnd w:id="150"/>
      <w:bookmarkEnd w:id="151"/>
    </w:tbl>
    <w:p>
      <w:pPr>
        <w:ind w:firstLine="420"/>
      </w:pPr>
    </w:p>
    <w:p>
      <w:pPr>
        <w:widowControl/>
        <w:spacing w:line="360" w:lineRule="auto"/>
        <w:ind w:firstLine="0" w:firstLineChars="0"/>
        <w:jc w:val="center"/>
        <w:outlineLvl w:val="1"/>
        <w:rPr>
          <w:rFonts w:ascii="宋体" w:hAnsi="宋体" w:cs="宋体"/>
          <w:b/>
          <w:bCs/>
          <w:color w:val="000000"/>
          <w:sz w:val="32"/>
          <w:szCs w:val="32"/>
        </w:rPr>
      </w:pPr>
      <w:r>
        <w:rPr>
          <w:rFonts w:hint="eastAsia" w:ascii="宋体" w:hAnsi="宋体" w:cs="宋体"/>
          <w:b/>
          <w:bCs/>
          <w:color w:val="000000"/>
          <w:sz w:val="32"/>
          <w:szCs w:val="32"/>
        </w:rPr>
        <w:t>七、</w:t>
      </w:r>
      <w:bookmarkEnd w:id="143"/>
      <w:bookmarkEnd w:id="144"/>
      <w:r>
        <w:rPr>
          <w:rFonts w:hint="eastAsia" w:ascii="宋体" w:hAnsi="宋体" w:cs="宋体"/>
          <w:b/>
          <w:bCs/>
          <w:color w:val="000000"/>
          <w:sz w:val="32"/>
          <w:szCs w:val="32"/>
        </w:rPr>
        <w:t>确定成交供应商</w:t>
      </w:r>
      <w:bookmarkEnd w:id="145"/>
      <w:bookmarkEnd w:id="146"/>
      <w:bookmarkEnd w:id="147"/>
      <w:bookmarkEnd w:id="152"/>
    </w:p>
    <w:p>
      <w:pPr>
        <w:pStyle w:val="21"/>
        <w:ind w:firstLine="0" w:firstLineChars="0"/>
        <w:jc w:val="left"/>
        <w:rPr>
          <w:rFonts w:ascii="宋体" w:hAnsi="宋体" w:cs="宋体"/>
          <w:color w:val="000000"/>
          <w:sz w:val="24"/>
          <w:szCs w:val="24"/>
        </w:rPr>
      </w:pPr>
      <w:bookmarkStart w:id="153" w:name="_Toc376936757"/>
      <w:bookmarkStart w:id="154" w:name="_Toc325726026"/>
      <w:bookmarkStart w:id="155" w:name="_Toc28889"/>
      <w:bookmarkStart w:id="156" w:name="_Toc17038"/>
      <w:bookmarkStart w:id="157" w:name="_Toc464136636"/>
      <w:bookmarkStart w:id="158" w:name="_Toc47367364"/>
      <w:r>
        <w:rPr>
          <w:rFonts w:ascii="宋体" w:hAnsi="宋体" w:cs="宋体"/>
          <w:color w:val="000000"/>
          <w:sz w:val="24"/>
          <w:szCs w:val="24"/>
        </w:rPr>
        <w:t>19.</w:t>
      </w:r>
      <w:r>
        <w:rPr>
          <w:rFonts w:hint="eastAsia" w:ascii="宋体" w:hAnsi="宋体" w:cs="宋体"/>
          <w:color w:val="000000"/>
          <w:sz w:val="24"/>
          <w:szCs w:val="24"/>
        </w:rPr>
        <w:t>推荐并确定成交</w:t>
      </w:r>
      <w:bookmarkEnd w:id="153"/>
      <w:bookmarkEnd w:id="154"/>
      <w:r>
        <w:rPr>
          <w:rFonts w:hint="eastAsia" w:ascii="宋体" w:hAnsi="宋体" w:cs="宋体"/>
          <w:color w:val="000000"/>
          <w:sz w:val="24"/>
          <w:szCs w:val="24"/>
        </w:rPr>
        <w:t>供应商</w:t>
      </w:r>
      <w:bookmarkEnd w:id="155"/>
      <w:bookmarkEnd w:id="156"/>
      <w:bookmarkEnd w:id="157"/>
      <w:bookmarkEnd w:id="158"/>
    </w:p>
    <w:p>
      <w:pPr>
        <w:spacing w:line="360" w:lineRule="auto"/>
        <w:ind w:firstLine="480"/>
        <w:jc w:val="left"/>
        <w:rPr>
          <w:rFonts w:ascii="宋体" w:cs="Times New Roman"/>
          <w:color w:val="000000"/>
          <w:sz w:val="24"/>
          <w:szCs w:val="24"/>
        </w:rPr>
      </w:pPr>
      <w:r>
        <w:rPr>
          <w:rFonts w:hint="eastAsia" w:ascii="宋体" w:hAnsi="宋体" w:cs="宋体"/>
          <w:color w:val="000000"/>
          <w:sz w:val="24"/>
          <w:szCs w:val="24"/>
        </w:rPr>
        <w:t>采购代理机构应当在评审结束后</w:t>
      </w:r>
      <w:r>
        <w:rPr>
          <w:rFonts w:ascii="宋体" w:hAnsi="宋体" w:cs="宋体"/>
          <w:color w:val="000000"/>
          <w:sz w:val="24"/>
          <w:szCs w:val="24"/>
        </w:rPr>
        <w:t>2</w:t>
      </w:r>
      <w:r>
        <w:rPr>
          <w:rFonts w:hint="eastAsia" w:ascii="宋体" w:hAnsi="宋体" w:cs="宋体"/>
          <w:color w:val="000000"/>
          <w:sz w:val="24"/>
          <w:szCs w:val="24"/>
        </w:rPr>
        <w:t>个工作日内将评审报告送采购人确认。采购人应当在收到评审报告后</w:t>
      </w:r>
      <w:r>
        <w:rPr>
          <w:rFonts w:ascii="宋体" w:hAnsi="宋体" w:cs="宋体"/>
          <w:color w:val="000000"/>
          <w:sz w:val="24"/>
          <w:szCs w:val="24"/>
        </w:rPr>
        <w:t>5</w:t>
      </w:r>
      <w:r>
        <w:rPr>
          <w:rFonts w:hint="eastAsia" w:ascii="宋体" w:hAnsi="宋体" w:cs="宋体"/>
          <w:color w:val="000000"/>
          <w:sz w:val="24"/>
          <w:szCs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pStyle w:val="21"/>
        <w:ind w:firstLine="0" w:firstLineChars="0"/>
        <w:jc w:val="left"/>
        <w:rPr>
          <w:rFonts w:ascii="宋体" w:hAnsi="宋体" w:cs="宋体"/>
          <w:color w:val="000000"/>
          <w:sz w:val="24"/>
          <w:szCs w:val="24"/>
        </w:rPr>
      </w:pPr>
      <w:bookmarkStart w:id="159" w:name="_Toc47367365"/>
      <w:bookmarkStart w:id="160" w:name="_Toc325726028"/>
      <w:bookmarkStart w:id="161" w:name="_Toc376936759"/>
      <w:bookmarkStart w:id="162" w:name="_Toc2346"/>
      <w:bookmarkStart w:id="163" w:name="_Toc464136637"/>
      <w:bookmarkStart w:id="164" w:name="_Toc2963"/>
      <w:bookmarkStart w:id="165" w:name="_Toc325726027"/>
      <w:r>
        <w:rPr>
          <w:rFonts w:ascii="宋体" w:hAnsi="宋体" w:cs="宋体"/>
          <w:color w:val="000000"/>
          <w:sz w:val="24"/>
          <w:szCs w:val="24"/>
        </w:rPr>
        <w:t>20.</w:t>
      </w:r>
      <w:r>
        <w:rPr>
          <w:rFonts w:hint="eastAsia" w:ascii="宋体" w:hAnsi="宋体" w:cs="宋体"/>
          <w:color w:val="000000"/>
          <w:sz w:val="24"/>
          <w:szCs w:val="24"/>
        </w:rPr>
        <w:t>成交通知</w:t>
      </w:r>
      <w:bookmarkEnd w:id="159"/>
      <w:bookmarkEnd w:id="160"/>
      <w:bookmarkEnd w:id="161"/>
      <w:bookmarkEnd w:id="162"/>
      <w:bookmarkEnd w:id="163"/>
      <w:bookmarkEnd w:id="164"/>
    </w:p>
    <w:p>
      <w:pPr>
        <w:spacing w:line="360" w:lineRule="auto"/>
        <w:ind w:firstLine="480"/>
        <w:jc w:val="left"/>
        <w:rPr>
          <w:rFonts w:ascii="宋体" w:hAnsi="宋体" w:cs="宋体"/>
          <w:color w:val="000000"/>
          <w:sz w:val="24"/>
          <w:szCs w:val="24"/>
        </w:rPr>
      </w:pPr>
      <w:r>
        <w:rPr>
          <w:rFonts w:ascii="宋体" w:hAnsi="宋体" w:cs="宋体"/>
          <w:color w:val="000000"/>
          <w:sz w:val="24"/>
          <w:szCs w:val="24"/>
        </w:rPr>
        <w:t>20.1</w:t>
      </w:r>
      <w:r>
        <w:rPr>
          <w:rFonts w:hint="eastAsia" w:ascii="宋体" w:hAnsi="宋体" w:cs="宋体"/>
          <w:color w:val="000000"/>
          <w:sz w:val="24"/>
          <w:szCs w:val="24"/>
        </w:rPr>
        <w:t>采购人或者采购代理机构应当在成交供应商确定后</w:t>
      </w:r>
      <w:r>
        <w:rPr>
          <w:rFonts w:ascii="宋体" w:hAnsi="宋体" w:cs="宋体"/>
          <w:color w:val="000000"/>
          <w:sz w:val="24"/>
          <w:szCs w:val="24"/>
        </w:rPr>
        <w:t>2</w:t>
      </w:r>
      <w:r>
        <w:rPr>
          <w:rFonts w:hint="eastAsia" w:ascii="宋体" w:hAnsi="宋体" w:cs="宋体"/>
          <w:color w:val="000000"/>
          <w:sz w:val="24"/>
          <w:szCs w:val="24"/>
        </w:rPr>
        <w:t>个工作日内，在发布磋商公告的网站上公告成交结果，同时向成交供应商发出成交通知书。</w:t>
      </w:r>
    </w:p>
    <w:p>
      <w:pPr>
        <w:spacing w:line="360" w:lineRule="auto"/>
        <w:ind w:firstLine="480"/>
        <w:jc w:val="left"/>
        <w:rPr>
          <w:rFonts w:ascii="宋体" w:hAnsi="宋体" w:cs="宋体"/>
          <w:color w:val="000000"/>
          <w:sz w:val="24"/>
          <w:szCs w:val="24"/>
        </w:rPr>
      </w:pPr>
      <w:r>
        <w:rPr>
          <w:rFonts w:ascii="宋体" w:hAnsi="宋体" w:cs="宋体"/>
          <w:color w:val="000000"/>
          <w:sz w:val="24"/>
          <w:szCs w:val="24"/>
        </w:rPr>
        <w:t>20.2</w:t>
      </w:r>
      <w:r>
        <w:rPr>
          <w:rFonts w:hint="eastAsia" w:ascii="宋体" w:hAnsi="宋体" w:cs="宋体"/>
          <w:color w:val="000000"/>
          <w:sz w:val="24"/>
          <w:szCs w:val="24"/>
        </w:rPr>
        <w:t>《成交通知书》发出后，采购人改变成交结果的，或者成交供应商无正当理由放弃成交项目的，依法承担法律责任。</w:t>
      </w:r>
    </w:p>
    <w:p>
      <w:pPr>
        <w:widowControl/>
        <w:spacing w:line="360" w:lineRule="auto"/>
        <w:ind w:firstLine="0" w:firstLineChars="0"/>
        <w:jc w:val="center"/>
        <w:outlineLvl w:val="1"/>
        <w:rPr>
          <w:rFonts w:ascii="宋体" w:hAnsi="宋体" w:cs="宋体"/>
          <w:b/>
          <w:bCs/>
          <w:color w:val="000000"/>
          <w:sz w:val="32"/>
          <w:szCs w:val="32"/>
        </w:rPr>
      </w:pPr>
      <w:bookmarkStart w:id="166" w:name="_Toc464136638"/>
      <w:bookmarkStart w:id="167" w:name="_Toc376936758"/>
      <w:bookmarkStart w:id="168" w:name="_Toc18063"/>
      <w:bookmarkStart w:id="169" w:name="_Toc5556"/>
      <w:bookmarkStart w:id="170" w:name="_Toc47367366"/>
      <w:r>
        <w:rPr>
          <w:rFonts w:hint="eastAsia" w:ascii="宋体" w:hAnsi="宋体" w:cs="宋体"/>
          <w:b/>
          <w:bCs/>
          <w:color w:val="000000"/>
          <w:sz w:val="32"/>
          <w:szCs w:val="32"/>
        </w:rPr>
        <w:t>八、授予合同</w:t>
      </w:r>
      <w:bookmarkEnd w:id="165"/>
      <w:bookmarkEnd w:id="166"/>
      <w:bookmarkEnd w:id="167"/>
      <w:bookmarkEnd w:id="168"/>
      <w:bookmarkEnd w:id="169"/>
      <w:bookmarkEnd w:id="170"/>
    </w:p>
    <w:p>
      <w:pPr>
        <w:pStyle w:val="21"/>
        <w:ind w:firstLine="0" w:firstLineChars="0"/>
        <w:jc w:val="left"/>
        <w:rPr>
          <w:rFonts w:ascii="宋体" w:hAnsi="宋体" w:cs="宋体"/>
          <w:color w:val="000000"/>
          <w:sz w:val="24"/>
          <w:szCs w:val="24"/>
        </w:rPr>
      </w:pPr>
      <w:bookmarkStart w:id="171" w:name="_Toc376936760"/>
      <w:bookmarkStart w:id="172" w:name="_Toc921"/>
      <w:bookmarkStart w:id="173" w:name="_Toc28394"/>
      <w:bookmarkStart w:id="174" w:name="_Toc464136639"/>
      <w:bookmarkStart w:id="175" w:name="_Toc47367367"/>
      <w:bookmarkStart w:id="176" w:name="_Toc325726029"/>
      <w:r>
        <w:rPr>
          <w:rFonts w:ascii="宋体" w:hAnsi="宋体" w:cs="宋体"/>
          <w:color w:val="000000"/>
          <w:sz w:val="24"/>
          <w:szCs w:val="24"/>
        </w:rPr>
        <w:t>21.</w:t>
      </w:r>
      <w:r>
        <w:rPr>
          <w:rFonts w:hint="eastAsia" w:ascii="宋体" w:hAnsi="宋体" w:cs="宋体"/>
          <w:color w:val="000000"/>
          <w:sz w:val="24"/>
          <w:szCs w:val="24"/>
        </w:rPr>
        <w:t>签订合同</w:t>
      </w:r>
      <w:bookmarkEnd w:id="171"/>
      <w:bookmarkEnd w:id="172"/>
      <w:bookmarkEnd w:id="173"/>
      <w:bookmarkEnd w:id="174"/>
      <w:bookmarkEnd w:id="175"/>
      <w:bookmarkEnd w:id="176"/>
    </w:p>
    <w:p>
      <w:pPr>
        <w:spacing w:line="360" w:lineRule="auto"/>
        <w:ind w:firstLine="480"/>
        <w:jc w:val="left"/>
        <w:rPr>
          <w:rFonts w:ascii="宋体" w:hAnsi="宋体" w:cs="宋体"/>
          <w:color w:val="000000"/>
          <w:sz w:val="24"/>
          <w:szCs w:val="24"/>
        </w:rPr>
      </w:pPr>
      <w:bookmarkStart w:id="177" w:name="_Toc325726030"/>
      <w:bookmarkStart w:id="178" w:name="_Toc376936761"/>
      <w:r>
        <w:rPr>
          <w:rFonts w:ascii="宋体" w:hAnsi="宋体" w:cs="宋体"/>
          <w:color w:val="000000"/>
          <w:sz w:val="24"/>
          <w:szCs w:val="24"/>
        </w:rPr>
        <w:t>21.1</w:t>
      </w:r>
      <w:r>
        <w:rPr>
          <w:rFonts w:hint="eastAsia" w:ascii="宋体" w:hAnsi="宋体" w:cs="宋体"/>
          <w:color w:val="000000"/>
          <w:sz w:val="24"/>
          <w:szCs w:val="24"/>
        </w:rPr>
        <w:t>采购人与成交供应商应当在成交通知书发出之日起</w:t>
      </w:r>
      <w:r>
        <w:rPr>
          <w:rFonts w:ascii="宋体" w:hAnsi="宋体" w:cs="宋体"/>
          <w:color w:val="000000"/>
          <w:sz w:val="24"/>
          <w:szCs w:val="24"/>
        </w:rPr>
        <w:t>30</w:t>
      </w:r>
      <w:r>
        <w:rPr>
          <w:rFonts w:hint="eastAsia" w:ascii="宋体" w:hAnsi="宋体" w:cs="宋体"/>
          <w:color w:val="000000"/>
          <w:sz w:val="24"/>
          <w:szCs w:val="24"/>
        </w:rPr>
        <w:t>日内，按照磋商文件确定的合同文本以及采购标的、采购金额、技术和服务要求等事项签订政府采购合同。</w:t>
      </w:r>
    </w:p>
    <w:p>
      <w:pPr>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21.2签订合同时，供应商应当以支票、汇票、本票等非现金形式缴纳成交总金额5%的履约保证金到采购人指定的账户。（履约保证金可转为质保金）</w:t>
      </w:r>
    </w:p>
    <w:p>
      <w:pPr>
        <w:spacing w:line="360" w:lineRule="auto"/>
        <w:ind w:firstLine="480"/>
        <w:jc w:val="left"/>
        <w:rPr>
          <w:rFonts w:ascii="宋体" w:hAnsi="宋体" w:cs="宋体"/>
          <w:color w:val="000000"/>
          <w:sz w:val="24"/>
          <w:szCs w:val="24"/>
        </w:rPr>
      </w:pPr>
      <w:r>
        <w:rPr>
          <w:rFonts w:ascii="宋体" w:hAnsi="宋体" w:cs="宋体"/>
          <w:color w:val="000000"/>
          <w:sz w:val="24"/>
          <w:szCs w:val="24"/>
        </w:rPr>
        <w:t>21.</w:t>
      </w:r>
      <w:r>
        <w:rPr>
          <w:rFonts w:hint="eastAsia" w:ascii="宋体" w:hAnsi="宋体" w:cs="宋体"/>
          <w:color w:val="000000"/>
          <w:sz w:val="24"/>
          <w:szCs w:val="24"/>
        </w:rPr>
        <w:t>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80"/>
        <w:jc w:val="left"/>
        <w:rPr>
          <w:rFonts w:ascii="宋体" w:hAnsi="宋体" w:cs="宋体"/>
          <w:color w:val="000000"/>
          <w:sz w:val="24"/>
          <w:szCs w:val="24"/>
        </w:rPr>
      </w:pPr>
      <w:r>
        <w:rPr>
          <w:rFonts w:ascii="宋体" w:hAnsi="宋体" w:cs="宋体"/>
          <w:color w:val="000000"/>
          <w:sz w:val="24"/>
          <w:szCs w:val="24"/>
        </w:rPr>
        <w:t>21.</w:t>
      </w:r>
      <w:r>
        <w:rPr>
          <w:rFonts w:hint="eastAsia" w:ascii="宋体" w:hAnsi="宋体" w:cs="宋体"/>
          <w:color w:val="000000"/>
          <w:sz w:val="24"/>
          <w:szCs w:val="24"/>
        </w:rPr>
        <w:t>3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widowControl/>
        <w:spacing w:line="360" w:lineRule="auto"/>
        <w:ind w:firstLine="0" w:firstLineChars="0"/>
        <w:jc w:val="center"/>
        <w:outlineLvl w:val="1"/>
        <w:rPr>
          <w:rFonts w:ascii="宋体" w:hAnsi="宋体" w:cs="宋体"/>
          <w:b/>
          <w:bCs/>
          <w:color w:val="000000"/>
          <w:sz w:val="32"/>
          <w:szCs w:val="32"/>
        </w:rPr>
      </w:pPr>
      <w:bookmarkStart w:id="179" w:name="_Toc464136640"/>
      <w:bookmarkStart w:id="180" w:name="_Toc47367368"/>
      <w:bookmarkStart w:id="181" w:name="_Toc896"/>
      <w:bookmarkStart w:id="182" w:name="_Toc22442"/>
      <w:r>
        <w:rPr>
          <w:rFonts w:hint="eastAsia" w:ascii="宋体" w:hAnsi="宋体" w:cs="宋体"/>
          <w:b/>
          <w:bCs/>
          <w:color w:val="000000"/>
          <w:sz w:val="32"/>
          <w:szCs w:val="32"/>
        </w:rPr>
        <w:t>九、</w:t>
      </w:r>
      <w:bookmarkEnd w:id="177"/>
      <w:bookmarkEnd w:id="178"/>
      <w:r>
        <w:rPr>
          <w:rFonts w:hint="eastAsia" w:ascii="宋体" w:hAnsi="宋体" w:cs="宋体"/>
          <w:b/>
          <w:bCs/>
          <w:color w:val="000000"/>
          <w:sz w:val="32"/>
          <w:szCs w:val="32"/>
        </w:rPr>
        <w:t>磋商活动终止</w:t>
      </w:r>
      <w:bookmarkEnd w:id="179"/>
      <w:bookmarkEnd w:id="180"/>
      <w:bookmarkEnd w:id="181"/>
      <w:bookmarkEnd w:id="182"/>
    </w:p>
    <w:p>
      <w:pPr>
        <w:pStyle w:val="21"/>
        <w:ind w:firstLine="0" w:firstLineChars="0"/>
        <w:jc w:val="left"/>
        <w:rPr>
          <w:rFonts w:ascii="宋体" w:hAnsi="宋体" w:cs="宋体"/>
          <w:color w:val="000000"/>
          <w:sz w:val="24"/>
          <w:szCs w:val="24"/>
        </w:rPr>
      </w:pPr>
      <w:bookmarkStart w:id="183" w:name="_Toc47367369"/>
      <w:bookmarkStart w:id="184" w:name="_Toc7098"/>
      <w:bookmarkStart w:id="185" w:name="_Toc464136641"/>
      <w:bookmarkStart w:id="186" w:name="_Toc11684"/>
      <w:bookmarkStart w:id="187" w:name="_Toc376936762"/>
      <w:bookmarkStart w:id="188" w:name="_Toc325726031"/>
      <w:r>
        <w:rPr>
          <w:rFonts w:ascii="宋体" w:hAnsi="宋体" w:cs="宋体"/>
          <w:color w:val="000000"/>
          <w:sz w:val="24"/>
          <w:szCs w:val="24"/>
        </w:rPr>
        <w:t>22.</w:t>
      </w:r>
      <w:r>
        <w:rPr>
          <w:rFonts w:hint="eastAsia" w:ascii="宋体" w:hAnsi="宋体" w:cs="宋体"/>
          <w:color w:val="000000"/>
          <w:sz w:val="24"/>
          <w:szCs w:val="24"/>
        </w:rPr>
        <w:t>终止情形</w:t>
      </w:r>
      <w:bookmarkEnd w:id="183"/>
      <w:bookmarkEnd w:id="184"/>
      <w:bookmarkEnd w:id="185"/>
      <w:bookmarkEnd w:id="186"/>
    </w:p>
    <w:p>
      <w:pPr>
        <w:spacing w:line="360" w:lineRule="auto"/>
        <w:ind w:firstLine="480"/>
        <w:jc w:val="left"/>
        <w:rPr>
          <w:rFonts w:ascii="宋体" w:hAnsi="宋体" w:cs="宋体"/>
          <w:color w:val="000000"/>
          <w:sz w:val="24"/>
          <w:szCs w:val="24"/>
        </w:rPr>
      </w:pPr>
      <w:r>
        <w:rPr>
          <w:rFonts w:ascii="宋体" w:hAnsi="宋体" w:cs="宋体"/>
          <w:color w:val="000000"/>
          <w:sz w:val="24"/>
          <w:szCs w:val="24"/>
        </w:rPr>
        <w:t>22.1</w:t>
      </w:r>
      <w:bookmarkEnd w:id="187"/>
      <w:bookmarkEnd w:id="188"/>
      <w:r>
        <w:rPr>
          <w:rFonts w:hint="eastAsia" w:ascii="宋体" w:hAnsi="宋体" w:cs="宋体"/>
          <w:color w:val="000000"/>
          <w:sz w:val="24"/>
          <w:szCs w:val="24"/>
        </w:rPr>
        <w:t>出现下列情形之一的，采购代理机构应当终止竞争性磋商采购活动，发布项目终止公告并说明原因，重新开展采购活动：</w:t>
      </w:r>
    </w:p>
    <w:p>
      <w:pPr>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1</w:t>
      </w:r>
      <w:r>
        <w:rPr>
          <w:rFonts w:hint="eastAsia" w:ascii="宋体" w:hAnsi="宋体" w:cs="宋体"/>
          <w:color w:val="000000"/>
          <w:sz w:val="24"/>
          <w:szCs w:val="24"/>
        </w:rPr>
        <w:t>）因情况变化，不再符合规定的竞争性磋商采购方式适用情形的；</w:t>
      </w:r>
    </w:p>
    <w:p>
      <w:pPr>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2</w:t>
      </w:r>
      <w:r>
        <w:rPr>
          <w:rFonts w:hint="eastAsia" w:ascii="宋体" w:hAnsi="宋体" w:cs="宋体"/>
          <w:color w:val="000000"/>
          <w:sz w:val="24"/>
          <w:szCs w:val="24"/>
        </w:rPr>
        <w:t>）出现影响采购公正的违法、违规行为的；</w:t>
      </w:r>
    </w:p>
    <w:p>
      <w:pPr>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3</w:t>
      </w:r>
      <w:r>
        <w:rPr>
          <w:rFonts w:hint="eastAsia" w:ascii="宋体" w:hAnsi="宋体" w:cs="宋体"/>
          <w:color w:val="000000"/>
          <w:sz w:val="24"/>
          <w:szCs w:val="24"/>
        </w:rPr>
        <w:t>）除《政府采购竞争性磋商采购方式管理暂行办法》第二十一条第三款规定的情形外，在采购过程中符合要求的供应商或者作出实质性响应的供应商不足</w:t>
      </w:r>
      <w:r>
        <w:rPr>
          <w:rFonts w:ascii="宋体" w:hAnsi="宋体" w:cs="宋体"/>
          <w:color w:val="000000"/>
          <w:sz w:val="24"/>
          <w:szCs w:val="24"/>
        </w:rPr>
        <w:t>3</w:t>
      </w:r>
      <w:r>
        <w:rPr>
          <w:rFonts w:hint="eastAsia" w:ascii="宋体" w:hAnsi="宋体" w:cs="宋体"/>
          <w:color w:val="000000"/>
          <w:sz w:val="24"/>
          <w:szCs w:val="24"/>
        </w:rPr>
        <w:t>家的。</w:t>
      </w:r>
    </w:p>
    <w:p>
      <w:pPr>
        <w:spacing w:line="360" w:lineRule="auto"/>
        <w:ind w:firstLine="480"/>
        <w:jc w:val="left"/>
        <w:rPr>
          <w:rFonts w:ascii="宋体" w:hAnsi="宋体" w:cs="宋体"/>
          <w:color w:val="000000"/>
          <w:sz w:val="24"/>
          <w:szCs w:val="24"/>
        </w:rPr>
      </w:pPr>
      <w:r>
        <w:rPr>
          <w:rFonts w:ascii="宋体" w:hAnsi="宋体" w:cs="宋体"/>
          <w:color w:val="000000"/>
          <w:sz w:val="24"/>
          <w:szCs w:val="24"/>
        </w:rPr>
        <w:t>22.2</w:t>
      </w:r>
      <w:r>
        <w:rPr>
          <w:rFonts w:hint="eastAsia" w:ascii="宋体" w:hAnsi="宋体" w:cs="宋体"/>
          <w:color w:val="000000"/>
          <w:sz w:val="24"/>
          <w:szCs w:val="24"/>
        </w:rPr>
        <w:t>终止磋商活动后，由采购代理机构发布终止公告并说明原因。</w:t>
      </w:r>
      <w:bookmarkStart w:id="189" w:name="_Toc325726032"/>
    </w:p>
    <w:p>
      <w:pPr>
        <w:widowControl/>
        <w:spacing w:line="360" w:lineRule="auto"/>
        <w:ind w:firstLine="0" w:firstLineChars="0"/>
        <w:jc w:val="center"/>
        <w:outlineLvl w:val="1"/>
        <w:rPr>
          <w:rFonts w:ascii="宋体" w:hAnsi="宋体" w:cs="宋体"/>
          <w:b/>
          <w:bCs/>
          <w:color w:val="000000"/>
          <w:sz w:val="32"/>
          <w:szCs w:val="32"/>
        </w:rPr>
      </w:pPr>
      <w:bookmarkStart w:id="190" w:name="_Toc376936763"/>
      <w:bookmarkStart w:id="191" w:name="_Toc6646"/>
      <w:bookmarkStart w:id="192" w:name="_Toc47367370"/>
      <w:bookmarkStart w:id="193" w:name="_Toc464136642"/>
      <w:bookmarkStart w:id="194" w:name="_Toc27950"/>
      <w:r>
        <w:rPr>
          <w:rFonts w:hint="eastAsia" w:ascii="宋体" w:hAnsi="宋体" w:cs="宋体"/>
          <w:b/>
          <w:bCs/>
          <w:color w:val="000000"/>
          <w:sz w:val="32"/>
          <w:szCs w:val="32"/>
        </w:rPr>
        <w:t>十、处罚</w:t>
      </w:r>
      <w:bookmarkEnd w:id="189"/>
      <w:bookmarkEnd w:id="190"/>
      <w:bookmarkEnd w:id="191"/>
      <w:bookmarkEnd w:id="192"/>
      <w:bookmarkEnd w:id="193"/>
      <w:bookmarkEnd w:id="194"/>
    </w:p>
    <w:p>
      <w:pPr>
        <w:pStyle w:val="21"/>
        <w:ind w:firstLine="0" w:firstLineChars="0"/>
        <w:jc w:val="left"/>
        <w:rPr>
          <w:rFonts w:ascii="宋体" w:hAnsi="宋体" w:cs="宋体"/>
          <w:color w:val="000000"/>
          <w:sz w:val="24"/>
          <w:szCs w:val="24"/>
        </w:rPr>
      </w:pPr>
      <w:bookmarkStart w:id="195" w:name="_Toc464136643"/>
      <w:bookmarkStart w:id="196" w:name="_Toc376936764"/>
      <w:bookmarkStart w:id="197" w:name="_Toc17567"/>
      <w:bookmarkStart w:id="198" w:name="_Toc325726033"/>
      <w:bookmarkStart w:id="199" w:name="_Toc47367371"/>
      <w:bookmarkStart w:id="200" w:name="_Toc28018"/>
      <w:r>
        <w:rPr>
          <w:rFonts w:ascii="宋体" w:hAnsi="宋体" w:cs="宋体"/>
          <w:color w:val="000000"/>
          <w:sz w:val="24"/>
          <w:szCs w:val="24"/>
        </w:rPr>
        <w:t>23.</w:t>
      </w:r>
      <w:r>
        <w:rPr>
          <w:rFonts w:hint="eastAsia" w:ascii="宋体" w:hAnsi="宋体" w:cs="宋体"/>
          <w:color w:val="000000"/>
          <w:sz w:val="24"/>
          <w:szCs w:val="24"/>
        </w:rPr>
        <w:t>处罚情形</w:t>
      </w:r>
      <w:bookmarkEnd w:id="195"/>
      <w:bookmarkEnd w:id="196"/>
      <w:bookmarkEnd w:id="197"/>
      <w:bookmarkEnd w:id="198"/>
      <w:bookmarkEnd w:id="199"/>
      <w:bookmarkEnd w:id="200"/>
    </w:p>
    <w:p>
      <w:pPr>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成交供应商有下列情形之一的，成交结果无效，磋商保证金不予退还。情节严重的，报同级财政部门依法进行处理：</w:t>
      </w:r>
    </w:p>
    <w:p>
      <w:pPr>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1</w:t>
      </w:r>
      <w:r>
        <w:rPr>
          <w:rFonts w:hint="eastAsia" w:ascii="宋体" w:hAnsi="宋体" w:cs="宋体"/>
          <w:color w:val="000000"/>
          <w:sz w:val="24"/>
          <w:szCs w:val="24"/>
        </w:rPr>
        <w:t>）提供虚假材料谋取中标、成交的；</w:t>
      </w:r>
    </w:p>
    <w:p>
      <w:pPr>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2</w:t>
      </w:r>
      <w:r>
        <w:rPr>
          <w:rFonts w:hint="eastAsia" w:ascii="宋体" w:hAnsi="宋体" w:cs="宋体"/>
          <w:color w:val="000000"/>
          <w:sz w:val="24"/>
          <w:szCs w:val="24"/>
        </w:rPr>
        <w:t>）采取不正当手段诋毁、排挤其他供应商的；</w:t>
      </w:r>
    </w:p>
    <w:p>
      <w:pPr>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3</w:t>
      </w:r>
      <w:r>
        <w:rPr>
          <w:rFonts w:hint="eastAsia" w:ascii="宋体" w:hAnsi="宋体" w:cs="宋体"/>
          <w:color w:val="000000"/>
          <w:sz w:val="24"/>
          <w:szCs w:val="24"/>
        </w:rPr>
        <w:t>）与采购人、其他供应商或者采购代理机构恶意串通的；</w:t>
      </w:r>
    </w:p>
    <w:p>
      <w:pPr>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4</w:t>
      </w:r>
      <w:r>
        <w:rPr>
          <w:rFonts w:hint="eastAsia" w:ascii="宋体" w:hAnsi="宋体" w:cs="宋体"/>
          <w:color w:val="000000"/>
          <w:sz w:val="24"/>
          <w:szCs w:val="24"/>
        </w:rPr>
        <w:t>）向采购人、采购代理机构行贿或者提供其他不正当利益的；</w:t>
      </w:r>
    </w:p>
    <w:p>
      <w:pPr>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（5）向磋商小组行贿或者提供其他不正当利益。</w:t>
      </w:r>
    </w:p>
    <w:p>
      <w:pPr>
        <w:widowControl/>
        <w:spacing w:line="360" w:lineRule="auto"/>
        <w:ind w:firstLine="0" w:firstLineChars="0"/>
        <w:jc w:val="center"/>
        <w:outlineLvl w:val="1"/>
        <w:rPr>
          <w:rFonts w:ascii="宋体" w:hAnsi="宋体" w:cs="宋体"/>
          <w:b/>
          <w:bCs/>
          <w:color w:val="000000"/>
          <w:sz w:val="32"/>
          <w:szCs w:val="32"/>
        </w:rPr>
      </w:pPr>
      <w:bookmarkStart w:id="201" w:name="_Toc47367372"/>
      <w:r>
        <w:rPr>
          <w:rFonts w:hint="eastAsia" w:ascii="宋体" w:hAnsi="宋体" w:cs="宋体"/>
          <w:b/>
          <w:bCs/>
          <w:color w:val="000000"/>
          <w:sz w:val="32"/>
          <w:szCs w:val="32"/>
        </w:rPr>
        <w:t>十一、磋商代理服务收费标准</w:t>
      </w:r>
      <w:bookmarkEnd w:id="201"/>
    </w:p>
    <w:tbl>
      <w:tblPr>
        <w:tblStyle w:val="22"/>
        <w:tblW w:w="6520" w:type="dxa"/>
        <w:tblInd w:w="1101" w:type="dxa"/>
        <w:tblLayout w:type="fixed"/>
        <w:tblCellMar>
          <w:top w:w="0" w:type="dxa"/>
          <w:left w:w="108" w:type="dxa"/>
          <w:bottom w:w="0" w:type="dxa"/>
          <w:right w:w="108" w:type="dxa"/>
        </w:tblCellMar>
      </w:tblPr>
      <w:tblGrid>
        <w:gridCol w:w="3858"/>
        <w:gridCol w:w="2662"/>
      </w:tblGrid>
      <w:tr>
        <w:tblPrEx>
          <w:tblCellMar>
            <w:top w:w="0" w:type="dxa"/>
            <w:left w:w="108" w:type="dxa"/>
            <w:bottom w:w="0" w:type="dxa"/>
            <w:right w:w="108" w:type="dxa"/>
          </w:tblCellMar>
        </w:tblPrEx>
        <w:trPr>
          <w:trHeight w:val="1" w:hRule="atLeast"/>
        </w:trPr>
        <w:tc>
          <w:tcPr>
            <w:tcW w:w="3858" w:type="dxa"/>
            <w:tcBorders>
              <w:top w:val="single" w:color="000000" w:sz="2" w:space="0"/>
              <w:left w:val="single" w:color="000000" w:sz="2" w:space="0"/>
              <w:bottom w:val="single" w:color="000000" w:sz="2" w:space="0"/>
              <w:right w:val="single" w:color="000000" w:sz="2" w:space="0"/>
            </w:tcBorders>
            <w:shd w:val="clear" w:color="000000" w:fill="FFFFFF"/>
          </w:tcPr>
          <w:p>
            <w:pPr>
              <w:autoSpaceDE w:val="0"/>
              <w:autoSpaceDN w:val="0"/>
              <w:adjustRightInd w:val="0"/>
              <w:ind w:firstLine="720" w:firstLineChars="300"/>
              <w:rPr>
                <w:color w:val="000000"/>
                <w:sz w:val="24"/>
                <w:szCs w:val="24"/>
              </w:rPr>
            </w:pPr>
            <w:r>
              <w:rPr>
                <w:rFonts w:hint="eastAsia" w:ascii="宋体" w:hAnsi="Cambria" w:cs="宋体"/>
                <w:color w:val="000000"/>
                <w:sz w:val="24"/>
                <w:szCs w:val="24"/>
                <w:lang w:val="zh-CN"/>
              </w:rPr>
              <w:t>服务</w:t>
            </w:r>
            <w:r>
              <w:rPr>
                <w:rFonts w:hint="eastAsia" w:ascii="宋体" w:cs="宋体"/>
                <w:color w:val="000000"/>
                <w:sz w:val="24"/>
                <w:szCs w:val="24"/>
                <w:lang w:val="zh-CN"/>
              </w:rPr>
              <w:t>类型、费率</w:t>
            </w:r>
          </w:p>
          <w:p>
            <w:pPr>
              <w:autoSpaceDE w:val="0"/>
              <w:autoSpaceDN w:val="0"/>
              <w:adjustRightInd w:val="0"/>
              <w:ind w:firstLine="720" w:firstLineChars="300"/>
              <w:rPr>
                <w:color w:val="000000"/>
                <w:sz w:val="24"/>
                <w:szCs w:val="24"/>
              </w:rPr>
            </w:pPr>
            <w:r>
              <w:rPr>
                <w:rFonts w:hint="eastAsia" w:ascii="宋体" w:cs="宋体"/>
                <w:color w:val="000000"/>
                <w:sz w:val="24"/>
                <w:szCs w:val="24"/>
                <w:lang w:val="zh-CN"/>
              </w:rPr>
              <w:t>中标金额（万元）</w:t>
            </w:r>
          </w:p>
        </w:tc>
        <w:tc>
          <w:tcPr>
            <w:tcW w:w="2662"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s="宋体"/>
                <w:color w:val="000000"/>
                <w:sz w:val="24"/>
                <w:szCs w:val="24"/>
                <w:lang w:val="zh-CN"/>
              </w:rPr>
            </w:pPr>
            <w:r>
              <w:rPr>
                <w:rFonts w:hint="eastAsia" w:ascii="宋体" w:cs="宋体"/>
                <w:color w:val="000000"/>
                <w:sz w:val="24"/>
                <w:szCs w:val="24"/>
                <w:lang w:val="zh-CN"/>
              </w:rPr>
              <w:t>服务类</w:t>
            </w:r>
          </w:p>
        </w:tc>
      </w:tr>
      <w:tr>
        <w:tblPrEx>
          <w:tblCellMar>
            <w:top w:w="0" w:type="dxa"/>
            <w:left w:w="108" w:type="dxa"/>
            <w:bottom w:w="0" w:type="dxa"/>
            <w:right w:w="108" w:type="dxa"/>
          </w:tblCellMar>
        </w:tblPrEx>
        <w:trPr>
          <w:trHeight w:val="1" w:hRule="atLeast"/>
        </w:trPr>
        <w:tc>
          <w:tcPr>
            <w:tcW w:w="3858" w:type="dxa"/>
            <w:tcBorders>
              <w:top w:val="single" w:color="000000" w:sz="2" w:space="0"/>
              <w:left w:val="single" w:color="000000" w:sz="2" w:space="0"/>
              <w:bottom w:val="single" w:color="000000" w:sz="2" w:space="0"/>
              <w:right w:val="single" w:color="000000" w:sz="2" w:space="0"/>
            </w:tcBorders>
            <w:shd w:val="clear" w:color="000000" w:fill="FFFFFF"/>
          </w:tcPr>
          <w:p>
            <w:pPr>
              <w:autoSpaceDE w:val="0"/>
              <w:autoSpaceDN w:val="0"/>
              <w:adjustRightInd w:val="0"/>
              <w:ind w:firstLine="480"/>
              <w:jc w:val="center"/>
              <w:rPr>
                <w:rFonts w:ascii="宋体" w:cs="宋体"/>
                <w:color w:val="000000"/>
                <w:sz w:val="24"/>
                <w:szCs w:val="24"/>
                <w:lang w:val="zh-CN"/>
              </w:rPr>
            </w:pPr>
            <w:r>
              <w:rPr>
                <w:color w:val="000000"/>
                <w:sz w:val="24"/>
                <w:szCs w:val="24"/>
              </w:rPr>
              <w:t>100</w:t>
            </w:r>
            <w:r>
              <w:rPr>
                <w:rFonts w:hint="eastAsia" w:ascii="宋体" w:cs="宋体"/>
                <w:color w:val="000000"/>
                <w:sz w:val="24"/>
                <w:szCs w:val="24"/>
                <w:lang w:val="zh-CN"/>
              </w:rPr>
              <w:t>以下</w:t>
            </w:r>
          </w:p>
        </w:tc>
        <w:tc>
          <w:tcPr>
            <w:tcW w:w="2662" w:type="dxa"/>
            <w:tcBorders>
              <w:top w:val="single" w:color="000000" w:sz="2" w:space="0"/>
              <w:left w:val="single" w:color="000000" w:sz="2" w:space="0"/>
              <w:bottom w:val="single" w:color="000000" w:sz="2" w:space="0"/>
              <w:right w:val="single" w:color="000000" w:sz="2" w:space="0"/>
            </w:tcBorders>
            <w:shd w:val="clear" w:color="000000" w:fill="FFFFFF"/>
          </w:tcPr>
          <w:p>
            <w:pPr>
              <w:autoSpaceDE w:val="0"/>
              <w:autoSpaceDN w:val="0"/>
              <w:adjustRightInd w:val="0"/>
              <w:ind w:firstLine="480"/>
              <w:jc w:val="center"/>
              <w:rPr>
                <w:rFonts w:ascii="宋体" w:cs="宋体"/>
                <w:color w:val="000000"/>
                <w:sz w:val="24"/>
                <w:szCs w:val="24"/>
                <w:lang w:val="zh-CN"/>
              </w:rPr>
            </w:pPr>
            <w:r>
              <w:rPr>
                <w:color w:val="000000"/>
                <w:sz w:val="24"/>
                <w:szCs w:val="24"/>
              </w:rPr>
              <w:t>1.5%</w:t>
            </w:r>
          </w:p>
        </w:tc>
      </w:tr>
      <w:tr>
        <w:tblPrEx>
          <w:tblCellMar>
            <w:top w:w="0" w:type="dxa"/>
            <w:left w:w="108" w:type="dxa"/>
            <w:bottom w:w="0" w:type="dxa"/>
            <w:right w:w="108" w:type="dxa"/>
          </w:tblCellMar>
        </w:tblPrEx>
        <w:trPr>
          <w:trHeight w:val="1" w:hRule="atLeast"/>
        </w:trPr>
        <w:tc>
          <w:tcPr>
            <w:tcW w:w="3858" w:type="dxa"/>
            <w:tcBorders>
              <w:top w:val="single" w:color="000000" w:sz="2" w:space="0"/>
              <w:left w:val="single" w:color="000000" w:sz="2" w:space="0"/>
              <w:bottom w:val="single" w:color="000000" w:sz="2" w:space="0"/>
              <w:right w:val="single" w:color="000000" w:sz="2" w:space="0"/>
            </w:tcBorders>
            <w:shd w:val="clear" w:color="000000" w:fill="FFFFFF"/>
          </w:tcPr>
          <w:p>
            <w:pPr>
              <w:autoSpaceDE w:val="0"/>
              <w:autoSpaceDN w:val="0"/>
              <w:adjustRightInd w:val="0"/>
              <w:ind w:firstLine="480"/>
              <w:jc w:val="center"/>
              <w:rPr>
                <w:rFonts w:ascii="宋体" w:cs="宋体"/>
                <w:color w:val="000000"/>
                <w:sz w:val="24"/>
                <w:szCs w:val="24"/>
                <w:lang w:val="zh-CN"/>
              </w:rPr>
            </w:pPr>
            <w:r>
              <w:rPr>
                <w:color w:val="000000"/>
                <w:sz w:val="24"/>
                <w:szCs w:val="24"/>
              </w:rPr>
              <w:t>100</w:t>
            </w:r>
            <w:r>
              <w:rPr>
                <w:rFonts w:ascii="宋体" w:cs="宋体"/>
                <w:color w:val="000000"/>
                <w:sz w:val="24"/>
                <w:szCs w:val="24"/>
                <w:lang w:val="zh-CN"/>
              </w:rPr>
              <w:t>—</w:t>
            </w:r>
            <w:r>
              <w:rPr>
                <w:color w:val="000000"/>
                <w:sz w:val="24"/>
                <w:szCs w:val="24"/>
              </w:rPr>
              <w:t>500</w:t>
            </w:r>
          </w:p>
        </w:tc>
        <w:tc>
          <w:tcPr>
            <w:tcW w:w="2662" w:type="dxa"/>
            <w:tcBorders>
              <w:top w:val="single" w:color="000000" w:sz="2" w:space="0"/>
              <w:left w:val="single" w:color="000000" w:sz="2" w:space="0"/>
              <w:bottom w:val="single" w:color="000000" w:sz="2" w:space="0"/>
              <w:right w:val="single" w:color="000000" w:sz="2" w:space="0"/>
            </w:tcBorders>
            <w:shd w:val="clear" w:color="000000" w:fill="FFFFFF"/>
          </w:tcPr>
          <w:p>
            <w:pPr>
              <w:autoSpaceDE w:val="0"/>
              <w:autoSpaceDN w:val="0"/>
              <w:adjustRightInd w:val="0"/>
              <w:ind w:firstLine="480"/>
              <w:jc w:val="center"/>
              <w:rPr>
                <w:rFonts w:ascii="宋体" w:cs="宋体"/>
                <w:color w:val="000000"/>
                <w:sz w:val="24"/>
                <w:szCs w:val="24"/>
                <w:lang w:val="zh-CN"/>
              </w:rPr>
            </w:pPr>
            <w:r>
              <w:rPr>
                <w:rFonts w:hint="eastAsia"/>
                <w:color w:val="000000"/>
                <w:sz w:val="24"/>
                <w:szCs w:val="24"/>
              </w:rPr>
              <w:t>0.8</w:t>
            </w:r>
            <w:r>
              <w:rPr>
                <w:color w:val="000000"/>
                <w:sz w:val="24"/>
                <w:szCs w:val="24"/>
              </w:rPr>
              <w:t>%</w:t>
            </w:r>
          </w:p>
        </w:tc>
      </w:tr>
      <w:tr>
        <w:tblPrEx>
          <w:tblCellMar>
            <w:top w:w="0" w:type="dxa"/>
            <w:left w:w="108" w:type="dxa"/>
            <w:bottom w:w="0" w:type="dxa"/>
            <w:right w:w="108" w:type="dxa"/>
          </w:tblCellMar>
        </w:tblPrEx>
        <w:trPr>
          <w:trHeight w:val="1" w:hRule="atLeast"/>
        </w:trPr>
        <w:tc>
          <w:tcPr>
            <w:tcW w:w="3858" w:type="dxa"/>
            <w:tcBorders>
              <w:top w:val="single" w:color="000000" w:sz="2" w:space="0"/>
              <w:left w:val="single" w:color="000000" w:sz="2" w:space="0"/>
              <w:bottom w:val="single" w:color="000000" w:sz="2" w:space="0"/>
              <w:right w:val="single" w:color="000000" w:sz="2" w:space="0"/>
            </w:tcBorders>
            <w:shd w:val="clear" w:color="000000" w:fill="FFFFFF"/>
          </w:tcPr>
          <w:p>
            <w:pPr>
              <w:autoSpaceDE w:val="0"/>
              <w:autoSpaceDN w:val="0"/>
              <w:adjustRightInd w:val="0"/>
              <w:ind w:firstLine="480"/>
              <w:jc w:val="center"/>
              <w:rPr>
                <w:rFonts w:ascii="宋体" w:cs="宋体"/>
                <w:color w:val="000000"/>
                <w:sz w:val="24"/>
                <w:szCs w:val="24"/>
                <w:lang w:val="zh-CN"/>
              </w:rPr>
            </w:pPr>
            <w:r>
              <w:rPr>
                <w:color w:val="000000"/>
                <w:sz w:val="24"/>
                <w:szCs w:val="24"/>
              </w:rPr>
              <w:t>500</w:t>
            </w:r>
            <w:r>
              <w:rPr>
                <w:rFonts w:ascii="宋体" w:cs="宋体"/>
                <w:color w:val="000000"/>
                <w:sz w:val="24"/>
                <w:szCs w:val="24"/>
                <w:lang w:val="zh-CN"/>
              </w:rPr>
              <w:t>—</w:t>
            </w:r>
            <w:r>
              <w:rPr>
                <w:color w:val="000000"/>
                <w:sz w:val="24"/>
                <w:szCs w:val="24"/>
              </w:rPr>
              <w:t>1000</w:t>
            </w:r>
          </w:p>
        </w:tc>
        <w:tc>
          <w:tcPr>
            <w:tcW w:w="2662" w:type="dxa"/>
            <w:tcBorders>
              <w:top w:val="single" w:color="000000" w:sz="2" w:space="0"/>
              <w:left w:val="single" w:color="000000" w:sz="2" w:space="0"/>
              <w:bottom w:val="single" w:color="000000" w:sz="2" w:space="0"/>
              <w:right w:val="single" w:color="000000" w:sz="2" w:space="0"/>
            </w:tcBorders>
            <w:shd w:val="clear" w:color="000000" w:fill="FFFFFF"/>
          </w:tcPr>
          <w:p>
            <w:pPr>
              <w:autoSpaceDE w:val="0"/>
              <w:autoSpaceDN w:val="0"/>
              <w:adjustRightInd w:val="0"/>
              <w:ind w:firstLine="480"/>
              <w:jc w:val="center"/>
              <w:rPr>
                <w:rFonts w:ascii="宋体" w:cs="宋体"/>
                <w:color w:val="000000"/>
                <w:sz w:val="24"/>
                <w:szCs w:val="24"/>
                <w:lang w:val="zh-CN"/>
              </w:rPr>
            </w:pPr>
            <w:r>
              <w:rPr>
                <w:color w:val="000000"/>
                <w:sz w:val="24"/>
                <w:szCs w:val="24"/>
              </w:rPr>
              <w:t>0.</w:t>
            </w:r>
            <w:r>
              <w:rPr>
                <w:rFonts w:hint="eastAsia"/>
                <w:color w:val="000000"/>
                <w:sz w:val="24"/>
                <w:szCs w:val="24"/>
              </w:rPr>
              <w:t>45</w:t>
            </w:r>
            <w:r>
              <w:rPr>
                <w:color w:val="000000"/>
                <w:sz w:val="24"/>
                <w:szCs w:val="24"/>
              </w:rPr>
              <w:t>%</w:t>
            </w:r>
          </w:p>
        </w:tc>
      </w:tr>
      <w:tr>
        <w:tblPrEx>
          <w:tblCellMar>
            <w:top w:w="0" w:type="dxa"/>
            <w:left w:w="108" w:type="dxa"/>
            <w:bottom w:w="0" w:type="dxa"/>
            <w:right w:w="108" w:type="dxa"/>
          </w:tblCellMar>
        </w:tblPrEx>
        <w:trPr>
          <w:trHeight w:val="1" w:hRule="atLeast"/>
        </w:trPr>
        <w:tc>
          <w:tcPr>
            <w:tcW w:w="3858" w:type="dxa"/>
            <w:tcBorders>
              <w:top w:val="single" w:color="000000" w:sz="2" w:space="0"/>
              <w:left w:val="single" w:color="000000" w:sz="2" w:space="0"/>
              <w:bottom w:val="single" w:color="000000" w:sz="2" w:space="0"/>
              <w:right w:val="single" w:color="000000" w:sz="2" w:space="0"/>
            </w:tcBorders>
            <w:shd w:val="clear" w:color="000000" w:fill="FFFFFF"/>
          </w:tcPr>
          <w:p>
            <w:pPr>
              <w:autoSpaceDE w:val="0"/>
              <w:autoSpaceDN w:val="0"/>
              <w:adjustRightInd w:val="0"/>
              <w:ind w:firstLine="480"/>
              <w:jc w:val="center"/>
              <w:rPr>
                <w:rFonts w:ascii="宋体" w:cs="宋体"/>
                <w:color w:val="000000"/>
                <w:sz w:val="24"/>
                <w:szCs w:val="24"/>
                <w:lang w:val="zh-CN"/>
              </w:rPr>
            </w:pPr>
            <w:r>
              <w:rPr>
                <w:color w:val="000000"/>
                <w:sz w:val="24"/>
                <w:szCs w:val="24"/>
              </w:rPr>
              <w:t>1000</w:t>
            </w:r>
            <w:r>
              <w:rPr>
                <w:rFonts w:ascii="宋体" w:cs="宋体"/>
                <w:color w:val="000000"/>
                <w:sz w:val="24"/>
                <w:szCs w:val="24"/>
                <w:lang w:val="zh-CN"/>
              </w:rPr>
              <w:t>—</w:t>
            </w:r>
            <w:r>
              <w:rPr>
                <w:color w:val="000000"/>
                <w:sz w:val="24"/>
                <w:szCs w:val="24"/>
              </w:rPr>
              <w:t>5000</w:t>
            </w:r>
          </w:p>
        </w:tc>
        <w:tc>
          <w:tcPr>
            <w:tcW w:w="2662" w:type="dxa"/>
            <w:tcBorders>
              <w:top w:val="single" w:color="000000" w:sz="2" w:space="0"/>
              <w:left w:val="single" w:color="000000" w:sz="2" w:space="0"/>
              <w:bottom w:val="single" w:color="000000" w:sz="2" w:space="0"/>
              <w:right w:val="single" w:color="000000" w:sz="2" w:space="0"/>
            </w:tcBorders>
            <w:shd w:val="clear" w:color="000000" w:fill="FFFFFF"/>
          </w:tcPr>
          <w:p>
            <w:pPr>
              <w:autoSpaceDE w:val="0"/>
              <w:autoSpaceDN w:val="0"/>
              <w:adjustRightInd w:val="0"/>
              <w:ind w:firstLine="480"/>
              <w:jc w:val="center"/>
              <w:rPr>
                <w:rFonts w:ascii="宋体" w:cs="宋体"/>
                <w:color w:val="000000"/>
                <w:sz w:val="24"/>
                <w:szCs w:val="24"/>
                <w:lang w:val="zh-CN"/>
              </w:rPr>
            </w:pPr>
            <w:r>
              <w:rPr>
                <w:color w:val="000000"/>
                <w:sz w:val="24"/>
                <w:szCs w:val="24"/>
              </w:rPr>
              <w:t>0.</w:t>
            </w:r>
            <w:r>
              <w:rPr>
                <w:rFonts w:hint="eastAsia"/>
                <w:color w:val="000000"/>
                <w:sz w:val="24"/>
                <w:szCs w:val="24"/>
              </w:rPr>
              <w:t>25</w:t>
            </w:r>
            <w:r>
              <w:rPr>
                <w:color w:val="000000"/>
                <w:sz w:val="24"/>
                <w:szCs w:val="24"/>
              </w:rPr>
              <w:t>%</w:t>
            </w:r>
          </w:p>
        </w:tc>
      </w:tr>
      <w:tr>
        <w:tblPrEx>
          <w:tblCellMar>
            <w:top w:w="0" w:type="dxa"/>
            <w:left w:w="108" w:type="dxa"/>
            <w:bottom w:w="0" w:type="dxa"/>
            <w:right w:w="108" w:type="dxa"/>
          </w:tblCellMar>
        </w:tblPrEx>
        <w:trPr>
          <w:trHeight w:val="1" w:hRule="atLeast"/>
        </w:trPr>
        <w:tc>
          <w:tcPr>
            <w:tcW w:w="3858" w:type="dxa"/>
            <w:tcBorders>
              <w:top w:val="single" w:color="000000" w:sz="2" w:space="0"/>
              <w:left w:val="single" w:color="000000" w:sz="2" w:space="0"/>
              <w:bottom w:val="single" w:color="000000" w:sz="2" w:space="0"/>
              <w:right w:val="single" w:color="000000" w:sz="2" w:space="0"/>
            </w:tcBorders>
            <w:shd w:val="clear" w:color="000000" w:fill="FFFFFF"/>
          </w:tcPr>
          <w:p>
            <w:pPr>
              <w:autoSpaceDE w:val="0"/>
              <w:autoSpaceDN w:val="0"/>
              <w:adjustRightInd w:val="0"/>
              <w:ind w:firstLine="480"/>
              <w:jc w:val="center"/>
              <w:rPr>
                <w:rFonts w:ascii="宋体" w:cs="宋体"/>
                <w:color w:val="000000"/>
                <w:sz w:val="24"/>
                <w:szCs w:val="24"/>
                <w:lang w:val="zh-CN"/>
              </w:rPr>
            </w:pPr>
            <w:r>
              <w:rPr>
                <w:color w:val="000000"/>
                <w:sz w:val="24"/>
                <w:szCs w:val="24"/>
              </w:rPr>
              <w:t>5000</w:t>
            </w:r>
            <w:r>
              <w:rPr>
                <w:rFonts w:ascii="宋体" w:cs="宋体"/>
                <w:color w:val="000000"/>
                <w:sz w:val="24"/>
                <w:szCs w:val="24"/>
                <w:lang w:val="zh-CN"/>
              </w:rPr>
              <w:t>—</w:t>
            </w:r>
            <w:r>
              <w:rPr>
                <w:color w:val="000000"/>
                <w:sz w:val="24"/>
                <w:szCs w:val="24"/>
              </w:rPr>
              <w:t>10000</w:t>
            </w:r>
          </w:p>
        </w:tc>
        <w:tc>
          <w:tcPr>
            <w:tcW w:w="2662" w:type="dxa"/>
            <w:tcBorders>
              <w:top w:val="single" w:color="000000" w:sz="2" w:space="0"/>
              <w:left w:val="single" w:color="000000" w:sz="2" w:space="0"/>
              <w:bottom w:val="single" w:color="000000" w:sz="2" w:space="0"/>
              <w:right w:val="single" w:color="000000" w:sz="2" w:space="0"/>
            </w:tcBorders>
            <w:shd w:val="clear" w:color="000000" w:fill="FFFFFF"/>
          </w:tcPr>
          <w:p>
            <w:pPr>
              <w:autoSpaceDE w:val="0"/>
              <w:autoSpaceDN w:val="0"/>
              <w:adjustRightInd w:val="0"/>
              <w:ind w:firstLine="480"/>
              <w:jc w:val="center"/>
              <w:rPr>
                <w:rFonts w:ascii="宋体" w:cs="宋体"/>
                <w:color w:val="000000"/>
                <w:sz w:val="24"/>
                <w:szCs w:val="24"/>
                <w:lang w:val="zh-CN"/>
              </w:rPr>
            </w:pPr>
            <w:r>
              <w:rPr>
                <w:color w:val="000000"/>
                <w:sz w:val="24"/>
                <w:szCs w:val="24"/>
              </w:rPr>
              <w:t>0.</w:t>
            </w:r>
            <w:r>
              <w:rPr>
                <w:rFonts w:hint="eastAsia"/>
                <w:color w:val="000000"/>
                <w:sz w:val="24"/>
                <w:szCs w:val="24"/>
              </w:rPr>
              <w:t>1</w:t>
            </w:r>
            <w:r>
              <w:rPr>
                <w:color w:val="000000"/>
                <w:sz w:val="24"/>
                <w:szCs w:val="24"/>
              </w:rPr>
              <w:t>%</w:t>
            </w:r>
          </w:p>
        </w:tc>
      </w:tr>
      <w:tr>
        <w:tblPrEx>
          <w:tblCellMar>
            <w:top w:w="0" w:type="dxa"/>
            <w:left w:w="108" w:type="dxa"/>
            <w:bottom w:w="0" w:type="dxa"/>
            <w:right w:w="108" w:type="dxa"/>
          </w:tblCellMar>
        </w:tblPrEx>
        <w:trPr>
          <w:trHeight w:val="1" w:hRule="atLeast"/>
        </w:trPr>
        <w:tc>
          <w:tcPr>
            <w:tcW w:w="3858" w:type="dxa"/>
            <w:tcBorders>
              <w:top w:val="single" w:color="000000" w:sz="2" w:space="0"/>
              <w:left w:val="single" w:color="000000" w:sz="2" w:space="0"/>
              <w:bottom w:val="single" w:color="000000" w:sz="2" w:space="0"/>
              <w:right w:val="single" w:color="000000" w:sz="2" w:space="0"/>
            </w:tcBorders>
            <w:shd w:val="clear" w:color="000000" w:fill="FFFFFF"/>
          </w:tcPr>
          <w:p>
            <w:pPr>
              <w:autoSpaceDE w:val="0"/>
              <w:autoSpaceDN w:val="0"/>
              <w:adjustRightInd w:val="0"/>
              <w:ind w:firstLine="480"/>
              <w:jc w:val="center"/>
              <w:rPr>
                <w:rFonts w:ascii="宋体" w:cs="宋体"/>
                <w:color w:val="000000"/>
                <w:sz w:val="24"/>
                <w:szCs w:val="24"/>
                <w:lang w:val="zh-CN"/>
              </w:rPr>
            </w:pPr>
            <w:r>
              <w:rPr>
                <w:color w:val="000000"/>
                <w:sz w:val="24"/>
                <w:szCs w:val="24"/>
              </w:rPr>
              <w:t>10000</w:t>
            </w:r>
            <w:r>
              <w:rPr>
                <w:rFonts w:ascii="宋体" w:cs="宋体"/>
                <w:color w:val="000000"/>
                <w:sz w:val="24"/>
                <w:szCs w:val="24"/>
                <w:lang w:val="zh-CN"/>
              </w:rPr>
              <w:t>—</w:t>
            </w:r>
            <w:r>
              <w:rPr>
                <w:color w:val="000000"/>
                <w:sz w:val="24"/>
                <w:szCs w:val="24"/>
              </w:rPr>
              <w:t>100000</w:t>
            </w:r>
          </w:p>
        </w:tc>
        <w:tc>
          <w:tcPr>
            <w:tcW w:w="2662" w:type="dxa"/>
            <w:tcBorders>
              <w:top w:val="single" w:color="000000" w:sz="2" w:space="0"/>
              <w:left w:val="single" w:color="000000" w:sz="2" w:space="0"/>
              <w:bottom w:val="single" w:color="000000" w:sz="2" w:space="0"/>
              <w:right w:val="single" w:color="000000" w:sz="2" w:space="0"/>
            </w:tcBorders>
            <w:shd w:val="clear" w:color="000000" w:fill="FFFFFF"/>
          </w:tcPr>
          <w:p>
            <w:pPr>
              <w:autoSpaceDE w:val="0"/>
              <w:autoSpaceDN w:val="0"/>
              <w:adjustRightInd w:val="0"/>
              <w:ind w:firstLine="480"/>
              <w:jc w:val="center"/>
              <w:rPr>
                <w:rFonts w:ascii="宋体" w:cs="宋体"/>
                <w:color w:val="000000"/>
                <w:sz w:val="24"/>
                <w:szCs w:val="24"/>
                <w:lang w:val="zh-CN"/>
              </w:rPr>
            </w:pPr>
            <w:r>
              <w:rPr>
                <w:color w:val="000000"/>
                <w:sz w:val="24"/>
                <w:szCs w:val="24"/>
              </w:rPr>
              <w:t>0.05%</w:t>
            </w:r>
          </w:p>
        </w:tc>
      </w:tr>
      <w:tr>
        <w:tblPrEx>
          <w:tblCellMar>
            <w:top w:w="0" w:type="dxa"/>
            <w:left w:w="108" w:type="dxa"/>
            <w:bottom w:w="0" w:type="dxa"/>
            <w:right w:w="108" w:type="dxa"/>
          </w:tblCellMar>
        </w:tblPrEx>
        <w:trPr>
          <w:trHeight w:val="82" w:hRule="atLeast"/>
        </w:trPr>
        <w:tc>
          <w:tcPr>
            <w:tcW w:w="3858" w:type="dxa"/>
            <w:tcBorders>
              <w:top w:val="single" w:color="000000" w:sz="2" w:space="0"/>
              <w:left w:val="single" w:color="000000" w:sz="2" w:space="0"/>
              <w:bottom w:val="single" w:color="000000" w:sz="2" w:space="0"/>
              <w:right w:val="single" w:color="000000" w:sz="2" w:space="0"/>
            </w:tcBorders>
            <w:shd w:val="clear" w:color="000000" w:fill="FFFFFF"/>
          </w:tcPr>
          <w:p>
            <w:pPr>
              <w:autoSpaceDE w:val="0"/>
              <w:autoSpaceDN w:val="0"/>
              <w:adjustRightInd w:val="0"/>
              <w:ind w:firstLine="480"/>
              <w:jc w:val="center"/>
              <w:rPr>
                <w:rFonts w:ascii="宋体" w:cs="宋体"/>
                <w:color w:val="000000"/>
                <w:sz w:val="24"/>
                <w:szCs w:val="24"/>
                <w:lang w:val="zh-CN"/>
              </w:rPr>
            </w:pPr>
            <w:r>
              <w:rPr>
                <w:color w:val="000000"/>
                <w:sz w:val="24"/>
                <w:szCs w:val="24"/>
              </w:rPr>
              <w:t>1000000</w:t>
            </w:r>
            <w:r>
              <w:rPr>
                <w:rFonts w:hint="eastAsia" w:ascii="宋体" w:cs="宋体"/>
                <w:color w:val="000000"/>
                <w:sz w:val="24"/>
                <w:szCs w:val="24"/>
                <w:lang w:val="zh-CN"/>
              </w:rPr>
              <w:t>以上</w:t>
            </w:r>
          </w:p>
        </w:tc>
        <w:tc>
          <w:tcPr>
            <w:tcW w:w="2662" w:type="dxa"/>
            <w:tcBorders>
              <w:top w:val="single" w:color="000000" w:sz="2" w:space="0"/>
              <w:left w:val="single" w:color="000000" w:sz="2" w:space="0"/>
              <w:bottom w:val="single" w:color="000000" w:sz="2" w:space="0"/>
              <w:right w:val="single" w:color="000000" w:sz="2" w:space="0"/>
            </w:tcBorders>
            <w:shd w:val="clear" w:color="000000" w:fill="FFFFFF"/>
          </w:tcPr>
          <w:p>
            <w:pPr>
              <w:autoSpaceDE w:val="0"/>
              <w:autoSpaceDN w:val="0"/>
              <w:adjustRightInd w:val="0"/>
              <w:ind w:firstLine="480"/>
              <w:jc w:val="center"/>
              <w:rPr>
                <w:rFonts w:ascii="宋体" w:cs="宋体"/>
                <w:color w:val="000000"/>
                <w:sz w:val="24"/>
                <w:szCs w:val="24"/>
                <w:lang w:val="zh-CN"/>
              </w:rPr>
            </w:pPr>
            <w:r>
              <w:rPr>
                <w:color w:val="000000"/>
                <w:sz w:val="24"/>
                <w:szCs w:val="24"/>
              </w:rPr>
              <w:t>0.01%</w:t>
            </w:r>
          </w:p>
        </w:tc>
      </w:tr>
    </w:tbl>
    <w:p>
      <w:pPr>
        <w:ind w:firstLine="480"/>
        <w:rPr>
          <w:color w:val="000000"/>
          <w:sz w:val="24"/>
          <w:szCs w:val="24"/>
        </w:rPr>
      </w:pPr>
      <w:r>
        <w:rPr>
          <w:rFonts w:hint="eastAsia"/>
          <w:color w:val="000000"/>
          <w:sz w:val="24"/>
          <w:szCs w:val="24"/>
        </w:rPr>
        <w:t>注：1、磋商代理服务收费按差额定率累进法计算。例如：某服务采购代理业务中标金额为500万元，计算招标代理服务收费额如下：</w:t>
      </w:r>
      <w:r>
        <w:rPr>
          <w:color w:val="000000"/>
          <w:sz w:val="24"/>
          <w:szCs w:val="24"/>
        </w:rPr>
        <w:br w:type="textWrapping"/>
      </w:r>
      <w:r>
        <w:rPr>
          <w:color w:val="000000"/>
          <w:sz w:val="24"/>
          <w:szCs w:val="24"/>
        </w:rPr>
        <w:t>100</w:t>
      </w:r>
      <w:r>
        <w:rPr>
          <w:rFonts w:hint="eastAsia"/>
          <w:color w:val="000000"/>
          <w:sz w:val="24"/>
          <w:szCs w:val="24"/>
        </w:rPr>
        <w:t>万元×1.5％＝1.5万元</w:t>
      </w:r>
      <w:r>
        <w:rPr>
          <w:color w:val="000000"/>
          <w:sz w:val="24"/>
          <w:szCs w:val="24"/>
        </w:rPr>
        <w:br w:type="textWrapping"/>
      </w:r>
      <w:r>
        <w:rPr>
          <w:rFonts w:hint="eastAsia"/>
          <w:color w:val="000000"/>
          <w:sz w:val="24"/>
          <w:szCs w:val="24"/>
        </w:rPr>
        <w:t xml:space="preserve">    （</w:t>
      </w:r>
      <w:r>
        <w:rPr>
          <w:color w:val="000000"/>
          <w:sz w:val="24"/>
          <w:szCs w:val="24"/>
        </w:rPr>
        <w:t>500</w:t>
      </w:r>
      <w:r>
        <w:rPr>
          <w:rFonts w:hint="eastAsia"/>
          <w:color w:val="000000"/>
          <w:sz w:val="24"/>
          <w:szCs w:val="24"/>
        </w:rPr>
        <w:t>－</w:t>
      </w:r>
      <w:r>
        <w:rPr>
          <w:color w:val="000000"/>
          <w:sz w:val="24"/>
          <w:szCs w:val="24"/>
        </w:rPr>
        <w:t>100</w:t>
      </w:r>
      <w:r>
        <w:rPr>
          <w:rFonts w:hint="eastAsia"/>
          <w:color w:val="000000"/>
          <w:sz w:val="24"/>
          <w:szCs w:val="24"/>
        </w:rPr>
        <w:t>）万元×0.8％＝3.2万元</w:t>
      </w:r>
      <w:r>
        <w:rPr>
          <w:color w:val="000000"/>
          <w:sz w:val="24"/>
          <w:szCs w:val="24"/>
        </w:rPr>
        <w:br w:type="textWrapping"/>
      </w:r>
      <w:r>
        <w:rPr>
          <w:rFonts w:hint="eastAsia"/>
          <w:color w:val="000000"/>
          <w:sz w:val="24"/>
          <w:szCs w:val="24"/>
        </w:rPr>
        <w:t>合计收费＝</w:t>
      </w:r>
      <w:r>
        <w:rPr>
          <w:color w:val="000000"/>
          <w:sz w:val="24"/>
          <w:szCs w:val="24"/>
        </w:rPr>
        <w:t>1</w:t>
      </w:r>
      <w:r>
        <w:rPr>
          <w:rFonts w:hint="eastAsia"/>
          <w:color w:val="000000"/>
          <w:sz w:val="24"/>
          <w:szCs w:val="24"/>
        </w:rPr>
        <w:t>.5＋3.2＝4.7万元</w:t>
      </w:r>
    </w:p>
    <w:p>
      <w:pPr>
        <w:ind w:firstLine="420"/>
        <w:rPr>
          <w:rFonts w:cs="Times New Roman"/>
          <w:color w:val="000000"/>
        </w:rPr>
      </w:pPr>
    </w:p>
    <w:p>
      <w:pPr>
        <w:ind w:firstLine="420"/>
        <w:rPr>
          <w:rFonts w:cs="Times New Roman"/>
          <w:color w:val="000000"/>
        </w:rPr>
      </w:pPr>
    </w:p>
    <w:p>
      <w:pPr>
        <w:widowControl/>
        <w:spacing w:line="360" w:lineRule="auto"/>
        <w:ind w:firstLine="0" w:firstLineChars="0"/>
        <w:jc w:val="center"/>
        <w:outlineLvl w:val="1"/>
        <w:rPr>
          <w:rFonts w:ascii="宋体" w:hAnsi="宋体" w:cs="宋体"/>
          <w:b/>
          <w:bCs/>
          <w:color w:val="000000"/>
          <w:sz w:val="32"/>
          <w:szCs w:val="32"/>
        </w:rPr>
      </w:pPr>
      <w:bookmarkStart w:id="202" w:name="_Toc47367373"/>
      <w:bookmarkStart w:id="203" w:name="_Toc19538"/>
      <w:bookmarkStart w:id="204" w:name="_Toc464136644"/>
      <w:bookmarkStart w:id="205" w:name="_Toc325726034"/>
      <w:bookmarkStart w:id="206" w:name="_Toc16406"/>
      <w:bookmarkStart w:id="207" w:name="_Toc376936765"/>
      <w:r>
        <w:rPr>
          <w:rFonts w:hint="eastAsia" w:ascii="宋体" w:hAnsi="宋体" w:cs="宋体"/>
          <w:b/>
          <w:bCs/>
          <w:color w:val="000000"/>
          <w:sz w:val="32"/>
          <w:szCs w:val="32"/>
        </w:rPr>
        <w:t>十二、其他</w:t>
      </w:r>
      <w:bookmarkEnd w:id="202"/>
      <w:bookmarkEnd w:id="203"/>
      <w:bookmarkEnd w:id="204"/>
      <w:bookmarkEnd w:id="205"/>
      <w:bookmarkEnd w:id="206"/>
      <w:bookmarkEnd w:id="207"/>
    </w:p>
    <w:p>
      <w:pPr>
        <w:wordWrap w:val="0"/>
        <w:spacing w:line="360" w:lineRule="auto"/>
        <w:ind w:firstLine="480"/>
        <w:rPr>
          <w:rFonts w:ascii="宋体" w:cs="Times New Roman"/>
          <w:color w:val="000000"/>
          <w:sz w:val="24"/>
          <w:szCs w:val="24"/>
        </w:rPr>
      </w:pPr>
      <w:r>
        <w:rPr>
          <w:rFonts w:hint="eastAsia" w:ascii="宋体" w:hAnsi="宋体" w:cs="宋体"/>
          <w:color w:val="000000"/>
          <w:sz w:val="24"/>
          <w:szCs w:val="24"/>
        </w:rPr>
        <w:t>其他未尽事宜，按照《中华人民共和国政府采购法》、《中华人民共和国合同法》、《中华人民共和国政府采购法实施条例》、《政府采购竞争性磋商采购方式管理暂行办法》等法律法规的有关条款执行。</w:t>
      </w:r>
    </w:p>
    <w:p>
      <w:pPr>
        <w:wordWrap w:val="0"/>
        <w:spacing w:line="360" w:lineRule="auto"/>
        <w:ind w:firstLine="480"/>
        <w:rPr>
          <w:rFonts w:ascii="宋体" w:cs="Times New Roman"/>
          <w:color w:val="000000"/>
          <w:sz w:val="24"/>
          <w:szCs w:val="24"/>
        </w:rPr>
      </w:pPr>
      <w:r>
        <w:rPr>
          <w:rFonts w:ascii="宋体" w:cs="Times New Roman"/>
          <w:color w:val="000000"/>
          <w:sz w:val="24"/>
          <w:szCs w:val="24"/>
        </w:rPr>
        <w:br w:type="page"/>
      </w:r>
    </w:p>
    <w:p>
      <w:pPr>
        <w:keepNext/>
        <w:keepLines/>
        <w:widowControl/>
        <w:snapToGrid w:val="0"/>
        <w:spacing w:line="360" w:lineRule="auto"/>
        <w:ind w:firstLine="0" w:firstLineChars="0"/>
        <w:jc w:val="center"/>
        <w:outlineLvl w:val="0"/>
        <w:rPr>
          <w:rFonts w:ascii="宋体" w:cs="Times New Roman"/>
          <w:color w:val="000000"/>
          <w:sz w:val="24"/>
          <w:szCs w:val="24"/>
        </w:rPr>
      </w:pPr>
      <w:bookmarkStart w:id="208" w:name="_Toc47367374"/>
      <w:bookmarkStart w:id="209" w:name="_Toc464136645"/>
      <w:r>
        <w:rPr>
          <w:rFonts w:hint="eastAsia" w:ascii="宋体" w:hAnsi="宋体" w:cs="宋体"/>
          <w:b/>
          <w:bCs/>
          <w:color w:val="000000"/>
          <w:kern w:val="28"/>
          <w:sz w:val="36"/>
          <w:szCs w:val="36"/>
        </w:rPr>
        <w:t>第四部分采购项目合同书</w:t>
      </w:r>
      <w:bookmarkEnd w:id="208"/>
      <w:bookmarkEnd w:id="209"/>
    </w:p>
    <w:p>
      <w:pPr>
        <w:spacing w:line="360" w:lineRule="auto"/>
        <w:ind w:firstLine="0" w:firstLineChars="0"/>
        <w:rPr>
          <w:rFonts w:ascii="宋体" w:cs="Times New Roman"/>
          <w:color w:val="000000"/>
          <w:sz w:val="24"/>
          <w:szCs w:val="24"/>
        </w:rPr>
      </w:pPr>
    </w:p>
    <w:p>
      <w:pPr>
        <w:spacing w:line="360" w:lineRule="auto"/>
        <w:ind w:firstLine="0" w:firstLineChars="0"/>
        <w:rPr>
          <w:rFonts w:ascii="宋体" w:cs="Times New Roman"/>
          <w:color w:val="000000"/>
          <w:sz w:val="24"/>
          <w:szCs w:val="24"/>
        </w:rPr>
      </w:pPr>
    </w:p>
    <w:p>
      <w:pPr>
        <w:autoSpaceDE w:val="0"/>
        <w:autoSpaceDN w:val="0"/>
        <w:spacing w:line="360" w:lineRule="auto"/>
        <w:ind w:firstLine="0" w:firstLineChars="0"/>
        <w:jc w:val="center"/>
        <w:rPr>
          <w:rFonts w:ascii="宋体" w:cs="Times New Roman"/>
          <w:b/>
          <w:bCs/>
          <w:color w:val="000000"/>
          <w:sz w:val="48"/>
          <w:szCs w:val="48"/>
        </w:rPr>
      </w:pPr>
      <w:r>
        <w:rPr>
          <w:rFonts w:hint="eastAsia" w:ascii="宋体" w:hAnsi="宋体" w:cs="宋体"/>
          <w:b/>
          <w:bCs/>
          <w:color w:val="000000"/>
          <w:sz w:val="48"/>
          <w:szCs w:val="48"/>
          <w:lang w:val="zh-CN"/>
        </w:rPr>
        <w:t>青海省政府采购项目合同书</w:t>
      </w:r>
    </w:p>
    <w:p>
      <w:pPr>
        <w:spacing w:line="360" w:lineRule="auto"/>
        <w:ind w:firstLine="0" w:firstLineChars="0"/>
        <w:rPr>
          <w:rFonts w:ascii="宋体" w:cs="Times New Roman"/>
          <w:color w:val="000000"/>
          <w:sz w:val="24"/>
          <w:szCs w:val="24"/>
        </w:rPr>
      </w:pPr>
    </w:p>
    <w:p>
      <w:pPr>
        <w:spacing w:line="360" w:lineRule="auto"/>
        <w:ind w:firstLine="0" w:firstLineChars="0"/>
        <w:rPr>
          <w:rFonts w:ascii="宋体" w:cs="Times New Roman"/>
          <w:color w:val="000000"/>
          <w:sz w:val="24"/>
          <w:szCs w:val="24"/>
        </w:rPr>
      </w:pPr>
    </w:p>
    <w:p>
      <w:pPr>
        <w:spacing w:line="360" w:lineRule="auto"/>
        <w:ind w:firstLine="0" w:firstLineChars="0"/>
        <w:rPr>
          <w:rFonts w:ascii="宋体" w:cs="Times New Roman"/>
          <w:color w:val="000000"/>
          <w:sz w:val="24"/>
          <w:szCs w:val="24"/>
        </w:rPr>
      </w:pPr>
    </w:p>
    <w:p>
      <w:pPr>
        <w:spacing w:line="360" w:lineRule="auto"/>
        <w:ind w:firstLine="0" w:firstLineChars="0"/>
        <w:rPr>
          <w:rFonts w:ascii="宋体" w:cs="Times New Roman"/>
          <w:color w:val="000000"/>
          <w:sz w:val="24"/>
          <w:szCs w:val="24"/>
        </w:rPr>
      </w:pPr>
    </w:p>
    <w:p>
      <w:pPr>
        <w:autoSpaceDE w:val="0"/>
        <w:autoSpaceDN w:val="0"/>
        <w:spacing w:line="360" w:lineRule="auto"/>
        <w:ind w:firstLine="0" w:firstLineChars="0"/>
        <w:rPr>
          <w:rFonts w:ascii="宋体" w:cs="Times New Roman"/>
          <w:b/>
          <w:bCs/>
          <w:color w:val="000000"/>
          <w:sz w:val="30"/>
          <w:szCs w:val="30"/>
          <w:lang w:val="zh-CN"/>
        </w:rPr>
      </w:pPr>
      <w:r>
        <w:rPr>
          <w:rFonts w:hint="eastAsia" w:ascii="宋体" w:hAnsi="宋体" w:cs="宋体"/>
          <w:b/>
          <w:bCs/>
          <w:color w:val="000000"/>
          <w:sz w:val="30"/>
          <w:szCs w:val="30"/>
          <w:lang w:val="zh-CN"/>
        </w:rPr>
        <w:t>采购项目编号：</w:t>
      </w:r>
      <w:r>
        <w:rPr>
          <w:rFonts w:hint="eastAsia" w:ascii="宋体" w:hAnsi="宋体" w:cs="宋体"/>
          <w:b/>
          <w:bCs/>
          <w:color w:val="000000"/>
          <w:sz w:val="30"/>
          <w:szCs w:val="30"/>
          <w:u w:val="single"/>
        </w:rPr>
        <w:t xml:space="preserve"> </w:t>
      </w:r>
    </w:p>
    <w:p>
      <w:pPr>
        <w:autoSpaceDE w:val="0"/>
        <w:autoSpaceDN w:val="0"/>
        <w:spacing w:line="360" w:lineRule="auto"/>
        <w:ind w:left="2108" w:hanging="2100" w:hangingChars="700"/>
        <w:rPr>
          <w:rFonts w:ascii="宋体" w:hAnsi="宋体" w:cs="宋体"/>
          <w:b/>
          <w:bCs/>
          <w:color w:val="000000"/>
          <w:sz w:val="30"/>
          <w:szCs w:val="30"/>
          <w:u w:val="single"/>
        </w:rPr>
      </w:pPr>
      <w:r>
        <w:rPr>
          <w:rFonts w:hint="eastAsia" w:ascii="宋体" w:hAnsi="宋体" w:cs="宋体"/>
          <w:b/>
          <w:bCs/>
          <w:color w:val="000000"/>
          <w:sz w:val="30"/>
          <w:szCs w:val="30"/>
          <w:lang w:val="zh-CN"/>
        </w:rPr>
        <w:t>采购项目名称</w:t>
      </w:r>
      <w:r>
        <w:rPr>
          <w:rFonts w:hint="eastAsia" w:ascii="宋体" w:hAnsi="宋体" w:cs="宋体"/>
          <w:b/>
          <w:bCs/>
          <w:color w:val="000000"/>
          <w:sz w:val="30"/>
          <w:szCs w:val="30"/>
        </w:rPr>
        <w:t>：</w:t>
      </w:r>
      <w:r>
        <w:rPr>
          <w:rFonts w:hint="eastAsia" w:ascii="宋体" w:hAnsi="宋体" w:cs="宋体"/>
          <w:b/>
          <w:bCs/>
          <w:color w:val="000000"/>
          <w:sz w:val="30"/>
          <w:szCs w:val="30"/>
          <w:u w:val="single"/>
        </w:rPr>
        <w:t>青海民族大学精品课程视频录制项目</w:t>
      </w:r>
    </w:p>
    <w:p>
      <w:pPr>
        <w:autoSpaceDE w:val="0"/>
        <w:autoSpaceDN w:val="0"/>
        <w:spacing w:line="360" w:lineRule="auto"/>
        <w:ind w:firstLine="0" w:firstLineChars="0"/>
        <w:rPr>
          <w:rFonts w:ascii="宋体" w:hAnsi="宋体" w:cs="宋体"/>
          <w:b/>
          <w:bCs/>
          <w:color w:val="000000"/>
          <w:sz w:val="30"/>
          <w:szCs w:val="30"/>
          <w:u w:val="single"/>
        </w:rPr>
      </w:pPr>
      <w:r>
        <w:rPr>
          <w:rFonts w:hint="eastAsia" w:ascii="宋体" w:hAnsi="宋体" w:cs="宋体"/>
          <w:b/>
          <w:bCs/>
          <w:color w:val="000000"/>
          <w:sz w:val="30"/>
          <w:szCs w:val="30"/>
          <w:lang w:val="zh-CN"/>
        </w:rPr>
        <w:t>采购合同编号：</w:t>
      </w:r>
      <w:r>
        <w:rPr>
          <w:rFonts w:hint="eastAsia" w:ascii="宋体" w:hAnsi="宋体" w:cs="宋体"/>
          <w:b/>
          <w:bCs/>
          <w:color w:val="000000"/>
          <w:sz w:val="30"/>
          <w:szCs w:val="30"/>
          <w:u w:val="single"/>
        </w:rPr>
        <w:t>QHJD-2021-</w:t>
      </w:r>
    </w:p>
    <w:p>
      <w:pPr>
        <w:autoSpaceDE w:val="0"/>
        <w:autoSpaceDN w:val="0"/>
        <w:spacing w:line="360" w:lineRule="auto"/>
        <w:ind w:firstLine="0" w:firstLineChars="0"/>
        <w:rPr>
          <w:rFonts w:ascii="宋体" w:cs="Times New Roman"/>
          <w:b/>
          <w:bCs/>
          <w:color w:val="000000"/>
          <w:sz w:val="30"/>
          <w:szCs w:val="30"/>
        </w:rPr>
      </w:pPr>
      <w:r>
        <w:rPr>
          <w:rFonts w:hint="eastAsia" w:ascii="宋体" w:hAnsi="宋体" w:cs="宋体"/>
          <w:b/>
          <w:bCs/>
          <w:color w:val="000000"/>
          <w:sz w:val="30"/>
          <w:szCs w:val="30"/>
          <w:lang w:val="zh-CN"/>
        </w:rPr>
        <w:t xml:space="preserve">合同金额（人民币）：   </w:t>
      </w:r>
    </w:p>
    <w:p>
      <w:pPr>
        <w:autoSpaceDE w:val="0"/>
        <w:autoSpaceDN w:val="0"/>
        <w:spacing w:line="360" w:lineRule="auto"/>
        <w:ind w:firstLine="0" w:firstLineChars="0"/>
        <w:rPr>
          <w:rFonts w:ascii="宋体" w:cs="Times New Roman"/>
          <w:b/>
          <w:bCs/>
          <w:color w:val="000000"/>
          <w:sz w:val="30"/>
          <w:szCs w:val="30"/>
        </w:rPr>
      </w:pPr>
      <w:r>
        <w:rPr>
          <w:rFonts w:hint="eastAsia" w:ascii="宋体" w:hAnsi="宋体" w:cs="宋体"/>
          <w:b/>
          <w:bCs/>
          <w:color w:val="000000"/>
          <w:sz w:val="30"/>
          <w:szCs w:val="30"/>
          <w:lang w:val="zh-CN"/>
        </w:rPr>
        <w:t>采购人（甲方）：</w:t>
      </w:r>
      <w:r>
        <w:rPr>
          <w:rFonts w:hint="eastAsia" w:ascii="宋体" w:hAnsi="宋体" w:cs="宋体"/>
          <w:b/>
          <w:bCs/>
          <w:color w:val="000000"/>
          <w:sz w:val="30"/>
          <w:szCs w:val="30"/>
          <w:u w:val="single"/>
          <w:lang w:val="zh-CN"/>
        </w:rPr>
        <w:t>（盖章）</w:t>
      </w:r>
    </w:p>
    <w:p>
      <w:pPr>
        <w:autoSpaceDE w:val="0"/>
        <w:autoSpaceDN w:val="0"/>
        <w:spacing w:line="360" w:lineRule="auto"/>
        <w:ind w:firstLine="0" w:firstLineChars="0"/>
        <w:rPr>
          <w:rFonts w:ascii="宋体" w:cs="Times New Roman"/>
          <w:b/>
          <w:bCs/>
          <w:color w:val="000000"/>
          <w:sz w:val="30"/>
          <w:szCs w:val="30"/>
        </w:rPr>
      </w:pPr>
      <w:r>
        <w:rPr>
          <w:rFonts w:hint="eastAsia" w:ascii="宋体" w:hAnsi="宋体" w:cs="宋体"/>
          <w:b/>
          <w:bCs/>
          <w:color w:val="000000"/>
          <w:sz w:val="30"/>
          <w:szCs w:val="30"/>
          <w:lang w:val="zh-CN"/>
        </w:rPr>
        <w:t>供应商（乙方）：</w:t>
      </w:r>
      <w:r>
        <w:rPr>
          <w:rFonts w:hint="eastAsia" w:ascii="宋体" w:hAnsi="宋体" w:cs="宋体"/>
          <w:b/>
          <w:bCs/>
          <w:color w:val="000000"/>
          <w:sz w:val="30"/>
          <w:szCs w:val="30"/>
          <w:u w:val="single"/>
          <w:lang w:val="zh-CN"/>
        </w:rPr>
        <w:t>（盖章）</w:t>
      </w:r>
    </w:p>
    <w:p>
      <w:pPr>
        <w:autoSpaceDE w:val="0"/>
        <w:autoSpaceDN w:val="0"/>
        <w:spacing w:line="360" w:lineRule="auto"/>
        <w:ind w:firstLine="0" w:firstLineChars="0"/>
        <w:rPr>
          <w:rFonts w:ascii="宋体" w:cs="Times New Roman"/>
          <w:b/>
          <w:bCs/>
          <w:color w:val="000000"/>
          <w:sz w:val="30"/>
          <w:szCs w:val="30"/>
        </w:rPr>
      </w:pPr>
      <w:r>
        <w:rPr>
          <w:rFonts w:hint="eastAsia" w:ascii="宋体" w:hAnsi="宋体" w:cs="宋体"/>
          <w:b/>
          <w:bCs/>
          <w:color w:val="000000"/>
          <w:sz w:val="30"/>
          <w:szCs w:val="30"/>
          <w:lang w:val="zh-CN"/>
        </w:rPr>
        <w:t>采购日期：</w:t>
      </w:r>
    </w:p>
    <w:p>
      <w:pPr>
        <w:spacing w:line="360" w:lineRule="auto"/>
        <w:ind w:firstLine="480"/>
        <w:rPr>
          <w:rFonts w:ascii="宋体" w:cs="Times New Roman"/>
          <w:color w:val="000000"/>
          <w:sz w:val="24"/>
          <w:szCs w:val="24"/>
        </w:rPr>
      </w:pPr>
    </w:p>
    <w:p>
      <w:pPr>
        <w:spacing w:line="360" w:lineRule="auto"/>
        <w:ind w:firstLine="480"/>
        <w:rPr>
          <w:rFonts w:ascii="宋体" w:cs="Times New Roman"/>
          <w:color w:val="000000"/>
          <w:sz w:val="24"/>
          <w:szCs w:val="24"/>
        </w:rPr>
      </w:pPr>
    </w:p>
    <w:p>
      <w:pPr>
        <w:spacing w:line="360" w:lineRule="auto"/>
        <w:ind w:firstLine="480"/>
        <w:rPr>
          <w:rFonts w:ascii="宋体" w:cs="Times New Roman"/>
          <w:color w:val="000000"/>
          <w:sz w:val="24"/>
          <w:szCs w:val="24"/>
        </w:rPr>
      </w:pPr>
    </w:p>
    <w:p>
      <w:pPr>
        <w:autoSpaceDE w:val="0"/>
        <w:autoSpaceDN w:val="0"/>
        <w:spacing w:line="360" w:lineRule="auto"/>
        <w:ind w:firstLine="0" w:firstLineChars="0"/>
        <w:jc w:val="left"/>
        <w:rPr>
          <w:rFonts w:ascii="宋体" w:cs="Times New Roman"/>
          <w:b/>
          <w:bCs/>
          <w:color w:val="000000"/>
          <w:sz w:val="28"/>
          <w:szCs w:val="28"/>
        </w:rPr>
      </w:pPr>
      <w:r>
        <w:rPr>
          <w:rFonts w:ascii="宋体" w:cs="Times New Roman"/>
          <w:color w:val="000000"/>
          <w:sz w:val="28"/>
          <w:szCs w:val="28"/>
        </w:rPr>
        <w:br w:type="page"/>
      </w:r>
      <w:r>
        <w:rPr>
          <w:rFonts w:hint="eastAsia" w:ascii="宋体" w:hAnsi="宋体" w:cs="宋体"/>
          <w:b/>
          <w:bCs/>
          <w:color w:val="000000"/>
          <w:sz w:val="28"/>
          <w:szCs w:val="28"/>
          <w:lang w:val="zh-CN"/>
        </w:rPr>
        <w:t>采购人（以下简称甲方）：</w:t>
      </w:r>
    </w:p>
    <w:p>
      <w:pPr>
        <w:autoSpaceDE w:val="0"/>
        <w:autoSpaceDN w:val="0"/>
        <w:spacing w:line="360" w:lineRule="auto"/>
        <w:ind w:firstLine="0" w:firstLineChars="0"/>
        <w:rPr>
          <w:rFonts w:ascii="宋体" w:cs="Times New Roman"/>
          <w:color w:val="000000"/>
          <w:sz w:val="28"/>
          <w:szCs w:val="28"/>
        </w:rPr>
      </w:pPr>
      <w:r>
        <w:rPr>
          <w:rFonts w:hint="eastAsia" w:ascii="宋体" w:hAnsi="宋体" w:cs="宋体"/>
          <w:b/>
          <w:bCs/>
          <w:color w:val="000000"/>
          <w:sz w:val="28"/>
          <w:szCs w:val="28"/>
          <w:lang w:val="zh-CN"/>
        </w:rPr>
        <w:t>供应商（以下简称乙方）：</w:t>
      </w:r>
    </w:p>
    <w:p>
      <w:pPr>
        <w:pStyle w:val="12"/>
        <w:spacing w:after="0" w:line="360" w:lineRule="auto"/>
        <w:ind w:left="0" w:leftChars="0" w:firstLine="480"/>
        <w:rPr>
          <w:rFonts w:ascii="宋体"/>
          <w:color w:val="000000"/>
          <w:sz w:val="24"/>
          <w:szCs w:val="24"/>
          <w:lang w:val="zh-CN"/>
        </w:rPr>
      </w:pPr>
      <w:r>
        <w:rPr>
          <w:rFonts w:hint="eastAsia" w:ascii="宋体" w:hAnsi="宋体" w:cs="宋体"/>
          <w:color w:val="000000"/>
          <w:sz w:val="24"/>
          <w:szCs w:val="24"/>
          <w:lang w:val="zh-CN"/>
        </w:rPr>
        <w:t>甲、乙双方根据年月日</w:t>
      </w:r>
      <w:r>
        <w:rPr>
          <w:rFonts w:hint="eastAsia" w:ascii="宋体" w:hAnsi="宋体" w:cs="宋体"/>
          <w:bCs/>
          <w:color w:val="000000"/>
          <w:sz w:val="24"/>
          <w:szCs w:val="24"/>
          <w:u w:val="single"/>
        </w:rPr>
        <w:t>“青海民族大学精品课程视频录制项目”的</w:t>
      </w:r>
      <w:r>
        <w:rPr>
          <w:rFonts w:hint="eastAsia" w:ascii="宋体" w:hAnsi="宋体" w:cs="宋体"/>
          <w:color w:val="000000"/>
          <w:sz w:val="24"/>
          <w:szCs w:val="24"/>
          <w:lang w:val="zh-CN"/>
        </w:rPr>
        <w:t>磋商文件要求和青海发投机电设备招标有限公司出具的《成交通知书》，并经双方协商一致，签订本合同协议书。</w:t>
      </w:r>
    </w:p>
    <w:p>
      <w:pPr>
        <w:autoSpaceDE w:val="0"/>
        <w:autoSpaceDN w:val="0"/>
        <w:spacing w:line="360" w:lineRule="auto"/>
        <w:ind w:firstLine="0" w:firstLineChars="0"/>
        <w:rPr>
          <w:rFonts w:ascii="宋体" w:cs="Times New Roman"/>
          <w:bCs/>
          <w:color w:val="000000"/>
          <w:sz w:val="24"/>
          <w:szCs w:val="24"/>
          <w:lang w:val="zh-CN"/>
        </w:rPr>
      </w:pPr>
      <w:r>
        <w:rPr>
          <w:rFonts w:hint="eastAsia" w:ascii="宋体" w:hAnsi="宋体" w:cs="宋体"/>
          <w:bCs/>
          <w:color w:val="000000"/>
          <w:sz w:val="24"/>
          <w:szCs w:val="24"/>
          <w:lang w:val="zh-CN"/>
        </w:rPr>
        <w:t>一、签订本政府采购合同的依据</w:t>
      </w:r>
    </w:p>
    <w:p>
      <w:pPr>
        <w:autoSpaceDE w:val="0"/>
        <w:autoSpaceDN w:val="0"/>
        <w:spacing w:line="360" w:lineRule="auto"/>
        <w:ind w:firstLine="480"/>
        <w:rPr>
          <w:rFonts w:ascii="宋体" w:cs="Times New Roman"/>
          <w:color w:val="000000"/>
          <w:sz w:val="24"/>
          <w:szCs w:val="24"/>
          <w:lang w:val="zh-CN"/>
        </w:rPr>
      </w:pPr>
      <w:r>
        <w:rPr>
          <w:rFonts w:hint="eastAsia" w:ascii="宋体" w:hAnsi="宋体" w:cs="宋体"/>
          <w:color w:val="000000"/>
          <w:sz w:val="24"/>
          <w:szCs w:val="24"/>
          <w:lang w:val="zh-CN"/>
        </w:rPr>
        <w:t>本政府采购合同所附下列文件是构成本政府采购合同不可分割的部分：</w:t>
      </w:r>
    </w:p>
    <w:p>
      <w:pPr>
        <w:autoSpaceDE w:val="0"/>
        <w:autoSpaceDN w:val="0"/>
        <w:adjustRightInd w:val="0"/>
        <w:ind w:firstLine="480"/>
        <w:rPr>
          <w:rFonts w:ascii="宋体" w:cs="宋体"/>
          <w:color w:val="000000"/>
          <w:sz w:val="24"/>
          <w:lang w:val="zh-CN"/>
        </w:rPr>
      </w:pPr>
      <w:r>
        <w:rPr>
          <w:rFonts w:hint="eastAsia" w:ascii="宋体" w:cs="宋体"/>
          <w:color w:val="000000"/>
          <w:sz w:val="24"/>
          <w:lang w:val="zh-CN"/>
        </w:rPr>
        <w:t>1.竞争性磋商文件；</w:t>
      </w:r>
    </w:p>
    <w:p>
      <w:pPr>
        <w:autoSpaceDE w:val="0"/>
        <w:autoSpaceDN w:val="0"/>
        <w:adjustRightInd w:val="0"/>
        <w:ind w:firstLine="480"/>
        <w:rPr>
          <w:rFonts w:ascii="宋体" w:cs="宋体"/>
          <w:color w:val="000000"/>
          <w:sz w:val="24"/>
          <w:lang w:val="zh-CN"/>
        </w:rPr>
      </w:pPr>
      <w:r>
        <w:rPr>
          <w:rFonts w:hint="eastAsia" w:ascii="宋体" w:cs="宋体"/>
          <w:color w:val="000000"/>
          <w:sz w:val="24"/>
          <w:lang w:val="zh-CN"/>
        </w:rPr>
        <w:t>2.竞争性磋商文件的更正、变更公告；</w:t>
      </w:r>
    </w:p>
    <w:p>
      <w:pPr>
        <w:autoSpaceDE w:val="0"/>
        <w:autoSpaceDN w:val="0"/>
        <w:adjustRightInd w:val="0"/>
        <w:ind w:firstLine="480"/>
        <w:rPr>
          <w:rFonts w:ascii="宋体" w:cs="宋体"/>
          <w:color w:val="000000"/>
          <w:sz w:val="24"/>
          <w:lang w:val="zh-CN"/>
        </w:rPr>
      </w:pPr>
      <w:r>
        <w:rPr>
          <w:rFonts w:hint="eastAsia" w:ascii="宋体" w:cs="宋体"/>
          <w:color w:val="000000"/>
          <w:sz w:val="24"/>
          <w:lang w:val="zh-CN"/>
        </w:rPr>
        <w:t>3.供应商提交的响应文件；</w:t>
      </w:r>
    </w:p>
    <w:p>
      <w:pPr>
        <w:autoSpaceDE w:val="0"/>
        <w:autoSpaceDN w:val="0"/>
        <w:adjustRightInd w:val="0"/>
        <w:ind w:firstLine="480"/>
        <w:rPr>
          <w:rFonts w:ascii="宋体" w:cs="宋体"/>
          <w:color w:val="000000"/>
          <w:sz w:val="24"/>
          <w:lang w:val="zh-CN"/>
        </w:rPr>
      </w:pPr>
      <w:r>
        <w:rPr>
          <w:rFonts w:hint="eastAsia" w:ascii="宋体" w:cs="宋体"/>
          <w:color w:val="000000"/>
          <w:sz w:val="24"/>
          <w:lang w:val="zh-CN"/>
        </w:rPr>
        <w:t>4.磋商文件中规定的政府采购合同通用条款；</w:t>
      </w:r>
    </w:p>
    <w:p>
      <w:pPr>
        <w:autoSpaceDE w:val="0"/>
        <w:autoSpaceDN w:val="0"/>
        <w:adjustRightInd w:val="0"/>
        <w:ind w:firstLine="480"/>
        <w:rPr>
          <w:rFonts w:ascii="宋体" w:cs="宋体"/>
          <w:color w:val="000000"/>
          <w:sz w:val="24"/>
          <w:lang w:val="zh-CN"/>
        </w:rPr>
      </w:pPr>
      <w:r>
        <w:rPr>
          <w:rFonts w:hint="eastAsia" w:ascii="宋体" w:cs="宋体"/>
          <w:color w:val="000000"/>
          <w:sz w:val="24"/>
          <w:lang w:val="zh-CN"/>
        </w:rPr>
        <w:t>5.成交通知书；</w:t>
      </w:r>
    </w:p>
    <w:p>
      <w:pPr>
        <w:autoSpaceDE w:val="0"/>
        <w:autoSpaceDN w:val="0"/>
        <w:adjustRightInd w:val="0"/>
        <w:ind w:firstLine="480"/>
        <w:rPr>
          <w:rFonts w:ascii="宋体" w:cs="宋体"/>
          <w:color w:val="000000"/>
          <w:sz w:val="24"/>
          <w:lang w:val="zh-CN"/>
        </w:rPr>
      </w:pPr>
      <w:r>
        <w:rPr>
          <w:rFonts w:hint="eastAsia" w:ascii="宋体" w:cs="宋体"/>
          <w:color w:val="000000"/>
          <w:sz w:val="24"/>
          <w:lang w:val="zh-CN"/>
        </w:rPr>
        <w:t>6.履约保证金缴费证明。</w:t>
      </w:r>
    </w:p>
    <w:p>
      <w:pPr>
        <w:autoSpaceDE w:val="0"/>
        <w:autoSpaceDN w:val="0"/>
        <w:adjustRightInd w:val="0"/>
        <w:ind w:firstLine="0" w:firstLineChars="0"/>
        <w:rPr>
          <w:b/>
          <w:color w:val="000000"/>
          <w:sz w:val="24"/>
        </w:rPr>
      </w:pPr>
      <w:r>
        <w:rPr>
          <w:rFonts w:hint="eastAsia"/>
          <w:bCs/>
          <w:color w:val="000000"/>
          <w:sz w:val="24"/>
        </w:rPr>
        <w:t xml:space="preserve">二、合同标的及金额  </w:t>
      </w:r>
    </w:p>
    <w:p>
      <w:pPr>
        <w:autoSpaceDE w:val="0"/>
        <w:autoSpaceDN w:val="0"/>
        <w:adjustRightInd w:val="0"/>
        <w:ind w:firstLine="480"/>
        <w:rPr>
          <w:b/>
          <w:color w:val="000000"/>
          <w:sz w:val="24"/>
        </w:rPr>
      </w:pPr>
      <w:r>
        <w:rPr>
          <w:rFonts w:hint="eastAsia" w:ascii="宋体" w:hAnsi="宋体" w:cs="宋体"/>
          <w:color w:val="000000"/>
          <w:sz w:val="24"/>
          <w:szCs w:val="24"/>
          <w:lang w:val="zh-CN"/>
        </w:rPr>
        <w:t>单位：元</w:t>
      </w:r>
    </w:p>
    <w:tbl>
      <w:tblPr>
        <w:tblStyle w:val="22"/>
        <w:tblW w:w="10439" w:type="dxa"/>
        <w:jc w:val="center"/>
        <w:tblLayout w:type="fixed"/>
        <w:tblCellMar>
          <w:top w:w="0" w:type="dxa"/>
          <w:left w:w="57" w:type="dxa"/>
          <w:bottom w:w="0" w:type="dxa"/>
          <w:right w:w="57" w:type="dxa"/>
        </w:tblCellMar>
      </w:tblPr>
      <w:tblGrid>
        <w:gridCol w:w="1137"/>
        <w:gridCol w:w="2088"/>
        <w:gridCol w:w="1977"/>
        <w:gridCol w:w="2130"/>
        <w:gridCol w:w="1065"/>
        <w:gridCol w:w="1065"/>
        <w:gridCol w:w="977"/>
      </w:tblGrid>
      <w:tr>
        <w:tblPrEx>
          <w:tblCellMar>
            <w:top w:w="0" w:type="dxa"/>
            <w:left w:w="57" w:type="dxa"/>
            <w:bottom w:w="0" w:type="dxa"/>
            <w:right w:w="57" w:type="dxa"/>
          </w:tblCellMar>
        </w:tblPrEx>
        <w:trPr>
          <w:cantSplit/>
          <w:trHeight w:val="23" w:hRule="atLeast"/>
          <w:jc w:val="center"/>
        </w:trPr>
        <w:tc>
          <w:tcPr>
            <w:tcW w:w="113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r>
              <w:rPr>
                <w:rFonts w:hint="eastAsia" w:ascii="宋体" w:hAnsi="宋体" w:cs="宋体"/>
                <w:color w:val="000000"/>
                <w:sz w:val="24"/>
                <w:szCs w:val="24"/>
                <w:lang w:val="zh-CN"/>
              </w:rPr>
              <w:t>序号</w:t>
            </w:r>
          </w:p>
        </w:tc>
        <w:tc>
          <w:tcPr>
            <w:tcW w:w="208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r>
              <w:rPr>
                <w:rFonts w:hint="eastAsia" w:ascii="宋体" w:hAnsi="宋体" w:cs="宋体"/>
                <w:color w:val="000000"/>
                <w:sz w:val="24"/>
                <w:szCs w:val="24"/>
                <w:lang w:val="zh-CN"/>
              </w:rPr>
              <w:t>服务名称</w:t>
            </w:r>
          </w:p>
        </w:tc>
        <w:tc>
          <w:tcPr>
            <w:tcW w:w="1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r>
              <w:rPr>
                <w:rFonts w:hint="eastAsia" w:ascii="宋体" w:hAnsi="宋体" w:cs="宋体"/>
                <w:color w:val="000000"/>
                <w:sz w:val="24"/>
                <w:szCs w:val="24"/>
                <w:lang w:val="zh-CN"/>
              </w:rPr>
              <w:t>服务事项</w:t>
            </w:r>
          </w:p>
        </w:tc>
        <w:tc>
          <w:tcPr>
            <w:tcW w:w="2130"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hAnsi="宋体" w:cs="宋体"/>
                <w:color w:val="000000"/>
                <w:sz w:val="24"/>
                <w:szCs w:val="24"/>
                <w:lang w:val="zh-CN"/>
              </w:rPr>
            </w:pPr>
            <w:r>
              <w:rPr>
                <w:rFonts w:hint="eastAsia" w:ascii="宋体" w:hAnsi="宋体" w:cs="宋体"/>
                <w:color w:val="000000"/>
                <w:sz w:val="24"/>
                <w:szCs w:val="24"/>
                <w:lang w:val="zh-CN"/>
              </w:rPr>
              <w:t>单价</w:t>
            </w: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cs="宋体"/>
                <w:color w:val="000000"/>
                <w:sz w:val="24"/>
                <w:szCs w:val="24"/>
                <w:lang w:val="zh-CN"/>
              </w:rPr>
            </w:pPr>
            <w:r>
              <w:rPr>
                <w:rFonts w:hint="eastAsia" w:ascii="宋体" w:hAnsi="宋体" w:cs="宋体"/>
                <w:color w:val="000000"/>
                <w:sz w:val="24"/>
                <w:szCs w:val="24"/>
                <w:lang w:val="zh-CN"/>
              </w:rPr>
              <w:t>规格</w:t>
            </w: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r>
              <w:rPr>
                <w:rFonts w:hint="eastAsia" w:ascii="宋体" w:hAnsi="宋体" w:cs="宋体"/>
                <w:color w:val="000000"/>
                <w:sz w:val="24"/>
                <w:szCs w:val="24"/>
                <w:lang w:val="zh-CN"/>
              </w:rPr>
              <w:t>金额</w:t>
            </w: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r>
              <w:rPr>
                <w:rFonts w:hint="eastAsia" w:ascii="宋体" w:hAnsi="宋体" w:cs="宋体"/>
                <w:color w:val="000000"/>
                <w:sz w:val="24"/>
                <w:szCs w:val="24"/>
                <w:lang w:val="zh-CN"/>
              </w:rPr>
              <w:t>备注</w:t>
            </w:r>
          </w:p>
        </w:tc>
      </w:tr>
      <w:tr>
        <w:tblPrEx>
          <w:tblCellMar>
            <w:top w:w="0" w:type="dxa"/>
            <w:left w:w="57" w:type="dxa"/>
            <w:bottom w:w="0" w:type="dxa"/>
            <w:right w:w="57" w:type="dxa"/>
          </w:tblCellMar>
        </w:tblPrEx>
        <w:trPr>
          <w:cantSplit/>
          <w:trHeight w:val="23" w:hRule="atLeast"/>
          <w:jc w:val="center"/>
        </w:trPr>
        <w:tc>
          <w:tcPr>
            <w:tcW w:w="113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r>
              <w:rPr>
                <w:rFonts w:hint="eastAsia" w:ascii="宋体" w:cs="Times New Roman"/>
                <w:color w:val="000000"/>
                <w:sz w:val="24"/>
                <w:szCs w:val="24"/>
              </w:rPr>
              <w:t>1</w:t>
            </w:r>
          </w:p>
        </w:tc>
        <w:tc>
          <w:tcPr>
            <w:tcW w:w="208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p>
        </w:tc>
        <w:tc>
          <w:tcPr>
            <w:tcW w:w="1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p>
        </w:tc>
        <w:tc>
          <w:tcPr>
            <w:tcW w:w="2130"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color w:val="000000"/>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color w:val="000000"/>
                <w:sz w:val="24"/>
                <w:szCs w:val="24"/>
                <w:lang w:val="zh-CN"/>
              </w:rPr>
            </w:pP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p>
        </w:tc>
      </w:tr>
      <w:tr>
        <w:tblPrEx>
          <w:tblCellMar>
            <w:top w:w="0" w:type="dxa"/>
            <w:left w:w="57" w:type="dxa"/>
            <w:bottom w:w="0" w:type="dxa"/>
            <w:right w:w="57" w:type="dxa"/>
          </w:tblCellMar>
        </w:tblPrEx>
        <w:trPr>
          <w:cantSplit/>
          <w:trHeight w:val="23" w:hRule="atLeast"/>
          <w:jc w:val="center"/>
        </w:trPr>
        <w:tc>
          <w:tcPr>
            <w:tcW w:w="113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r>
              <w:rPr>
                <w:rFonts w:hint="eastAsia" w:ascii="宋体" w:cs="Times New Roman"/>
                <w:color w:val="000000"/>
                <w:sz w:val="24"/>
                <w:szCs w:val="24"/>
              </w:rPr>
              <w:t>2</w:t>
            </w:r>
          </w:p>
        </w:tc>
        <w:tc>
          <w:tcPr>
            <w:tcW w:w="208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rPr>
                <w:rFonts w:ascii="宋体" w:cs="Times New Roman"/>
                <w:color w:val="000000"/>
                <w:sz w:val="24"/>
                <w:szCs w:val="24"/>
                <w:lang w:val="zh-CN"/>
              </w:rPr>
            </w:pPr>
          </w:p>
        </w:tc>
        <w:tc>
          <w:tcPr>
            <w:tcW w:w="1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p>
        </w:tc>
        <w:tc>
          <w:tcPr>
            <w:tcW w:w="2130"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color w:val="000000"/>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color w:val="000000"/>
                <w:sz w:val="24"/>
                <w:szCs w:val="24"/>
                <w:lang w:val="zh-CN"/>
              </w:rPr>
            </w:pP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p>
        </w:tc>
      </w:tr>
      <w:tr>
        <w:tblPrEx>
          <w:tblCellMar>
            <w:top w:w="0" w:type="dxa"/>
            <w:left w:w="57" w:type="dxa"/>
            <w:bottom w:w="0" w:type="dxa"/>
            <w:right w:w="57" w:type="dxa"/>
          </w:tblCellMar>
        </w:tblPrEx>
        <w:trPr>
          <w:cantSplit/>
          <w:trHeight w:val="23" w:hRule="atLeast"/>
          <w:jc w:val="center"/>
        </w:trPr>
        <w:tc>
          <w:tcPr>
            <w:tcW w:w="113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rPr>
            </w:pPr>
            <w:r>
              <w:rPr>
                <w:rFonts w:hint="eastAsia" w:ascii="宋体" w:cs="Times New Roman"/>
                <w:color w:val="000000"/>
                <w:sz w:val="24"/>
                <w:szCs w:val="24"/>
              </w:rPr>
              <w:t>3</w:t>
            </w:r>
          </w:p>
        </w:tc>
        <w:tc>
          <w:tcPr>
            <w:tcW w:w="208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rPr>
                <w:rFonts w:ascii="宋体" w:cs="Times New Roman"/>
                <w:color w:val="000000"/>
                <w:sz w:val="24"/>
                <w:szCs w:val="24"/>
                <w:lang w:val="zh-CN"/>
              </w:rPr>
            </w:pPr>
          </w:p>
        </w:tc>
        <w:tc>
          <w:tcPr>
            <w:tcW w:w="1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p>
        </w:tc>
        <w:tc>
          <w:tcPr>
            <w:tcW w:w="2130"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color w:val="000000"/>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color w:val="000000"/>
                <w:sz w:val="24"/>
                <w:szCs w:val="24"/>
                <w:lang w:val="zh-CN"/>
              </w:rPr>
            </w:pP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color w:val="000000"/>
                <w:sz w:val="24"/>
                <w:szCs w:val="24"/>
                <w:lang w:val="zh-CN"/>
              </w:rPr>
            </w:pPr>
          </w:p>
        </w:tc>
      </w:tr>
    </w:tbl>
    <w:p>
      <w:pPr>
        <w:autoSpaceDE w:val="0"/>
        <w:autoSpaceDN w:val="0"/>
        <w:spacing w:line="360" w:lineRule="auto"/>
        <w:ind w:firstLine="480"/>
        <w:rPr>
          <w:rFonts w:ascii="宋体" w:cs="Times New Roman"/>
          <w:color w:val="000000"/>
          <w:sz w:val="24"/>
          <w:szCs w:val="24"/>
          <w:lang w:val="zh-CN"/>
        </w:rPr>
      </w:pPr>
      <w:r>
        <w:rPr>
          <w:rFonts w:hint="eastAsia" w:ascii="宋体" w:hAnsi="宋体" w:cs="宋体"/>
          <w:color w:val="000000"/>
          <w:sz w:val="24"/>
          <w:szCs w:val="24"/>
          <w:lang w:val="zh-CN"/>
        </w:rPr>
        <w:t>根据上述采购合同文件要求，本采购合同的总金额为人民币（大写）元。</w:t>
      </w:r>
    </w:p>
    <w:p>
      <w:pPr>
        <w:autoSpaceDE w:val="0"/>
        <w:autoSpaceDN w:val="0"/>
        <w:spacing w:line="360" w:lineRule="auto"/>
        <w:ind w:firstLine="480"/>
        <w:rPr>
          <w:rFonts w:ascii="宋体" w:cs="宋体"/>
          <w:color w:val="000000"/>
          <w:sz w:val="24"/>
          <w:szCs w:val="24"/>
          <w:lang w:val="zh-CN"/>
        </w:rPr>
      </w:pPr>
      <w:r>
        <w:rPr>
          <w:rFonts w:hint="eastAsia" w:ascii="宋体" w:hAnsi="宋体" w:cs="宋体"/>
          <w:color w:val="000000"/>
          <w:sz w:val="24"/>
          <w:szCs w:val="24"/>
          <w:lang w:val="zh-CN"/>
        </w:rPr>
        <w:t>本合同以人民币进行结算，合同总价包括</w:t>
      </w:r>
      <w:r>
        <w:rPr>
          <w:rFonts w:hint="eastAsia" w:ascii="宋体" w:hAnsi="宋体" w:cs="宋体"/>
          <w:color w:val="000000"/>
          <w:sz w:val="24"/>
          <w:szCs w:val="24"/>
        </w:rPr>
        <w:t>产品费、验收费、手续费、售前、售中、售后服务费、税金及不可预见费等全部费用</w:t>
      </w:r>
      <w:r>
        <w:rPr>
          <w:rFonts w:hint="eastAsia" w:ascii="宋体" w:cs="宋体"/>
          <w:color w:val="000000"/>
          <w:sz w:val="24"/>
          <w:szCs w:val="24"/>
          <w:lang w:val="zh-CN"/>
        </w:rPr>
        <w:t>。</w:t>
      </w:r>
    </w:p>
    <w:p>
      <w:pPr>
        <w:autoSpaceDE w:val="0"/>
        <w:autoSpaceDN w:val="0"/>
        <w:spacing w:line="360" w:lineRule="auto"/>
        <w:ind w:firstLine="199" w:firstLineChars="83"/>
        <w:rPr>
          <w:rFonts w:ascii="宋体" w:cs="Times New Roman"/>
          <w:color w:val="000000"/>
          <w:sz w:val="24"/>
          <w:szCs w:val="24"/>
        </w:rPr>
      </w:pPr>
      <w:r>
        <w:rPr>
          <w:rFonts w:hint="eastAsia" w:ascii="宋体" w:hAnsi="宋体" w:cs="宋体"/>
          <w:color w:val="000000"/>
          <w:sz w:val="24"/>
          <w:szCs w:val="24"/>
          <w:lang w:val="zh-CN"/>
        </w:rPr>
        <w:t>三、服务时间、地点和要求</w:t>
      </w:r>
    </w:p>
    <w:p>
      <w:pPr>
        <w:autoSpaceDE w:val="0"/>
        <w:autoSpaceDN w:val="0"/>
        <w:adjustRightInd w:val="0"/>
        <w:ind w:firstLine="0" w:firstLineChars="0"/>
        <w:rPr>
          <w:rFonts w:ascii="宋体" w:hAnsi="宋体" w:cs="宋体"/>
          <w:color w:val="000000"/>
          <w:sz w:val="24"/>
          <w:szCs w:val="24"/>
          <w:lang w:val="zh-CN"/>
        </w:rPr>
      </w:pPr>
      <w:r>
        <w:rPr>
          <w:rFonts w:ascii="宋体" w:hAnsi="宋体" w:cs="宋体"/>
          <w:color w:val="000000"/>
          <w:sz w:val="24"/>
          <w:szCs w:val="24"/>
        </w:rPr>
        <w:t>1</w:t>
      </w:r>
      <w:r>
        <w:rPr>
          <w:rFonts w:ascii="宋体" w:hAnsi="宋体" w:cs="宋体"/>
          <w:color w:val="000000"/>
          <w:sz w:val="24"/>
          <w:szCs w:val="24"/>
          <w:lang w:val="zh-CN"/>
        </w:rPr>
        <w:t>.</w:t>
      </w:r>
      <w:r>
        <w:rPr>
          <w:rFonts w:hint="eastAsia" w:ascii="宋体" w:hAnsi="宋体" w:cs="宋体"/>
          <w:color w:val="000000"/>
          <w:sz w:val="24"/>
          <w:szCs w:val="24"/>
          <w:lang w:val="zh-CN"/>
        </w:rPr>
        <w:t>服务期：</w:t>
      </w:r>
    </w:p>
    <w:p>
      <w:pPr>
        <w:autoSpaceDE w:val="0"/>
        <w:autoSpaceDN w:val="0"/>
        <w:adjustRightInd w:val="0"/>
        <w:ind w:firstLine="240" w:firstLineChars="100"/>
        <w:rPr>
          <w:rFonts w:ascii="宋体" w:hAnsi="宋体" w:cs="宋体"/>
          <w:color w:val="000000"/>
          <w:sz w:val="24"/>
          <w:szCs w:val="24"/>
          <w:lang w:val="zh-CN"/>
        </w:rPr>
      </w:pPr>
      <w:r>
        <w:rPr>
          <w:rFonts w:hint="eastAsia" w:ascii="宋体" w:hAnsi="宋体" w:cs="宋体"/>
          <w:color w:val="000000"/>
          <w:sz w:val="24"/>
          <w:szCs w:val="24"/>
          <w:lang w:val="zh-CN"/>
        </w:rPr>
        <w:t>服务地点：</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2.</w:t>
      </w:r>
      <w:r>
        <w:rPr>
          <w:rFonts w:hint="eastAsia" w:ascii="宋体" w:hAnsi="宋体" w:cs="宋体"/>
          <w:color w:val="000000"/>
          <w:sz w:val="24"/>
          <w:szCs w:val="24"/>
          <w:lang w:val="zh-CN"/>
        </w:rPr>
        <w:t>乙方提供不符合磋商文件和本合同规定的设备，甲方有权拒绝接受。</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3.</w:t>
      </w:r>
      <w:r>
        <w:rPr>
          <w:rFonts w:hint="eastAsia" w:ascii="宋体" w:hAnsi="宋体" w:cs="宋体"/>
          <w:color w:val="000000"/>
          <w:sz w:val="24"/>
          <w:szCs w:val="24"/>
          <w:lang w:val="zh-CN"/>
        </w:rPr>
        <w:t>乙方应将提供服务的清单等交付给甲方，如有缺失应及时补齐，否则视为逾期交货。</w:t>
      </w:r>
    </w:p>
    <w:p>
      <w:pPr>
        <w:autoSpaceDE w:val="0"/>
        <w:autoSpaceDN w:val="0"/>
        <w:adjustRightInd w:val="0"/>
        <w:ind w:firstLine="0" w:firstLineChars="0"/>
        <w:rPr>
          <w:rFonts w:ascii="宋体" w:hAnsi="宋体" w:cs="宋体"/>
          <w:color w:val="000000"/>
          <w:sz w:val="24"/>
          <w:szCs w:val="24"/>
        </w:rPr>
      </w:pPr>
      <w:r>
        <w:rPr>
          <w:rFonts w:hint="eastAsia" w:ascii="宋体" w:hAnsi="宋体" w:cs="宋体"/>
          <w:color w:val="000000"/>
          <w:sz w:val="24"/>
          <w:szCs w:val="24"/>
        </w:rPr>
        <w:t>4</w:t>
      </w:r>
      <w:r>
        <w:rPr>
          <w:rFonts w:ascii="宋体" w:hAnsi="宋体" w:cs="宋体"/>
          <w:color w:val="000000"/>
          <w:sz w:val="24"/>
          <w:szCs w:val="24"/>
        </w:rPr>
        <w:t>.</w:t>
      </w:r>
      <w:r>
        <w:rPr>
          <w:rFonts w:hint="eastAsia" w:ascii="宋体" w:hAnsi="宋体" w:cs="宋体"/>
          <w:color w:val="000000"/>
          <w:sz w:val="24"/>
          <w:szCs w:val="24"/>
          <w:lang w:val="zh-CN"/>
        </w:rPr>
        <w:t xml:space="preserve"> 甲方应提供该项目验收报告交同级财政监管部门，由财政部门按规定程序抽验后办理资金拨付。</w:t>
      </w:r>
    </w:p>
    <w:p>
      <w:pPr>
        <w:autoSpaceDE w:val="0"/>
        <w:autoSpaceDN w:val="0"/>
        <w:adjustRightInd w:val="0"/>
        <w:ind w:firstLine="0" w:firstLineChars="0"/>
        <w:rPr>
          <w:rFonts w:ascii="宋体" w:hAnsi="宋体" w:cs="宋体"/>
          <w:color w:val="000000"/>
          <w:sz w:val="24"/>
          <w:szCs w:val="24"/>
        </w:rPr>
      </w:pPr>
      <w:r>
        <w:rPr>
          <w:rFonts w:hint="eastAsia" w:ascii="宋体" w:hAnsi="宋体" w:cs="宋体"/>
          <w:color w:val="000000"/>
          <w:sz w:val="24"/>
          <w:szCs w:val="24"/>
        </w:rPr>
        <w:t>5</w:t>
      </w:r>
      <w:r>
        <w:rPr>
          <w:rFonts w:ascii="宋体" w:hAnsi="宋体" w:cs="宋体"/>
          <w:color w:val="000000"/>
          <w:sz w:val="24"/>
          <w:szCs w:val="24"/>
        </w:rPr>
        <w:t>.</w:t>
      </w:r>
      <w:r>
        <w:rPr>
          <w:rFonts w:hint="eastAsia" w:ascii="宋体" w:hAnsi="宋体" w:cs="宋体"/>
          <w:color w:val="000000"/>
          <w:sz w:val="24"/>
          <w:szCs w:val="24"/>
          <w:lang w:val="zh-CN"/>
        </w:rPr>
        <w:t xml:space="preserve"> 甲方在验收过程中发现乙方有违约问题，可按招、磋商文件的规定要求乙方及时予以解决。</w:t>
      </w:r>
    </w:p>
    <w:p>
      <w:pPr>
        <w:autoSpaceDE w:val="0"/>
        <w:autoSpaceDN w:val="0"/>
        <w:adjustRightInd w:val="0"/>
        <w:ind w:firstLine="0" w:firstLineChars="0"/>
        <w:rPr>
          <w:rFonts w:ascii="宋体" w:hAnsi="宋体" w:cs="宋体"/>
          <w:color w:val="000000"/>
          <w:sz w:val="24"/>
          <w:szCs w:val="24"/>
        </w:rPr>
      </w:pPr>
      <w:r>
        <w:rPr>
          <w:rFonts w:hint="eastAsia" w:ascii="宋体" w:hAnsi="宋体" w:cs="宋体"/>
          <w:color w:val="000000"/>
          <w:sz w:val="24"/>
          <w:szCs w:val="24"/>
        </w:rPr>
        <w:t>6</w:t>
      </w:r>
      <w:r>
        <w:rPr>
          <w:rFonts w:ascii="宋体" w:hAnsi="宋体" w:cs="宋体"/>
          <w:color w:val="000000"/>
          <w:sz w:val="24"/>
          <w:szCs w:val="24"/>
        </w:rPr>
        <w:t>.</w:t>
      </w:r>
      <w:r>
        <w:rPr>
          <w:rFonts w:hint="eastAsia" w:ascii="宋体" w:hAnsi="宋体" w:cs="宋体"/>
          <w:color w:val="000000"/>
          <w:sz w:val="24"/>
          <w:szCs w:val="24"/>
          <w:lang w:val="zh-CN"/>
        </w:rPr>
        <w:t>乙方向甲方提供</w:t>
      </w:r>
      <w:r>
        <w:rPr>
          <w:rFonts w:hint="eastAsia" w:ascii="宋体" w:hAnsi="宋体" w:cs="宋体"/>
          <w:color w:val="000000"/>
          <w:sz w:val="24"/>
          <w:szCs w:val="24"/>
        </w:rPr>
        <w:t>服务</w:t>
      </w:r>
      <w:r>
        <w:rPr>
          <w:rFonts w:hint="eastAsia" w:ascii="宋体" w:hAnsi="宋体" w:cs="宋体"/>
          <w:color w:val="000000"/>
          <w:sz w:val="24"/>
          <w:szCs w:val="24"/>
          <w:lang w:val="zh-CN"/>
        </w:rPr>
        <w:t>相关完税销售发票。</w:t>
      </w:r>
    </w:p>
    <w:p>
      <w:pPr>
        <w:autoSpaceDE w:val="0"/>
        <w:autoSpaceDN w:val="0"/>
        <w:adjustRightInd w:val="0"/>
        <w:ind w:firstLine="0" w:firstLineChars="0"/>
        <w:rPr>
          <w:rFonts w:ascii="宋体" w:hAnsi="宋体" w:cs="宋体"/>
          <w:color w:val="000000"/>
          <w:sz w:val="24"/>
          <w:szCs w:val="24"/>
          <w:lang w:val="zh-CN"/>
        </w:rPr>
      </w:pPr>
      <w:r>
        <w:rPr>
          <w:rFonts w:hint="eastAsia" w:ascii="宋体" w:hAnsi="宋体" w:cs="宋体"/>
          <w:color w:val="000000"/>
          <w:sz w:val="24"/>
          <w:szCs w:val="24"/>
          <w:lang w:val="zh-CN"/>
        </w:rPr>
        <w:t>四、付款方式</w:t>
      </w:r>
    </w:p>
    <w:p>
      <w:pPr>
        <w:autoSpaceDE w:val="0"/>
        <w:autoSpaceDN w:val="0"/>
        <w:adjustRightInd w:val="0"/>
        <w:ind w:firstLine="0" w:firstLineChars="0"/>
        <w:rPr>
          <w:rFonts w:ascii="宋体" w:hAnsi="宋体" w:cs="宋体"/>
          <w:color w:val="000000"/>
          <w:sz w:val="24"/>
          <w:szCs w:val="24"/>
          <w:lang w:val="zh-CN"/>
        </w:rPr>
      </w:pPr>
      <w:r>
        <w:rPr>
          <w:rFonts w:hint="eastAsia" w:ascii="宋体" w:hAnsi="宋体" w:cs="宋体"/>
          <w:bCs/>
          <w:color w:val="000000"/>
          <w:sz w:val="24"/>
          <w:szCs w:val="24"/>
        </w:rPr>
        <w:t xml:space="preserve">   </w:t>
      </w:r>
      <w:r>
        <w:rPr>
          <w:rFonts w:hint="eastAsia" w:ascii="宋体" w:hAnsi="宋体" w:cs="宋体"/>
          <w:color w:val="000000"/>
          <w:sz w:val="24"/>
          <w:szCs w:val="24"/>
          <w:lang w:val="zh-CN"/>
        </w:rPr>
        <w:t xml:space="preserve"> </w:t>
      </w:r>
      <w:r>
        <w:rPr>
          <w:rFonts w:hint="eastAsia" w:ascii="宋体" w:hAnsi="宋体" w:cs="宋体"/>
          <w:color w:val="000000"/>
          <w:sz w:val="24"/>
          <w:szCs w:val="24"/>
        </w:rPr>
        <w:t>合同签订前，中标人按合同价款的5%向招标人提交履约保证金，待合同签订且软件调试、试运行及培训验收合格后，招标人一次性付清合同价款的100%，履约保证金转为质量保证金，待质保期满后，由中标人提交申请，招标人在收到中标人提出的书面申请后于15个工作日内退还质保金，不计利息。</w:t>
      </w:r>
    </w:p>
    <w:p>
      <w:pPr>
        <w:autoSpaceDE w:val="0"/>
        <w:autoSpaceDN w:val="0"/>
        <w:adjustRightInd w:val="0"/>
        <w:ind w:firstLine="0" w:firstLineChars="0"/>
        <w:rPr>
          <w:rFonts w:ascii="宋体" w:hAnsi="宋体" w:cs="宋体"/>
          <w:color w:val="000000"/>
          <w:sz w:val="24"/>
          <w:szCs w:val="24"/>
          <w:lang w:val="zh-CN"/>
        </w:rPr>
      </w:pPr>
      <w:r>
        <w:rPr>
          <w:rFonts w:hint="eastAsia" w:ascii="宋体" w:hAnsi="宋体" w:cs="宋体"/>
          <w:color w:val="000000"/>
          <w:sz w:val="24"/>
          <w:szCs w:val="24"/>
          <w:lang w:val="zh-CN"/>
        </w:rPr>
        <w:t>五、合同的变更、终止与转让</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lang w:val="zh-CN"/>
        </w:rPr>
        <w:t>除《中华人民共和国政府采购法》第</w:t>
      </w:r>
      <w:r>
        <w:rPr>
          <w:rFonts w:ascii="宋体" w:hAnsi="宋体" w:cs="宋体"/>
          <w:color w:val="000000"/>
          <w:sz w:val="24"/>
          <w:szCs w:val="24"/>
        </w:rPr>
        <w:t>50</w:t>
      </w:r>
      <w:r>
        <w:rPr>
          <w:rFonts w:hint="eastAsia" w:ascii="宋体" w:hAnsi="宋体" w:cs="宋体"/>
          <w:color w:val="000000"/>
          <w:sz w:val="24"/>
          <w:szCs w:val="24"/>
          <w:lang w:val="zh-CN"/>
        </w:rPr>
        <w:t>条规定的情形外，本合同一经签订，甲乙双方不得擅自变更、中止或终止。</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2.</w:t>
      </w:r>
      <w:r>
        <w:rPr>
          <w:rFonts w:hint="eastAsia" w:ascii="宋体" w:hAnsi="宋体" w:cs="宋体"/>
          <w:color w:val="000000"/>
          <w:sz w:val="24"/>
          <w:szCs w:val="24"/>
          <w:lang w:val="zh-CN"/>
        </w:rPr>
        <w:t>乙方不得擅自转让其应履行的合同义务。</w:t>
      </w:r>
    </w:p>
    <w:p>
      <w:pPr>
        <w:autoSpaceDE w:val="0"/>
        <w:autoSpaceDN w:val="0"/>
        <w:adjustRightInd w:val="0"/>
        <w:ind w:firstLine="0" w:firstLineChars="0"/>
        <w:rPr>
          <w:rFonts w:ascii="宋体" w:hAnsi="宋体" w:cs="宋体"/>
          <w:color w:val="000000"/>
          <w:sz w:val="24"/>
          <w:szCs w:val="24"/>
        </w:rPr>
      </w:pPr>
      <w:r>
        <w:rPr>
          <w:rFonts w:hint="eastAsia" w:ascii="宋体" w:hAnsi="宋体" w:cs="宋体"/>
          <w:color w:val="000000"/>
          <w:sz w:val="24"/>
          <w:szCs w:val="24"/>
          <w:lang w:val="zh-CN"/>
        </w:rPr>
        <w:t>六、违约责任</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lang w:val="zh-CN"/>
        </w:rPr>
        <w:t>乙方所提供的软件服务、技术标准等质量不合格的，应及时更换；更换不及时的，按逾期完工处罚；因质量问题甲方不同意接收的，质保金全额扣除，并由乙方赔偿由此引起的甲方的一切经济损失。</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2.</w:t>
      </w:r>
      <w:r>
        <w:rPr>
          <w:rFonts w:hint="eastAsia" w:ascii="宋体" w:hAnsi="宋体" w:cs="宋体"/>
          <w:color w:val="000000"/>
          <w:sz w:val="24"/>
          <w:szCs w:val="24"/>
          <w:lang w:val="zh-CN"/>
        </w:rPr>
        <w:t>乙方提供的货物如侵犯了第三方权益而引发纠纷或诉讼的，均由乙方负责交涉并承担全部责任。</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3.</w:t>
      </w:r>
      <w:r>
        <w:rPr>
          <w:rFonts w:hint="eastAsia" w:ascii="宋体" w:hAnsi="宋体" w:cs="宋体"/>
          <w:color w:val="000000"/>
          <w:sz w:val="24"/>
          <w:szCs w:val="24"/>
          <w:lang w:val="zh-CN"/>
        </w:rPr>
        <w:t>因包装、运输引起的货物损坏，按质量不合格处罚。</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4.</w:t>
      </w:r>
      <w:r>
        <w:rPr>
          <w:rFonts w:hint="eastAsia" w:ascii="宋体" w:hAnsi="宋体" w:cs="宋体"/>
          <w:color w:val="000000"/>
          <w:sz w:val="24"/>
          <w:szCs w:val="24"/>
          <w:lang w:val="zh-CN"/>
        </w:rPr>
        <w:t>甲方无故延期接受服务和乙方逾期完工的，每天应向对方偿付未交工的价款</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w:t>
      </w:r>
      <w:r>
        <w:rPr>
          <w:rFonts w:hint="eastAsia" w:ascii="宋体" w:hAnsi="宋体" w:cs="宋体"/>
          <w:color w:val="000000"/>
          <w:sz w:val="24"/>
          <w:szCs w:val="24"/>
          <w:lang w:val="zh-CN"/>
        </w:rPr>
        <w:t>的违约金，但违约金累计不得超过违约价款的</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w:t>
      </w:r>
      <w:r>
        <w:rPr>
          <w:rFonts w:hint="eastAsia" w:ascii="宋体" w:hAnsi="宋体" w:cs="宋体"/>
          <w:color w:val="000000"/>
          <w:sz w:val="24"/>
          <w:szCs w:val="24"/>
          <w:lang w:val="zh-CN"/>
        </w:rPr>
        <w:t>，超过</w:t>
      </w:r>
      <w:r>
        <w:rPr>
          <w:rFonts w:hint="eastAsia" w:ascii="宋体" w:hAnsi="宋体" w:cs="宋体"/>
          <w:color w:val="000000"/>
          <w:sz w:val="24"/>
          <w:szCs w:val="24"/>
          <w:u w:val="single"/>
        </w:rPr>
        <w:t xml:space="preserve">      </w:t>
      </w:r>
      <w:r>
        <w:rPr>
          <w:rFonts w:hint="eastAsia" w:ascii="宋体" w:hAnsi="宋体" w:cs="宋体"/>
          <w:color w:val="000000"/>
          <w:sz w:val="24"/>
          <w:szCs w:val="24"/>
          <w:lang w:val="zh-CN"/>
        </w:rPr>
        <w:t>天对方有权解除合同，违约方承担因此给对方造成的经济损失。</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5.</w:t>
      </w:r>
      <w:r>
        <w:rPr>
          <w:rFonts w:hint="eastAsia" w:ascii="宋体" w:hAnsi="宋体" w:cs="宋体"/>
          <w:color w:val="000000"/>
          <w:sz w:val="24"/>
          <w:szCs w:val="24"/>
          <w:lang w:val="zh-CN"/>
        </w:rPr>
        <w:t>乙方未按本合同和磋商文件中规定的服务承诺提供售后服务的，乙方应按本合同合计金额的</w:t>
      </w:r>
      <w:r>
        <w:rPr>
          <w:rFonts w:ascii="宋体" w:hAnsi="宋体" w:cs="宋体"/>
          <w:color w:val="000000"/>
          <w:sz w:val="24"/>
          <w:szCs w:val="24"/>
        </w:rPr>
        <w:t>5%</w:t>
      </w:r>
      <w:r>
        <w:rPr>
          <w:rFonts w:hint="eastAsia" w:ascii="宋体" w:hAnsi="宋体" w:cs="宋体"/>
          <w:color w:val="000000"/>
          <w:sz w:val="24"/>
          <w:szCs w:val="24"/>
          <w:lang w:val="zh-CN"/>
        </w:rPr>
        <w:t>向甲方支付违约金。</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6.</w:t>
      </w:r>
      <w:r>
        <w:rPr>
          <w:rFonts w:hint="eastAsia" w:ascii="宋体" w:hAnsi="宋体" w:cs="宋体"/>
          <w:color w:val="000000"/>
          <w:sz w:val="24"/>
          <w:szCs w:val="24"/>
          <w:lang w:val="zh-CN"/>
        </w:rPr>
        <w:t>乙方提供的服务在质量保证期内，因设计的缺陷和其它质量原因造成的问题，由乙方负责，费用从履约保证金中扣除，不足另补。</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7.</w:t>
      </w:r>
      <w:r>
        <w:rPr>
          <w:rFonts w:hint="eastAsia" w:ascii="宋体" w:hAnsi="宋体" w:cs="宋体"/>
          <w:color w:val="000000"/>
          <w:sz w:val="24"/>
          <w:szCs w:val="24"/>
          <w:lang w:val="zh-CN"/>
        </w:rPr>
        <w:t>其它违约行为按违约货款额</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w:t>
      </w:r>
      <w:r>
        <w:rPr>
          <w:rFonts w:hint="eastAsia" w:ascii="宋体" w:hAnsi="宋体" w:cs="宋体"/>
          <w:color w:val="000000"/>
          <w:sz w:val="24"/>
          <w:szCs w:val="24"/>
          <w:lang w:val="zh-CN"/>
        </w:rPr>
        <w:t>收取违约金并赔偿经济损失。</w:t>
      </w:r>
    </w:p>
    <w:p>
      <w:pPr>
        <w:autoSpaceDE w:val="0"/>
        <w:autoSpaceDN w:val="0"/>
        <w:adjustRightInd w:val="0"/>
        <w:ind w:firstLine="0" w:firstLineChars="0"/>
        <w:rPr>
          <w:rFonts w:ascii="宋体" w:hAnsi="宋体" w:cs="宋体"/>
          <w:color w:val="000000"/>
          <w:sz w:val="24"/>
          <w:szCs w:val="24"/>
        </w:rPr>
      </w:pPr>
      <w:r>
        <w:rPr>
          <w:rFonts w:hint="eastAsia" w:ascii="宋体" w:hAnsi="宋体" w:cs="宋体"/>
          <w:color w:val="000000"/>
          <w:sz w:val="24"/>
          <w:szCs w:val="24"/>
          <w:lang w:val="zh-CN"/>
        </w:rPr>
        <w:t>七、知识产权：</w:t>
      </w:r>
    </w:p>
    <w:p>
      <w:pPr>
        <w:autoSpaceDE w:val="0"/>
        <w:autoSpaceDN w:val="0"/>
        <w:adjustRightInd w:val="0"/>
        <w:ind w:firstLine="0" w:firstLineChars="0"/>
        <w:rPr>
          <w:rFonts w:ascii="宋体" w:hAnsi="宋体" w:cs="宋体"/>
          <w:color w:val="000000"/>
          <w:sz w:val="24"/>
          <w:szCs w:val="24"/>
        </w:rPr>
      </w:pPr>
      <w:r>
        <w:rPr>
          <w:rFonts w:hint="eastAsia" w:ascii="宋体" w:hAnsi="宋体" w:cs="宋体"/>
          <w:color w:val="000000"/>
          <w:sz w:val="24"/>
          <w:szCs w:val="24"/>
          <w:lang w:val="zh-CN"/>
        </w:rPr>
        <w:t>八、其他约定：</w:t>
      </w:r>
    </w:p>
    <w:p>
      <w:pPr>
        <w:autoSpaceDE w:val="0"/>
        <w:autoSpaceDN w:val="0"/>
        <w:adjustRightInd w:val="0"/>
        <w:ind w:firstLine="0" w:firstLineChars="0"/>
        <w:rPr>
          <w:rFonts w:ascii="宋体" w:hAnsi="宋体" w:cs="宋体"/>
          <w:color w:val="000000"/>
          <w:sz w:val="24"/>
          <w:szCs w:val="24"/>
        </w:rPr>
      </w:pPr>
      <w:r>
        <w:rPr>
          <w:rFonts w:hint="eastAsia" w:ascii="宋体" w:hAnsi="宋体" w:cs="宋体"/>
          <w:color w:val="000000"/>
          <w:sz w:val="24"/>
          <w:szCs w:val="24"/>
          <w:lang w:val="zh-CN"/>
        </w:rPr>
        <w:t>九、合同争议解决</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lang w:val="zh-CN"/>
        </w:rPr>
        <w:t>因质量问题发生争议的，应邀请国家认可的质量检测机构进行鉴定。符合标准的，鉴定费由甲方承担；不符合标准的，鉴定费由乙方承担。</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2.</w:t>
      </w:r>
      <w:r>
        <w:rPr>
          <w:rFonts w:hint="eastAsia" w:ascii="宋体" w:hAnsi="宋体" w:cs="宋体"/>
          <w:color w:val="000000"/>
          <w:sz w:val="24"/>
          <w:szCs w:val="24"/>
          <w:lang w:val="zh-CN"/>
        </w:rPr>
        <w:t>因履行本合同引起的或与本合同有关的争议，甲乙双方应首先通过友好协商解决，如果协商不能解决，可向</w:t>
      </w:r>
      <w:r>
        <w:rPr>
          <w:rFonts w:hint="eastAsia" w:ascii="宋体" w:hAnsi="宋体" w:cs="宋体"/>
          <w:color w:val="000000"/>
          <w:sz w:val="24"/>
          <w:szCs w:val="24"/>
          <w:u w:val="single"/>
          <w:lang w:val="zh-CN"/>
        </w:rPr>
        <w:t>甲方</w:t>
      </w:r>
      <w:r>
        <w:rPr>
          <w:rFonts w:hint="eastAsia" w:ascii="宋体" w:hAnsi="宋体" w:cs="宋体"/>
          <w:color w:val="000000"/>
          <w:sz w:val="24"/>
          <w:szCs w:val="24"/>
          <w:lang w:val="zh-CN"/>
        </w:rPr>
        <w:t>所在地仲裁委员会申请仲裁或向甲方所在地人民法院提起诉讼。</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3.</w:t>
      </w:r>
      <w:r>
        <w:rPr>
          <w:rFonts w:hint="eastAsia" w:ascii="宋体" w:hAnsi="宋体" w:cs="宋体"/>
          <w:color w:val="000000"/>
          <w:sz w:val="24"/>
          <w:szCs w:val="24"/>
          <w:lang w:val="zh-CN"/>
        </w:rPr>
        <w:t>诉讼期间，本合同继续履行。</w:t>
      </w:r>
    </w:p>
    <w:p>
      <w:pPr>
        <w:autoSpaceDE w:val="0"/>
        <w:autoSpaceDN w:val="0"/>
        <w:adjustRightInd w:val="0"/>
        <w:ind w:firstLine="0" w:firstLineChars="0"/>
        <w:rPr>
          <w:rFonts w:ascii="宋体" w:hAnsi="宋体" w:cs="宋体"/>
          <w:color w:val="000000"/>
          <w:sz w:val="24"/>
          <w:szCs w:val="24"/>
        </w:rPr>
      </w:pPr>
      <w:r>
        <w:rPr>
          <w:rFonts w:hint="eastAsia" w:ascii="宋体" w:hAnsi="宋体" w:cs="宋体"/>
          <w:color w:val="000000"/>
          <w:sz w:val="24"/>
          <w:szCs w:val="24"/>
          <w:lang w:val="zh-CN"/>
        </w:rPr>
        <w:t>十一、合同生效及其它</w:t>
      </w:r>
      <w:r>
        <w:rPr>
          <w:rFonts w:hint="eastAsia" w:ascii="宋体" w:hAnsi="宋体" w:cs="宋体"/>
          <w:color w:val="000000"/>
          <w:sz w:val="24"/>
          <w:szCs w:val="24"/>
        </w:rPr>
        <w:t>：</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lang w:val="zh-CN"/>
        </w:rPr>
        <w:t>本合同一式八份，经双方签字，并加盖公章即为生效。</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2.</w:t>
      </w:r>
      <w:r>
        <w:rPr>
          <w:rFonts w:hint="eastAsia" w:ascii="宋体" w:hAnsi="宋体" w:cs="宋体"/>
          <w:color w:val="000000"/>
          <w:sz w:val="24"/>
          <w:szCs w:val="24"/>
          <w:lang w:val="zh-CN"/>
        </w:rPr>
        <w:t>本合同未尽事宜，按经济合同法有关规定处理。</w:t>
      </w:r>
    </w:p>
    <w:p>
      <w:pPr>
        <w:autoSpaceDE w:val="0"/>
        <w:autoSpaceDN w:val="0"/>
        <w:adjustRightInd w:val="0"/>
        <w:ind w:firstLine="0" w:firstLineChars="0"/>
        <w:rPr>
          <w:rFonts w:ascii="宋体" w:hAnsi="宋体" w:cs="宋体"/>
          <w:color w:val="000000"/>
          <w:sz w:val="24"/>
          <w:szCs w:val="24"/>
        </w:rPr>
      </w:pPr>
      <w:r>
        <w:rPr>
          <w:rFonts w:ascii="宋体" w:hAnsi="宋体" w:cs="宋体"/>
          <w:color w:val="000000"/>
          <w:sz w:val="24"/>
          <w:szCs w:val="24"/>
        </w:rPr>
        <w:t>3.</w:t>
      </w:r>
      <w:r>
        <w:rPr>
          <w:rFonts w:hint="eastAsia" w:ascii="宋体" w:hAnsi="宋体" w:cs="宋体"/>
          <w:color w:val="000000"/>
          <w:sz w:val="24"/>
          <w:szCs w:val="24"/>
          <w:lang w:val="zh-CN"/>
        </w:rPr>
        <w:t>本合同的组成包含《合同通用条款》。</w:t>
      </w:r>
    </w:p>
    <w:p>
      <w:pPr>
        <w:autoSpaceDE w:val="0"/>
        <w:autoSpaceDN w:val="0"/>
        <w:adjustRightInd w:val="0"/>
        <w:ind w:firstLine="0" w:firstLineChars="0"/>
        <w:rPr>
          <w:rFonts w:ascii="宋体" w:hAnsi="宋体" w:cs="宋体"/>
          <w:color w:val="000000"/>
          <w:sz w:val="24"/>
          <w:szCs w:val="24"/>
        </w:rPr>
      </w:pPr>
    </w:p>
    <w:p>
      <w:pPr>
        <w:autoSpaceDE w:val="0"/>
        <w:autoSpaceDN w:val="0"/>
        <w:adjustRightInd w:val="0"/>
        <w:ind w:firstLine="0" w:firstLineChars="0"/>
        <w:jc w:val="left"/>
        <w:rPr>
          <w:rFonts w:ascii="宋体" w:hAnsi="宋体" w:cs="宋体"/>
          <w:color w:val="000000"/>
          <w:sz w:val="24"/>
          <w:szCs w:val="24"/>
        </w:rPr>
      </w:pPr>
      <w:r>
        <w:rPr>
          <w:rFonts w:hint="eastAsia" w:ascii="宋体" w:hAnsi="宋体" w:cs="宋体"/>
          <w:color w:val="000000"/>
          <w:sz w:val="24"/>
          <w:szCs w:val="24"/>
          <w:lang w:val="zh-CN"/>
        </w:rPr>
        <w:t>甲方（盖章）：                       乙方（盖章）：</w:t>
      </w:r>
    </w:p>
    <w:p>
      <w:pPr>
        <w:autoSpaceDE w:val="0"/>
        <w:autoSpaceDN w:val="0"/>
        <w:adjustRightInd w:val="0"/>
        <w:ind w:firstLine="0" w:firstLineChars="0"/>
        <w:jc w:val="left"/>
        <w:rPr>
          <w:rFonts w:ascii="宋体" w:hAnsi="宋体" w:cs="宋体"/>
          <w:color w:val="000000"/>
          <w:sz w:val="24"/>
          <w:szCs w:val="24"/>
        </w:rPr>
      </w:pPr>
      <w:r>
        <w:rPr>
          <w:rFonts w:hint="eastAsia" w:ascii="宋体" w:hAnsi="宋体" w:cs="宋体"/>
          <w:color w:val="000000"/>
          <w:sz w:val="24"/>
          <w:szCs w:val="24"/>
          <w:lang w:val="zh-CN"/>
        </w:rPr>
        <w:t>法定代表人或委托代理人</w:t>
      </w:r>
      <w:r>
        <w:rPr>
          <w:rFonts w:hint="eastAsia" w:ascii="宋体" w:hAnsi="宋体" w:cs="宋体"/>
          <w:color w:val="000000"/>
          <w:sz w:val="24"/>
          <w:szCs w:val="24"/>
        </w:rPr>
        <w:t xml:space="preserve">：             </w:t>
      </w:r>
      <w:r>
        <w:rPr>
          <w:rFonts w:hint="eastAsia" w:ascii="宋体" w:hAnsi="宋体" w:cs="宋体"/>
          <w:color w:val="000000"/>
          <w:sz w:val="24"/>
          <w:szCs w:val="24"/>
          <w:lang w:val="zh-CN"/>
        </w:rPr>
        <w:t>法定代表人或委托代理人</w:t>
      </w:r>
      <w:r>
        <w:rPr>
          <w:rFonts w:hint="eastAsia" w:ascii="宋体" w:hAnsi="宋体" w:cs="宋体"/>
          <w:color w:val="000000"/>
          <w:sz w:val="24"/>
          <w:szCs w:val="24"/>
        </w:rPr>
        <w:t>：</w:t>
      </w:r>
    </w:p>
    <w:p>
      <w:pPr>
        <w:tabs>
          <w:tab w:val="left" w:pos="4500"/>
        </w:tabs>
        <w:autoSpaceDE w:val="0"/>
        <w:autoSpaceDN w:val="0"/>
        <w:adjustRightInd w:val="0"/>
        <w:ind w:firstLine="0" w:firstLineChars="0"/>
        <w:jc w:val="left"/>
        <w:rPr>
          <w:rFonts w:ascii="宋体" w:hAnsi="宋体" w:cs="宋体"/>
          <w:color w:val="000000"/>
          <w:sz w:val="24"/>
          <w:szCs w:val="24"/>
          <w:lang w:val="zh-CN"/>
        </w:rPr>
      </w:pPr>
      <w:r>
        <w:rPr>
          <w:rFonts w:hint="eastAsia" w:ascii="宋体" w:hAnsi="宋体" w:cs="宋体"/>
          <w:color w:val="000000"/>
          <w:sz w:val="24"/>
          <w:szCs w:val="24"/>
          <w:lang w:val="zh-CN"/>
        </w:rPr>
        <w:t xml:space="preserve">开户银行：  </w:t>
      </w:r>
      <w:r>
        <w:rPr>
          <w:rFonts w:ascii="宋体" w:hAnsi="宋体" w:cs="宋体"/>
          <w:color w:val="000000"/>
          <w:sz w:val="24"/>
          <w:szCs w:val="24"/>
          <w:lang w:val="zh-CN"/>
        </w:rPr>
        <w:tab/>
      </w:r>
      <w:r>
        <w:rPr>
          <w:rFonts w:hint="eastAsia" w:ascii="宋体" w:hAnsi="宋体" w:cs="宋体"/>
          <w:color w:val="000000"/>
          <w:sz w:val="24"/>
          <w:szCs w:val="24"/>
          <w:lang w:val="zh-CN"/>
        </w:rPr>
        <w:t>开户银行：</w:t>
      </w:r>
    </w:p>
    <w:p>
      <w:pPr>
        <w:tabs>
          <w:tab w:val="left" w:pos="4470"/>
        </w:tabs>
        <w:autoSpaceDE w:val="0"/>
        <w:autoSpaceDN w:val="0"/>
        <w:adjustRightInd w:val="0"/>
        <w:ind w:firstLine="0" w:firstLineChars="0"/>
        <w:jc w:val="left"/>
        <w:rPr>
          <w:rFonts w:ascii="宋体" w:hAnsi="宋体" w:cs="宋体"/>
          <w:color w:val="000000"/>
          <w:sz w:val="24"/>
          <w:szCs w:val="24"/>
        </w:rPr>
      </w:pPr>
      <w:r>
        <w:rPr>
          <w:rFonts w:hint="eastAsia" w:ascii="宋体" w:hAnsi="宋体" w:cs="宋体"/>
          <w:color w:val="000000"/>
          <w:sz w:val="24"/>
          <w:szCs w:val="24"/>
          <w:lang w:val="zh-CN"/>
        </w:rPr>
        <w:t>账号：</w:t>
      </w:r>
      <w:r>
        <w:rPr>
          <w:rFonts w:ascii="宋体" w:hAnsi="宋体" w:cs="宋体"/>
          <w:color w:val="000000"/>
          <w:sz w:val="24"/>
          <w:szCs w:val="24"/>
          <w:lang w:val="zh-CN"/>
        </w:rPr>
        <w:tab/>
      </w:r>
      <w:r>
        <w:rPr>
          <w:rFonts w:hint="eastAsia" w:ascii="宋体" w:hAnsi="宋体" w:cs="宋体"/>
          <w:color w:val="000000"/>
          <w:sz w:val="24"/>
          <w:szCs w:val="24"/>
          <w:lang w:val="zh-CN"/>
        </w:rPr>
        <w:t>账号：</w:t>
      </w:r>
    </w:p>
    <w:p>
      <w:pPr>
        <w:autoSpaceDE w:val="0"/>
        <w:autoSpaceDN w:val="0"/>
        <w:adjustRightInd w:val="0"/>
        <w:ind w:firstLine="0" w:firstLineChars="0"/>
        <w:jc w:val="left"/>
        <w:rPr>
          <w:rFonts w:ascii="宋体" w:hAnsi="宋体" w:cs="宋体"/>
          <w:color w:val="000000"/>
          <w:sz w:val="24"/>
          <w:szCs w:val="24"/>
        </w:rPr>
      </w:pPr>
      <w:r>
        <w:rPr>
          <w:rFonts w:hint="eastAsia" w:ascii="宋体" w:hAnsi="宋体" w:cs="宋体"/>
          <w:color w:val="000000"/>
          <w:sz w:val="24"/>
          <w:szCs w:val="24"/>
          <w:lang w:val="zh-CN"/>
        </w:rPr>
        <w:t>联系电话：                           联系电话：</w:t>
      </w:r>
    </w:p>
    <w:p>
      <w:pPr>
        <w:autoSpaceDE w:val="0"/>
        <w:autoSpaceDN w:val="0"/>
        <w:adjustRightInd w:val="0"/>
        <w:ind w:firstLine="0" w:firstLineChars="0"/>
        <w:jc w:val="left"/>
        <w:rPr>
          <w:rFonts w:ascii="宋体" w:hAnsi="宋体" w:cs="宋体"/>
          <w:color w:val="000000"/>
          <w:sz w:val="24"/>
          <w:szCs w:val="24"/>
        </w:rPr>
      </w:pPr>
    </w:p>
    <w:p>
      <w:pPr>
        <w:autoSpaceDE w:val="0"/>
        <w:autoSpaceDN w:val="0"/>
        <w:adjustRightInd w:val="0"/>
        <w:ind w:firstLine="0" w:firstLineChars="0"/>
        <w:jc w:val="left"/>
        <w:rPr>
          <w:rFonts w:ascii="宋体" w:hAnsi="宋体" w:cs="宋体"/>
          <w:color w:val="000000"/>
          <w:sz w:val="24"/>
          <w:szCs w:val="24"/>
        </w:rPr>
      </w:pPr>
      <w:r>
        <w:rPr>
          <w:rFonts w:hint="eastAsia" w:ascii="宋体" w:hAnsi="宋体" w:cs="宋体"/>
          <w:color w:val="000000"/>
          <w:sz w:val="24"/>
          <w:szCs w:val="24"/>
          <w:lang w:val="zh-CN"/>
        </w:rPr>
        <w:t>签约时间：  年  月  日</w:t>
      </w:r>
    </w:p>
    <w:p>
      <w:pPr>
        <w:autoSpaceDE w:val="0"/>
        <w:autoSpaceDN w:val="0"/>
        <w:adjustRightInd w:val="0"/>
        <w:ind w:firstLine="0" w:firstLineChars="0"/>
        <w:jc w:val="left"/>
        <w:rPr>
          <w:rFonts w:ascii="宋体" w:hAnsi="宋体" w:cs="宋体"/>
          <w:color w:val="000000"/>
          <w:sz w:val="24"/>
          <w:szCs w:val="24"/>
          <w:lang w:val="zh-CN"/>
        </w:rPr>
      </w:pPr>
    </w:p>
    <w:p>
      <w:pPr>
        <w:autoSpaceDE w:val="0"/>
        <w:autoSpaceDN w:val="0"/>
        <w:adjustRightInd w:val="0"/>
        <w:ind w:firstLine="0" w:firstLineChars="0"/>
        <w:jc w:val="left"/>
        <w:rPr>
          <w:rFonts w:ascii="宋体" w:hAnsi="宋体" w:cs="宋体"/>
          <w:color w:val="000000"/>
          <w:sz w:val="24"/>
          <w:szCs w:val="24"/>
          <w:lang w:val="zh-CN"/>
        </w:rPr>
      </w:pPr>
    </w:p>
    <w:p>
      <w:pPr>
        <w:autoSpaceDE w:val="0"/>
        <w:autoSpaceDN w:val="0"/>
        <w:adjustRightInd w:val="0"/>
        <w:ind w:firstLine="0" w:firstLineChars="0"/>
        <w:jc w:val="left"/>
        <w:rPr>
          <w:rFonts w:ascii="宋体" w:hAnsi="宋体" w:cs="宋体"/>
          <w:color w:val="000000"/>
          <w:sz w:val="24"/>
          <w:szCs w:val="24"/>
          <w:lang w:val="zh-CN"/>
        </w:rPr>
      </w:pPr>
    </w:p>
    <w:p>
      <w:pPr>
        <w:autoSpaceDE w:val="0"/>
        <w:autoSpaceDN w:val="0"/>
        <w:adjustRightInd w:val="0"/>
        <w:ind w:firstLine="0" w:firstLineChars="0"/>
        <w:jc w:val="left"/>
        <w:rPr>
          <w:rFonts w:ascii="宋体" w:hAnsi="宋体" w:cs="宋体"/>
          <w:color w:val="000000"/>
          <w:sz w:val="24"/>
          <w:szCs w:val="24"/>
        </w:rPr>
      </w:pPr>
      <w:r>
        <w:rPr>
          <w:rFonts w:hint="eastAsia" w:ascii="宋体" w:hAnsi="宋体" w:cs="宋体"/>
          <w:color w:val="000000"/>
          <w:sz w:val="24"/>
          <w:szCs w:val="24"/>
          <w:lang w:val="zh-CN"/>
        </w:rPr>
        <w:t>采购代理机构：</w:t>
      </w:r>
    </w:p>
    <w:p>
      <w:pPr>
        <w:autoSpaceDE w:val="0"/>
        <w:autoSpaceDN w:val="0"/>
        <w:adjustRightInd w:val="0"/>
        <w:ind w:firstLine="0" w:firstLineChars="0"/>
        <w:jc w:val="left"/>
        <w:rPr>
          <w:rFonts w:ascii="宋体" w:hAnsi="宋体" w:cs="宋体"/>
          <w:color w:val="000000"/>
          <w:sz w:val="24"/>
          <w:szCs w:val="24"/>
        </w:rPr>
      </w:pPr>
      <w:r>
        <w:rPr>
          <w:rFonts w:hint="eastAsia" w:ascii="宋体" w:hAnsi="宋体" w:cs="宋体"/>
          <w:color w:val="000000"/>
          <w:sz w:val="24"/>
          <w:szCs w:val="24"/>
          <w:lang w:val="zh-CN"/>
        </w:rPr>
        <w:t>负责人或经办人：</w:t>
      </w:r>
    </w:p>
    <w:p>
      <w:pPr>
        <w:autoSpaceDE w:val="0"/>
        <w:autoSpaceDN w:val="0"/>
        <w:adjustRightInd w:val="0"/>
        <w:ind w:firstLine="0" w:firstLineChars="0"/>
        <w:jc w:val="left"/>
        <w:rPr>
          <w:rFonts w:ascii="宋体" w:hAnsi="宋体" w:cs="宋体"/>
          <w:color w:val="000000"/>
          <w:sz w:val="24"/>
          <w:szCs w:val="24"/>
        </w:rPr>
      </w:pPr>
      <w:r>
        <w:rPr>
          <w:rFonts w:hint="eastAsia" w:ascii="宋体" w:hAnsi="宋体" w:cs="宋体"/>
          <w:color w:val="000000"/>
          <w:sz w:val="24"/>
          <w:szCs w:val="24"/>
          <w:lang w:val="zh-CN"/>
        </w:rPr>
        <w:t>合同备案时间：</w:t>
      </w:r>
      <w:r>
        <w:rPr>
          <w:rFonts w:hint="eastAsia" w:ascii="宋体" w:hAnsi="宋体" w:cs="宋体"/>
          <w:color w:val="000000"/>
          <w:sz w:val="24"/>
          <w:szCs w:val="24"/>
        </w:rPr>
        <w:t>2021</w:t>
      </w:r>
      <w:r>
        <w:rPr>
          <w:rFonts w:hint="eastAsia" w:ascii="宋体" w:hAnsi="宋体" w:cs="宋体"/>
          <w:color w:val="000000"/>
          <w:sz w:val="24"/>
          <w:szCs w:val="24"/>
          <w:lang w:val="zh-CN"/>
        </w:rPr>
        <w:t>年</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 月</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 日</w:t>
      </w:r>
    </w:p>
    <w:p>
      <w:pPr>
        <w:autoSpaceDE w:val="0"/>
        <w:autoSpaceDN w:val="0"/>
        <w:adjustRightInd w:val="0"/>
        <w:ind w:firstLine="0" w:firstLineChars="0"/>
        <w:rPr>
          <w:rFonts w:ascii="宋体" w:hAnsi="宋体" w:cs="宋体"/>
          <w:color w:val="000000"/>
          <w:sz w:val="24"/>
          <w:szCs w:val="24"/>
          <w:lang w:val="zh-CN"/>
        </w:rPr>
      </w:pPr>
    </w:p>
    <w:p>
      <w:pPr>
        <w:keepNext/>
        <w:pageBreakBefore/>
        <w:autoSpaceDE w:val="0"/>
        <w:autoSpaceDN w:val="0"/>
        <w:adjustRightInd w:val="0"/>
        <w:spacing w:line="360" w:lineRule="auto"/>
        <w:ind w:firstLine="0" w:firstLineChars="0"/>
        <w:jc w:val="center"/>
        <w:rPr>
          <w:rFonts w:ascii="宋体" w:cs="Times New Roman"/>
          <w:b/>
          <w:bCs/>
          <w:color w:val="000000"/>
          <w:sz w:val="28"/>
          <w:szCs w:val="28"/>
        </w:rPr>
      </w:pPr>
      <w:r>
        <w:rPr>
          <w:rFonts w:hint="eastAsia" w:ascii="宋体" w:hAnsi="宋体" w:cs="宋体"/>
          <w:b/>
          <w:bCs/>
          <w:color w:val="000000"/>
          <w:sz w:val="28"/>
          <w:szCs w:val="28"/>
          <w:lang w:val="zh-CN"/>
        </w:rPr>
        <w:t>合同通用条款</w:t>
      </w:r>
    </w:p>
    <w:p>
      <w:pPr>
        <w:autoSpaceDE w:val="0"/>
        <w:autoSpaceDN w:val="0"/>
        <w:spacing w:line="360" w:lineRule="auto"/>
        <w:ind w:firstLine="480"/>
        <w:rPr>
          <w:rFonts w:ascii="宋体" w:cs="Times New Roman"/>
          <w:color w:val="000000"/>
          <w:sz w:val="24"/>
          <w:szCs w:val="24"/>
        </w:rPr>
      </w:pPr>
      <w:r>
        <w:rPr>
          <w:rFonts w:hint="eastAsia" w:ascii="宋体" w:hAnsi="宋体" w:cs="宋体"/>
          <w:color w:val="000000"/>
          <w:sz w:val="24"/>
          <w:szCs w:val="24"/>
          <w:lang w:val="zh-CN"/>
        </w:rPr>
        <w:t>根据《中华人民共和国合同法》、《中华人民共和国政府采购法》的规定，合同双方经协商达成一致，自愿订立本合同，遵循公平原则明确双方的权利、义务，确保双方诚实守信地履行合同。</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1.</w:t>
      </w:r>
      <w:r>
        <w:rPr>
          <w:rFonts w:hint="eastAsia" w:ascii="宋体" w:hAnsi="宋体" w:cs="宋体"/>
          <w:b/>
          <w:bCs/>
          <w:color w:val="000000"/>
          <w:sz w:val="24"/>
          <w:szCs w:val="24"/>
          <w:lang w:val="zh-CN"/>
        </w:rPr>
        <w:t>定义</w:t>
      </w:r>
    </w:p>
    <w:p>
      <w:pPr>
        <w:autoSpaceDE w:val="0"/>
        <w:autoSpaceDN w:val="0"/>
        <w:spacing w:line="360" w:lineRule="auto"/>
        <w:ind w:firstLine="480"/>
        <w:rPr>
          <w:rFonts w:ascii="宋体" w:cs="Times New Roman"/>
          <w:color w:val="000000"/>
          <w:sz w:val="24"/>
          <w:szCs w:val="24"/>
        </w:rPr>
      </w:pPr>
      <w:r>
        <w:rPr>
          <w:rFonts w:hint="eastAsia" w:ascii="宋体" w:hAnsi="宋体" w:cs="宋体"/>
          <w:color w:val="000000"/>
          <w:sz w:val="24"/>
          <w:szCs w:val="24"/>
          <w:lang w:val="zh-CN"/>
        </w:rPr>
        <w:t>本合同中的下列术语应解释为：</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1.1 </w:t>
      </w:r>
      <w:r>
        <w:rPr>
          <w:rFonts w:hint="eastAsia" w:ascii="宋体" w:hAnsi="宋体" w:cs="宋体"/>
          <w:color w:val="000000"/>
          <w:sz w:val="24"/>
          <w:szCs w:val="24"/>
          <w:lang w:val="zh-CN"/>
        </w:rPr>
        <w:t>“合同”指甲乙双方签署的、载明的甲乙双方权利义务的协议，包括所有的附件、附录和上述文件所提到的构成合同的所有文件。</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1.2 </w:t>
      </w:r>
      <w:r>
        <w:rPr>
          <w:rFonts w:hint="eastAsia" w:ascii="宋体" w:hAnsi="宋体" w:cs="宋体"/>
          <w:color w:val="000000"/>
          <w:sz w:val="24"/>
          <w:szCs w:val="24"/>
          <w:lang w:val="zh-CN"/>
        </w:rPr>
        <w:t>“合同金额”指根据合同规定，乙方在正确地完全履行合同义务后甲方应付给乙方的价款。</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1.3 </w:t>
      </w:r>
      <w:r>
        <w:rPr>
          <w:rFonts w:hint="eastAsia" w:ascii="宋体" w:hAnsi="宋体" w:cs="宋体"/>
          <w:color w:val="000000"/>
          <w:sz w:val="24"/>
          <w:szCs w:val="24"/>
          <w:lang w:val="zh-CN"/>
        </w:rPr>
        <w:t>“合同条款”指本合同条款。</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1.4 </w:t>
      </w:r>
      <w:r>
        <w:rPr>
          <w:rFonts w:hint="eastAsia" w:ascii="宋体" w:hAnsi="宋体" w:cs="宋体"/>
          <w:color w:val="000000"/>
          <w:sz w:val="24"/>
          <w:szCs w:val="24"/>
          <w:lang w:val="zh-CN"/>
        </w:rPr>
        <w:t>“货物”指乙方根据合同约定须向甲方提供的一切产品、设备、机械、仪表、备件等，包括辅助工具、使用手册等相关资料。</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1.5 </w:t>
      </w:r>
      <w:r>
        <w:rPr>
          <w:rFonts w:hint="eastAsia" w:ascii="宋体" w:hAnsi="宋体" w:cs="宋体"/>
          <w:color w:val="000000"/>
          <w:sz w:val="24"/>
          <w:szCs w:val="24"/>
          <w:lang w:val="zh-CN"/>
        </w:rPr>
        <w:t>“服务”指根据本合同规定乙方承担与供货有关的辅助服务，如运输、保险及安装、调试、提供技术援助、培训和合同中规定乙方应承担的其它义务。</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1.6 </w:t>
      </w:r>
      <w:r>
        <w:rPr>
          <w:rFonts w:hint="eastAsia" w:ascii="宋体" w:hAnsi="宋体" w:cs="宋体"/>
          <w:color w:val="000000"/>
          <w:sz w:val="24"/>
          <w:szCs w:val="24"/>
          <w:lang w:val="zh-CN"/>
        </w:rPr>
        <w:t>“甲方”指购买货物和服务的单位。</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1.7 </w:t>
      </w:r>
      <w:r>
        <w:rPr>
          <w:rFonts w:hint="eastAsia" w:ascii="宋体" w:hAnsi="宋体" w:cs="宋体"/>
          <w:color w:val="000000"/>
          <w:sz w:val="24"/>
          <w:szCs w:val="24"/>
          <w:lang w:val="zh-CN"/>
        </w:rPr>
        <w:t>“乙方”指提供本合同条款下货物和服务的公司或其他实体。</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1.8 </w:t>
      </w:r>
      <w:r>
        <w:rPr>
          <w:rFonts w:hint="eastAsia" w:ascii="宋体" w:hAnsi="宋体" w:cs="宋体"/>
          <w:color w:val="000000"/>
          <w:sz w:val="24"/>
          <w:szCs w:val="24"/>
          <w:lang w:val="zh-CN"/>
        </w:rPr>
        <w:t>“现场”指合同规定货物将要运至和安装的地点。</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1.9 </w:t>
      </w:r>
      <w:r>
        <w:rPr>
          <w:rFonts w:hint="eastAsia" w:ascii="宋体" w:hAnsi="宋体" w:cs="宋体"/>
          <w:color w:val="000000"/>
          <w:sz w:val="24"/>
          <w:szCs w:val="24"/>
          <w:lang w:val="zh-CN"/>
        </w:rPr>
        <w:t>“验收”指合同双方依据强制性的国家技术质量规范和合同约定，确认合同条款下的货物符合合同规定的活动。</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1.10</w:t>
      </w:r>
      <w:r>
        <w:rPr>
          <w:rFonts w:hint="eastAsia" w:ascii="宋体" w:hAnsi="宋体" w:cs="宋体"/>
          <w:color w:val="000000"/>
          <w:sz w:val="24"/>
          <w:szCs w:val="24"/>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1.11 </w:t>
      </w:r>
      <w:r>
        <w:rPr>
          <w:rFonts w:hint="eastAsia" w:ascii="宋体" w:hAnsi="宋体" w:cs="宋体"/>
          <w:color w:val="000000"/>
          <w:sz w:val="24"/>
          <w:szCs w:val="24"/>
          <w:lang w:val="zh-CN"/>
        </w:rPr>
        <w:t>原产地：指产品的生产地，或提供服务的来源地。</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1.12 </w:t>
      </w:r>
      <w:r>
        <w:rPr>
          <w:rFonts w:hint="eastAsia" w:ascii="宋体" w:hAnsi="宋体" w:cs="宋体"/>
          <w:color w:val="000000"/>
          <w:sz w:val="24"/>
          <w:szCs w:val="24"/>
          <w:lang w:val="zh-CN"/>
        </w:rPr>
        <w:t>“工作日”指国家法定工作日，“天”指日历天数。</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2.</w:t>
      </w:r>
      <w:r>
        <w:rPr>
          <w:rFonts w:hint="eastAsia" w:ascii="宋体" w:hAnsi="宋体" w:cs="宋体"/>
          <w:b/>
          <w:bCs/>
          <w:color w:val="000000"/>
          <w:sz w:val="24"/>
          <w:szCs w:val="24"/>
          <w:lang w:val="zh-CN"/>
        </w:rPr>
        <w:t>技术规格要求</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2.1 </w:t>
      </w:r>
      <w:r>
        <w:rPr>
          <w:rFonts w:hint="eastAsia" w:ascii="宋体" w:hAnsi="宋体" w:cs="宋体"/>
          <w:color w:val="000000"/>
          <w:sz w:val="24"/>
          <w:szCs w:val="24"/>
          <w:lang w:val="zh-CN"/>
        </w:rPr>
        <w:t>本合同条款下提交货物的技术规格要求应等于或优于招响应文件技术规格要求。若技术规格要求中无相应规定，则应符合相应的国家有关部门最新颁布的相应正式标准。</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2.2 </w:t>
      </w:r>
      <w:r>
        <w:rPr>
          <w:rFonts w:hint="eastAsia" w:ascii="宋体" w:hAnsi="宋体" w:cs="宋体"/>
          <w:color w:val="000000"/>
          <w:sz w:val="24"/>
          <w:szCs w:val="24"/>
          <w:lang w:val="zh-CN"/>
        </w:rPr>
        <w:t>乙方应向甲方提供货物及服务有关的标准的中文文本。</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2.3 </w:t>
      </w:r>
      <w:r>
        <w:rPr>
          <w:rFonts w:hint="eastAsia" w:ascii="宋体" w:hAnsi="宋体" w:cs="宋体"/>
          <w:color w:val="000000"/>
          <w:sz w:val="24"/>
          <w:szCs w:val="24"/>
          <w:lang w:val="zh-CN"/>
        </w:rPr>
        <w:t>除非技术规范中另有规定，计量单位均采用中华人民共和国法定计量单位。</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3.</w:t>
      </w:r>
      <w:r>
        <w:rPr>
          <w:rFonts w:hint="eastAsia" w:ascii="宋体" w:hAnsi="宋体" w:cs="宋体"/>
          <w:b/>
          <w:bCs/>
          <w:color w:val="000000"/>
          <w:sz w:val="24"/>
          <w:szCs w:val="24"/>
          <w:lang w:val="zh-CN"/>
        </w:rPr>
        <w:t>合同范围</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3.1 </w:t>
      </w:r>
      <w:r>
        <w:rPr>
          <w:rFonts w:hint="eastAsia" w:ascii="宋体" w:hAnsi="宋体" w:cs="宋体"/>
          <w:color w:val="000000"/>
          <w:sz w:val="24"/>
          <w:szCs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3.2 </w:t>
      </w:r>
      <w:r>
        <w:rPr>
          <w:rFonts w:hint="eastAsia" w:ascii="宋体" w:hAnsi="宋体" w:cs="宋体"/>
          <w:color w:val="000000"/>
          <w:sz w:val="24"/>
          <w:szCs w:val="24"/>
          <w:lang w:val="zh-CN"/>
        </w:rPr>
        <w:t>乙方应负责培训甲方的技术人员。</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3.3 </w:t>
      </w:r>
      <w:r>
        <w:rPr>
          <w:rFonts w:hint="eastAsia" w:ascii="宋体" w:hAnsi="宋体" w:cs="宋体"/>
          <w:color w:val="000000"/>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4.</w:t>
      </w:r>
      <w:r>
        <w:rPr>
          <w:rFonts w:hint="eastAsia" w:ascii="宋体" w:hAnsi="宋体" w:cs="宋体"/>
          <w:b/>
          <w:bCs/>
          <w:color w:val="000000"/>
          <w:sz w:val="24"/>
          <w:szCs w:val="24"/>
          <w:lang w:val="zh-CN"/>
        </w:rPr>
        <w:t>合同文件和资料</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4.1</w:t>
      </w:r>
      <w:r>
        <w:rPr>
          <w:rFonts w:hint="eastAsia" w:ascii="宋体" w:hAnsi="宋体" w:cs="宋体"/>
          <w:color w:val="000000"/>
          <w:sz w:val="24"/>
          <w:szCs w:val="24"/>
          <w:lang w:val="zh-CN"/>
        </w:rPr>
        <w:t>乙方在提供仪器设备时应同时提供中文版相关的技术资料，如目录索引、图纸、操作手册、使用指南、维修指南、服务手册等。</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4.2</w:t>
      </w:r>
      <w:r>
        <w:rPr>
          <w:rFonts w:hint="eastAsia" w:ascii="宋体" w:hAnsi="宋体" w:cs="宋体"/>
          <w:color w:val="000000"/>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5.</w:t>
      </w:r>
      <w:r>
        <w:rPr>
          <w:rFonts w:hint="eastAsia" w:ascii="宋体" w:hAnsi="宋体" w:cs="宋体"/>
          <w:b/>
          <w:bCs/>
          <w:color w:val="000000"/>
          <w:sz w:val="24"/>
          <w:szCs w:val="24"/>
          <w:lang w:val="zh-CN"/>
        </w:rPr>
        <w:t>知识产权</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5.1</w:t>
      </w:r>
      <w:r>
        <w:rPr>
          <w:rFonts w:hint="eastAsia" w:ascii="宋体" w:hAnsi="宋体" w:cs="宋体"/>
          <w:color w:val="000000"/>
          <w:sz w:val="24"/>
          <w:szCs w:val="24"/>
          <w:lang w:val="zh-CN"/>
        </w:rPr>
        <w:t>乙方应保证甲方在使用该货物或其任何一部分时不受第三方提出的侵犯专利权、著作权、商标权和工业设计权等的起诉。</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5.2</w:t>
      </w:r>
      <w:r>
        <w:rPr>
          <w:rFonts w:hint="eastAsia" w:ascii="宋体" w:hAnsi="宋体" w:cs="宋体"/>
          <w:color w:val="000000"/>
          <w:sz w:val="24"/>
          <w:szCs w:val="24"/>
          <w:lang w:val="zh-CN"/>
        </w:rPr>
        <w:t>任何第三方提出侵权指控，乙方须与第三方交涉并承担由此产生的一切责任、费用和经济赔偿。</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5.3</w:t>
      </w:r>
      <w:r>
        <w:rPr>
          <w:rFonts w:hint="eastAsia" w:ascii="宋体" w:hAnsi="宋体" w:cs="宋体"/>
          <w:color w:val="000000"/>
          <w:sz w:val="24"/>
          <w:szCs w:val="24"/>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5.4</w:t>
      </w:r>
      <w:r>
        <w:rPr>
          <w:rFonts w:hint="eastAsia" w:ascii="宋体" w:hAnsi="宋体" w:cs="宋体"/>
          <w:color w:val="000000"/>
          <w:sz w:val="24"/>
          <w:szCs w:val="24"/>
          <w:lang w:val="zh-CN"/>
        </w:rPr>
        <w:t>在本合同生效时已经存在并为各方合法拥有或使用的所有技术、资料和信息的知识产权，仍应属于其各自的原权利人所有或享有，另有约定的除外。</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5.5</w:t>
      </w:r>
      <w:r>
        <w:rPr>
          <w:rFonts w:hint="eastAsia" w:ascii="宋体" w:hAnsi="宋体" w:cs="宋体"/>
          <w:color w:val="000000"/>
          <w:sz w:val="24"/>
          <w:szCs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6.</w:t>
      </w:r>
      <w:r>
        <w:rPr>
          <w:rFonts w:hint="eastAsia" w:ascii="宋体" w:hAnsi="宋体" w:cs="宋体"/>
          <w:b/>
          <w:bCs/>
          <w:color w:val="000000"/>
          <w:sz w:val="24"/>
          <w:szCs w:val="24"/>
          <w:lang w:val="zh-CN"/>
        </w:rPr>
        <w:t>保密</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6.1</w:t>
      </w:r>
      <w:r>
        <w:rPr>
          <w:rFonts w:hint="eastAsia" w:ascii="宋体" w:hAnsi="宋体" w:cs="宋体"/>
          <w:color w:val="000000"/>
          <w:sz w:val="24"/>
          <w:szCs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6.2</w:t>
      </w:r>
      <w:r>
        <w:rPr>
          <w:rFonts w:hint="eastAsia" w:ascii="宋体" w:hAnsi="宋体" w:cs="宋体"/>
          <w:color w:val="000000"/>
          <w:sz w:val="24"/>
          <w:szCs w:val="24"/>
          <w:lang w:val="zh-CN"/>
        </w:rPr>
        <w:t>保密信息指任何一方因履行本合同所知悉的任何以口头、书面、图表或电子形式存在的对方信息，具体包括：</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6.2.1</w:t>
      </w:r>
      <w:r>
        <w:rPr>
          <w:rFonts w:hint="eastAsia" w:ascii="宋体" w:hAnsi="宋体" w:cs="宋体"/>
          <w:color w:val="000000"/>
          <w:sz w:val="24"/>
          <w:szCs w:val="24"/>
          <w:lang w:val="zh-CN"/>
        </w:rPr>
        <w:t>任何涉及对方过去、现在或将来的商业计划、规章制度、操作规程、处理手段、财务信息；</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6.2.2</w:t>
      </w:r>
      <w:r>
        <w:rPr>
          <w:rFonts w:hint="eastAsia" w:ascii="宋体" w:hAnsi="宋体" w:cs="宋体"/>
          <w:color w:val="000000"/>
          <w:sz w:val="24"/>
          <w:szCs w:val="24"/>
          <w:lang w:val="zh-CN"/>
        </w:rPr>
        <w:t>任何对方的技术措施、技术方案、软件应用及开发，硬件设备的品种、质量、数量、品牌等；</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6.2.3</w:t>
      </w:r>
      <w:r>
        <w:rPr>
          <w:rFonts w:hint="eastAsia" w:ascii="宋体" w:hAnsi="宋体" w:cs="宋体"/>
          <w:color w:val="000000"/>
          <w:sz w:val="24"/>
          <w:szCs w:val="24"/>
          <w:lang w:val="zh-CN"/>
        </w:rPr>
        <w:t>任何对方的技术秘密或专有知识、文件、报告、数据、客户软件、流程图、数据库、发明、知识、贸易秘密。</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6.3</w:t>
      </w:r>
      <w:r>
        <w:rPr>
          <w:rFonts w:hint="eastAsia" w:ascii="宋体" w:hAnsi="宋体" w:cs="宋体"/>
          <w:color w:val="000000"/>
          <w:sz w:val="24"/>
          <w:szCs w:val="24"/>
          <w:lang w:val="zh-CN"/>
        </w:rPr>
        <w:t>乙方应根据甲方的要求签署相应的保密协议，保密协议与本条款存在不一致的，以保密协议为准。</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 xml:space="preserve">7. </w:t>
      </w:r>
      <w:r>
        <w:rPr>
          <w:rFonts w:hint="eastAsia" w:ascii="宋体" w:hAnsi="宋体" w:cs="宋体"/>
          <w:b/>
          <w:bCs/>
          <w:color w:val="000000"/>
          <w:sz w:val="24"/>
          <w:szCs w:val="24"/>
          <w:lang w:val="zh-CN"/>
        </w:rPr>
        <w:t>质量保证</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7.1</w:t>
      </w:r>
      <w:r>
        <w:rPr>
          <w:rFonts w:hint="eastAsia" w:ascii="宋体" w:hAnsi="宋体" w:cs="宋体"/>
          <w:color w:val="000000"/>
          <w:sz w:val="24"/>
          <w:szCs w:val="24"/>
          <w:lang w:val="zh-CN"/>
        </w:rPr>
        <w:t>货物质量保证</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7.1.1</w:t>
      </w:r>
      <w:r>
        <w:rPr>
          <w:rFonts w:hint="eastAsia" w:ascii="宋体" w:hAnsi="宋体" w:cs="宋体"/>
          <w:color w:val="000000"/>
          <w:sz w:val="24"/>
          <w:szCs w:val="24"/>
          <w:lang w:val="zh-CN"/>
        </w:rPr>
        <w:t>乙方必须保证货物是全新、未使用过的，并完全符合强制性的国家技术质量规范和合同规定的质量、规格、性能和技术规范等的要求。</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7.1.2</w:t>
      </w:r>
      <w:r>
        <w:rPr>
          <w:rFonts w:hint="eastAsia" w:ascii="宋体" w:hAnsi="宋体" w:cs="宋体"/>
          <w:color w:val="000000"/>
          <w:sz w:val="24"/>
          <w:szCs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7.1.3</w:t>
      </w:r>
      <w:r>
        <w:rPr>
          <w:rFonts w:hint="eastAsia" w:ascii="宋体" w:hAnsi="宋体" w:cs="宋体"/>
          <w:color w:val="000000"/>
          <w:sz w:val="24"/>
          <w:szCs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7.1.4</w:t>
      </w:r>
      <w:r>
        <w:rPr>
          <w:rFonts w:hint="eastAsia" w:ascii="宋体" w:hAnsi="宋体" w:cs="宋体"/>
          <w:color w:val="000000"/>
          <w:sz w:val="24"/>
          <w:szCs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7.1.5 </w:t>
      </w:r>
      <w:r>
        <w:rPr>
          <w:rFonts w:hint="eastAsia" w:ascii="宋体" w:hAnsi="宋体" w:cs="宋体"/>
          <w:color w:val="000000"/>
          <w:sz w:val="24"/>
          <w:szCs w:val="24"/>
          <w:lang w:val="zh-CN"/>
        </w:rPr>
        <w:t>合同条款下货物的质量保证期自货物通过最终验收起算，合同另行规定除外。</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7.2</w:t>
      </w:r>
      <w:r>
        <w:rPr>
          <w:rFonts w:hint="eastAsia" w:ascii="宋体" w:hAnsi="宋体" w:cs="宋体"/>
          <w:color w:val="000000"/>
          <w:sz w:val="24"/>
          <w:szCs w:val="24"/>
          <w:lang w:val="zh-CN"/>
        </w:rPr>
        <w:t>辅助服务质量保证</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7.2.1</w:t>
      </w:r>
      <w:r>
        <w:rPr>
          <w:rFonts w:hint="eastAsia" w:ascii="宋体" w:hAnsi="宋体" w:cs="宋体"/>
          <w:color w:val="000000"/>
          <w:sz w:val="24"/>
          <w:szCs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7.2.2</w:t>
      </w:r>
      <w:r>
        <w:rPr>
          <w:rFonts w:hint="eastAsia" w:ascii="宋体" w:hAnsi="宋体" w:cs="宋体"/>
          <w:color w:val="000000"/>
          <w:sz w:val="24"/>
          <w:szCs w:val="24"/>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8.</w:t>
      </w:r>
      <w:r>
        <w:rPr>
          <w:rFonts w:hint="eastAsia" w:ascii="宋体" w:hAnsi="宋体" w:cs="宋体"/>
          <w:b/>
          <w:bCs/>
          <w:color w:val="000000"/>
          <w:sz w:val="24"/>
          <w:szCs w:val="24"/>
          <w:lang w:val="zh-CN"/>
        </w:rPr>
        <w:t>包装要求</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8.1 </w:t>
      </w:r>
      <w:r>
        <w:rPr>
          <w:rFonts w:hint="eastAsia" w:ascii="宋体" w:hAnsi="宋体" w:cs="宋体"/>
          <w:color w:val="000000"/>
          <w:sz w:val="24"/>
          <w:szCs w:val="24"/>
          <w:lang w:val="zh-CN"/>
        </w:rPr>
        <w:t>除合同另有约定外</w:t>
      </w:r>
      <w:r>
        <w:rPr>
          <w:rFonts w:ascii="宋体" w:cs="宋体"/>
          <w:color w:val="000000"/>
          <w:sz w:val="24"/>
          <w:szCs w:val="24"/>
        </w:rPr>
        <w:t>,</w:t>
      </w:r>
      <w:r>
        <w:rPr>
          <w:rFonts w:hint="eastAsia" w:ascii="宋体" w:hAnsi="宋体" w:cs="宋体"/>
          <w:color w:val="000000"/>
          <w:sz w:val="24"/>
          <w:szCs w:val="24"/>
          <w:lang w:val="zh-CN"/>
        </w:rPr>
        <w:t>乙方提供的全部货物</w:t>
      </w:r>
      <w:r>
        <w:rPr>
          <w:rFonts w:ascii="宋体" w:cs="宋体"/>
          <w:color w:val="000000"/>
          <w:sz w:val="24"/>
          <w:szCs w:val="24"/>
        </w:rPr>
        <w:t>,</w:t>
      </w:r>
      <w:r>
        <w:rPr>
          <w:rFonts w:hint="eastAsia" w:ascii="宋体" w:hAnsi="宋体" w:cs="宋体"/>
          <w:color w:val="000000"/>
          <w:sz w:val="24"/>
          <w:szCs w:val="24"/>
          <w:lang w:val="zh-CN"/>
        </w:rPr>
        <w:t>均应采用本行业通用的方式进行包装，且该包装应符合国家有关包装的法律、法规的规定。</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8.2 </w:t>
      </w:r>
      <w:r>
        <w:rPr>
          <w:rFonts w:hint="eastAsia" w:ascii="宋体" w:hAnsi="宋体" w:cs="宋体"/>
          <w:color w:val="000000"/>
          <w:sz w:val="24"/>
          <w:szCs w:val="24"/>
          <w:lang w:val="zh-CN"/>
        </w:rPr>
        <w:t>包装应适应于远距离运输，并有良好的防潮、防震、防锈和防粗暴装卸等保护措施，以确保货物安全运抵现场。由于包装不善所引起的货物锈蚀、损坏和损失均由乙方承担。</w:t>
      </w:r>
    </w:p>
    <w:p>
      <w:pPr>
        <w:autoSpaceDE w:val="0"/>
        <w:autoSpaceDN w:val="0"/>
        <w:spacing w:line="360" w:lineRule="auto"/>
        <w:ind w:firstLine="480"/>
        <w:rPr>
          <w:rFonts w:ascii="宋体" w:cs="Times New Roman"/>
          <w:color w:val="000000"/>
          <w:sz w:val="24"/>
          <w:szCs w:val="24"/>
        </w:rPr>
      </w:pPr>
      <w:r>
        <w:rPr>
          <w:rFonts w:hint="eastAsia" w:ascii="宋体" w:hAnsi="宋体" w:cs="宋体"/>
          <w:color w:val="000000"/>
          <w:sz w:val="24"/>
          <w:szCs w:val="24"/>
          <w:lang w:val="zh-CN"/>
        </w:rPr>
        <w:t>乙方应提供货物运至合同规定的最终目的地所需要的包装，以防止货物在转运中损坏或变质。</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8.3 </w:t>
      </w:r>
      <w:r>
        <w:rPr>
          <w:rFonts w:hint="eastAsia" w:ascii="宋体" w:hAnsi="宋体" w:cs="宋体"/>
          <w:color w:val="000000"/>
          <w:sz w:val="24"/>
          <w:szCs w:val="24"/>
          <w:lang w:val="zh-CN"/>
        </w:rPr>
        <w:t>乙方所提供的货物包装均为出厂时原包装。</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8.4 </w:t>
      </w:r>
      <w:r>
        <w:rPr>
          <w:rFonts w:hint="eastAsia" w:ascii="宋体" w:hAnsi="宋体" w:cs="宋体"/>
          <w:color w:val="000000"/>
          <w:sz w:val="24"/>
          <w:szCs w:val="24"/>
          <w:lang w:val="zh-CN"/>
        </w:rPr>
        <w:t>乙方所提供货物必须附有质量合格证，装箱清单，主机、附件、各种零部件和消耗品，有清楚的与装箱单相对应的名称和编号。</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8.5 </w:t>
      </w:r>
      <w:r>
        <w:rPr>
          <w:rFonts w:hint="eastAsia" w:ascii="宋体" w:hAnsi="宋体" w:cs="宋体"/>
          <w:color w:val="000000"/>
          <w:sz w:val="24"/>
          <w:szCs w:val="24"/>
          <w:lang w:val="zh-CN"/>
        </w:rPr>
        <w:t>货物运输中的运输费用和保险费用均由乙方承担。运输过程中的一切损失、损坏均由乙方负责。</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 xml:space="preserve">9. </w:t>
      </w:r>
      <w:r>
        <w:rPr>
          <w:rFonts w:hint="eastAsia" w:ascii="宋体" w:hAnsi="宋体" w:cs="宋体"/>
          <w:b/>
          <w:bCs/>
          <w:color w:val="000000"/>
          <w:sz w:val="24"/>
          <w:szCs w:val="24"/>
          <w:lang w:val="zh-CN"/>
        </w:rPr>
        <w:t>价格</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9.1 </w:t>
      </w:r>
      <w:r>
        <w:rPr>
          <w:rFonts w:hint="eastAsia" w:ascii="宋体" w:hAnsi="宋体" w:cs="宋体"/>
          <w:color w:val="000000"/>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9.2 </w:t>
      </w:r>
      <w:r>
        <w:rPr>
          <w:rFonts w:hint="eastAsia" w:ascii="宋体" w:hAnsi="宋体" w:cs="宋体"/>
          <w:color w:val="000000"/>
          <w:sz w:val="24"/>
          <w:szCs w:val="24"/>
          <w:lang w:val="zh-CN"/>
        </w:rPr>
        <w:t>本合同价格为固定价格，包括了乙方履行合同全过程产生的所有成本和费用以及乙方应承担的一切税费。</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9.3</w:t>
      </w:r>
      <w:r>
        <w:rPr>
          <w:rFonts w:hint="eastAsia" w:ascii="宋体" w:hAnsi="宋体" w:cs="宋体"/>
          <w:color w:val="000000"/>
          <w:sz w:val="24"/>
          <w:szCs w:val="24"/>
          <w:lang w:val="zh-CN"/>
        </w:rPr>
        <w:t>检验费用</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9.3.1 </w:t>
      </w:r>
      <w:r>
        <w:rPr>
          <w:rFonts w:hint="eastAsia" w:ascii="宋体" w:hAnsi="宋体" w:cs="宋体"/>
          <w:color w:val="000000"/>
          <w:sz w:val="24"/>
          <w:szCs w:val="24"/>
          <w:lang w:val="zh-CN"/>
        </w:rPr>
        <w:t>乙方必须负担本条款下属于乙方负责的检验、测试、调试、试运行和验收的所有费用，并负责乙方派往买方组织的检验、测试和验收人员的所有费用。</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9.3.2 </w:t>
      </w:r>
      <w:r>
        <w:rPr>
          <w:rFonts w:hint="eastAsia" w:ascii="宋体" w:hAnsi="宋体" w:cs="宋体"/>
          <w:color w:val="000000"/>
          <w:sz w:val="24"/>
          <w:szCs w:val="24"/>
          <w:lang w:val="zh-CN"/>
        </w:rPr>
        <w:t>甲方按合同计划参加在乙方工厂所在地检验、测试和验收的费用全部由乙方负责并已包含在合同总价中。</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9.3.3</w:t>
      </w:r>
      <w:r>
        <w:rPr>
          <w:rFonts w:hint="eastAsia" w:ascii="宋体" w:hAnsi="宋体" w:cs="宋体"/>
          <w:color w:val="000000"/>
          <w:sz w:val="24"/>
          <w:szCs w:val="24"/>
          <w:lang w:val="zh-CN"/>
        </w:rPr>
        <w:t>甲方检验人员已到卖方所在地，测试无法依照合同进行，而引起甲方人员延长逗留时间，所有由此产生的包括甲方人员在内的直接费用及成本由乙方承担。</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10.</w:t>
      </w:r>
      <w:r>
        <w:rPr>
          <w:rFonts w:hint="eastAsia" w:ascii="宋体" w:hAnsi="宋体" w:cs="宋体"/>
          <w:b/>
          <w:bCs/>
          <w:color w:val="000000"/>
          <w:sz w:val="24"/>
          <w:szCs w:val="24"/>
          <w:lang w:val="zh-CN"/>
        </w:rPr>
        <w:t>交货方式及交货日期</w:t>
      </w:r>
    </w:p>
    <w:p>
      <w:pPr>
        <w:autoSpaceDE w:val="0"/>
        <w:autoSpaceDN w:val="0"/>
        <w:spacing w:line="360" w:lineRule="auto"/>
        <w:ind w:firstLine="480"/>
        <w:rPr>
          <w:rFonts w:ascii="宋体" w:cs="Times New Roman"/>
          <w:color w:val="000000"/>
          <w:sz w:val="24"/>
          <w:szCs w:val="24"/>
          <w:lang w:val="zh-CN"/>
        </w:rPr>
      </w:pPr>
      <w:r>
        <w:rPr>
          <w:rFonts w:hint="eastAsia" w:ascii="宋体" w:hAnsi="宋体" w:cs="宋体"/>
          <w:color w:val="000000"/>
          <w:sz w:val="24"/>
          <w:szCs w:val="24"/>
          <w:lang w:val="zh-CN"/>
        </w:rPr>
        <w:t>交货方式：现场交货，乙方负责办理运输和保险，将货物运抵现场。</w:t>
      </w:r>
    </w:p>
    <w:p>
      <w:pPr>
        <w:autoSpaceDE w:val="0"/>
        <w:autoSpaceDN w:val="0"/>
        <w:spacing w:line="360" w:lineRule="auto"/>
        <w:ind w:firstLine="480"/>
        <w:rPr>
          <w:rFonts w:ascii="宋体" w:cs="Times New Roman"/>
          <w:color w:val="000000"/>
          <w:sz w:val="24"/>
          <w:szCs w:val="24"/>
          <w:lang w:val="zh-CN"/>
        </w:rPr>
      </w:pPr>
      <w:r>
        <w:rPr>
          <w:rFonts w:hint="eastAsia" w:ascii="宋体" w:hAnsi="宋体" w:cs="宋体"/>
          <w:color w:val="000000"/>
          <w:sz w:val="24"/>
          <w:szCs w:val="24"/>
          <w:lang w:val="zh-CN"/>
        </w:rPr>
        <w:t>交货时间应根据产品的特点实事求是填写，进口产品</w:t>
      </w:r>
      <w:r>
        <w:rPr>
          <w:rFonts w:ascii="宋体" w:hAnsi="宋体" w:cs="宋体"/>
          <w:color w:val="000000"/>
          <w:sz w:val="24"/>
          <w:szCs w:val="24"/>
          <w:lang w:val="zh-CN"/>
        </w:rPr>
        <w:t>90</w:t>
      </w:r>
      <w:r>
        <w:rPr>
          <w:rFonts w:hint="eastAsia" w:ascii="宋体" w:hAnsi="宋体" w:cs="宋体"/>
          <w:color w:val="000000"/>
          <w:sz w:val="24"/>
          <w:szCs w:val="24"/>
          <w:lang w:val="zh-CN"/>
        </w:rPr>
        <w:t>个工作日内，国产产品</w:t>
      </w:r>
      <w:r>
        <w:rPr>
          <w:rFonts w:ascii="宋体" w:hAnsi="宋体" w:cs="宋体"/>
          <w:color w:val="000000"/>
          <w:sz w:val="24"/>
          <w:szCs w:val="24"/>
          <w:lang w:val="zh-CN"/>
        </w:rPr>
        <w:t>60</w:t>
      </w:r>
      <w:r>
        <w:rPr>
          <w:rFonts w:hint="eastAsia" w:ascii="宋体" w:hAnsi="宋体" w:cs="宋体"/>
          <w:color w:val="000000"/>
          <w:sz w:val="24"/>
          <w:szCs w:val="24"/>
          <w:lang w:val="zh-CN"/>
        </w:rPr>
        <w:t>个工作日内。特殊产品交货时间需说明。</w:t>
      </w:r>
    </w:p>
    <w:p>
      <w:pPr>
        <w:autoSpaceDE w:val="0"/>
        <w:autoSpaceDN w:val="0"/>
        <w:spacing w:line="360" w:lineRule="auto"/>
        <w:ind w:firstLine="480"/>
        <w:rPr>
          <w:rFonts w:ascii="宋体" w:cs="Times New Roman"/>
          <w:color w:val="000000"/>
          <w:sz w:val="24"/>
          <w:szCs w:val="24"/>
          <w:lang w:val="zh-CN"/>
        </w:rPr>
      </w:pPr>
      <w:r>
        <w:rPr>
          <w:rFonts w:hint="eastAsia" w:ascii="宋体" w:hAnsi="宋体" w:cs="宋体"/>
          <w:color w:val="000000"/>
          <w:sz w:val="24"/>
          <w:szCs w:val="24"/>
          <w:lang w:val="zh-CN"/>
        </w:rPr>
        <w:t>交货日期：所有货物运抵现场并经双方开箱验收合格之日。</w:t>
      </w:r>
    </w:p>
    <w:p>
      <w:pPr>
        <w:autoSpaceDE w:val="0"/>
        <w:autoSpaceDN w:val="0"/>
        <w:spacing w:line="360" w:lineRule="auto"/>
        <w:ind w:firstLine="480"/>
        <w:rPr>
          <w:rFonts w:ascii="宋体" w:cs="Times New Roman"/>
          <w:color w:val="000000"/>
          <w:sz w:val="24"/>
          <w:szCs w:val="24"/>
          <w:lang w:val="zh-CN"/>
        </w:rPr>
      </w:pPr>
      <w:r>
        <w:rPr>
          <w:rFonts w:ascii="宋体" w:hAnsi="宋体" w:cs="宋体"/>
          <w:color w:val="000000"/>
          <w:sz w:val="24"/>
          <w:szCs w:val="24"/>
          <w:lang w:val="zh-CN"/>
        </w:rPr>
        <w:t>11.</w:t>
      </w:r>
      <w:r>
        <w:rPr>
          <w:rFonts w:hint="eastAsia" w:ascii="宋体" w:hAnsi="宋体" w:cs="宋体"/>
          <w:color w:val="000000"/>
          <w:sz w:val="24"/>
          <w:szCs w:val="24"/>
          <w:lang w:val="zh-CN"/>
        </w:rPr>
        <w:t>检验和验收</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11.1</w:t>
      </w:r>
      <w:r>
        <w:rPr>
          <w:rFonts w:hint="eastAsia" w:ascii="宋体" w:hAnsi="宋体" w:cs="宋体"/>
          <w:color w:val="000000"/>
          <w:sz w:val="24"/>
          <w:szCs w:val="24"/>
          <w:lang w:val="zh-CN"/>
        </w:rPr>
        <w:t>开箱验收</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11.1.1</w:t>
      </w:r>
      <w:r>
        <w:rPr>
          <w:rFonts w:hint="eastAsia" w:ascii="宋体" w:hAnsi="宋体" w:cs="宋体"/>
          <w:color w:val="000000"/>
          <w:sz w:val="24"/>
          <w:szCs w:val="24"/>
          <w:lang w:val="zh-CN"/>
        </w:rPr>
        <w:t>货物运抵现场后，双方应及时开箱验收，并制作验收记录，以确认与本合同约定的数量、型号等是否一致。</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11.1.2 </w:t>
      </w:r>
      <w:r>
        <w:rPr>
          <w:rFonts w:hint="eastAsia" w:ascii="宋体" w:hAnsi="宋体" w:cs="宋体"/>
          <w:color w:val="000000"/>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11.1.3 </w:t>
      </w:r>
      <w:r>
        <w:rPr>
          <w:rFonts w:hint="eastAsia" w:ascii="宋体" w:hAnsi="宋体" w:cs="宋体"/>
          <w:color w:val="000000"/>
          <w:sz w:val="24"/>
          <w:szCs w:val="24"/>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11.2  </w:t>
      </w:r>
      <w:r>
        <w:rPr>
          <w:rFonts w:hint="eastAsia" w:ascii="宋体" w:hAnsi="宋体" w:cs="宋体"/>
          <w:color w:val="000000"/>
          <w:sz w:val="24"/>
          <w:szCs w:val="24"/>
          <w:lang w:val="zh-CN"/>
        </w:rPr>
        <w:t>检验验收</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11.2.1 </w:t>
      </w:r>
      <w:r>
        <w:rPr>
          <w:rFonts w:hint="eastAsia" w:ascii="宋体" w:hAnsi="宋体" w:cs="宋体"/>
          <w:color w:val="000000"/>
          <w:sz w:val="24"/>
          <w:szCs w:val="24"/>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11.2.2 </w:t>
      </w:r>
      <w:r>
        <w:rPr>
          <w:rFonts w:hint="eastAsia" w:ascii="宋体" w:hAnsi="宋体" w:cs="宋体"/>
          <w:color w:val="000000"/>
          <w:sz w:val="24"/>
          <w:szCs w:val="24"/>
          <w:lang w:val="zh-CN"/>
        </w:rPr>
        <w:t>在具体实施合同规定的检验验收之前，乙方需提前提交相应的测试计划（包括测试程序、测试内容和检验标准、试验时间安排等）供甲方确认。</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11.2.3  </w:t>
      </w:r>
      <w:r>
        <w:rPr>
          <w:rFonts w:hint="eastAsia" w:ascii="宋体" w:hAnsi="宋体" w:cs="宋体"/>
          <w:color w:val="000000"/>
          <w:sz w:val="24"/>
          <w:szCs w:val="24"/>
          <w:lang w:val="zh-CN"/>
        </w:rPr>
        <w:t>除需甲方确认的试验验收外，乙方还应对所有检验验收测试的结果、步骤、原始数据等作妥善记录。如甲方要求，乙方应提供这些记录给买方。</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11.2.4  </w:t>
      </w:r>
      <w:r>
        <w:rPr>
          <w:rFonts w:hint="eastAsia" w:ascii="宋体" w:hAnsi="宋体" w:cs="宋体"/>
          <w:color w:val="000000"/>
          <w:sz w:val="24"/>
          <w:szCs w:val="24"/>
          <w:lang w:val="zh-CN"/>
        </w:rPr>
        <w:t>检验测试出现全部或部分未达到本合同所约定的技术指标，甲方有权选择下列任一处理方式：</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a.</w:t>
      </w:r>
      <w:r>
        <w:rPr>
          <w:rFonts w:hint="eastAsia" w:ascii="宋体" w:hAnsi="宋体" w:cs="宋体"/>
          <w:color w:val="000000"/>
          <w:sz w:val="24"/>
          <w:szCs w:val="24"/>
          <w:lang w:val="zh-CN"/>
        </w:rPr>
        <w:t>重新测试直至合格为止；</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b.</w:t>
      </w:r>
      <w:r>
        <w:rPr>
          <w:rFonts w:hint="eastAsia" w:ascii="宋体" w:hAnsi="宋体" w:cs="宋体"/>
          <w:color w:val="000000"/>
          <w:sz w:val="24"/>
          <w:szCs w:val="24"/>
          <w:lang w:val="zh-CN"/>
        </w:rPr>
        <w:t>要求乙方对货物进行免费更换，然后重新测试直至合格为止；</w:t>
      </w:r>
    </w:p>
    <w:p>
      <w:pPr>
        <w:autoSpaceDE w:val="0"/>
        <w:autoSpaceDN w:val="0"/>
        <w:spacing w:line="360" w:lineRule="auto"/>
        <w:ind w:firstLine="480"/>
        <w:rPr>
          <w:rFonts w:ascii="宋体" w:cs="Times New Roman"/>
          <w:color w:val="000000"/>
          <w:sz w:val="24"/>
          <w:szCs w:val="24"/>
        </w:rPr>
      </w:pPr>
      <w:r>
        <w:rPr>
          <w:rFonts w:hint="eastAsia" w:ascii="宋体" w:hAnsi="宋体" w:cs="宋体"/>
          <w:color w:val="000000"/>
          <w:sz w:val="24"/>
          <w:szCs w:val="24"/>
          <w:lang w:val="zh-CN"/>
        </w:rPr>
        <w:t>无论选择何种方式，甲方因此而发生的因卖方原因引起的所有费用均由乙方负担。</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11.3  </w:t>
      </w:r>
      <w:r>
        <w:rPr>
          <w:rFonts w:hint="eastAsia" w:ascii="宋体" w:hAnsi="宋体" w:cs="宋体"/>
          <w:color w:val="000000"/>
          <w:sz w:val="24"/>
          <w:szCs w:val="24"/>
          <w:lang w:val="zh-CN"/>
        </w:rPr>
        <w:t>使用过程检验</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11.3.1</w:t>
      </w:r>
      <w:r>
        <w:rPr>
          <w:rFonts w:hint="eastAsia" w:ascii="宋体" w:hAnsi="宋体" w:cs="宋体"/>
          <w:color w:val="000000"/>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11.3.2</w:t>
      </w:r>
      <w:r>
        <w:rPr>
          <w:rFonts w:hint="eastAsia" w:ascii="宋体" w:hAnsi="宋体" w:cs="宋体"/>
          <w:color w:val="000000"/>
          <w:sz w:val="24"/>
          <w:szCs w:val="24"/>
          <w:lang w:val="zh-CN"/>
        </w:rPr>
        <w:t>如果合同双方对乙方提供的上述试验结果报告的解释有分歧，双方须于出现分歧后</w:t>
      </w:r>
      <w:r>
        <w:rPr>
          <w:rFonts w:ascii="宋体" w:hAnsi="宋体" w:cs="宋体"/>
          <w:color w:val="000000"/>
          <w:sz w:val="24"/>
          <w:szCs w:val="24"/>
        </w:rPr>
        <w:t>10</w:t>
      </w:r>
      <w:r>
        <w:rPr>
          <w:rFonts w:hint="eastAsia" w:ascii="宋体" w:hAnsi="宋体" w:cs="宋体"/>
          <w:color w:val="000000"/>
          <w:sz w:val="24"/>
          <w:szCs w:val="24"/>
          <w:lang w:val="zh-CN"/>
        </w:rPr>
        <w:t>天内给对方声明，以陈述己方的观点。声明须附有关证据。分歧应通过协商解决。</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12.</w:t>
      </w:r>
      <w:r>
        <w:rPr>
          <w:rFonts w:hint="eastAsia" w:ascii="宋体" w:hAnsi="宋体" w:cs="宋体"/>
          <w:b/>
          <w:bCs/>
          <w:color w:val="000000"/>
          <w:sz w:val="24"/>
          <w:szCs w:val="24"/>
          <w:lang w:val="zh-CN"/>
        </w:rPr>
        <w:t>付款条件</w:t>
      </w:r>
    </w:p>
    <w:p>
      <w:pPr>
        <w:autoSpaceDE w:val="0"/>
        <w:autoSpaceDN w:val="0"/>
        <w:spacing w:line="360" w:lineRule="auto"/>
        <w:ind w:firstLine="480"/>
        <w:rPr>
          <w:rFonts w:ascii="宋体" w:cs="Times New Roman"/>
          <w:color w:val="000000"/>
          <w:sz w:val="24"/>
          <w:szCs w:val="24"/>
        </w:rPr>
      </w:pPr>
      <w:r>
        <w:rPr>
          <w:rFonts w:hint="eastAsia" w:ascii="宋体" w:hAnsi="宋体" w:cs="宋体"/>
          <w:color w:val="000000"/>
          <w:sz w:val="24"/>
          <w:szCs w:val="24"/>
          <w:lang w:val="zh-CN"/>
        </w:rPr>
        <w:t>本合同条款下的付款方法和条件在“青海省政府采购合同书”中具体规定。</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13.</w:t>
      </w:r>
      <w:r>
        <w:rPr>
          <w:rFonts w:hint="eastAsia" w:ascii="宋体" w:hAnsi="宋体" w:cs="宋体"/>
          <w:b/>
          <w:bCs/>
          <w:color w:val="000000"/>
          <w:sz w:val="24"/>
          <w:szCs w:val="24"/>
          <w:lang w:val="zh-CN"/>
        </w:rPr>
        <w:t>履约保证金</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13.1</w:t>
      </w:r>
      <w:r>
        <w:rPr>
          <w:rFonts w:hint="eastAsia" w:ascii="宋体" w:hAnsi="宋体" w:cs="宋体"/>
          <w:color w:val="000000"/>
          <w:sz w:val="24"/>
          <w:szCs w:val="24"/>
          <w:lang w:val="zh-CN"/>
        </w:rPr>
        <w:t>乙方应在合同签订前，按磋商文件第三部分“八授予合同”中第</w:t>
      </w:r>
      <w:r>
        <w:rPr>
          <w:rFonts w:ascii="宋体" w:hAnsi="宋体" w:cs="宋体"/>
          <w:color w:val="000000"/>
          <w:sz w:val="24"/>
          <w:szCs w:val="24"/>
          <w:lang w:val="zh-CN"/>
        </w:rPr>
        <w:t>2</w:t>
      </w:r>
      <w:r>
        <w:rPr>
          <w:rFonts w:hint="eastAsia" w:ascii="宋体" w:hAnsi="宋体" w:cs="宋体"/>
          <w:color w:val="000000"/>
          <w:sz w:val="24"/>
          <w:szCs w:val="24"/>
          <w:lang w:val="zh-CN"/>
        </w:rPr>
        <w:t>1</w:t>
      </w:r>
      <w:r>
        <w:rPr>
          <w:rFonts w:ascii="宋体" w:hAnsi="宋体" w:cs="宋体"/>
          <w:color w:val="000000"/>
          <w:sz w:val="24"/>
          <w:szCs w:val="24"/>
          <w:lang w:val="zh-CN"/>
        </w:rPr>
        <w:t>.2</w:t>
      </w:r>
      <w:r>
        <w:rPr>
          <w:rFonts w:hint="eastAsia" w:ascii="宋体" w:hAnsi="宋体" w:cs="宋体"/>
          <w:color w:val="000000"/>
          <w:sz w:val="24"/>
          <w:szCs w:val="24"/>
          <w:lang w:val="zh-CN"/>
        </w:rPr>
        <w:t>项的约定提交履约保证金。</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13.2</w:t>
      </w:r>
      <w:r>
        <w:rPr>
          <w:rFonts w:hint="eastAsia" w:ascii="宋体" w:hAnsi="宋体" w:cs="宋体"/>
          <w:color w:val="000000"/>
          <w:sz w:val="24"/>
          <w:szCs w:val="24"/>
          <w:lang w:val="zh-CN"/>
        </w:rPr>
        <w:t>履约保证金用于补偿甲方因乙方不能履行其合同义务而蒙受的损失。</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13.3</w:t>
      </w:r>
      <w:r>
        <w:rPr>
          <w:rFonts w:hint="eastAsia" w:ascii="宋体" w:hAnsi="宋体" w:cs="宋体"/>
          <w:color w:val="000000"/>
          <w:sz w:val="24"/>
          <w:szCs w:val="24"/>
          <w:lang w:val="zh-CN"/>
        </w:rPr>
        <w:t>履约保证金应使用本合同货币，按下述方式之一提交（磋商文件中另有约定的除外）：</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13.3.1</w:t>
      </w:r>
      <w:r>
        <w:rPr>
          <w:rFonts w:hint="eastAsia" w:ascii="宋体" w:hAnsi="宋体" w:cs="宋体"/>
          <w:color w:val="000000"/>
          <w:sz w:val="24"/>
          <w:szCs w:val="24"/>
          <w:lang w:val="zh-CN"/>
        </w:rPr>
        <w:t>甲方可接受的在中华人民共和国注册和营业的银行出具的履约保函；</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13.3.2 </w:t>
      </w:r>
      <w:r>
        <w:rPr>
          <w:rFonts w:hint="eastAsia" w:ascii="宋体" w:hAnsi="宋体" w:cs="宋体"/>
          <w:color w:val="000000"/>
          <w:sz w:val="24"/>
          <w:szCs w:val="24"/>
          <w:lang w:val="zh-CN"/>
        </w:rPr>
        <w:t>支票或汇票。</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13.4</w:t>
      </w:r>
      <w:r>
        <w:rPr>
          <w:rFonts w:hint="eastAsia" w:ascii="宋体" w:hAnsi="宋体" w:cs="宋体"/>
          <w:color w:val="000000"/>
          <w:sz w:val="24"/>
          <w:szCs w:val="24"/>
          <w:lang w:val="zh-CN"/>
        </w:rPr>
        <w:t>乙方未能按合同规定履行其义务，甲方有权从履约保证金中取得补偿。货物验收合格后，甲方将履约保证金退还乙方或转为质量保证金。</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14.</w:t>
      </w:r>
      <w:r>
        <w:rPr>
          <w:rFonts w:hint="eastAsia" w:ascii="宋体" w:hAnsi="宋体" w:cs="宋体"/>
          <w:b/>
          <w:bCs/>
          <w:color w:val="000000"/>
          <w:sz w:val="24"/>
          <w:szCs w:val="24"/>
          <w:lang w:val="zh-CN"/>
        </w:rPr>
        <w:t>索赔</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14.1</w:t>
      </w:r>
      <w:r>
        <w:rPr>
          <w:rFonts w:hint="eastAsia" w:ascii="宋体" w:hAnsi="宋体" w:cs="宋体"/>
          <w:color w:val="000000"/>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14.2</w:t>
      </w:r>
      <w:r>
        <w:rPr>
          <w:rFonts w:hint="eastAsia" w:ascii="宋体" w:hAnsi="宋体" w:cs="宋体"/>
          <w:color w:val="000000"/>
          <w:sz w:val="24"/>
          <w:szCs w:val="24"/>
          <w:lang w:val="zh-CN"/>
        </w:rPr>
        <w:t>在履约保证期和检验期内，乙方对甲方提出的索赔负有责任，乙方应按照甲方同意的下列一种或多种方式解决索赔事宜：</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14.2.1</w:t>
      </w:r>
      <w:r>
        <w:rPr>
          <w:rFonts w:hint="eastAsia" w:ascii="宋体" w:hAnsi="宋体" w:cs="宋体"/>
          <w:color w:val="000000"/>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14.2.2</w:t>
      </w:r>
      <w:r>
        <w:rPr>
          <w:rFonts w:hint="eastAsia" w:ascii="宋体" w:hAnsi="宋体" w:cs="宋体"/>
          <w:color w:val="000000"/>
          <w:sz w:val="24"/>
          <w:szCs w:val="24"/>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14.2.3</w:t>
      </w:r>
      <w:r>
        <w:rPr>
          <w:rFonts w:hint="eastAsia" w:ascii="宋体" w:hAnsi="宋体" w:cs="宋体"/>
          <w:color w:val="000000"/>
          <w:sz w:val="24"/>
          <w:szCs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14.3</w:t>
      </w:r>
      <w:r>
        <w:rPr>
          <w:rFonts w:hint="eastAsia" w:ascii="宋体" w:hAnsi="宋体" w:cs="宋体"/>
          <w:color w:val="000000"/>
          <w:sz w:val="24"/>
          <w:szCs w:val="24"/>
          <w:lang w:val="zh-CN"/>
        </w:rPr>
        <w:t>乙方收到甲方发出的索赔通知之日起</w:t>
      </w:r>
      <w:r>
        <w:rPr>
          <w:rFonts w:ascii="宋体" w:hAnsi="宋体" w:cs="宋体"/>
          <w:color w:val="000000"/>
          <w:sz w:val="24"/>
          <w:szCs w:val="24"/>
        </w:rPr>
        <w:t>5</w:t>
      </w:r>
      <w:r>
        <w:rPr>
          <w:rFonts w:hint="eastAsia" w:ascii="宋体" w:hAnsi="宋体" w:cs="宋体"/>
          <w:color w:val="000000"/>
          <w:sz w:val="24"/>
          <w:szCs w:val="24"/>
          <w:lang w:val="zh-CN"/>
        </w:rPr>
        <w:t>个工作日内未作答复的，甲方可从合同款或履约保证金中扣回索赔金额，如金额不足以补偿索赔金额，乙方应补足差额部分。</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15.</w:t>
      </w:r>
      <w:r>
        <w:rPr>
          <w:rFonts w:hint="eastAsia" w:ascii="宋体" w:hAnsi="宋体" w:cs="宋体"/>
          <w:b/>
          <w:bCs/>
          <w:color w:val="000000"/>
          <w:sz w:val="24"/>
          <w:szCs w:val="24"/>
          <w:lang w:val="zh-CN"/>
        </w:rPr>
        <w:t>迟延交货</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15.1 </w:t>
      </w:r>
      <w:r>
        <w:rPr>
          <w:rFonts w:hint="eastAsia" w:ascii="宋体" w:hAnsi="宋体" w:cs="宋体"/>
          <w:color w:val="000000"/>
          <w:sz w:val="24"/>
          <w:szCs w:val="24"/>
          <w:lang w:val="zh-CN"/>
        </w:rPr>
        <w:t>乙方应按照合同约定的时间交货和提供服务。</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 xml:space="preserve">15.2 </w:t>
      </w:r>
      <w:r>
        <w:rPr>
          <w:rFonts w:hint="eastAsia" w:ascii="宋体" w:hAnsi="宋体" w:cs="宋体"/>
          <w:color w:val="000000"/>
          <w:sz w:val="24"/>
          <w:szCs w:val="24"/>
          <w:lang w:val="zh-CN"/>
        </w:rPr>
        <w:t>除不可抗力因素外，乙方迟延交货，甲方有权提出违约损失赔偿或解除合同。</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15.3</w:t>
      </w:r>
      <w:r>
        <w:rPr>
          <w:rFonts w:hint="eastAsia" w:ascii="宋体" w:hAnsi="宋体" w:cs="宋体"/>
          <w:color w:val="000000"/>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16.</w:t>
      </w:r>
      <w:r>
        <w:rPr>
          <w:rFonts w:hint="eastAsia" w:ascii="宋体" w:hAnsi="宋体" w:cs="宋体"/>
          <w:b/>
          <w:bCs/>
          <w:color w:val="000000"/>
          <w:sz w:val="24"/>
          <w:szCs w:val="24"/>
          <w:lang w:val="zh-CN"/>
        </w:rPr>
        <w:t>违约赔偿</w:t>
      </w:r>
    </w:p>
    <w:p>
      <w:pPr>
        <w:autoSpaceDE w:val="0"/>
        <w:autoSpaceDN w:val="0"/>
        <w:spacing w:line="360" w:lineRule="auto"/>
        <w:ind w:firstLine="480"/>
        <w:rPr>
          <w:rFonts w:ascii="宋体" w:cs="Times New Roman"/>
          <w:color w:val="000000"/>
          <w:sz w:val="24"/>
          <w:szCs w:val="24"/>
        </w:rPr>
      </w:pPr>
      <w:r>
        <w:rPr>
          <w:rFonts w:hint="eastAsia" w:ascii="宋体" w:hAnsi="宋体" w:cs="宋体"/>
          <w:color w:val="000000"/>
          <w:sz w:val="24"/>
          <w:szCs w:val="24"/>
          <w:lang w:val="zh-CN"/>
        </w:rPr>
        <w:t>除不可抗力因素外，乙方没有按照合同规定的时间交货和提供服务，甲方可要求乙方支付违约金。违约金每日按合同总价款的千分之五计收。</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17.</w:t>
      </w:r>
      <w:r>
        <w:rPr>
          <w:rFonts w:hint="eastAsia" w:ascii="宋体" w:hAnsi="宋体" w:cs="宋体"/>
          <w:b/>
          <w:bCs/>
          <w:color w:val="000000"/>
          <w:sz w:val="24"/>
          <w:szCs w:val="24"/>
          <w:lang w:val="zh-CN"/>
        </w:rPr>
        <w:t>不可抗力</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17.1.</w:t>
      </w:r>
      <w:r>
        <w:rPr>
          <w:rFonts w:hint="eastAsia" w:ascii="宋体" w:hAnsi="宋体" w:cs="宋体"/>
          <w:color w:val="000000"/>
          <w:sz w:val="24"/>
          <w:szCs w:val="24"/>
          <w:lang w:val="zh-CN"/>
        </w:rPr>
        <w:t>双方中任何一方遭遇法律规定的不可抗力，致使合同履行受阻时，履行合同的期限应予延长，延长的期限应相当于不可抗力所影响的时间。</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17.2</w:t>
      </w:r>
      <w:r>
        <w:rPr>
          <w:rFonts w:hint="eastAsia" w:ascii="宋体" w:hAnsi="宋体" w:cs="宋体"/>
          <w:color w:val="000000"/>
          <w:sz w:val="24"/>
          <w:szCs w:val="24"/>
          <w:lang w:val="zh-CN"/>
        </w:rPr>
        <w:t>受事故影响的一方应在不可抗力的事故发生后以书面形式通知另一方。</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17.3</w:t>
      </w:r>
      <w:r>
        <w:rPr>
          <w:rFonts w:hint="eastAsia" w:ascii="宋体" w:hAnsi="宋体" w:cs="宋体"/>
          <w:color w:val="000000"/>
          <w:sz w:val="24"/>
          <w:szCs w:val="24"/>
          <w:lang w:val="zh-CN"/>
        </w:rPr>
        <w:t>不可抗力使合同的某些内容有变更必要的，双方应通过协商达成进一步履行合同的协议，因不可抗力致使合同不能履行的，合同终止。</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18.</w:t>
      </w:r>
      <w:r>
        <w:rPr>
          <w:rFonts w:hint="eastAsia" w:ascii="宋体" w:hAnsi="宋体" w:cs="宋体"/>
          <w:b/>
          <w:bCs/>
          <w:color w:val="000000"/>
          <w:sz w:val="24"/>
          <w:szCs w:val="24"/>
          <w:lang w:val="zh-CN"/>
        </w:rPr>
        <w:t>税费</w:t>
      </w:r>
    </w:p>
    <w:p>
      <w:pPr>
        <w:autoSpaceDE w:val="0"/>
        <w:autoSpaceDN w:val="0"/>
        <w:spacing w:line="360" w:lineRule="auto"/>
        <w:ind w:firstLine="480"/>
        <w:rPr>
          <w:rFonts w:ascii="宋体" w:cs="Times New Roman"/>
          <w:color w:val="000000"/>
          <w:sz w:val="24"/>
          <w:szCs w:val="24"/>
        </w:rPr>
      </w:pPr>
      <w:r>
        <w:rPr>
          <w:rFonts w:hint="eastAsia" w:ascii="宋体" w:hAnsi="宋体" w:cs="宋体"/>
          <w:color w:val="000000"/>
          <w:sz w:val="24"/>
          <w:szCs w:val="24"/>
          <w:lang w:val="zh-CN"/>
        </w:rPr>
        <w:t>与本合同有关的一切税费均由乙方承担。</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19.</w:t>
      </w:r>
      <w:r>
        <w:rPr>
          <w:rFonts w:hint="eastAsia" w:ascii="宋体" w:hAnsi="宋体" w:cs="宋体"/>
          <w:b/>
          <w:bCs/>
          <w:color w:val="000000"/>
          <w:sz w:val="24"/>
          <w:szCs w:val="24"/>
          <w:lang w:val="zh-CN"/>
        </w:rPr>
        <w:t>合同争议的解决</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19.1</w:t>
      </w:r>
      <w:r>
        <w:rPr>
          <w:rFonts w:hint="eastAsia" w:ascii="宋体" w:hAnsi="宋体" w:cs="宋体"/>
          <w:color w:val="000000"/>
          <w:sz w:val="24"/>
          <w:szCs w:val="24"/>
          <w:lang w:val="zh-CN"/>
        </w:rPr>
        <w:t>甲方和乙方由于本合同的履行而发生任何争议时，双方可先通过协商解决。</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19.2</w:t>
      </w:r>
      <w:r>
        <w:rPr>
          <w:rFonts w:hint="eastAsia" w:ascii="宋体" w:hAnsi="宋体" w:cs="宋体"/>
          <w:color w:val="000000"/>
          <w:sz w:val="24"/>
          <w:szCs w:val="24"/>
          <w:lang w:val="zh-CN"/>
        </w:rPr>
        <w:t>任何一方不愿通过协商或通过协商仍不能解决争议，则双方中任何一方均应向甲方所在地人民法院起诉。</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20.</w:t>
      </w:r>
      <w:r>
        <w:rPr>
          <w:rFonts w:hint="eastAsia" w:ascii="宋体" w:hAnsi="宋体" w:cs="宋体"/>
          <w:b/>
          <w:bCs/>
          <w:color w:val="000000"/>
          <w:sz w:val="24"/>
          <w:szCs w:val="24"/>
          <w:lang w:val="zh-CN"/>
        </w:rPr>
        <w:t>违约解除合同</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20.1</w:t>
      </w:r>
      <w:r>
        <w:rPr>
          <w:rFonts w:hint="eastAsia" w:ascii="宋体" w:hAnsi="宋体" w:cs="宋体"/>
          <w:color w:val="000000"/>
          <w:sz w:val="24"/>
          <w:szCs w:val="24"/>
          <w:lang w:val="zh-CN"/>
        </w:rPr>
        <w:t>出现下列情形之一的，视为乙方违约。甲方可向乙方发出书面通知，部分或全部终止合同，同时保留向乙方索赔的权利。</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20.1.1</w:t>
      </w:r>
      <w:r>
        <w:rPr>
          <w:rFonts w:hint="eastAsia" w:ascii="宋体" w:hAnsi="宋体" w:cs="宋体"/>
          <w:color w:val="000000"/>
          <w:sz w:val="24"/>
          <w:szCs w:val="24"/>
          <w:lang w:val="zh-CN"/>
        </w:rPr>
        <w:t>乙方未能在合同规定的限期或甲方同意延长的限期内，提供全部或部分货物的；</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20.1.2</w:t>
      </w:r>
      <w:r>
        <w:rPr>
          <w:rFonts w:hint="eastAsia" w:ascii="宋体" w:hAnsi="宋体" w:cs="宋体"/>
          <w:color w:val="000000"/>
          <w:sz w:val="24"/>
          <w:szCs w:val="24"/>
          <w:lang w:val="zh-CN"/>
        </w:rPr>
        <w:t>乙方未能履行合同规定的其它主要义务的；</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20.1.3</w:t>
      </w:r>
      <w:r>
        <w:rPr>
          <w:rFonts w:hint="eastAsia" w:ascii="宋体" w:hAnsi="宋体" w:cs="宋体"/>
          <w:color w:val="000000"/>
          <w:sz w:val="24"/>
          <w:szCs w:val="24"/>
          <w:lang w:val="zh-CN"/>
        </w:rPr>
        <w:t>乙方在本合同履行过程中有欺诈行为的。</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20.2</w:t>
      </w:r>
      <w:r>
        <w:rPr>
          <w:rFonts w:hint="eastAsia" w:ascii="宋体" w:hAnsi="宋体" w:cs="宋体"/>
          <w:color w:val="000000"/>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21.</w:t>
      </w:r>
      <w:r>
        <w:rPr>
          <w:rFonts w:hint="eastAsia" w:ascii="宋体" w:hAnsi="宋体" w:cs="宋体"/>
          <w:b/>
          <w:bCs/>
          <w:color w:val="000000"/>
          <w:sz w:val="24"/>
          <w:szCs w:val="24"/>
          <w:lang w:val="zh-CN"/>
        </w:rPr>
        <w:t>破产终止合同</w:t>
      </w:r>
    </w:p>
    <w:p>
      <w:pPr>
        <w:autoSpaceDE w:val="0"/>
        <w:autoSpaceDN w:val="0"/>
        <w:spacing w:line="360" w:lineRule="auto"/>
        <w:ind w:firstLine="480"/>
        <w:rPr>
          <w:rFonts w:ascii="宋体" w:cs="Times New Roman"/>
          <w:color w:val="000000"/>
          <w:sz w:val="24"/>
          <w:szCs w:val="24"/>
        </w:rPr>
      </w:pPr>
      <w:r>
        <w:rPr>
          <w:rFonts w:hint="eastAsia" w:ascii="宋体" w:hAnsi="宋体" w:cs="宋体"/>
          <w:color w:val="000000"/>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22.</w:t>
      </w:r>
      <w:r>
        <w:rPr>
          <w:rFonts w:hint="eastAsia" w:ascii="宋体" w:hAnsi="宋体" w:cs="宋体"/>
          <w:b/>
          <w:bCs/>
          <w:color w:val="000000"/>
          <w:sz w:val="24"/>
          <w:szCs w:val="24"/>
          <w:lang w:val="zh-CN"/>
        </w:rPr>
        <w:t>转让和分包</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22.1</w:t>
      </w:r>
      <w:r>
        <w:rPr>
          <w:rFonts w:hint="eastAsia" w:ascii="宋体" w:hAnsi="宋体" w:cs="宋体"/>
          <w:color w:val="000000"/>
          <w:sz w:val="24"/>
          <w:szCs w:val="24"/>
          <w:lang w:val="zh-CN"/>
        </w:rPr>
        <w:t>政府采购合同不能转让。</w:t>
      </w:r>
    </w:p>
    <w:p>
      <w:pPr>
        <w:autoSpaceDE w:val="0"/>
        <w:autoSpaceDN w:val="0"/>
        <w:spacing w:line="360" w:lineRule="auto"/>
        <w:ind w:firstLine="480"/>
        <w:rPr>
          <w:rFonts w:ascii="宋体" w:cs="Times New Roman"/>
          <w:color w:val="000000"/>
          <w:sz w:val="24"/>
          <w:szCs w:val="24"/>
        </w:rPr>
      </w:pPr>
      <w:r>
        <w:rPr>
          <w:rFonts w:ascii="宋体" w:hAnsi="宋体" w:cs="宋体"/>
          <w:color w:val="000000"/>
          <w:sz w:val="24"/>
          <w:szCs w:val="24"/>
        </w:rPr>
        <w:t>22.2</w:t>
      </w:r>
      <w:r>
        <w:rPr>
          <w:rFonts w:hint="eastAsia" w:ascii="宋体" w:hAnsi="宋体" w:cs="宋体"/>
          <w:color w:val="000000"/>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23.</w:t>
      </w:r>
      <w:r>
        <w:rPr>
          <w:rFonts w:hint="eastAsia" w:ascii="宋体" w:hAnsi="宋体" w:cs="宋体"/>
          <w:b/>
          <w:bCs/>
          <w:color w:val="000000"/>
          <w:sz w:val="24"/>
          <w:szCs w:val="24"/>
          <w:lang w:val="zh-CN"/>
        </w:rPr>
        <w:t>合同修改</w:t>
      </w:r>
    </w:p>
    <w:p>
      <w:pPr>
        <w:autoSpaceDE w:val="0"/>
        <w:autoSpaceDN w:val="0"/>
        <w:spacing w:line="360" w:lineRule="auto"/>
        <w:ind w:firstLine="480"/>
        <w:rPr>
          <w:rFonts w:ascii="宋体" w:cs="Times New Roman"/>
          <w:color w:val="000000"/>
          <w:sz w:val="24"/>
          <w:szCs w:val="24"/>
        </w:rPr>
      </w:pPr>
      <w:r>
        <w:rPr>
          <w:rFonts w:hint="eastAsia" w:ascii="宋体" w:hAnsi="宋体" w:cs="宋体"/>
          <w:color w:val="000000"/>
          <w:sz w:val="24"/>
          <w:szCs w:val="24"/>
          <w:lang w:val="zh-CN"/>
        </w:rPr>
        <w:t>甲方和乙方都不得擅自变更本合同，但合同继续履行将损害国家和社会公共利益的除外。如必须对合同条款进行改动时，当事人双方须共同签署书面文件，做为合同的补充。</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24.</w:t>
      </w:r>
      <w:r>
        <w:rPr>
          <w:rFonts w:hint="eastAsia" w:ascii="宋体" w:hAnsi="宋体" w:cs="宋体"/>
          <w:b/>
          <w:bCs/>
          <w:color w:val="000000"/>
          <w:sz w:val="24"/>
          <w:szCs w:val="24"/>
          <w:lang w:val="zh-CN"/>
        </w:rPr>
        <w:t>通知</w:t>
      </w:r>
    </w:p>
    <w:p>
      <w:pPr>
        <w:autoSpaceDE w:val="0"/>
        <w:autoSpaceDN w:val="0"/>
        <w:spacing w:line="360" w:lineRule="auto"/>
        <w:ind w:firstLine="480"/>
        <w:rPr>
          <w:rFonts w:ascii="宋体" w:cs="Times New Roman"/>
          <w:color w:val="000000"/>
          <w:sz w:val="24"/>
          <w:szCs w:val="24"/>
        </w:rPr>
      </w:pPr>
      <w:r>
        <w:rPr>
          <w:rFonts w:hint="eastAsia" w:ascii="宋体" w:hAnsi="宋体" w:cs="宋体"/>
          <w:color w:val="000000"/>
          <w:sz w:val="24"/>
          <w:szCs w:val="24"/>
          <w:lang w:val="zh-CN"/>
        </w:rPr>
        <w:t>本合同任何一方给另一方的通知，都应以书面形式发送，而另一方也应以书面形式确认并发送到对方明确的地址。</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25.</w:t>
      </w:r>
      <w:r>
        <w:rPr>
          <w:rFonts w:hint="eastAsia" w:ascii="宋体" w:hAnsi="宋体" w:cs="宋体"/>
          <w:b/>
          <w:bCs/>
          <w:color w:val="000000"/>
          <w:sz w:val="24"/>
          <w:szCs w:val="24"/>
          <w:lang w:val="zh-CN"/>
        </w:rPr>
        <w:t>计量单位</w:t>
      </w:r>
    </w:p>
    <w:p>
      <w:pPr>
        <w:autoSpaceDE w:val="0"/>
        <w:autoSpaceDN w:val="0"/>
        <w:spacing w:line="360" w:lineRule="auto"/>
        <w:ind w:firstLine="480"/>
        <w:rPr>
          <w:rFonts w:ascii="宋体" w:cs="Times New Roman"/>
          <w:color w:val="000000"/>
          <w:sz w:val="24"/>
          <w:szCs w:val="24"/>
        </w:rPr>
      </w:pPr>
      <w:r>
        <w:rPr>
          <w:rFonts w:hint="eastAsia" w:ascii="宋体" w:hAnsi="宋体" w:cs="宋体"/>
          <w:color w:val="000000"/>
          <w:sz w:val="24"/>
          <w:szCs w:val="24"/>
          <w:lang w:val="zh-CN"/>
        </w:rPr>
        <w:t>除技术规范中另有规定外</w:t>
      </w:r>
      <w:r>
        <w:rPr>
          <w:rFonts w:ascii="宋体" w:cs="宋体"/>
          <w:color w:val="000000"/>
          <w:sz w:val="24"/>
          <w:szCs w:val="24"/>
        </w:rPr>
        <w:t>,</w:t>
      </w:r>
      <w:r>
        <w:rPr>
          <w:rFonts w:hint="eastAsia" w:ascii="宋体" w:hAnsi="宋体" w:cs="宋体"/>
          <w:color w:val="000000"/>
          <w:sz w:val="24"/>
          <w:szCs w:val="24"/>
          <w:lang w:val="zh-CN"/>
        </w:rPr>
        <w:t>计量单位均使用国家法定计量单位。</w:t>
      </w:r>
    </w:p>
    <w:p>
      <w:pPr>
        <w:autoSpaceDE w:val="0"/>
        <w:autoSpaceDN w:val="0"/>
        <w:spacing w:line="360" w:lineRule="auto"/>
        <w:ind w:firstLine="482"/>
        <w:rPr>
          <w:rFonts w:ascii="宋体" w:cs="Times New Roman"/>
          <w:b/>
          <w:bCs/>
          <w:color w:val="000000"/>
          <w:sz w:val="24"/>
          <w:szCs w:val="24"/>
        </w:rPr>
      </w:pPr>
      <w:r>
        <w:rPr>
          <w:rFonts w:ascii="宋体" w:hAnsi="宋体" w:cs="宋体"/>
          <w:b/>
          <w:bCs/>
          <w:color w:val="000000"/>
          <w:sz w:val="24"/>
          <w:szCs w:val="24"/>
        </w:rPr>
        <w:t>26.</w:t>
      </w:r>
      <w:r>
        <w:rPr>
          <w:rFonts w:hint="eastAsia" w:ascii="宋体" w:hAnsi="宋体" w:cs="宋体"/>
          <w:b/>
          <w:bCs/>
          <w:color w:val="000000"/>
          <w:sz w:val="24"/>
          <w:szCs w:val="24"/>
          <w:lang w:val="zh-CN"/>
        </w:rPr>
        <w:t>适用法律</w:t>
      </w:r>
    </w:p>
    <w:p>
      <w:pPr>
        <w:wordWrap w:val="0"/>
        <w:spacing w:line="360" w:lineRule="auto"/>
        <w:ind w:firstLine="480"/>
        <w:rPr>
          <w:rFonts w:ascii="宋体" w:cs="Times New Roman"/>
          <w:color w:val="000000"/>
          <w:sz w:val="24"/>
          <w:szCs w:val="24"/>
          <w:lang w:val="zh-CN"/>
        </w:rPr>
      </w:pPr>
      <w:r>
        <w:rPr>
          <w:rFonts w:hint="eastAsia" w:ascii="宋体" w:hAnsi="宋体" w:cs="宋体"/>
          <w:color w:val="000000"/>
          <w:sz w:val="24"/>
          <w:szCs w:val="24"/>
          <w:lang w:val="zh-CN"/>
        </w:rPr>
        <w:t>本合同按照中华人民共和国的相关法律进行解释。</w:t>
      </w:r>
    </w:p>
    <w:p>
      <w:pPr>
        <w:wordWrap w:val="0"/>
        <w:spacing w:line="360" w:lineRule="auto"/>
        <w:ind w:firstLine="480"/>
        <w:rPr>
          <w:rFonts w:ascii="宋体" w:cs="Times New Roman"/>
          <w:color w:val="000000"/>
          <w:sz w:val="24"/>
          <w:szCs w:val="24"/>
          <w:lang w:val="zh-CN"/>
        </w:rPr>
      </w:pPr>
      <w:r>
        <w:rPr>
          <w:rFonts w:ascii="宋体" w:cs="Times New Roman"/>
          <w:color w:val="000000"/>
          <w:sz w:val="24"/>
          <w:szCs w:val="24"/>
          <w:lang w:val="zh-CN"/>
        </w:rPr>
        <w:br w:type="page"/>
      </w:r>
    </w:p>
    <w:p>
      <w:pPr>
        <w:keepNext/>
        <w:keepLines/>
        <w:widowControl/>
        <w:snapToGrid w:val="0"/>
        <w:spacing w:line="360" w:lineRule="auto"/>
        <w:ind w:firstLine="0" w:firstLineChars="0"/>
        <w:jc w:val="center"/>
        <w:outlineLvl w:val="0"/>
        <w:rPr>
          <w:rFonts w:ascii="宋体" w:cs="Times New Roman"/>
          <w:b/>
          <w:bCs/>
          <w:color w:val="000000"/>
          <w:kern w:val="28"/>
          <w:sz w:val="36"/>
          <w:szCs w:val="36"/>
        </w:rPr>
      </w:pPr>
      <w:bookmarkStart w:id="210" w:name="_Toc47367375"/>
      <w:bookmarkStart w:id="211" w:name="_Toc464136646"/>
      <w:r>
        <w:rPr>
          <w:rFonts w:hint="eastAsia" w:ascii="宋体" w:hAnsi="宋体" w:cs="宋体"/>
          <w:b/>
          <w:bCs/>
          <w:color w:val="000000"/>
          <w:kern w:val="28"/>
          <w:sz w:val="36"/>
          <w:szCs w:val="36"/>
        </w:rPr>
        <w:t>第五部分响应文件格式</w:t>
      </w:r>
      <w:bookmarkEnd w:id="210"/>
      <w:bookmarkEnd w:id="211"/>
    </w:p>
    <w:p>
      <w:pPr>
        <w:pStyle w:val="21"/>
        <w:ind w:firstLine="0" w:firstLineChars="0"/>
        <w:jc w:val="left"/>
        <w:rPr>
          <w:rFonts w:ascii="宋体" w:hAnsi="宋体" w:cs="宋体"/>
          <w:color w:val="000000"/>
          <w:sz w:val="24"/>
          <w:szCs w:val="24"/>
        </w:rPr>
      </w:pPr>
      <w:bookmarkStart w:id="212" w:name="_Toc464136647"/>
      <w:bookmarkStart w:id="213" w:name="_Toc16431"/>
      <w:bookmarkStart w:id="214" w:name="_Toc9848"/>
      <w:bookmarkStart w:id="215" w:name="_Toc47367376"/>
      <w:r>
        <w:rPr>
          <w:rFonts w:hint="eastAsia" w:ascii="宋体" w:hAnsi="宋体" w:cs="宋体"/>
          <w:color w:val="000000"/>
          <w:sz w:val="24"/>
          <w:szCs w:val="24"/>
        </w:rPr>
        <w:t>附件</w:t>
      </w:r>
      <w:r>
        <w:rPr>
          <w:rFonts w:ascii="宋体" w:hAnsi="宋体" w:cs="宋体"/>
          <w:color w:val="000000"/>
          <w:sz w:val="24"/>
          <w:szCs w:val="24"/>
        </w:rPr>
        <w:t>1</w:t>
      </w:r>
      <w:r>
        <w:rPr>
          <w:rFonts w:hint="eastAsia" w:ascii="宋体" w:hAnsi="宋体" w:cs="宋体"/>
          <w:color w:val="000000"/>
          <w:sz w:val="24"/>
          <w:szCs w:val="24"/>
        </w:rPr>
        <w:t>：响应文件封面</w:t>
      </w:r>
      <w:bookmarkEnd w:id="212"/>
      <w:bookmarkEnd w:id="213"/>
      <w:bookmarkEnd w:id="214"/>
      <w:bookmarkEnd w:id="215"/>
    </w:p>
    <w:p>
      <w:pPr>
        <w:spacing w:line="360" w:lineRule="auto"/>
        <w:ind w:firstLine="0" w:firstLineChars="0"/>
        <w:rPr>
          <w:rFonts w:ascii="宋体" w:cs="Times New Roman"/>
          <w:b/>
          <w:bCs/>
          <w:color w:val="000000"/>
          <w:sz w:val="36"/>
          <w:szCs w:val="36"/>
        </w:rPr>
      </w:pPr>
    </w:p>
    <w:p>
      <w:pPr>
        <w:spacing w:line="360" w:lineRule="auto"/>
        <w:ind w:firstLine="0" w:firstLineChars="0"/>
        <w:rPr>
          <w:rFonts w:ascii="宋体" w:cs="Times New Roman"/>
          <w:b/>
          <w:bCs/>
          <w:color w:val="000000"/>
          <w:sz w:val="36"/>
          <w:szCs w:val="36"/>
        </w:rPr>
      </w:pPr>
    </w:p>
    <w:p>
      <w:pPr>
        <w:spacing w:line="360" w:lineRule="auto"/>
        <w:ind w:firstLine="0" w:firstLineChars="0"/>
        <w:rPr>
          <w:rFonts w:ascii="宋体" w:cs="Times New Roman"/>
          <w:b/>
          <w:bCs/>
          <w:color w:val="000000"/>
          <w:sz w:val="36"/>
          <w:szCs w:val="36"/>
        </w:rPr>
      </w:pPr>
    </w:p>
    <w:p>
      <w:pPr>
        <w:spacing w:line="360" w:lineRule="auto"/>
        <w:ind w:firstLine="2354" w:firstLineChars="327"/>
        <w:rPr>
          <w:rFonts w:ascii="宋体" w:cs="Times New Roman"/>
          <w:b/>
          <w:bCs/>
          <w:color w:val="000000"/>
          <w:sz w:val="72"/>
          <w:szCs w:val="72"/>
        </w:rPr>
      </w:pPr>
      <w:r>
        <w:rPr>
          <w:rFonts w:hint="eastAsia" w:ascii="宋体" w:hAnsi="宋体" w:cs="宋体"/>
          <w:b/>
          <w:bCs/>
          <w:color w:val="000000"/>
          <w:sz w:val="72"/>
          <w:szCs w:val="72"/>
        </w:rPr>
        <w:t>响应文件</w:t>
      </w:r>
    </w:p>
    <w:p>
      <w:pPr>
        <w:adjustRightInd w:val="0"/>
        <w:spacing w:line="360" w:lineRule="auto"/>
        <w:ind w:firstLine="0" w:firstLineChars="0"/>
        <w:textAlignment w:val="baseline"/>
        <w:rPr>
          <w:rFonts w:ascii="宋体" w:cs="Times New Roman"/>
          <w:b/>
          <w:bCs/>
          <w:color w:val="000000"/>
          <w:sz w:val="36"/>
          <w:szCs w:val="36"/>
        </w:rPr>
      </w:pPr>
    </w:p>
    <w:p>
      <w:pPr>
        <w:adjustRightInd w:val="0"/>
        <w:spacing w:line="360" w:lineRule="auto"/>
        <w:ind w:firstLine="0" w:firstLineChars="0"/>
        <w:textAlignment w:val="baseline"/>
        <w:rPr>
          <w:rFonts w:ascii="宋体" w:cs="Times New Roman"/>
          <w:b/>
          <w:bCs/>
          <w:color w:val="000000"/>
          <w:sz w:val="36"/>
          <w:szCs w:val="36"/>
        </w:rPr>
      </w:pPr>
      <w:r>
        <w:rPr>
          <w:rFonts w:hint="eastAsia" w:ascii="宋体" w:hAnsi="宋体" w:cs="宋体"/>
          <w:b/>
          <w:bCs/>
          <w:color w:val="000000"/>
          <w:sz w:val="36"/>
          <w:szCs w:val="36"/>
        </w:rPr>
        <w:t>采购项目编号：</w:t>
      </w:r>
    </w:p>
    <w:p>
      <w:pPr>
        <w:adjustRightInd w:val="0"/>
        <w:spacing w:line="360" w:lineRule="auto"/>
        <w:ind w:left="2530" w:hanging="2520" w:hangingChars="700"/>
        <w:textAlignment w:val="baseline"/>
        <w:rPr>
          <w:rFonts w:ascii="宋体" w:hAnsi="宋体" w:cs="宋体"/>
          <w:b/>
          <w:bCs/>
          <w:color w:val="000000"/>
          <w:sz w:val="36"/>
          <w:szCs w:val="36"/>
        </w:rPr>
      </w:pPr>
      <w:r>
        <w:rPr>
          <w:rFonts w:hint="eastAsia" w:ascii="宋体" w:hAnsi="宋体" w:cs="宋体"/>
          <w:b/>
          <w:bCs/>
          <w:color w:val="000000"/>
          <w:sz w:val="36"/>
          <w:szCs w:val="36"/>
        </w:rPr>
        <w:t>采购项目名称：</w:t>
      </w:r>
    </w:p>
    <w:p>
      <w:pPr>
        <w:adjustRightInd w:val="0"/>
        <w:spacing w:line="360" w:lineRule="auto"/>
        <w:ind w:left="2530" w:hanging="2520" w:hangingChars="700"/>
        <w:textAlignment w:val="baseline"/>
        <w:rPr>
          <w:rFonts w:ascii="宋体" w:hAnsi="宋体" w:cs="宋体"/>
          <w:b/>
          <w:bCs/>
          <w:color w:val="000000"/>
          <w:sz w:val="36"/>
          <w:szCs w:val="36"/>
        </w:rPr>
      </w:pPr>
    </w:p>
    <w:p>
      <w:pPr>
        <w:adjustRightInd w:val="0"/>
        <w:spacing w:line="360" w:lineRule="auto"/>
        <w:ind w:left="2530" w:hanging="2520" w:hangingChars="700"/>
        <w:textAlignment w:val="baseline"/>
        <w:rPr>
          <w:rFonts w:ascii="宋体" w:hAnsi="宋体" w:cs="宋体"/>
          <w:b/>
          <w:bCs/>
          <w:color w:val="000000"/>
          <w:sz w:val="36"/>
          <w:szCs w:val="36"/>
        </w:rPr>
      </w:pPr>
    </w:p>
    <w:p>
      <w:pPr>
        <w:adjustRightInd w:val="0"/>
        <w:spacing w:line="360" w:lineRule="auto"/>
        <w:ind w:left="2530" w:hanging="2520" w:hangingChars="700"/>
        <w:textAlignment w:val="baseline"/>
        <w:rPr>
          <w:rFonts w:ascii="宋体" w:cs="Times New Roman"/>
          <w:b/>
          <w:bCs/>
          <w:color w:val="000000"/>
          <w:sz w:val="36"/>
          <w:szCs w:val="36"/>
        </w:rPr>
      </w:pPr>
    </w:p>
    <w:p>
      <w:pPr>
        <w:adjustRightInd w:val="0"/>
        <w:spacing w:line="360" w:lineRule="auto"/>
        <w:ind w:firstLine="0" w:firstLineChars="0"/>
        <w:textAlignment w:val="baseline"/>
        <w:rPr>
          <w:rFonts w:ascii="宋体" w:cs="Times New Roman"/>
          <w:b/>
          <w:bCs/>
          <w:color w:val="000000"/>
          <w:sz w:val="36"/>
          <w:szCs w:val="36"/>
        </w:rPr>
      </w:pPr>
    </w:p>
    <w:p>
      <w:pPr>
        <w:adjustRightInd w:val="0"/>
        <w:spacing w:line="360" w:lineRule="auto"/>
        <w:ind w:firstLine="0" w:firstLineChars="0"/>
        <w:textAlignment w:val="baseline"/>
        <w:rPr>
          <w:rFonts w:ascii="宋体" w:cs="Times New Roman"/>
          <w:b/>
          <w:bCs/>
          <w:color w:val="000000"/>
          <w:sz w:val="36"/>
          <w:szCs w:val="36"/>
        </w:rPr>
      </w:pPr>
    </w:p>
    <w:p>
      <w:pPr>
        <w:spacing w:line="360" w:lineRule="auto"/>
        <w:ind w:firstLine="0" w:firstLineChars="0"/>
        <w:rPr>
          <w:rFonts w:ascii="宋体" w:cs="Times New Roman"/>
          <w:b/>
          <w:bCs/>
          <w:color w:val="000000"/>
          <w:sz w:val="32"/>
          <w:szCs w:val="32"/>
        </w:rPr>
      </w:pPr>
      <w:r>
        <w:rPr>
          <w:rFonts w:hint="eastAsia" w:ascii="宋体" w:hAnsi="宋体" w:cs="宋体"/>
          <w:b/>
          <w:bCs/>
          <w:color w:val="000000"/>
          <w:sz w:val="32"/>
          <w:szCs w:val="32"/>
        </w:rPr>
        <w:t>供应商：                             （公章）</w:t>
      </w:r>
    </w:p>
    <w:p>
      <w:pPr>
        <w:spacing w:line="360" w:lineRule="auto"/>
        <w:ind w:firstLine="0" w:firstLineChars="0"/>
        <w:rPr>
          <w:rFonts w:ascii="宋体" w:hAnsi="宋体" w:cs="宋体"/>
          <w:b/>
          <w:bCs/>
          <w:color w:val="000000"/>
          <w:sz w:val="32"/>
          <w:szCs w:val="32"/>
        </w:rPr>
      </w:pPr>
      <w:r>
        <w:rPr>
          <w:rFonts w:hint="eastAsia" w:ascii="宋体" w:hAnsi="宋体" w:cs="宋体"/>
          <w:b/>
          <w:bCs/>
          <w:color w:val="000000"/>
          <w:sz w:val="32"/>
          <w:szCs w:val="32"/>
        </w:rPr>
        <w:t>法定代表人或委托代理人：              （</w:t>
      </w:r>
      <w:r>
        <w:rPr>
          <w:rFonts w:hint="eastAsia" w:ascii="宋体" w:hAnsi="宋体" w:cs="宋体"/>
          <w:b/>
          <w:bCs/>
          <w:color w:val="000000"/>
          <w:sz w:val="36"/>
          <w:szCs w:val="36"/>
          <w:lang w:val="zh-CN"/>
        </w:rPr>
        <w:t>签字或盖章</w:t>
      </w:r>
      <w:r>
        <w:rPr>
          <w:rFonts w:hint="eastAsia" w:ascii="宋体" w:hAnsi="宋体" w:cs="宋体"/>
          <w:b/>
          <w:bCs/>
          <w:color w:val="000000"/>
          <w:sz w:val="32"/>
          <w:szCs w:val="32"/>
        </w:rPr>
        <w:t>）</w:t>
      </w:r>
    </w:p>
    <w:p>
      <w:pPr>
        <w:spacing w:line="360" w:lineRule="auto"/>
        <w:ind w:firstLine="0" w:firstLineChars="0"/>
        <w:rPr>
          <w:rFonts w:ascii="宋体" w:hAnsi="宋体" w:cs="宋体"/>
          <w:b/>
          <w:bCs/>
          <w:color w:val="000000"/>
          <w:sz w:val="32"/>
          <w:szCs w:val="32"/>
        </w:rPr>
      </w:pPr>
    </w:p>
    <w:p>
      <w:pPr>
        <w:spacing w:line="360" w:lineRule="auto"/>
        <w:ind w:firstLine="0" w:firstLineChars="0"/>
        <w:jc w:val="center"/>
        <w:rPr>
          <w:rFonts w:ascii="宋体" w:hAnsi="宋体" w:cs="宋体"/>
          <w:b/>
          <w:bCs/>
          <w:color w:val="000000"/>
          <w:sz w:val="32"/>
          <w:szCs w:val="32"/>
        </w:rPr>
      </w:pPr>
      <w:r>
        <w:rPr>
          <w:rFonts w:hint="eastAsia" w:ascii="宋体" w:hAnsi="宋体" w:cs="宋体"/>
          <w:b/>
          <w:bCs/>
          <w:color w:val="000000"/>
          <w:sz w:val="32"/>
          <w:szCs w:val="32"/>
        </w:rPr>
        <w:t>年  月  日</w:t>
      </w:r>
    </w:p>
    <w:p>
      <w:pPr>
        <w:pStyle w:val="21"/>
        <w:ind w:firstLine="0" w:firstLineChars="0"/>
        <w:jc w:val="left"/>
        <w:rPr>
          <w:rFonts w:ascii="宋体" w:hAnsi="宋体" w:cs="宋体"/>
          <w:color w:val="000000"/>
          <w:sz w:val="24"/>
          <w:szCs w:val="24"/>
        </w:rPr>
      </w:pPr>
      <w:r>
        <w:rPr>
          <w:rFonts w:ascii="宋体" w:hAnsi="宋体" w:cs="宋体"/>
          <w:color w:val="000000"/>
        </w:rPr>
        <w:br w:type="page"/>
      </w:r>
      <w:bookmarkStart w:id="216" w:name="_Toc47367377"/>
      <w:bookmarkStart w:id="217" w:name="_Toc476125034"/>
      <w:r>
        <w:rPr>
          <w:rFonts w:hint="eastAsia" w:ascii="宋体" w:hAnsi="宋体" w:cs="宋体"/>
          <w:color w:val="000000"/>
          <w:sz w:val="24"/>
          <w:szCs w:val="24"/>
        </w:rPr>
        <w:t>附件</w:t>
      </w:r>
      <w:r>
        <w:rPr>
          <w:rFonts w:ascii="宋体" w:hAnsi="宋体" w:cs="宋体"/>
          <w:color w:val="000000"/>
          <w:sz w:val="24"/>
          <w:szCs w:val="24"/>
        </w:rPr>
        <w:t>2</w:t>
      </w:r>
      <w:r>
        <w:rPr>
          <w:rFonts w:hint="eastAsia" w:ascii="宋体" w:hAnsi="宋体" w:cs="宋体"/>
          <w:color w:val="000000"/>
          <w:sz w:val="24"/>
          <w:szCs w:val="24"/>
        </w:rPr>
        <w:t>：响应文件目录</w:t>
      </w:r>
      <w:bookmarkEnd w:id="216"/>
      <w:bookmarkEnd w:id="217"/>
    </w:p>
    <w:p>
      <w:pPr>
        <w:ind w:firstLine="420"/>
        <w:rPr>
          <w:color w:val="000000"/>
        </w:rPr>
      </w:pPr>
    </w:p>
    <w:p>
      <w:pPr>
        <w:ind w:firstLine="420"/>
        <w:rPr>
          <w:color w:val="000000"/>
          <w:lang w:val="zh-CN"/>
        </w:rPr>
      </w:pPr>
      <w:r>
        <w:rPr>
          <w:rFonts w:hint="eastAsia"/>
          <w:color w:val="000000"/>
          <w:lang w:val="zh-CN"/>
        </w:rPr>
        <w:t xml:space="preserve">                          目       录</w:t>
      </w:r>
    </w:p>
    <w:p>
      <w:pPr>
        <w:autoSpaceDE w:val="0"/>
        <w:autoSpaceDN w:val="0"/>
        <w:adjustRightInd w:val="0"/>
        <w:ind w:firstLine="480"/>
        <w:jc w:val="right"/>
        <w:rPr>
          <w:rFonts w:ascii="宋体" w:hAnsi="Cambria" w:cs="宋体"/>
          <w:color w:val="000000"/>
          <w:sz w:val="24"/>
          <w:lang w:val="zh-CN"/>
        </w:rPr>
      </w:pPr>
      <w:r>
        <w:rPr>
          <w:rFonts w:hint="eastAsia" w:ascii="宋体" w:hAnsi="Cambria" w:cs="宋体"/>
          <w:color w:val="000000"/>
          <w:sz w:val="24"/>
          <w:lang w:val="zh-CN"/>
        </w:rPr>
        <w:t>（1）磋商函……………………………………………………………所在页码</w:t>
      </w:r>
    </w:p>
    <w:p>
      <w:pPr>
        <w:autoSpaceDE w:val="0"/>
        <w:autoSpaceDN w:val="0"/>
        <w:adjustRightInd w:val="0"/>
        <w:ind w:firstLine="480"/>
        <w:jc w:val="right"/>
        <w:rPr>
          <w:rFonts w:ascii="宋体" w:hAnsi="Cambria" w:cs="宋体"/>
          <w:color w:val="000000"/>
          <w:sz w:val="24"/>
          <w:lang w:val="zh-CN"/>
        </w:rPr>
      </w:pPr>
      <w:r>
        <w:rPr>
          <w:rFonts w:hint="eastAsia" w:ascii="宋体" w:hAnsi="Cambria" w:cs="宋体"/>
          <w:color w:val="000000"/>
          <w:sz w:val="24"/>
          <w:lang w:val="zh-CN"/>
        </w:rPr>
        <w:t>（2）报价一览表………………………………………………………所在页码</w:t>
      </w:r>
    </w:p>
    <w:p>
      <w:pPr>
        <w:autoSpaceDE w:val="0"/>
        <w:autoSpaceDN w:val="0"/>
        <w:adjustRightInd w:val="0"/>
        <w:ind w:firstLine="480"/>
        <w:jc w:val="right"/>
        <w:rPr>
          <w:rFonts w:ascii="宋体" w:hAnsi="Cambria" w:cs="宋体"/>
          <w:color w:val="000000"/>
          <w:sz w:val="24"/>
          <w:lang w:val="zh-CN"/>
        </w:rPr>
      </w:pPr>
      <w:r>
        <w:rPr>
          <w:rFonts w:hint="eastAsia" w:ascii="宋体" w:hAnsi="Cambria" w:cs="宋体"/>
          <w:color w:val="000000"/>
          <w:sz w:val="24"/>
          <w:lang w:val="zh-CN"/>
        </w:rPr>
        <w:t>（3）分项报价表………………………………………………………所在页码</w:t>
      </w:r>
    </w:p>
    <w:p>
      <w:pPr>
        <w:autoSpaceDE w:val="0"/>
        <w:autoSpaceDN w:val="0"/>
        <w:adjustRightInd w:val="0"/>
        <w:ind w:firstLine="480"/>
        <w:jc w:val="right"/>
        <w:rPr>
          <w:rFonts w:ascii="宋体" w:hAnsi="Cambria" w:cs="宋体"/>
          <w:color w:val="000000"/>
          <w:sz w:val="24"/>
          <w:lang w:val="zh-CN"/>
        </w:rPr>
      </w:pPr>
      <w:r>
        <w:rPr>
          <w:rFonts w:hint="eastAsia" w:ascii="宋体" w:hAnsi="Cambria" w:cs="宋体"/>
          <w:color w:val="000000"/>
          <w:sz w:val="24"/>
          <w:lang w:val="zh-CN"/>
        </w:rPr>
        <w:t>（</w:t>
      </w:r>
      <w:r>
        <w:rPr>
          <w:rFonts w:hint="eastAsia" w:ascii="宋体" w:hAnsi="Cambria" w:cs="宋体"/>
          <w:color w:val="000000"/>
          <w:sz w:val="24"/>
        </w:rPr>
        <w:t>4</w:t>
      </w:r>
      <w:r>
        <w:rPr>
          <w:rFonts w:hint="eastAsia" w:ascii="宋体" w:hAnsi="Cambria" w:cs="宋体"/>
          <w:color w:val="000000"/>
          <w:sz w:val="24"/>
          <w:lang w:val="zh-CN"/>
        </w:rPr>
        <w:t>）法定代表人证明书………………………………………………所在页码</w:t>
      </w:r>
    </w:p>
    <w:p>
      <w:pPr>
        <w:autoSpaceDE w:val="0"/>
        <w:autoSpaceDN w:val="0"/>
        <w:adjustRightInd w:val="0"/>
        <w:ind w:firstLine="480"/>
        <w:jc w:val="right"/>
        <w:rPr>
          <w:rFonts w:ascii="宋体" w:hAnsi="Cambria" w:cs="宋体"/>
          <w:color w:val="000000"/>
          <w:sz w:val="24"/>
          <w:lang w:val="zh-CN"/>
        </w:rPr>
      </w:pPr>
      <w:r>
        <w:rPr>
          <w:rFonts w:hint="eastAsia" w:ascii="宋体" w:hAnsi="Cambria" w:cs="宋体"/>
          <w:color w:val="000000"/>
          <w:sz w:val="24"/>
          <w:lang w:val="zh-CN"/>
        </w:rPr>
        <w:t>（</w:t>
      </w:r>
      <w:r>
        <w:rPr>
          <w:rFonts w:hint="eastAsia" w:ascii="宋体" w:hAnsi="Cambria" w:cs="宋体"/>
          <w:color w:val="000000"/>
          <w:sz w:val="24"/>
        </w:rPr>
        <w:t>5</w:t>
      </w:r>
      <w:r>
        <w:rPr>
          <w:rFonts w:hint="eastAsia" w:ascii="宋体" w:hAnsi="Cambria" w:cs="宋体"/>
          <w:color w:val="000000"/>
          <w:sz w:val="24"/>
          <w:lang w:val="zh-CN"/>
        </w:rPr>
        <w:t>）法定代表人授权书………………………………………………所在页码</w:t>
      </w:r>
    </w:p>
    <w:p>
      <w:pPr>
        <w:tabs>
          <w:tab w:val="left" w:pos="709"/>
        </w:tabs>
        <w:wordWrap w:val="0"/>
        <w:autoSpaceDE w:val="0"/>
        <w:autoSpaceDN w:val="0"/>
        <w:adjustRightInd w:val="0"/>
        <w:ind w:firstLine="0" w:firstLineChars="0"/>
        <w:jc w:val="right"/>
        <w:rPr>
          <w:rFonts w:ascii="宋体" w:hAnsi="Cambria" w:cs="宋体"/>
          <w:color w:val="000000"/>
          <w:sz w:val="24"/>
          <w:lang w:val="zh-CN"/>
        </w:rPr>
      </w:pPr>
      <w:r>
        <w:rPr>
          <w:rFonts w:hint="eastAsia" w:ascii="宋体" w:hAnsi="Cambria" w:cs="宋体"/>
          <w:color w:val="000000"/>
          <w:sz w:val="24"/>
          <w:lang w:val="zh-CN"/>
        </w:rPr>
        <w:t>（</w:t>
      </w:r>
      <w:r>
        <w:rPr>
          <w:rFonts w:hint="eastAsia" w:ascii="宋体" w:hAnsi="Cambria" w:cs="宋体"/>
          <w:color w:val="000000"/>
          <w:sz w:val="24"/>
        </w:rPr>
        <w:t>6</w:t>
      </w:r>
      <w:r>
        <w:rPr>
          <w:rFonts w:hint="eastAsia" w:ascii="宋体" w:hAnsi="Cambria" w:cs="宋体"/>
          <w:color w:val="000000"/>
          <w:sz w:val="24"/>
          <w:lang w:val="zh-CN"/>
        </w:rPr>
        <w:t>）供应商诚信承诺书………………………………………………所在页码</w:t>
      </w:r>
    </w:p>
    <w:p>
      <w:pPr>
        <w:autoSpaceDE w:val="0"/>
        <w:autoSpaceDN w:val="0"/>
        <w:adjustRightInd w:val="0"/>
        <w:ind w:firstLine="480"/>
        <w:jc w:val="right"/>
        <w:rPr>
          <w:rFonts w:ascii="宋体" w:hAnsi="Cambria" w:cs="宋体"/>
          <w:color w:val="000000"/>
          <w:sz w:val="24"/>
          <w:lang w:val="zh-CN"/>
        </w:rPr>
      </w:pPr>
      <w:r>
        <w:rPr>
          <w:rFonts w:hint="eastAsia" w:ascii="宋体" w:hAnsi="Cambria" w:cs="宋体"/>
          <w:color w:val="000000"/>
          <w:sz w:val="24"/>
          <w:lang w:val="zh-CN"/>
        </w:rPr>
        <w:t>（</w:t>
      </w:r>
      <w:r>
        <w:rPr>
          <w:rFonts w:hint="eastAsia" w:ascii="宋体" w:hAnsi="Cambria" w:cs="宋体"/>
          <w:color w:val="000000"/>
          <w:sz w:val="24"/>
        </w:rPr>
        <w:t>7</w:t>
      </w:r>
      <w:r>
        <w:rPr>
          <w:rFonts w:hint="eastAsia" w:ascii="宋体" w:hAnsi="Cambria" w:cs="宋体"/>
          <w:color w:val="000000"/>
          <w:sz w:val="24"/>
          <w:lang w:val="zh-CN"/>
        </w:rPr>
        <w:t>）资格证明材料……………………………………………………所在页码</w:t>
      </w:r>
    </w:p>
    <w:p>
      <w:pPr>
        <w:autoSpaceDE w:val="0"/>
        <w:autoSpaceDN w:val="0"/>
        <w:adjustRightInd w:val="0"/>
        <w:ind w:firstLine="480"/>
        <w:jc w:val="right"/>
        <w:rPr>
          <w:rFonts w:ascii="宋体" w:hAnsi="Cambria" w:cs="宋体"/>
          <w:color w:val="000000"/>
          <w:sz w:val="24"/>
          <w:lang w:val="zh-CN"/>
        </w:rPr>
      </w:pPr>
      <w:r>
        <w:rPr>
          <w:rFonts w:hint="eastAsia" w:ascii="宋体" w:hAnsi="Cambria" w:cs="宋体"/>
          <w:color w:val="000000"/>
          <w:sz w:val="24"/>
          <w:lang w:val="zh-CN"/>
        </w:rPr>
        <w:t>（</w:t>
      </w:r>
      <w:r>
        <w:rPr>
          <w:rFonts w:hint="eastAsia" w:ascii="宋体" w:hAnsi="Cambria" w:cs="宋体"/>
          <w:color w:val="000000"/>
          <w:sz w:val="24"/>
        </w:rPr>
        <w:t>8</w:t>
      </w:r>
      <w:r>
        <w:rPr>
          <w:rFonts w:hint="eastAsia" w:ascii="宋体" w:hAnsi="Cambria" w:cs="宋体"/>
          <w:color w:val="000000"/>
          <w:sz w:val="24"/>
          <w:lang w:val="zh-CN"/>
        </w:rPr>
        <w:t>）财务状况、缴纳税收和社会保障资金证明……………………所在页码</w:t>
      </w:r>
    </w:p>
    <w:p>
      <w:pPr>
        <w:autoSpaceDE w:val="0"/>
        <w:autoSpaceDN w:val="0"/>
        <w:adjustRightInd w:val="0"/>
        <w:ind w:firstLine="480"/>
        <w:jc w:val="right"/>
        <w:rPr>
          <w:rFonts w:ascii="宋体" w:hAnsi="Cambria" w:cs="宋体"/>
          <w:color w:val="000000"/>
          <w:sz w:val="24"/>
          <w:lang w:val="zh-CN"/>
        </w:rPr>
      </w:pPr>
      <w:r>
        <w:rPr>
          <w:rFonts w:hint="eastAsia" w:ascii="宋体" w:hAnsi="Cambria" w:cs="宋体"/>
          <w:color w:val="000000"/>
          <w:sz w:val="24"/>
          <w:lang w:val="zh-CN"/>
        </w:rPr>
        <w:t>（</w:t>
      </w:r>
      <w:r>
        <w:rPr>
          <w:rFonts w:hint="eastAsia" w:ascii="宋体" w:hAnsi="Cambria" w:cs="宋体"/>
          <w:color w:val="000000"/>
          <w:sz w:val="24"/>
        </w:rPr>
        <w:t>9</w:t>
      </w:r>
      <w:r>
        <w:rPr>
          <w:rFonts w:hint="eastAsia" w:ascii="宋体" w:hAnsi="Cambria" w:cs="宋体"/>
          <w:color w:val="000000"/>
          <w:sz w:val="24"/>
          <w:lang w:val="zh-CN"/>
        </w:rPr>
        <w:t>）具备履行合同所必须的设施和专业技术能力的证明…………所在页码</w:t>
      </w:r>
    </w:p>
    <w:p>
      <w:pPr>
        <w:autoSpaceDE w:val="0"/>
        <w:autoSpaceDN w:val="0"/>
        <w:adjustRightInd w:val="0"/>
        <w:ind w:firstLine="480"/>
        <w:jc w:val="right"/>
        <w:rPr>
          <w:rFonts w:ascii="宋体" w:hAnsi="Cambria" w:cs="宋体"/>
          <w:color w:val="000000"/>
          <w:sz w:val="24"/>
          <w:lang w:val="zh-CN"/>
        </w:rPr>
      </w:pPr>
      <w:r>
        <w:rPr>
          <w:rFonts w:hint="eastAsia" w:ascii="宋体" w:hAnsi="Cambria" w:cs="宋体"/>
          <w:color w:val="000000"/>
          <w:sz w:val="24"/>
          <w:lang w:val="zh-CN"/>
        </w:rPr>
        <w:t>（</w:t>
      </w:r>
      <w:r>
        <w:rPr>
          <w:rFonts w:hint="eastAsia" w:ascii="宋体" w:hAnsi="Cambria" w:cs="宋体"/>
          <w:color w:val="000000"/>
          <w:sz w:val="24"/>
        </w:rPr>
        <w:t>10</w:t>
      </w:r>
      <w:r>
        <w:rPr>
          <w:rFonts w:hint="eastAsia" w:ascii="宋体" w:hAnsi="Cambria" w:cs="宋体"/>
          <w:color w:val="000000"/>
          <w:sz w:val="24"/>
          <w:lang w:val="zh-CN"/>
        </w:rPr>
        <w:t>）无重大违法记录声明……………………………………………所在页码</w:t>
      </w:r>
    </w:p>
    <w:p>
      <w:pPr>
        <w:autoSpaceDE w:val="0"/>
        <w:autoSpaceDN w:val="0"/>
        <w:adjustRightInd w:val="0"/>
        <w:ind w:firstLine="480"/>
        <w:jc w:val="right"/>
        <w:rPr>
          <w:rFonts w:ascii="宋体" w:hAnsi="Cambria" w:cs="宋体"/>
          <w:color w:val="000000"/>
          <w:sz w:val="24"/>
          <w:lang w:val="zh-CN"/>
        </w:rPr>
      </w:pPr>
      <w:r>
        <w:rPr>
          <w:rFonts w:hint="eastAsia" w:ascii="宋体" w:hAnsi="Cambria" w:cs="宋体"/>
          <w:color w:val="000000"/>
          <w:sz w:val="24"/>
          <w:lang w:val="zh-CN"/>
        </w:rPr>
        <w:t>（</w:t>
      </w:r>
      <w:r>
        <w:rPr>
          <w:rFonts w:hint="eastAsia" w:ascii="宋体" w:hAnsi="Cambria" w:cs="宋体"/>
          <w:color w:val="000000"/>
          <w:sz w:val="24"/>
        </w:rPr>
        <w:t>11</w:t>
      </w:r>
      <w:r>
        <w:rPr>
          <w:rFonts w:hint="eastAsia" w:ascii="宋体" w:hAnsi="Cambria" w:cs="宋体"/>
          <w:color w:val="000000"/>
          <w:sz w:val="24"/>
          <w:lang w:val="zh-CN"/>
        </w:rPr>
        <w:t>）磋商保证金证明格式……………………………………………所在页码</w:t>
      </w:r>
    </w:p>
    <w:p>
      <w:pPr>
        <w:autoSpaceDE w:val="0"/>
        <w:autoSpaceDN w:val="0"/>
        <w:adjustRightInd w:val="0"/>
        <w:ind w:firstLine="480"/>
        <w:jc w:val="right"/>
        <w:rPr>
          <w:rFonts w:ascii="宋体" w:hAnsi="Cambria" w:cs="宋体"/>
          <w:color w:val="000000"/>
          <w:sz w:val="24"/>
          <w:lang w:val="zh-CN"/>
        </w:rPr>
      </w:pPr>
      <w:r>
        <w:rPr>
          <w:rFonts w:hint="eastAsia" w:ascii="宋体" w:hAnsi="Cambria" w:cs="宋体"/>
          <w:color w:val="000000"/>
          <w:sz w:val="24"/>
          <w:lang w:val="zh-CN"/>
        </w:rPr>
        <w:t>（</w:t>
      </w:r>
      <w:r>
        <w:rPr>
          <w:rFonts w:ascii="宋体" w:hAnsi="Cambria" w:cs="宋体"/>
          <w:color w:val="000000"/>
          <w:sz w:val="24"/>
          <w:lang w:val="zh-CN"/>
        </w:rPr>
        <w:t>1</w:t>
      </w:r>
      <w:r>
        <w:rPr>
          <w:rFonts w:hint="eastAsia" w:ascii="宋体" w:hAnsi="Cambria" w:cs="宋体"/>
          <w:color w:val="000000"/>
          <w:sz w:val="24"/>
        </w:rPr>
        <w:t>2</w:t>
      </w:r>
      <w:r>
        <w:rPr>
          <w:rFonts w:hint="eastAsia" w:ascii="宋体" w:hAnsi="Cambria" w:cs="宋体"/>
          <w:color w:val="000000"/>
          <w:sz w:val="24"/>
          <w:lang w:val="zh-CN"/>
        </w:rPr>
        <w:t>）供应商类似业绩证明材料………………………………………所在页码</w:t>
      </w:r>
    </w:p>
    <w:p>
      <w:pPr>
        <w:autoSpaceDE w:val="0"/>
        <w:autoSpaceDN w:val="0"/>
        <w:adjustRightInd w:val="0"/>
        <w:ind w:firstLine="480"/>
        <w:jc w:val="right"/>
        <w:rPr>
          <w:rFonts w:ascii="宋体" w:hAnsi="Cambria" w:cs="宋体"/>
          <w:color w:val="000000"/>
          <w:sz w:val="24"/>
          <w:lang w:val="zh-CN"/>
        </w:rPr>
      </w:pPr>
      <w:r>
        <w:rPr>
          <w:rFonts w:hint="eastAsia" w:ascii="宋体" w:hAnsi="Cambria" w:cs="宋体"/>
          <w:color w:val="000000"/>
          <w:sz w:val="24"/>
          <w:lang w:val="zh-CN"/>
        </w:rPr>
        <w:t>（</w:t>
      </w:r>
      <w:r>
        <w:rPr>
          <w:rFonts w:ascii="宋体" w:hAnsi="Cambria" w:cs="宋体"/>
          <w:color w:val="000000"/>
          <w:sz w:val="24"/>
          <w:lang w:val="zh-CN"/>
        </w:rPr>
        <w:t>1</w:t>
      </w:r>
      <w:r>
        <w:rPr>
          <w:rFonts w:hint="eastAsia" w:ascii="宋体" w:hAnsi="Cambria" w:cs="宋体"/>
          <w:color w:val="000000"/>
          <w:sz w:val="24"/>
        </w:rPr>
        <w:t>3</w:t>
      </w:r>
      <w:r>
        <w:rPr>
          <w:rFonts w:hint="eastAsia" w:ascii="宋体" w:hAnsi="Cambria" w:cs="宋体"/>
          <w:color w:val="000000"/>
          <w:sz w:val="24"/>
          <w:lang w:val="zh-CN"/>
        </w:rPr>
        <w:t>）制造厂商小型、微型企业声明函………………………………所在页码</w:t>
      </w:r>
    </w:p>
    <w:p>
      <w:pPr>
        <w:autoSpaceDE w:val="0"/>
        <w:autoSpaceDN w:val="0"/>
        <w:adjustRightInd w:val="0"/>
        <w:ind w:firstLine="480"/>
        <w:jc w:val="right"/>
        <w:rPr>
          <w:rFonts w:ascii="宋体" w:hAnsi="Cambria" w:cs="宋体"/>
          <w:color w:val="000000"/>
          <w:sz w:val="24"/>
          <w:lang w:val="zh-CN"/>
        </w:rPr>
      </w:pPr>
      <w:r>
        <w:rPr>
          <w:rFonts w:hint="eastAsia" w:ascii="宋体" w:hAnsi="Cambria" w:cs="宋体"/>
          <w:color w:val="000000"/>
          <w:sz w:val="24"/>
          <w:lang w:val="zh-CN"/>
        </w:rPr>
        <w:t>（</w:t>
      </w:r>
      <w:r>
        <w:rPr>
          <w:rFonts w:ascii="宋体" w:hAnsi="Cambria" w:cs="宋体"/>
          <w:color w:val="000000"/>
          <w:sz w:val="24"/>
          <w:lang w:val="zh-CN"/>
        </w:rPr>
        <w:t>1</w:t>
      </w:r>
      <w:r>
        <w:rPr>
          <w:rFonts w:hint="eastAsia" w:ascii="宋体" w:hAnsi="Cambria" w:cs="宋体"/>
          <w:color w:val="000000"/>
          <w:sz w:val="24"/>
        </w:rPr>
        <w:t>4</w:t>
      </w:r>
      <w:r>
        <w:rPr>
          <w:rFonts w:hint="eastAsia" w:ascii="宋体" w:hAnsi="Cambria" w:cs="宋体"/>
          <w:color w:val="000000"/>
          <w:sz w:val="24"/>
          <w:lang w:val="zh-CN"/>
        </w:rPr>
        <w:t>）项目管理及实施方案……………………………………………所在页码</w:t>
      </w:r>
    </w:p>
    <w:p>
      <w:pPr>
        <w:autoSpaceDE w:val="0"/>
        <w:autoSpaceDN w:val="0"/>
        <w:adjustRightInd w:val="0"/>
        <w:ind w:firstLine="480"/>
        <w:jc w:val="right"/>
        <w:rPr>
          <w:rFonts w:ascii="宋体" w:hAnsi="Cambria" w:cs="宋体"/>
          <w:color w:val="000000"/>
          <w:sz w:val="24"/>
          <w:lang w:val="zh-CN"/>
        </w:rPr>
      </w:pPr>
      <w:r>
        <w:rPr>
          <w:rFonts w:hint="eastAsia" w:ascii="宋体" w:hAnsi="Cambria" w:cs="宋体"/>
          <w:color w:val="000000"/>
          <w:sz w:val="24"/>
          <w:lang w:val="zh-CN"/>
        </w:rPr>
        <w:t>（1</w:t>
      </w:r>
      <w:r>
        <w:rPr>
          <w:rFonts w:hint="eastAsia" w:ascii="宋体" w:hAnsi="Cambria" w:cs="宋体"/>
          <w:color w:val="000000"/>
          <w:sz w:val="24"/>
        </w:rPr>
        <w:t>5</w:t>
      </w:r>
      <w:r>
        <w:rPr>
          <w:rFonts w:hint="eastAsia" w:ascii="宋体" w:hAnsi="Cambria" w:cs="宋体"/>
          <w:color w:val="000000"/>
          <w:sz w:val="24"/>
          <w:lang w:val="zh-CN"/>
        </w:rPr>
        <w:t>）供应商认为在其他方面有必要说明的事项……………………所在页码</w:t>
      </w:r>
    </w:p>
    <w:p>
      <w:pPr>
        <w:ind w:firstLine="420"/>
        <w:rPr>
          <w:color w:val="000000"/>
          <w:lang w:val="zh-CN"/>
        </w:rPr>
      </w:pPr>
    </w:p>
    <w:p>
      <w:pPr>
        <w:ind w:firstLine="420"/>
        <w:rPr>
          <w:color w:val="000000"/>
          <w:lang w:val="zh-CN"/>
        </w:rPr>
      </w:pPr>
    </w:p>
    <w:p>
      <w:pPr>
        <w:ind w:firstLine="422"/>
        <w:rPr>
          <w:b/>
          <w:color w:val="000000"/>
          <w:lang w:val="zh-CN"/>
        </w:rPr>
      </w:pPr>
      <w:r>
        <w:rPr>
          <w:rFonts w:hint="eastAsia"/>
          <w:b/>
          <w:color w:val="000000"/>
          <w:lang w:val="zh-CN"/>
        </w:rPr>
        <w:t xml:space="preserve">        注：此目录根据实际情况编写</w:t>
      </w:r>
    </w:p>
    <w:p>
      <w:pPr>
        <w:pStyle w:val="21"/>
        <w:ind w:firstLine="0" w:firstLineChars="0"/>
        <w:jc w:val="left"/>
        <w:rPr>
          <w:rFonts w:ascii="宋体" w:hAnsi="宋体" w:cs="宋体"/>
          <w:color w:val="000000"/>
          <w:sz w:val="24"/>
          <w:szCs w:val="24"/>
        </w:rPr>
      </w:pPr>
      <w:r>
        <w:rPr>
          <w:rFonts w:ascii="宋体"/>
          <w:b w:val="0"/>
          <w:bCs w:val="0"/>
          <w:color w:val="000000"/>
        </w:rPr>
        <w:br w:type="page"/>
      </w:r>
      <w:bookmarkStart w:id="218" w:name="_Toc17238"/>
      <w:bookmarkStart w:id="219" w:name="_Toc464136648"/>
      <w:bookmarkStart w:id="220" w:name="_Toc30269"/>
      <w:bookmarkStart w:id="221" w:name="_Toc47367378"/>
      <w:r>
        <w:rPr>
          <w:rFonts w:hint="eastAsia" w:ascii="宋体" w:hAnsi="宋体" w:cs="宋体"/>
          <w:color w:val="000000"/>
          <w:sz w:val="24"/>
          <w:szCs w:val="24"/>
        </w:rPr>
        <w:t>附件</w:t>
      </w:r>
      <w:bookmarkStart w:id="222" w:name="_Toc325726037"/>
      <w:bookmarkStart w:id="223" w:name="_Toc376936768"/>
      <w:r>
        <w:rPr>
          <w:rFonts w:hint="eastAsia" w:ascii="宋体" w:hAnsi="宋体" w:cs="宋体"/>
          <w:color w:val="000000"/>
          <w:sz w:val="24"/>
          <w:szCs w:val="24"/>
        </w:rPr>
        <w:t>3：磋商函</w:t>
      </w:r>
      <w:bookmarkEnd w:id="218"/>
      <w:bookmarkEnd w:id="219"/>
      <w:bookmarkEnd w:id="220"/>
      <w:bookmarkEnd w:id="221"/>
      <w:bookmarkEnd w:id="222"/>
      <w:bookmarkEnd w:id="223"/>
    </w:p>
    <w:p>
      <w:pPr>
        <w:spacing w:line="360" w:lineRule="auto"/>
        <w:ind w:firstLine="0" w:firstLineChars="0"/>
        <w:jc w:val="center"/>
        <w:rPr>
          <w:rFonts w:ascii="宋体" w:cs="Times New Roman"/>
          <w:b/>
          <w:bCs/>
          <w:color w:val="000000"/>
          <w:sz w:val="28"/>
          <w:szCs w:val="28"/>
        </w:rPr>
      </w:pPr>
      <w:r>
        <w:rPr>
          <w:rFonts w:hint="eastAsia" w:ascii="宋体" w:hAnsi="宋体" w:cs="宋体"/>
          <w:b/>
          <w:bCs/>
          <w:color w:val="000000"/>
          <w:sz w:val="28"/>
          <w:szCs w:val="28"/>
        </w:rPr>
        <w:t>磋商函</w:t>
      </w:r>
    </w:p>
    <w:p>
      <w:pPr>
        <w:spacing w:line="360" w:lineRule="auto"/>
        <w:ind w:firstLine="0" w:firstLineChars="0"/>
        <w:textAlignment w:val="baseline"/>
        <w:rPr>
          <w:rFonts w:ascii="宋体" w:cs="Times New Roman"/>
          <w:b/>
          <w:bCs/>
          <w:color w:val="000000"/>
          <w:sz w:val="28"/>
          <w:szCs w:val="28"/>
        </w:rPr>
      </w:pPr>
      <w:r>
        <w:rPr>
          <w:rFonts w:hint="eastAsia" w:ascii="宋体" w:hAnsi="宋体" w:cs="宋体"/>
          <w:b/>
          <w:bCs/>
          <w:color w:val="000000"/>
          <w:sz w:val="28"/>
          <w:szCs w:val="28"/>
        </w:rPr>
        <w:t>致：青海发投机电设备招标有限公司</w:t>
      </w:r>
    </w:p>
    <w:p>
      <w:pPr>
        <w:spacing w:line="360" w:lineRule="auto"/>
        <w:ind w:firstLine="0" w:firstLineChars="0"/>
        <w:textAlignment w:val="baseline"/>
        <w:rPr>
          <w:rFonts w:ascii="宋体" w:cs="Times New Roman"/>
          <w:color w:val="000000"/>
          <w:sz w:val="24"/>
          <w:szCs w:val="24"/>
        </w:rPr>
      </w:pPr>
    </w:p>
    <w:p>
      <w:pPr>
        <w:spacing w:line="360" w:lineRule="auto"/>
        <w:ind w:firstLine="480"/>
        <w:textAlignment w:val="baseline"/>
        <w:rPr>
          <w:rFonts w:ascii="宋体" w:cs="Times New Roman"/>
          <w:color w:val="000000"/>
          <w:sz w:val="24"/>
          <w:szCs w:val="24"/>
        </w:rPr>
      </w:pPr>
      <w:r>
        <w:rPr>
          <w:rFonts w:hint="eastAsia" w:ascii="宋体" w:hAnsi="宋体" w:cs="宋体"/>
          <w:color w:val="000000"/>
          <w:sz w:val="24"/>
          <w:szCs w:val="24"/>
        </w:rPr>
        <w:t>我们收到</w:t>
      </w:r>
      <w:r>
        <w:rPr>
          <w:rFonts w:hint="eastAsia" w:ascii="宋体" w:hAnsi="宋体" w:cs="宋体"/>
          <w:color w:val="000000"/>
          <w:sz w:val="24"/>
          <w:szCs w:val="24"/>
          <w:u w:val="single"/>
        </w:rPr>
        <w:t>采购项目名称（项目编号）</w:t>
      </w:r>
      <w:r>
        <w:rPr>
          <w:rFonts w:hint="eastAsia" w:ascii="宋体" w:hAnsi="宋体" w:cs="宋体"/>
          <w:color w:val="000000"/>
          <w:sz w:val="24"/>
          <w:szCs w:val="24"/>
        </w:rPr>
        <w:t>磋商文件，经研究，法定代表人（姓名、职务）正式授权（委托代理人姓名、职务）代表供应商（供应商名称、地址）提交响应文件。</w:t>
      </w:r>
    </w:p>
    <w:p>
      <w:pPr>
        <w:spacing w:line="360" w:lineRule="auto"/>
        <w:ind w:firstLine="0" w:firstLineChars="0"/>
        <w:textAlignment w:val="baseline"/>
        <w:rPr>
          <w:rFonts w:ascii="宋体" w:cs="Times New Roman"/>
          <w:color w:val="000000"/>
          <w:sz w:val="24"/>
          <w:szCs w:val="24"/>
        </w:rPr>
      </w:pPr>
      <w:r>
        <w:rPr>
          <w:rFonts w:hint="eastAsia" w:ascii="宋体" w:hAnsi="宋体" w:cs="宋体"/>
          <w:color w:val="000000"/>
          <w:sz w:val="24"/>
          <w:szCs w:val="24"/>
        </w:rPr>
        <w:t>据此函，签字代表宣布同意如下：</w:t>
      </w:r>
    </w:p>
    <w:p>
      <w:pPr>
        <w:spacing w:line="360" w:lineRule="auto"/>
        <w:ind w:firstLine="0" w:firstLineChars="0"/>
        <w:textAlignment w:val="baseline"/>
        <w:rPr>
          <w:rFonts w:ascii="宋体" w:cs="Times New Roman"/>
          <w:color w:val="000000"/>
          <w:sz w:val="24"/>
          <w:szCs w:val="24"/>
        </w:rPr>
      </w:pPr>
      <w:r>
        <w:rPr>
          <w:rFonts w:ascii="宋体" w:hAnsi="宋体" w:cs="宋体"/>
          <w:color w:val="000000"/>
          <w:sz w:val="24"/>
          <w:szCs w:val="24"/>
        </w:rPr>
        <w:t>1</w:t>
      </w:r>
      <w:r>
        <w:rPr>
          <w:rFonts w:hint="eastAsia" w:ascii="宋体" w:hAnsi="宋体" w:cs="宋体"/>
          <w:color w:val="000000"/>
          <w:sz w:val="24"/>
          <w:szCs w:val="24"/>
        </w:rPr>
        <w:t>、我方已详阅磋商文件的全部内容，包括澄清、修改条款等有关附件，承诺对其完全理解并接受。</w:t>
      </w:r>
    </w:p>
    <w:p>
      <w:pPr>
        <w:spacing w:line="360" w:lineRule="auto"/>
        <w:ind w:firstLine="0" w:firstLineChars="0"/>
        <w:textAlignment w:val="baseline"/>
        <w:rPr>
          <w:rFonts w:ascii="宋体" w:cs="Times New Roman"/>
          <w:color w:val="000000"/>
          <w:sz w:val="24"/>
          <w:szCs w:val="24"/>
        </w:rPr>
      </w:pPr>
      <w:r>
        <w:rPr>
          <w:rFonts w:ascii="宋体" w:hAnsi="宋体" w:cs="宋体"/>
          <w:color w:val="000000"/>
          <w:sz w:val="24"/>
          <w:szCs w:val="24"/>
        </w:rPr>
        <w:t>2</w:t>
      </w:r>
      <w:r>
        <w:rPr>
          <w:rFonts w:hint="eastAsia" w:ascii="宋体" w:hAnsi="宋体" w:cs="宋体"/>
          <w:color w:val="000000"/>
          <w:sz w:val="24"/>
          <w:szCs w:val="24"/>
        </w:rPr>
        <w:t>、磋商有效期自响应之日起</w:t>
      </w:r>
      <w:r>
        <w:rPr>
          <w:rFonts w:hint="eastAsia" w:ascii="宋体" w:hAnsi="宋体" w:cs="宋体"/>
          <w:color w:val="000000"/>
          <w:sz w:val="24"/>
          <w:szCs w:val="24"/>
          <w:u w:val="single"/>
        </w:rPr>
        <w:t>60</w:t>
      </w:r>
      <w:r>
        <w:rPr>
          <w:rFonts w:hint="eastAsia" w:ascii="宋体" w:hAnsi="宋体" w:cs="宋体"/>
          <w:color w:val="000000"/>
          <w:sz w:val="24"/>
          <w:szCs w:val="24"/>
        </w:rPr>
        <w:t>日历日内有效。如果在规定的磋商时间后，我方在磋商有效期内撤回响应或成交后不签约的，磋商保证金将被贵方没收。</w:t>
      </w:r>
    </w:p>
    <w:p>
      <w:pPr>
        <w:spacing w:line="360" w:lineRule="auto"/>
        <w:ind w:firstLine="0" w:firstLineChars="0"/>
        <w:textAlignment w:val="baseline"/>
        <w:rPr>
          <w:rFonts w:ascii="宋体" w:cs="Times New Roman"/>
          <w:color w:val="000000"/>
          <w:sz w:val="24"/>
          <w:szCs w:val="24"/>
        </w:rPr>
      </w:pPr>
      <w:r>
        <w:rPr>
          <w:rFonts w:ascii="宋体" w:hAnsi="宋体" w:cs="宋体"/>
          <w:color w:val="000000"/>
          <w:sz w:val="24"/>
          <w:szCs w:val="24"/>
        </w:rPr>
        <w:t>3</w:t>
      </w:r>
      <w:r>
        <w:rPr>
          <w:rFonts w:hint="eastAsia" w:ascii="宋体" w:hAnsi="宋体" w:cs="宋体"/>
          <w:color w:val="000000"/>
          <w:sz w:val="24"/>
          <w:szCs w:val="24"/>
        </w:rPr>
        <w:t>、我方同意按照贵方要求提供与磋商有关的一切数据或资料，理解并接受贵方制定的评审办法。</w:t>
      </w:r>
    </w:p>
    <w:p>
      <w:pPr>
        <w:spacing w:line="360" w:lineRule="auto"/>
        <w:ind w:firstLine="0" w:firstLineChars="0"/>
        <w:textAlignment w:val="baseline"/>
        <w:rPr>
          <w:rFonts w:ascii="宋体" w:cs="Times New Roman"/>
          <w:color w:val="000000"/>
          <w:sz w:val="24"/>
          <w:szCs w:val="24"/>
        </w:rPr>
      </w:pPr>
      <w:r>
        <w:rPr>
          <w:rFonts w:ascii="宋体" w:hAnsi="宋体" w:cs="宋体"/>
          <w:color w:val="000000"/>
          <w:sz w:val="24"/>
          <w:szCs w:val="24"/>
        </w:rPr>
        <w:t>4</w:t>
      </w:r>
      <w:r>
        <w:rPr>
          <w:rFonts w:hint="eastAsia" w:ascii="宋体" w:hAnsi="宋体" w:cs="宋体"/>
          <w:color w:val="000000"/>
          <w:sz w:val="24"/>
          <w:szCs w:val="24"/>
        </w:rPr>
        <w:t>、与本磋商有关的一切正式往来通讯请寄：</w:t>
      </w:r>
    </w:p>
    <w:p>
      <w:pPr>
        <w:spacing w:line="360" w:lineRule="auto"/>
        <w:ind w:firstLine="0" w:firstLineChars="0"/>
        <w:textAlignment w:val="baseline"/>
        <w:rPr>
          <w:rFonts w:ascii="宋体" w:cs="Times New Roman"/>
          <w:color w:val="000000"/>
          <w:sz w:val="24"/>
          <w:szCs w:val="24"/>
        </w:rPr>
      </w:pPr>
      <w:r>
        <w:rPr>
          <w:rFonts w:hint="eastAsia" w:ascii="宋体" w:hAnsi="宋体" w:cs="宋体"/>
          <w:color w:val="000000"/>
          <w:sz w:val="24"/>
          <w:szCs w:val="24"/>
        </w:rPr>
        <w:t>地址：</w:t>
      </w:r>
      <w:r>
        <w:rPr>
          <w:rFonts w:ascii="宋体" w:hAnsi="宋体" w:cs="宋体"/>
          <w:color w:val="000000"/>
          <w:sz w:val="24"/>
          <w:szCs w:val="24"/>
        </w:rPr>
        <w:t xml:space="preserve">_______________        </w:t>
      </w:r>
      <w:r>
        <w:rPr>
          <w:rFonts w:hint="eastAsia" w:ascii="宋体" w:hAnsi="宋体" w:cs="宋体"/>
          <w:color w:val="000000"/>
          <w:sz w:val="24"/>
          <w:szCs w:val="24"/>
        </w:rPr>
        <w:t>邮编：</w:t>
      </w:r>
      <w:r>
        <w:rPr>
          <w:rFonts w:ascii="宋体" w:hAnsi="宋体" w:cs="宋体"/>
          <w:color w:val="000000"/>
          <w:sz w:val="24"/>
          <w:szCs w:val="24"/>
        </w:rPr>
        <w:t>____________</w:t>
      </w:r>
    </w:p>
    <w:p>
      <w:pPr>
        <w:spacing w:line="360" w:lineRule="auto"/>
        <w:ind w:firstLine="0" w:firstLineChars="0"/>
        <w:textAlignment w:val="baseline"/>
        <w:rPr>
          <w:rFonts w:ascii="宋体" w:cs="Times New Roman"/>
          <w:color w:val="000000"/>
          <w:sz w:val="24"/>
          <w:szCs w:val="24"/>
        </w:rPr>
      </w:pPr>
      <w:r>
        <w:rPr>
          <w:rFonts w:hint="eastAsia" w:ascii="宋体" w:hAnsi="宋体" w:cs="宋体"/>
          <w:color w:val="000000"/>
          <w:sz w:val="24"/>
          <w:szCs w:val="24"/>
        </w:rPr>
        <w:t>电话：</w:t>
      </w:r>
      <w:r>
        <w:rPr>
          <w:rFonts w:ascii="宋体" w:hAnsi="宋体" w:cs="宋体"/>
          <w:color w:val="000000"/>
          <w:sz w:val="24"/>
          <w:szCs w:val="24"/>
        </w:rPr>
        <w:t xml:space="preserve">_______________        </w:t>
      </w:r>
      <w:r>
        <w:rPr>
          <w:rFonts w:hint="eastAsia" w:ascii="宋体" w:hAnsi="宋体" w:cs="宋体"/>
          <w:color w:val="000000"/>
          <w:sz w:val="24"/>
          <w:szCs w:val="24"/>
        </w:rPr>
        <w:t>传真：</w:t>
      </w:r>
      <w:r>
        <w:rPr>
          <w:rFonts w:ascii="宋体" w:hAnsi="宋体" w:cs="宋体"/>
          <w:color w:val="000000"/>
          <w:sz w:val="24"/>
          <w:szCs w:val="24"/>
        </w:rPr>
        <w:t>____________</w:t>
      </w:r>
    </w:p>
    <w:p>
      <w:pPr>
        <w:spacing w:line="360" w:lineRule="auto"/>
        <w:ind w:firstLine="0" w:firstLineChars="0"/>
        <w:textAlignment w:val="baseline"/>
        <w:rPr>
          <w:rFonts w:ascii="宋体" w:cs="Times New Roman"/>
          <w:color w:val="000000"/>
          <w:sz w:val="24"/>
          <w:szCs w:val="24"/>
        </w:rPr>
      </w:pPr>
      <w:r>
        <w:rPr>
          <w:rFonts w:hint="eastAsia" w:ascii="宋体" w:hAnsi="宋体" w:cs="宋体"/>
          <w:color w:val="000000"/>
          <w:sz w:val="24"/>
          <w:szCs w:val="24"/>
        </w:rPr>
        <w:t>法定代表人姓名：</w:t>
      </w:r>
      <w:r>
        <w:rPr>
          <w:rFonts w:ascii="宋体" w:hAnsi="宋体" w:cs="宋体"/>
          <w:color w:val="000000"/>
          <w:sz w:val="24"/>
          <w:szCs w:val="24"/>
        </w:rPr>
        <w:t xml:space="preserve"> ___________ </w:t>
      </w:r>
      <w:r>
        <w:rPr>
          <w:rFonts w:hint="eastAsia" w:ascii="宋体" w:hAnsi="宋体" w:cs="宋体"/>
          <w:color w:val="000000"/>
          <w:sz w:val="24"/>
          <w:szCs w:val="24"/>
        </w:rPr>
        <w:t>职务：</w:t>
      </w:r>
      <w:r>
        <w:rPr>
          <w:rFonts w:ascii="宋体" w:hAnsi="宋体" w:cs="宋体"/>
          <w:color w:val="000000"/>
          <w:sz w:val="24"/>
          <w:szCs w:val="24"/>
        </w:rPr>
        <w:t>____________</w:t>
      </w:r>
    </w:p>
    <w:p>
      <w:pPr>
        <w:spacing w:line="360" w:lineRule="auto"/>
        <w:ind w:firstLine="0" w:firstLineChars="0"/>
        <w:rPr>
          <w:rFonts w:ascii="宋体" w:cs="Times New Roman"/>
          <w:color w:val="000000"/>
          <w:sz w:val="24"/>
          <w:szCs w:val="24"/>
        </w:rPr>
      </w:pPr>
    </w:p>
    <w:p>
      <w:pPr>
        <w:spacing w:line="360" w:lineRule="auto"/>
        <w:ind w:firstLine="0" w:firstLineChars="0"/>
        <w:textAlignment w:val="baseline"/>
        <w:rPr>
          <w:rFonts w:ascii="宋体" w:cs="Times New Roman"/>
          <w:color w:val="000000"/>
          <w:sz w:val="24"/>
          <w:szCs w:val="24"/>
        </w:rPr>
      </w:pPr>
    </w:p>
    <w:p>
      <w:pPr>
        <w:spacing w:line="360" w:lineRule="auto"/>
        <w:ind w:firstLine="0" w:firstLineChars="0"/>
        <w:textAlignment w:val="baseline"/>
        <w:rPr>
          <w:rFonts w:ascii="宋体" w:cs="Times New Roman"/>
          <w:color w:val="000000"/>
          <w:sz w:val="24"/>
          <w:szCs w:val="24"/>
        </w:rPr>
      </w:pPr>
    </w:p>
    <w:p>
      <w:pPr>
        <w:spacing w:line="360" w:lineRule="auto"/>
        <w:ind w:firstLine="0" w:firstLineChars="0"/>
        <w:jc w:val="center"/>
        <w:rPr>
          <w:rFonts w:ascii="宋体" w:cs="Times New Roman"/>
          <w:b/>
          <w:bCs/>
          <w:color w:val="000000"/>
          <w:sz w:val="24"/>
          <w:szCs w:val="24"/>
        </w:rPr>
      </w:pPr>
      <w:r>
        <w:rPr>
          <w:rFonts w:hint="eastAsia" w:ascii="宋体" w:hAnsi="宋体" w:cs="宋体"/>
          <w:b/>
          <w:bCs/>
          <w:color w:val="000000"/>
          <w:sz w:val="24"/>
          <w:szCs w:val="24"/>
        </w:rPr>
        <w:t xml:space="preserve">                               供应商：         （公章）</w:t>
      </w:r>
    </w:p>
    <w:p>
      <w:pPr>
        <w:spacing w:line="360" w:lineRule="auto"/>
        <w:ind w:firstLine="0" w:firstLineChars="0"/>
        <w:jc w:val="center"/>
        <w:rPr>
          <w:rFonts w:ascii="宋体" w:cs="Times New Roman"/>
          <w:b/>
          <w:bCs/>
          <w:color w:val="000000"/>
          <w:sz w:val="24"/>
          <w:szCs w:val="24"/>
        </w:rPr>
      </w:pPr>
      <w:r>
        <w:rPr>
          <w:rFonts w:hint="eastAsia" w:ascii="宋体" w:hAnsi="宋体" w:cs="宋体"/>
          <w:b/>
          <w:bCs/>
          <w:color w:val="000000"/>
          <w:sz w:val="24"/>
          <w:szCs w:val="24"/>
        </w:rPr>
        <w:t xml:space="preserve">                               法定代表人或委托代理人： （签字或盖章）</w:t>
      </w:r>
    </w:p>
    <w:p>
      <w:pPr>
        <w:wordWrap w:val="0"/>
        <w:spacing w:line="360" w:lineRule="auto"/>
        <w:ind w:firstLine="0" w:firstLineChars="0"/>
        <w:jc w:val="center"/>
        <w:rPr>
          <w:rFonts w:ascii="宋体" w:cs="Times New Roman"/>
          <w:b/>
          <w:bCs/>
          <w:color w:val="000000"/>
          <w:sz w:val="24"/>
          <w:szCs w:val="24"/>
        </w:rPr>
      </w:pPr>
      <w:r>
        <w:rPr>
          <w:rFonts w:hint="eastAsia" w:ascii="宋体" w:hAnsi="宋体" w:cs="宋体"/>
          <w:b/>
          <w:bCs/>
          <w:color w:val="000000"/>
          <w:sz w:val="24"/>
          <w:szCs w:val="24"/>
        </w:rPr>
        <w:t xml:space="preserve">                                    年     月     日</w:t>
      </w:r>
    </w:p>
    <w:p>
      <w:pPr>
        <w:wordWrap w:val="0"/>
        <w:spacing w:line="360" w:lineRule="auto"/>
        <w:ind w:firstLine="0" w:firstLineChars="0"/>
        <w:rPr>
          <w:rFonts w:ascii="宋体" w:cs="Times New Roman"/>
          <w:b/>
          <w:bCs/>
          <w:color w:val="000000"/>
          <w:sz w:val="24"/>
          <w:szCs w:val="24"/>
        </w:rPr>
      </w:pPr>
    </w:p>
    <w:p>
      <w:pPr>
        <w:pStyle w:val="21"/>
        <w:ind w:firstLine="0" w:firstLineChars="0"/>
        <w:jc w:val="left"/>
        <w:rPr>
          <w:rFonts w:ascii="宋体" w:hAnsi="宋体" w:cs="宋体"/>
          <w:b w:val="0"/>
          <w:bCs w:val="0"/>
          <w:color w:val="000000"/>
          <w:sz w:val="24"/>
          <w:szCs w:val="24"/>
        </w:rPr>
      </w:pPr>
      <w:bookmarkStart w:id="224" w:name="_Toc464136649"/>
      <w:bookmarkStart w:id="225" w:name="_Toc31069"/>
      <w:bookmarkStart w:id="226" w:name="_Toc26950"/>
      <w:r>
        <w:rPr>
          <w:rFonts w:ascii="宋体" w:hAnsi="宋体" w:cs="宋体"/>
          <w:b w:val="0"/>
          <w:bCs w:val="0"/>
          <w:color w:val="000000"/>
          <w:sz w:val="24"/>
          <w:szCs w:val="24"/>
        </w:rPr>
        <w:br w:type="page"/>
      </w:r>
      <w:bookmarkStart w:id="227" w:name="_Toc47367379"/>
      <w:r>
        <w:rPr>
          <w:rFonts w:hint="eastAsia" w:ascii="宋体" w:hAnsi="宋体" w:cs="宋体"/>
          <w:color w:val="000000"/>
          <w:sz w:val="24"/>
          <w:szCs w:val="24"/>
        </w:rPr>
        <w:t>附件4：磋商报价一览表</w:t>
      </w:r>
      <w:bookmarkEnd w:id="224"/>
      <w:bookmarkEnd w:id="225"/>
      <w:bookmarkEnd w:id="226"/>
      <w:bookmarkEnd w:id="227"/>
    </w:p>
    <w:p>
      <w:pPr>
        <w:spacing w:line="360" w:lineRule="auto"/>
        <w:ind w:firstLine="0" w:firstLineChars="0"/>
        <w:textAlignment w:val="baseline"/>
        <w:rPr>
          <w:rFonts w:ascii="宋体" w:cs="Times New Roman"/>
          <w:color w:val="000000"/>
          <w:sz w:val="24"/>
          <w:szCs w:val="24"/>
        </w:rPr>
      </w:pPr>
    </w:p>
    <w:p>
      <w:pPr>
        <w:autoSpaceDE w:val="0"/>
        <w:autoSpaceDN w:val="0"/>
        <w:spacing w:line="360" w:lineRule="auto"/>
        <w:ind w:firstLine="0" w:firstLineChars="0"/>
        <w:jc w:val="center"/>
        <w:rPr>
          <w:rFonts w:ascii="宋体" w:cs="Times New Roman"/>
          <w:b/>
          <w:bCs/>
          <w:color w:val="000000"/>
          <w:sz w:val="28"/>
          <w:szCs w:val="28"/>
          <w:lang w:val="zh-CN"/>
        </w:rPr>
      </w:pPr>
      <w:r>
        <w:rPr>
          <w:rFonts w:hint="eastAsia" w:ascii="宋体" w:hAnsi="宋体" w:cs="宋体"/>
          <w:b/>
          <w:bCs/>
          <w:color w:val="000000"/>
          <w:sz w:val="28"/>
          <w:szCs w:val="28"/>
        </w:rPr>
        <w:t>初次报价表</w:t>
      </w:r>
    </w:p>
    <w:tbl>
      <w:tblPr>
        <w:tblStyle w:val="22"/>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32"/>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35" w:hRule="atLeast"/>
          <w:jc w:val="center"/>
        </w:trPr>
        <w:tc>
          <w:tcPr>
            <w:tcW w:w="2632" w:type="dxa"/>
            <w:vAlign w:val="center"/>
          </w:tcPr>
          <w:p>
            <w:pPr>
              <w:autoSpaceDE w:val="0"/>
              <w:autoSpaceDN w:val="0"/>
              <w:adjustRightInd w:val="0"/>
              <w:ind w:firstLine="0" w:firstLineChars="0"/>
              <w:rPr>
                <w:rFonts w:ascii="宋体" w:hAnsi="Cambria" w:cs="宋体"/>
                <w:color w:val="000000"/>
                <w:sz w:val="24"/>
                <w:lang w:val="zh-CN"/>
              </w:rPr>
            </w:pPr>
            <w:r>
              <w:rPr>
                <w:rFonts w:hint="eastAsia" w:ascii="宋体" w:hAnsi="Cambria" w:cs="宋体"/>
                <w:color w:val="000000"/>
                <w:sz w:val="24"/>
                <w:lang w:val="zh-CN"/>
              </w:rPr>
              <w:t>供应商名称</w:t>
            </w:r>
          </w:p>
        </w:tc>
        <w:tc>
          <w:tcPr>
            <w:tcW w:w="5985" w:type="dxa"/>
            <w:vAlign w:val="center"/>
          </w:tcPr>
          <w:p>
            <w:pPr>
              <w:autoSpaceDE w:val="0"/>
              <w:autoSpaceDN w:val="0"/>
              <w:adjustRightInd w:val="0"/>
              <w:ind w:firstLine="0" w:firstLineChars="0"/>
              <w:rPr>
                <w:rFonts w:ascii="宋体" w:hAnsi="Cambria" w:cs="宋体"/>
                <w:color w:val="00000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00" w:hRule="atLeast"/>
          <w:jc w:val="center"/>
        </w:trPr>
        <w:tc>
          <w:tcPr>
            <w:tcW w:w="2632" w:type="dxa"/>
            <w:vAlign w:val="center"/>
          </w:tcPr>
          <w:p>
            <w:pPr>
              <w:autoSpaceDE w:val="0"/>
              <w:autoSpaceDN w:val="0"/>
              <w:adjustRightInd w:val="0"/>
              <w:ind w:firstLine="0" w:firstLineChars="0"/>
              <w:rPr>
                <w:rFonts w:ascii="宋体" w:hAnsi="Cambria" w:cs="宋体"/>
                <w:color w:val="000000"/>
                <w:sz w:val="24"/>
                <w:lang w:val="zh-CN"/>
              </w:rPr>
            </w:pPr>
            <w:r>
              <w:rPr>
                <w:rFonts w:hint="eastAsia" w:ascii="宋体" w:hAnsi="Cambria" w:cs="宋体"/>
                <w:color w:val="000000"/>
                <w:sz w:val="24"/>
                <w:lang w:val="zh-CN"/>
              </w:rPr>
              <w:t>磋商报价</w:t>
            </w:r>
          </w:p>
        </w:tc>
        <w:tc>
          <w:tcPr>
            <w:tcW w:w="5985" w:type="dxa"/>
            <w:vAlign w:val="center"/>
          </w:tcPr>
          <w:p>
            <w:pPr>
              <w:autoSpaceDE w:val="0"/>
              <w:autoSpaceDN w:val="0"/>
              <w:adjustRightInd w:val="0"/>
              <w:ind w:firstLine="0" w:firstLineChars="0"/>
              <w:rPr>
                <w:rFonts w:ascii="宋体" w:hAnsi="Cambria" w:cs="宋体"/>
                <w:color w:val="000000"/>
                <w:sz w:val="24"/>
                <w:lang w:val="zh-CN"/>
              </w:rPr>
            </w:pPr>
            <w:r>
              <w:rPr>
                <w:rFonts w:hint="eastAsia" w:ascii="宋体" w:hAnsi="Cambria" w:cs="宋体"/>
                <w:color w:val="000000"/>
                <w:sz w:val="24"/>
                <w:lang w:val="zh-CN"/>
              </w:rPr>
              <w:t>大写：</w:t>
            </w:r>
          </w:p>
          <w:p>
            <w:pPr>
              <w:autoSpaceDE w:val="0"/>
              <w:autoSpaceDN w:val="0"/>
              <w:adjustRightInd w:val="0"/>
              <w:ind w:firstLine="0" w:firstLineChars="0"/>
              <w:rPr>
                <w:rFonts w:ascii="宋体" w:hAnsi="Cambria" w:cs="宋体"/>
                <w:color w:val="000000"/>
                <w:sz w:val="24"/>
                <w:lang w:val="zh-CN"/>
              </w:rPr>
            </w:pPr>
            <w:r>
              <w:rPr>
                <w:rFonts w:hint="eastAsia" w:ascii="宋体" w:hAnsi="Cambria" w:cs="宋体"/>
                <w:color w:val="000000"/>
                <w:sz w:val="24"/>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9" w:hRule="atLeast"/>
          <w:jc w:val="center"/>
        </w:trPr>
        <w:tc>
          <w:tcPr>
            <w:tcW w:w="2632" w:type="dxa"/>
            <w:vAlign w:val="center"/>
          </w:tcPr>
          <w:p>
            <w:pPr>
              <w:autoSpaceDE w:val="0"/>
              <w:autoSpaceDN w:val="0"/>
              <w:adjustRightInd w:val="0"/>
              <w:ind w:firstLine="0" w:firstLineChars="0"/>
              <w:rPr>
                <w:rFonts w:ascii="宋体" w:hAnsi="Cambria" w:cs="宋体"/>
                <w:color w:val="000000"/>
                <w:sz w:val="24"/>
                <w:lang w:val="zh-CN"/>
              </w:rPr>
            </w:pPr>
            <w:r>
              <w:rPr>
                <w:rFonts w:hint="eastAsia" w:ascii="宋体" w:hAnsi="Cambria" w:cs="宋体"/>
                <w:color w:val="000000"/>
                <w:sz w:val="24"/>
              </w:rPr>
              <w:t>服务时间</w:t>
            </w:r>
          </w:p>
        </w:tc>
        <w:tc>
          <w:tcPr>
            <w:tcW w:w="5985" w:type="dxa"/>
            <w:vAlign w:val="center"/>
          </w:tcPr>
          <w:p>
            <w:pPr>
              <w:autoSpaceDE w:val="0"/>
              <w:autoSpaceDN w:val="0"/>
              <w:adjustRightInd w:val="0"/>
              <w:ind w:firstLine="0" w:firstLineChars="0"/>
              <w:rPr>
                <w:rFonts w:ascii="宋体" w:hAnsi="Cambria" w:cs="宋体"/>
                <w:color w:val="00000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9" w:hRule="atLeast"/>
          <w:jc w:val="center"/>
        </w:trPr>
        <w:tc>
          <w:tcPr>
            <w:tcW w:w="2632" w:type="dxa"/>
            <w:vAlign w:val="center"/>
          </w:tcPr>
          <w:p>
            <w:pPr>
              <w:autoSpaceDE w:val="0"/>
              <w:autoSpaceDN w:val="0"/>
              <w:adjustRightInd w:val="0"/>
              <w:ind w:firstLine="0" w:firstLineChars="0"/>
              <w:rPr>
                <w:rFonts w:ascii="宋体" w:hAnsi="Cambria" w:cs="宋体"/>
                <w:color w:val="000000"/>
                <w:sz w:val="24"/>
                <w:lang w:val="zh-CN"/>
              </w:rPr>
            </w:pPr>
            <w:r>
              <w:rPr>
                <w:rFonts w:hint="eastAsia" w:ascii="宋体" w:hAnsi="Cambria" w:cs="宋体"/>
                <w:color w:val="000000"/>
                <w:sz w:val="24"/>
              </w:rPr>
              <w:t>服务</w:t>
            </w:r>
            <w:r>
              <w:rPr>
                <w:rFonts w:hint="eastAsia" w:ascii="宋体" w:hAnsi="Cambria" w:cs="宋体"/>
                <w:color w:val="000000"/>
                <w:sz w:val="24"/>
                <w:lang w:val="zh-CN"/>
              </w:rPr>
              <w:t>地点</w:t>
            </w:r>
          </w:p>
        </w:tc>
        <w:tc>
          <w:tcPr>
            <w:tcW w:w="5985" w:type="dxa"/>
            <w:vAlign w:val="center"/>
          </w:tcPr>
          <w:p>
            <w:pPr>
              <w:autoSpaceDE w:val="0"/>
              <w:autoSpaceDN w:val="0"/>
              <w:adjustRightInd w:val="0"/>
              <w:ind w:firstLine="0" w:firstLineChars="0"/>
              <w:rPr>
                <w:rFonts w:ascii="宋体" w:hAnsi="Cambria" w:cs="宋体"/>
                <w:color w:val="00000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9" w:hRule="atLeast"/>
          <w:jc w:val="center"/>
        </w:trPr>
        <w:tc>
          <w:tcPr>
            <w:tcW w:w="2632" w:type="dxa"/>
            <w:vAlign w:val="center"/>
          </w:tcPr>
          <w:p>
            <w:pPr>
              <w:autoSpaceDE w:val="0"/>
              <w:autoSpaceDN w:val="0"/>
              <w:adjustRightInd w:val="0"/>
              <w:ind w:firstLine="0" w:firstLineChars="0"/>
              <w:rPr>
                <w:rFonts w:ascii="宋体" w:hAnsi="Cambria" w:cs="宋体"/>
                <w:color w:val="000000"/>
                <w:sz w:val="24"/>
              </w:rPr>
            </w:pPr>
            <w:r>
              <w:rPr>
                <w:rFonts w:hint="eastAsia" w:ascii="宋体" w:hAnsi="Cambria" w:cs="宋体"/>
                <w:color w:val="000000"/>
                <w:sz w:val="24"/>
              </w:rPr>
              <w:t>系统质保期</w:t>
            </w:r>
          </w:p>
        </w:tc>
        <w:tc>
          <w:tcPr>
            <w:tcW w:w="5985" w:type="dxa"/>
            <w:vAlign w:val="center"/>
          </w:tcPr>
          <w:p>
            <w:pPr>
              <w:autoSpaceDE w:val="0"/>
              <w:autoSpaceDN w:val="0"/>
              <w:adjustRightInd w:val="0"/>
              <w:ind w:firstLine="0" w:firstLineChars="0"/>
              <w:rPr>
                <w:rFonts w:ascii="宋体" w:hAnsi="Cambria" w:cs="宋体"/>
                <w:color w:val="00000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9" w:hRule="atLeast"/>
          <w:jc w:val="center"/>
        </w:trPr>
        <w:tc>
          <w:tcPr>
            <w:tcW w:w="2632" w:type="dxa"/>
            <w:vAlign w:val="center"/>
          </w:tcPr>
          <w:p>
            <w:pPr>
              <w:autoSpaceDE w:val="0"/>
              <w:autoSpaceDN w:val="0"/>
              <w:adjustRightInd w:val="0"/>
              <w:ind w:firstLine="0" w:firstLineChars="0"/>
              <w:rPr>
                <w:rFonts w:ascii="宋体" w:hAnsi="Cambria" w:cs="宋体"/>
                <w:color w:val="000000"/>
                <w:sz w:val="24"/>
              </w:rPr>
            </w:pPr>
            <w:r>
              <w:rPr>
                <w:rFonts w:hint="eastAsia" w:ascii="宋体" w:hAnsi="Cambria" w:cs="宋体"/>
                <w:color w:val="000000"/>
                <w:sz w:val="24"/>
              </w:rPr>
              <w:t>投标保证金</w:t>
            </w:r>
          </w:p>
        </w:tc>
        <w:tc>
          <w:tcPr>
            <w:tcW w:w="5985" w:type="dxa"/>
            <w:vAlign w:val="center"/>
          </w:tcPr>
          <w:p>
            <w:pPr>
              <w:autoSpaceDE w:val="0"/>
              <w:autoSpaceDN w:val="0"/>
              <w:adjustRightInd w:val="0"/>
              <w:ind w:firstLine="0" w:firstLineChars="0"/>
              <w:rPr>
                <w:rFonts w:ascii="宋体" w:hAnsi="Cambria" w:cs="宋体"/>
                <w:color w:val="000000"/>
                <w:sz w:val="24"/>
                <w:lang w:val="zh-CN"/>
              </w:rPr>
            </w:pPr>
          </w:p>
        </w:tc>
      </w:tr>
    </w:tbl>
    <w:p>
      <w:pPr>
        <w:autoSpaceDE w:val="0"/>
        <w:autoSpaceDN w:val="0"/>
        <w:adjustRightInd w:val="0"/>
        <w:ind w:firstLine="482"/>
        <w:rPr>
          <w:rFonts w:ascii="宋体" w:hAnsi="Cambria" w:cs="宋体"/>
          <w:b/>
          <w:bCs/>
          <w:color w:val="000000"/>
          <w:sz w:val="24"/>
          <w:lang w:val="zh-CN"/>
        </w:rPr>
      </w:pPr>
    </w:p>
    <w:p>
      <w:pPr>
        <w:autoSpaceDE w:val="0"/>
        <w:autoSpaceDN w:val="0"/>
        <w:adjustRightInd w:val="0"/>
        <w:ind w:firstLine="482"/>
        <w:rPr>
          <w:rFonts w:ascii="宋体" w:hAnsi="Cambria" w:cs="宋体"/>
          <w:color w:val="000000"/>
          <w:sz w:val="24"/>
          <w:lang w:val="zh-CN"/>
        </w:rPr>
      </w:pPr>
      <w:r>
        <w:rPr>
          <w:rFonts w:hint="eastAsia" w:ascii="宋体" w:hAnsi="Cambria" w:cs="宋体"/>
          <w:b/>
          <w:bCs/>
          <w:color w:val="000000"/>
          <w:sz w:val="24"/>
          <w:lang w:val="zh-CN"/>
        </w:rPr>
        <w:t>注：</w:t>
      </w:r>
      <w:r>
        <w:rPr>
          <w:rFonts w:ascii="宋体" w:hAnsi="Cambria" w:cs="宋体"/>
          <w:color w:val="000000"/>
          <w:sz w:val="24"/>
          <w:lang w:val="zh-CN"/>
        </w:rPr>
        <w:t>1.</w:t>
      </w:r>
      <w:r>
        <w:rPr>
          <w:rFonts w:hint="eastAsia" w:ascii="宋体" w:hAnsi="Cambria" w:cs="宋体"/>
          <w:color w:val="000000"/>
          <w:sz w:val="24"/>
          <w:lang w:val="zh-CN"/>
        </w:rPr>
        <w:t>填写此表时不得改变表格形式。</w:t>
      </w:r>
    </w:p>
    <w:p>
      <w:pPr>
        <w:autoSpaceDE w:val="0"/>
        <w:autoSpaceDN w:val="0"/>
        <w:adjustRightInd w:val="0"/>
        <w:ind w:firstLine="960" w:firstLineChars="400"/>
        <w:rPr>
          <w:rFonts w:ascii="宋体" w:hAnsi="宋体" w:cs="宋体"/>
          <w:color w:val="000000"/>
          <w:sz w:val="24"/>
          <w:szCs w:val="24"/>
          <w:lang w:val="zh-CN"/>
        </w:rPr>
      </w:pPr>
      <w:r>
        <w:rPr>
          <w:rFonts w:ascii="宋体" w:hAnsi="Cambria" w:cs="宋体"/>
          <w:color w:val="000000"/>
          <w:sz w:val="24"/>
          <w:lang w:val="zh-CN"/>
        </w:rPr>
        <w:t>2.</w:t>
      </w:r>
      <w:r>
        <w:rPr>
          <w:rFonts w:hint="eastAsia" w:ascii="宋体" w:hAnsi="Cambria" w:cs="宋体"/>
          <w:color w:val="000000"/>
          <w:sz w:val="24"/>
          <w:lang w:val="zh-CN"/>
        </w:rPr>
        <w:t>“磋商报价”为磋商总价。包含</w:t>
      </w:r>
      <w:r>
        <w:rPr>
          <w:rFonts w:hint="eastAsia" w:ascii="宋体" w:hAnsi="宋体" w:cs="宋体"/>
          <w:color w:val="000000"/>
          <w:sz w:val="24"/>
          <w:szCs w:val="24"/>
        </w:rPr>
        <w:t>产品费、验收费、手续费、售前、售中、售后服务费、税金及不可预见费等全部费用</w:t>
      </w:r>
      <w:r>
        <w:rPr>
          <w:rFonts w:hint="eastAsia" w:ascii="宋体" w:cs="宋体"/>
          <w:color w:val="000000"/>
          <w:sz w:val="24"/>
          <w:szCs w:val="24"/>
          <w:lang w:val="zh-CN"/>
        </w:rPr>
        <w:t>。</w:t>
      </w:r>
    </w:p>
    <w:p>
      <w:pPr>
        <w:autoSpaceDE w:val="0"/>
        <w:autoSpaceDN w:val="0"/>
        <w:adjustRightInd w:val="0"/>
        <w:ind w:firstLine="960" w:firstLineChars="400"/>
        <w:rPr>
          <w:rFonts w:ascii="宋体" w:hAnsi="Cambria" w:cs="宋体"/>
          <w:color w:val="000000"/>
          <w:sz w:val="24"/>
          <w:lang w:val="zh-CN"/>
        </w:rPr>
      </w:pPr>
      <w:r>
        <w:rPr>
          <w:rFonts w:ascii="宋体" w:hAnsi="Cambria" w:cs="宋体"/>
          <w:color w:val="000000"/>
          <w:sz w:val="24"/>
          <w:lang w:val="zh-CN"/>
        </w:rPr>
        <w:t>3.</w:t>
      </w:r>
      <w:r>
        <w:rPr>
          <w:rFonts w:hint="eastAsia" w:ascii="宋体" w:hAnsi="Cambria" w:cs="宋体"/>
          <w:color w:val="000000"/>
          <w:sz w:val="24"/>
          <w:lang w:val="zh-CN"/>
        </w:rPr>
        <w:t>“</w:t>
      </w:r>
      <w:r>
        <w:rPr>
          <w:rFonts w:hint="eastAsia" w:ascii="宋体" w:hAnsi="Cambria" w:cs="宋体"/>
          <w:color w:val="000000"/>
          <w:sz w:val="24"/>
        </w:rPr>
        <w:t>服务时间</w:t>
      </w:r>
      <w:r>
        <w:rPr>
          <w:rFonts w:hint="eastAsia" w:ascii="宋体" w:hAnsi="Cambria" w:cs="宋体"/>
          <w:color w:val="000000"/>
          <w:sz w:val="24"/>
          <w:lang w:val="zh-CN"/>
        </w:rPr>
        <w:t>”是指项目能够交付使用的最迟期限。</w:t>
      </w:r>
    </w:p>
    <w:p>
      <w:pPr>
        <w:autoSpaceDE w:val="0"/>
        <w:autoSpaceDN w:val="0"/>
        <w:adjustRightInd w:val="0"/>
        <w:ind w:firstLine="960" w:firstLineChars="400"/>
        <w:rPr>
          <w:rFonts w:ascii="宋体" w:hAnsi="Cambria" w:cs="宋体"/>
          <w:color w:val="000000"/>
          <w:sz w:val="24"/>
          <w:lang w:val="zh-CN"/>
        </w:rPr>
      </w:pPr>
      <w:r>
        <w:rPr>
          <w:rFonts w:hint="eastAsia" w:ascii="宋体" w:hAnsi="Cambria" w:cs="宋体"/>
          <w:color w:val="000000"/>
          <w:sz w:val="24"/>
        </w:rPr>
        <w:t>4</w:t>
      </w:r>
      <w:r>
        <w:rPr>
          <w:rFonts w:ascii="宋体" w:hAnsi="Cambria" w:cs="宋体"/>
          <w:color w:val="000000"/>
          <w:sz w:val="24"/>
          <w:lang w:val="zh-CN"/>
        </w:rPr>
        <w:t xml:space="preserve">. </w:t>
      </w:r>
      <w:r>
        <w:rPr>
          <w:rFonts w:hint="eastAsia" w:ascii="宋体" w:hAnsi="Cambria" w:cs="宋体"/>
          <w:color w:val="000000"/>
          <w:sz w:val="24"/>
          <w:lang w:val="zh-CN"/>
        </w:rPr>
        <w:t>磋商报价不能有两个或两个以上的报价方案。</w:t>
      </w:r>
    </w:p>
    <w:p>
      <w:pPr>
        <w:autoSpaceDE w:val="0"/>
        <w:autoSpaceDN w:val="0"/>
        <w:adjustRightInd w:val="0"/>
        <w:ind w:firstLine="480"/>
        <w:rPr>
          <w:rFonts w:ascii="宋体" w:hAnsi="Cambria" w:cs="宋体"/>
          <w:color w:val="000000"/>
          <w:sz w:val="24"/>
          <w:lang w:val="zh-CN"/>
        </w:rPr>
      </w:pPr>
    </w:p>
    <w:p>
      <w:pPr>
        <w:autoSpaceDE w:val="0"/>
        <w:autoSpaceDN w:val="0"/>
        <w:adjustRightInd w:val="0"/>
        <w:ind w:firstLine="480"/>
        <w:rPr>
          <w:rFonts w:ascii="宋体" w:hAnsi="Cambria" w:cs="宋体"/>
          <w:color w:val="000000"/>
          <w:sz w:val="24"/>
          <w:lang w:val="zh-CN"/>
        </w:rPr>
      </w:pPr>
    </w:p>
    <w:p>
      <w:pPr>
        <w:autoSpaceDE w:val="0"/>
        <w:autoSpaceDN w:val="0"/>
        <w:adjustRightInd w:val="0"/>
        <w:ind w:firstLine="480"/>
        <w:rPr>
          <w:rFonts w:ascii="宋体" w:hAnsi="Cambria" w:cs="宋体"/>
          <w:color w:val="000000"/>
          <w:sz w:val="24"/>
          <w:lang w:val="zh-CN"/>
        </w:rPr>
      </w:pPr>
    </w:p>
    <w:p>
      <w:pPr>
        <w:autoSpaceDE w:val="0"/>
        <w:autoSpaceDN w:val="0"/>
        <w:adjustRightInd w:val="0"/>
        <w:ind w:firstLine="480"/>
        <w:rPr>
          <w:rFonts w:ascii="宋体" w:hAnsi="Cambria" w:cs="宋体"/>
          <w:color w:val="000000"/>
          <w:sz w:val="24"/>
          <w:lang w:val="zh-CN"/>
        </w:rPr>
      </w:pPr>
    </w:p>
    <w:p>
      <w:pPr>
        <w:autoSpaceDE w:val="0"/>
        <w:autoSpaceDN w:val="0"/>
        <w:adjustRightInd w:val="0"/>
        <w:ind w:firstLine="480"/>
        <w:rPr>
          <w:rFonts w:ascii="宋体" w:hAnsi="Cambria" w:cs="宋体"/>
          <w:color w:val="000000"/>
          <w:sz w:val="24"/>
          <w:lang w:val="zh-CN"/>
        </w:rPr>
      </w:pPr>
    </w:p>
    <w:p>
      <w:pPr>
        <w:autoSpaceDE w:val="0"/>
        <w:autoSpaceDN w:val="0"/>
        <w:adjustRightInd w:val="0"/>
        <w:ind w:firstLine="480"/>
        <w:rPr>
          <w:rFonts w:ascii="宋体" w:hAnsi="Cambria" w:cs="宋体"/>
          <w:color w:val="000000"/>
          <w:sz w:val="24"/>
        </w:rPr>
      </w:pPr>
    </w:p>
    <w:p>
      <w:pPr>
        <w:autoSpaceDE w:val="0"/>
        <w:autoSpaceDN w:val="0"/>
        <w:adjustRightInd w:val="0"/>
        <w:ind w:firstLine="482"/>
        <w:rPr>
          <w:rFonts w:ascii="宋体" w:hAnsi="Cambria" w:cs="宋体"/>
          <w:b/>
          <w:bCs/>
          <w:color w:val="000000"/>
          <w:sz w:val="24"/>
          <w:lang w:val="zh-CN"/>
        </w:rPr>
      </w:pPr>
      <w:r>
        <w:rPr>
          <w:rFonts w:hint="eastAsia" w:ascii="宋体" w:hAnsi="Cambria" w:cs="宋体"/>
          <w:b/>
          <w:bCs/>
          <w:color w:val="000000"/>
          <w:sz w:val="24"/>
          <w:lang w:val="zh-CN"/>
        </w:rPr>
        <w:t xml:space="preserve">                                     供应商：        （公章）</w:t>
      </w:r>
    </w:p>
    <w:p>
      <w:pPr>
        <w:autoSpaceDE w:val="0"/>
        <w:autoSpaceDN w:val="0"/>
        <w:adjustRightInd w:val="0"/>
        <w:ind w:firstLine="482"/>
        <w:rPr>
          <w:rFonts w:ascii="宋体" w:hAnsi="Cambria" w:cs="宋体"/>
          <w:b/>
          <w:bCs/>
          <w:color w:val="000000"/>
          <w:sz w:val="24"/>
          <w:lang w:val="zh-CN"/>
        </w:rPr>
      </w:pPr>
      <w:r>
        <w:rPr>
          <w:rFonts w:hint="eastAsia" w:ascii="宋体" w:hAnsi="Cambria" w:cs="宋体"/>
          <w:b/>
          <w:bCs/>
          <w:color w:val="000000"/>
          <w:sz w:val="24"/>
          <w:lang w:val="zh-CN"/>
        </w:rPr>
        <w:t xml:space="preserve">                             法定代表人或委托代理人：（签字或盖章）</w:t>
      </w:r>
    </w:p>
    <w:p>
      <w:pPr>
        <w:autoSpaceDE w:val="0"/>
        <w:autoSpaceDN w:val="0"/>
        <w:adjustRightInd w:val="0"/>
        <w:ind w:firstLine="482"/>
        <w:rPr>
          <w:rFonts w:ascii="宋体" w:hAnsi="Cambria" w:cs="宋体"/>
          <w:b/>
          <w:bCs/>
          <w:color w:val="000000"/>
          <w:sz w:val="24"/>
          <w:lang w:val="zh-CN"/>
        </w:rPr>
      </w:pPr>
      <w:r>
        <w:rPr>
          <w:rFonts w:hint="eastAsia" w:ascii="宋体" w:hAnsi="Cambria" w:cs="宋体"/>
          <w:b/>
          <w:bCs/>
          <w:color w:val="000000"/>
          <w:sz w:val="24"/>
          <w:lang w:val="zh-CN"/>
        </w:rPr>
        <w:t xml:space="preserve">                                         年  月  日</w:t>
      </w:r>
    </w:p>
    <w:p>
      <w:pPr>
        <w:pStyle w:val="21"/>
        <w:ind w:firstLine="0" w:firstLineChars="0"/>
        <w:jc w:val="left"/>
        <w:rPr>
          <w:rFonts w:ascii="宋体" w:hAnsi="宋体" w:cs="宋体"/>
          <w:color w:val="000000"/>
          <w:sz w:val="24"/>
          <w:szCs w:val="24"/>
        </w:rPr>
      </w:pPr>
      <w:bookmarkStart w:id="228" w:name="_Toc480995482"/>
      <w:bookmarkStart w:id="229" w:name="_Toc457926643"/>
      <w:bookmarkStart w:id="230" w:name="_Toc478656841"/>
      <w:bookmarkStart w:id="231" w:name="_Toc413856975"/>
      <w:r>
        <w:rPr>
          <w:rFonts w:ascii="宋体" w:hAnsi="宋体" w:cs="宋体"/>
          <w:b w:val="0"/>
          <w:bCs w:val="0"/>
          <w:color w:val="000000"/>
          <w:sz w:val="24"/>
          <w:szCs w:val="24"/>
        </w:rPr>
        <w:br w:type="page"/>
      </w:r>
      <w:bookmarkStart w:id="232" w:name="_Toc47367380"/>
      <w:r>
        <w:rPr>
          <w:rFonts w:hint="eastAsia" w:ascii="宋体" w:hAnsi="宋体" w:cs="宋体"/>
          <w:color w:val="000000"/>
          <w:sz w:val="24"/>
          <w:szCs w:val="24"/>
        </w:rPr>
        <w:t>附件5：分项报价表</w:t>
      </w:r>
      <w:bookmarkEnd w:id="228"/>
      <w:bookmarkEnd w:id="229"/>
      <w:bookmarkEnd w:id="230"/>
      <w:bookmarkEnd w:id="232"/>
    </w:p>
    <w:p>
      <w:pPr>
        <w:autoSpaceDE w:val="0"/>
        <w:autoSpaceDN w:val="0"/>
        <w:adjustRightInd w:val="0"/>
        <w:ind w:firstLine="562"/>
        <w:jc w:val="center"/>
        <w:rPr>
          <w:rFonts w:ascii="宋体" w:hAnsi="Cambria" w:cs="宋体"/>
          <w:b/>
          <w:bCs/>
          <w:color w:val="000000"/>
          <w:sz w:val="28"/>
          <w:szCs w:val="28"/>
          <w:lang w:val="zh-CN"/>
        </w:rPr>
      </w:pPr>
      <w:r>
        <w:rPr>
          <w:rFonts w:hint="eastAsia" w:ascii="宋体" w:hAnsi="Cambria" w:cs="宋体"/>
          <w:b/>
          <w:bCs/>
          <w:color w:val="000000"/>
          <w:sz w:val="28"/>
          <w:szCs w:val="28"/>
          <w:lang w:val="zh-CN"/>
        </w:rPr>
        <w:t>分项报价表</w:t>
      </w:r>
    </w:p>
    <w:p>
      <w:pPr>
        <w:autoSpaceDE w:val="0"/>
        <w:autoSpaceDN w:val="0"/>
        <w:adjustRightInd w:val="0"/>
        <w:ind w:firstLine="482"/>
        <w:rPr>
          <w:rFonts w:ascii="宋体" w:hAnsi="Cambria" w:cs="宋体"/>
          <w:b/>
          <w:bCs/>
          <w:color w:val="000000"/>
          <w:sz w:val="24"/>
          <w:lang w:val="zh-CN"/>
        </w:rPr>
      </w:pPr>
      <w:r>
        <w:rPr>
          <w:rFonts w:hint="eastAsia" w:ascii="宋体" w:hAnsi="Cambria" w:cs="宋体"/>
          <w:b/>
          <w:bCs/>
          <w:color w:val="000000"/>
          <w:sz w:val="24"/>
          <w:lang w:val="zh-CN"/>
        </w:rPr>
        <w:t>供应商名称：                                      单位：人民币（元）</w:t>
      </w:r>
    </w:p>
    <w:tbl>
      <w:tblPr>
        <w:tblStyle w:val="22"/>
        <w:tblW w:w="4997" w:type="pct"/>
        <w:jc w:val="center"/>
        <w:tblLayout w:type="autofit"/>
        <w:tblCellMar>
          <w:top w:w="0" w:type="dxa"/>
          <w:left w:w="28" w:type="dxa"/>
          <w:bottom w:w="0" w:type="dxa"/>
          <w:right w:w="28" w:type="dxa"/>
        </w:tblCellMar>
      </w:tblPr>
      <w:tblGrid>
        <w:gridCol w:w="850"/>
        <w:gridCol w:w="1698"/>
        <w:gridCol w:w="1163"/>
        <w:gridCol w:w="1163"/>
        <w:gridCol w:w="1163"/>
        <w:gridCol w:w="1163"/>
        <w:gridCol w:w="1163"/>
      </w:tblGrid>
      <w:tr>
        <w:tblPrEx>
          <w:tblCellMar>
            <w:top w:w="0" w:type="dxa"/>
            <w:left w:w="28" w:type="dxa"/>
            <w:bottom w:w="0" w:type="dxa"/>
            <w:right w:w="28" w:type="dxa"/>
          </w:tblCellMar>
        </w:tblPrEx>
        <w:trPr>
          <w:trHeight w:val="527" w:hRule="atLeast"/>
          <w:jc w:val="center"/>
        </w:trPr>
        <w:tc>
          <w:tcPr>
            <w:tcW w:w="830" w:type="dxa"/>
            <w:tcBorders>
              <w:top w:val="single" w:color="000000" w:sz="8"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0" w:firstLineChars="0"/>
              <w:jc w:val="center"/>
              <w:rPr>
                <w:rFonts w:ascii="宋体" w:hAnsi="Cambria" w:cs="宋体"/>
                <w:color w:val="000000"/>
                <w:sz w:val="22"/>
                <w:szCs w:val="22"/>
                <w:lang w:val="zh-CN"/>
              </w:rPr>
            </w:pPr>
            <w:r>
              <w:rPr>
                <w:rFonts w:hint="eastAsia" w:ascii="宋体" w:hAnsi="Cambria" w:cs="宋体"/>
                <w:color w:val="000000"/>
                <w:sz w:val="24"/>
                <w:lang w:val="zh-CN"/>
              </w:rPr>
              <w:t>序号</w:t>
            </w:r>
          </w:p>
        </w:tc>
        <w:tc>
          <w:tcPr>
            <w:tcW w:w="1656"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0" w:firstLineChars="0"/>
              <w:jc w:val="center"/>
              <w:rPr>
                <w:rFonts w:ascii="宋体" w:hAnsi="Cambria" w:cs="宋体"/>
                <w:color w:val="000000"/>
                <w:sz w:val="22"/>
                <w:szCs w:val="22"/>
                <w:lang w:val="zh-CN"/>
              </w:rPr>
            </w:pPr>
            <w:r>
              <w:rPr>
                <w:rFonts w:hint="eastAsia" w:ascii="宋体" w:hAnsi="Cambria" w:cs="宋体"/>
                <w:color w:val="000000"/>
                <w:sz w:val="24"/>
                <w:lang w:val="zh-CN"/>
              </w:rPr>
              <w:t>分项名称</w:t>
            </w:r>
          </w:p>
        </w:tc>
        <w:tc>
          <w:tcPr>
            <w:tcW w:w="1134"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0" w:firstLineChars="0"/>
              <w:jc w:val="center"/>
              <w:rPr>
                <w:rFonts w:ascii="宋体" w:hAnsi="Cambria" w:cs="宋体"/>
                <w:color w:val="000000"/>
                <w:sz w:val="24"/>
                <w:lang w:val="zh-CN"/>
              </w:rPr>
            </w:pPr>
            <w:r>
              <w:rPr>
                <w:rFonts w:hint="eastAsia" w:ascii="宋体" w:hAnsi="Cambria" w:cs="宋体"/>
                <w:color w:val="000000"/>
                <w:sz w:val="24"/>
                <w:lang w:val="zh-CN"/>
              </w:rPr>
              <w:t>单位</w:t>
            </w:r>
          </w:p>
        </w:tc>
        <w:tc>
          <w:tcPr>
            <w:tcW w:w="1134"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0" w:firstLineChars="0"/>
              <w:jc w:val="center"/>
              <w:rPr>
                <w:rFonts w:ascii="宋体" w:hAnsi="Cambria" w:cs="宋体"/>
                <w:color w:val="000000"/>
                <w:sz w:val="22"/>
                <w:szCs w:val="22"/>
                <w:lang w:val="zh-CN"/>
              </w:rPr>
            </w:pPr>
            <w:r>
              <w:rPr>
                <w:rFonts w:hint="eastAsia" w:ascii="宋体" w:hAnsi="Cambria" w:cs="宋体"/>
                <w:color w:val="000000"/>
                <w:sz w:val="24"/>
                <w:lang w:val="zh-CN"/>
              </w:rPr>
              <w:t>数量</w:t>
            </w:r>
          </w:p>
        </w:tc>
        <w:tc>
          <w:tcPr>
            <w:tcW w:w="1134"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0" w:firstLineChars="0"/>
              <w:jc w:val="center"/>
              <w:rPr>
                <w:rFonts w:ascii="宋体" w:hAnsi="Cambria" w:cs="宋体"/>
                <w:color w:val="000000"/>
                <w:sz w:val="22"/>
                <w:szCs w:val="22"/>
                <w:lang w:val="zh-CN"/>
              </w:rPr>
            </w:pPr>
            <w:r>
              <w:rPr>
                <w:rFonts w:hint="eastAsia" w:ascii="宋体" w:hAnsi="Cambria" w:cs="宋体"/>
                <w:color w:val="000000"/>
                <w:sz w:val="24"/>
                <w:lang w:val="zh-CN"/>
              </w:rPr>
              <w:t>单价</w:t>
            </w:r>
          </w:p>
        </w:tc>
        <w:tc>
          <w:tcPr>
            <w:tcW w:w="1134"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0" w:firstLineChars="0"/>
              <w:jc w:val="center"/>
              <w:rPr>
                <w:rFonts w:ascii="宋体" w:hAnsi="Cambria" w:cs="宋体"/>
                <w:color w:val="000000"/>
                <w:sz w:val="22"/>
                <w:szCs w:val="22"/>
                <w:lang w:val="zh-CN"/>
              </w:rPr>
            </w:pPr>
            <w:r>
              <w:rPr>
                <w:rFonts w:hint="eastAsia" w:ascii="宋体" w:hAnsi="Cambria" w:cs="宋体"/>
                <w:color w:val="000000"/>
                <w:sz w:val="24"/>
                <w:lang w:val="zh-CN"/>
              </w:rPr>
              <w:t>合计</w:t>
            </w:r>
          </w:p>
        </w:tc>
        <w:tc>
          <w:tcPr>
            <w:tcW w:w="1134" w:type="dxa"/>
            <w:tcBorders>
              <w:top w:val="single" w:color="000000" w:sz="8" w:space="0"/>
              <w:left w:val="single" w:color="000000" w:sz="6" w:space="0"/>
              <w:bottom w:val="single" w:color="000000" w:sz="6" w:space="0"/>
              <w:right w:val="single" w:color="000000" w:sz="8" w:space="0"/>
            </w:tcBorders>
            <w:shd w:val="clear" w:color="000000" w:fill="FFFFFF"/>
            <w:vAlign w:val="center"/>
          </w:tcPr>
          <w:p>
            <w:pPr>
              <w:autoSpaceDE w:val="0"/>
              <w:autoSpaceDN w:val="0"/>
              <w:adjustRightInd w:val="0"/>
              <w:spacing w:before="100" w:after="100"/>
              <w:ind w:firstLine="0" w:firstLineChars="0"/>
              <w:jc w:val="center"/>
              <w:rPr>
                <w:rFonts w:ascii="宋体" w:hAnsi="Cambria" w:cs="宋体"/>
                <w:color w:val="000000"/>
                <w:sz w:val="22"/>
                <w:szCs w:val="22"/>
                <w:lang w:val="zh-CN"/>
              </w:rPr>
            </w:pPr>
            <w:r>
              <w:rPr>
                <w:rFonts w:hint="eastAsia" w:ascii="宋体" w:hAnsi="Cambria" w:cs="宋体"/>
                <w:color w:val="000000"/>
                <w:sz w:val="24"/>
                <w:lang w:val="zh-CN"/>
              </w:rPr>
              <w:t>备注</w:t>
            </w:r>
          </w:p>
        </w:tc>
      </w:tr>
      <w:tr>
        <w:tblPrEx>
          <w:tblCellMar>
            <w:top w:w="0" w:type="dxa"/>
            <w:left w:w="28" w:type="dxa"/>
            <w:bottom w:w="0" w:type="dxa"/>
            <w:right w:w="28" w:type="dxa"/>
          </w:tblCellMar>
        </w:tblPrEx>
        <w:trPr>
          <w:trHeight w:val="529" w:hRule="atLeast"/>
          <w:jc w:val="center"/>
        </w:trPr>
        <w:tc>
          <w:tcPr>
            <w:tcW w:w="830"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198" w:firstLineChars="90"/>
              <w:jc w:val="center"/>
              <w:rPr>
                <w:rFonts w:ascii="宋体" w:hAnsi="Cambria" w:cs="宋体"/>
                <w:color w:val="000000"/>
                <w:sz w:val="22"/>
                <w:szCs w:val="22"/>
                <w:lang w:val="zh-CN"/>
              </w:rPr>
            </w:pPr>
            <w:r>
              <w:rPr>
                <w:rFonts w:hint="eastAsia" w:ascii="宋体" w:hAnsi="Cambria" w:cs="宋体"/>
                <w:color w:val="000000"/>
                <w:sz w:val="22"/>
                <w:szCs w:val="22"/>
                <w:lang w:val="zh-CN"/>
              </w:rPr>
              <w:t>1</w:t>
            </w:r>
          </w:p>
        </w:tc>
        <w:tc>
          <w:tcPr>
            <w:tcW w:w="165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198" w:firstLineChars="90"/>
              <w:rPr>
                <w:rFonts w:ascii="宋体" w:hAnsi="Cambria" w:cs="宋体"/>
                <w:color w:val="000000"/>
                <w:sz w:val="22"/>
                <w:szCs w:val="22"/>
                <w:lang w:val="zh-CN"/>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100" w:after="100"/>
              <w:ind w:firstLine="198" w:firstLineChars="90"/>
              <w:rPr>
                <w:rFonts w:ascii="宋体" w:hAnsi="Cambria" w:cs="宋体"/>
                <w:color w:val="000000"/>
                <w:sz w:val="22"/>
                <w:szCs w:val="22"/>
                <w:lang w:val="zh-CN"/>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440"/>
              <w:rPr>
                <w:rFonts w:ascii="宋体" w:hAnsi="Cambria" w:cs="宋体"/>
                <w:color w:val="000000"/>
                <w:sz w:val="22"/>
                <w:szCs w:val="22"/>
                <w:lang w:val="zh-CN"/>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440"/>
              <w:rPr>
                <w:rFonts w:ascii="宋体" w:hAnsi="Cambria" w:cs="宋体"/>
                <w:color w:val="000000"/>
                <w:sz w:val="22"/>
                <w:szCs w:val="22"/>
                <w:lang w:val="zh-CN"/>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440"/>
              <w:jc w:val="center"/>
              <w:rPr>
                <w:rFonts w:ascii="宋体" w:hAnsi="Cambria" w:cs="宋体"/>
                <w:color w:val="000000"/>
                <w:sz w:val="22"/>
                <w:szCs w:val="22"/>
                <w:lang w:val="zh-CN"/>
              </w:rPr>
            </w:pPr>
          </w:p>
        </w:tc>
        <w:tc>
          <w:tcPr>
            <w:tcW w:w="1134"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autoSpaceDE w:val="0"/>
              <w:autoSpaceDN w:val="0"/>
              <w:adjustRightInd w:val="0"/>
              <w:spacing w:before="100" w:after="100"/>
              <w:ind w:firstLine="440"/>
              <w:jc w:val="center"/>
              <w:rPr>
                <w:rFonts w:ascii="宋体" w:hAnsi="Cambria" w:cs="宋体"/>
                <w:color w:val="000000"/>
                <w:sz w:val="22"/>
                <w:szCs w:val="22"/>
                <w:lang w:val="zh-CN"/>
              </w:rPr>
            </w:pPr>
          </w:p>
        </w:tc>
      </w:tr>
      <w:tr>
        <w:tblPrEx>
          <w:tblCellMar>
            <w:top w:w="0" w:type="dxa"/>
            <w:left w:w="28" w:type="dxa"/>
            <w:bottom w:w="0" w:type="dxa"/>
            <w:right w:w="28" w:type="dxa"/>
          </w:tblCellMar>
        </w:tblPrEx>
        <w:trPr>
          <w:trHeight w:val="529" w:hRule="atLeast"/>
          <w:jc w:val="center"/>
        </w:trPr>
        <w:tc>
          <w:tcPr>
            <w:tcW w:w="830"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198" w:firstLineChars="90"/>
              <w:jc w:val="center"/>
              <w:rPr>
                <w:rFonts w:ascii="宋体" w:hAnsi="Cambria" w:cs="宋体"/>
                <w:color w:val="000000"/>
                <w:sz w:val="22"/>
                <w:szCs w:val="22"/>
                <w:lang w:val="zh-CN"/>
              </w:rPr>
            </w:pPr>
            <w:r>
              <w:rPr>
                <w:rFonts w:hint="eastAsia" w:ascii="宋体" w:hAnsi="Cambria" w:cs="宋体"/>
                <w:color w:val="000000"/>
                <w:sz w:val="22"/>
                <w:szCs w:val="22"/>
                <w:lang w:val="zh-CN"/>
              </w:rPr>
              <w:t>2</w:t>
            </w:r>
          </w:p>
        </w:tc>
        <w:tc>
          <w:tcPr>
            <w:tcW w:w="165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440"/>
              <w:rPr>
                <w:rFonts w:ascii="宋体" w:hAnsi="Cambria" w:cs="宋体"/>
                <w:color w:val="000000"/>
                <w:sz w:val="22"/>
                <w:szCs w:val="22"/>
                <w:lang w:val="zh-CN"/>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100" w:after="100"/>
              <w:ind w:firstLine="198" w:firstLineChars="90"/>
              <w:rPr>
                <w:rFonts w:ascii="宋体" w:hAnsi="Cambria" w:cs="宋体"/>
                <w:color w:val="000000"/>
                <w:sz w:val="22"/>
                <w:szCs w:val="22"/>
                <w:lang w:val="zh-CN"/>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440"/>
              <w:rPr>
                <w:rFonts w:ascii="宋体" w:hAnsi="Cambria" w:cs="宋体"/>
                <w:color w:val="000000"/>
                <w:sz w:val="22"/>
                <w:szCs w:val="22"/>
                <w:lang w:val="zh-CN"/>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440"/>
              <w:rPr>
                <w:rFonts w:ascii="宋体" w:hAnsi="Cambria" w:cs="宋体"/>
                <w:color w:val="000000"/>
                <w:sz w:val="22"/>
                <w:szCs w:val="22"/>
                <w:lang w:val="zh-CN"/>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440"/>
              <w:rPr>
                <w:rFonts w:ascii="宋体" w:hAnsi="Cambria" w:cs="宋体"/>
                <w:color w:val="000000"/>
                <w:sz w:val="22"/>
                <w:szCs w:val="22"/>
                <w:lang w:val="zh-CN"/>
              </w:rPr>
            </w:pPr>
          </w:p>
        </w:tc>
        <w:tc>
          <w:tcPr>
            <w:tcW w:w="1134"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autoSpaceDE w:val="0"/>
              <w:autoSpaceDN w:val="0"/>
              <w:adjustRightInd w:val="0"/>
              <w:spacing w:before="100" w:after="100"/>
              <w:ind w:firstLine="220" w:firstLineChars="100"/>
              <w:rPr>
                <w:rFonts w:ascii="宋体" w:hAnsi="Cambria" w:cs="宋体"/>
                <w:color w:val="000000"/>
                <w:sz w:val="22"/>
                <w:szCs w:val="22"/>
                <w:lang w:val="zh-CN"/>
              </w:rPr>
            </w:pPr>
          </w:p>
        </w:tc>
      </w:tr>
      <w:tr>
        <w:tblPrEx>
          <w:tblCellMar>
            <w:top w:w="0" w:type="dxa"/>
            <w:left w:w="28" w:type="dxa"/>
            <w:bottom w:w="0" w:type="dxa"/>
            <w:right w:w="28" w:type="dxa"/>
          </w:tblCellMar>
        </w:tblPrEx>
        <w:trPr>
          <w:trHeight w:val="529" w:hRule="atLeast"/>
          <w:jc w:val="center"/>
        </w:trPr>
        <w:tc>
          <w:tcPr>
            <w:tcW w:w="830"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198" w:firstLineChars="90"/>
              <w:jc w:val="center"/>
              <w:rPr>
                <w:rFonts w:ascii="宋体" w:hAnsi="Cambria" w:cs="宋体"/>
                <w:color w:val="000000"/>
                <w:sz w:val="22"/>
                <w:szCs w:val="22"/>
                <w:lang w:val="zh-CN"/>
              </w:rPr>
            </w:pPr>
            <w:r>
              <w:rPr>
                <w:rFonts w:ascii="宋体" w:hAnsi="Cambria" w:cs="宋体"/>
                <w:color w:val="000000"/>
                <w:sz w:val="22"/>
                <w:szCs w:val="22"/>
                <w:lang w:val="zh-CN"/>
              </w:rPr>
              <w:t>…</w:t>
            </w:r>
          </w:p>
        </w:tc>
        <w:tc>
          <w:tcPr>
            <w:tcW w:w="165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440"/>
              <w:rPr>
                <w:rFonts w:ascii="宋体" w:hAnsi="Cambria" w:cs="宋体"/>
                <w:color w:val="000000"/>
                <w:sz w:val="22"/>
                <w:szCs w:val="22"/>
                <w:lang w:val="zh-CN"/>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100" w:after="100"/>
              <w:ind w:firstLine="198" w:firstLineChars="90"/>
              <w:rPr>
                <w:rFonts w:ascii="宋体" w:hAnsi="Cambria" w:cs="宋体"/>
                <w:color w:val="000000"/>
                <w:sz w:val="22"/>
                <w:szCs w:val="22"/>
                <w:lang w:val="zh-CN"/>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440"/>
              <w:rPr>
                <w:rFonts w:ascii="宋体" w:hAnsi="Cambria" w:cs="宋体"/>
                <w:color w:val="000000"/>
                <w:sz w:val="22"/>
                <w:szCs w:val="22"/>
                <w:lang w:val="zh-CN"/>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440"/>
              <w:rPr>
                <w:rFonts w:ascii="宋体" w:hAnsi="Cambria" w:cs="宋体"/>
                <w:color w:val="000000"/>
                <w:sz w:val="22"/>
                <w:szCs w:val="22"/>
                <w:lang w:val="zh-CN"/>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100" w:after="100"/>
              <w:ind w:firstLine="480"/>
              <w:rPr>
                <w:rFonts w:ascii="宋体" w:hAnsi="Cambria" w:cs="宋体"/>
                <w:color w:val="000000"/>
                <w:sz w:val="24"/>
                <w:lang w:val="zh-CN"/>
              </w:rPr>
            </w:pPr>
          </w:p>
        </w:tc>
        <w:tc>
          <w:tcPr>
            <w:tcW w:w="1134"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autoSpaceDE w:val="0"/>
              <w:autoSpaceDN w:val="0"/>
              <w:adjustRightInd w:val="0"/>
              <w:spacing w:before="100" w:after="100"/>
              <w:ind w:firstLine="220" w:firstLineChars="100"/>
              <w:rPr>
                <w:rFonts w:ascii="宋体" w:hAnsi="Cambria" w:cs="宋体"/>
                <w:color w:val="000000"/>
                <w:sz w:val="22"/>
                <w:szCs w:val="22"/>
                <w:lang w:val="zh-CN"/>
              </w:rPr>
            </w:pPr>
          </w:p>
        </w:tc>
      </w:tr>
    </w:tbl>
    <w:p>
      <w:pPr>
        <w:autoSpaceDE w:val="0"/>
        <w:autoSpaceDN w:val="0"/>
        <w:adjustRightInd w:val="0"/>
        <w:ind w:firstLine="480"/>
        <w:rPr>
          <w:rFonts w:ascii="宋体" w:hAnsi="Cambria" w:cs="宋体"/>
          <w:color w:val="000000"/>
          <w:sz w:val="24"/>
          <w:lang w:val="zh-CN"/>
        </w:rPr>
      </w:pPr>
    </w:p>
    <w:p>
      <w:pPr>
        <w:autoSpaceDE w:val="0"/>
        <w:autoSpaceDN w:val="0"/>
        <w:adjustRightInd w:val="0"/>
        <w:ind w:firstLine="480"/>
        <w:rPr>
          <w:rFonts w:ascii="宋体" w:hAnsi="Cambria" w:cs="宋体"/>
          <w:color w:val="000000"/>
          <w:sz w:val="24"/>
          <w:lang w:val="zh-CN"/>
        </w:rPr>
      </w:pPr>
    </w:p>
    <w:p>
      <w:pPr>
        <w:autoSpaceDE w:val="0"/>
        <w:autoSpaceDN w:val="0"/>
        <w:adjustRightInd w:val="0"/>
        <w:ind w:firstLine="480"/>
        <w:rPr>
          <w:rFonts w:ascii="宋体" w:hAnsi="Cambria" w:cs="宋体"/>
          <w:color w:val="000000"/>
          <w:sz w:val="24"/>
          <w:lang w:val="zh-CN"/>
        </w:rPr>
      </w:pPr>
    </w:p>
    <w:p>
      <w:pPr>
        <w:autoSpaceDE w:val="0"/>
        <w:autoSpaceDN w:val="0"/>
        <w:adjustRightInd w:val="0"/>
        <w:ind w:firstLine="482"/>
        <w:rPr>
          <w:rFonts w:ascii="宋体" w:hAnsi="Cambria" w:cs="宋体"/>
          <w:color w:val="000000"/>
          <w:sz w:val="24"/>
          <w:lang w:val="zh-CN"/>
        </w:rPr>
      </w:pPr>
      <w:r>
        <w:rPr>
          <w:rFonts w:hint="eastAsia" w:ascii="宋体" w:hAnsi="Cambria" w:cs="宋体"/>
          <w:b/>
          <w:bCs/>
          <w:color w:val="000000"/>
          <w:sz w:val="24"/>
          <w:lang w:val="zh-CN"/>
        </w:rPr>
        <w:t xml:space="preserve">                                      供应商：         （公章）</w:t>
      </w:r>
    </w:p>
    <w:p>
      <w:pPr>
        <w:autoSpaceDE w:val="0"/>
        <w:autoSpaceDN w:val="0"/>
        <w:adjustRightInd w:val="0"/>
        <w:ind w:firstLine="482"/>
        <w:rPr>
          <w:rFonts w:ascii="宋体" w:hAnsi="Cambria" w:cs="宋体"/>
          <w:b/>
          <w:bCs/>
          <w:color w:val="000000"/>
          <w:sz w:val="24"/>
          <w:lang w:val="zh-CN"/>
        </w:rPr>
      </w:pPr>
      <w:r>
        <w:rPr>
          <w:rFonts w:hint="eastAsia" w:ascii="宋体" w:hAnsi="Cambria" w:cs="宋体"/>
          <w:b/>
          <w:bCs/>
          <w:color w:val="000000"/>
          <w:sz w:val="24"/>
          <w:lang w:val="zh-CN"/>
        </w:rPr>
        <w:t xml:space="preserve">                             法定代表人或委托代理人：（签字或盖章）</w:t>
      </w:r>
    </w:p>
    <w:p>
      <w:pPr>
        <w:autoSpaceDE w:val="0"/>
        <w:autoSpaceDN w:val="0"/>
        <w:adjustRightInd w:val="0"/>
        <w:ind w:firstLine="5491" w:firstLineChars="2288"/>
        <w:rPr>
          <w:rFonts w:ascii="宋体" w:hAnsi="Cambria" w:cs="宋体"/>
          <w:b/>
          <w:bCs/>
          <w:color w:val="000000"/>
          <w:sz w:val="24"/>
          <w:lang w:val="zh-CN"/>
        </w:rPr>
      </w:pPr>
      <w:r>
        <w:rPr>
          <w:rFonts w:hint="eastAsia" w:ascii="宋体" w:hAnsi="Cambria" w:cs="宋体"/>
          <w:b/>
          <w:bCs/>
          <w:color w:val="000000"/>
          <w:sz w:val="24"/>
          <w:lang w:val="zh-CN"/>
        </w:rPr>
        <w:t>年 月 日</w:t>
      </w:r>
    </w:p>
    <w:p>
      <w:pPr>
        <w:pStyle w:val="21"/>
        <w:ind w:firstLine="643"/>
        <w:jc w:val="left"/>
        <w:rPr>
          <w:rFonts w:ascii="宋体" w:hAnsi="宋体"/>
          <w:color w:val="000000"/>
          <w:lang w:val="zh-CN"/>
        </w:rPr>
      </w:pPr>
    </w:p>
    <w:p>
      <w:pPr>
        <w:autoSpaceDE w:val="0"/>
        <w:autoSpaceDN w:val="0"/>
        <w:adjustRightInd w:val="0"/>
        <w:ind w:firstLine="0" w:firstLineChars="0"/>
        <w:jc w:val="left"/>
        <w:rPr>
          <w:rFonts w:ascii="宋体" w:hAnsi="宋体" w:cs="宋体"/>
          <w:color w:val="000000"/>
          <w:sz w:val="24"/>
          <w:szCs w:val="24"/>
        </w:rPr>
      </w:pPr>
      <w:r>
        <w:rPr>
          <w:color w:val="000000"/>
          <w:lang w:val="zh-CN"/>
        </w:rPr>
        <w:br w:type="page"/>
      </w:r>
      <w:bookmarkStart w:id="233" w:name="_Toc13693"/>
      <w:bookmarkStart w:id="234" w:name="_Toc14675"/>
      <w:bookmarkStart w:id="235" w:name="_Toc464136650"/>
      <w:r>
        <w:rPr>
          <w:rFonts w:hint="eastAsia" w:ascii="宋体" w:hAnsi="宋体" w:cs="宋体"/>
          <w:b/>
          <w:bCs/>
          <w:color w:val="000000"/>
          <w:sz w:val="24"/>
          <w:szCs w:val="24"/>
        </w:rPr>
        <w:t>附件</w:t>
      </w:r>
      <w:bookmarkStart w:id="236" w:name="_Toc325726043"/>
      <w:bookmarkStart w:id="237" w:name="_Toc376936774"/>
      <w:r>
        <w:rPr>
          <w:rFonts w:hint="eastAsia" w:ascii="宋体" w:hAnsi="宋体" w:cs="宋体"/>
          <w:b/>
          <w:bCs/>
          <w:color w:val="000000"/>
          <w:sz w:val="24"/>
          <w:szCs w:val="24"/>
        </w:rPr>
        <w:t>6：法定代表人证明书</w:t>
      </w:r>
      <w:bookmarkEnd w:id="233"/>
      <w:bookmarkEnd w:id="234"/>
      <w:bookmarkEnd w:id="235"/>
      <w:bookmarkEnd w:id="236"/>
      <w:bookmarkEnd w:id="237"/>
    </w:p>
    <w:p>
      <w:pPr>
        <w:spacing w:line="360" w:lineRule="auto"/>
        <w:ind w:firstLine="0" w:firstLineChars="0"/>
        <w:jc w:val="center"/>
        <w:rPr>
          <w:rFonts w:ascii="宋体" w:cs="Times New Roman"/>
          <w:b/>
          <w:bCs/>
          <w:color w:val="000000"/>
          <w:sz w:val="24"/>
          <w:szCs w:val="24"/>
        </w:rPr>
      </w:pPr>
    </w:p>
    <w:bookmarkEnd w:id="231"/>
    <w:p>
      <w:pPr>
        <w:autoSpaceDE w:val="0"/>
        <w:autoSpaceDN w:val="0"/>
        <w:spacing w:line="360" w:lineRule="auto"/>
        <w:ind w:firstLine="562"/>
        <w:jc w:val="center"/>
        <w:rPr>
          <w:rFonts w:ascii="宋体" w:hAnsi="宋体" w:cs="宋体"/>
          <w:b/>
          <w:bCs/>
          <w:color w:val="000000"/>
          <w:sz w:val="36"/>
          <w:szCs w:val="36"/>
          <w:lang w:val="zh-CN"/>
        </w:rPr>
      </w:pPr>
      <w:bookmarkStart w:id="238" w:name="_Toc324756736"/>
      <w:bookmarkStart w:id="239" w:name="_Toc201287639"/>
      <w:bookmarkStart w:id="240" w:name="_Toc29201"/>
      <w:bookmarkStart w:id="241" w:name="_Toc31614"/>
      <w:bookmarkStart w:id="242" w:name="_Toc464136651"/>
      <w:r>
        <w:rPr>
          <w:rFonts w:hint="eastAsia" w:ascii="宋体" w:hAnsi="宋体" w:cs="宋体"/>
          <w:b/>
          <w:bCs/>
          <w:color w:val="000000"/>
          <w:sz w:val="28"/>
          <w:szCs w:val="28"/>
          <w:lang w:val="zh-CN"/>
        </w:rPr>
        <w:t>法定代表人证明书</w:t>
      </w:r>
    </w:p>
    <w:p>
      <w:pPr>
        <w:autoSpaceDE w:val="0"/>
        <w:autoSpaceDN w:val="0"/>
        <w:spacing w:line="360" w:lineRule="auto"/>
        <w:ind w:firstLine="562"/>
        <w:rPr>
          <w:rFonts w:ascii="宋体" w:hAnsi="宋体" w:cs="宋体"/>
          <w:b/>
          <w:bCs/>
          <w:color w:val="000000"/>
          <w:sz w:val="28"/>
          <w:szCs w:val="28"/>
          <w:lang w:val="zh-CN"/>
        </w:rPr>
      </w:pPr>
    </w:p>
    <w:p>
      <w:pPr>
        <w:autoSpaceDE w:val="0"/>
        <w:autoSpaceDN w:val="0"/>
        <w:spacing w:line="360" w:lineRule="auto"/>
        <w:ind w:firstLine="482"/>
        <w:rPr>
          <w:rFonts w:ascii="宋体" w:hAnsi="宋体" w:cs="宋体"/>
          <w:color w:val="000000"/>
          <w:sz w:val="24"/>
          <w:szCs w:val="24"/>
          <w:lang w:val="zh-CN"/>
        </w:rPr>
      </w:pPr>
      <w:r>
        <w:rPr>
          <w:rFonts w:hint="eastAsia" w:ascii="宋体" w:hAnsi="宋体" w:cs="宋体"/>
          <w:b/>
          <w:bCs/>
          <w:color w:val="000000"/>
          <w:sz w:val="24"/>
          <w:szCs w:val="24"/>
          <w:lang w:val="zh-CN"/>
        </w:rPr>
        <w:t>致：</w:t>
      </w:r>
      <w:r>
        <w:rPr>
          <w:rFonts w:hint="eastAsia" w:ascii="宋体" w:hAnsi="宋体" w:cs="宋体"/>
          <w:b/>
          <w:bCs/>
          <w:color w:val="000000"/>
          <w:sz w:val="24"/>
          <w:szCs w:val="24"/>
          <w:u w:val="single"/>
          <w:lang w:val="zh-CN"/>
        </w:rPr>
        <w:t>青海发投机电设备招标有限公司</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u w:val="single"/>
          <w:lang w:val="zh-CN"/>
        </w:rPr>
        <w:t>（法定代表人姓名）</w:t>
      </w:r>
      <w:r>
        <w:rPr>
          <w:rFonts w:hint="eastAsia" w:ascii="宋体" w:hAnsi="宋体" w:cs="宋体"/>
          <w:color w:val="000000"/>
          <w:sz w:val="24"/>
          <w:szCs w:val="24"/>
          <w:lang w:val="zh-CN"/>
        </w:rPr>
        <w:t>现任我单位职务，为法定代表人，特此证明。</w:t>
      </w:r>
    </w:p>
    <w:p>
      <w:pPr>
        <w:autoSpaceDE w:val="0"/>
        <w:autoSpaceDN w:val="0"/>
        <w:spacing w:line="360" w:lineRule="auto"/>
        <w:ind w:firstLine="480"/>
        <w:rPr>
          <w:rFonts w:ascii="宋体" w:hAnsi="宋体" w:cs="宋体"/>
          <w:color w:val="000000"/>
          <w:sz w:val="24"/>
          <w:szCs w:val="24"/>
          <w:lang w:val="zh-CN"/>
        </w:rPr>
      </w:pP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法定代表人基本情况：</w:t>
      </w:r>
    </w:p>
    <w:p>
      <w:pPr>
        <w:autoSpaceDE w:val="0"/>
        <w:autoSpaceDN w:val="0"/>
        <w:spacing w:line="360" w:lineRule="auto"/>
        <w:ind w:firstLine="480"/>
        <w:rPr>
          <w:rFonts w:ascii="宋体" w:hAnsi="宋体" w:cs="宋体"/>
          <w:color w:val="000000"/>
          <w:sz w:val="24"/>
          <w:szCs w:val="24"/>
          <w:u w:val="single"/>
          <w:lang w:val="zh-CN"/>
        </w:rPr>
      </w:pPr>
      <w:r>
        <w:rPr>
          <w:rFonts w:hint="eastAsia" w:ascii="宋体" w:hAnsi="宋体" w:cs="宋体"/>
          <w:color w:val="000000"/>
          <w:sz w:val="24"/>
          <w:szCs w:val="24"/>
          <w:lang w:val="zh-CN"/>
        </w:rPr>
        <w:t>性别：年龄： 民族：</w:t>
      </w:r>
    </w:p>
    <w:p>
      <w:pPr>
        <w:autoSpaceDE w:val="0"/>
        <w:autoSpaceDN w:val="0"/>
        <w:spacing w:line="360" w:lineRule="auto"/>
        <w:ind w:firstLine="480"/>
        <w:rPr>
          <w:rFonts w:ascii="宋体" w:hAnsi="宋体" w:cs="宋体"/>
          <w:color w:val="000000"/>
          <w:sz w:val="24"/>
          <w:szCs w:val="24"/>
          <w:u w:val="single"/>
          <w:lang w:val="zh-CN"/>
        </w:rPr>
      </w:pPr>
      <w:r>
        <w:rPr>
          <w:rFonts w:hint="eastAsia" w:ascii="宋体" w:hAnsi="宋体" w:cs="宋体"/>
          <w:color w:val="000000"/>
          <w:sz w:val="24"/>
          <w:szCs w:val="24"/>
          <w:lang w:val="zh-CN"/>
        </w:rPr>
        <w:t>地址：</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身份证号码：</w:t>
      </w:r>
    </w:p>
    <w:p>
      <w:pPr>
        <w:autoSpaceDE w:val="0"/>
        <w:autoSpaceDN w:val="0"/>
        <w:spacing w:line="360" w:lineRule="auto"/>
        <w:ind w:firstLine="480"/>
        <w:rPr>
          <w:rFonts w:ascii="宋体" w:hAnsi="宋体" w:cs="宋体"/>
          <w:color w:val="000000"/>
          <w:sz w:val="24"/>
          <w:szCs w:val="24"/>
          <w:lang w:val="zh-CN"/>
        </w:rPr>
      </w:pP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附法定代表人第二代身份证双面扫描（或复印）件</w:t>
      </w:r>
    </w:p>
    <w:p>
      <w:pPr>
        <w:autoSpaceDE w:val="0"/>
        <w:autoSpaceDN w:val="0"/>
        <w:spacing w:line="360" w:lineRule="auto"/>
        <w:ind w:firstLine="480"/>
        <w:rPr>
          <w:rFonts w:ascii="宋体" w:hAnsi="宋体" w:cs="宋体"/>
          <w:color w:val="000000"/>
          <w:sz w:val="24"/>
          <w:szCs w:val="24"/>
          <w:lang w:val="zh-CN"/>
        </w:rPr>
      </w:pPr>
    </w:p>
    <w:p>
      <w:pPr>
        <w:autoSpaceDE w:val="0"/>
        <w:autoSpaceDN w:val="0"/>
        <w:spacing w:line="360" w:lineRule="auto"/>
        <w:ind w:firstLine="480"/>
        <w:rPr>
          <w:rFonts w:ascii="宋体" w:hAnsi="宋体" w:cs="宋体"/>
          <w:color w:val="000000"/>
          <w:sz w:val="24"/>
          <w:szCs w:val="24"/>
          <w:lang w:val="zh-CN"/>
        </w:rPr>
      </w:pPr>
    </w:p>
    <w:p>
      <w:pPr>
        <w:autoSpaceDE w:val="0"/>
        <w:autoSpaceDN w:val="0"/>
        <w:spacing w:line="360" w:lineRule="auto"/>
        <w:ind w:firstLine="482"/>
        <w:jc w:val="center"/>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                                供应商：           （公章）</w:t>
      </w:r>
    </w:p>
    <w:p>
      <w:pPr>
        <w:autoSpaceDE w:val="0"/>
        <w:autoSpaceDN w:val="0"/>
        <w:spacing w:line="360" w:lineRule="auto"/>
        <w:ind w:firstLine="482"/>
        <w:jc w:val="center"/>
        <w:rPr>
          <w:rFonts w:ascii="宋体" w:hAnsi="宋体" w:cs="宋体"/>
          <w:color w:val="000000"/>
          <w:sz w:val="24"/>
          <w:szCs w:val="24"/>
          <w:lang w:val="zh-CN"/>
        </w:rPr>
      </w:pPr>
      <w:r>
        <w:rPr>
          <w:rFonts w:hint="eastAsia" w:ascii="宋体" w:hAnsi="宋体" w:cs="宋体"/>
          <w:b/>
          <w:bCs/>
          <w:color w:val="000000"/>
          <w:sz w:val="24"/>
          <w:szCs w:val="24"/>
          <w:lang w:val="zh-CN"/>
        </w:rPr>
        <w:t xml:space="preserve">                          年   月   日</w:t>
      </w:r>
    </w:p>
    <w:p>
      <w:pPr>
        <w:pStyle w:val="21"/>
        <w:ind w:firstLine="0" w:firstLineChars="0"/>
        <w:jc w:val="left"/>
        <w:rPr>
          <w:rFonts w:ascii="宋体" w:hAnsi="宋体" w:cs="宋体"/>
          <w:b w:val="0"/>
          <w:bCs w:val="0"/>
          <w:color w:val="000000"/>
          <w:sz w:val="24"/>
          <w:szCs w:val="24"/>
        </w:rPr>
      </w:pPr>
      <w:r>
        <w:rPr>
          <w:rFonts w:ascii="宋体" w:hAnsi="宋体" w:cs="宋体"/>
          <w:b w:val="0"/>
          <w:bCs w:val="0"/>
          <w:color w:val="000000"/>
          <w:sz w:val="24"/>
          <w:szCs w:val="24"/>
        </w:rPr>
        <w:br w:type="page"/>
      </w:r>
      <w:bookmarkStart w:id="243" w:name="_Toc47367381"/>
      <w:r>
        <w:rPr>
          <w:rFonts w:hint="eastAsia" w:ascii="宋体" w:hAnsi="宋体" w:cs="宋体"/>
          <w:color w:val="000000"/>
          <w:sz w:val="24"/>
          <w:szCs w:val="24"/>
        </w:rPr>
        <w:t>附件</w:t>
      </w:r>
      <w:bookmarkEnd w:id="238"/>
      <w:bookmarkEnd w:id="239"/>
      <w:r>
        <w:rPr>
          <w:rFonts w:hint="eastAsia" w:ascii="宋体" w:hAnsi="宋体" w:cs="宋体"/>
          <w:color w:val="000000"/>
          <w:sz w:val="24"/>
          <w:szCs w:val="24"/>
        </w:rPr>
        <w:t>7：法定代表人授权书</w:t>
      </w:r>
      <w:bookmarkEnd w:id="240"/>
      <w:bookmarkEnd w:id="241"/>
      <w:bookmarkEnd w:id="242"/>
      <w:bookmarkEnd w:id="243"/>
    </w:p>
    <w:p>
      <w:pPr>
        <w:spacing w:line="360" w:lineRule="auto"/>
        <w:ind w:firstLine="0" w:firstLineChars="0"/>
        <w:rPr>
          <w:rFonts w:ascii="宋体" w:cs="Times New Roman"/>
          <w:b/>
          <w:bCs/>
          <w:color w:val="000000"/>
          <w:sz w:val="24"/>
          <w:szCs w:val="24"/>
        </w:rPr>
      </w:pPr>
    </w:p>
    <w:p>
      <w:pPr>
        <w:spacing w:line="360" w:lineRule="auto"/>
        <w:ind w:firstLine="0" w:firstLineChars="0"/>
        <w:jc w:val="center"/>
        <w:rPr>
          <w:rFonts w:ascii="宋体" w:cs="Times New Roman"/>
          <w:b/>
          <w:bCs/>
          <w:color w:val="000000"/>
          <w:sz w:val="28"/>
          <w:szCs w:val="28"/>
        </w:rPr>
      </w:pPr>
      <w:r>
        <w:rPr>
          <w:rFonts w:hint="eastAsia" w:ascii="宋体" w:hAnsi="宋体" w:cs="宋体"/>
          <w:b/>
          <w:bCs/>
          <w:color w:val="000000"/>
          <w:sz w:val="28"/>
          <w:szCs w:val="28"/>
        </w:rPr>
        <w:t>法定代表人授权书</w:t>
      </w:r>
    </w:p>
    <w:p>
      <w:pPr>
        <w:spacing w:line="360" w:lineRule="auto"/>
        <w:ind w:firstLine="0" w:firstLineChars="0"/>
        <w:rPr>
          <w:rFonts w:ascii="宋体" w:cs="Times New Roman"/>
          <w:b/>
          <w:bCs/>
          <w:color w:val="000000"/>
          <w:sz w:val="24"/>
          <w:szCs w:val="24"/>
        </w:rPr>
      </w:pPr>
    </w:p>
    <w:p>
      <w:pPr>
        <w:autoSpaceDE w:val="0"/>
        <w:autoSpaceDN w:val="0"/>
        <w:spacing w:line="360" w:lineRule="auto"/>
        <w:ind w:firstLine="0" w:firstLineChars="0"/>
        <w:rPr>
          <w:rFonts w:ascii="宋体" w:hAnsi="宋体" w:cs="宋体"/>
          <w:b/>
          <w:bCs/>
          <w:color w:val="000000"/>
          <w:sz w:val="24"/>
          <w:szCs w:val="24"/>
          <w:lang w:val="zh-CN"/>
        </w:rPr>
      </w:pPr>
      <w:r>
        <w:rPr>
          <w:rFonts w:hint="eastAsia" w:ascii="宋体" w:hAnsi="宋体" w:cs="宋体"/>
          <w:b/>
          <w:bCs/>
          <w:color w:val="000000"/>
          <w:sz w:val="24"/>
          <w:szCs w:val="24"/>
          <w:lang w:val="zh-CN"/>
        </w:rPr>
        <w:t>致：</w:t>
      </w:r>
      <w:r>
        <w:rPr>
          <w:rFonts w:hint="eastAsia" w:ascii="宋体" w:hAnsi="宋体" w:cs="宋体"/>
          <w:b/>
          <w:bCs/>
          <w:color w:val="000000"/>
          <w:sz w:val="24"/>
          <w:szCs w:val="24"/>
          <w:u w:val="single"/>
          <w:lang w:val="zh-CN"/>
        </w:rPr>
        <w:t>青海发投机电设备招标有限公司</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u w:val="single"/>
          <w:lang w:val="zh-CN"/>
        </w:rPr>
        <w:t>（供应商名称）</w:t>
      </w:r>
      <w:r>
        <w:rPr>
          <w:rFonts w:hint="eastAsia" w:ascii="宋体" w:hAnsi="宋体" w:cs="宋体"/>
          <w:color w:val="000000"/>
          <w:sz w:val="24"/>
          <w:szCs w:val="24"/>
          <w:lang w:val="zh-CN"/>
        </w:rPr>
        <w:t>系中华人民共和国合法企业，法定地址。</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u w:val="single"/>
          <w:lang w:val="zh-CN"/>
        </w:rPr>
        <w:t>（法定代表人姓名）</w:t>
      </w:r>
      <w:r>
        <w:rPr>
          <w:rFonts w:hint="eastAsia" w:ascii="宋体" w:hAnsi="宋体" w:cs="宋体"/>
          <w:color w:val="000000"/>
          <w:sz w:val="24"/>
          <w:szCs w:val="24"/>
          <w:lang w:val="zh-CN"/>
        </w:rPr>
        <w:t>特授权</w:t>
      </w:r>
      <w:r>
        <w:rPr>
          <w:rFonts w:hint="eastAsia" w:ascii="宋体" w:hAnsi="宋体" w:cs="宋体"/>
          <w:color w:val="000000"/>
          <w:sz w:val="24"/>
          <w:szCs w:val="24"/>
          <w:u w:val="single"/>
          <w:lang w:val="zh-CN"/>
        </w:rPr>
        <w:t>（委托代理人姓名）</w:t>
      </w:r>
      <w:r>
        <w:rPr>
          <w:rFonts w:hint="eastAsia" w:ascii="宋体" w:hAnsi="宋体" w:cs="宋体"/>
          <w:color w:val="000000"/>
          <w:sz w:val="24"/>
          <w:szCs w:val="24"/>
          <w:lang w:val="zh-CN"/>
        </w:rPr>
        <w:t>代表我单位全权办理</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项目的磋商、答疑等具体工作，并签署全部有关的文件、资料。</w:t>
      </w:r>
    </w:p>
    <w:p>
      <w:pPr>
        <w:autoSpaceDE w:val="0"/>
        <w:autoSpaceDN w:val="0"/>
        <w:spacing w:line="360" w:lineRule="auto"/>
        <w:ind w:firstLine="0" w:firstLineChars="0"/>
        <w:rPr>
          <w:rFonts w:ascii="宋体" w:hAnsi="宋体" w:cs="宋体"/>
          <w:color w:val="000000"/>
          <w:sz w:val="24"/>
          <w:szCs w:val="24"/>
          <w:lang w:val="zh-CN"/>
        </w:rPr>
      </w:pPr>
      <w:r>
        <w:rPr>
          <w:rFonts w:hint="eastAsia" w:ascii="宋体" w:hAnsi="宋体" w:cs="宋体"/>
          <w:color w:val="000000"/>
          <w:sz w:val="24"/>
          <w:szCs w:val="24"/>
          <w:lang w:val="zh-CN"/>
        </w:rPr>
        <w:t>我单位对被授权人的签名负全部责任。</w:t>
      </w:r>
    </w:p>
    <w:p>
      <w:pPr>
        <w:autoSpaceDE w:val="0"/>
        <w:autoSpaceDN w:val="0"/>
        <w:spacing w:line="360" w:lineRule="auto"/>
        <w:ind w:firstLine="0" w:firstLineChars="0"/>
        <w:rPr>
          <w:rFonts w:ascii="宋体" w:hAnsi="宋体" w:cs="宋体"/>
          <w:color w:val="000000"/>
          <w:sz w:val="24"/>
          <w:szCs w:val="24"/>
          <w:lang w:val="zh-CN"/>
        </w:rPr>
      </w:pPr>
    </w:p>
    <w:p>
      <w:pPr>
        <w:autoSpaceDE w:val="0"/>
        <w:autoSpaceDN w:val="0"/>
        <w:spacing w:line="360" w:lineRule="auto"/>
        <w:ind w:firstLine="0" w:firstLineChars="0"/>
        <w:rPr>
          <w:rFonts w:ascii="宋体" w:hAnsi="宋体" w:cs="宋体"/>
          <w:color w:val="000000"/>
          <w:sz w:val="24"/>
          <w:szCs w:val="24"/>
          <w:lang w:val="zh-CN"/>
        </w:rPr>
      </w:pPr>
      <w:r>
        <w:rPr>
          <w:rFonts w:hint="eastAsia" w:ascii="宋体" w:hAnsi="宋体" w:cs="宋体"/>
          <w:color w:val="000000"/>
          <w:sz w:val="24"/>
          <w:szCs w:val="24"/>
          <w:lang w:val="zh-CN"/>
        </w:rPr>
        <w:t>被授权人联系电话：</w:t>
      </w:r>
    </w:p>
    <w:p>
      <w:pPr>
        <w:autoSpaceDE w:val="0"/>
        <w:autoSpaceDN w:val="0"/>
        <w:spacing w:line="360" w:lineRule="auto"/>
        <w:ind w:firstLine="0" w:firstLineChars="0"/>
        <w:rPr>
          <w:rFonts w:ascii="宋体" w:hAnsi="宋体" w:cs="宋体"/>
          <w:color w:val="000000"/>
          <w:sz w:val="24"/>
          <w:szCs w:val="24"/>
          <w:lang w:val="zh-CN"/>
        </w:rPr>
      </w:pPr>
    </w:p>
    <w:p>
      <w:pPr>
        <w:autoSpaceDE w:val="0"/>
        <w:autoSpaceDN w:val="0"/>
        <w:spacing w:line="360" w:lineRule="auto"/>
        <w:ind w:firstLine="120" w:firstLineChars="50"/>
        <w:rPr>
          <w:rFonts w:ascii="宋体" w:hAnsi="宋体" w:cs="宋体"/>
          <w:color w:val="000000"/>
          <w:sz w:val="24"/>
          <w:szCs w:val="24"/>
          <w:u w:val="single"/>
          <w:lang w:val="zh-CN"/>
        </w:rPr>
      </w:pPr>
      <w:r>
        <w:rPr>
          <w:rFonts w:hint="eastAsia" w:ascii="宋体" w:hAnsi="宋体" w:cs="宋体"/>
          <w:color w:val="000000"/>
          <w:sz w:val="24"/>
          <w:szCs w:val="24"/>
          <w:lang w:val="zh-CN"/>
        </w:rPr>
        <w:t>被授权人（委托代理人）签字</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    授权人（法定代表人）签字：</w:t>
      </w:r>
      <w:r>
        <w:rPr>
          <w:rFonts w:hint="eastAsia" w:ascii="宋体" w:hAnsi="宋体" w:cs="宋体"/>
          <w:color w:val="000000"/>
          <w:sz w:val="24"/>
          <w:szCs w:val="24"/>
          <w:u w:val="single"/>
          <w:lang w:val="zh-CN"/>
        </w:rPr>
        <w:t xml:space="preserve">       ；</w:t>
      </w:r>
    </w:p>
    <w:p>
      <w:pPr>
        <w:autoSpaceDE w:val="0"/>
        <w:autoSpaceDN w:val="0"/>
        <w:spacing w:line="360" w:lineRule="auto"/>
        <w:ind w:firstLine="199" w:firstLineChars="83"/>
        <w:rPr>
          <w:rFonts w:ascii="宋体" w:hAnsi="宋体" w:cs="宋体"/>
          <w:color w:val="000000"/>
          <w:sz w:val="24"/>
          <w:szCs w:val="24"/>
          <w:u w:val="single"/>
          <w:lang w:val="zh-CN"/>
        </w:rPr>
      </w:pPr>
      <w:r>
        <w:rPr>
          <w:rFonts w:hint="eastAsia" w:ascii="宋体" w:hAnsi="宋体" w:cs="宋体"/>
          <w:color w:val="000000"/>
          <w:sz w:val="24"/>
          <w:szCs w:val="24"/>
          <w:lang w:val="zh-CN"/>
        </w:rPr>
        <w:t>职务：        职务</w:t>
      </w:r>
      <w:r>
        <w:rPr>
          <w:rFonts w:hint="eastAsia" w:ascii="宋体" w:hAnsi="宋体" w:cs="宋体"/>
          <w:color w:val="000000"/>
          <w:sz w:val="24"/>
          <w:szCs w:val="24"/>
          <w:u w:val="single"/>
          <w:lang w:val="zh-CN"/>
        </w:rPr>
        <w:t>：                         。</w:t>
      </w:r>
    </w:p>
    <w:p>
      <w:pPr>
        <w:autoSpaceDE w:val="0"/>
        <w:autoSpaceDN w:val="0"/>
        <w:spacing w:line="360" w:lineRule="auto"/>
        <w:ind w:firstLine="480"/>
        <w:rPr>
          <w:rFonts w:ascii="宋体" w:hAnsi="宋体" w:cs="宋体"/>
          <w:color w:val="000000"/>
          <w:sz w:val="24"/>
          <w:szCs w:val="24"/>
          <w:lang w:val="zh-CN"/>
        </w:rPr>
      </w:pP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附被授权人第二代身份证双面扫描（或复印）件</w:t>
      </w:r>
    </w:p>
    <w:p>
      <w:pPr>
        <w:autoSpaceDE w:val="0"/>
        <w:autoSpaceDN w:val="0"/>
        <w:spacing w:line="360" w:lineRule="auto"/>
        <w:ind w:firstLine="480"/>
        <w:rPr>
          <w:rFonts w:ascii="宋体" w:hAnsi="宋体" w:cs="宋体"/>
          <w:color w:val="000000"/>
          <w:sz w:val="24"/>
          <w:szCs w:val="24"/>
          <w:lang w:val="zh-CN"/>
        </w:rPr>
      </w:pPr>
    </w:p>
    <w:p>
      <w:pPr>
        <w:autoSpaceDE w:val="0"/>
        <w:autoSpaceDN w:val="0"/>
        <w:spacing w:line="360" w:lineRule="auto"/>
        <w:ind w:firstLine="480"/>
        <w:rPr>
          <w:rFonts w:ascii="宋体" w:hAnsi="宋体" w:cs="宋体"/>
          <w:color w:val="000000"/>
          <w:sz w:val="24"/>
          <w:szCs w:val="24"/>
          <w:lang w:val="zh-CN"/>
        </w:rPr>
      </w:pPr>
    </w:p>
    <w:p>
      <w:pPr>
        <w:autoSpaceDE w:val="0"/>
        <w:autoSpaceDN w:val="0"/>
        <w:spacing w:line="360" w:lineRule="auto"/>
        <w:ind w:firstLine="482"/>
        <w:jc w:val="center"/>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                             供应商：         （公章）</w:t>
      </w:r>
    </w:p>
    <w:p>
      <w:pPr>
        <w:autoSpaceDE w:val="0"/>
        <w:autoSpaceDN w:val="0"/>
        <w:spacing w:line="360" w:lineRule="auto"/>
        <w:ind w:firstLine="482"/>
        <w:jc w:val="center"/>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                            年   月   日</w:t>
      </w:r>
    </w:p>
    <w:p>
      <w:pPr>
        <w:wordWrap w:val="0"/>
        <w:spacing w:line="360" w:lineRule="auto"/>
        <w:ind w:firstLine="0" w:firstLineChars="0"/>
        <w:rPr>
          <w:rFonts w:ascii="宋体" w:cs="Times New Roman"/>
          <w:b/>
          <w:bCs/>
          <w:color w:val="000000"/>
          <w:sz w:val="24"/>
          <w:szCs w:val="24"/>
        </w:rPr>
      </w:pPr>
    </w:p>
    <w:p>
      <w:pPr>
        <w:pStyle w:val="21"/>
        <w:ind w:firstLine="0" w:firstLineChars="0"/>
        <w:jc w:val="left"/>
        <w:rPr>
          <w:rFonts w:ascii="宋体" w:hAnsi="宋体" w:cs="宋体"/>
          <w:b w:val="0"/>
          <w:bCs w:val="0"/>
          <w:color w:val="000000"/>
          <w:sz w:val="24"/>
          <w:szCs w:val="24"/>
        </w:rPr>
      </w:pPr>
      <w:bookmarkStart w:id="244" w:name="_Toc25884"/>
      <w:bookmarkStart w:id="245" w:name="_Toc30284"/>
      <w:bookmarkStart w:id="246" w:name="_Toc464136652"/>
      <w:r>
        <w:rPr>
          <w:rFonts w:ascii="宋体" w:hAnsi="宋体" w:cs="宋体"/>
          <w:b w:val="0"/>
          <w:bCs w:val="0"/>
          <w:color w:val="000000"/>
          <w:sz w:val="24"/>
          <w:szCs w:val="24"/>
        </w:rPr>
        <w:br w:type="page"/>
      </w:r>
      <w:bookmarkStart w:id="247" w:name="_Toc47367382"/>
      <w:r>
        <w:rPr>
          <w:rFonts w:hint="eastAsia" w:ascii="宋体" w:hAnsi="宋体" w:cs="宋体"/>
          <w:color w:val="000000"/>
          <w:sz w:val="24"/>
          <w:szCs w:val="24"/>
        </w:rPr>
        <w:t>附件8：供应商承诺函</w:t>
      </w:r>
      <w:bookmarkEnd w:id="244"/>
      <w:bookmarkEnd w:id="245"/>
      <w:bookmarkEnd w:id="246"/>
      <w:bookmarkEnd w:id="247"/>
    </w:p>
    <w:p>
      <w:pPr>
        <w:spacing w:line="360" w:lineRule="auto"/>
        <w:ind w:firstLine="0" w:firstLineChars="0"/>
        <w:jc w:val="center"/>
        <w:rPr>
          <w:rFonts w:ascii="宋体" w:cs="Times New Roman"/>
          <w:b/>
          <w:bCs/>
          <w:color w:val="000000"/>
          <w:sz w:val="24"/>
          <w:szCs w:val="24"/>
        </w:rPr>
      </w:pPr>
    </w:p>
    <w:p>
      <w:pPr>
        <w:spacing w:line="360" w:lineRule="auto"/>
        <w:ind w:firstLine="0" w:firstLineChars="0"/>
        <w:jc w:val="center"/>
        <w:rPr>
          <w:rFonts w:ascii="宋体" w:cs="Times New Roman"/>
          <w:b/>
          <w:bCs/>
          <w:color w:val="000000"/>
          <w:sz w:val="24"/>
          <w:szCs w:val="24"/>
        </w:rPr>
      </w:pPr>
      <w:r>
        <w:rPr>
          <w:rFonts w:hint="eastAsia" w:ascii="宋体" w:hAnsi="宋体" w:cs="宋体"/>
          <w:b/>
          <w:bCs/>
          <w:color w:val="000000"/>
          <w:sz w:val="28"/>
          <w:szCs w:val="28"/>
        </w:rPr>
        <w:t>供应商承诺函</w:t>
      </w:r>
    </w:p>
    <w:p>
      <w:pPr>
        <w:autoSpaceDE w:val="0"/>
        <w:autoSpaceDN w:val="0"/>
        <w:spacing w:line="360" w:lineRule="auto"/>
        <w:ind w:firstLine="0" w:firstLineChars="0"/>
        <w:rPr>
          <w:rFonts w:ascii="宋体" w:hAnsi="宋体" w:cs="宋体"/>
          <w:b/>
          <w:bCs/>
          <w:color w:val="000000"/>
          <w:sz w:val="24"/>
          <w:szCs w:val="24"/>
          <w:lang w:val="zh-CN"/>
        </w:rPr>
      </w:pPr>
      <w:bookmarkStart w:id="248" w:name="_Toc11349"/>
      <w:bookmarkStart w:id="249" w:name="_Toc11173"/>
      <w:bookmarkStart w:id="250" w:name="_Toc464136653"/>
      <w:r>
        <w:rPr>
          <w:rFonts w:hint="eastAsia" w:ascii="宋体" w:hAnsi="宋体" w:cs="宋体"/>
          <w:b/>
          <w:bCs/>
          <w:color w:val="000000"/>
          <w:sz w:val="24"/>
          <w:szCs w:val="24"/>
          <w:lang w:val="zh-CN"/>
        </w:rPr>
        <w:t>致：青海发投机电设备招标有限公司</w:t>
      </w:r>
    </w:p>
    <w:p>
      <w:pPr>
        <w:ind w:firstLine="480"/>
        <w:rPr>
          <w:rFonts w:ascii="宋体" w:hAnsi="宋体"/>
          <w:b/>
          <w:color w:val="000000"/>
          <w:sz w:val="24"/>
          <w:szCs w:val="24"/>
        </w:rPr>
      </w:pPr>
      <w:r>
        <w:rPr>
          <w:rFonts w:hint="eastAsia" w:ascii="宋体" w:hAnsi="宋体"/>
          <w:color w:val="000000"/>
          <w:sz w:val="24"/>
          <w:szCs w:val="24"/>
        </w:rPr>
        <w:t>关于贵方2020年   月   日          （项目名称）采购项目，本签字人愿意参加磋商，提供采购一览表中要求的所有产品，并证实提交的所有资料是准确的和真实的。同时，我代表（供应商名称），在此作如下承诺：</w:t>
      </w:r>
    </w:p>
    <w:p>
      <w:pPr>
        <w:ind w:firstLine="480"/>
        <w:rPr>
          <w:rFonts w:ascii="宋体" w:hAnsi="宋体"/>
          <w:b/>
          <w:color w:val="000000"/>
          <w:sz w:val="24"/>
          <w:szCs w:val="24"/>
        </w:rPr>
      </w:pPr>
      <w:r>
        <w:rPr>
          <w:rFonts w:hint="eastAsia" w:ascii="宋体" w:hAnsi="宋体"/>
          <w:color w:val="000000"/>
          <w:sz w:val="24"/>
          <w:szCs w:val="24"/>
        </w:rPr>
        <w:t xml:space="preserve"> 1.完全理解和接受磋商文件的一切规定和要求；</w:t>
      </w:r>
    </w:p>
    <w:p>
      <w:pPr>
        <w:ind w:firstLine="480"/>
        <w:rPr>
          <w:rFonts w:ascii="宋体" w:hAnsi="宋体"/>
          <w:b/>
          <w:color w:val="000000"/>
          <w:sz w:val="24"/>
          <w:szCs w:val="24"/>
        </w:rPr>
      </w:pPr>
      <w:r>
        <w:rPr>
          <w:rFonts w:hint="eastAsia" w:ascii="宋体" w:hAnsi="宋体"/>
          <w:color w:val="000000"/>
          <w:sz w:val="24"/>
          <w:szCs w:val="24"/>
        </w:rPr>
        <w:t>2.若中标，我方将按照磋商文件的具体规定与采购人签订采购合同，并且严格履行合同义务，按时交货，提供优质的产品和服务。如果在合同执行过程中，发现质量、数量出现问题，我方一定尽快更换或补退货，并承担相应的经济责任；</w:t>
      </w:r>
    </w:p>
    <w:p>
      <w:pPr>
        <w:ind w:firstLine="480"/>
        <w:rPr>
          <w:rFonts w:ascii="宋体" w:hAnsi="宋体"/>
          <w:b/>
          <w:color w:val="000000"/>
          <w:sz w:val="24"/>
          <w:szCs w:val="24"/>
        </w:rPr>
      </w:pPr>
      <w:r>
        <w:rPr>
          <w:rFonts w:hint="eastAsia" w:ascii="宋体" w:hAnsi="宋体"/>
          <w:color w:val="000000"/>
          <w:sz w:val="24"/>
          <w:szCs w:val="24"/>
        </w:rPr>
        <w:t>3、我方保证甲方在使用该产品或其任何一部分时，不受第三方提出的侵犯专利权、著作权、商标权和工业设计权等知识产权的起诉，若有违犯，愿承担相应的一切责任。</w:t>
      </w:r>
    </w:p>
    <w:p>
      <w:pPr>
        <w:ind w:firstLine="480"/>
        <w:rPr>
          <w:rFonts w:ascii="宋体" w:hAnsi="宋体"/>
          <w:b/>
          <w:color w:val="000000"/>
          <w:sz w:val="24"/>
          <w:szCs w:val="24"/>
        </w:rPr>
      </w:pPr>
      <w:r>
        <w:rPr>
          <w:rFonts w:hint="eastAsia" w:ascii="宋体" w:hAnsi="宋体"/>
          <w:color w:val="000000"/>
          <w:sz w:val="24"/>
          <w:szCs w:val="24"/>
        </w:rPr>
        <w:t>4、我方承诺，除磋商文件中规定的进口产品外，所投的产品均为国产产品，且均符合国家强制性标准。若有不实，愿承担相应的责任。</w:t>
      </w:r>
    </w:p>
    <w:p>
      <w:pPr>
        <w:ind w:firstLine="480"/>
        <w:rPr>
          <w:rFonts w:ascii="宋体" w:hAnsi="宋体"/>
          <w:b/>
          <w:color w:val="000000"/>
          <w:sz w:val="24"/>
          <w:szCs w:val="24"/>
        </w:rPr>
      </w:pPr>
      <w:r>
        <w:rPr>
          <w:rFonts w:hint="eastAsia" w:ascii="宋体" w:hAnsi="宋体"/>
          <w:color w:val="000000"/>
          <w:sz w:val="24"/>
          <w:szCs w:val="24"/>
        </w:rPr>
        <w:t>5、在整个招标（磋商）过程中我方若有违规行为，贵方可按磋商文件之规定给予处罚，我方完全接受。</w:t>
      </w:r>
    </w:p>
    <w:p>
      <w:pPr>
        <w:ind w:firstLine="480"/>
        <w:rPr>
          <w:rFonts w:ascii="宋体" w:hAnsi="宋体"/>
          <w:b/>
          <w:color w:val="000000"/>
          <w:sz w:val="24"/>
          <w:szCs w:val="24"/>
        </w:rPr>
      </w:pPr>
      <w:r>
        <w:rPr>
          <w:rFonts w:hint="eastAsia" w:ascii="宋体" w:hAnsi="宋体"/>
          <w:color w:val="000000"/>
          <w:sz w:val="24"/>
          <w:szCs w:val="24"/>
        </w:rPr>
        <w:t>6、若中标，本承诺将成为合同不可分割的一部分，与合同具有同等的法律效力。</w:t>
      </w:r>
    </w:p>
    <w:p>
      <w:pPr>
        <w:autoSpaceDE w:val="0"/>
        <w:autoSpaceDN w:val="0"/>
        <w:spacing w:line="360" w:lineRule="auto"/>
        <w:ind w:firstLine="420"/>
        <w:rPr>
          <w:rFonts w:ascii="宋体" w:hAnsi="宋体" w:cs="宋体"/>
          <w:color w:val="000000"/>
          <w:lang w:val="zh-CN"/>
        </w:rPr>
      </w:pPr>
    </w:p>
    <w:p>
      <w:pPr>
        <w:autoSpaceDE w:val="0"/>
        <w:autoSpaceDN w:val="0"/>
        <w:spacing w:line="360" w:lineRule="auto"/>
        <w:ind w:firstLine="420"/>
        <w:rPr>
          <w:rFonts w:ascii="宋体" w:hAnsi="宋体" w:cs="宋体"/>
          <w:color w:val="000000"/>
          <w:lang w:val="zh-CN"/>
        </w:rPr>
      </w:pPr>
    </w:p>
    <w:p>
      <w:pPr>
        <w:autoSpaceDE w:val="0"/>
        <w:autoSpaceDN w:val="0"/>
        <w:adjustRightInd w:val="0"/>
        <w:ind w:firstLine="482"/>
        <w:rPr>
          <w:rFonts w:ascii="宋体" w:hAnsi="Cambria" w:cs="宋体"/>
          <w:color w:val="000000"/>
          <w:sz w:val="24"/>
          <w:lang w:val="zh-CN"/>
        </w:rPr>
      </w:pPr>
      <w:r>
        <w:rPr>
          <w:rFonts w:hint="eastAsia" w:ascii="宋体" w:hAnsi="Cambria" w:cs="宋体"/>
          <w:b/>
          <w:bCs/>
          <w:color w:val="000000"/>
          <w:sz w:val="24"/>
          <w:lang w:val="zh-CN"/>
        </w:rPr>
        <w:t xml:space="preserve">                                   供应商：           （公章）</w:t>
      </w:r>
    </w:p>
    <w:p>
      <w:pPr>
        <w:autoSpaceDE w:val="0"/>
        <w:autoSpaceDN w:val="0"/>
        <w:adjustRightInd w:val="0"/>
        <w:ind w:firstLine="482"/>
        <w:rPr>
          <w:rFonts w:ascii="宋体" w:hAnsi="Cambria" w:cs="宋体"/>
          <w:b/>
          <w:bCs/>
          <w:color w:val="000000"/>
          <w:sz w:val="24"/>
          <w:lang w:val="zh-CN"/>
        </w:rPr>
      </w:pPr>
      <w:r>
        <w:rPr>
          <w:rFonts w:hint="eastAsia" w:ascii="宋体" w:hAnsi="Cambria" w:cs="宋体"/>
          <w:b/>
          <w:bCs/>
          <w:color w:val="000000"/>
          <w:sz w:val="24"/>
          <w:lang w:val="zh-CN"/>
        </w:rPr>
        <w:t xml:space="preserve">                             法定代表人或委托代理人：（签字或盖章）</w:t>
      </w:r>
    </w:p>
    <w:p>
      <w:pPr>
        <w:autoSpaceDE w:val="0"/>
        <w:autoSpaceDN w:val="0"/>
        <w:adjustRightInd w:val="0"/>
        <w:ind w:firstLine="5491" w:firstLineChars="2288"/>
        <w:rPr>
          <w:rFonts w:ascii="宋体" w:hAnsi="Cambria" w:cs="宋体"/>
          <w:b/>
          <w:bCs/>
          <w:color w:val="000000"/>
          <w:sz w:val="24"/>
          <w:lang w:val="zh-CN"/>
        </w:rPr>
      </w:pPr>
      <w:r>
        <w:rPr>
          <w:rFonts w:hint="eastAsia" w:ascii="宋体" w:hAnsi="Cambria" w:cs="宋体"/>
          <w:b/>
          <w:bCs/>
          <w:color w:val="000000"/>
          <w:sz w:val="24"/>
          <w:lang w:val="zh-CN"/>
        </w:rPr>
        <w:t>年  月  日</w:t>
      </w:r>
    </w:p>
    <w:p>
      <w:pPr>
        <w:pStyle w:val="21"/>
        <w:ind w:firstLine="0" w:firstLineChars="0"/>
        <w:jc w:val="left"/>
        <w:rPr>
          <w:rFonts w:ascii="宋体" w:hAnsi="宋体" w:cs="宋体"/>
          <w:b w:val="0"/>
          <w:bCs w:val="0"/>
          <w:color w:val="000000"/>
          <w:sz w:val="24"/>
          <w:szCs w:val="24"/>
        </w:rPr>
      </w:pPr>
      <w:r>
        <w:rPr>
          <w:rFonts w:ascii="宋体" w:hAnsi="宋体" w:cs="宋体"/>
          <w:b w:val="0"/>
          <w:bCs w:val="0"/>
          <w:color w:val="000000"/>
          <w:sz w:val="24"/>
          <w:szCs w:val="24"/>
        </w:rPr>
        <w:br w:type="page"/>
      </w:r>
      <w:bookmarkStart w:id="251" w:name="_Toc47367383"/>
      <w:r>
        <w:rPr>
          <w:rFonts w:hint="eastAsia" w:ascii="宋体" w:hAnsi="宋体" w:cs="宋体"/>
          <w:color w:val="000000"/>
          <w:sz w:val="24"/>
          <w:szCs w:val="24"/>
        </w:rPr>
        <w:t>附件</w:t>
      </w:r>
      <w:bookmarkStart w:id="252" w:name="_Toc365019584"/>
      <w:bookmarkStart w:id="253" w:name="_Toc376936779"/>
      <w:bookmarkStart w:id="254" w:name="_Toc351475542"/>
      <w:r>
        <w:rPr>
          <w:rFonts w:hint="eastAsia" w:ascii="宋体" w:hAnsi="宋体" w:cs="宋体"/>
          <w:color w:val="000000"/>
          <w:sz w:val="24"/>
          <w:szCs w:val="24"/>
        </w:rPr>
        <w:t>9：供应商诚信承诺书</w:t>
      </w:r>
      <w:bookmarkEnd w:id="248"/>
      <w:bookmarkEnd w:id="249"/>
      <w:bookmarkEnd w:id="250"/>
      <w:bookmarkEnd w:id="251"/>
      <w:bookmarkEnd w:id="252"/>
      <w:bookmarkEnd w:id="253"/>
      <w:bookmarkEnd w:id="254"/>
    </w:p>
    <w:p>
      <w:pPr>
        <w:spacing w:line="360" w:lineRule="auto"/>
        <w:ind w:firstLine="0" w:firstLineChars="0"/>
        <w:rPr>
          <w:rFonts w:ascii="宋体" w:cs="Times New Roman"/>
          <w:color w:val="000000"/>
          <w:sz w:val="24"/>
          <w:szCs w:val="24"/>
        </w:rPr>
      </w:pPr>
    </w:p>
    <w:p>
      <w:pPr>
        <w:spacing w:line="360" w:lineRule="auto"/>
        <w:ind w:firstLine="0" w:firstLineChars="0"/>
        <w:jc w:val="center"/>
        <w:rPr>
          <w:rFonts w:ascii="宋体" w:cs="Times New Roman"/>
          <w:b/>
          <w:bCs/>
          <w:color w:val="000000"/>
          <w:sz w:val="28"/>
          <w:szCs w:val="28"/>
        </w:rPr>
      </w:pPr>
      <w:r>
        <w:rPr>
          <w:rFonts w:hint="eastAsia" w:ascii="宋体" w:hAnsi="宋体" w:cs="宋体"/>
          <w:b/>
          <w:bCs/>
          <w:color w:val="000000"/>
          <w:sz w:val="28"/>
          <w:szCs w:val="28"/>
        </w:rPr>
        <w:t>供应商诚信承诺书</w:t>
      </w:r>
    </w:p>
    <w:p>
      <w:pPr>
        <w:autoSpaceDE w:val="0"/>
        <w:autoSpaceDN w:val="0"/>
        <w:spacing w:line="360" w:lineRule="auto"/>
        <w:ind w:firstLine="0" w:firstLineChars="0"/>
        <w:rPr>
          <w:rFonts w:ascii="宋体" w:hAnsi="宋体" w:cs="宋体"/>
          <w:color w:val="000000"/>
          <w:lang w:val="zh-CN"/>
        </w:rPr>
      </w:pPr>
      <w:bookmarkStart w:id="255" w:name="_Toc25993"/>
      <w:bookmarkStart w:id="256" w:name="_Toc7486"/>
      <w:bookmarkStart w:id="257" w:name="_Toc464136654"/>
      <w:r>
        <w:rPr>
          <w:rFonts w:hint="eastAsia" w:ascii="宋体" w:hAnsi="宋体" w:cs="宋体"/>
          <w:b/>
          <w:bCs/>
          <w:color w:val="000000"/>
          <w:lang w:val="zh-CN"/>
        </w:rPr>
        <w:t>致：</w:t>
      </w:r>
      <w:r>
        <w:rPr>
          <w:rFonts w:hint="eastAsia" w:ascii="宋体" w:hAnsi="宋体" w:cs="宋体"/>
          <w:b/>
          <w:bCs/>
          <w:color w:val="000000"/>
          <w:u w:val="single"/>
        </w:rPr>
        <w:t>青海发投机电设备招标有限公司</w:t>
      </w:r>
    </w:p>
    <w:p>
      <w:pPr>
        <w:ind w:firstLine="480"/>
        <w:rPr>
          <w:b/>
          <w:color w:val="000000"/>
          <w:sz w:val="24"/>
          <w:szCs w:val="24"/>
        </w:rPr>
      </w:pPr>
      <w:r>
        <w:rPr>
          <w:rFonts w:hint="eastAsia"/>
          <w:color w:val="000000"/>
          <w:sz w:val="24"/>
          <w:szCs w:val="24"/>
        </w:rPr>
        <w:t>为了诚实、客观、有序地参与青海省政府采购活动，愿就以下内容作出承诺：</w:t>
      </w:r>
    </w:p>
    <w:p>
      <w:pPr>
        <w:ind w:firstLine="480"/>
        <w:rPr>
          <w:b/>
          <w:color w:val="000000"/>
          <w:sz w:val="24"/>
          <w:szCs w:val="24"/>
        </w:rPr>
      </w:pPr>
      <w:r>
        <w:rPr>
          <w:rFonts w:hint="eastAsia"/>
          <w:color w:val="000000"/>
          <w:sz w:val="24"/>
          <w:szCs w:val="24"/>
        </w:rPr>
        <w:t>一、自觉遵守各项法律、法规、规章、制度以及社会公德，维护廉洁环境，与同场竞争的其他供应商平等参加政府采购活动。</w:t>
      </w:r>
    </w:p>
    <w:p>
      <w:pPr>
        <w:ind w:firstLine="480"/>
        <w:rPr>
          <w:b/>
          <w:color w:val="000000"/>
          <w:sz w:val="24"/>
          <w:szCs w:val="24"/>
        </w:rPr>
      </w:pPr>
      <w:r>
        <w:rPr>
          <w:rFonts w:hint="eastAsia"/>
          <w:color w:val="000000"/>
          <w:sz w:val="24"/>
          <w:szCs w:val="24"/>
        </w:rPr>
        <w:t>二、参加采购代理机构组织的政府采购活动时，严格按照磋商文件的规定和要求提供所需的相关材料，并对所提供的各类资料的真实性负责，不虚假应标，不虚列业绩。</w:t>
      </w:r>
    </w:p>
    <w:p>
      <w:pPr>
        <w:ind w:firstLine="480"/>
        <w:rPr>
          <w:b/>
          <w:color w:val="000000"/>
          <w:sz w:val="24"/>
          <w:szCs w:val="24"/>
        </w:rPr>
      </w:pPr>
      <w:r>
        <w:rPr>
          <w:rFonts w:hint="eastAsia"/>
          <w:color w:val="000000"/>
          <w:sz w:val="24"/>
          <w:szCs w:val="24"/>
        </w:rPr>
        <w:t>三、尊重参与政府采购活动各相关方的合法行为，接受政府采购活动依法形成的意见、结果。</w:t>
      </w:r>
    </w:p>
    <w:p>
      <w:pPr>
        <w:ind w:firstLine="480"/>
        <w:rPr>
          <w:b/>
          <w:color w:val="000000"/>
          <w:sz w:val="24"/>
          <w:szCs w:val="24"/>
        </w:rPr>
      </w:pPr>
      <w:r>
        <w:rPr>
          <w:rFonts w:hint="eastAsia"/>
          <w:color w:val="000000"/>
          <w:sz w:val="24"/>
          <w:szCs w:val="24"/>
        </w:rPr>
        <w:t>四、依法参加政府采购活动，不围标、串标，维护市场秩序，不提供“三无”产品、以次充好。</w:t>
      </w:r>
    </w:p>
    <w:p>
      <w:pPr>
        <w:ind w:firstLine="480"/>
        <w:rPr>
          <w:b/>
          <w:color w:val="000000"/>
          <w:sz w:val="24"/>
          <w:szCs w:val="24"/>
        </w:rPr>
      </w:pPr>
      <w:r>
        <w:rPr>
          <w:rFonts w:hint="eastAsia"/>
          <w:color w:val="000000"/>
          <w:sz w:val="24"/>
          <w:szCs w:val="24"/>
        </w:rPr>
        <w:t>五、积极推动政府采购活动健康开展，对采购活动有疑问、异议时，按法律规定的程序实名反映情况，不恶意中伤、无事生非，以和谐、平等的心态参加政府采购活动。</w:t>
      </w:r>
    </w:p>
    <w:p>
      <w:pPr>
        <w:ind w:firstLine="480"/>
        <w:rPr>
          <w:b/>
          <w:color w:val="000000"/>
          <w:sz w:val="24"/>
          <w:szCs w:val="24"/>
        </w:rPr>
      </w:pPr>
      <w:r>
        <w:rPr>
          <w:rFonts w:hint="eastAsia"/>
          <w:color w:val="000000"/>
          <w:sz w:val="24"/>
          <w:szCs w:val="24"/>
        </w:rPr>
        <w:t>六、认真履行中标人应承担的责任和义务，全面执行采购合同规定的各项内容，保质保量地按时提供采购物品。</w:t>
      </w:r>
    </w:p>
    <w:p>
      <w:pPr>
        <w:ind w:firstLine="480"/>
        <w:rPr>
          <w:b/>
          <w:color w:val="000000"/>
          <w:sz w:val="24"/>
          <w:szCs w:val="24"/>
        </w:rPr>
      </w:pPr>
      <w:r>
        <w:rPr>
          <w:rFonts w:hint="eastAsia"/>
          <w:color w:val="000000"/>
          <w:sz w:val="24"/>
          <w:szCs w:val="24"/>
        </w:rPr>
        <w:t>若本企业（单位）发生有悖于上述承诺的行为，愿意接受《中华人民共和国政府采购法》和《政府采购法实施条例》中对投标人（供应商）的相关处理。</w:t>
      </w:r>
    </w:p>
    <w:p>
      <w:pPr>
        <w:ind w:firstLine="480"/>
        <w:rPr>
          <w:b/>
          <w:color w:val="000000"/>
          <w:sz w:val="24"/>
          <w:szCs w:val="24"/>
        </w:rPr>
      </w:pPr>
      <w:r>
        <w:rPr>
          <w:rFonts w:hint="eastAsia"/>
          <w:color w:val="000000"/>
          <w:sz w:val="24"/>
          <w:szCs w:val="24"/>
        </w:rPr>
        <w:t>本承诺是采购项目磋商文件的组成部分。</w:t>
      </w:r>
    </w:p>
    <w:p>
      <w:pPr>
        <w:pStyle w:val="21"/>
        <w:ind w:firstLine="480"/>
        <w:jc w:val="left"/>
        <w:rPr>
          <w:rFonts w:ascii="宋体" w:hAnsi="宋体" w:cs="宋体"/>
          <w:b w:val="0"/>
          <w:color w:val="000000"/>
          <w:sz w:val="24"/>
          <w:szCs w:val="24"/>
        </w:rPr>
      </w:pPr>
    </w:p>
    <w:p>
      <w:pPr>
        <w:autoSpaceDE w:val="0"/>
        <w:autoSpaceDN w:val="0"/>
        <w:adjustRightInd w:val="0"/>
        <w:ind w:firstLine="482"/>
        <w:rPr>
          <w:rFonts w:ascii="宋体" w:hAnsi="Cambria" w:cs="宋体"/>
          <w:color w:val="000000"/>
          <w:sz w:val="24"/>
          <w:lang w:val="zh-CN"/>
        </w:rPr>
      </w:pPr>
      <w:r>
        <w:rPr>
          <w:rFonts w:hint="eastAsia" w:ascii="宋体" w:hAnsi="Cambria" w:cs="宋体"/>
          <w:b/>
          <w:bCs/>
          <w:color w:val="000000"/>
          <w:sz w:val="24"/>
          <w:lang w:val="zh-CN"/>
        </w:rPr>
        <w:t xml:space="preserve">                                     供应商：         （公章）</w:t>
      </w:r>
    </w:p>
    <w:p>
      <w:pPr>
        <w:autoSpaceDE w:val="0"/>
        <w:autoSpaceDN w:val="0"/>
        <w:adjustRightInd w:val="0"/>
        <w:ind w:firstLine="482"/>
        <w:rPr>
          <w:rFonts w:ascii="宋体" w:hAnsi="Cambria" w:cs="宋体"/>
          <w:b/>
          <w:bCs/>
          <w:color w:val="000000"/>
          <w:sz w:val="24"/>
          <w:lang w:val="zh-CN"/>
        </w:rPr>
      </w:pPr>
      <w:r>
        <w:rPr>
          <w:rFonts w:hint="eastAsia" w:ascii="宋体" w:hAnsi="Cambria" w:cs="宋体"/>
          <w:b/>
          <w:bCs/>
          <w:color w:val="000000"/>
          <w:sz w:val="24"/>
          <w:lang w:val="zh-CN"/>
        </w:rPr>
        <w:t xml:space="preserve">                             法定代表人或委托代理人：（签字或盖章）</w:t>
      </w:r>
    </w:p>
    <w:p>
      <w:pPr>
        <w:autoSpaceDE w:val="0"/>
        <w:autoSpaceDN w:val="0"/>
        <w:adjustRightInd w:val="0"/>
        <w:ind w:firstLine="5491" w:firstLineChars="2288"/>
        <w:rPr>
          <w:rFonts w:ascii="宋体" w:hAnsi="Cambria" w:cs="宋体"/>
          <w:b/>
          <w:bCs/>
          <w:color w:val="000000"/>
          <w:sz w:val="24"/>
          <w:lang w:val="zh-CN"/>
        </w:rPr>
      </w:pPr>
      <w:r>
        <w:rPr>
          <w:rFonts w:hint="eastAsia" w:ascii="宋体" w:hAnsi="Cambria" w:cs="宋体"/>
          <w:b/>
          <w:bCs/>
          <w:color w:val="000000"/>
          <w:sz w:val="24"/>
          <w:lang w:val="zh-CN"/>
        </w:rPr>
        <w:t>年  月  日</w:t>
      </w:r>
    </w:p>
    <w:p>
      <w:pPr>
        <w:autoSpaceDE w:val="0"/>
        <w:autoSpaceDN w:val="0"/>
        <w:adjustRightInd w:val="0"/>
        <w:ind w:firstLine="5491" w:firstLineChars="2288"/>
        <w:rPr>
          <w:rFonts w:ascii="宋体" w:hAnsi="Cambria" w:cs="宋体"/>
          <w:b/>
          <w:bCs/>
          <w:color w:val="000000"/>
          <w:sz w:val="24"/>
          <w:lang w:val="zh-CN"/>
        </w:rPr>
      </w:pPr>
    </w:p>
    <w:p>
      <w:pPr>
        <w:pStyle w:val="21"/>
        <w:ind w:firstLine="0" w:firstLineChars="0"/>
        <w:jc w:val="left"/>
        <w:rPr>
          <w:rFonts w:ascii="宋体" w:hAnsi="宋体" w:cs="宋体"/>
          <w:color w:val="000000"/>
          <w:sz w:val="24"/>
          <w:szCs w:val="24"/>
        </w:rPr>
      </w:pPr>
    </w:p>
    <w:p>
      <w:pPr>
        <w:pStyle w:val="21"/>
        <w:ind w:firstLine="0" w:firstLineChars="0"/>
        <w:jc w:val="left"/>
        <w:rPr>
          <w:rFonts w:ascii="宋体" w:hAnsi="宋体" w:cs="宋体"/>
          <w:color w:val="000000"/>
          <w:sz w:val="24"/>
          <w:szCs w:val="24"/>
        </w:rPr>
      </w:pPr>
    </w:p>
    <w:p>
      <w:pPr>
        <w:pStyle w:val="21"/>
        <w:ind w:firstLine="0" w:firstLineChars="0"/>
        <w:jc w:val="left"/>
        <w:rPr>
          <w:rFonts w:ascii="宋体" w:hAnsi="宋体" w:cs="宋体"/>
          <w:color w:val="000000"/>
          <w:sz w:val="24"/>
          <w:szCs w:val="24"/>
        </w:rPr>
      </w:pPr>
    </w:p>
    <w:p>
      <w:pPr>
        <w:pStyle w:val="21"/>
        <w:ind w:firstLine="0" w:firstLineChars="0"/>
        <w:jc w:val="left"/>
        <w:rPr>
          <w:rFonts w:ascii="宋体" w:hAnsi="宋体" w:cs="宋体"/>
          <w:color w:val="000000"/>
          <w:sz w:val="24"/>
          <w:szCs w:val="24"/>
        </w:rPr>
      </w:pPr>
      <w:bookmarkStart w:id="258" w:name="_Toc47367384"/>
      <w:r>
        <w:rPr>
          <w:rFonts w:hint="eastAsia" w:ascii="宋体" w:hAnsi="宋体" w:cs="宋体"/>
          <w:color w:val="000000"/>
          <w:sz w:val="24"/>
          <w:szCs w:val="24"/>
        </w:rPr>
        <w:t>附件10：资格证明材料</w:t>
      </w:r>
      <w:bookmarkEnd w:id="255"/>
      <w:bookmarkEnd w:id="256"/>
      <w:bookmarkEnd w:id="257"/>
      <w:bookmarkEnd w:id="258"/>
    </w:p>
    <w:p>
      <w:pPr>
        <w:spacing w:line="360" w:lineRule="auto"/>
        <w:ind w:firstLine="0" w:firstLineChars="0"/>
        <w:rPr>
          <w:rFonts w:ascii="宋体" w:cs="Times New Roman"/>
          <w:color w:val="000000"/>
          <w:sz w:val="24"/>
          <w:szCs w:val="24"/>
        </w:rPr>
      </w:pPr>
    </w:p>
    <w:p>
      <w:pPr>
        <w:spacing w:line="360" w:lineRule="auto"/>
        <w:ind w:firstLine="0" w:firstLineChars="0"/>
        <w:jc w:val="center"/>
        <w:rPr>
          <w:rFonts w:ascii="宋体" w:cs="Times New Roman"/>
          <w:b/>
          <w:bCs/>
          <w:color w:val="000000"/>
          <w:sz w:val="28"/>
          <w:szCs w:val="28"/>
        </w:rPr>
      </w:pPr>
      <w:r>
        <w:rPr>
          <w:rFonts w:hint="eastAsia" w:ascii="宋体" w:hAnsi="宋体" w:cs="宋体"/>
          <w:b/>
          <w:bCs/>
          <w:color w:val="000000"/>
          <w:sz w:val="28"/>
          <w:szCs w:val="28"/>
        </w:rPr>
        <w:t>资格证明材料</w:t>
      </w:r>
    </w:p>
    <w:p>
      <w:pPr>
        <w:wordWrap w:val="0"/>
        <w:spacing w:line="360" w:lineRule="auto"/>
        <w:ind w:firstLine="0" w:firstLineChars="0"/>
        <w:rPr>
          <w:rFonts w:ascii="宋体" w:cs="Times New Roman"/>
          <w:color w:val="000000"/>
          <w:sz w:val="24"/>
          <w:szCs w:val="24"/>
        </w:rPr>
      </w:pPr>
      <w:r>
        <w:rPr>
          <w:rFonts w:hint="eastAsia" w:ascii="宋体" w:cs="Times New Roman"/>
          <w:color w:val="000000"/>
          <w:sz w:val="24"/>
          <w:szCs w:val="24"/>
        </w:rPr>
        <w:t>资格证明材料包括：</w:t>
      </w:r>
    </w:p>
    <w:p>
      <w:pPr>
        <w:numPr>
          <w:ilvl w:val="0"/>
          <w:numId w:val="2"/>
        </w:numPr>
        <w:wordWrap w:val="0"/>
        <w:spacing w:line="360" w:lineRule="auto"/>
        <w:ind w:firstLineChars="0"/>
        <w:rPr>
          <w:rFonts w:ascii="宋体" w:cs="Times New Roman"/>
          <w:color w:val="000000"/>
          <w:sz w:val="24"/>
          <w:szCs w:val="24"/>
        </w:rPr>
      </w:pPr>
      <w:r>
        <w:rPr>
          <w:rFonts w:hint="eastAsia" w:ascii="宋体" w:cs="Times New Roman"/>
          <w:color w:val="000000"/>
          <w:sz w:val="24"/>
          <w:szCs w:val="24"/>
        </w:rPr>
        <w:t>提供有效的营业执照、税务登记证、机构代码证或三证（五证）合一统一社会代码证及其他资格证明文件（扫描或复印件）；</w:t>
      </w:r>
    </w:p>
    <w:p>
      <w:pPr>
        <w:wordWrap w:val="0"/>
        <w:spacing w:line="360" w:lineRule="auto"/>
        <w:ind w:firstLine="0" w:firstLineChars="0"/>
        <w:rPr>
          <w:rFonts w:ascii="宋体" w:cs="Times New Roman"/>
          <w:color w:val="000000"/>
          <w:sz w:val="24"/>
          <w:szCs w:val="24"/>
        </w:rPr>
      </w:pPr>
      <w:r>
        <w:rPr>
          <w:rFonts w:hint="eastAsia" w:ascii="宋体" w:cs="Times New Roman"/>
          <w:color w:val="000000"/>
          <w:sz w:val="24"/>
          <w:szCs w:val="24"/>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pPr>
        <w:wordWrap w:val="0"/>
        <w:spacing w:line="360" w:lineRule="auto"/>
        <w:ind w:firstLine="0" w:firstLineChars="0"/>
        <w:rPr>
          <w:rFonts w:ascii="宋体" w:cs="Times New Roman"/>
          <w:color w:val="000000"/>
          <w:sz w:val="24"/>
          <w:szCs w:val="24"/>
        </w:rPr>
      </w:pPr>
      <w:r>
        <w:rPr>
          <w:rFonts w:hint="eastAsia" w:ascii="宋体" w:cs="Times New Roman"/>
          <w:color w:val="000000"/>
          <w:sz w:val="24"/>
          <w:szCs w:val="24"/>
        </w:rPr>
        <w:t>（2）磋商文件规定的有关资格证书、许可证书、认证等；</w:t>
      </w:r>
    </w:p>
    <w:p>
      <w:pPr>
        <w:wordWrap w:val="0"/>
        <w:spacing w:line="360" w:lineRule="auto"/>
        <w:ind w:firstLine="0" w:firstLineChars="0"/>
        <w:rPr>
          <w:rFonts w:ascii="宋体" w:cs="Times New Roman"/>
          <w:color w:val="000000"/>
          <w:sz w:val="24"/>
          <w:szCs w:val="24"/>
        </w:rPr>
      </w:pPr>
      <w:r>
        <w:rPr>
          <w:rFonts w:hint="eastAsia" w:ascii="宋体" w:cs="Times New Roman"/>
          <w:color w:val="000000"/>
          <w:sz w:val="24"/>
          <w:szCs w:val="24"/>
        </w:rPr>
        <w:t>（3）供应商认为有必要提供的其他资格证明文件。</w:t>
      </w:r>
    </w:p>
    <w:p>
      <w:pPr>
        <w:wordWrap w:val="0"/>
        <w:spacing w:line="360" w:lineRule="auto"/>
        <w:ind w:firstLine="0" w:firstLineChars="0"/>
        <w:rPr>
          <w:rFonts w:ascii="宋体" w:cs="Times New Roman"/>
          <w:color w:val="000000"/>
          <w:sz w:val="24"/>
          <w:szCs w:val="24"/>
        </w:rPr>
      </w:pPr>
    </w:p>
    <w:p>
      <w:pPr>
        <w:pStyle w:val="21"/>
        <w:ind w:firstLine="0" w:firstLineChars="0"/>
        <w:jc w:val="left"/>
        <w:rPr>
          <w:rFonts w:ascii="宋体" w:hAnsi="宋体" w:cs="宋体"/>
          <w:b w:val="0"/>
          <w:bCs w:val="0"/>
          <w:color w:val="000000"/>
          <w:sz w:val="24"/>
          <w:szCs w:val="24"/>
        </w:rPr>
      </w:pPr>
      <w:bookmarkStart w:id="259" w:name="_Toc32130"/>
      <w:bookmarkStart w:id="260" w:name="_Toc464136655"/>
      <w:bookmarkStart w:id="261" w:name="_Toc19128"/>
      <w:r>
        <w:rPr>
          <w:rFonts w:ascii="宋体" w:hAnsi="宋体" w:cs="宋体"/>
          <w:b w:val="0"/>
          <w:bCs w:val="0"/>
          <w:color w:val="000000"/>
          <w:sz w:val="24"/>
          <w:szCs w:val="24"/>
        </w:rPr>
        <w:br w:type="page"/>
      </w:r>
      <w:bookmarkStart w:id="262" w:name="_Toc47367385"/>
      <w:r>
        <w:rPr>
          <w:rFonts w:hint="eastAsia" w:ascii="宋体" w:hAnsi="宋体" w:cs="宋体"/>
          <w:color w:val="000000"/>
          <w:sz w:val="24"/>
          <w:szCs w:val="24"/>
        </w:rPr>
        <w:t>附件11：财务状况证明</w:t>
      </w:r>
      <w:bookmarkEnd w:id="259"/>
      <w:bookmarkEnd w:id="260"/>
      <w:bookmarkEnd w:id="261"/>
      <w:bookmarkEnd w:id="262"/>
    </w:p>
    <w:p>
      <w:pPr>
        <w:autoSpaceDE w:val="0"/>
        <w:autoSpaceDN w:val="0"/>
        <w:spacing w:line="360" w:lineRule="auto"/>
        <w:ind w:firstLine="0" w:firstLineChars="0"/>
        <w:jc w:val="center"/>
        <w:rPr>
          <w:rFonts w:ascii="宋体" w:cs="Times New Roman"/>
          <w:b/>
          <w:bCs/>
          <w:color w:val="000000"/>
          <w:sz w:val="24"/>
          <w:szCs w:val="24"/>
        </w:rPr>
      </w:pPr>
    </w:p>
    <w:p>
      <w:pPr>
        <w:autoSpaceDE w:val="0"/>
        <w:autoSpaceDN w:val="0"/>
        <w:spacing w:line="360" w:lineRule="auto"/>
        <w:ind w:firstLine="0" w:firstLineChars="0"/>
        <w:jc w:val="center"/>
        <w:rPr>
          <w:rFonts w:ascii="宋体" w:cs="Times New Roman"/>
          <w:b/>
          <w:bCs/>
          <w:color w:val="000000"/>
          <w:sz w:val="28"/>
          <w:szCs w:val="28"/>
        </w:rPr>
      </w:pPr>
      <w:r>
        <w:rPr>
          <w:rFonts w:hint="eastAsia" w:ascii="宋体" w:hAnsi="宋体" w:cs="宋体"/>
          <w:b/>
          <w:bCs/>
          <w:color w:val="000000"/>
          <w:sz w:val="28"/>
          <w:szCs w:val="28"/>
        </w:rPr>
        <w:t>财务状况证明</w:t>
      </w:r>
    </w:p>
    <w:p>
      <w:pPr>
        <w:autoSpaceDE w:val="0"/>
        <w:autoSpaceDN w:val="0"/>
        <w:spacing w:line="360" w:lineRule="auto"/>
        <w:ind w:firstLine="0" w:firstLineChars="0"/>
        <w:jc w:val="center"/>
        <w:rPr>
          <w:rFonts w:ascii="宋体" w:cs="Times New Roman"/>
          <w:b/>
          <w:bCs/>
          <w:color w:val="000000"/>
          <w:sz w:val="24"/>
          <w:szCs w:val="24"/>
        </w:rPr>
      </w:pP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按照磋商文件第2.2款（1）中第&lt;2&gt;条规定提供以下相关材料。</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1、供应商基本开户银行近三个月内出具的资信证明或经第三方机构出具的</w:t>
      </w:r>
      <w:r>
        <w:rPr>
          <w:rFonts w:hint="eastAsia" w:ascii="宋体" w:hAnsi="宋体" w:cs="宋体"/>
          <w:color w:val="000000"/>
          <w:sz w:val="24"/>
          <w:szCs w:val="24"/>
        </w:rPr>
        <w:t>2019年度</w:t>
      </w:r>
      <w:r>
        <w:rPr>
          <w:rFonts w:hint="eastAsia" w:ascii="宋体" w:hAnsi="宋体" w:cs="宋体"/>
          <w:color w:val="000000"/>
          <w:sz w:val="24"/>
          <w:szCs w:val="24"/>
          <w:lang w:val="zh-CN"/>
        </w:rPr>
        <w:t>财务状况审计报告（扫描或复印件应全面、完整、清晰），包括资产负债表、现金流量表、利润表和财务（会计）报表附注</w:t>
      </w:r>
      <w:r>
        <w:rPr>
          <w:rFonts w:hint="eastAsia" w:ascii="宋体" w:hAnsi="宋体" w:cs="宋体"/>
          <w:color w:val="000000"/>
          <w:sz w:val="24"/>
          <w:szCs w:val="24"/>
        </w:rPr>
        <w:t>,</w:t>
      </w:r>
      <w:r>
        <w:rPr>
          <w:rFonts w:hint="eastAsia" w:ascii="宋体" w:hAnsi="宋体" w:cs="宋体"/>
          <w:color w:val="000000"/>
          <w:sz w:val="24"/>
          <w:szCs w:val="24"/>
          <w:lang w:val="zh-CN"/>
        </w:rPr>
        <w:t>并提供第三方机构的营业执照、执业证书。</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2、近半年内</w:t>
      </w:r>
      <w:r>
        <w:rPr>
          <w:rFonts w:hint="eastAsia" w:ascii="宋体" w:hAnsi="宋体" w:cs="宋体"/>
          <w:color w:val="000000"/>
          <w:sz w:val="24"/>
          <w:szCs w:val="24"/>
        </w:rPr>
        <w:t>任意三个月</w:t>
      </w:r>
      <w:r>
        <w:rPr>
          <w:rFonts w:hint="eastAsia" w:ascii="宋体" w:hAnsi="宋体" w:cs="宋体"/>
          <w:color w:val="000000"/>
          <w:sz w:val="24"/>
          <w:szCs w:val="24"/>
          <w:lang w:val="zh-CN"/>
        </w:rPr>
        <w:t>的依法缴纳税收和社会保障资金记录的证明材料；依法免税或不需要缴纳社会保障资金的供应商须提供相应文件证明其依法免税或不需要缴纳社会保障资金。</w:t>
      </w:r>
    </w:p>
    <w:p>
      <w:pPr>
        <w:pStyle w:val="16"/>
        <w:ind w:firstLine="480"/>
        <w:rPr>
          <w:lang w:val="zh-CN"/>
        </w:rPr>
      </w:pPr>
      <w:r>
        <w:rPr>
          <w:rFonts w:hint="eastAsia" w:ascii="宋体" w:hAnsi="宋体" w:cs="宋体"/>
          <w:color w:val="000000"/>
          <w:sz w:val="24"/>
          <w:szCs w:val="24"/>
          <w:lang w:val="zh-CN"/>
        </w:rPr>
        <w:t>注：新成立的公司需提供资信证明。</w:t>
      </w:r>
    </w:p>
    <w:p>
      <w:pPr>
        <w:pStyle w:val="2"/>
        <w:ind w:firstLine="883"/>
        <w:rPr>
          <w:lang w:val="zh-CN"/>
        </w:rPr>
      </w:pPr>
    </w:p>
    <w:p>
      <w:pPr>
        <w:wordWrap w:val="0"/>
        <w:spacing w:line="360" w:lineRule="auto"/>
        <w:ind w:firstLine="480"/>
        <w:rPr>
          <w:rFonts w:ascii="宋体" w:hAnsi="宋体" w:cs="宋体"/>
          <w:color w:val="000000"/>
          <w:sz w:val="24"/>
          <w:szCs w:val="24"/>
          <w:lang w:val="zh-CN"/>
        </w:rPr>
      </w:pPr>
    </w:p>
    <w:p>
      <w:pPr>
        <w:wordWrap w:val="0"/>
        <w:spacing w:line="360" w:lineRule="auto"/>
        <w:ind w:firstLine="480"/>
        <w:rPr>
          <w:rFonts w:ascii="宋体" w:hAnsi="宋体" w:cs="宋体"/>
          <w:color w:val="000000"/>
          <w:sz w:val="24"/>
          <w:szCs w:val="24"/>
          <w:lang w:val="zh-CN"/>
        </w:rPr>
      </w:pPr>
    </w:p>
    <w:p>
      <w:pPr>
        <w:wordWrap w:val="0"/>
        <w:spacing w:line="360" w:lineRule="auto"/>
        <w:ind w:firstLine="480"/>
        <w:rPr>
          <w:rFonts w:ascii="宋体" w:hAnsi="宋体" w:cs="宋体"/>
          <w:color w:val="000000"/>
          <w:sz w:val="24"/>
          <w:szCs w:val="24"/>
          <w:lang w:val="zh-CN"/>
        </w:rPr>
      </w:pPr>
    </w:p>
    <w:p>
      <w:pPr>
        <w:wordWrap w:val="0"/>
        <w:spacing w:line="360" w:lineRule="auto"/>
        <w:ind w:firstLine="480"/>
        <w:rPr>
          <w:rFonts w:ascii="宋体" w:hAnsi="宋体" w:cs="宋体"/>
          <w:color w:val="000000"/>
          <w:sz w:val="24"/>
          <w:szCs w:val="24"/>
          <w:lang w:val="zh-CN"/>
        </w:rPr>
      </w:pPr>
    </w:p>
    <w:p>
      <w:pPr>
        <w:wordWrap w:val="0"/>
        <w:spacing w:line="360" w:lineRule="auto"/>
        <w:ind w:firstLine="480"/>
        <w:rPr>
          <w:rFonts w:ascii="宋体" w:hAnsi="宋体" w:cs="宋体"/>
          <w:color w:val="000000"/>
          <w:sz w:val="24"/>
          <w:szCs w:val="24"/>
          <w:lang w:val="zh-CN"/>
        </w:rPr>
      </w:pPr>
    </w:p>
    <w:p>
      <w:pPr>
        <w:wordWrap w:val="0"/>
        <w:spacing w:line="360" w:lineRule="auto"/>
        <w:ind w:firstLine="480"/>
        <w:rPr>
          <w:rFonts w:ascii="宋体" w:hAnsi="宋体" w:cs="宋体"/>
          <w:color w:val="000000"/>
          <w:sz w:val="24"/>
          <w:szCs w:val="24"/>
          <w:lang w:val="zh-CN"/>
        </w:rPr>
      </w:pPr>
    </w:p>
    <w:p>
      <w:pPr>
        <w:wordWrap w:val="0"/>
        <w:spacing w:line="360" w:lineRule="auto"/>
        <w:ind w:firstLine="480"/>
        <w:rPr>
          <w:rFonts w:ascii="宋体" w:hAnsi="宋体" w:cs="宋体"/>
          <w:color w:val="000000"/>
          <w:sz w:val="24"/>
          <w:szCs w:val="24"/>
          <w:lang w:val="zh-CN"/>
        </w:rPr>
      </w:pPr>
    </w:p>
    <w:p>
      <w:pPr>
        <w:wordWrap w:val="0"/>
        <w:spacing w:line="360" w:lineRule="auto"/>
        <w:ind w:firstLine="480"/>
        <w:rPr>
          <w:rFonts w:ascii="宋体" w:hAnsi="宋体" w:cs="宋体"/>
          <w:color w:val="000000"/>
          <w:sz w:val="24"/>
          <w:szCs w:val="24"/>
          <w:lang w:val="zh-CN"/>
        </w:rPr>
      </w:pPr>
    </w:p>
    <w:p>
      <w:pPr>
        <w:wordWrap w:val="0"/>
        <w:spacing w:line="360" w:lineRule="auto"/>
        <w:ind w:firstLine="480"/>
        <w:rPr>
          <w:rFonts w:ascii="宋体" w:hAnsi="宋体" w:cs="宋体"/>
          <w:color w:val="000000"/>
          <w:sz w:val="24"/>
          <w:szCs w:val="24"/>
          <w:lang w:val="zh-CN"/>
        </w:rPr>
      </w:pPr>
    </w:p>
    <w:p>
      <w:pPr>
        <w:wordWrap w:val="0"/>
        <w:spacing w:line="360" w:lineRule="auto"/>
        <w:ind w:firstLine="480"/>
        <w:rPr>
          <w:rFonts w:ascii="宋体" w:hAnsi="宋体" w:cs="宋体"/>
          <w:color w:val="000000"/>
          <w:sz w:val="24"/>
          <w:szCs w:val="24"/>
          <w:lang w:val="zh-CN"/>
        </w:rPr>
      </w:pPr>
    </w:p>
    <w:p>
      <w:pPr>
        <w:wordWrap w:val="0"/>
        <w:spacing w:line="360" w:lineRule="auto"/>
        <w:ind w:firstLine="480"/>
        <w:rPr>
          <w:rFonts w:ascii="宋体" w:hAnsi="宋体" w:cs="宋体"/>
          <w:color w:val="000000"/>
          <w:sz w:val="24"/>
          <w:szCs w:val="24"/>
          <w:lang w:val="zh-CN"/>
        </w:rPr>
      </w:pPr>
    </w:p>
    <w:p>
      <w:pPr>
        <w:wordWrap w:val="0"/>
        <w:spacing w:line="360" w:lineRule="auto"/>
        <w:ind w:firstLine="480"/>
        <w:rPr>
          <w:rFonts w:ascii="宋体" w:hAnsi="宋体" w:cs="宋体"/>
          <w:color w:val="000000"/>
          <w:sz w:val="24"/>
          <w:szCs w:val="24"/>
          <w:lang w:val="zh-CN"/>
        </w:rPr>
      </w:pPr>
    </w:p>
    <w:p>
      <w:pPr>
        <w:wordWrap w:val="0"/>
        <w:spacing w:line="360" w:lineRule="auto"/>
        <w:ind w:firstLine="480"/>
        <w:rPr>
          <w:rFonts w:ascii="宋体" w:hAnsi="宋体" w:cs="宋体"/>
          <w:color w:val="000000"/>
          <w:sz w:val="24"/>
          <w:szCs w:val="24"/>
          <w:lang w:val="zh-CN"/>
        </w:rPr>
      </w:pPr>
    </w:p>
    <w:p>
      <w:pPr>
        <w:pStyle w:val="21"/>
        <w:ind w:firstLine="0" w:firstLineChars="0"/>
        <w:jc w:val="left"/>
        <w:rPr>
          <w:rFonts w:ascii="宋体" w:hAnsi="宋体" w:cs="宋体"/>
          <w:color w:val="000000"/>
          <w:sz w:val="24"/>
          <w:szCs w:val="24"/>
        </w:rPr>
      </w:pPr>
      <w:bookmarkStart w:id="263" w:name="_Toc47367386"/>
      <w:bookmarkStart w:id="264" w:name="_Toc23114"/>
      <w:bookmarkStart w:id="265" w:name="_Toc27149"/>
      <w:r>
        <w:rPr>
          <w:rFonts w:hint="eastAsia" w:ascii="宋体" w:hAnsi="宋体" w:cs="宋体"/>
          <w:color w:val="000000"/>
          <w:sz w:val="24"/>
          <w:szCs w:val="24"/>
        </w:rPr>
        <w:t>附件12：具备履行合同所必须的设备和专业技术能力证明</w:t>
      </w:r>
      <w:bookmarkEnd w:id="263"/>
    </w:p>
    <w:p>
      <w:pPr>
        <w:autoSpaceDE w:val="0"/>
        <w:autoSpaceDN w:val="0"/>
        <w:spacing w:line="360" w:lineRule="auto"/>
        <w:ind w:firstLine="480"/>
        <w:rPr>
          <w:rFonts w:ascii="宋体" w:cs="Times New Roman"/>
          <w:color w:val="000000"/>
          <w:sz w:val="24"/>
          <w:szCs w:val="24"/>
          <w:lang w:val="zh-CN"/>
        </w:rPr>
      </w:pPr>
    </w:p>
    <w:p>
      <w:pPr>
        <w:autoSpaceDE w:val="0"/>
        <w:autoSpaceDN w:val="0"/>
        <w:spacing w:line="360" w:lineRule="auto"/>
        <w:ind w:firstLine="0" w:firstLineChars="0"/>
        <w:jc w:val="center"/>
        <w:rPr>
          <w:rFonts w:ascii="宋体" w:cs="Times New Roman"/>
          <w:b/>
          <w:bCs/>
          <w:color w:val="000000"/>
          <w:sz w:val="24"/>
          <w:szCs w:val="24"/>
        </w:rPr>
      </w:pPr>
      <w:r>
        <w:rPr>
          <w:rFonts w:hint="eastAsia" w:ascii="宋体" w:hAnsi="宋体" w:cs="宋体"/>
          <w:b/>
          <w:bCs/>
          <w:color w:val="000000"/>
          <w:sz w:val="24"/>
          <w:szCs w:val="24"/>
        </w:rPr>
        <w:t>具备履行合同所必须的设备和专业技术能力证明</w:t>
      </w:r>
    </w:p>
    <w:p>
      <w:pPr>
        <w:ind w:firstLine="480"/>
        <w:rPr>
          <w:b/>
          <w:color w:val="000000"/>
          <w:sz w:val="24"/>
          <w:szCs w:val="24"/>
          <w:lang w:val="zh-CN"/>
        </w:rPr>
      </w:pPr>
      <w:bookmarkStart w:id="266" w:name="_Toc464136656"/>
      <w:r>
        <w:rPr>
          <w:rFonts w:hint="eastAsia"/>
          <w:color w:val="000000"/>
          <w:sz w:val="24"/>
          <w:szCs w:val="24"/>
          <w:lang w:val="zh-CN"/>
        </w:rPr>
        <w:t>为保证本项目合同的顺利履行，供应商必须具备履行合同的设备和专业技术能力，须提供必须具备履行合同的设备和专业技术能力的承诺函（格式自拟），并提供相关设备及相关人员的职称证书、用工合同等证明材料</w:t>
      </w:r>
    </w:p>
    <w:p>
      <w:pPr>
        <w:pStyle w:val="21"/>
        <w:ind w:firstLine="0" w:firstLineChars="0"/>
        <w:jc w:val="left"/>
        <w:rPr>
          <w:rFonts w:ascii="宋体" w:hAnsi="宋体" w:cs="宋体"/>
          <w:b w:val="0"/>
          <w:bCs w:val="0"/>
          <w:color w:val="000000"/>
          <w:sz w:val="24"/>
          <w:szCs w:val="24"/>
        </w:rPr>
      </w:pPr>
      <w:r>
        <w:rPr>
          <w:rFonts w:ascii="宋体" w:hAnsi="宋体" w:cs="宋体"/>
          <w:color w:val="000000"/>
          <w:sz w:val="24"/>
          <w:szCs w:val="24"/>
        </w:rPr>
        <w:br w:type="page"/>
      </w:r>
      <w:bookmarkStart w:id="267" w:name="_Toc47367387"/>
      <w:r>
        <w:rPr>
          <w:rFonts w:hint="eastAsia" w:ascii="宋体" w:hAnsi="宋体" w:cs="宋体"/>
          <w:color w:val="000000"/>
          <w:sz w:val="24"/>
          <w:szCs w:val="24"/>
        </w:rPr>
        <w:t>附件</w:t>
      </w:r>
      <w:bookmarkStart w:id="268" w:name="_Toc376936781"/>
      <w:bookmarkStart w:id="269" w:name="_Toc325726049"/>
      <w:r>
        <w:rPr>
          <w:rFonts w:hint="eastAsia" w:ascii="宋体" w:hAnsi="宋体" w:cs="宋体"/>
          <w:color w:val="000000"/>
          <w:sz w:val="24"/>
          <w:szCs w:val="24"/>
        </w:rPr>
        <w:t>13：</w:t>
      </w:r>
      <w:bookmarkEnd w:id="268"/>
      <w:bookmarkEnd w:id="269"/>
      <w:r>
        <w:rPr>
          <w:rFonts w:hint="eastAsia" w:ascii="宋体" w:hAnsi="宋体" w:cs="宋体"/>
          <w:color w:val="000000"/>
          <w:sz w:val="24"/>
          <w:szCs w:val="24"/>
        </w:rPr>
        <w:t>无重大违法记录声明</w:t>
      </w:r>
      <w:bookmarkEnd w:id="264"/>
      <w:bookmarkEnd w:id="265"/>
      <w:bookmarkEnd w:id="266"/>
      <w:bookmarkEnd w:id="267"/>
    </w:p>
    <w:p>
      <w:pPr>
        <w:spacing w:line="360" w:lineRule="auto"/>
        <w:ind w:firstLine="0" w:firstLineChars="0"/>
        <w:rPr>
          <w:rFonts w:ascii="宋体" w:cs="Times New Roman"/>
          <w:b/>
          <w:bCs/>
          <w:color w:val="000000"/>
          <w:sz w:val="24"/>
          <w:szCs w:val="24"/>
        </w:rPr>
      </w:pPr>
    </w:p>
    <w:p>
      <w:pPr>
        <w:spacing w:line="360" w:lineRule="auto"/>
        <w:ind w:firstLine="0" w:firstLineChars="0"/>
        <w:jc w:val="center"/>
        <w:rPr>
          <w:rFonts w:ascii="宋体" w:cs="Times New Roman"/>
          <w:b/>
          <w:bCs/>
          <w:color w:val="000000"/>
          <w:sz w:val="24"/>
          <w:szCs w:val="24"/>
        </w:rPr>
      </w:pPr>
      <w:r>
        <w:rPr>
          <w:rFonts w:hint="eastAsia" w:ascii="宋体" w:hAnsi="宋体" w:cs="宋体"/>
          <w:b/>
          <w:bCs/>
          <w:color w:val="000000"/>
          <w:sz w:val="24"/>
          <w:szCs w:val="24"/>
        </w:rPr>
        <w:t>无重大违法记录声明</w:t>
      </w:r>
    </w:p>
    <w:p>
      <w:pPr>
        <w:spacing w:line="360" w:lineRule="auto"/>
        <w:ind w:firstLine="480"/>
        <w:rPr>
          <w:rFonts w:ascii="宋体" w:hAnsi="宋体" w:cs="宋体"/>
          <w:bCs/>
          <w:color w:val="000000"/>
          <w:sz w:val="24"/>
          <w:szCs w:val="24"/>
        </w:rPr>
      </w:pPr>
      <w:r>
        <w:rPr>
          <w:rFonts w:hint="eastAsia" w:ascii="宋体" w:hAnsi="宋体" w:cs="宋体"/>
          <w:bCs/>
          <w:color w:val="000000"/>
          <w:sz w:val="24"/>
          <w:szCs w:val="24"/>
        </w:rPr>
        <w:t>致：</w:t>
      </w:r>
      <w:r>
        <w:rPr>
          <w:rFonts w:hint="eastAsia" w:ascii="宋体" w:hAnsi="宋体" w:cs="宋体"/>
          <w:bCs/>
          <w:color w:val="000000"/>
          <w:sz w:val="24"/>
          <w:szCs w:val="24"/>
          <w:u w:val="single"/>
        </w:rPr>
        <w:t>青海发投机电设备招标有限公司</w:t>
      </w:r>
    </w:p>
    <w:p>
      <w:pPr>
        <w:spacing w:line="360" w:lineRule="auto"/>
        <w:ind w:firstLine="480"/>
        <w:rPr>
          <w:rFonts w:ascii="宋体" w:hAnsi="宋体" w:cs="宋体"/>
          <w:bCs/>
          <w:color w:val="000000"/>
          <w:sz w:val="24"/>
          <w:szCs w:val="24"/>
        </w:rPr>
      </w:pPr>
      <w:r>
        <w:rPr>
          <w:rFonts w:hint="eastAsia" w:ascii="宋体" w:hAnsi="宋体" w:cs="宋体"/>
          <w:bCs/>
          <w:color w:val="000000"/>
          <w:sz w:val="24"/>
          <w:szCs w:val="24"/>
        </w:rPr>
        <w:t>我单位参加本次政府采购项目活动前三年内，在经营活动中无重大违法活动记录，符合《政府采购法》规定的供应商资格条件。我方对此声明负全部法律责任。</w:t>
      </w:r>
    </w:p>
    <w:p>
      <w:pPr>
        <w:spacing w:line="360" w:lineRule="auto"/>
        <w:ind w:firstLine="480"/>
        <w:rPr>
          <w:rFonts w:ascii="宋体" w:hAnsi="宋体" w:cs="宋体"/>
          <w:bCs/>
          <w:color w:val="000000"/>
          <w:sz w:val="24"/>
          <w:szCs w:val="24"/>
        </w:rPr>
      </w:pPr>
      <w:r>
        <w:rPr>
          <w:rFonts w:hint="eastAsia" w:ascii="宋体" w:hAnsi="宋体" w:cs="宋体"/>
          <w:bCs/>
          <w:color w:val="000000"/>
          <w:sz w:val="24"/>
          <w:szCs w:val="24"/>
        </w:rPr>
        <w:t>特此声明。</w:t>
      </w:r>
    </w:p>
    <w:p>
      <w:pPr>
        <w:spacing w:line="360" w:lineRule="auto"/>
        <w:ind w:firstLine="480"/>
        <w:rPr>
          <w:rFonts w:ascii="宋体" w:hAnsi="宋体" w:cs="宋体"/>
          <w:bCs/>
          <w:color w:val="000000"/>
          <w:sz w:val="24"/>
          <w:szCs w:val="24"/>
        </w:rPr>
      </w:pPr>
    </w:p>
    <w:p>
      <w:pPr>
        <w:spacing w:line="360" w:lineRule="auto"/>
        <w:ind w:firstLine="480"/>
        <w:rPr>
          <w:rFonts w:ascii="宋体" w:hAnsi="宋体" w:cs="宋体"/>
          <w:bCs/>
          <w:color w:val="000000"/>
          <w:sz w:val="24"/>
          <w:szCs w:val="24"/>
        </w:rPr>
      </w:pPr>
      <w:r>
        <w:rPr>
          <w:rFonts w:hint="eastAsia" w:ascii="宋体" w:hAnsi="宋体" w:cs="宋体"/>
          <w:bCs/>
          <w:color w:val="000000"/>
          <w:sz w:val="24"/>
          <w:szCs w:val="24"/>
        </w:rPr>
        <w:t>附“信用中国”网站查询截图，时间为磋商截止时间前10天内。</w:t>
      </w:r>
    </w:p>
    <w:p>
      <w:pPr>
        <w:spacing w:line="360" w:lineRule="auto"/>
        <w:ind w:firstLine="480"/>
        <w:rPr>
          <w:rFonts w:ascii="宋体" w:cs="Times New Roman"/>
          <w:color w:val="000000"/>
          <w:sz w:val="24"/>
          <w:szCs w:val="24"/>
        </w:rPr>
      </w:pPr>
    </w:p>
    <w:p>
      <w:pPr>
        <w:spacing w:line="360" w:lineRule="auto"/>
        <w:ind w:firstLine="480"/>
        <w:rPr>
          <w:rFonts w:ascii="宋体" w:cs="Times New Roman"/>
          <w:color w:val="000000"/>
          <w:sz w:val="24"/>
          <w:szCs w:val="24"/>
        </w:rPr>
      </w:pPr>
    </w:p>
    <w:p>
      <w:pPr>
        <w:spacing w:line="360" w:lineRule="auto"/>
        <w:ind w:firstLine="480"/>
        <w:rPr>
          <w:rFonts w:ascii="宋体" w:cs="Times New Roman"/>
          <w:color w:val="000000"/>
          <w:sz w:val="24"/>
          <w:szCs w:val="24"/>
        </w:rPr>
      </w:pPr>
    </w:p>
    <w:p>
      <w:pPr>
        <w:spacing w:line="360" w:lineRule="auto"/>
        <w:ind w:firstLine="480"/>
        <w:rPr>
          <w:rFonts w:ascii="宋体" w:cs="Times New Roman"/>
          <w:color w:val="000000"/>
          <w:sz w:val="24"/>
          <w:szCs w:val="24"/>
        </w:rPr>
      </w:pPr>
    </w:p>
    <w:p>
      <w:pPr>
        <w:spacing w:line="360" w:lineRule="auto"/>
        <w:ind w:firstLine="480"/>
        <w:rPr>
          <w:rFonts w:ascii="宋体" w:cs="Times New Roman"/>
          <w:color w:val="000000"/>
          <w:sz w:val="24"/>
          <w:szCs w:val="24"/>
        </w:rPr>
      </w:pPr>
    </w:p>
    <w:p>
      <w:pPr>
        <w:spacing w:line="360" w:lineRule="auto"/>
        <w:ind w:firstLine="480"/>
        <w:rPr>
          <w:rFonts w:ascii="宋体" w:cs="Times New Roman"/>
          <w:color w:val="000000"/>
          <w:sz w:val="24"/>
          <w:szCs w:val="24"/>
        </w:rPr>
      </w:pPr>
    </w:p>
    <w:p>
      <w:pPr>
        <w:spacing w:line="360" w:lineRule="auto"/>
        <w:ind w:firstLine="480"/>
        <w:rPr>
          <w:rFonts w:ascii="宋体" w:cs="Times New Roman"/>
          <w:color w:val="000000"/>
          <w:sz w:val="24"/>
          <w:szCs w:val="24"/>
        </w:rPr>
      </w:pPr>
    </w:p>
    <w:p>
      <w:pPr>
        <w:spacing w:line="360" w:lineRule="auto"/>
        <w:ind w:firstLine="480"/>
        <w:rPr>
          <w:rFonts w:ascii="宋体" w:cs="Times New Roman"/>
          <w:color w:val="000000"/>
          <w:sz w:val="24"/>
          <w:szCs w:val="24"/>
        </w:rPr>
      </w:pPr>
    </w:p>
    <w:p>
      <w:pPr>
        <w:spacing w:line="360" w:lineRule="auto"/>
        <w:ind w:firstLine="0" w:firstLineChars="0"/>
        <w:rPr>
          <w:rFonts w:ascii="宋体" w:cs="Times New Roman"/>
          <w:color w:val="000000"/>
          <w:sz w:val="24"/>
          <w:szCs w:val="24"/>
        </w:rPr>
      </w:pPr>
    </w:p>
    <w:p>
      <w:pPr>
        <w:spacing w:line="360" w:lineRule="auto"/>
        <w:ind w:firstLine="0" w:firstLineChars="0"/>
        <w:rPr>
          <w:rFonts w:ascii="宋体" w:cs="Times New Roman"/>
          <w:color w:val="000000"/>
          <w:sz w:val="24"/>
          <w:szCs w:val="24"/>
        </w:rPr>
      </w:pPr>
    </w:p>
    <w:p>
      <w:pPr>
        <w:spacing w:line="360" w:lineRule="auto"/>
        <w:ind w:firstLine="480"/>
        <w:rPr>
          <w:rFonts w:ascii="宋体" w:cs="Times New Roman"/>
          <w:color w:val="000000"/>
          <w:sz w:val="24"/>
          <w:szCs w:val="24"/>
        </w:rPr>
      </w:pPr>
    </w:p>
    <w:p>
      <w:pPr>
        <w:spacing w:line="360" w:lineRule="auto"/>
        <w:ind w:firstLine="480"/>
        <w:rPr>
          <w:rFonts w:ascii="宋体" w:cs="Times New Roman"/>
          <w:color w:val="000000"/>
          <w:sz w:val="24"/>
          <w:szCs w:val="24"/>
        </w:rPr>
      </w:pPr>
    </w:p>
    <w:p>
      <w:pPr>
        <w:spacing w:line="360" w:lineRule="auto"/>
        <w:ind w:firstLine="480"/>
        <w:rPr>
          <w:rFonts w:ascii="宋体" w:cs="Times New Roman"/>
          <w:color w:val="000000"/>
          <w:sz w:val="24"/>
          <w:szCs w:val="24"/>
        </w:rPr>
      </w:pPr>
    </w:p>
    <w:p>
      <w:pPr>
        <w:spacing w:line="360" w:lineRule="auto"/>
        <w:ind w:firstLine="480"/>
        <w:rPr>
          <w:rFonts w:ascii="宋体" w:cs="Times New Roman"/>
          <w:color w:val="000000"/>
          <w:sz w:val="24"/>
          <w:szCs w:val="24"/>
        </w:rPr>
      </w:pPr>
    </w:p>
    <w:p>
      <w:pPr>
        <w:spacing w:line="360" w:lineRule="auto"/>
        <w:ind w:firstLine="480"/>
        <w:rPr>
          <w:rFonts w:ascii="宋体" w:cs="Times New Roman"/>
          <w:color w:val="000000"/>
          <w:sz w:val="24"/>
          <w:szCs w:val="24"/>
        </w:rPr>
      </w:pPr>
    </w:p>
    <w:p>
      <w:pPr>
        <w:spacing w:line="360" w:lineRule="auto"/>
        <w:ind w:firstLine="480"/>
        <w:rPr>
          <w:rFonts w:ascii="宋体" w:cs="Times New Roman"/>
          <w:color w:val="000000"/>
          <w:sz w:val="24"/>
          <w:szCs w:val="24"/>
        </w:rPr>
      </w:pPr>
    </w:p>
    <w:p>
      <w:pPr>
        <w:autoSpaceDE w:val="0"/>
        <w:autoSpaceDN w:val="0"/>
        <w:adjustRightInd w:val="0"/>
        <w:ind w:right="480" w:firstLine="482"/>
        <w:rPr>
          <w:rFonts w:ascii="宋体" w:hAnsi="Cambria" w:cs="宋体"/>
          <w:color w:val="000000"/>
          <w:sz w:val="24"/>
          <w:lang w:val="zh-CN"/>
        </w:rPr>
      </w:pPr>
      <w:bookmarkStart w:id="270" w:name="_Toc22957"/>
      <w:bookmarkStart w:id="271" w:name="_Toc464136657"/>
      <w:bookmarkStart w:id="272" w:name="_Toc24531"/>
      <w:r>
        <w:rPr>
          <w:rFonts w:hint="eastAsia" w:ascii="宋体" w:hAnsi="Cambria" w:cs="宋体"/>
          <w:b/>
          <w:bCs/>
          <w:color w:val="000000"/>
          <w:sz w:val="24"/>
          <w:lang w:val="zh-CN"/>
        </w:rPr>
        <w:t xml:space="preserve">                                      供应商：        （公章）</w:t>
      </w:r>
    </w:p>
    <w:p>
      <w:pPr>
        <w:autoSpaceDE w:val="0"/>
        <w:autoSpaceDN w:val="0"/>
        <w:adjustRightInd w:val="0"/>
        <w:ind w:firstLine="482"/>
        <w:jc w:val="right"/>
        <w:rPr>
          <w:rFonts w:ascii="宋体" w:hAnsi="Cambria" w:cs="宋体"/>
          <w:b/>
          <w:bCs/>
          <w:color w:val="000000"/>
          <w:sz w:val="24"/>
          <w:lang w:val="zh-CN"/>
        </w:rPr>
      </w:pPr>
      <w:r>
        <w:rPr>
          <w:rFonts w:hint="eastAsia" w:ascii="宋体" w:hAnsi="Cambria" w:cs="宋体"/>
          <w:b/>
          <w:bCs/>
          <w:color w:val="000000"/>
          <w:sz w:val="24"/>
          <w:lang w:val="zh-CN"/>
        </w:rPr>
        <w:t>法定代表人或委托代理人：（签字或盖章）</w:t>
      </w:r>
    </w:p>
    <w:p>
      <w:pPr>
        <w:autoSpaceDE w:val="0"/>
        <w:autoSpaceDN w:val="0"/>
        <w:adjustRightInd w:val="0"/>
        <w:ind w:firstLine="5491" w:firstLineChars="2288"/>
        <w:rPr>
          <w:rFonts w:ascii="宋体" w:hAnsi="Cambria" w:cs="宋体"/>
          <w:b/>
          <w:bCs/>
          <w:color w:val="000000"/>
          <w:sz w:val="24"/>
          <w:lang w:val="zh-CN"/>
        </w:rPr>
      </w:pPr>
      <w:r>
        <w:rPr>
          <w:rFonts w:hint="eastAsia" w:ascii="宋体" w:hAnsi="Cambria" w:cs="宋体"/>
          <w:b/>
          <w:bCs/>
          <w:color w:val="000000"/>
          <w:sz w:val="24"/>
          <w:lang w:val="zh-CN"/>
        </w:rPr>
        <w:t>年  月  日</w:t>
      </w:r>
    </w:p>
    <w:p>
      <w:pPr>
        <w:autoSpaceDE w:val="0"/>
        <w:autoSpaceDN w:val="0"/>
        <w:adjustRightInd w:val="0"/>
        <w:ind w:firstLine="5491" w:firstLineChars="2288"/>
        <w:rPr>
          <w:rFonts w:ascii="宋体" w:hAnsi="Cambria" w:cs="宋体"/>
          <w:b/>
          <w:bCs/>
          <w:color w:val="000000"/>
          <w:sz w:val="24"/>
          <w:lang w:val="zh-CN"/>
        </w:rPr>
      </w:pPr>
    </w:p>
    <w:p>
      <w:pPr>
        <w:pStyle w:val="21"/>
        <w:ind w:firstLine="0" w:firstLineChars="0"/>
        <w:jc w:val="left"/>
        <w:rPr>
          <w:rFonts w:ascii="宋体" w:hAnsi="宋体" w:cs="宋体"/>
          <w:color w:val="000000"/>
          <w:sz w:val="24"/>
          <w:szCs w:val="24"/>
        </w:rPr>
      </w:pPr>
      <w:bookmarkStart w:id="273" w:name="_Toc47367388"/>
      <w:r>
        <w:rPr>
          <w:rFonts w:hint="eastAsia" w:ascii="宋体" w:hAnsi="宋体" w:cs="宋体"/>
          <w:color w:val="000000"/>
          <w:sz w:val="24"/>
          <w:szCs w:val="24"/>
        </w:rPr>
        <w:t>附件</w:t>
      </w:r>
      <w:r>
        <w:rPr>
          <w:rFonts w:ascii="宋体" w:hAnsi="宋体" w:cs="宋体"/>
          <w:color w:val="000000"/>
          <w:sz w:val="24"/>
          <w:szCs w:val="24"/>
        </w:rPr>
        <w:t>1</w:t>
      </w:r>
      <w:r>
        <w:rPr>
          <w:rFonts w:hint="eastAsia" w:ascii="宋体" w:hAnsi="宋体" w:cs="宋体"/>
          <w:color w:val="000000"/>
          <w:sz w:val="24"/>
          <w:szCs w:val="24"/>
        </w:rPr>
        <w:t>4：磋商保证金</w:t>
      </w:r>
      <w:bookmarkEnd w:id="270"/>
      <w:bookmarkEnd w:id="271"/>
      <w:bookmarkEnd w:id="272"/>
      <w:bookmarkEnd w:id="273"/>
    </w:p>
    <w:p>
      <w:pPr>
        <w:spacing w:line="360" w:lineRule="auto"/>
        <w:ind w:firstLine="0" w:firstLineChars="0"/>
        <w:rPr>
          <w:rFonts w:ascii="宋体" w:cs="Times New Roman"/>
          <w:color w:val="000000"/>
          <w:sz w:val="24"/>
          <w:szCs w:val="24"/>
        </w:rPr>
      </w:pPr>
    </w:p>
    <w:p>
      <w:pPr>
        <w:spacing w:line="360" w:lineRule="auto"/>
        <w:ind w:firstLine="0" w:firstLineChars="0"/>
        <w:jc w:val="center"/>
        <w:rPr>
          <w:rFonts w:ascii="宋体" w:cs="Times New Roman"/>
          <w:b/>
          <w:bCs/>
          <w:color w:val="000000"/>
          <w:sz w:val="28"/>
          <w:szCs w:val="28"/>
        </w:rPr>
      </w:pPr>
      <w:r>
        <w:rPr>
          <w:rFonts w:hint="eastAsia" w:ascii="宋体" w:hAnsi="宋体" w:cs="宋体"/>
          <w:b/>
          <w:bCs/>
          <w:color w:val="000000"/>
          <w:sz w:val="28"/>
          <w:szCs w:val="28"/>
        </w:rPr>
        <w:t>磋商保证金</w:t>
      </w:r>
    </w:p>
    <w:p>
      <w:pPr>
        <w:spacing w:line="360" w:lineRule="auto"/>
        <w:ind w:firstLine="0" w:firstLineChars="0"/>
        <w:rPr>
          <w:rFonts w:ascii="宋体" w:cs="Times New Roman"/>
          <w:b/>
          <w:bCs/>
          <w:color w:val="000000"/>
          <w:sz w:val="24"/>
          <w:szCs w:val="24"/>
        </w:rPr>
      </w:pPr>
    </w:p>
    <w:p>
      <w:pPr>
        <w:autoSpaceDE w:val="0"/>
        <w:autoSpaceDN w:val="0"/>
        <w:spacing w:line="360" w:lineRule="auto"/>
        <w:ind w:firstLine="482"/>
        <w:rPr>
          <w:rFonts w:ascii="宋体" w:hAnsi="宋体" w:cs="宋体"/>
          <w:b/>
          <w:bCs/>
          <w:color w:val="000000"/>
          <w:sz w:val="24"/>
          <w:szCs w:val="24"/>
          <w:lang w:val="zh-CN"/>
        </w:rPr>
      </w:pPr>
      <w:r>
        <w:rPr>
          <w:rFonts w:hint="eastAsia" w:ascii="宋体" w:hAnsi="宋体" w:cs="宋体"/>
          <w:b/>
          <w:bCs/>
          <w:color w:val="000000"/>
          <w:sz w:val="24"/>
          <w:szCs w:val="24"/>
          <w:lang w:val="zh-CN"/>
        </w:rPr>
        <w:t>致：</w:t>
      </w:r>
      <w:r>
        <w:rPr>
          <w:rFonts w:hint="eastAsia" w:ascii="宋体" w:hAnsi="宋体" w:cs="宋体"/>
          <w:b/>
          <w:bCs/>
          <w:color w:val="000000"/>
          <w:sz w:val="24"/>
          <w:szCs w:val="24"/>
          <w:u w:val="single"/>
        </w:rPr>
        <w:t>青海发投机电设备招标有限公司</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我方为（采购项目名称）项目（采购项目编号为：        ）递交保证金人民币       （大写：人民币        元）已于     年    月    日以基本户转账方式汇入你方账户。</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附件：保证金交款证明复印件及基本账户开户许可证（加盖公章）</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户    名：</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开户银行：</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开户帐号：</w:t>
      </w:r>
    </w:p>
    <w:p>
      <w:pPr>
        <w:autoSpaceDE w:val="0"/>
        <w:autoSpaceDN w:val="0"/>
        <w:spacing w:line="360" w:lineRule="auto"/>
        <w:ind w:firstLine="0" w:firstLineChars="0"/>
        <w:rPr>
          <w:rFonts w:ascii="宋体" w:hAnsi="宋体" w:cs="宋体"/>
          <w:color w:val="000000"/>
          <w:sz w:val="24"/>
          <w:szCs w:val="24"/>
          <w:lang w:val="zh-CN"/>
        </w:rPr>
      </w:pPr>
      <w:r>
        <w:rPr>
          <w:rFonts w:hint="eastAsia" w:ascii="宋体" w:hAnsi="宋体" w:cs="宋体"/>
          <w:color w:val="000000"/>
          <w:sz w:val="24"/>
          <w:szCs w:val="24"/>
          <w:lang w:val="zh-CN"/>
        </w:rPr>
        <w:t>注：通过银行转账的，必须由供应商从其基本账户汇（转）入</w:t>
      </w:r>
      <w:r>
        <w:rPr>
          <w:rFonts w:hint="eastAsia" w:ascii="宋体" w:hAnsi="宋体" w:cs="宋体"/>
          <w:color w:val="000000"/>
          <w:sz w:val="24"/>
          <w:szCs w:val="24"/>
        </w:rPr>
        <w:t>9.1条规定的账户</w:t>
      </w:r>
      <w:r>
        <w:rPr>
          <w:rFonts w:hint="eastAsia" w:ascii="宋体" w:hAnsi="宋体" w:cs="宋体"/>
          <w:color w:val="000000"/>
          <w:sz w:val="24"/>
          <w:szCs w:val="24"/>
          <w:lang w:val="zh-CN"/>
        </w:rPr>
        <w:t>。</w:t>
      </w:r>
    </w:p>
    <w:p>
      <w:pPr>
        <w:autoSpaceDE w:val="0"/>
        <w:autoSpaceDN w:val="0"/>
        <w:spacing w:line="360" w:lineRule="auto"/>
        <w:ind w:firstLine="480"/>
        <w:rPr>
          <w:rFonts w:ascii="宋体" w:hAnsi="宋体" w:cs="宋体"/>
          <w:color w:val="000000"/>
          <w:sz w:val="24"/>
          <w:szCs w:val="24"/>
          <w:lang w:val="zh-CN"/>
        </w:rPr>
      </w:pPr>
    </w:p>
    <w:p>
      <w:pPr>
        <w:autoSpaceDE w:val="0"/>
        <w:autoSpaceDN w:val="0"/>
        <w:spacing w:line="360" w:lineRule="auto"/>
        <w:ind w:firstLine="480"/>
        <w:rPr>
          <w:rFonts w:ascii="宋体" w:hAnsi="宋体" w:cs="宋体"/>
          <w:color w:val="000000"/>
          <w:sz w:val="24"/>
          <w:szCs w:val="24"/>
          <w:lang w:val="zh-CN"/>
        </w:rPr>
      </w:pPr>
    </w:p>
    <w:p>
      <w:pPr>
        <w:autoSpaceDE w:val="0"/>
        <w:autoSpaceDN w:val="0"/>
        <w:spacing w:line="360" w:lineRule="auto"/>
        <w:ind w:firstLine="482"/>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                                    供应商：         （公章）</w:t>
      </w:r>
    </w:p>
    <w:p>
      <w:pPr>
        <w:autoSpaceDE w:val="0"/>
        <w:autoSpaceDN w:val="0"/>
        <w:spacing w:line="360" w:lineRule="auto"/>
        <w:ind w:firstLine="482"/>
        <w:jc w:val="center"/>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                     法定代表人或委托代理人：      （签字或盖章）</w:t>
      </w:r>
    </w:p>
    <w:p>
      <w:pPr>
        <w:autoSpaceDE w:val="0"/>
        <w:autoSpaceDN w:val="0"/>
        <w:spacing w:line="360" w:lineRule="auto"/>
        <w:ind w:firstLine="482"/>
        <w:jc w:val="center"/>
        <w:rPr>
          <w:rFonts w:ascii="宋体" w:hAnsi="宋体" w:cs="宋体"/>
          <w:color w:val="000000"/>
          <w:sz w:val="24"/>
          <w:szCs w:val="24"/>
          <w:lang w:val="zh-CN"/>
        </w:rPr>
      </w:pPr>
      <w:r>
        <w:rPr>
          <w:rFonts w:hint="eastAsia" w:ascii="宋体" w:hAnsi="宋体" w:cs="宋体"/>
          <w:b/>
          <w:bCs/>
          <w:color w:val="000000"/>
          <w:sz w:val="24"/>
          <w:szCs w:val="24"/>
          <w:lang w:val="zh-CN"/>
        </w:rPr>
        <w:t xml:space="preserve">                         年   月   日</w:t>
      </w:r>
    </w:p>
    <w:p>
      <w:pPr>
        <w:pStyle w:val="21"/>
        <w:ind w:firstLine="0" w:firstLineChars="0"/>
        <w:jc w:val="left"/>
        <w:rPr>
          <w:rFonts w:ascii="宋体" w:cs="宋体"/>
          <w:color w:val="000000"/>
          <w:sz w:val="24"/>
          <w:lang w:val="zh-CN"/>
        </w:rPr>
      </w:pPr>
      <w:r>
        <w:rPr>
          <w:rFonts w:ascii="宋体" w:hAnsi="宋体" w:cs="宋体"/>
          <w:color w:val="000000"/>
          <w:sz w:val="24"/>
          <w:szCs w:val="24"/>
        </w:rPr>
        <w:br w:type="page"/>
      </w:r>
      <w:bookmarkStart w:id="274" w:name="_Toc47367389"/>
      <w:r>
        <w:rPr>
          <w:rFonts w:hint="eastAsia" w:ascii="宋体" w:hAnsi="宋体" w:cs="宋体"/>
          <w:color w:val="000000"/>
          <w:sz w:val="24"/>
          <w:szCs w:val="24"/>
        </w:rPr>
        <w:t>附件</w:t>
      </w:r>
      <w:r>
        <w:rPr>
          <w:rFonts w:ascii="宋体" w:hAnsi="宋体" w:cs="宋体"/>
          <w:color w:val="000000"/>
          <w:sz w:val="24"/>
          <w:szCs w:val="24"/>
        </w:rPr>
        <w:t>1</w:t>
      </w:r>
      <w:r>
        <w:rPr>
          <w:rFonts w:hint="eastAsia" w:ascii="宋体" w:hAnsi="宋体" w:cs="宋体"/>
          <w:color w:val="000000"/>
          <w:sz w:val="24"/>
          <w:szCs w:val="24"/>
        </w:rPr>
        <w:t>5：供应商的类似业绩证明材料</w:t>
      </w:r>
      <w:bookmarkEnd w:id="274"/>
    </w:p>
    <w:p>
      <w:pPr>
        <w:autoSpaceDE w:val="0"/>
        <w:autoSpaceDN w:val="0"/>
        <w:adjustRightInd w:val="0"/>
        <w:ind w:firstLine="480"/>
        <w:rPr>
          <w:rFonts w:ascii="宋体" w:hAnsi="Cambria" w:cs="宋体"/>
          <w:color w:val="000000"/>
          <w:sz w:val="24"/>
          <w:lang w:val="zh-CN"/>
        </w:rPr>
      </w:pPr>
    </w:p>
    <w:p>
      <w:pPr>
        <w:autoSpaceDE w:val="0"/>
        <w:autoSpaceDN w:val="0"/>
        <w:adjustRightInd w:val="0"/>
        <w:ind w:firstLine="480"/>
        <w:rPr>
          <w:rFonts w:ascii="宋体" w:hAnsi="Cambria" w:cs="宋体"/>
          <w:color w:val="000000"/>
          <w:sz w:val="24"/>
          <w:lang w:val="zh-CN"/>
        </w:rPr>
      </w:pPr>
      <w:r>
        <w:rPr>
          <w:rFonts w:hint="eastAsia" w:ascii="宋体" w:hAnsi="Cambria" w:cs="宋体"/>
          <w:color w:val="000000"/>
          <w:sz w:val="24"/>
          <w:lang w:val="zh-CN"/>
        </w:rPr>
        <w:t>提供</w:t>
      </w:r>
      <w:r>
        <w:rPr>
          <w:rFonts w:hint="eastAsia" w:ascii="宋体" w:cs="Times New Roman"/>
          <w:color w:val="000000"/>
          <w:sz w:val="24"/>
          <w:szCs w:val="24"/>
          <w:lang w:val="zh-CN"/>
        </w:rPr>
        <w:t>自201</w:t>
      </w:r>
      <w:r>
        <w:rPr>
          <w:rFonts w:hint="eastAsia" w:ascii="宋体" w:cs="Times New Roman"/>
          <w:color w:val="000000"/>
          <w:sz w:val="24"/>
          <w:szCs w:val="24"/>
        </w:rPr>
        <w:t>8</w:t>
      </w:r>
      <w:r>
        <w:rPr>
          <w:rFonts w:hint="eastAsia" w:ascii="宋体" w:cs="Times New Roman"/>
          <w:color w:val="000000"/>
          <w:sz w:val="24"/>
          <w:szCs w:val="24"/>
          <w:lang w:val="zh-CN"/>
        </w:rPr>
        <w:t>年以来相关类似业绩</w:t>
      </w:r>
      <w:r>
        <w:rPr>
          <w:rFonts w:hint="eastAsia" w:ascii="宋体" w:hAnsi="Cambria" w:cs="宋体"/>
          <w:color w:val="000000"/>
          <w:sz w:val="24"/>
          <w:lang w:val="zh-CN"/>
        </w:rPr>
        <w:t>。</w:t>
      </w:r>
      <w:r>
        <w:rPr>
          <w:rFonts w:hint="eastAsia" w:ascii="宋体" w:cs="Times New Roman"/>
          <w:color w:val="000000"/>
          <w:sz w:val="24"/>
          <w:szCs w:val="24"/>
          <w:lang w:val="zh-CN"/>
        </w:rPr>
        <w:t>（须提供包含合同首页、标的及金额所在页、签字盖章页的合同复印件。）</w:t>
      </w:r>
    </w:p>
    <w:p>
      <w:pPr>
        <w:ind w:firstLine="420"/>
        <w:rPr>
          <w:rFonts w:ascii="宋体" w:hAnsi="宋体"/>
          <w:bCs/>
          <w:color w:val="000000"/>
        </w:rPr>
      </w:pPr>
    </w:p>
    <w:p>
      <w:pPr>
        <w:ind w:firstLine="480"/>
        <w:rPr>
          <w:rFonts w:ascii="宋体" w:hAnsi="宋体" w:cs="宋体"/>
          <w:color w:val="000000"/>
          <w:sz w:val="24"/>
          <w:szCs w:val="24"/>
        </w:rPr>
      </w:pPr>
    </w:p>
    <w:p>
      <w:pPr>
        <w:pStyle w:val="21"/>
        <w:ind w:firstLine="0" w:firstLineChars="0"/>
        <w:jc w:val="left"/>
        <w:rPr>
          <w:rFonts w:ascii="宋体" w:hAnsi="宋体" w:cs="宋体"/>
          <w:color w:val="000000"/>
          <w:sz w:val="24"/>
          <w:szCs w:val="24"/>
        </w:rPr>
      </w:pPr>
      <w:r>
        <w:rPr>
          <w:rFonts w:ascii="宋体" w:hAnsi="宋体" w:cs="宋体"/>
          <w:color w:val="000000"/>
          <w:sz w:val="24"/>
          <w:szCs w:val="24"/>
        </w:rPr>
        <w:br w:type="page"/>
      </w:r>
      <w:bookmarkStart w:id="275" w:name="_Toc47367390"/>
      <w:bookmarkStart w:id="276" w:name="_Toc430937689"/>
      <w:r>
        <w:rPr>
          <w:rFonts w:hint="eastAsia" w:ascii="宋体" w:hAnsi="宋体" w:cs="宋体"/>
          <w:color w:val="000000"/>
          <w:sz w:val="24"/>
          <w:szCs w:val="24"/>
        </w:rPr>
        <w:t>附件</w:t>
      </w:r>
      <w:r>
        <w:rPr>
          <w:rFonts w:ascii="宋体" w:hAnsi="宋体" w:cs="宋体"/>
          <w:color w:val="000000"/>
          <w:sz w:val="24"/>
          <w:szCs w:val="24"/>
        </w:rPr>
        <w:t>1</w:t>
      </w:r>
      <w:r>
        <w:rPr>
          <w:rFonts w:hint="eastAsia" w:ascii="宋体" w:hAnsi="宋体" w:cs="宋体"/>
          <w:color w:val="000000"/>
          <w:sz w:val="24"/>
          <w:szCs w:val="24"/>
        </w:rPr>
        <w:t>6： 供应商最终报价表</w:t>
      </w:r>
      <w:bookmarkEnd w:id="275"/>
    </w:p>
    <w:p>
      <w:pPr>
        <w:spacing w:line="360" w:lineRule="auto"/>
        <w:ind w:firstLine="0" w:firstLineChars="0"/>
        <w:jc w:val="center"/>
        <w:rPr>
          <w:rFonts w:ascii="宋体" w:hAnsi="宋体" w:cs="宋体"/>
          <w:b/>
          <w:color w:val="000000"/>
          <w:sz w:val="24"/>
          <w:szCs w:val="24"/>
        </w:rPr>
      </w:pPr>
      <w:bookmarkStart w:id="277" w:name="_Toc408326292"/>
      <w:r>
        <w:rPr>
          <w:rFonts w:hint="eastAsia" w:ascii="宋体" w:hAnsi="宋体" w:cs="宋体"/>
          <w:b/>
          <w:color w:val="000000"/>
          <w:sz w:val="24"/>
          <w:szCs w:val="24"/>
        </w:rPr>
        <w:t>供应商最终报价表</w:t>
      </w:r>
      <w:bookmarkEnd w:id="277"/>
    </w:p>
    <w:p>
      <w:pPr>
        <w:spacing w:line="360" w:lineRule="auto"/>
        <w:ind w:firstLine="0" w:firstLineChars="0"/>
        <w:rPr>
          <w:rFonts w:ascii="宋体" w:hAnsi="宋体" w:cs="宋体"/>
          <w:b/>
          <w:color w:val="000000"/>
          <w:sz w:val="24"/>
          <w:szCs w:val="24"/>
        </w:rPr>
      </w:pPr>
    </w:p>
    <w:p>
      <w:pPr>
        <w:spacing w:line="360" w:lineRule="auto"/>
        <w:ind w:firstLine="0" w:firstLineChars="0"/>
        <w:rPr>
          <w:rFonts w:ascii="宋体" w:hAnsi="宋体" w:cs="宋体"/>
          <w:b/>
          <w:color w:val="000000"/>
          <w:sz w:val="24"/>
          <w:szCs w:val="24"/>
        </w:rPr>
      </w:pPr>
      <w:r>
        <w:rPr>
          <w:rFonts w:hint="eastAsia" w:ascii="宋体" w:hAnsi="宋体" w:cs="宋体"/>
          <w:b/>
          <w:color w:val="000000"/>
          <w:sz w:val="24"/>
          <w:szCs w:val="24"/>
        </w:rPr>
        <w:t>项目名称：</w:t>
      </w:r>
    </w:p>
    <w:tbl>
      <w:tblPr>
        <w:tblStyle w:val="22"/>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3"/>
        <w:gridCol w:w="1653"/>
        <w:gridCol w:w="1653"/>
        <w:gridCol w:w="1653"/>
        <w:gridCol w:w="1653"/>
        <w:gridCol w:w="16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49" w:hRule="atLeast"/>
          <w:jc w:val="center"/>
        </w:trPr>
        <w:tc>
          <w:tcPr>
            <w:tcW w:w="1653" w:type="dxa"/>
            <w:vAlign w:val="center"/>
          </w:tcPr>
          <w:p>
            <w:pPr>
              <w:spacing w:line="360" w:lineRule="auto"/>
              <w:ind w:firstLine="0" w:firstLineChars="0"/>
              <w:jc w:val="center"/>
              <w:rPr>
                <w:rFonts w:ascii="宋体" w:hAnsi="宋体" w:cs="宋体"/>
                <w:bCs/>
                <w:color w:val="000000"/>
                <w:sz w:val="24"/>
                <w:szCs w:val="24"/>
              </w:rPr>
            </w:pPr>
            <w:r>
              <w:rPr>
                <w:rFonts w:hint="eastAsia" w:ascii="宋体" w:hAnsi="宋体" w:cs="宋体"/>
                <w:bCs/>
                <w:color w:val="000000"/>
                <w:sz w:val="24"/>
                <w:szCs w:val="24"/>
              </w:rPr>
              <w:t>初次报价</w:t>
            </w:r>
          </w:p>
        </w:tc>
        <w:tc>
          <w:tcPr>
            <w:tcW w:w="1653" w:type="dxa"/>
            <w:vAlign w:val="center"/>
          </w:tcPr>
          <w:p>
            <w:pPr>
              <w:spacing w:line="360" w:lineRule="auto"/>
              <w:ind w:firstLine="0" w:firstLineChars="0"/>
              <w:jc w:val="center"/>
              <w:rPr>
                <w:rFonts w:ascii="宋体" w:hAnsi="宋体" w:cs="宋体"/>
                <w:bCs/>
                <w:color w:val="000000"/>
                <w:sz w:val="24"/>
                <w:szCs w:val="24"/>
              </w:rPr>
            </w:pPr>
            <w:r>
              <w:rPr>
                <w:rFonts w:hint="eastAsia" w:ascii="宋体" w:hAnsi="宋体" w:cs="宋体"/>
                <w:bCs/>
                <w:color w:val="000000"/>
                <w:sz w:val="24"/>
                <w:szCs w:val="24"/>
              </w:rPr>
              <w:t>调整因素</w:t>
            </w:r>
          </w:p>
        </w:tc>
        <w:tc>
          <w:tcPr>
            <w:tcW w:w="1653" w:type="dxa"/>
            <w:vAlign w:val="center"/>
          </w:tcPr>
          <w:p>
            <w:pPr>
              <w:spacing w:line="360" w:lineRule="auto"/>
              <w:ind w:firstLine="0" w:firstLineChars="0"/>
              <w:jc w:val="center"/>
              <w:rPr>
                <w:rFonts w:ascii="宋体" w:hAnsi="宋体" w:cs="宋体"/>
                <w:bCs/>
                <w:color w:val="000000"/>
                <w:sz w:val="24"/>
                <w:szCs w:val="24"/>
              </w:rPr>
            </w:pPr>
            <w:r>
              <w:rPr>
                <w:rFonts w:hint="eastAsia" w:ascii="宋体" w:hAnsi="宋体" w:cs="宋体"/>
                <w:bCs/>
                <w:color w:val="000000"/>
                <w:sz w:val="24"/>
                <w:szCs w:val="24"/>
              </w:rPr>
              <w:t>最终报价</w:t>
            </w:r>
          </w:p>
        </w:tc>
        <w:tc>
          <w:tcPr>
            <w:tcW w:w="1653" w:type="dxa"/>
            <w:vAlign w:val="center"/>
          </w:tcPr>
          <w:p>
            <w:pPr>
              <w:spacing w:line="360" w:lineRule="auto"/>
              <w:ind w:firstLine="0" w:firstLineChars="0"/>
              <w:jc w:val="center"/>
              <w:rPr>
                <w:rFonts w:ascii="宋体" w:hAnsi="宋体" w:cs="宋体"/>
                <w:bCs/>
                <w:color w:val="000000"/>
                <w:sz w:val="24"/>
                <w:szCs w:val="24"/>
                <w:lang w:val="zh-CN"/>
              </w:rPr>
            </w:pPr>
            <w:r>
              <w:rPr>
                <w:rFonts w:hint="eastAsia" w:ascii="宋体" w:hAnsi="宋体" w:cs="宋体"/>
                <w:bCs/>
                <w:color w:val="000000"/>
                <w:sz w:val="24"/>
                <w:szCs w:val="24"/>
              </w:rPr>
              <w:t>服务时间</w:t>
            </w:r>
          </w:p>
        </w:tc>
        <w:tc>
          <w:tcPr>
            <w:tcW w:w="1653" w:type="dxa"/>
            <w:vAlign w:val="center"/>
          </w:tcPr>
          <w:p>
            <w:pPr>
              <w:spacing w:line="360" w:lineRule="auto"/>
              <w:ind w:firstLine="0" w:firstLineChars="0"/>
              <w:jc w:val="center"/>
              <w:rPr>
                <w:rFonts w:ascii="宋体" w:hAnsi="宋体" w:cs="宋体"/>
                <w:bCs/>
                <w:color w:val="000000"/>
                <w:sz w:val="24"/>
                <w:szCs w:val="24"/>
              </w:rPr>
            </w:pPr>
            <w:r>
              <w:rPr>
                <w:rFonts w:hint="eastAsia" w:ascii="宋体" w:hAnsi="宋体" w:cs="宋体"/>
                <w:bCs/>
                <w:color w:val="000000"/>
                <w:sz w:val="24"/>
                <w:szCs w:val="24"/>
              </w:rPr>
              <w:t>服务</w:t>
            </w:r>
            <w:r>
              <w:rPr>
                <w:rFonts w:hint="eastAsia" w:ascii="宋体" w:hAnsi="宋体" w:cs="宋体"/>
                <w:bCs/>
                <w:color w:val="000000"/>
                <w:sz w:val="24"/>
                <w:szCs w:val="24"/>
                <w:lang w:val="zh-CN"/>
              </w:rPr>
              <w:t>地点</w:t>
            </w:r>
          </w:p>
        </w:tc>
        <w:tc>
          <w:tcPr>
            <w:tcW w:w="1653" w:type="dxa"/>
            <w:vAlign w:val="center"/>
          </w:tcPr>
          <w:p>
            <w:pPr>
              <w:spacing w:line="360" w:lineRule="auto"/>
              <w:ind w:firstLine="0" w:firstLineChars="0"/>
              <w:jc w:val="center"/>
              <w:rPr>
                <w:rFonts w:ascii="宋体" w:hAnsi="宋体" w:cs="宋体"/>
                <w:bCs/>
                <w:color w:val="000000"/>
                <w:sz w:val="24"/>
                <w:szCs w:val="24"/>
              </w:rPr>
            </w:pPr>
            <w:r>
              <w:rPr>
                <w:rFonts w:hint="eastAsia" w:ascii="宋体" w:hAnsi="宋体" w:cs="宋体"/>
                <w:bCs/>
                <w:color w:val="000000"/>
                <w:sz w:val="24"/>
                <w:szCs w:val="24"/>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9" w:hRule="atLeast"/>
          <w:jc w:val="center"/>
        </w:trPr>
        <w:tc>
          <w:tcPr>
            <w:tcW w:w="1653" w:type="dxa"/>
          </w:tcPr>
          <w:p>
            <w:pPr>
              <w:spacing w:line="360" w:lineRule="auto"/>
              <w:ind w:firstLine="0" w:firstLineChars="0"/>
              <w:rPr>
                <w:rFonts w:ascii="宋体" w:hAnsi="宋体" w:cs="宋体"/>
                <w:color w:val="000000"/>
                <w:sz w:val="24"/>
                <w:szCs w:val="24"/>
              </w:rPr>
            </w:pPr>
          </w:p>
        </w:tc>
        <w:tc>
          <w:tcPr>
            <w:tcW w:w="1653" w:type="dxa"/>
          </w:tcPr>
          <w:p>
            <w:pPr>
              <w:spacing w:line="360" w:lineRule="auto"/>
              <w:ind w:firstLine="0" w:firstLineChars="0"/>
              <w:rPr>
                <w:rFonts w:ascii="宋体" w:hAnsi="宋体" w:cs="宋体"/>
                <w:color w:val="000000"/>
                <w:sz w:val="24"/>
                <w:szCs w:val="24"/>
              </w:rPr>
            </w:pPr>
          </w:p>
        </w:tc>
        <w:tc>
          <w:tcPr>
            <w:tcW w:w="1653" w:type="dxa"/>
          </w:tcPr>
          <w:p>
            <w:pPr>
              <w:spacing w:line="360" w:lineRule="auto"/>
              <w:ind w:firstLine="0" w:firstLineChars="0"/>
              <w:rPr>
                <w:rFonts w:ascii="宋体" w:hAnsi="宋体" w:cs="宋体"/>
                <w:color w:val="000000"/>
                <w:sz w:val="24"/>
                <w:szCs w:val="24"/>
              </w:rPr>
            </w:pPr>
          </w:p>
        </w:tc>
        <w:tc>
          <w:tcPr>
            <w:tcW w:w="1653" w:type="dxa"/>
            <w:vAlign w:val="center"/>
          </w:tcPr>
          <w:p>
            <w:pPr>
              <w:autoSpaceDE w:val="0"/>
              <w:autoSpaceDN w:val="0"/>
              <w:adjustRightInd w:val="0"/>
              <w:ind w:firstLine="0" w:firstLineChars="0"/>
              <w:rPr>
                <w:rFonts w:ascii="宋体" w:hAnsi="Cambria" w:cs="宋体"/>
                <w:color w:val="000000"/>
                <w:sz w:val="24"/>
                <w:lang w:val="zh-CN"/>
              </w:rPr>
            </w:pPr>
          </w:p>
        </w:tc>
        <w:tc>
          <w:tcPr>
            <w:tcW w:w="1653" w:type="dxa"/>
          </w:tcPr>
          <w:p>
            <w:pPr>
              <w:spacing w:line="360" w:lineRule="auto"/>
              <w:ind w:firstLine="0" w:firstLineChars="0"/>
              <w:rPr>
                <w:rFonts w:ascii="宋体" w:hAnsi="宋体" w:cs="宋体"/>
                <w:color w:val="000000"/>
                <w:sz w:val="24"/>
                <w:szCs w:val="24"/>
              </w:rPr>
            </w:pPr>
          </w:p>
        </w:tc>
        <w:tc>
          <w:tcPr>
            <w:tcW w:w="1653" w:type="dxa"/>
          </w:tcPr>
          <w:p>
            <w:pPr>
              <w:spacing w:line="360" w:lineRule="auto"/>
              <w:ind w:firstLine="0" w:firstLineChars="0"/>
              <w:rPr>
                <w:rFonts w:ascii="宋体" w:hAns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5" w:hRule="atLeast"/>
          <w:jc w:val="center"/>
        </w:trPr>
        <w:tc>
          <w:tcPr>
            <w:tcW w:w="9918" w:type="dxa"/>
            <w:gridSpan w:val="6"/>
          </w:tcPr>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最终服务承诺</w:t>
            </w:r>
          </w:p>
          <w:p>
            <w:pPr>
              <w:spacing w:line="360" w:lineRule="auto"/>
              <w:ind w:firstLine="0" w:firstLineChars="0"/>
              <w:rPr>
                <w:rFonts w:ascii="宋体" w:hAnsi="宋体" w:cs="宋体"/>
                <w:color w:val="000000"/>
                <w:sz w:val="24"/>
                <w:szCs w:val="24"/>
              </w:rPr>
            </w:pPr>
          </w:p>
          <w:p>
            <w:pPr>
              <w:spacing w:line="360" w:lineRule="auto"/>
              <w:ind w:firstLine="0" w:firstLineChars="0"/>
              <w:rPr>
                <w:rFonts w:ascii="宋体" w:hAnsi="宋体" w:cs="宋体"/>
                <w:color w:val="000000"/>
                <w:sz w:val="24"/>
                <w:szCs w:val="24"/>
              </w:rPr>
            </w:pPr>
          </w:p>
          <w:p>
            <w:pPr>
              <w:spacing w:line="360" w:lineRule="auto"/>
              <w:ind w:firstLine="0" w:firstLineChars="0"/>
              <w:rPr>
                <w:rFonts w:ascii="宋体" w:hAnsi="宋体" w:cs="宋体"/>
                <w:color w:val="000000"/>
                <w:sz w:val="24"/>
                <w:szCs w:val="24"/>
              </w:rPr>
            </w:pPr>
          </w:p>
        </w:tc>
      </w:tr>
    </w:tbl>
    <w:p>
      <w:pPr>
        <w:spacing w:line="360" w:lineRule="auto"/>
        <w:ind w:firstLine="0" w:firstLineChars="0"/>
        <w:jc w:val="left"/>
        <w:rPr>
          <w:rFonts w:ascii="宋体" w:hAnsi="宋体" w:cs="宋体"/>
          <w:color w:val="000000"/>
          <w:sz w:val="24"/>
          <w:szCs w:val="24"/>
        </w:rPr>
      </w:pPr>
      <w:r>
        <w:rPr>
          <w:rFonts w:hint="eastAsia" w:ascii="宋体" w:hAnsi="宋体" w:cs="宋体"/>
          <w:color w:val="000000"/>
          <w:sz w:val="24"/>
          <w:szCs w:val="24"/>
        </w:rPr>
        <w:t>注：此表不需装订在响应文件中，供应商事先须盖章、签字。在磋商期间，由磋商小组确定合格的供应商现场填写。</w:t>
      </w:r>
    </w:p>
    <w:p>
      <w:pPr>
        <w:tabs>
          <w:tab w:val="left" w:pos="168"/>
        </w:tabs>
        <w:spacing w:line="360" w:lineRule="auto"/>
        <w:ind w:firstLine="0" w:firstLineChars="0"/>
        <w:textAlignment w:val="baseline"/>
        <w:rPr>
          <w:rFonts w:ascii="宋体" w:hAnsi="宋体" w:cs="宋体"/>
          <w:b/>
          <w:bCs/>
          <w:color w:val="000000"/>
          <w:sz w:val="24"/>
          <w:szCs w:val="24"/>
        </w:rPr>
      </w:pPr>
    </w:p>
    <w:p>
      <w:pPr>
        <w:tabs>
          <w:tab w:val="left" w:pos="168"/>
        </w:tabs>
        <w:spacing w:line="360" w:lineRule="auto"/>
        <w:ind w:firstLine="0" w:firstLineChars="0"/>
        <w:textAlignment w:val="baseline"/>
        <w:rPr>
          <w:rFonts w:ascii="宋体" w:hAnsi="宋体" w:cs="宋体"/>
          <w:b/>
          <w:bCs/>
          <w:color w:val="000000"/>
          <w:sz w:val="24"/>
          <w:szCs w:val="24"/>
        </w:rPr>
      </w:pPr>
    </w:p>
    <w:p>
      <w:pPr>
        <w:tabs>
          <w:tab w:val="left" w:pos="168"/>
        </w:tabs>
        <w:spacing w:line="360" w:lineRule="auto"/>
        <w:ind w:firstLine="0" w:firstLineChars="0"/>
        <w:textAlignment w:val="baseline"/>
        <w:rPr>
          <w:rFonts w:ascii="宋体" w:hAnsi="宋体" w:cs="宋体"/>
          <w:b/>
          <w:bCs/>
          <w:color w:val="000000"/>
          <w:sz w:val="24"/>
          <w:szCs w:val="24"/>
        </w:rPr>
      </w:pPr>
    </w:p>
    <w:p>
      <w:pPr>
        <w:spacing w:line="360" w:lineRule="auto"/>
        <w:ind w:firstLine="0" w:firstLineChars="0"/>
        <w:jc w:val="center"/>
        <w:rPr>
          <w:rFonts w:ascii="宋体" w:hAnsi="宋体" w:cs="宋体"/>
          <w:b/>
          <w:color w:val="000000"/>
          <w:sz w:val="24"/>
          <w:szCs w:val="24"/>
        </w:rPr>
      </w:pPr>
      <w:r>
        <w:rPr>
          <w:rFonts w:hint="eastAsia" w:ascii="宋体" w:hAnsi="宋体" w:cs="宋体"/>
          <w:b/>
          <w:color w:val="000000"/>
          <w:sz w:val="24"/>
          <w:szCs w:val="24"/>
        </w:rPr>
        <w:t xml:space="preserve">                                       供应商：              （公章）</w:t>
      </w:r>
    </w:p>
    <w:p>
      <w:pPr>
        <w:spacing w:line="360" w:lineRule="auto"/>
        <w:ind w:firstLine="0" w:firstLineChars="0"/>
        <w:jc w:val="center"/>
        <w:rPr>
          <w:rFonts w:ascii="宋体" w:hAnsi="宋体" w:cs="宋体"/>
          <w:b/>
          <w:color w:val="000000"/>
          <w:sz w:val="24"/>
          <w:szCs w:val="24"/>
        </w:rPr>
      </w:pPr>
      <w:r>
        <w:rPr>
          <w:rFonts w:hint="eastAsia" w:ascii="宋体" w:hAnsi="宋体" w:cs="宋体"/>
          <w:b/>
          <w:color w:val="000000"/>
          <w:sz w:val="24"/>
          <w:szCs w:val="24"/>
        </w:rPr>
        <w:t xml:space="preserve">                                法定代表人或委托代理人：     （签字）</w:t>
      </w:r>
    </w:p>
    <w:p>
      <w:pPr>
        <w:wordWrap w:val="0"/>
        <w:spacing w:line="360" w:lineRule="auto"/>
        <w:ind w:firstLine="0" w:firstLineChars="0"/>
        <w:jc w:val="center"/>
        <w:rPr>
          <w:rFonts w:ascii="宋体" w:hAnsi="宋体" w:cs="宋体"/>
          <w:b/>
          <w:color w:val="000000"/>
          <w:sz w:val="24"/>
          <w:szCs w:val="24"/>
        </w:rPr>
      </w:pPr>
      <w:r>
        <w:rPr>
          <w:rFonts w:hint="eastAsia" w:ascii="宋体" w:hAnsi="宋体" w:cs="宋体"/>
          <w:b/>
          <w:color w:val="000000"/>
          <w:sz w:val="24"/>
          <w:szCs w:val="24"/>
        </w:rPr>
        <w:t xml:space="preserve">                                  年   月    日</w:t>
      </w:r>
    </w:p>
    <w:p>
      <w:pPr>
        <w:ind w:firstLine="420"/>
        <w:rPr>
          <w:color w:val="000000"/>
        </w:rPr>
      </w:pPr>
    </w:p>
    <w:p>
      <w:pPr>
        <w:ind w:firstLine="420"/>
        <w:rPr>
          <w:color w:val="000000"/>
        </w:rPr>
      </w:pPr>
    </w:p>
    <w:p>
      <w:pPr>
        <w:ind w:firstLine="420"/>
        <w:rPr>
          <w:color w:val="000000"/>
        </w:rPr>
      </w:pPr>
    </w:p>
    <w:p>
      <w:pPr>
        <w:ind w:firstLine="420"/>
        <w:rPr>
          <w:color w:val="000000"/>
        </w:rPr>
      </w:pPr>
    </w:p>
    <w:p>
      <w:pPr>
        <w:pStyle w:val="21"/>
        <w:ind w:firstLine="0" w:firstLineChars="0"/>
        <w:jc w:val="left"/>
        <w:rPr>
          <w:rFonts w:ascii="宋体" w:hAnsi="宋体" w:cs="宋体"/>
          <w:color w:val="000000"/>
          <w:sz w:val="24"/>
          <w:szCs w:val="24"/>
        </w:rPr>
      </w:pPr>
      <w:bookmarkStart w:id="278" w:name="_Toc478656854"/>
      <w:bookmarkStart w:id="279" w:name="_Toc457893334"/>
      <w:bookmarkStart w:id="280" w:name="_Toc457926656"/>
      <w:bookmarkStart w:id="281" w:name="_Toc480995495"/>
      <w:bookmarkStart w:id="282" w:name="_Toc47367391"/>
      <w:r>
        <w:rPr>
          <w:rFonts w:hint="eastAsia" w:ascii="宋体" w:hAnsi="宋体" w:cs="宋体"/>
          <w:color w:val="000000"/>
          <w:sz w:val="24"/>
          <w:szCs w:val="24"/>
        </w:rPr>
        <w:t>附件17：制造（生产）企业小型、微型企业声明函</w:t>
      </w:r>
      <w:bookmarkEnd w:id="278"/>
      <w:bookmarkEnd w:id="279"/>
      <w:bookmarkEnd w:id="280"/>
      <w:bookmarkEnd w:id="281"/>
      <w:bookmarkEnd w:id="282"/>
    </w:p>
    <w:p>
      <w:pPr>
        <w:ind w:firstLine="420"/>
        <w:rPr>
          <w:color w:val="000000"/>
          <w:lang w:val="zh-CN"/>
        </w:rPr>
      </w:pPr>
    </w:p>
    <w:p>
      <w:pPr>
        <w:autoSpaceDE w:val="0"/>
        <w:autoSpaceDN w:val="0"/>
        <w:spacing w:line="360" w:lineRule="auto"/>
        <w:ind w:firstLine="562"/>
        <w:jc w:val="center"/>
        <w:rPr>
          <w:rFonts w:ascii="宋体" w:hAnsi="宋体" w:cs="宋体"/>
          <w:b/>
          <w:bCs/>
          <w:color w:val="000000"/>
          <w:sz w:val="36"/>
          <w:szCs w:val="36"/>
          <w:lang w:val="zh-CN"/>
        </w:rPr>
      </w:pPr>
      <w:r>
        <w:rPr>
          <w:rFonts w:hint="eastAsia" w:ascii="宋体" w:hAnsi="宋体" w:cs="宋体"/>
          <w:b/>
          <w:bCs/>
          <w:color w:val="000000"/>
          <w:sz w:val="28"/>
          <w:szCs w:val="28"/>
        </w:rPr>
        <w:t>制造（生产）企业</w:t>
      </w:r>
      <w:r>
        <w:rPr>
          <w:rFonts w:hint="eastAsia" w:ascii="宋体" w:hAnsi="宋体" w:cs="宋体"/>
          <w:b/>
          <w:bCs/>
          <w:color w:val="000000"/>
          <w:sz w:val="28"/>
          <w:szCs w:val="28"/>
          <w:lang w:val="zh-CN"/>
        </w:rPr>
        <w:t>小型、微型企业声明函</w:t>
      </w:r>
    </w:p>
    <w:p>
      <w:pPr>
        <w:autoSpaceDE w:val="0"/>
        <w:autoSpaceDN w:val="0"/>
        <w:spacing w:line="360" w:lineRule="auto"/>
        <w:ind w:firstLine="560"/>
        <w:rPr>
          <w:rFonts w:ascii="宋体" w:hAnsi="宋体" w:cs="宋体"/>
          <w:color w:val="000000"/>
          <w:sz w:val="28"/>
          <w:szCs w:val="28"/>
          <w:lang w:val="zh-CN"/>
        </w:rPr>
      </w:pPr>
    </w:p>
    <w:p>
      <w:pPr>
        <w:autoSpaceDE w:val="0"/>
        <w:autoSpaceDN w:val="0"/>
        <w:spacing w:line="360" w:lineRule="auto"/>
        <w:ind w:firstLine="482"/>
        <w:rPr>
          <w:rFonts w:ascii="宋体" w:hAnsi="宋体" w:cs="宋体"/>
          <w:b/>
          <w:bCs/>
          <w:color w:val="000000"/>
          <w:sz w:val="24"/>
          <w:szCs w:val="24"/>
          <w:u w:val="single"/>
        </w:rPr>
      </w:pPr>
      <w:r>
        <w:rPr>
          <w:rFonts w:hint="eastAsia" w:ascii="宋体" w:hAnsi="宋体" w:cs="宋体"/>
          <w:b/>
          <w:bCs/>
          <w:color w:val="000000"/>
          <w:sz w:val="24"/>
          <w:szCs w:val="24"/>
          <w:lang w:val="zh-CN"/>
        </w:rPr>
        <w:t>致：</w:t>
      </w:r>
      <w:r>
        <w:rPr>
          <w:rFonts w:hint="eastAsia" w:ascii="宋体" w:hAnsi="宋体" w:cs="宋体"/>
          <w:b/>
          <w:bCs/>
          <w:color w:val="000000"/>
          <w:sz w:val="24"/>
          <w:szCs w:val="24"/>
          <w:u w:val="single"/>
        </w:rPr>
        <w:t>青海发投机电设备招标有限公司</w:t>
      </w:r>
    </w:p>
    <w:p>
      <w:pPr>
        <w:autoSpaceDE w:val="0"/>
        <w:autoSpaceDN w:val="0"/>
        <w:spacing w:line="360" w:lineRule="auto"/>
        <w:ind w:firstLine="588" w:firstLineChars="245"/>
        <w:rPr>
          <w:rFonts w:ascii="宋体" w:hAnsi="宋体" w:cs="宋体"/>
          <w:color w:val="000000"/>
          <w:sz w:val="24"/>
          <w:szCs w:val="24"/>
          <w:lang w:val="zh-CN"/>
        </w:rPr>
      </w:pPr>
      <w:r>
        <w:rPr>
          <w:rFonts w:hint="eastAsia" w:ascii="宋体" w:hAnsi="宋体" w:cs="宋体"/>
          <w:color w:val="000000"/>
          <w:sz w:val="24"/>
          <w:szCs w:val="24"/>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本公司对上述声明的真实性负责。如有虚假，将依法承担相应责任。</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注：1.此函须由响应产品的制造（生产）企业提供并声明，同时附相关证明材料；</w:t>
      </w:r>
    </w:p>
    <w:p>
      <w:pPr>
        <w:autoSpaceDE w:val="0"/>
        <w:autoSpaceDN w:val="0"/>
        <w:spacing w:line="360" w:lineRule="auto"/>
        <w:ind w:firstLine="480"/>
        <w:rPr>
          <w:rFonts w:ascii="宋体" w:hAnsi="宋体" w:cs="宋体"/>
          <w:color w:val="000000"/>
          <w:sz w:val="24"/>
          <w:szCs w:val="24"/>
          <w:lang w:val="zh-CN"/>
        </w:rPr>
      </w:pPr>
      <w:r>
        <w:rPr>
          <w:rFonts w:hint="eastAsia" w:ascii="宋体" w:hAnsi="宋体" w:cs="宋体"/>
          <w:color w:val="000000"/>
          <w:sz w:val="24"/>
          <w:szCs w:val="24"/>
        </w:rPr>
        <w:t>2</w:t>
      </w:r>
      <w:r>
        <w:rPr>
          <w:rFonts w:hint="eastAsia" w:ascii="宋体" w:hAnsi="宋体" w:cs="宋体"/>
          <w:color w:val="000000"/>
          <w:sz w:val="24"/>
          <w:szCs w:val="24"/>
          <w:lang w:val="zh-CN"/>
        </w:rPr>
        <w:t>.此函若出现多家制造（生产）企业的货物（产品）磋商时，可按制造（生产）企业分别声明，一家制造（生产）企业填写一张。</w:t>
      </w:r>
    </w:p>
    <w:p>
      <w:pPr>
        <w:autoSpaceDE w:val="0"/>
        <w:autoSpaceDN w:val="0"/>
        <w:spacing w:line="360" w:lineRule="auto"/>
        <w:ind w:firstLine="480"/>
        <w:rPr>
          <w:rFonts w:ascii="宋体" w:hAnsi="宋体" w:cs="宋体"/>
          <w:color w:val="000000"/>
          <w:sz w:val="24"/>
          <w:szCs w:val="24"/>
          <w:lang w:val="zh-CN"/>
        </w:rPr>
      </w:pPr>
    </w:p>
    <w:p>
      <w:pPr>
        <w:autoSpaceDE w:val="0"/>
        <w:autoSpaceDN w:val="0"/>
        <w:spacing w:line="360" w:lineRule="auto"/>
        <w:ind w:firstLine="480"/>
        <w:rPr>
          <w:rFonts w:ascii="宋体" w:hAnsi="宋体" w:cs="宋体"/>
          <w:color w:val="000000"/>
          <w:sz w:val="24"/>
          <w:szCs w:val="24"/>
          <w:lang w:val="zh-CN"/>
        </w:rPr>
      </w:pPr>
    </w:p>
    <w:p>
      <w:pPr>
        <w:autoSpaceDE w:val="0"/>
        <w:autoSpaceDN w:val="0"/>
        <w:spacing w:line="360" w:lineRule="auto"/>
        <w:ind w:firstLine="482"/>
        <w:jc w:val="center"/>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                    制造（生产）企业名称：       （公章）</w:t>
      </w:r>
    </w:p>
    <w:p>
      <w:pPr>
        <w:autoSpaceDE w:val="0"/>
        <w:autoSpaceDN w:val="0"/>
        <w:spacing w:line="360" w:lineRule="auto"/>
        <w:ind w:firstLine="482"/>
        <w:jc w:val="center"/>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              制造（生产）企业法定代表人：       （签字）</w:t>
      </w:r>
    </w:p>
    <w:p>
      <w:pPr>
        <w:autoSpaceDE w:val="0"/>
        <w:autoSpaceDN w:val="0"/>
        <w:spacing w:line="360" w:lineRule="auto"/>
        <w:ind w:firstLine="482"/>
        <w:jc w:val="center"/>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                       年   月  日</w:t>
      </w:r>
    </w:p>
    <w:p>
      <w:pPr>
        <w:ind w:firstLine="480"/>
        <w:rPr>
          <w:color w:val="000000"/>
          <w:sz w:val="24"/>
          <w:szCs w:val="24"/>
        </w:rPr>
      </w:pPr>
    </w:p>
    <w:p>
      <w:pPr>
        <w:pStyle w:val="21"/>
        <w:ind w:firstLine="0" w:firstLineChars="0"/>
        <w:jc w:val="left"/>
        <w:rPr>
          <w:rFonts w:ascii="Calibri" w:hAnsi="Calibri" w:cs="Calibri"/>
          <w:color w:val="000000"/>
          <w:sz w:val="21"/>
          <w:szCs w:val="21"/>
        </w:rPr>
      </w:pPr>
      <w:r>
        <w:rPr>
          <w:rFonts w:ascii="宋体" w:hAnsi="宋体" w:cs="宋体"/>
          <w:color w:val="000000"/>
          <w:sz w:val="24"/>
          <w:szCs w:val="24"/>
        </w:rPr>
        <w:br w:type="page"/>
      </w:r>
      <w:bookmarkStart w:id="283" w:name="_Toc47367392"/>
      <w:r>
        <w:rPr>
          <w:rFonts w:hint="eastAsia" w:ascii="宋体" w:hAnsi="宋体" w:cs="宋体"/>
          <w:color w:val="000000"/>
          <w:sz w:val="24"/>
          <w:szCs w:val="24"/>
        </w:rPr>
        <w:t>附件18：供应商认为在其他方面有必要说明的事项</w:t>
      </w:r>
      <w:bookmarkEnd w:id="283"/>
    </w:p>
    <w:p>
      <w:pPr>
        <w:autoSpaceDE w:val="0"/>
        <w:autoSpaceDN w:val="0"/>
        <w:adjustRightInd w:val="0"/>
        <w:ind w:firstLine="480"/>
        <w:rPr>
          <w:rFonts w:ascii="宋体" w:hAnsi="Cambria" w:cs="宋体"/>
          <w:color w:val="000000"/>
          <w:sz w:val="24"/>
          <w:lang w:val="zh-CN"/>
        </w:rPr>
      </w:pPr>
    </w:p>
    <w:p>
      <w:pPr>
        <w:autoSpaceDE w:val="0"/>
        <w:autoSpaceDN w:val="0"/>
        <w:adjustRightInd w:val="0"/>
        <w:ind w:firstLine="480"/>
        <w:rPr>
          <w:rFonts w:ascii="宋体" w:hAnsi="Cambria" w:cs="宋体"/>
          <w:color w:val="000000"/>
          <w:sz w:val="24"/>
          <w:lang w:val="zh-CN"/>
        </w:rPr>
      </w:pPr>
      <w:r>
        <w:rPr>
          <w:rFonts w:hint="eastAsia" w:ascii="宋体" w:hAnsi="Cambria" w:cs="宋体"/>
          <w:color w:val="000000"/>
          <w:sz w:val="24"/>
          <w:lang w:val="zh-CN"/>
        </w:rPr>
        <w:t>供应商在参加本项目磋商中根据磋商文件的要求认为需要说明的事项。如没有说明事项，此项可忽略。（格式可自定）</w:t>
      </w:r>
    </w:p>
    <w:p>
      <w:pPr>
        <w:pStyle w:val="21"/>
        <w:ind w:firstLine="643"/>
        <w:rPr>
          <w:rFonts w:ascii="Calibri"/>
          <w:color w:val="000000"/>
        </w:rPr>
      </w:pPr>
      <w:bookmarkStart w:id="284" w:name="_Toc464136659"/>
      <w:r>
        <w:rPr>
          <w:rFonts w:cs="宋体"/>
          <w:color w:val="000000"/>
          <w:lang w:val="zh-CN"/>
        </w:rPr>
        <w:br w:type="page"/>
      </w:r>
      <w:bookmarkStart w:id="285" w:name="_Toc47367393"/>
      <w:r>
        <w:rPr>
          <w:rFonts w:hint="eastAsia" w:cs="宋体"/>
          <w:color w:val="000000"/>
          <w:lang w:val="zh-CN"/>
        </w:rPr>
        <w:t>第六部分采购项目要求及技术参数</w:t>
      </w:r>
      <w:bookmarkEnd w:id="276"/>
      <w:bookmarkEnd w:id="284"/>
      <w:bookmarkEnd w:id="285"/>
    </w:p>
    <w:p>
      <w:pPr>
        <w:widowControl/>
        <w:spacing w:before="624" w:beforeLines="200" w:after="624" w:afterLines="200" w:line="240" w:lineRule="auto"/>
        <w:ind w:firstLine="0" w:firstLineChars="0"/>
        <w:jc w:val="center"/>
        <w:outlineLvl w:val="1"/>
        <w:rPr>
          <w:rFonts w:ascii="宋体" w:hAnsi="宋体"/>
          <w:b/>
          <w:bCs/>
          <w:sz w:val="36"/>
          <w:szCs w:val="36"/>
        </w:rPr>
      </w:pPr>
      <w:bookmarkStart w:id="286" w:name="_Toc325726052"/>
      <w:bookmarkStart w:id="287" w:name="_Toc7083483"/>
      <w:bookmarkStart w:id="288" w:name="_Toc376936783"/>
      <w:bookmarkStart w:id="289" w:name="_Toc47367399"/>
      <w:r>
        <w:rPr>
          <w:rFonts w:hint="eastAsia" w:ascii="宋体" w:hAnsi="宋体"/>
          <w:b/>
          <w:bCs/>
          <w:sz w:val="36"/>
          <w:szCs w:val="36"/>
        </w:rPr>
        <w:t>一、磋商要求</w:t>
      </w:r>
      <w:bookmarkEnd w:id="286"/>
      <w:bookmarkEnd w:id="287"/>
      <w:bookmarkEnd w:id="288"/>
    </w:p>
    <w:p>
      <w:pPr>
        <w:widowControl/>
        <w:spacing w:before="100" w:beforeAutospacing="1" w:after="100" w:afterAutospacing="1" w:line="240" w:lineRule="auto"/>
        <w:ind w:firstLine="542"/>
        <w:jc w:val="left"/>
        <w:outlineLvl w:val="2"/>
        <w:rPr>
          <w:rFonts w:ascii="宋体" w:hAnsi="宋体"/>
          <w:b/>
          <w:bCs/>
          <w:sz w:val="27"/>
          <w:szCs w:val="27"/>
        </w:rPr>
      </w:pPr>
      <w:bookmarkStart w:id="290" w:name="_Toc325726053"/>
      <w:bookmarkStart w:id="291" w:name="_Toc376936784"/>
      <w:bookmarkStart w:id="292" w:name="_Toc7083484"/>
      <w:r>
        <w:rPr>
          <w:rFonts w:hint="eastAsia" w:ascii="宋体" w:hAnsi="宋体"/>
          <w:b/>
          <w:bCs/>
          <w:sz w:val="27"/>
          <w:szCs w:val="27"/>
        </w:rPr>
        <w:t>1、磋商说明</w:t>
      </w:r>
      <w:bookmarkEnd w:id="290"/>
      <w:bookmarkEnd w:id="291"/>
      <w:bookmarkEnd w:id="292"/>
    </w:p>
    <w:p>
      <w:pPr>
        <w:ind w:firstLine="411" w:firstLineChars="196"/>
      </w:pPr>
      <w:r>
        <w:rPr>
          <w:rFonts w:hint="eastAsia" w:ascii="宋体" w:hAnsi="宋体"/>
        </w:rPr>
        <w:t>1.1供应商必须对磋商文件采购需求中所有内容作为一个整体进行投标，不能拆分或少报。否则，视为无效投标。</w:t>
      </w:r>
    </w:p>
    <w:p>
      <w:pPr>
        <w:ind w:firstLine="411" w:firstLineChars="196"/>
        <w:rPr>
          <w:rFonts w:ascii="宋体" w:hAnsi="宋体"/>
        </w:rPr>
      </w:pPr>
      <w:r>
        <w:rPr>
          <w:rFonts w:hint="eastAsia" w:ascii="宋体" w:hAnsi="宋体"/>
        </w:rPr>
        <w:t>1.2磋商报价为总报价。</w:t>
      </w:r>
      <w:r>
        <w:rPr>
          <w:rFonts w:hint="eastAsia" w:ascii="宋体" w:hAnsi="宋体"/>
          <w:lang w:val="zh-CN"/>
        </w:rPr>
        <w:t>包含</w:t>
      </w:r>
      <w:r>
        <w:rPr>
          <w:rFonts w:hint="eastAsia" w:ascii="宋体" w:hAnsi="宋体"/>
        </w:rPr>
        <w:t>产品费、验收费、手续费、售前、售中、售后服务费、税金及不可预见费等全部费用</w:t>
      </w:r>
      <w:r>
        <w:rPr>
          <w:rFonts w:hint="eastAsia" w:ascii="宋体" w:hAnsi="宋体"/>
          <w:lang w:val="zh-CN"/>
        </w:rPr>
        <w:t>。</w:t>
      </w:r>
      <w:r>
        <w:rPr>
          <w:rFonts w:hint="eastAsia" w:ascii="宋体" w:hAnsi="宋体"/>
        </w:rPr>
        <w:t>若投标磋商不能完全包括上述内容，该投标将被认为非实质性响应。</w:t>
      </w:r>
    </w:p>
    <w:p>
      <w:pPr>
        <w:ind w:firstLine="411" w:firstLineChars="196"/>
        <w:rPr>
          <w:rFonts w:ascii="宋体" w:hAnsi="宋体"/>
        </w:rPr>
      </w:pPr>
      <w:bookmarkStart w:id="293" w:name="_Toc376936785"/>
      <w:bookmarkStart w:id="294" w:name="_Toc418665424"/>
      <w:bookmarkStart w:id="295" w:name="_Toc325726054"/>
      <w:r>
        <w:rPr>
          <w:rFonts w:hint="eastAsia" w:ascii="宋体" w:hAnsi="宋体"/>
        </w:rPr>
        <w:t>1.3本次采购产品均为国产产品，所投产品必须符合国家的强制性标准。</w:t>
      </w:r>
    </w:p>
    <w:p>
      <w:pPr>
        <w:ind w:firstLine="411" w:firstLineChars="196"/>
        <w:rPr>
          <w:rFonts w:ascii="宋体" w:hAnsi="宋体"/>
        </w:rPr>
      </w:pPr>
      <w:r>
        <w:rPr>
          <w:rFonts w:hint="eastAsia" w:ascii="宋体" w:hAnsi="宋体"/>
        </w:rPr>
        <w:t>1.4所投产品或其任何一部分不得侵犯专利权、著作权、商标权和工业设计权等知识产权。</w:t>
      </w:r>
    </w:p>
    <w:p>
      <w:pPr>
        <w:widowControl/>
        <w:spacing w:before="100" w:beforeAutospacing="1" w:after="100" w:afterAutospacing="1" w:line="240" w:lineRule="auto"/>
        <w:ind w:firstLine="542"/>
        <w:jc w:val="left"/>
        <w:outlineLvl w:val="2"/>
        <w:rPr>
          <w:rFonts w:ascii="宋体" w:hAnsi="宋体"/>
          <w:b/>
          <w:bCs/>
          <w:sz w:val="27"/>
          <w:szCs w:val="27"/>
        </w:rPr>
      </w:pPr>
      <w:bookmarkStart w:id="296" w:name="_Toc7083485"/>
      <w:r>
        <w:rPr>
          <w:rFonts w:hint="eastAsia" w:ascii="宋体" w:hAnsi="宋体"/>
          <w:b/>
          <w:bCs/>
          <w:sz w:val="27"/>
          <w:szCs w:val="27"/>
        </w:rPr>
        <w:t>2、报价说明</w:t>
      </w:r>
      <w:bookmarkEnd w:id="293"/>
      <w:bookmarkEnd w:id="294"/>
      <w:bookmarkEnd w:id="296"/>
    </w:p>
    <w:p>
      <w:pPr>
        <w:ind w:firstLine="411" w:firstLineChars="196"/>
        <w:rPr>
          <w:rFonts w:ascii="宋体" w:hAnsi="宋体"/>
        </w:rPr>
      </w:pPr>
      <w:r>
        <w:rPr>
          <w:rFonts w:hint="eastAsia" w:ascii="宋体" w:hAnsi="宋体"/>
        </w:rPr>
        <w:t>本次磋商文件中规定的采购预算额度为磋商最高限价，投标单位的投标报价不得超出此额度。否则，投标无效。</w:t>
      </w:r>
    </w:p>
    <w:p>
      <w:pPr>
        <w:widowControl/>
        <w:spacing w:before="100" w:beforeAutospacing="1" w:after="100" w:afterAutospacing="1" w:line="240" w:lineRule="auto"/>
        <w:ind w:firstLine="542"/>
        <w:jc w:val="left"/>
        <w:outlineLvl w:val="2"/>
        <w:rPr>
          <w:rFonts w:ascii="宋体" w:hAnsi="宋体"/>
          <w:b/>
          <w:bCs/>
          <w:sz w:val="27"/>
          <w:szCs w:val="27"/>
        </w:rPr>
      </w:pPr>
      <w:bookmarkStart w:id="297" w:name="_Toc376936786"/>
      <w:bookmarkStart w:id="298" w:name="_Toc7083486"/>
      <w:r>
        <w:rPr>
          <w:rFonts w:hint="eastAsia" w:ascii="宋体" w:hAnsi="宋体"/>
          <w:b/>
          <w:bCs/>
          <w:sz w:val="27"/>
          <w:szCs w:val="27"/>
        </w:rPr>
        <w:t>3、重要指标</w:t>
      </w:r>
      <w:bookmarkEnd w:id="295"/>
      <w:bookmarkEnd w:id="297"/>
      <w:bookmarkEnd w:id="298"/>
    </w:p>
    <w:p>
      <w:pPr>
        <w:ind w:firstLine="420"/>
        <w:rPr>
          <w:rFonts w:ascii="宋体" w:hAnsi="宋体" w:cs="宋体"/>
        </w:rPr>
      </w:pPr>
      <w:r>
        <w:rPr>
          <w:rFonts w:hint="eastAsia" w:ascii="宋体" w:hAnsi="宋体"/>
        </w:rPr>
        <w:t>3.1磋商文件在技术要求中列出了采购人可以接受的最低技术指标，供应商必须对技术要求表中各项指标进行实质性响应，所提供的每一项技术指标不能低于所列的各项指标。</w:t>
      </w:r>
      <w:bookmarkStart w:id="299" w:name="_Toc408994193"/>
      <w:bookmarkStart w:id="300" w:name="_Toc412645684"/>
      <w:r>
        <w:rPr>
          <w:rFonts w:ascii="宋体" w:hAnsi="宋体" w:cs="宋体"/>
        </w:rPr>
        <w:t xml:space="preserve">“技术参数”中用“★”符号标注的属于重要技术参数、指标，必须完全响应（须提供相关证明材料）。否则，视为无效投标。 </w:t>
      </w:r>
    </w:p>
    <w:bookmarkEnd w:id="299"/>
    <w:bookmarkEnd w:id="300"/>
    <w:p>
      <w:pPr>
        <w:widowControl/>
        <w:spacing w:before="624" w:beforeLines="200" w:after="624" w:afterLines="200" w:line="240" w:lineRule="auto"/>
        <w:ind w:firstLine="0" w:firstLineChars="0"/>
        <w:jc w:val="center"/>
        <w:outlineLvl w:val="1"/>
        <w:rPr>
          <w:rFonts w:ascii="宋体" w:hAnsi="宋体"/>
          <w:b/>
          <w:bCs/>
          <w:sz w:val="36"/>
          <w:szCs w:val="36"/>
        </w:rPr>
      </w:pPr>
      <w:bookmarkStart w:id="301" w:name="_Toc7083487"/>
    </w:p>
    <w:p>
      <w:pPr>
        <w:widowControl/>
        <w:spacing w:before="624" w:beforeLines="200" w:after="624" w:afterLines="200" w:line="240" w:lineRule="auto"/>
        <w:ind w:firstLine="0" w:firstLineChars="0"/>
        <w:jc w:val="center"/>
        <w:outlineLvl w:val="1"/>
        <w:rPr>
          <w:rFonts w:ascii="宋体" w:hAnsi="宋体"/>
          <w:b/>
          <w:bCs/>
          <w:sz w:val="36"/>
          <w:szCs w:val="36"/>
        </w:rPr>
      </w:pPr>
    </w:p>
    <w:p>
      <w:pPr>
        <w:widowControl/>
        <w:numPr>
          <w:ilvl w:val="0"/>
          <w:numId w:val="3"/>
        </w:numPr>
        <w:spacing w:before="624" w:beforeLines="200" w:after="624" w:afterLines="200" w:line="240" w:lineRule="auto"/>
        <w:ind w:firstLine="0" w:firstLineChars="0"/>
        <w:jc w:val="center"/>
        <w:outlineLvl w:val="1"/>
        <w:rPr>
          <w:rFonts w:ascii="宋体" w:hAnsi="宋体"/>
          <w:b/>
          <w:bCs/>
          <w:sz w:val="36"/>
          <w:szCs w:val="36"/>
        </w:rPr>
      </w:pPr>
      <w:r>
        <w:rPr>
          <w:rFonts w:hint="eastAsia" w:ascii="宋体" w:hAnsi="宋体"/>
          <w:b/>
          <w:bCs/>
          <w:sz w:val="36"/>
          <w:szCs w:val="36"/>
        </w:rPr>
        <w:t>项目概况及技术参数</w:t>
      </w:r>
      <w:bookmarkEnd w:id="289"/>
      <w:bookmarkEnd w:id="301"/>
    </w:p>
    <w:p>
      <w:pPr>
        <w:widowControl/>
        <w:spacing w:before="624" w:beforeLines="200" w:after="624" w:afterLines="200" w:line="240" w:lineRule="auto"/>
        <w:ind w:firstLine="0" w:firstLineChars="0"/>
        <w:outlineLvl w:val="1"/>
        <w:rPr>
          <w:rFonts w:ascii="方正大标宋简体" w:hAnsi="宋体" w:eastAsia="方正大标宋简体" w:cs="宋体"/>
          <w:b/>
          <w:w w:val="80"/>
          <w:sz w:val="32"/>
          <w:szCs w:val="32"/>
        </w:rPr>
      </w:pPr>
      <w:r>
        <w:rPr>
          <w:rFonts w:hint="eastAsia" w:ascii="方正大标宋简体" w:hAnsi="宋体" w:eastAsia="方正大标宋简体" w:cs="宋体"/>
          <w:b/>
          <w:w w:val="80"/>
          <w:sz w:val="32"/>
          <w:szCs w:val="32"/>
        </w:rPr>
        <w:t>一、《思想政治教育方法论》精品课程视频录制要求</w:t>
      </w:r>
    </w:p>
    <w:tbl>
      <w:tblPr>
        <w:tblStyle w:val="22"/>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815"/>
        <w:gridCol w:w="70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4" w:type="dxa"/>
            <w:vAlign w:val="center"/>
          </w:tcPr>
          <w:p>
            <w:pPr>
              <w:widowControl/>
              <w:adjustRightInd w:val="0"/>
              <w:snapToGrid w:val="0"/>
              <w:spacing w:line="360" w:lineRule="exact"/>
              <w:ind w:firstLine="0" w:firstLineChars="0"/>
              <w:rPr>
                <w:rFonts w:ascii="宋体" w:hAnsi="宋体" w:cs="宋体"/>
                <w:bCs/>
                <w:color w:val="000000"/>
                <w:sz w:val="24"/>
                <w:szCs w:val="24"/>
              </w:rPr>
            </w:pPr>
            <w:r>
              <w:rPr>
                <w:rFonts w:hint="eastAsia" w:ascii="宋体" w:hAnsi="宋体" w:cs="宋体"/>
                <w:b/>
                <w:bCs/>
                <w:color w:val="000000"/>
                <w:sz w:val="24"/>
                <w:szCs w:val="24"/>
              </w:rPr>
              <w:t>编号</w:t>
            </w:r>
          </w:p>
        </w:tc>
        <w:tc>
          <w:tcPr>
            <w:tcW w:w="815" w:type="dxa"/>
            <w:vAlign w:val="center"/>
          </w:tcPr>
          <w:p>
            <w:pPr>
              <w:widowControl/>
              <w:adjustRightInd w:val="0"/>
              <w:snapToGrid w:val="0"/>
              <w:spacing w:line="360" w:lineRule="exact"/>
              <w:ind w:firstLine="0" w:firstLineChars="0"/>
              <w:rPr>
                <w:rFonts w:ascii="宋体" w:hAnsi="宋体" w:cs="宋体"/>
                <w:b/>
                <w:bCs/>
                <w:color w:val="000000"/>
                <w:sz w:val="24"/>
                <w:szCs w:val="24"/>
              </w:rPr>
            </w:pPr>
            <w:r>
              <w:rPr>
                <w:rFonts w:hint="eastAsia" w:ascii="宋体" w:hAnsi="宋体" w:cs="宋体"/>
                <w:b/>
                <w:bCs/>
                <w:color w:val="000000"/>
                <w:sz w:val="24"/>
                <w:szCs w:val="24"/>
              </w:rPr>
              <w:t>服务内容</w:t>
            </w:r>
          </w:p>
        </w:tc>
        <w:tc>
          <w:tcPr>
            <w:tcW w:w="7014" w:type="dxa"/>
            <w:vAlign w:val="center"/>
          </w:tcPr>
          <w:p>
            <w:pPr>
              <w:adjustRightInd w:val="0"/>
              <w:snapToGrid w:val="0"/>
              <w:spacing w:line="360" w:lineRule="exact"/>
              <w:ind w:right="28" w:firstLine="482"/>
              <w:jc w:val="center"/>
              <w:outlineLvl w:val="1"/>
              <w:rPr>
                <w:rFonts w:ascii="宋体" w:hAnsi="宋体" w:cs="宋体"/>
                <w:color w:val="000000"/>
                <w:sz w:val="24"/>
                <w:szCs w:val="24"/>
              </w:rPr>
            </w:pPr>
            <w:r>
              <w:rPr>
                <w:rFonts w:hint="eastAsia" w:ascii="宋体" w:hAnsi="宋体" w:cs="宋体"/>
                <w:b/>
                <w:bCs/>
                <w:color w:val="000000"/>
                <w:sz w:val="24"/>
                <w:szCs w:val="24"/>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6" w:hRule="atLeast"/>
          <w:jc w:val="center"/>
        </w:trPr>
        <w:tc>
          <w:tcPr>
            <w:tcW w:w="784" w:type="dxa"/>
            <w:vAlign w:val="center"/>
          </w:tcPr>
          <w:p>
            <w:pPr>
              <w:widowControl/>
              <w:adjustRightInd w:val="0"/>
              <w:snapToGrid w:val="0"/>
              <w:spacing w:line="360" w:lineRule="exact"/>
              <w:ind w:firstLine="480"/>
              <w:jc w:val="center"/>
              <w:rPr>
                <w:rFonts w:ascii="宋体" w:hAnsi="宋体" w:cs="宋体"/>
                <w:bCs/>
                <w:color w:val="000000"/>
                <w:sz w:val="24"/>
                <w:szCs w:val="24"/>
              </w:rPr>
            </w:pPr>
            <w:r>
              <w:rPr>
                <w:rFonts w:hint="eastAsia" w:ascii="宋体" w:hAnsi="宋体" w:cs="宋体"/>
                <w:bCs/>
                <w:color w:val="000000"/>
                <w:sz w:val="24"/>
                <w:szCs w:val="24"/>
              </w:rPr>
              <w:t>1</w:t>
            </w:r>
          </w:p>
        </w:tc>
        <w:tc>
          <w:tcPr>
            <w:tcW w:w="815" w:type="dxa"/>
            <w:vAlign w:val="center"/>
          </w:tcPr>
          <w:p>
            <w:pPr>
              <w:widowControl/>
              <w:adjustRightInd w:val="0"/>
              <w:snapToGrid w:val="0"/>
              <w:spacing w:line="360" w:lineRule="exact"/>
              <w:ind w:firstLine="0" w:firstLineChars="0"/>
              <w:rPr>
                <w:rFonts w:ascii="宋体" w:hAnsi="宋体" w:cs="宋体"/>
                <w:b/>
                <w:bCs/>
                <w:color w:val="000000"/>
                <w:sz w:val="24"/>
                <w:szCs w:val="24"/>
              </w:rPr>
            </w:pPr>
            <w:r>
              <w:rPr>
                <w:rFonts w:hint="eastAsia" w:ascii="宋体" w:hAnsi="宋体" w:cs="宋体"/>
                <w:b/>
                <w:bCs/>
                <w:color w:val="000000"/>
                <w:sz w:val="24"/>
                <w:szCs w:val="24"/>
              </w:rPr>
              <w:t>课程策划设计和培训</w:t>
            </w:r>
          </w:p>
        </w:tc>
        <w:tc>
          <w:tcPr>
            <w:tcW w:w="7014" w:type="dxa"/>
            <w:vAlign w:val="center"/>
          </w:tcPr>
          <w:p>
            <w:pPr>
              <w:adjustRightInd w:val="0"/>
              <w:snapToGrid w:val="0"/>
              <w:spacing w:line="360" w:lineRule="exact"/>
              <w:ind w:right="28" w:firstLine="0" w:firstLineChars="0"/>
              <w:jc w:val="left"/>
              <w:outlineLvl w:val="1"/>
              <w:rPr>
                <w:rFonts w:ascii="宋体" w:hAnsi="宋体" w:cs="宋体"/>
                <w:b/>
                <w:color w:val="000000"/>
                <w:sz w:val="24"/>
                <w:szCs w:val="24"/>
              </w:rPr>
            </w:pPr>
            <w:r>
              <w:rPr>
                <w:rFonts w:hint="eastAsia" w:ascii="宋体" w:hAnsi="宋体" w:cs="宋体"/>
                <w:b/>
                <w:color w:val="000000"/>
                <w:sz w:val="24"/>
                <w:szCs w:val="24"/>
              </w:rPr>
              <w:t>一、课程策划和设计</w:t>
            </w:r>
          </w:p>
          <w:p>
            <w:pPr>
              <w:adjustRightInd w:val="0"/>
              <w:snapToGrid w:val="0"/>
              <w:spacing w:line="360" w:lineRule="exact"/>
              <w:ind w:right="28" w:firstLine="0" w:firstLineChars="0"/>
              <w:jc w:val="left"/>
              <w:outlineLvl w:val="1"/>
              <w:rPr>
                <w:rFonts w:ascii="宋体" w:hAnsi="宋体" w:cs="宋体"/>
                <w:sz w:val="24"/>
                <w:szCs w:val="24"/>
              </w:rPr>
            </w:pPr>
            <w:r>
              <w:rPr>
                <w:rFonts w:hint="eastAsia" w:ascii="宋体" w:hAnsi="宋体" w:cs="宋体"/>
                <w:color w:val="000000"/>
                <w:sz w:val="24"/>
                <w:szCs w:val="24"/>
              </w:rPr>
              <w:t>1. 帮助课程负团队查找相关课程资料，确定课程定位、课程上线名称，设计课程制作风格，使专业知识点传达生动，形象，更能</w:t>
            </w:r>
            <w:r>
              <w:rPr>
                <w:rFonts w:hint="eastAsia" w:ascii="宋体" w:hAnsi="宋体" w:cs="宋体"/>
                <w:sz w:val="24"/>
                <w:szCs w:val="24"/>
              </w:rPr>
              <w:t>使学生接受和喜爱。</w:t>
            </w:r>
          </w:p>
          <w:p>
            <w:pPr>
              <w:adjustRightInd w:val="0"/>
              <w:snapToGrid w:val="0"/>
              <w:spacing w:line="360" w:lineRule="exact"/>
              <w:ind w:right="28" w:firstLine="0" w:firstLineChars="0"/>
              <w:jc w:val="left"/>
              <w:outlineLvl w:val="1"/>
              <w:rPr>
                <w:rFonts w:ascii="宋体" w:hAnsi="宋体" w:cs="宋体"/>
                <w:sz w:val="24"/>
                <w:szCs w:val="24"/>
              </w:rPr>
            </w:pPr>
            <w:r>
              <w:rPr>
                <w:rFonts w:hint="eastAsia" w:ascii="宋体" w:hAnsi="宋体" w:cs="宋体"/>
                <w:sz w:val="24"/>
                <w:szCs w:val="24"/>
              </w:rPr>
              <w:t>2.通过试拍、制作出小样，协助确定主讲教师授课风格定位及老师形象定位。</w:t>
            </w:r>
          </w:p>
          <w:p>
            <w:pPr>
              <w:adjustRightInd w:val="0"/>
              <w:snapToGrid w:val="0"/>
              <w:spacing w:line="360" w:lineRule="exact"/>
              <w:ind w:right="28" w:firstLine="0" w:firstLineChars="0"/>
              <w:jc w:val="left"/>
              <w:outlineLvl w:val="1"/>
              <w:rPr>
                <w:rFonts w:ascii="宋体" w:hAnsi="宋体" w:cs="宋体"/>
                <w:sz w:val="24"/>
                <w:szCs w:val="24"/>
              </w:rPr>
            </w:pPr>
            <w:r>
              <w:rPr>
                <w:rFonts w:hint="eastAsia" w:ascii="宋体" w:hAnsi="宋体" w:cs="宋体"/>
                <w:sz w:val="24"/>
                <w:szCs w:val="24"/>
              </w:rPr>
              <w:t>3.帮助课程负团队策划宣传脚本和各个专业的知识点脚本。</w:t>
            </w:r>
          </w:p>
          <w:p>
            <w:pPr>
              <w:adjustRightInd w:val="0"/>
              <w:snapToGrid w:val="0"/>
              <w:spacing w:line="360" w:lineRule="exact"/>
              <w:ind w:right="28" w:firstLine="0" w:firstLineChars="0"/>
              <w:jc w:val="left"/>
              <w:outlineLvl w:val="1"/>
              <w:rPr>
                <w:rFonts w:ascii="宋体" w:hAnsi="宋体" w:cs="宋体"/>
                <w:sz w:val="24"/>
                <w:szCs w:val="24"/>
              </w:rPr>
            </w:pPr>
            <w:r>
              <w:rPr>
                <w:rFonts w:hint="eastAsia" w:ascii="宋体" w:hAnsi="宋体" w:cs="宋体"/>
                <w:sz w:val="24"/>
                <w:szCs w:val="24"/>
              </w:rPr>
              <w:t>4.根据课程内容要求量身定做创意方案、片花脚本、解说词以及剧本、分镜头脚本。创意方案须经专家审核通过后方可实施。</w:t>
            </w:r>
          </w:p>
          <w:p>
            <w:pPr>
              <w:adjustRightInd w:val="0"/>
              <w:snapToGrid w:val="0"/>
              <w:spacing w:line="360" w:lineRule="exact"/>
              <w:ind w:right="28" w:firstLine="0" w:firstLineChars="0"/>
              <w:jc w:val="left"/>
              <w:outlineLvl w:val="1"/>
              <w:rPr>
                <w:rFonts w:ascii="宋体" w:hAnsi="宋体" w:cs="宋体"/>
                <w:sz w:val="24"/>
                <w:szCs w:val="24"/>
              </w:rPr>
            </w:pPr>
            <w:r>
              <w:rPr>
                <w:rFonts w:hint="eastAsia" w:ascii="宋体" w:hAnsi="宋体" w:cs="宋体"/>
                <w:sz w:val="24"/>
                <w:szCs w:val="24"/>
              </w:rPr>
              <w:t>5.现场进行拍摄风格、角色造型和场景设计。</w:t>
            </w:r>
          </w:p>
          <w:p>
            <w:pPr>
              <w:spacing w:line="340" w:lineRule="exact"/>
              <w:ind w:firstLine="482"/>
              <w:jc w:val="left"/>
              <w:rPr>
                <w:rFonts w:ascii="宋体" w:hAnsi="宋体" w:eastAsia="等线" w:cs="宋体"/>
                <w:b/>
                <w:bCs/>
                <w:sz w:val="24"/>
                <w:szCs w:val="24"/>
              </w:rPr>
            </w:pPr>
            <w:r>
              <w:rPr>
                <w:rFonts w:hint="eastAsia" w:ascii="宋体" w:hAnsi="宋体" w:cs="宋体"/>
                <w:b/>
                <w:bCs/>
                <w:sz w:val="24"/>
                <w:szCs w:val="24"/>
              </w:rPr>
              <w:t>6.课程制作内容须满足申报国家级线上一流课程、线上线下混合式一流课程的相关条件。覆盖课程所有章节（不少于6章），70%以上的章节的小节数不少于3个；字幕、语音清晰，视频流程；视频中教师以中景和近景为主，PPT播放、动画演示等与教师讲解衔接紧密；课程门户信息完善（包括课程封面、课程介绍）；非视频资料数（个）≥30（如图片、音频、文档（文档建议上传PDF格式）等）；单个视频5-15分钟，整体录制时长400-600分钟。除完成基本的在线开放课程制作之外，还需完成申报国家级线上线下混合式一流课程所需的课程负责人和团队成员的10分钟“说课”视频、至少40分钟的教学（课堂或实践）实录视频的录制和后期制作工作。</w:t>
            </w:r>
          </w:p>
          <w:p>
            <w:pPr>
              <w:adjustRightInd w:val="0"/>
              <w:snapToGrid w:val="0"/>
              <w:spacing w:line="360" w:lineRule="exact"/>
              <w:ind w:right="28" w:firstLine="0" w:firstLineChars="0"/>
              <w:jc w:val="left"/>
              <w:outlineLvl w:val="1"/>
              <w:rPr>
                <w:rFonts w:ascii="宋体" w:hAnsi="宋体" w:cs="宋体"/>
                <w:b/>
                <w:sz w:val="24"/>
                <w:szCs w:val="24"/>
              </w:rPr>
            </w:pPr>
            <w:r>
              <w:rPr>
                <w:rFonts w:hint="eastAsia" w:ascii="宋体" w:hAnsi="宋体" w:cs="宋体"/>
                <w:b/>
                <w:sz w:val="24"/>
                <w:szCs w:val="24"/>
              </w:rPr>
              <w:t>二、课程主讲教师培训</w:t>
            </w:r>
          </w:p>
          <w:p>
            <w:pPr>
              <w:adjustRightInd w:val="0"/>
              <w:snapToGrid w:val="0"/>
              <w:spacing w:line="360" w:lineRule="exact"/>
              <w:ind w:right="28" w:firstLine="0" w:firstLineChars="0"/>
              <w:jc w:val="left"/>
              <w:outlineLvl w:val="1"/>
              <w:rPr>
                <w:rFonts w:ascii="宋体" w:hAnsi="宋体" w:cs="宋体"/>
                <w:sz w:val="24"/>
                <w:szCs w:val="24"/>
              </w:rPr>
            </w:pPr>
            <w:r>
              <w:rPr>
                <w:rFonts w:hint="eastAsia" w:ascii="宋体" w:hAnsi="宋体" w:cs="宋体"/>
                <w:sz w:val="24"/>
                <w:szCs w:val="24"/>
              </w:rPr>
              <w:t>1.为制作出高质量的在线开放课程，供应商须在课程拍摄制作之前邀请不少于2次的有相关经验的专家对课程团队成员及全校教师进行线上或者线下培训。</w:t>
            </w:r>
          </w:p>
          <w:p>
            <w:pPr>
              <w:adjustRightInd w:val="0"/>
              <w:snapToGrid w:val="0"/>
              <w:spacing w:line="360" w:lineRule="exact"/>
              <w:ind w:right="28" w:firstLine="0" w:firstLineChars="0"/>
              <w:outlineLvl w:val="1"/>
              <w:rPr>
                <w:rFonts w:ascii="宋体" w:hAnsi="宋体" w:cs="宋体"/>
                <w:sz w:val="24"/>
                <w:szCs w:val="24"/>
              </w:rPr>
            </w:pPr>
            <w:r>
              <w:rPr>
                <w:rFonts w:hint="eastAsia" w:ascii="宋体" w:hAnsi="宋体" w:cs="宋体"/>
                <w:sz w:val="24"/>
                <w:szCs w:val="24"/>
              </w:rPr>
              <w:t>2.由供应商培训主讲教师老师对镜头的适应、引导老师拍出更自然的课程，并辅助老师进行着装选择。</w:t>
            </w:r>
          </w:p>
          <w:p>
            <w:pPr>
              <w:adjustRightInd w:val="0"/>
              <w:snapToGrid w:val="0"/>
              <w:spacing w:line="360" w:lineRule="exact"/>
              <w:ind w:right="28" w:firstLine="0" w:firstLineChars="0"/>
              <w:outlineLvl w:val="1"/>
              <w:rPr>
                <w:rFonts w:ascii="宋体" w:hAnsi="宋体" w:cs="宋体"/>
                <w:color w:val="FF0000"/>
                <w:sz w:val="24"/>
                <w:szCs w:val="24"/>
              </w:rPr>
            </w:pPr>
            <w:r>
              <w:rPr>
                <w:rFonts w:hint="eastAsia" w:ascii="宋体" w:hAnsi="宋体" w:cs="宋体"/>
                <w:sz w:val="24"/>
                <w:szCs w:val="24"/>
              </w:rPr>
              <w:t>3.在课程录制过程中根据学校安排，对学校信息化教学技术人员进行培训。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4" w:type="dxa"/>
            <w:vAlign w:val="center"/>
          </w:tcPr>
          <w:p>
            <w:pPr>
              <w:widowControl/>
              <w:adjustRightInd w:val="0"/>
              <w:snapToGrid w:val="0"/>
              <w:spacing w:line="360" w:lineRule="exact"/>
              <w:ind w:firstLine="480"/>
              <w:jc w:val="center"/>
              <w:rPr>
                <w:rFonts w:ascii="宋体" w:hAnsi="宋体" w:cs="宋体"/>
                <w:bCs/>
                <w:color w:val="000000"/>
                <w:sz w:val="24"/>
                <w:szCs w:val="24"/>
              </w:rPr>
            </w:pPr>
            <w:r>
              <w:rPr>
                <w:rFonts w:hint="eastAsia" w:ascii="宋体" w:hAnsi="宋体" w:cs="宋体"/>
                <w:bCs/>
                <w:color w:val="000000"/>
                <w:sz w:val="24"/>
                <w:szCs w:val="24"/>
              </w:rPr>
              <w:t>2</w:t>
            </w:r>
          </w:p>
        </w:tc>
        <w:tc>
          <w:tcPr>
            <w:tcW w:w="815" w:type="dxa"/>
            <w:vAlign w:val="center"/>
          </w:tcPr>
          <w:p>
            <w:pPr>
              <w:widowControl/>
              <w:adjustRightInd w:val="0"/>
              <w:snapToGrid w:val="0"/>
              <w:spacing w:line="360" w:lineRule="exact"/>
              <w:ind w:firstLine="0" w:firstLineChars="0"/>
              <w:rPr>
                <w:rFonts w:ascii="宋体" w:hAnsi="宋体" w:cs="宋体"/>
                <w:b/>
                <w:bCs/>
                <w:color w:val="000000"/>
                <w:sz w:val="24"/>
                <w:szCs w:val="24"/>
              </w:rPr>
            </w:pPr>
            <w:r>
              <w:rPr>
                <w:rFonts w:hint="eastAsia" w:ascii="宋体" w:hAnsi="宋体" w:cs="宋体"/>
                <w:b/>
                <w:bCs/>
                <w:color w:val="000000"/>
                <w:sz w:val="24"/>
                <w:szCs w:val="24"/>
              </w:rPr>
              <w:t>课程</w:t>
            </w:r>
          </w:p>
          <w:p>
            <w:pPr>
              <w:widowControl/>
              <w:adjustRightInd w:val="0"/>
              <w:snapToGrid w:val="0"/>
              <w:spacing w:line="360" w:lineRule="exact"/>
              <w:ind w:firstLine="0" w:firstLineChars="0"/>
              <w:rPr>
                <w:rFonts w:ascii="宋体" w:hAnsi="宋体" w:cs="宋体"/>
                <w:bCs/>
                <w:color w:val="000000"/>
                <w:sz w:val="24"/>
                <w:szCs w:val="24"/>
              </w:rPr>
            </w:pPr>
            <w:r>
              <w:rPr>
                <w:rFonts w:hint="eastAsia" w:ascii="宋体" w:hAnsi="宋体" w:cs="宋体"/>
                <w:b/>
                <w:bCs/>
                <w:color w:val="000000"/>
                <w:sz w:val="24"/>
                <w:szCs w:val="24"/>
              </w:rPr>
              <w:t>制作</w:t>
            </w:r>
          </w:p>
        </w:tc>
        <w:tc>
          <w:tcPr>
            <w:tcW w:w="7014" w:type="dxa"/>
            <w:vAlign w:val="center"/>
          </w:tcPr>
          <w:p>
            <w:pPr>
              <w:adjustRightInd w:val="0"/>
              <w:snapToGrid w:val="0"/>
              <w:spacing w:line="360" w:lineRule="exact"/>
              <w:ind w:firstLine="0" w:firstLineChars="0"/>
              <w:jc w:val="left"/>
              <w:outlineLvl w:val="1"/>
              <w:rPr>
                <w:rFonts w:ascii="宋体" w:hAnsi="宋体" w:cs="宋体"/>
                <w:b/>
                <w:color w:val="000000"/>
                <w:sz w:val="24"/>
                <w:szCs w:val="24"/>
              </w:rPr>
            </w:pPr>
            <w:r>
              <w:rPr>
                <w:rFonts w:hint="eastAsia" w:ascii="宋体" w:hAnsi="宋体" w:cs="宋体"/>
                <w:b/>
                <w:color w:val="000000"/>
                <w:sz w:val="24"/>
                <w:szCs w:val="24"/>
              </w:rPr>
              <w:t>一、课程制作内容要求</w:t>
            </w:r>
          </w:p>
          <w:p>
            <w:pPr>
              <w:adjustRightInd w:val="0"/>
              <w:snapToGrid w:val="0"/>
              <w:spacing w:line="360" w:lineRule="exact"/>
              <w:ind w:firstLine="0" w:firstLineChars="0"/>
              <w:jc w:val="left"/>
              <w:outlineLvl w:val="1"/>
              <w:rPr>
                <w:rFonts w:ascii="宋体" w:hAnsi="宋体" w:cs="宋体"/>
                <w:color w:val="000000"/>
                <w:sz w:val="24"/>
                <w:szCs w:val="24"/>
              </w:rPr>
            </w:pPr>
            <w:r>
              <w:rPr>
                <w:rFonts w:hint="eastAsia" w:ascii="宋体" w:hAnsi="宋体" w:cs="宋体"/>
                <w:color w:val="000000"/>
                <w:sz w:val="24"/>
                <w:szCs w:val="24"/>
              </w:rPr>
              <w:t>一门课程的各个课程单元制作主要包括以下三个部分：</w:t>
            </w:r>
          </w:p>
          <w:p>
            <w:pPr>
              <w:adjustRightInd w:val="0"/>
              <w:snapToGrid w:val="0"/>
              <w:spacing w:line="360" w:lineRule="exact"/>
              <w:ind w:firstLine="0" w:firstLineChars="0"/>
              <w:jc w:val="left"/>
              <w:outlineLvl w:val="1"/>
              <w:rPr>
                <w:rFonts w:ascii="宋体" w:hAnsi="宋体" w:cs="宋体"/>
                <w:color w:val="000000"/>
                <w:sz w:val="24"/>
                <w:szCs w:val="24"/>
              </w:rPr>
            </w:pPr>
            <w:r>
              <w:rPr>
                <w:rFonts w:hint="eastAsia" w:ascii="宋体" w:hAnsi="宋体" w:cs="宋体"/>
                <w:color w:val="000000"/>
                <w:sz w:val="24"/>
                <w:szCs w:val="24"/>
              </w:rPr>
              <w:t>（一）片头：约10秒钟，包括音频、视频和字幕。</w:t>
            </w:r>
          </w:p>
          <w:p>
            <w:pPr>
              <w:adjustRightInd w:val="0"/>
              <w:snapToGrid w:val="0"/>
              <w:spacing w:line="360" w:lineRule="exact"/>
              <w:ind w:firstLine="0" w:firstLineChars="0"/>
              <w:jc w:val="left"/>
              <w:outlineLvl w:val="1"/>
              <w:rPr>
                <w:rFonts w:ascii="宋体" w:hAnsi="宋体" w:cs="宋体"/>
                <w:color w:val="000000"/>
                <w:sz w:val="24"/>
                <w:szCs w:val="24"/>
              </w:rPr>
            </w:pPr>
            <w:r>
              <w:rPr>
                <w:rFonts w:hint="eastAsia" w:ascii="宋体" w:hAnsi="宋体" w:cs="宋体"/>
                <w:color w:val="000000"/>
                <w:sz w:val="24"/>
                <w:szCs w:val="24"/>
              </w:rPr>
              <w:t>（二）课程介绍：1-3分钟，包括音频、视频和字幕。</w:t>
            </w:r>
          </w:p>
          <w:p>
            <w:pPr>
              <w:adjustRightInd w:val="0"/>
              <w:snapToGrid w:val="0"/>
              <w:spacing w:line="360" w:lineRule="exact"/>
              <w:ind w:firstLine="0" w:firstLineChars="0"/>
              <w:jc w:val="left"/>
              <w:outlineLvl w:val="1"/>
              <w:rPr>
                <w:rFonts w:ascii="宋体" w:hAnsi="宋体" w:cs="宋体"/>
                <w:color w:val="000000"/>
                <w:sz w:val="24"/>
                <w:szCs w:val="24"/>
              </w:rPr>
            </w:pPr>
            <w:r>
              <w:rPr>
                <w:rFonts w:hint="eastAsia" w:ascii="宋体" w:hAnsi="宋体" w:cs="宋体"/>
                <w:color w:val="000000"/>
                <w:sz w:val="24"/>
                <w:szCs w:val="24"/>
              </w:rPr>
              <w:t>（三）课程单元：</w:t>
            </w:r>
          </w:p>
          <w:p>
            <w:pPr>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一个课程单元包含视频和非视频两部分内容。</w:t>
            </w:r>
          </w:p>
          <w:p>
            <w:pPr>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1. 视频内容（约7-15分钟/单元）</w:t>
            </w:r>
          </w:p>
          <w:p>
            <w:pPr>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视频内容包括音频、视频（含三维或二维动画）和字幕，根据课程内容设计情况，每个视频内容又可分为一至多个片段。以一门讲授课时数为36课时的课程为例：</w:t>
            </w:r>
          </w:p>
          <w:p>
            <w:pPr>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每个课时的视频内容为单个视频5-15分钟，整体录制时长400-600分钟。视频分为室内制作和室外制作两种，一般一门课程至少1/2课时在室内完成，至多1/2课时在室外完成。</w:t>
            </w:r>
          </w:p>
          <w:p>
            <w:pPr>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 非视频内容</w:t>
            </w:r>
          </w:p>
          <w:p>
            <w:pPr>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非视频内容包括习题、测验、讨论、实验、阅读材料以及有利于学习和教学的其他资料等。制作方（即：中标人，下同）要跟课程负责人及课程团队充分沟通，共同完成非视频内容中各部分的制作。</w:t>
            </w:r>
          </w:p>
          <w:p>
            <w:pPr>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（四）课程宣传片</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根据所做课程制作该门课程的宣传片，能够突出课程特点，时长1-5分钟左右，同时根据编导所提供的制作脚本来进行片花和引文等的编辑与制作。片头10-30秒，包括学校LOGO、课程名称、讲次、主讲教师姓名、专业技术职务、单位等信息；片尾10秒左右，应包括版权单位、制作单位、录制时间等信息。</w:t>
            </w:r>
          </w:p>
          <w:p>
            <w:pPr>
              <w:adjustRightInd w:val="0"/>
              <w:snapToGrid w:val="0"/>
              <w:spacing w:line="360" w:lineRule="exact"/>
              <w:ind w:firstLine="0" w:firstLineChars="0"/>
              <w:outlineLvl w:val="1"/>
              <w:rPr>
                <w:rFonts w:ascii="宋体" w:hAnsi="宋体" w:cs="宋体"/>
                <w:b/>
                <w:color w:val="000000"/>
                <w:sz w:val="24"/>
                <w:szCs w:val="24"/>
              </w:rPr>
            </w:pPr>
            <w:r>
              <w:rPr>
                <w:rFonts w:hint="eastAsia" w:ascii="宋体" w:hAnsi="宋体" w:cs="宋体"/>
                <w:b/>
                <w:color w:val="000000"/>
                <w:sz w:val="24"/>
                <w:szCs w:val="24"/>
              </w:rPr>
              <w:t>二、课程制作标准和要求</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（一）课程制作标准</w:t>
            </w:r>
          </w:p>
          <w:p>
            <w:pPr>
              <w:adjustRightInd w:val="0"/>
              <w:snapToGrid w:val="0"/>
              <w:spacing w:line="360" w:lineRule="exact"/>
              <w:ind w:firstLine="480"/>
              <w:outlineLvl w:val="1"/>
              <w:rPr>
                <w:rFonts w:ascii="宋体" w:hAnsi="宋体" w:cs="宋体"/>
                <w:b/>
                <w:color w:val="000000"/>
                <w:sz w:val="24"/>
                <w:szCs w:val="24"/>
              </w:rPr>
            </w:pPr>
            <w:r>
              <w:rPr>
                <w:rFonts w:hint="eastAsia" w:ascii="宋体" w:hAnsi="宋体" w:cs="宋体"/>
                <w:color w:val="000000"/>
                <w:sz w:val="24"/>
                <w:szCs w:val="24"/>
              </w:rPr>
              <w:t>课程制作标准执行教育部在线教育研究中心《大规模开放在线课程（MOOCs）制作手册》中的标准，最终完成一门完整的在线课程（MOOC课程）。</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（二）课程制作要求</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1.人员配置及设备要求</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（1）课程编导与课程团队深度沟通，收集材料,起草课程脚本、拟定分组镜头大纲。</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（2）课程顾问，辅助老师策划设计课程，课程知识点设计，要求具备教育技术学专业（研究生以上学历）。</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（3）专业摄像师，从业5年以上资深摄像师。</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（4）摄像助理进行拍摄前的白平衡调试、机位的摆放、音频设备的测试。</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（5）化妆师有跟剧组经验，擅长画舞台装、上镜装等。</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（6）场记员实时的记录拍摄进度、景别、时间点，拍摄内容等。</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（7）灯光师负责灯光的调试。</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（8）拍摄设备：专业广播级高清摄像机（至少2机位以上，根据要求可增加）、拍摄轨道、摇臂、1.5米小型轨等。 </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（9）音频设备：专业无线麦。</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（10）灯光设备：专业影视摄影镝灯，LED面光灯等。</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（11）辅助记忆设备（提词器）1套。</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（12）调色师使用专业后期调色软件对视频进行后期调色。</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（13）特效包装师：应用软件AE、Photoshop，3DMax,Maya等，要求具有专业认证证书。</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（14）三维/二维动画师：根据课程需要制作动画。</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（15）对教学过程录像进行字幕的速记、校对，制作外挂字幕SRT格式。</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（16）根据要求把成品视频转换成高清、标清、网络播放等AVI、MPEG、MP4、MOV、FLV等格式。</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（17）根据学校要求对课程进行修改。</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（18）首页设计、页面美化（含PPT）、文字排版、文字校对、页面审核等。</w:t>
            </w:r>
          </w:p>
          <w:p>
            <w:pPr>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2、慕课视频制作要求</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根据国家级在线课程建设的标准和要求，参考国内外视频课程录制的形式，此批课程制作主推四种制作模式(A、B、C、D)，制作方须按制作经验及实际课程情况为本标段内课程选择相应制作模式，并说明设计思想。对课程制作设计说明须制作为演示文稿，对设计思想与制作手法以及典型的场景、景别设计进行举例说明，并经课程团队同意后，执行。 </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2.1 A类制作模式： 主要采用内录形式（录屏），适用于理、工、医科等学科PPT演示较多的课程。</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2.1.1使用手绘板配合相应屏幕录制软件录制课程PPT内容，同步采集音频信号。</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2.1.2使用适当的非线性编辑系统，对录制的视频从头至尾全部进行编辑，进行基于知识点的分段切割，去除口误以及与课程无关的多余段落、空隙等。</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2.1.3 根据课程需要插入授课教师图像、视频、动画等媒体形式，添加特技效果。</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2.1.4 生成视频，按技术要求压缩为适当的流媒体格式。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2.2 B类制作模式：录制地点在演播室、教室、办公室、礼堂以及外景地等现场直录，以及利用触摸屏等媒体直录的课程。要求录制现场光线充足、环境安静。适用于理、工、医、文、史、哲等大多数学科的课程。</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2.2.1 前期摄制要根据课程内容，可采用多机位拍摄，机位设置应满足完整记录课程全部内容要求。</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2.2.2 声音录制要求采用专业级话筒，保证教师授课的录音质量。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2.2.3 后期编辑合成，根据课程内容插入适当的图片、动画、视频等媒体素材，使课程具有较强的感染力，帮助学生理解和掌握课程内容。</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2.2.4 生成视频，按技术要求压缩为适当的流媒体格式。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2.3 C类制作模式：以演播室虚拟录制（抠像）为主，适用于课程内容活跃、画面表现力较强的课程，制作要求较高。</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2.3.1 根据课程的具体要求，采用多机位单色背景录制教师授课。</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2.3.2 利用与课程内容相关的视频、动画、数码影像、图片等虚拟背景进行抠像。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2.3.3 声音录制要求采用专业级话筒，保证教师授课的录音质量。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经过剪辑生成视频，按技术要求压缩为适当的流媒体格式。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2.4 D类制作模式：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2.4.1 教师不需出镜，以教师的授课PPT为视频主体，后期配以教师授课音频或按授课讲稿制作的标准配音。</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2.4.2 根据课程内容制作相关三维或二维动画，提高课程的感染力。</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2.4.3生成视频，按技术要求压缩为适当的流媒体格式。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2.5 每个微视频须制作课程片头</w:t>
            </w:r>
            <w:r>
              <w:rPr>
                <w:rStyle w:val="27"/>
                <w:rFonts w:ascii="Arial" w:hAnsi="Arial" w:cs="Arial"/>
                <w:color w:val="CC0000"/>
                <w:sz w:val="15"/>
                <w:szCs w:val="15"/>
                <w:shd w:val="clear" w:color="auto" w:fill="FFFFFF"/>
              </w:rPr>
              <w:t>~</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要求长</w:t>
            </w:r>
            <w:r>
              <w:rPr>
                <w:rFonts w:hint="eastAsia" w:ascii="宋体" w:hAnsi="宋体" w:cs="宋体"/>
                <w:sz w:val="24"/>
                <w:szCs w:val="24"/>
              </w:rPr>
              <w:t>度3</w:t>
            </w:r>
            <w:r>
              <w:rPr>
                <w:rStyle w:val="27"/>
                <w:rFonts w:ascii="Arial" w:hAnsi="Arial" w:cs="Arial"/>
                <w:sz w:val="24"/>
                <w:szCs w:val="24"/>
                <w:shd w:val="clear" w:color="auto" w:fill="FFFFFF"/>
              </w:rPr>
              <w:t>~</w:t>
            </w:r>
            <w:r>
              <w:rPr>
                <w:rFonts w:hint="eastAsia" w:ascii="宋体" w:hAnsi="宋体" w:cs="宋体"/>
                <w:sz w:val="24"/>
                <w:szCs w:val="24"/>
              </w:rPr>
              <w:t>5</w:t>
            </w:r>
            <w:r>
              <w:rPr>
                <w:rFonts w:hint="eastAsia" w:ascii="宋体" w:hAnsi="宋体" w:cs="宋体"/>
                <w:color w:val="000000"/>
                <w:sz w:val="24"/>
                <w:szCs w:val="24"/>
              </w:rPr>
              <w:t>秒钟，能够体现课程特色，形式新颖，具有西北师范大学元素以及适当的音乐。</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0" w:firstLineChars="0"/>
              <w:jc w:val="left"/>
              <w:outlineLvl w:val="1"/>
              <w:rPr>
                <w:rFonts w:ascii="宋体" w:hAnsi="宋体" w:cs="宋体"/>
                <w:color w:val="000000"/>
                <w:sz w:val="24"/>
                <w:szCs w:val="24"/>
              </w:rPr>
            </w:pPr>
            <w:r>
              <w:rPr>
                <w:rFonts w:hint="eastAsia" w:ascii="宋体" w:hAnsi="宋体" w:cs="宋体"/>
                <w:color w:val="000000"/>
                <w:sz w:val="24"/>
                <w:szCs w:val="24"/>
              </w:rPr>
              <w:t>2.6 每个微视频须制作外挂字幕</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jc w:val="left"/>
              <w:outlineLvl w:val="1"/>
              <w:rPr>
                <w:rFonts w:ascii="宋体" w:hAnsi="宋体" w:cs="宋体"/>
                <w:color w:val="000000"/>
                <w:sz w:val="24"/>
                <w:szCs w:val="24"/>
              </w:rPr>
            </w:pPr>
            <w:r>
              <w:rPr>
                <w:rFonts w:hint="eastAsia" w:ascii="宋体" w:hAnsi="宋体" w:cs="宋体"/>
                <w:color w:val="000000"/>
                <w:sz w:val="24"/>
                <w:szCs w:val="24"/>
              </w:rPr>
              <w:t>根据课程录音记录文档，制作外挂字幕，要求声画同步。</w:t>
            </w:r>
          </w:p>
          <w:p>
            <w:pPr>
              <w:adjustRightInd w:val="0"/>
              <w:snapToGrid w:val="0"/>
              <w:spacing w:line="360" w:lineRule="exact"/>
              <w:ind w:firstLine="0" w:firstLineChars="0"/>
              <w:jc w:val="left"/>
              <w:outlineLvl w:val="1"/>
              <w:rPr>
                <w:rFonts w:ascii="宋体" w:hAnsi="宋体" w:cs="宋体"/>
                <w:color w:val="000000"/>
                <w:sz w:val="24"/>
                <w:szCs w:val="24"/>
              </w:rPr>
            </w:pPr>
            <w:r>
              <w:rPr>
                <w:rFonts w:hint="eastAsia" w:ascii="宋体" w:hAnsi="宋体" w:cs="宋体"/>
                <w:color w:val="000000"/>
                <w:sz w:val="24"/>
                <w:szCs w:val="24"/>
              </w:rPr>
              <w:t>2.7前期录制要求</w:t>
            </w:r>
          </w:p>
          <w:p>
            <w:pPr>
              <w:adjustRightInd w:val="0"/>
              <w:snapToGrid w:val="0"/>
              <w:spacing w:line="360" w:lineRule="exact"/>
              <w:ind w:firstLine="480"/>
              <w:jc w:val="left"/>
              <w:outlineLvl w:val="1"/>
              <w:rPr>
                <w:rFonts w:ascii="宋体" w:hAnsi="宋体" w:cs="宋体"/>
                <w:color w:val="000000"/>
                <w:sz w:val="24"/>
                <w:szCs w:val="24"/>
              </w:rPr>
            </w:pPr>
            <w:r>
              <w:rPr>
                <w:rFonts w:hint="eastAsia" w:ascii="宋体" w:hAnsi="宋体" w:cs="宋体"/>
                <w:color w:val="000000"/>
                <w:sz w:val="24"/>
                <w:szCs w:val="24"/>
              </w:rPr>
              <w:t>录制程序：</w:t>
            </w:r>
          </w:p>
          <w:p>
            <w:pPr>
              <w:adjustRightInd w:val="0"/>
              <w:snapToGrid w:val="0"/>
              <w:spacing w:line="360" w:lineRule="exact"/>
              <w:ind w:firstLine="0" w:firstLineChars="0"/>
              <w:jc w:val="left"/>
              <w:outlineLvl w:val="1"/>
              <w:rPr>
                <w:rFonts w:ascii="宋体" w:hAnsi="宋体" w:cs="宋体"/>
                <w:color w:val="000000"/>
                <w:sz w:val="24"/>
                <w:szCs w:val="24"/>
              </w:rPr>
            </w:pPr>
            <w:r>
              <w:rPr>
                <w:rFonts w:hint="eastAsia" w:ascii="宋体" w:hAnsi="宋体" w:cs="宋体"/>
                <w:color w:val="000000"/>
                <w:sz w:val="24"/>
                <w:szCs w:val="24"/>
              </w:rPr>
              <w:t xml:space="preserve">1.录制开始前，采购方将录制计划发给制作方，制作方须严格按照拍摄录制计划执行。 </w:t>
            </w:r>
          </w:p>
          <w:p>
            <w:pPr>
              <w:adjustRightInd w:val="0"/>
              <w:snapToGrid w:val="0"/>
              <w:spacing w:line="360" w:lineRule="exact"/>
              <w:ind w:firstLine="0" w:firstLineChars="0"/>
              <w:jc w:val="left"/>
              <w:outlineLvl w:val="1"/>
              <w:rPr>
                <w:rFonts w:ascii="宋体" w:hAnsi="宋体" w:cs="宋体"/>
                <w:color w:val="000000"/>
                <w:sz w:val="24"/>
                <w:szCs w:val="24"/>
              </w:rPr>
            </w:pPr>
            <w:r>
              <w:rPr>
                <w:rFonts w:hint="eastAsia" w:ascii="宋体" w:hAnsi="宋体" w:cs="宋体"/>
                <w:color w:val="000000"/>
                <w:sz w:val="24"/>
                <w:szCs w:val="24"/>
              </w:rPr>
              <w:t xml:space="preserve">2.采购方提前通知制作方每次课程的拍摄时间、地点。 </w:t>
            </w:r>
          </w:p>
          <w:p>
            <w:pPr>
              <w:adjustRightInd w:val="0"/>
              <w:snapToGrid w:val="0"/>
              <w:spacing w:line="360" w:lineRule="exact"/>
              <w:ind w:firstLine="0" w:firstLineChars="0"/>
              <w:jc w:val="left"/>
              <w:outlineLvl w:val="1"/>
              <w:rPr>
                <w:rFonts w:ascii="宋体" w:hAnsi="宋体" w:cs="宋体"/>
                <w:color w:val="000000"/>
                <w:sz w:val="24"/>
                <w:szCs w:val="24"/>
              </w:rPr>
            </w:pPr>
            <w:r>
              <w:rPr>
                <w:rFonts w:hint="eastAsia" w:ascii="宋体" w:hAnsi="宋体" w:cs="宋体"/>
                <w:color w:val="000000"/>
                <w:sz w:val="24"/>
                <w:szCs w:val="24"/>
              </w:rPr>
              <w:t xml:space="preserve">3.拍摄人员须至少提前半小时到达录制现场，特殊课程需至少提前1小时到达现场。 </w:t>
            </w:r>
          </w:p>
          <w:p>
            <w:pPr>
              <w:adjustRightInd w:val="0"/>
              <w:snapToGrid w:val="0"/>
              <w:spacing w:line="360" w:lineRule="exact"/>
              <w:ind w:firstLine="0" w:firstLineChars="0"/>
              <w:jc w:val="left"/>
              <w:outlineLvl w:val="1"/>
              <w:rPr>
                <w:rFonts w:ascii="宋体" w:hAnsi="宋体" w:cs="宋体"/>
                <w:color w:val="000000"/>
                <w:sz w:val="24"/>
                <w:szCs w:val="24"/>
              </w:rPr>
            </w:pPr>
            <w:r>
              <w:rPr>
                <w:rFonts w:hint="eastAsia" w:ascii="宋体" w:hAnsi="宋体" w:cs="宋体"/>
                <w:color w:val="000000"/>
                <w:sz w:val="24"/>
                <w:szCs w:val="24"/>
              </w:rPr>
              <w:t xml:space="preserve">4.拍摄人员须根据录制现场的实际情况，在不影响教师正常教学的情况下设计出合理的拍摄方案。 </w:t>
            </w:r>
          </w:p>
          <w:p>
            <w:pPr>
              <w:adjustRightInd w:val="0"/>
              <w:snapToGrid w:val="0"/>
              <w:spacing w:line="360" w:lineRule="exact"/>
              <w:ind w:firstLine="0" w:firstLineChars="0"/>
              <w:jc w:val="left"/>
              <w:outlineLvl w:val="1"/>
              <w:rPr>
                <w:rFonts w:ascii="宋体" w:hAnsi="宋体" w:cs="宋体"/>
                <w:color w:val="000000"/>
                <w:sz w:val="24"/>
                <w:szCs w:val="24"/>
              </w:rPr>
            </w:pPr>
            <w:r>
              <w:rPr>
                <w:rFonts w:hint="eastAsia" w:ascii="宋体" w:hAnsi="宋体" w:cs="宋体"/>
                <w:color w:val="000000"/>
                <w:sz w:val="24"/>
                <w:szCs w:val="24"/>
              </w:rPr>
              <w:t>5.拍摄人员根据拍摄场地的实际情况，安排灯光以保证视频拍摄的质量，确保主讲教师面光均匀，无硬光。</w:t>
            </w:r>
          </w:p>
          <w:p>
            <w:pPr>
              <w:adjustRightInd w:val="0"/>
              <w:snapToGrid w:val="0"/>
              <w:spacing w:line="360" w:lineRule="exact"/>
              <w:ind w:firstLine="480"/>
              <w:jc w:val="left"/>
              <w:outlineLvl w:val="1"/>
              <w:rPr>
                <w:rFonts w:ascii="宋体" w:hAnsi="宋体" w:cs="宋体"/>
                <w:color w:val="000000"/>
                <w:sz w:val="24"/>
                <w:szCs w:val="24"/>
              </w:rPr>
            </w:pPr>
            <w:r>
              <w:rPr>
                <w:rFonts w:hint="eastAsia" w:ascii="宋体" w:hAnsi="宋体" w:cs="宋体"/>
                <w:color w:val="000000"/>
                <w:sz w:val="24"/>
                <w:szCs w:val="24"/>
              </w:rPr>
              <w:t xml:space="preserve">录制场地： </w:t>
            </w:r>
          </w:p>
          <w:p>
            <w:pPr>
              <w:adjustRightInd w:val="0"/>
              <w:snapToGrid w:val="0"/>
              <w:spacing w:line="360" w:lineRule="exact"/>
              <w:ind w:firstLine="0" w:firstLineChars="0"/>
              <w:outlineLvl w:val="1"/>
              <w:rPr>
                <w:rFonts w:ascii="宋体" w:hAnsi="宋体" w:cs="宋体"/>
                <w:color w:val="000000"/>
                <w:sz w:val="24"/>
                <w:szCs w:val="24"/>
              </w:rPr>
            </w:pPr>
            <w:r>
              <w:rPr>
                <w:rFonts w:hint="eastAsia" w:ascii="宋体" w:hAnsi="宋体" w:cs="宋体"/>
                <w:color w:val="000000"/>
                <w:sz w:val="24"/>
                <w:szCs w:val="24"/>
              </w:rPr>
              <w:t xml:space="preserve">1.制作方须对录制教室环境进行布置，如擦净黑板、摆放一些摆件等，保持教室内环境整洁，避免在镜头中出现有广告嫌疑或与课程无关的标识等内容。 </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2.在征得采购方同意后，可以采取遮盖教室内线头、提示标示等有碍画面美感的物体的措施。</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2.8其他要求 </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1.在拍摄时应针对实际情况选择适当的拍摄方式，确保成片中的多媒体演示、动画等及板书完整、清晰。 </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2.拍摄过程中不得以拍摄质量要求等理由干扰到教师正常的教学活动。 </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3.重点课程的拍摄需根据教师的教学方式和特点设计拍摄方式，确保在不干扰教师正常的教学活动的情况下，全面而有特色地展示出名师的风采和课堂的气氛。</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4.后期制作要求：</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1.片头的模板由制作方根据采购方的意见制作，并最终由采购方审定，制作方需在模板中添加课程名称、主讲教师姓名、情景（知识点或模块）名称等采购方要求的内容。 </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2.视频技术指标：按国家级在线课程制作技术指标执行。</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①</w:t>
            </w:r>
            <w:r>
              <w:rPr>
                <w:rFonts w:hint="eastAsia" w:ascii="宋体" w:hAnsi="宋体" w:cs="宋体"/>
                <w:color w:val="000000"/>
                <w:sz w:val="24"/>
                <w:szCs w:val="24"/>
              </w:rPr>
              <w:fldChar w:fldCharType="end"/>
            </w:r>
            <w:r>
              <w:rPr>
                <w:rFonts w:hint="eastAsia" w:ascii="宋体" w:hAnsi="宋体" w:cs="宋体"/>
                <w:color w:val="000000"/>
                <w:sz w:val="24"/>
                <w:szCs w:val="24"/>
              </w:rPr>
              <w:t>视频信号源，稳定性：全片图像同步性能稳定，无失步现象，CTL同步控制信号必须连续；图像无抖动跳跃，色彩无突变，编辑点处图像稳定。信噪比：图像信噪比不低于55dB，无明显杂波。色调：白平衡正确，无明显偏色，多机拍摄的镜头衔接处无明显色差。视频电平：视频全讯号幅度为1Ⅴp-p，最大不超过1.1Ⅴ p-p。其中，消隐电平为0V时，白电平幅度0.7Ⅴp-p，同步信号-0.3V，色同步信号幅度0.3V p-p (以消隐线上下对称)，全片一致。</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②</w:t>
            </w:r>
            <w:r>
              <w:rPr>
                <w:rFonts w:hint="eastAsia" w:ascii="宋体" w:hAnsi="宋体" w:cs="宋体"/>
                <w:color w:val="000000"/>
                <w:sz w:val="24"/>
                <w:szCs w:val="24"/>
              </w:rPr>
              <w:fldChar w:fldCharType="end"/>
            </w:r>
            <w:r>
              <w:rPr>
                <w:rFonts w:hint="eastAsia" w:ascii="宋体" w:hAnsi="宋体" w:cs="宋体"/>
                <w:color w:val="000000"/>
                <w:sz w:val="24"/>
                <w:szCs w:val="24"/>
              </w:rPr>
              <w:t>音频信号源 声道：中文内容音频信号记录于第1声道，音乐、音效、同期声记录于第2声道，若有其他文字解说记录于第3声道。电平指标：-2db — -8db声音应无明显失真、放音过冲、过弱。音频信噪比不低于48db。声音和画面要求同步，无交流声或其他杂音等缺陷。伴音清晰、饱满、圆润，无失真、噪声杂音干扰、音量忽大忽小现象。解说声与现场声无明显比例失调，解说声与背景音乐无明显比例失调。</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3.压缩参数：按国家级在线课程制作技术指标执行。</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①</w:t>
            </w:r>
            <w:r>
              <w:rPr>
                <w:rFonts w:hint="eastAsia" w:ascii="宋体" w:hAnsi="宋体" w:cs="宋体"/>
                <w:color w:val="000000"/>
                <w:sz w:val="24"/>
                <w:szCs w:val="24"/>
              </w:rPr>
              <w:fldChar w:fldCharType="end"/>
            </w:r>
            <w:r>
              <w:rPr>
                <w:rFonts w:hint="eastAsia" w:ascii="宋体" w:hAnsi="宋体" w:cs="宋体"/>
                <w:color w:val="000000"/>
                <w:sz w:val="24"/>
                <w:szCs w:val="24"/>
              </w:rPr>
              <w:t>视频压缩格式及技术参数：</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视频压缩采用H.264/AVC (MPEG-4 Part10)编码、使用二次编码、不包含字幕的 MP4格式。</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视频码流率：动态码流的最高码率不高于2500 Kbps，最低码率不得低于1024Kbps。</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视频分辨率：前期采用高清16:9拍摄时，设定为1920×1080。在同一课程中，各讲的视频分辨率统一，统一高清。</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视频画幅宽高比：分辨率设定为 1920×1080的，选定为16:9。在同一课程中，各讲画幅的宽高比统一。视频帧率为25帧/秒。扫描方式采用逐行扫描。</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②</w:t>
            </w:r>
            <w:r>
              <w:rPr>
                <w:rFonts w:hint="eastAsia" w:ascii="宋体" w:hAnsi="宋体" w:cs="宋体"/>
                <w:color w:val="000000"/>
                <w:sz w:val="24"/>
                <w:szCs w:val="24"/>
              </w:rPr>
              <w:fldChar w:fldCharType="end"/>
            </w:r>
            <w:r>
              <w:rPr>
                <w:rFonts w:hint="eastAsia" w:ascii="宋体" w:hAnsi="宋体" w:cs="宋体"/>
                <w:color w:val="000000"/>
                <w:sz w:val="24"/>
                <w:szCs w:val="24"/>
              </w:rPr>
              <w:t>音频压缩格式及技术参数：</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音频压缩采用AAC(MPEG4 Part3)格式。采样率48KHz。音频码流率128Kbps (恒定)。必须是双声道，须做混音处理。</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以上技术指标、参数随着国家级在线课程制作技术指标的变化应相应做出一致的调整。</w:t>
            </w:r>
          </w:p>
          <w:p>
            <w:pPr>
              <w:adjustRightInd w:val="0"/>
              <w:snapToGrid w:val="0"/>
              <w:spacing w:line="360" w:lineRule="exact"/>
              <w:ind w:firstLine="0" w:firstLineChars="0"/>
              <w:outlineLvl w:val="1"/>
              <w:rPr>
                <w:rFonts w:ascii="宋体" w:hAnsi="宋体" w:cs="宋体"/>
                <w:b/>
                <w:color w:val="000000"/>
                <w:sz w:val="24"/>
                <w:szCs w:val="24"/>
              </w:rPr>
            </w:pPr>
            <w:r>
              <w:rPr>
                <w:rFonts w:hint="eastAsia" w:ascii="宋体" w:hAnsi="宋体" w:cs="宋体"/>
                <w:b/>
                <w:color w:val="000000"/>
                <w:sz w:val="24"/>
                <w:szCs w:val="24"/>
              </w:rPr>
              <w:t>三、课程制作服务团队</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要求负责每门课程制作服务的团队不少于5人，并保证能切实高效完成完全符合要求的课程制作任务。提供团队成员专业背景简介和分工说明。</w:t>
            </w:r>
          </w:p>
          <w:p>
            <w:pPr>
              <w:adjustRightInd w:val="0"/>
              <w:snapToGrid w:val="0"/>
              <w:spacing w:line="360" w:lineRule="exact"/>
              <w:ind w:firstLine="0" w:firstLineChars="0"/>
              <w:outlineLvl w:val="1"/>
              <w:rPr>
                <w:rFonts w:ascii="宋体" w:hAnsi="宋体" w:cs="宋体"/>
                <w:b/>
                <w:color w:val="000000"/>
                <w:sz w:val="24"/>
                <w:szCs w:val="24"/>
              </w:rPr>
            </w:pPr>
            <w:r>
              <w:rPr>
                <w:rFonts w:hint="eastAsia" w:ascii="宋体" w:hAnsi="宋体" w:cs="宋体"/>
                <w:b/>
                <w:color w:val="000000"/>
                <w:sz w:val="24"/>
                <w:szCs w:val="24"/>
              </w:rPr>
              <w:t>四、课程制作实施方案</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提供成熟可行的组织实施方案，包含工作任务分类、人员分工，项目实施推进规划，与学校管理部门（教务处或相关学院）、教师、学生就课程制作的进程安排和课程拍摄细节进行沟通处理的方案，课程制作各环节、部分的实施方案，以及其他可能涉及的工作方案。</w:t>
            </w:r>
          </w:p>
          <w:p>
            <w:pPr>
              <w:adjustRightInd w:val="0"/>
              <w:snapToGrid w:val="0"/>
              <w:spacing w:line="360" w:lineRule="exact"/>
              <w:ind w:firstLine="0" w:firstLineChars="0"/>
              <w:outlineLvl w:val="1"/>
              <w:rPr>
                <w:rFonts w:ascii="宋体" w:hAnsi="宋体" w:cs="宋体"/>
                <w:b/>
                <w:color w:val="000000"/>
                <w:sz w:val="24"/>
                <w:szCs w:val="24"/>
              </w:rPr>
            </w:pPr>
            <w:r>
              <w:rPr>
                <w:rFonts w:hint="eastAsia" w:ascii="宋体" w:hAnsi="宋体" w:cs="宋体"/>
                <w:b/>
                <w:color w:val="000000"/>
                <w:sz w:val="24"/>
                <w:szCs w:val="24"/>
              </w:rPr>
              <w:t>五、课程制作交付要求</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（一）交付载体 </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1.所有视频文件、相应的媒体文件（PPT、PDF、动画等）及相关的材料均需拷盘（移动硬盘或U盘）。 </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2.文件或文件包须注明课程全称、课程单元、片段、标题及主讲教师、时长等信息。 </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3.所有课程素材母带（或素材数据硬盘）最后交采购方。</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（二）视频压缩格式及技术参数（详见附件“国家级大规模开放在线课程(MOOCs)制作手册”）</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 （三）音频压缩格式及技术参数（详见附件“国家级大规模开放在线课程(MOOCs)制作手册”）</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（四）封装（详见附件“国家级大规模开放在线课程(MOOCs)制作手册”）</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（五）交付时间 </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1.制作方须在全部（单门）课程拍摄完成后30日内完成全部视频成品的交付工作。 </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2.制作方在拍摄和制作过程中须按照采购方的视频审核程序要求交付视频样片或成品。 </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3. 经初审、复审后，制作方交付的最终成品经采购方组织专家审核通过后方可完成交付。课程成品不符合质量要求，没有通过专家审核的，须于收到反馈意见后10日内完成修改，并最终通过采购方的审核。</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（六）视频审核程序 </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1.在每一视频内容拍摄完成后7天内将该讲的拍摄视频导出，压缩成分辨率为640*360的视频小样通过U盘或移动硬盘交付采购方。 </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 xml:space="preserve">2.采购方将《视频内容初审情况表》发给制作方，制作方根据采购方反馈的《视频内容初审情况表》进行视频的剪辑和修改。自收到《视频内容初审情况表》之日起15日内完成剪辑及修改工作并交付采购方。 </w:t>
            </w:r>
          </w:p>
          <w:p>
            <w:pPr>
              <w:adjustRightInd w:val="0"/>
              <w:snapToGrid w:val="0"/>
              <w:spacing w:line="360" w:lineRule="exact"/>
              <w:ind w:firstLine="480"/>
              <w:outlineLvl w:val="1"/>
              <w:rPr>
                <w:rFonts w:ascii="宋体" w:hAnsi="宋体" w:cs="宋体"/>
                <w:color w:val="000000"/>
                <w:sz w:val="24"/>
                <w:szCs w:val="24"/>
              </w:rPr>
            </w:pPr>
            <w:r>
              <w:rPr>
                <w:rFonts w:hint="eastAsia" w:ascii="宋体" w:hAnsi="宋体" w:cs="宋体"/>
                <w:color w:val="000000"/>
                <w:sz w:val="24"/>
                <w:szCs w:val="24"/>
              </w:rPr>
              <w:t>3.成片经采购方组织主讲教师、专家审核，将《视频内容复审情况表》反馈给制作方，制作方须根据《视频内容复审情况表》在10日内完成修改并交付采购方审核。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4" w:type="dxa"/>
            <w:vAlign w:val="center"/>
          </w:tcPr>
          <w:p>
            <w:pPr>
              <w:widowControl/>
              <w:adjustRightInd w:val="0"/>
              <w:snapToGrid w:val="0"/>
              <w:spacing w:line="360" w:lineRule="exact"/>
              <w:ind w:firstLine="480"/>
              <w:jc w:val="center"/>
              <w:rPr>
                <w:rFonts w:ascii="宋体" w:hAnsi="宋体" w:cs="宋体"/>
                <w:bCs/>
                <w:color w:val="000000"/>
                <w:sz w:val="24"/>
                <w:szCs w:val="24"/>
              </w:rPr>
            </w:pPr>
            <w:r>
              <w:rPr>
                <w:rFonts w:hint="eastAsia" w:ascii="宋体" w:hAnsi="宋体" w:cs="宋体"/>
                <w:bCs/>
                <w:color w:val="000000"/>
                <w:sz w:val="24"/>
                <w:szCs w:val="24"/>
              </w:rPr>
              <w:t>3</w:t>
            </w:r>
          </w:p>
        </w:tc>
        <w:tc>
          <w:tcPr>
            <w:tcW w:w="815" w:type="dxa"/>
            <w:vAlign w:val="center"/>
          </w:tcPr>
          <w:p>
            <w:pPr>
              <w:widowControl/>
              <w:adjustRightInd w:val="0"/>
              <w:snapToGrid w:val="0"/>
              <w:spacing w:line="360" w:lineRule="exact"/>
              <w:ind w:firstLine="0" w:firstLineChars="0"/>
              <w:rPr>
                <w:rFonts w:ascii="宋体" w:hAnsi="宋体" w:cs="宋体"/>
                <w:b/>
                <w:bCs/>
                <w:color w:val="000000"/>
                <w:sz w:val="24"/>
                <w:szCs w:val="24"/>
              </w:rPr>
            </w:pPr>
            <w:r>
              <w:rPr>
                <w:rFonts w:hint="eastAsia" w:ascii="宋体" w:hAnsi="宋体" w:cs="宋体"/>
                <w:b/>
                <w:bCs/>
                <w:color w:val="000000"/>
                <w:sz w:val="24"/>
                <w:szCs w:val="24"/>
              </w:rPr>
              <w:t>课程上线</w:t>
            </w:r>
          </w:p>
        </w:tc>
        <w:tc>
          <w:tcPr>
            <w:tcW w:w="7014" w:type="dxa"/>
            <w:vAlign w:val="center"/>
          </w:tcPr>
          <w:p>
            <w:pPr>
              <w:adjustRightInd w:val="0"/>
              <w:snapToGrid w:val="0"/>
              <w:spacing w:line="360" w:lineRule="exact"/>
              <w:ind w:right="28" w:firstLine="0" w:firstLineChars="0"/>
              <w:outlineLvl w:val="1"/>
              <w:rPr>
                <w:rFonts w:ascii="宋体" w:hAnsi="宋体" w:cs="宋体"/>
                <w:b/>
                <w:color w:val="000000"/>
                <w:sz w:val="24"/>
                <w:szCs w:val="24"/>
              </w:rPr>
            </w:pPr>
            <w:r>
              <w:rPr>
                <w:rFonts w:hint="eastAsia" w:ascii="宋体" w:hAnsi="宋体" w:cs="宋体"/>
                <w:b/>
                <w:color w:val="000000"/>
                <w:sz w:val="24"/>
                <w:szCs w:val="24"/>
              </w:rPr>
              <w:t>一、课程上线编辑</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供应商负责课程慕课化和上线工作，根据课程负责人提供的课程介绍、教师团队简介、教学标准等相关资料，进行课程页面设计；根据PPT、文档、图片、视频、音频、教材、教学标准等相关资料，编辑章节内容添加作业、测验、考试等建课技术指导，经课程负责人审核无误，即完成线上课程编辑。</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具体慕课化内容和服务如下：</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1.设计配套课程的封面，对课程大纲进行美化，并设计交互动画。</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2.对课程内容进行知识点的拆分、打码和删减，并进行上传，对每一个章节内容进行排版，并添加与课程相关的图书、期刊、报纸等资源。</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3.添加与课程相关的配套试题、测验和考试。</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4.对教师和学生进行平台使用培训，并提供24小时客服服务，及时解决出现的问题。</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5.供应商协助主讲老师开设教学班、导入学生账号，对学生的学习行为适时跟进并予以反馈。学生完成后，供应商协助老师组织考试，导出学习成绩，最终形成一体化的教学流程管理。</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经学校慕课评审组对课程内容、形式、声音、画面等各个方面进行综合评审，并给予得分和定级，决定是否上线。</w:t>
            </w:r>
          </w:p>
          <w:p>
            <w:pPr>
              <w:adjustRightInd w:val="0"/>
              <w:snapToGrid w:val="0"/>
              <w:spacing w:line="360" w:lineRule="exact"/>
              <w:ind w:right="28" w:firstLine="482"/>
              <w:outlineLvl w:val="1"/>
              <w:rPr>
                <w:rFonts w:ascii="宋体" w:hAnsi="宋体" w:cs="宋体"/>
                <w:b/>
                <w:bCs/>
                <w:color w:val="000000"/>
                <w:sz w:val="24"/>
                <w:szCs w:val="24"/>
              </w:rPr>
            </w:pPr>
            <w:r>
              <w:rPr>
                <w:rFonts w:hint="eastAsia" w:ascii="宋体" w:hAnsi="宋体" w:cs="宋体"/>
                <w:b/>
                <w:bCs/>
                <w:color w:val="000000"/>
                <w:sz w:val="24"/>
                <w:szCs w:val="24"/>
              </w:rPr>
              <w:t>为老师提供各类的线上教学功能和线下课堂的辅助功能，帮助所有课程实现校内线上运行管理，发现、培养和打造线上“金课”、线下“金课”和线上线下混合式“金课”。基于课程自有运行平台面向全国进行课程推广服务，课程推广服务期限为终身免费。在课程运行推广时能够同时显示本门运行的课程在全国选课学校的数量、选课学校名称、选课学生总人数、未报到人数等信息。要求提供图片证明。</w:t>
            </w:r>
          </w:p>
          <w:p>
            <w:pPr>
              <w:adjustRightInd w:val="0"/>
              <w:snapToGrid w:val="0"/>
              <w:spacing w:line="360" w:lineRule="exact"/>
              <w:ind w:right="28" w:firstLine="482"/>
              <w:outlineLvl w:val="1"/>
              <w:rPr>
                <w:rFonts w:ascii="宋体" w:hAnsi="宋体" w:cs="宋体"/>
                <w:b/>
                <w:color w:val="000000"/>
                <w:sz w:val="24"/>
                <w:szCs w:val="24"/>
              </w:rPr>
            </w:pPr>
            <w:r>
              <w:rPr>
                <w:rFonts w:hint="eastAsia" w:ascii="宋体" w:hAnsi="宋体" w:cs="宋体"/>
                <w:b/>
                <w:color w:val="000000"/>
                <w:sz w:val="24"/>
                <w:szCs w:val="24"/>
              </w:rPr>
              <w:t>二、课程平台运行要求</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供应商能够提供教育部认定的、信息安全等级保护认证符合国家有关规定的在线开放课程公共服务平台，供课程运行提供服务，同时具备课堂教学控件及互动系统，满足后续的教学管理系统实现对接和共享；课程制作完成以后，需按提供的平台要求统一慕课化至网络教学平台上，支持纯网络教学、辅助教学、翻转教学等多种模式的混合式教学，支持校内教学和校外推广。</w:t>
            </w:r>
          </w:p>
          <w:p>
            <w:pPr>
              <w:adjustRightInd w:val="0"/>
              <w:snapToGrid w:val="0"/>
              <w:spacing w:line="360" w:lineRule="exact"/>
              <w:ind w:right="28" w:firstLine="482"/>
              <w:outlineLvl w:val="1"/>
              <w:rPr>
                <w:rFonts w:ascii="宋体" w:hAnsi="宋体" w:cs="宋体"/>
                <w:b/>
                <w:color w:val="000000"/>
                <w:sz w:val="24"/>
                <w:szCs w:val="24"/>
              </w:rPr>
            </w:pPr>
            <w:r>
              <w:rPr>
                <w:rFonts w:hint="eastAsia" w:ascii="宋体" w:hAnsi="宋体" w:cs="宋体"/>
                <w:b/>
                <w:color w:val="000000"/>
                <w:sz w:val="24"/>
                <w:szCs w:val="24"/>
              </w:rPr>
              <w:t>三、教学平台的功能要求</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1.教学平台是应用计算机技术、多媒体技术、网络通信技术、数字技术、虚拟现实技术等现代信息技术手段构建的一种新型教学模式，是融合现代教育理念、教学内容和现代信息技术的具有多种功能的开放式的教与学交互系统。</w:t>
            </w:r>
            <w:bookmarkStart w:id="302" w:name="_Toc387316724"/>
            <w:bookmarkStart w:id="303" w:name="_Toc387155680"/>
            <w:r>
              <w:rPr>
                <w:rFonts w:hint="eastAsia" w:ascii="宋体" w:hAnsi="宋体" w:cs="宋体"/>
                <w:color w:val="000000"/>
                <w:sz w:val="24"/>
                <w:szCs w:val="24"/>
              </w:rPr>
              <w:t>系统应满足以下基本要求：</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2.支持整个课程创建、内容共享、学习过程跟踪和控制、在线测试和作业发布、交流互动、成绩评测和学习成果反馈教学流程，实现信息技术与教学过程的深度融合。</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3.软件产品成熟稳定，具有国家软件著作权登记证书，至少在300所高校部署使用。系统设计满足大规模用户使用、支持分布式部署，应满足万人在线学习的性能要求。</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4.产品应不需要另行安装插件就可以支持IE9及以上版本、safari、Firefox、chrome等浏览器，减少或不安装额外插件，方便浏览使用。</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5.具有先进性、可移植性、开放性和兼容性，支持标准化多媒体课件。支持随用户使用量的增大而只需增加相应的硬件即可。</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6.支持Web服务器集群。具有安全策略和备份机制，可根据不同的业务要求采用不同的安全措施，保证发生故障时不影响整个系统的正常运行。提供各级数据备份机制能够每天非工作时段定时备份数据库。具有相关策略对知识产权进行保护。</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7.不限注册课程数量和注册用户数，其中的网络课程可以实现按课程的导入、导出进行备份。</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8.全面支持学生的自主学习与合作学习</w:t>
            </w:r>
            <w:bookmarkEnd w:id="302"/>
            <w:bookmarkEnd w:id="303"/>
            <w:r>
              <w:rPr>
                <w:rFonts w:hint="eastAsia" w:ascii="宋体" w:hAnsi="宋体" w:cs="宋体"/>
                <w:color w:val="000000"/>
                <w:sz w:val="24"/>
                <w:szCs w:val="24"/>
              </w:rPr>
              <w:t>，体现在教学活动中学生的主体地位和教师的主导地位，为学生构建自主学习、主动探索的环境，教师通过组织学习材料，实时和非实时的教学手段引导和帮助学生学习。</w:t>
            </w:r>
          </w:p>
          <w:p>
            <w:pPr>
              <w:adjustRightInd w:val="0"/>
              <w:snapToGrid w:val="0"/>
              <w:spacing w:line="360" w:lineRule="exact"/>
              <w:ind w:right="28" w:firstLine="240" w:firstLineChars="100"/>
              <w:outlineLvl w:val="1"/>
              <w:rPr>
                <w:rFonts w:ascii="宋体" w:hAnsi="宋体" w:cs="宋体"/>
                <w:color w:val="000000"/>
                <w:sz w:val="24"/>
                <w:szCs w:val="24"/>
              </w:rPr>
            </w:pPr>
            <w:r>
              <w:rPr>
                <w:rFonts w:hint="eastAsia" w:ascii="宋体" w:hAnsi="宋体" w:cs="宋体"/>
                <w:color w:val="000000"/>
                <w:sz w:val="24"/>
                <w:szCs w:val="24"/>
              </w:rPr>
              <w:t>9.平台支持辅助教学、翻转课堂、纯网络教学、直播课堂等多种网络教学模式。</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10.平台具有视频、文档格式自动转换、码流自动转换的功能， 以适应不同的访问终端（Android，iOS）；所有文档资源自动转码成flash格式播放，视频类资源系统自动转码为mp4、flv等多种格式。</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11.具有强大的交流协作功能，提供同步、异步的交流讨论工具，使得学生之间、学生与教师之间方便地共享信息、交流、讨论、协商，从而提高网络学习的效果和质量。</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2</w:t>
            </w:r>
            <w:r>
              <w:rPr>
                <w:rFonts w:hint="eastAsia" w:ascii="宋体" w:hAnsi="宋体" w:cs="宋体"/>
                <w:color w:val="000000"/>
                <w:sz w:val="24"/>
                <w:szCs w:val="24"/>
              </w:rPr>
              <w:t>.提供精确的学习进度监控信息，实现学生再次登录平台时能从上次学习的结束点继续学习课程。可记录、查询用户登录及操作信息。</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3</w:t>
            </w:r>
            <w:r>
              <w:rPr>
                <w:rFonts w:hint="eastAsia" w:ascii="宋体" w:hAnsi="宋体" w:cs="宋体"/>
                <w:color w:val="000000"/>
                <w:sz w:val="24"/>
                <w:szCs w:val="24"/>
              </w:rPr>
              <w:t>.提供专门的APP移动客户端，需支持iOS和Android系统。与网络教学平台能够对接，进行在线课程的学习、作业、考试、讨论、笔记、小组、成绩分析、学生管理，支持课堂签到、抢答、问卷、讨论、选人、资料、直播等功能。</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4</w:t>
            </w:r>
            <w:r>
              <w:rPr>
                <w:rFonts w:hint="eastAsia" w:ascii="宋体" w:hAnsi="宋体" w:cs="宋体"/>
                <w:color w:val="000000"/>
                <w:sz w:val="24"/>
                <w:szCs w:val="24"/>
              </w:rPr>
              <w:t>.提供专门的课堂互动功能，支持PPT投屏及课堂互动功能，PPT投屏演示保留动画效果，播放流畅，在投屏演示时随时可发起签到、投票、测验、抢答、选人、讨论、测验、问卷等多种课堂活动，活动内容可大屏显示。PPT文件来源多种渠道，可以通过电脑端把文件直接发送至移动端，提高资源展示的便捷性。</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5</w:t>
            </w:r>
            <w:r>
              <w:rPr>
                <w:rFonts w:hint="eastAsia" w:ascii="宋体" w:hAnsi="宋体" w:cs="宋体"/>
                <w:color w:val="000000"/>
                <w:sz w:val="24"/>
                <w:szCs w:val="24"/>
              </w:rPr>
              <w:t>.平台具备教学管理功能，方便管理者提随时查看教学运行情况、教学预警、办公应用、综合管理。</w:t>
            </w:r>
          </w:p>
          <w:p>
            <w:pPr>
              <w:adjustRightInd w:val="0"/>
              <w:snapToGrid w:val="0"/>
              <w:spacing w:line="360" w:lineRule="exact"/>
              <w:ind w:right="28" w:firstLine="482"/>
              <w:textAlignment w:val="baseline"/>
              <w:outlineLvl w:val="1"/>
              <w:rPr>
                <w:rFonts w:ascii="宋体" w:hAnsi="宋体" w:cs="宋体"/>
                <w:b/>
                <w:color w:val="000000"/>
                <w:sz w:val="24"/>
                <w:szCs w:val="24"/>
              </w:rPr>
            </w:pPr>
            <w:r>
              <w:rPr>
                <w:rFonts w:hint="eastAsia" w:ascii="宋体" w:hAnsi="宋体" w:cs="宋体"/>
                <w:b/>
                <w:color w:val="000000"/>
                <w:sz w:val="24"/>
                <w:szCs w:val="24"/>
              </w:rPr>
              <w:t>四、配套移动教学app要求</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w:t>
            </w:r>
            <w:r>
              <w:rPr>
                <w:rFonts w:hint="eastAsia" w:ascii="宋体" w:hAnsi="宋体" w:cs="宋体"/>
                <w:color w:val="000000"/>
                <w:sz w:val="24"/>
                <w:szCs w:val="24"/>
              </w:rPr>
              <w:t>须具备和教学平台配套的移动教学app，移动教学app具体教学需求如下：</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hint="eastAsia" w:ascii="宋体" w:hAnsi="宋体" w:cs="宋体"/>
                <w:color w:val="000000"/>
                <w:sz w:val="24"/>
                <w:szCs w:val="24"/>
              </w:rPr>
              <w:t>2.教师可以从备课资源库中查找并添加课程相关的学术视频，推荐给学生直接进行在线观看。</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hint="eastAsia" w:ascii="宋体" w:hAnsi="宋体" w:cs="宋体"/>
                <w:color w:val="000000"/>
                <w:sz w:val="24"/>
                <w:szCs w:val="24"/>
              </w:rPr>
              <w:t>3.支持视频中任意时间点插入测验：上传视频后，可以在任意时间点插入测试题，包含单选题、多选题和对错题。</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4</w:t>
            </w:r>
            <w:r>
              <w:rPr>
                <w:rFonts w:hint="eastAsia" w:ascii="宋体" w:hAnsi="宋体" w:cs="宋体"/>
                <w:color w:val="000000"/>
                <w:sz w:val="24"/>
                <w:szCs w:val="24"/>
              </w:rPr>
              <w:t>.支持任务点设计，教师可以将课程章节内视频、图书、作业等内容设置为任务点，灵活控制学生学习的情况。学生端可以看到整个课程和每个章节需要完成的任务点情况，每完成一个任务，数量会自动减一。</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5</w:t>
            </w:r>
            <w:r>
              <w:rPr>
                <w:rFonts w:hint="eastAsia" w:ascii="宋体" w:hAnsi="宋体" w:cs="宋体"/>
                <w:color w:val="000000"/>
                <w:sz w:val="24"/>
                <w:szCs w:val="24"/>
              </w:rPr>
              <w:t>.支持将资源先批量上传至个人云盘中，然后在课程中引用。</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6</w:t>
            </w:r>
            <w:r>
              <w:rPr>
                <w:rFonts w:hint="eastAsia" w:ascii="宋体" w:hAnsi="宋体" w:cs="宋体"/>
                <w:color w:val="000000"/>
                <w:sz w:val="24"/>
                <w:szCs w:val="24"/>
              </w:rPr>
              <w:t>.教师可以在移动客户端编辑教案，在教案中添加签到、抢答、问卷、讨论、选人等教学控件。</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7</w:t>
            </w:r>
            <w:r>
              <w:rPr>
                <w:rFonts w:hint="eastAsia" w:ascii="宋体" w:hAnsi="宋体" w:cs="宋体"/>
                <w:color w:val="000000"/>
                <w:sz w:val="24"/>
                <w:szCs w:val="24"/>
              </w:rPr>
              <w:t>.教师可以利用手机发起课堂签到，学生用手机完成签到，可以将学生签到情况显示到大屏。</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8</w:t>
            </w:r>
            <w:r>
              <w:rPr>
                <w:rFonts w:hint="eastAsia" w:ascii="宋体" w:hAnsi="宋体" w:cs="宋体"/>
                <w:color w:val="000000"/>
                <w:sz w:val="24"/>
                <w:szCs w:val="24"/>
              </w:rPr>
              <w:t>.移动客户端教师可以发起视频直播。</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hint="eastAsia" w:ascii="宋体" w:hAnsi="宋体" w:cs="宋体"/>
                <w:color w:val="000000"/>
                <w:sz w:val="24"/>
                <w:szCs w:val="24"/>
              </w:rPr>
              <w:t>9.支持手机端投屏功能且不局限于同个WIFI网络才能实现，教师轻松通过投屏进行签到、选人、抢答等教学环节。</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10</w:t>
            </w:r>
            <w:r>
              <w:rPr>
                <w:rFonts w:hint="eastAsia" w:ascii="宋体" w:hAnsi="宋体" w:cs="宋体"/>
                <w:color w:val="000000"/>
                <w:sz w:val="24"/>
                <w:szCs w:val="24"/>
              </w:rPr>
              <w:t>.学生可以通过选课、听课、做作业、讨论答疑、考试、获取学分；</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1</w:t>
            </w:r>
            <w:r>
              <w:rPr>
                <w:rFonts w:hint="eastAsia" w:ascii="宋体" w:hAnsi="宋体" w:cs="宋体"/>
                <w:color w:val="000000"/>
                <w:sz w:val="24"/>
                <w:szCs w:val="24"/>
              </w:rPr>
              <w:t>.学习进度一目了然：学习行为、学习进程全程记录、管理、评价；</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2</w:t>
            </w:r>
            <w:r>
              <w:rPr>
                <w:rFonts w:hint="eastAsia" w:ascii="宋体" w:hAnsi="宋体" w:cs="宋体"/>
                <w:color w:val="000000"/>
                <w:sz w:val="24"/>
                <w:szCs w:val="24"/>
              </w:rPr>
              <w:t>.随时随地学习、交流，不受时空限制的新颖学习模式。</w:t>
            </w:r>
          </w:p>
          <w:p>
            <w:pPr>
              <w:adjustRightInd w:val="0"/>
              <w:snapToGrid w:val="0"/>
              <w:spacing w:line="360" w:lineRule="exact"/>
              <w:ind w:right="28" w:firstLine="482"/>
              <w:textAlignment w:val="baseline"/>
              <w:outlineLvl w:val="1"/>
              <w:rPr>
                <w:rFonts w:ascii="宋体" w:hAnsi="宋体" w:cs="宋体"/>
                <w:b/>
                <w:color w:val="000000"/>
                <w:sz w:val="24"/>
                <w:szCs w:val="24"/>
              </w:rPr>
            </w:pPr>
            <w:r>
              <w:rPr>
                <w:rFonts w:hint="eastAsia" w:ascii="宋体" w:hAnsi="宋体" w:cs="宋体"/>
                <w:b/>
                <w:color w:val="000000"/>
                <w:sz w:val="24"/>
                <w:szCs w:val="24"/>
              </w:rPr>
              <w:t>五、其他要求</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 xml:space="preserve">    1.本项目所有课程的素材母带（或素材数据硬盘）及课程成品版权归属采购人，制作方不得以任何形式用于商业目的或其他非采购人使用。 </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 xml:space="preserve">    2.制作方须为课程拍摄制作组建课程拍摄制作团队，保证拍摄制作团队的稳定性， 保证拍摄制作工作的效率及效果，满足采购方的质量和效率要求。 </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 xml:space="preserve">    3.制作方须严格管理拍摄、制作人员，对拍摄、制作人员影响课程拍摄制作进度、质量及影响正常教学秩序的行为负全部责任。 </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 xml:space="preserve">    4.采购方可以要求制作方更换拍摄制作人员，以达到采购方的需求。 </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 xml:space="preserve">    5.制作方须安排一位常务联系人和紧急情况联系人，以保证联系的畅通和问题的及时处理。 </w:t>
            </w:r>
          </w:p>
          <w:p>
            <w:pPr>
              <w:adjustRightInd w:val="0"/>
              <w:snapToGrid w:val="0"/>
              <w:spacing w:line="360" w:lineRule="exact"/>
              <w:ind w:right="28" w:firstLine="480"/>
              <w:outlineLvl w:val="1"/>
              <w:rPr>
                <w:rFonts w:ascii="宋体" w:hAnsi="宋体" w:cs="宋体"/>
                <w:color w:val="000000"/>
                <w:sz w:val="24"/>
                <w:szCs w:val="24"/>
              </w:rPr>
            </w:pPr>
            <w:r>
              <w:rPr>
                <w:rFonts w:hint="eastAsia" w:ascii="宋体" w:hAnsi="宋体" w:cs="宋体"/>
                <w:color w:val="000000"/>
                <w:sz w:val="24"/>
                <w:szCs w:val="24"/>
              </w:rPr>
              <w:t xml:space="preserve">    6.制作方须为视频等的拷贝和审核提供存储设备（U盘或移动硬盘）。</w:t>
            </w:r>
          </w:p>
          <w:p>
            <w:pPr>
              <w:adjustRightInd w:val="0"/>
              <w:snapToGrid w:val="0"/>
              <w:spacing w:line="360" w:lineRule="exact"/>
              <w:ind w:right="28" w:firstLine="480"/>
              <w:outlineLvl w:val="1"/>
              <w:rPr>
                <w:rFonts w:ascii="宋体" w:hAnsi="宋体" w:cs="宋体"/>
                <w:b/>
                <w:color w:val="000000"/>
                <w:sz w:val="24"/>
                <w:szCs w:val="24"/>
              </w:rPr>
            </w:pPr>
            <w:r>
              <w:rPr>
                <w:rFonts w:hint="eastAsia" w:ascii="宋体" w:hAnsi="宋体" w:cs="宋体"/>
                <w:color w:val="000000"/>
                <w:sz w:val="24"/>
                <w:szCs w:val="24"/>
              </w:rPr>
              <w:t>7.制作方须承担视频等有关资料运输所产生的交通费用及其他费用。</w:t>
            </w:r>
          </w:p>
        </w:tc>
      </w:tr>
    </w:tbl>
    <w:p>
      <w:pPr>
        <w:spacing w:line="360" w:lineRule="auto"/>
        <w:ind w:firstLine="0" w:firstLineChars="0"/>
        <w:rPr>
          <w:rFonts w:ascii="微软雅黑" w:hAnsi="微软雅黑" w:eastAsia="微软雅黑" w:cs="仿宋"/>
          <w:sz w:val="24"/>
          <w:szCs w:val="24"/>
        </w:rPr>
      </w:pPr>
    </w:p>
    <w:p>
      <w:pPr>
        <w:numPr>
          <w:ilvl w:val="0"/>
          <w:numId w:val="4"/>
        </w:numPr>
        <w:adjustRightInd w:val="0"/>
        <w:snapToGrid w:val="0"/>
        <w:ind w:firstLine="512"/>
        <w:jc w:val="left"/>
        <w:rPr>
          <w:rFonts w:ascii="方正大标宋简体" w:hAnsi="宋体" w:eastAsia="方正大标宋简体" w:cs="宋体"/>
          <w:b/>
          <w:w w:val="80"/>
          <w:sz w:val="32"/>
          <w:szCs w:val="32"/>
        </w:rPr>
      </w:pPr>
      <w:r>
        <w:rPr>
          <w:rFonts w:hint="eastAsia" w:ascii="方正大标宋简体" w:hAnsi="宋体" w:eastAsia="方正大标宋简体" w:cs="宋体"/>
          <w:b/>
          <w:w w:val="80"/>
          <w:sz w:val="32"/>
          <w:szCs w:val="32"/>
        </w:rPr>
        <w:t>《唐卡制作》精品课程视频要求</w:t>
      </w:r>
    </w:p>
    <w:tbl>
      <w:tblPr>
        <w:tblStyle w:val="22"/>
        <w:tblW w:w="50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7"/>
        <w:gridCol w:w="877"/>
        <w:gridCol w:w="68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5" w:type="pct"/>
            <w:vAlign w:val="center"/>
          </w:tcPr>
          <w:p>
            <w:pPr>
              <w:widowControl/>
              <w:adjustRightInd w:val="0"/>
              <w:snapToGrid w:val="0"/>
              <w:spacing w:line="360" w:lineRule="exact"/>
              <w:ind w:firstLine="482"/>
              <w:jc w:val="center"/>
              <w:rPr>
                <w:rFonts w:ascii="宋体" w:hAnsi="宋体" w:cs="宋体"/>
                <w:bCs/>
                <w:color w:val="000000"/>
                <w:sz w:val="24"/>
                <w:szCs w:val="24"/>
              </w:rPr>
            </w:pPr>
            <w:r>
              <w:rPr>
                <w:rFonts w:ascii="宋体" w:hAnsi="宋体" w:cs="宋体"/>
                <w:b/>
                <w:bCs/>
                <w:color w:val="000000"/>
                <w:sz w:val="24"/>
                <w:szCs w:val="24"/>
              </w:rPr>
              <w:t>编号</w:t>
            </w:r>
          </w:p>
        </w:tc>
        <w:tc>
          <w:tcPr>
            <w:tcW w:w="473" w:type="pct"/>
            <w:vAlign w:val="center"/>
          </w:tcPr>
          <w:p>
            <w:pPr>
              <w:widowControl/>
              <w:adjustRightInd w:val="0"/>
              <w:snapToGrid w:val="0"/>
              <w:spacing w:line="360" w:lineRule="exact"/>
              <w:ind w:firstLine="482"/>
              <w:jc w:val="center"/>
              <w:rPr>
                <w:rFonts w:ascii="宋体" w:hAnsi="宋体" w:cs="宋体"/>
                <w:b/>
                <w:bCs/>
                <w:color w:val="000000"/>
                <w:sz w:val="24"/>
                <w:szCs w:val="24"/>
              </w:rPr>
            </w:pPr>
            <w:r>
              <w:rPr>
                <w:rFonts w:ascii="宋体" w:hAnsi="宋体" w:cs="宋体"/>
                <w:b/>
                <w:bCs/>
                <w:color w:val="000000"/>
                <w:sz w:val="24"/>
                <w:szCs w:val="24"/>
              </w:rPr>
              <w:t>服务内容</w:t>
            </w:r>
          </w:p>
        </w:tc>
        <w:tc>
          <w:tcPr>
            <w:tcW w:w="4072" w:type="pct"/>
            <w:vAlign w:val="center"/>
          </w:tcPr>
          <w:p>
            <w:pPr>
              <w:adjustRightInd w:val="0"/>
              <w:snapToGrid w:val="0"/>
              <w:spacing w:line="360" w:lineRule="exact"/>
              <w:ind w:right="28" w:firstLine="482"/>
              <w:jc w:val="center"/>
              <w:outlineLvl w:val="1"/>
              <w:rPr>
                <w:rFonts w:ascii="宋体" w:hAnsi="宋体" w:cs="宋体"/>
                <w:color w:val="000000"/>
                <w:sz w:val="24"/>
                <w:szCs w:val="24"/>
              </w:rPr>
            </w:pPr>
            <w:r>
              <w:rPr>
                <w:rFonts w:ascii="宋体" w:hAnsi="宋体" w:cs="宋体"/>
                <w:b/>
                <w:bCs/>
                <w:color w:val="000000"/>
                <w:sz w:val="24"/>
                <w:szCs w:val="24"/>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2" w:hRule="atLeast"/>
          <w:jc w:val="center"/>
        </w:trPr>
        <w:tc>
          <w:tcPr>
            <w:tcW w:w="455" w:type="pct"/>
            <w:vAlign w:val="center"/>
          </w:tcPr>
          <w:p>
            <w:pPr>
              <w:widowControl/>
              <w:adjustRightInd w:val="0"/>
              <w:snapToGrid w:val="0"/>
              <w:spacing w:line="360" w:lineRule="exact"/>
              <w:ind w:firstLine="480"/>
              <w:jc w:val="center"/>
              <w:rPr>
                <w:rFonts w:ascii="宋体" w:hAnsi="宋体" w:cs="宋体"/>
                <w:bCs/>
                <w:color w:val="000000"/>
                <w:sz w:val="24"/>
                <w:szCs w:val="24"/>
              </w:rPr>
            </w:pPr>
            <w:r>
              <w:rPr>
                <w:rFonts w:ascii="宋体" w:hAnsi="宋体" w:cs="宋体"/>
                <w:bCs/>
                <w:color w:val="000000"/>
                <w:sz w:val="24"/>
                <w:szCs w:val="24"/>
              </w:rPr>
              <w:t>1</w:t>
            </w:r>
          </w:p>
        </w:tc>
        <w:tc>
          <w:tcPr>
            <w:tcW w:w="473" w:type="pct"/>
            <w:vAlign w:val="center"/>
          </w:tcPr>
          <w:p>
            <w:pPr>
              <w:widowControl/>
              <w:adjustRightInd w:val="0"/>
              <w:snapToGrid w:val="0"/>
              <w:spacing w:line="360" w:lineRule="exact"/>
              <w:ind w:firstLine="0" w:firstLineChars="0"/>
              <w:rPr>
                <w:rFonts w:ascii="宋体" w:hAnsi="宋体" w:cs="宋体"/>
                <w:b/>
                <w:bCs/>
                <w:color w:val="000000"/>
                <w:sz w:val="24"/>
                <w:szCs w:val="24"/>
              </w:rPr>
            </w:pPr>
            <w:r>
              <w:rPr>
                <w:rFonts w:ascii="宋体" w:hAnsi="宋体" w:cs="宋体"/>
                <w:b/>
                <w:bCs/>
                <w:color w:val="000000"/>
                <w:sz w:val="24"/>
                <w:szCs w:val="24"/>
              </w:rPr>
              <w:t>课程策划设计和培训</w:t>
            </w:r>
          </w:p>
        </w:tc>
        <w:tc>
          <w:tcPr>
            <w:tcW w:w="4072" w:type="pct"/>
            <w:vAlign w:val="center"/>
          </w:tcPr>
          <w:p>
            <w:pPr>
              <w:adjustRightInd w:val="0"/>
              <w:snapToGrid w:val="0"/>
              <w:spacing w:line="360" w:lineRule="exact"/>
              <w:ind w:right="28" w:firstLine="482"/>
              <w:jc w:val="left"/>
              <w:outlineLvl w:val="1"/>
              <w:rPr>
                <w:rFonts w:ascii="宋体" w:hAnsi="宋体" w:cs="宋体"/>
                <w:b/>
                <w:color w:val="000000"/>
                <w:sz w:val="24"/>
                <w:szCs w:val="24"/>
              </w:rPr>
            </w:pPr>
            <w:r>
              <w:rPr>
                <w:rFonts w:ascii="宋体" w:hAnsi="宋体" w:cs="宋体"/>
                <w:b/>
                <w:color w:val="000000"/>
                <w:sz w:val="24"/>
                <w:szCs w:val="24"/>
              </w:rPr>
              <w:t>一、课程策划和设计</w:t>
            </w:r>
          </w:p>
          <w:p>
            <w:pPr>
              <w:adjustRightInd w:val="0"/>
              <w:snapToGrid w:val="0"/>
              <w:spacing w:line="360" w:lineRule="exact"/>
              <w:ind w:right="28" w:firstLine="480"/>
              <w:jc w:val="left"/>
              <w:outlineLvl w:val="1"/>
              <w:rPr>
                <w:rFonts w:ascii="宋体" w:hAnsi="宋体" w:cs="宋体"/>
                <w:sz w:val="24"/>
                <w:szCs w:val="24"/>
              </w:rPr>
            </w:pPr>
            <w:r>
              <w:rPr>
                <w:rFonts w:ascii="宋体" w:hAnsi="宋体" w:cs="宋体"/>
                <w:color w:val="000000"/>
                <w:sz w:val="24"/>
                <w:szCs w:val="24"/>
              </w:rPr>
              <w:t>1. 帮助课程负团队查找相关课程资料，确定课程定位、课程上线名称，设计课程制作风格，使专业知识点传达生动，形象，更能</w:t>
            </w:r>
            <w:r>
              <w:rPr>
                <w:rFonts w:ascii="宋体" w:hAnsi="宋体" w:cs="宋体"/>
                <w:sz w:val="24"/>
                <w:szCs w:val="24"/>
              </w:rPr>
              <w:t>使学生接受和喜爱。</w:t>
            </w:r>
          </w:p>
          <w:p>
            <w:pPr>
              <w:adjustRightInd w:val="0"/>
              <w:snapToGrid w:val="0"/>
              <w:spacing w:line="360" w:lineRule="exact"/>
              <w:ind w:right="28" w:firstLine="480"/>
              <w:jc w:val="left"/>
              <w:outlineLvl w:val="1"/>
              <w:rPr>
                <w:rFonts w:ascii="宋体" w:hAnsi="宋体" w:cs="宋体"/>
                <w:sz w:val="24"/>
                <w:szCs w:val="24"/>
              </w:rPr>
            </w:pPr>
            <w:r>
              <w:rPr>
                <w:rFonts w:ascii="宋体" w:hAnsi="宋体" w:cs="宋体"/>
                <w:sz w:val="24"/>
                <w:szCs w:val="24"/>
              </w:rPr>
              <w:t>2.通过试拍、制作出小样，协助确定主讲教师授课风格定位及老师形象定位。</w:t>
            </w:r>
          </w:p>
          <w:p>
            <w:pPr>
              <w:adjustRightInd w:val="0"/>
              <w:snapToGrid w:val="0"/>
              <w:spacing w:line="360" w:lineRule="exact"/>
              <w:ind w:right="28" w:firstLine="480"/>
              <w:jc w:val="left"/>
              <w:outlineLvl w:val="1"/>
              <w:rPr>
                <w:rFonts w:ascii="宋体" w:hAnsi="宋体" w:cs="宋体"/>
                <w:sz w:val="24"/>
                <w:szCs w:val="24"/>
              </w:rPr>
            </w:pPr>
            <w:r>
              <w:rPr>
                <w:rFonts w:ascii="宋体" w:hAnsi="宋体" w:cs="宋体"/>
                <w:sz w:val="24"/>
                <w:szCs w:val="24"/>
              </w:rPr>
              <w:t>3.帮助课程负团队策划宣传脚本和各个专业的知识点脚本。</w:t>
            </w:r>
          </w:p>
          <w:p>
            <w:pPr>
              <w:adjustRightInd w:val="0"/>
              <w:snapToGrid w:val="0"/>
              <w:spacing w:line="360" w:lineRule="exact"/>
              <w:ind w:right="28" w:firstLine="480"/>
              <w:jc w:val="left"/>
              <w:outlineLvl w:val="1"/>
              <w:rPr>
                <w:rFonts w:ascii="宋体" w:hAnsi="宋体" w:cs="宋体"/>
                <w:sz w:val="24"/>
                <w:szCs w:val="24"/>
              </w:rPr>
            </w:pPr>
            <w:r>
              <w:rPr>
                <w:rFonts w:ascii="宋体" w:hAnsi="宋体" w:cs="宋体"/>
                <w:sz w:val="24"/>
                <w:szCs w:val="24"/>
              </w:rPr>
              <w:t>4.根据课程内容要求量身定做创意方案、片花脚本、解说词以及剧本、分镜头脚本。创意方案须经专家审核通过后方可实施。</w:t>
            </w:r>
          </w:p>
          <w:p>
            <w:pPr>
              <w:adjustRightInd w:val="0"/>
              <w:snapToGrid w:val="0"/>
              <w:spacing w:line="360" w:lineRule="exact"/>
              <w:ind w:right="28" w:firstLine="480"/>
              <w:jc w:val="left"/>
              <w:outlineLvl w:val="1"/>
              <w:rPr>
                <w:rFonts w:ascii="宋体" w:hAnsi="宋体" w:cs="宋体"/>
                <w:sz w:val="24"/>
                <w:szCs w:val="24"/>
              </w:rPr>
            </w:pPr>
            <w:r>
              <w:rPr>
                <w:rFonts w:ascii="宋体" w:hAnsi="宋体" w:cs="宋体"/>
                <w:sz w:val="24"/>
                <w:szCs w:val="24"/>
              </w:rPr>
              <w:t>5.现场进行拍摄风格、角色造型和场景设计。</w:t>
            </w:r>
          </w:p>
          <w:p>
            <w:pPr>
              <w:adjustRightInd w:val="0"/>
              <w:snapToGrid w:val="0"/>
              <w:spacing w:line="360" w:lineRule="exact"/>
              <w:ind w:right="28" w:firstLine="482"/>
              <w:jc w:val="left"/>
              <w:outlineLvl w:val="1"/>
              <w:rPr>
                <w:rFonts w:ascii="宋体" w:hAnsi="宋体" w:cs="宋体"/>
                <w:b/>
                <w:bCs/>
                <w:sz w:val="24"/>
                <w:szCs w:val="24"/>
              </w:rPr>
            </w:pPr>
            <w:r>
              <w:rPr>
                <w:rFonts w:ascii="宋体" w:hAnsi="宋体" w:cs="宋体"/>
                <w:b/>
                <w:bCs/>
                <w:sz w:val="24"/>
                <w:szCs w:val="24"/>
              </w:rPr>
              <w:t>6.</w:t>
            </w:r>
            <w:r>
              <w:rPr>
                <w:rFonts w:hint="eastAsia" w:ascii="宋体" w:hAnsi="宋体" w:cs="宋体"/>
                <w:b/>
                <w:bCs/>
                <w:color w:val="FF0000"/>
                <w:sz w:val="24"/>
                <w:szCs w:val="24"/>
              </w:rPr>
              <w:t xml:space="preserve"> 课程制作内容须满足申报国家级线上一流课程、线上线下混合式一流课程的相关条件和</w:t>
            </w:r>
            <w:r>
              <w:rPr>
                <w:rFonts w:ascii="宋体" w:hAnsi="宋体" w:cs="宋体"/>
                <w:b/>
                <w:bCs/>
                <w:color w:val="FF0000"/>
                <w:sz w:val="24"/>
                <w:szCs w:val="24"/>
              </w:rPr>
              <w:t>要求，</w:t>
            </w:r>
            <w:r>
              <w:rPr>
                <w:rFonts w:ascii="宋体" w:hAnsi="宋体" w:cs="宋体"/>
                <w:bCs/>
                <w:sz w:val="24"/>
                <w:szCs w:val="24"/>
              </w:rPr>
              <w:t>至少覆盖课程所有章节（不少于六节），70%以上的章节的小节数不少于3个。单个视频10-15分钟，整体录制时长400-600分钟。</w:t>
            </w:r>
            <w:r>
              <w:rPr>
                <w:rFonts w:hint="eastAsia" w:ascii="宋体" w:hAnsi="宋体" w:cs="宋体"/>
                <w:b/>
                <w:bCs/>
                <w:color w:val="FF0000"/>
                <w:sz w:val="24"/>
                <w:szCs w:val="24"/>
              </w:rPr>
              <w:t>还需完成申报国家级线上线下混合式一流课程所需的课程负责人和团队成员的10分钟“说课”视频。</w:t>
            </w:r>
            <w:r>
              <w:rPr>
                <w:rFonts w:ascii="宋体" w:hAnsi="宋体" w:cs="宋体"/>
                <w:bCs/>
                <w:sz w:val="24"/>
                <w:szCs w:val="24"/>
              </w:rPr>
              <w:t>视频中教师以中景和近景为主PPT播放、动画演示等与教师讲解衔接紧密，并完成视频的后期制作工作，以及在课程建好后不断维护课程的运行。</w:t>
            </w:r>
          </w:p>
          <w:p>
            <w:pPr>
              <w:adjustRightInd w:val="0"/>
              <w:snapToGrid w:val="0"/>
              <w:spacing w:line="360" w:lineRule="exact"/>
              <w:ind w:right="28" w:firstLine="482"/>
              <w:jc w:val="left"/>
              <w:outlineLvl w:val="1"/>
              <w:rPr>
                <w:rFonts w:ascii="宋体" w:hAnsi="宋体" w:cs="宋体"/>
                <w:b/>
                <w:sz w:val="24"/>
                <w:szCs w:val="24"/>
              </w:rPr>
            </w:pPr>
            <w:r>
              <w:rPr>
                <w:rFonts w:ascii="宋体" w:hAnsi="宋体" w:cs="宋体"/>
                <w:b/>
                <w:sz w:val="24"/>
                <w:szCs w:val="24"/>
              </w:rPr>
              <w:t>二、课程主讲教师培训</w:t>
            </w:r>
          </w:p>
          <w:p>
            <w:pPr>
              <w:adjustRightInd w:val="0"/>
              <w:snapToGrid w:val="0"/>
              <w:spacing w:line="360" w:lineRule="exact"/>
              <w:ind w:right="28" w:firstLine="480"/>
              <w:jc w:val="left"/>
              <w:outlineLvl w:val="1"/>
              <w:rPr>
                <w:rFonts w:ascii="宋体" w:hAnsi="宋体" w:cs="宋体"/>
                <w:sz w:val="24"/>
                <w:szCs w:val="24"/>
              </w:rPr>
            </w:pPr>
            <w:r>
              <w:rPr>
                <w:rFonts w:ascii="宋体" w:hAnsi="宋体" w:cs="宋体"/>
                <w:sz w:val="24"/>
                <w:szCs w:val="24"/>
              </w:rPr>
              <w:t>1.为制作出高质量的在线开放课程，供应商须在课程拍摄制作之前邀请不少于2次的有相关经验的专家对课程团队成员及全校教师进行线上或者线下培训。</w:t>
            </w:r>
          </w:p>
          <w:p>
            <w:pPr>
              <w:adjustRightInd w:val="0"/>
              <w:snapToGrid w:val="0"/>
              <w:spacing w:line="360" w:lineRule="exact"/>
              <w:ind w:right="28" w:firstLine="480"/>
              <w:jc w:val="left"/>
              <w:outlineLvl w:val="1"/>
              <w:rPr>
                <w:rFonts w:ascii="宋体" w:hAnsi="宋体" w:cs="宋体"/>
                <w:sz w:val="24"/>
                <w:szCs w:val="24"/>
              </w:rPr>
            </w:pPr>
            <w:r>
              <w:rPr>
                <w:rFonts w:ascii="宋体" w:hAnsi="宋体" w:cs="宋体"/>
                <w:sz w:val="24"/>
                <w:szCs w:val="24"/>
              </w:rPr>
              <w:t>2.由供应商培训主讲教师老师对镜头的适应、引导老师拍出更自然的课程，并辅助老师进行着装选择。</w:t>
            </w:r>
          </w:p>
          <w:p>
            <w:pPr>
              <w:adjustRightInd w:val="0"/>
              <w:snapToGrid w:val="0"/>
              <w:spacing w:line="360" w:lineRule="exact"/>
              <w:ind w:right="28" w:firstLine="480"/>
              <w:jc w:val="left"/>
              <w:outlineLvl w:val="1"/>
              <w:rPr>
                <w:rFonts w:ascii="宋体" w:hAnsi="宋体" w:cs="宋体"/>
                <w:color w:val="FF0000"/>
                <w:sz w:val="24"/>
                <w:szCs w:val="24"/>
              </w:rPr>
            </w:pPr>
            <w:r>
              <w:rPr>
                <w:rFonts w:ascii="宋体" w:hAnsi="宋体" w:cs="宋体"/>
                <w:sz w:val="24"/>
                <w:szCs w:val="24"/>
              </w:rPr>
              <w:t>3.在课程录制过程中根据学校安排，对学校信息化教学技术人员进行培训。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5" w:type="pct"/>
            <w:vAlign w:val="center"/>
          </w:tcPr>
          <w:p>
            <w:pPr>
              <w:widowControl/>
              <w:adjustRightInd w:val="0"/>
              <w:snapToGrid w:val="0"/>
              <w:spacing w:line="360" w:lineRule="exact"/>
              <w:ind w:firstLine="480"/>
              <w:jc w:val="center"/>
              <w:rPr>
                <w:rFonts w:ascii="宋体" w:hAnsi="宋体" w:cs="宋体"/>
                <w:bCs/>
                <w:color w:val="000000"/>
                <w:sz w:val="24"/>
                <w:szCs w:val="24"/>
              </w:rPr>
            </w:pPr>
            <w:r>
              <w:rPr>
                <w:rFonts w:ascii="宋体" w:hAnsi="宋体" w:cs="宋体"/>
                <w:bCs/>
                <w:color w:val="000000"/>
                <w:sz w:val="24"/>
                <w:szCs w:val="24"/>
              </w:rPr>
              <w:t>2</w:t>
            </w:r>
          </w:p>
        </w:tc>
        <w:tc>
          <w:tcPr>
            <w:tcW w:w="473" w:type="pct"/>
            <w:vAlign w:val="center"/>
          </w:tcPr>
          <w:p>
            <w:pPr>
              <w:widowControl/>
              <w:adjustRightInd w:val="0"/>
              <w:snapToGrid w:val="0"/>
              <w:spacing w:line="360" w:lineRule="exact"/>
              <w:ind w:firstLine="0" w:firstLineChars="0"/>
              <w:rPr>
                <w:rFonts w:ascii="宋体" w:hAnsi="宋体" w:cs="宋体"/>
                <w:b/>
                <w:bCs/>
                <w:color w:val="000000"/>
                <w:sz w:val="24"/>
                <w:szCs w:val="24"/>
              </w:rPr>
            </w:pPr>
            <w:r>
              <w:rPr>
                <w:rFonts w:ascii="宋体" w:hAnsi="宋体" w:cs="宋体"/>
                <w:b/>
                <w:bCs/>
                <w:color w:val="000000"/>
                <w:sz w:val="24"/>
                <w:szCs w:val="24"/>
              </w:rPr>
              <w:t>课程</w:t>
            </w:r>
          </w:p>
          <w:p>
            <w:pPr>
              <w:widowControl/>
              <w:adjustRightInd w:val="0"/>
              <w:snapToGrid w:val="0"/>
              <w:spacing w:line="360" w:lineRule="exact"/>
              <w:ind w:firstLine="0" w:firstLineChars="0"/>
              <w:rPr>
                <w:rFonts w:ascii="宋体" w:hAnsi="宋体" w:cs="宋体"/>
                <w:bCs/>
                <w:color w:val="000000"/>
                <w:sz w:val="24"/>
                <w:szCs w:val="24"/>
              </w:rPr>
            </w:pPr>
            <w:r>
              <w:rPr>
                <w:rFonts w:ascii="宋体" w:hAnsi="宋体" w:cs="宋体"/>
                <w:b/>
                <w:bCs/>
                <w:color w:val="000000"/>
                <w:sz w:val="24"/>
                <w:szCs w:val="24"/>
              </w:rPr>
              <w:t>制作</w:t>
            </w:r>
          </w:p>
        </w:tc>
        <w:tc>
          <w:tcPr>
            <w:tcW w:w="4072" w:type="pct"/>
            <w:vAlign w:val="center"/>
          </w:tcPr>
          <w:p>
            <w:pPr>
              <w:adjustRightInd w:val="0"/>
              <w:snapToGrid w:val="0"/>
              <w:spacing w:line="360" w:lineRule="exact"/>
              <w:ind w:firstLine="482"/>
              <w:jc w:val="left"/>
              <w:outlineLvl w:val="1"/>
              <w:rPr>
                <w:rFonts w:ascii="宋体" w:hAnsi="宋体" w:cs="宋体"/>
                <w:b/>
                <w:color w:val="000000"/>
                <w:sz w:val="24"/>
                <w:szCs w:val="24"/>
              </w:rPr>
            </w:pPr>
            <w:r>
              <w:rPr>
                <w:rFonts w:ascii="宋体" w:hAnsi="宋体" w:cs="宋体"/>
                <w:b/>
                <w:color w:val="000000"/>
                <w:sz w:val="24"/>
                <w:szCs w:val="24"/>
              </w:rPr>
              <w:t>一、课程制作内容要求</w:t>
            </w:r>
          </w:p>
          <w:p>
            <w:pPr>
              <w:adjustRightInd w:val="0"/>
              <w:snapToGrid w:val="0"/>
              <w:spacing w:line="360" w:lineRule="exact"/>
              <w:ind w:firstLine="480"/>
              <w:jc w:val="left"/>
              <w:outlineLvl w:val="1"/>
              <w:rPr>
                <w:rFonts w:ascii="宋体" w:hAnsi="宋体" w:cs="宋体"/>
                <w:color w:val="000000"/>
                <w:sz w:val="24"/>
                <w:szCs w:val="24"/>
              </w:rPr>
            </w:pPr>
            <w:r>
              <w:rPr>
                <w:rFonts w:ascii="宋体" w:hAnsi="宋体" w:cs="宋体"/>
                <w:color w:val="000000"/>
                <w:sz w:val="24"/>
                <w:szCs w:val="24"/>
              </w:rPr>
              <w:t>一门课程的各个课程单元制作主要包括以下三个部分：</w:t>
            </w:r>
          </w:p>
          <w:p>
            <w:pPr>
              <w:adjustRightInd w:val="0"/>
              <w:snapToGrid w:val="0"/>
              <w:spacing w:line="360" w:lineRule="exact"/>
              <w:ind w:firstLine="480"/>
              <w:jc w:val="left"/>
              <w:outlineLvl w:val="1"/>
              <w:rPr>
                <w:rFonts w:ascii="宋体" w:hAnsi="宋体" w:cs="宋体"/>
                <w:color w:val="000000"/>
                <w:sz w:val="24"/>
                <w:szCs w:val="24"/>
              </w:rPr>
            </w:pPr>
            <w:r>
              <w:rPr>
                <w:rFonts w:ascii="宋体" w:hAnsi="宋体" w:cs="宋体"/>
                <w:color w:val="000000"/>
                <w:sz w:val="24"/>
                <w:szCs w:val="24"/>
              </w:rPr>
              <w:t>（一）片头：约10秒钟，包括音频、视频和字幕。</w:t>
            </w:r>
          </w:p>
          <w:p>
            <w:pPr>
              <w:adjustRightInd w:val="0"/>
              <w:snapToGrid w:val="0"/>
              <w:spacing w:line="360" w:lineRule="exact"/>
              <w:ind w:firstLine="480"/>
              <w:jc w:val="left"/>
              <w:outlineLvl w:val="1"/>
              <w:rPr>
                <w:rFonts w:ascii="宋体" w:hAnsi="宋体" w:cs="宋体"/>
                <w:color w:val="000000"/>
                <w:sz w:val="24"/>
                <w:szCs w:val="24"/>
              </w:rPr>
            </w:pPr>
            <w:r>
              <w:rPr>
                <w:rFonts w:ascii="宋体" w:hAnsi="宋体" w:cs="宋体"/>
                <w:color w:val="000000"/>
                <w:sz w:val="24"/>
                <w:szCs w:val="24"/>
              </w:rPr>
              <w:t>（二）课程介绍：1-3分钟，包括音频、视频和字幕。</w:t>
            </w:r>
          </w:p>
          <w:p>
            <w:pPr>
              <w:adjustRightInd w:val="0"/>
              <w:snapToGrid w:val="0"/>
              <w:spacing w:line="360" w:lineRule="exact"/>
              <w:ind w:firstLine="480"/>
              <w:jc w:val="left"/>
              <w:outlineLvl w:val="1"/>
              <w:rPr>
                <w:rFonts w:ascii="宋体" w:hAnsi="宋体" w:cs="宋体"/>
                <w:color w:val="000000"/>
                <w:sz w:val="24"/>
                <w:szCs w:val="24"/>
              </w:rPr>
            </w:pPr>
            <w:r>
              <w:rPr>
                <w:rFonts w:ascii="宋体" w:hAnsi="宋体" w:cs="宋体"/>
                <w:color w:val="000000"/>
                <w:sz w:val="24"/>
                <w:szCs w:val="24"/>
              </w:rPr>
              <w:t>（三）课程单元：</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一个课程单元包含视频和非视频两部分内容。</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1. 视频内容（约8-15分钟/单元）</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视频内容包括音频、视频（含三维或二维动画）和字幕，根据课程内容设计情况，每个视频内容又可分为一至多个片段。以一门讲授课时数为36课时的课程为例：</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每个课时的视频内容为8-15分钟，共≥40个视频内容。</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视频分为室内制作和室外制作两种，由教师自己决定在室内或室外制作。</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 非视频内容</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非视频内容包括习题、测验、讨论、实验、阅读材料以及有利于学习和教学的其他资料等。制作方（即：中标人，下同）要跟课程负责人及课程团队充分沟通，共同完成非视频内容中各部分的制作。</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（四）课程宣传片</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根据所做课程制作该门课程的宣传片，能够突出课程特点，时长1-5分钟左右，同时根据编导所提供的制作脚本来进行片花和引文等的编辑与制作。片头10-30秒，包括学校LOGO、课程名称、讲次、主讲教师姓名、专业技术职务、单位等信息；片尾10秒左右，应包括版权单位、制作单位、录制时间等信息。</w:t>
            </w:r>
          </w:p>
          <w:p>
            <w:pPr>
              <w:adjustRightInd w:val="0"/>
              <w:snapToGrid w:val="0"/>
              <w:spacing w:line="360" w:lineRule="exact"/>
              <w:ind w:firstLine="482"/>
              <w:outlineLvl w:val="1"/>
              <w:rPr>
                <w:rFonts w:ascii="宋体" w:hAnsi="宋体" w:cs="宋体"/>
                <w:b/>
                <w:color w:val="000000"/>
                <w:sz w:val="24"/>
                <w:szCs w:val="24"/>
              </w:rPr>
            </w:pPr>
            <w:r>
              <w:rPr>
                <w:rFonts w:ascii="宋体" w:hAnsi="宋体" w:cs="宋体"/>
                <w:b/>
                <w:color w:val="000000"/>
                <w:sz w:val="24"/>
                <w:szCs w:val="24"/>
              </w:rPr>
              <w:t>二、课程制作标准和要求</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（一）课程制作标准</w:t>
            </w:r>
          </w:p>
          <w:p>
            <w:pPr>
              <w:adjustRightInd w:val="0"/>
              <w:snapToGrid w:val="0"/>
              <w:spacing w:line="360" w:lineRule="exact"/>
              <w:ind w:firstLine="480"/>
              <w:outlineLvl w:val="1"/>
              <w:rPr>
                <w:rFonts w:ascii="宋体" w:hAnsi="宋体" w:cs="宋体"/>
                <w:b/>
                <w:color w:val="000000"/>
                <w:sz w:val="24"/>
                <w:szCs w:val="24"/>
              </w:rPr>
            </w:pPr>
            <w:r>
              <w:rPr>
                <w:rFonts w:ascii="宋体" w:hAnsi="宋体" w:cs="宋体"/>
                <w:color w:val="000000"/>
                <w:sz w:val="24"/>
                <w:szCs w:val="24"/>
              </w:rPr>
              <w:t>课程制作标准执行教育部在线教育研究中心《大规模开放在线课程（MOOCs）制作手册》中的标准，最终完成一门完整的在线课程（MOOC课程）。</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（二）课程制作要求</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1.人员配置及设备要求</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（1）课程编导与课程团队深度沟通，收集材料,起草课程脚本、拟定分组镜头大纲。</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（2）课程顾问，辅助老师策划设计课程，课程知识点设计，要求具备教育技术学专业（研究生以上学历）。</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（3）专业摄像师，从业5年以上资深摄像师。</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（4）摄像助理进行拍摄前的白平衡调试、机位的摆放、音频设备的测试。</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（5）化妆师有跟剧组经验，擅长画舞台装、上镜装等。</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（6）场记员实时的记录拍摄进度、景别、时间点，拍摄内容等。</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（7）灯光师负责灯光的调试。</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（8）拍摄设备：专业广播级高清摄像机（至少2机位以上，根据要求可增加）、拍摄轨道、摇臂、1.5米小型轨等。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（9）音频设备：专业无线麦。</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（10）灯光设备：专业影视摄影镝灯，LED面光灯等。</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（11）辅助记忆设备（提词器）1套。</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（12）调色师使用专业后期调色软件对视频进行后期调色。</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（13）特效包装师：应用软件AE、Photoshop，3DMax,Maya等，要求具有专业认证证书。</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（14）三维/二维动画师：根据课程需要制作动画。</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（15）对教学过程录像进行字幕的速记、校对，制作外挂字幕SRT格式。</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（16）根据要求把成品视频转换成高清、标清、网络播放等AVI、MPEG、MP4、MOV、FLV等格式。</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（17）根据学校要求对课程进行修改。</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（18）首页设计、页面美化（含PPT）、文字排版、文字校对、页面审核等。</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2、慕课视频制作要求</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根据国家级在线课程建设的标准和要求，参考国内外视频课程录制的形式，此批课程制作主推四种制作模式(A、B、C、D)，制作方须按制作经验及实际课程情况为本标段内课程选择相应制作模式，并说明设计思想。对课程制作设计说明须制作为演示文稿，对设计思想与制作手法以及典型的场景、景别设计进行举例说明，并经课程团队同意后，执行。 </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2.1 A类制作模式： 主要采用内录形式（录屏），适用于理、工、医科等学科PPT演示较多的课程。</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2.1.1使用手绘板配合相应屏幕录制软件录制课程PPT内容，同步采集音频信号。</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2.1.2使用适当的非线性编辑系统，对录制的视频从头至尾全部进行编辑，进行基于知识点的分段切割，去除口误以及与课程无关的多余段落、空隙等。</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2.1.3 根据课程需要插入授课教师图像、视频、动画等媒体形式，添加特技效果。</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2.1.4 生成视频，按技术要求压缩为适当的流媒体格式。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2.2 B类制作模式：录制地点在演播室、教室、办公室、礼堂以及外景地等现场直录，以及利用触摸屏等媒体直录的课程。要求录制现场光线充足、环境安静。适用于理、工、医、文、史、哲等大多数学科的课程。</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2.2.1 前期摄制要根据课程内容，可采用多机位拍摄，机位设置应满足完整记录课程全部内容要求。</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2.2.2 声音录制要求采用专业级话筒，保证教师授课的录音质量。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2.2.3 后期编辑合成，根据课程内容插入适当的图片、动画、视频等媒体素材，使课程具有较强的感染力，帮助学生理解和掌握课程内容。</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2.2.4 生成视频，按技术要求压缩为适当的流媒体格式。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2.3 C类制作模式：以演播室虚拟录制（抠像）为主，适用于课程内容活跃、画面表现力较强的课程，制作要求较高。</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2.3.1 根据课程的具体要求，采用多机位单色背景录制教师授课。</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2.3.2 利用与课程内容相关的视频、动画、数码影像、图片等虚拟背景进行抠像。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2.3.3 声音录制要求采用专业级话筒，保证教师授课的录音质量。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经过剪辑生成视频，按技术要求压缩为适当的流媒体格式。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2.4 D类制作模式：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2.4.1 教师不需出镜，以教师的授课PPT为视频主体，后期配以教师授课音频或按授课讲稿制作的标准配音。</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2.4.2 根据课程内容制作相关三维或二维动画，提高课程的感染力。</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2.4.3生成视频，按技术要求压缩为适当的流媒体格式。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2.5 每个微视频须制作课程片头</w:t>
            </w:r>
            <w:r>
              <w:rPr>
                <w:rStyle w:val="27"/>
                <w:rFonts w:ascii="Arial" w:hAnsi="Arial" w:cs="Arial"/>
                <w:i w:val="0"/>
                <w:color w:val="CC0000"/>
                <w:sz w:val="15"/>
                <w:szCs w:val="15"/>
                <w:shd w:val="clear" w:color="auto" w:fill="FFFFFF"/>
              </w:rPr>
              <w:t>~</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要求长</w:t>
            </w:r>
            <w:r>
              <w:rPr>
                <w:rFonts w:ascii="宋体" w:hAnsi="宋体" w:cs="宋体"/>
                <w:sz w:val="24"/>
                <w:szCs w:val="24"/>
              </w:rPr>
              <w:t>度3</w:t>
            </w:r>
            <w:r>
              <w:rPr>
                <w:rStyle w:val="27"/>
                <w:rFonts w:ascii="Arial" w:hAnsi="Arial" w:cs="Arial"/>
                <w:i w:val="0"/>
                <w:sz w:val="24"/>
                <w:szCs w:val="24"/>
                <w:shd w:val="clear" w:color="auto" w:fill="FFFFFF"/>
              </w:rPr>
              <w:t>~</w:t>
            </w:r>
            <w:r>
              <w:rPr>
                <w:rFonts w:ascii="宋体" w:hAnsi="宋体" w:cs="宋体"/>
                <w:sz w:val="24"/>
                <w:szCs w:val="24"/>
              </w:rPr>
              <w:t>5</w:t>
            </w:r>
            <w:r>
              <w:rPr>
                <w:rFonts w:ascii="宋体" w:hAnsi="宋体" w:cs="宋体"/>
                <w:color w:val="000000"/>
                <w:sz w:val="24"/>
                <w:szCs w:val="24"/>
              </w:rPr>
              <w:t>秒钟，能够体现课程特色，形式新颖，具有西北师范大学元素以及适当的音乐。</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2.6 每个微视频须制作外挂字幕</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根据课程录音记录文档，制作外挂字幕，要求声画同步。</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2.7前期录制要求</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录制程序：</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1.录制开始前，采购方将录制计划发给制作方，制作方须严格按照拍摄录制计划执行。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2.采购方提前通知制作方每次课程的拍摄时间、地点。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3.拍摄人员须至少提前半小时到达录制现场，特殊课程需至少提前1小时到达现场。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4.拍摄人员须根据录制现场的实际情况，在不影响教师正常教学的情况下设计出合理的拍摄方案。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5.拍摄人员根据拍摄场地的实际情况，安排灯光以保证视频拍摄的质量，确保主讲教师面光均匀，无硬光。</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录制场地：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1.制作方须对录制教室环境进行布置，如擦净黑板、摆放一些摆件等，保持教室内环境整洁，避免在镜头中出现有广告嫌疑或与课程无关的标识等内容。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2.在征得采购方同意后，可以采取遮盖教室内线头、提示标示等有碍画面美感的物体的措施。</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2.8其他要求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1.在拍摄时应针对实际情况选择适当的拍摄方式，确保成片中的多媒体演示、动画等及板书完整、清晰。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2.拍摄过程中不得以拍摄质量要求等理由干扰到教师正常的教学活动。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3.重点课程的拍摄需根据教师的教学方式和特点设计拍摄方式，确保在不干扰教师正常的教学活动的情况下，全面而有特色地展示出名师的风采和课堂的气氛。</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4.后期制作要求：</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1.片头的模板由制作方根据采购方的意见制作，并最终由采购方审定，制作方需在模板中添加课程名称、主讲教师姓名、情景（知识点或模块）名称等采购方要求的内容。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2.视频技术指标：按国家级在线课程制作技术指标执行。</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1 \* GB3 </w:instrText>
            </w:r>
            <w:r>
              <w:rPr>
                <w:rFonts w:ascii="宋体" w:hAnsi="宋体" w:cs="宋体"/>
                <w:color w:val="000000"/>
                <w:sz w:val="24"/>
                <w:szCs w:val="24"/>
              </w:rPr>
              <w:fldChar w:fldCharType="separate"/>
            </w:r>
            <w:r>
              <w:rPr>
                <w:rFonts w:ascii="宋体" w:hAnsi="宋体" w:cs="宋体"/>
                <w:color w:val="000000"/>
                <w:sz w:val="24"/>
                <w:szCs w:val="24"/>
              </w:rPr>
              <w:t>①</w:t>
            </w:r>
            <w:r>
              <w:rPr>
                <w:rFonts w:ascii="宋体" w:hAnsi="宋体" w:cs="宋体"/>
                <w:color w:val="000000"/>
                <w:sz w:val="24"/>
                <w:szCs w:val="24"/>
              </w:rPr>
              <w:fldChar w:fldCharType="end"/>
            </w:r>
            <w:r>
              <w:rPr>
                <w:rFonts w:ascii="宋体" w:hAnsi="宋体" w:cs="宋体"/>
                <w:color w:val="000000"/>
                <w:sz w:val="24"/>
                <w:szCs w:val="24"/>
              </w:rPr>
              <w:t>视频信号源，稳定性：全片图像同步性能稳定，无失步现象，CTL同步控制信号必须连续；图像无抖动跳跃，色彩无突变，编辑点处图像稳定。信噪比：图像信噪比不低于55dB，无明显杂波。色调：白平衡正确，无明显偏色，多机拍摄的镜头衔接处无明显色差。视频电平：视频全讯号幅度为1Ⅴp-p，最大不超过1.1Ⅴ p-p。其中，消隐电平为0V时，白电平幅度0.7Ⅴp-p，同步信号-0.3V，色同步信号幅度0.3V p-p (以消隐线上下对称)，全片一致。</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2 \* GB3 </w:instrText>
            </w:r>
            <w:r>
              <w:rPr>
                <w:rFonts w:ascii="宋体" w:hAnsi="宋体" w:cs="宋体"/>
                <w:color w:val="000000"/>
                <w:sz w:val="24"/>
                <w:szCs w:val="24"/>
              </w:rPr>
              <w:fldChar w:fldCharType="separate"/>
            </w:r>
            <w:r>
              <w:rPr>
                <w:rFonts w:ascii="宋体" w:hAnsi="宋体" w:cs="宋体"/>
                <w:color w:val="000000"/>
                <w:sz w:val="24"/>
                <w:szCs w:val="24"/>
              </w:rPr>
              <w:t>②</w:t>
            </w:r>
            <w:r>
              <w:rPr>
                <w:rFonts w:ascii="宋体" w:hAnsi="宋体" w:cs="宋体"/>
                <w:color w:val="000000"/>
                <w:sz w:val="24"/>
                <w:szCs w:val="24"/>
              </w:rPr>
              <w:fldChar w:fldCharType="end"/>
            </w:r>
            <w:r>
              <w:rPr>
                <w:rFonts w:ascii="宋体" w:hAnsi="宋体" w:cs="宋体"/>
                <w:color w:val="000000"/>
                <w:sz w:val="24"/>
                <w:szCs w:val="24"/>
              </w:rPr>
              <w:t>音频信号源 声道：中文内容音频信号记录于第1声道，音乐、音效、同期声记录于第2声道，若有其他文字解说记录于第3声道。电平指标：-2db — -8db声音应无明显失真、放音过冲、过弱。音频信噪比不低于48db。声音和画面要求同步，无交流声或其他杂音等缺陷。伴音清晰、饱满、圆润，无失真、噪声杂音干扰、音量忽大忽小现象。解说声与现场声无明显比例失调，解说声与背景音乐无明显比例失调。</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3.压缩参数：按国家级在线课程制作技术指标执行。</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1 \* GB3 </w:instrText>
            </w:r>
            <w:r>
              <w:rPr>
                <w:rFonts w:ascii="宋体" w:hAnsi="宋体" w:cs="宋体"/>
                <w:color w:val="000000"/>
                <w:sz w:val="24"/>
                <w:szCs w:val="24"/>
              </w:rPr>
              <w:fldChar w:fldCharType="separate"/>
            </w:r>
            <w:r>
              <w:rPr>
                <w:rFonts w:ascii="宋体" w:hAnsi="宋体" w:cs="宋体"/>
                <w:color w:val="000000"/>
                <w:sz w:val="24"/>
                <w:szCs w:val="24"/>
              </w:rPr>
              <w:t>①</w:t>
            </w:r>
            <w:r>
              <w:rPr>
                <w:rFonts w:ascii="宋体" w:hAnsi="宋体" w:cs="宋体"/>
                <w:color w:val="000000"/>
                <w:sz w:val="24"/>
                <w:szCs w:val="24"/>
              </w:rPr>
              <w:fldChar w:fldCharType="end"/>
            </w:r>
            <w:r>
              <w:rPr>
                <w:rFonts w:ascii="宋体" w:hAnsi="宋体" w:cs="宋体"/>
                <w:color w:val="000000"/>
                <w:sz w:val="24"/>
                <w:szCs w:val="24"/>
              </w:rPr>
              <w:t>视频压缩格式及技术参数：</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视频压缩采用H.264/AVC (MPEG-4 Part10)编码、使用二次编码、不包含字幕的 MP4格式。</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视频码流率：动态码流的最高码率不高于2500 Kbps，最低码率不得低于1024Kbps。</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视频分辨率：前期采用高清16:9拍摄时，设定为1920×1080。在同一课程中，各讲的视频分辨率统一，统一高清。</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视频画幅宽高比：分辨率设定为 1920×1080的，选定为16:9。在同一课程中，各讲画幅的宽高比统一。视频帧率为25帧/秒。扫描方式采用逐行扫描。</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2 \* GB3 </w:instrText>
            </w:r>
            <w:r>
              <w:rPr>
                <w:rFonts w:ascii="宋体" w:hAnsi="宋体" w:cs="宋体"/>
                <w:color w:val="000000"/>
                <w:sz w:val="24"/>
                <w:szCs w:val="24"/>
              </w:rPr>
              <w:fldChar w:fldCharType="separate"/>
            </w:r>
            <w:r>
              <w:rPr>
                <w:rFonts w:ascii="宋体" w:hAnsi="宋体" w:cs="宋体"/>
                <w:color w:val="000000"/>
                <w:sz w:val="24"/>
                <w:szCs w:val="24"/>
              </w:rPr>
              <w:t>②</w:t>
            </w:r>
            <w:r>
              <w:rPr>
                <w:rFonts w:ascii="宋体" w:hAnsi="宋体" w:cs="宋体"/>
                <w:color w:val="000000"/>
                <w:sz w:val="24"/>
                <w:szCs w:val="24"/>
              </w:rPr>
              <w:fldChar w:fldCharType="end"/>
            </w:r>
            <w:r>
              <w:rPr>
                <w:rFonts w:ascii="宋体" w:hAnsi="宋体" w:cs="宋体"/>
                <w:color w:val="000000"/>
                <w:sz w:val="24"/>
                <w:szCs w:val="24"/>
              </w:rPr>
              <w:t>音频压缩格式及技术参数：</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音频压缩采用AAC(MPEG4 Part3)格式。采样率48KHz。音频码流率128Kbps (恒定)。必须是双声道，须做混音处理。</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以上技术指标、参数随着国家级在线课程制作技术指标的变化应相应做出一致的调整。</w:t>
            </w:r>
          </w:p>
          <w:p>
            <w:pPr>
              <w:adjustRightInd w:val="0"/>
              <w:snapToGrid w:val="0"/>
              <w:spacing w:line="360" w:lineRule="exact"/>
              <w:ind w:firstLine="482"/>
              <w:outlineLvl w:val="1"/>
              <w:rPr>
                <w:rFonts w:ascii="宋体" w:hAnsi="宋体" w:cs="宋体"/>
                <w:b/>
                <w:color w:val="000000"/>
                <w:sz w:val="24"/>
                <w:szCs w:val="24"/>
              </w:rPr>
            </w:pPr>
            <w:r>
              <w:rPr>
                <w:rFonts w:ascii="宋体" w:hAnsi="宋体" w:cs="宋体"/>
                <w:b/>
                <w:color w:val="000000"/>
                <w:sz w:val="24"/>
                <w:szCs w:val="24"/>
              </w:rPr>
              <w:t>三、课程制作服务团队</w:t>
            </w:r>
          </w:p>
          <w:p>
            <w:pPr>
              <w:adjustRightInd w:val="0"/>
              <w:snapToGrid w:val="0"/>
              <w:spacing w:line="360" w:lineRule="exact"/>
              <w:ind w:firstLine="482"/>
              <w:outlineLvl w:val="1"/>
              <w:rPr>
                <w:rFonts w:ascii="宋体" w:hAnsi="宋体" w:cs="宋体"/>
                <w:sz w:val="24"/>
                <w:szCs w:val="24"/>
              </w:rPr>
            </w:pPr>
            <w:r>
              <w:rPr>
                <w:rFonts w:ascii="宋体" w:hAnsi="宋体" w:cs="宋体"/>
                <w:b/>
                <w:color w:val="FF0000"/>
                <w:sz w:val="24"/>
                <w:szCs w:val="24"/>
              </w:rPr>
              <w:t>要求负责每门课程制作服务的团队</w:t>
            </w:r>
            <w:r>
              <w:rPr>
                <w:rFonts w:hint="eastAsia" w:ascii="宋体" w:hAnsi="宋体" w:cs="宋体"/>
                <w:b/>
                <w:color w:val="FF0000"/>
                <w:sz w:val="24"/>
                <w:szCs w:val="24"/>
              </w:rPr>
              <w:t>不少于5人，并</w:t>
            </w:r>
            <w:r>
              <w:rPr>
                <w:rFonts w:ascii="宋体" w:hAnsi="宋体" w:cs="宋体"/>
                <w:sz w:val="24"/>
                <w:szCs w:val="24"/>
              </w:rPr>
              <w:t>保证能切实高效完成完全符合要求的课程制作任务。提供团队成员专业背景简介和分工说明。</w:t>
            </w:r>
          </w:p>
          <w:p>
            <w:pPr>
              <w:adjustRightInd w:val="0"/>
              <w:snapToGrid w:val="0"/>
              <w:spacing w:line="360" w:lineRule="exact"/>
              <w:ind w:firstLine="482"/>
              <w:outlineLvl w:val="1"/>
              <w:rPr>
                <w:rFonts w:ascii="宋体" w:hAnsi="宋体" w:cs="宋体"/>
                <w:b/>
                <w:color w:val="000000"/>
                <w:sz w:val="24"/>
                <w:szCs w:val="24"/>
              </w:rPr>
            </w:pPr>
            <w:r>
              <w:rPr>
                <w:rFonts w:ascii="宋体" w:hAnsi="宋体" w:cs="宋体"/>
                <w:b/>
                <w:color w:val="000000"/>
                <w:sz w:val="24"/>
                <w:szCs w:val="24"/>
              </w:rPr>
              <w:t>四、课程制作实施方案</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提供成熟可行的组织实施方案，包含工作任务分类、人员分工，项目实施推进规划，与学校管理部门（教务处或相关学院）、教师、学生就课程制作的进程安排和课程拍摄细节进行沟通处理的方案，课程制作各环节、部分的实施方案，以及其他可能涉及的工作方案。</w:t>
            </w:r>
          </w:p>
          <w:p>
            <w:pPr>
              <w:adjustRightInd w:val="0"/>
              <w:snapToGrid w:val="0"/>
              <w:spacing w:line="360" w:lineRule="exact"/>
              <w:ind w:firstLine="482"/>
              <w:outlineLvl w:val="1"/>
              <w:rPr>
                <w:rFonts w:ascii="宋体" w:hAnsi="宋体" w:cs="宋体"/>
                <w:b/>
                <w:color w:val="000000"/>
                <w:sz w:val="24"/>
                <w:szCs w:val="24"/>
              </w:rPr>
            </w:pPr>
            <w:r>
              <w:rPr>
                <w:rFonts w:ascii="宋体" w:hAnsi="宋体" w:cs="宋体"/>
                <w:b/>
                <w:color w:val="000000"/>
                <w:sz w:val="24"/>
                <w:szCs w:val="24"/>
              </w:rPr>
              <w:t>五、课程制作交付要求</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（一）交付载体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1.所有视频文件、相应的媒体文件（PPT、PDF、动画等）及相关的材料均需拷盘（移动硬盘或U盘）。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2.文件或文件包须注明课程全称、课程单元、片段、标题及主讲教师、时长等信息。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3.所有课程素材母带（或素材数据硬盘）最后交采购方。</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（二）视频压缩格式及技术参数（详见附件“国家级大规模开放在线课程(MOOCs)制作手册”）</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 （三）音频压缩格式及技术参数（详见附件“国家级大规模开放在线课程(MOOCs)制作手册”）</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（四）封装（详见附件“国家级大规模开放在线课程(MOOCs)制作手册”）</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（五）交付时间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1.制作方须在全部（单门）课程拍摄完成后30日内完成全部视频成品的交付工作。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2.制作方在拍摄和制作过程中须按照采购方的视频审核程序要求交付视频样片或成品。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3. 经初审、复审后，制作方交付的最终成品经采购方组织专家审核通过后方可完成交付。课程成品不符合质量要求，没有通过专家审核的，须于收到反馈意见后10日内完成修改，并最终通过采购方的审核。</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（六）视频审核程序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1.在每一视频内容拍摄完成后7天内将该讲的拍摄视频导出，压缩成分辨率为640*360的视频小样通过U盘或移动硬盘交付采购方。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 xml:space="preserve">2.采购方将《视频内容初审情况表》发给制作方，制作方根据采购方反馈的《视频内容初审情况表》进行视频的剪辑和修改。自收到《视频内容初审情况表》之日起15日内完成剪辑及修改工作并交付采购方。 </w:t>
            </w:r>
          </w:p>
          <w:p>
            <w:pPr>
              <w:adjustRightInd w:val="0"/>
              <w:snapToGrid w:val="0"/>
              <w:spacing w:line="360" w:lineRule="exact"/>
              <w:ind w:firstLine="480"/>
              <w:outlineLvl w:val="1"/>
              <w:rPr>
                <w:rFonts w:ascii="宋体" w:hAnsi="宋体" w:cs="宋体"/>
                <w:color w:val="000000"/>
                <w:sz w:val="24"/>
                <w:szCs w:val="24"/>
              </w:rPr>
            </w:pPr>
            <w:r>
              <w:rPr>
                <w:rFonts w:ascii="宋体" w:hAnsi="宋体" w:cs="宋体"/>
                <w:color w:val="000000"/>
                <w:sz w:val="24"/>
                <w:szCs w:val="24"/>
              </w:rPr>
              <w:t>3.成片经采购方组织主讲教师、专家审核，将《视频内容复审情况表》反馈给制作方，制作方须根据《视频内容复审情况表》在10日内完成修改并交付采购方审核。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5" w:type="pct"/>
            <w:vAlign w:val="center"/>
          </w:tcPr>
          <w:p>
            <w:pPr>
              <w:widowControl/>
              <w:adjustRightInd w:val="0"/>
              <w:snapToGrid w:val="0"/>
              <w:spacing w:line="360" w:lineRule="exact"/>
              <w:ind w:firstLine="480"/>
              <w:jc w:val="center"/>
              <w:rPr>
                <w:rFonts w:ascii="宋体" w:hAnsi="宋体" w:cs="宋体"/>
                <w:bCs/>
                <w:color w:val="000000"/>
                <w:sz w:val="24"/>
                <w:szCs w:val="24"/>
              </w:rPr>
            </w:pPr>
            <w:r>
              <w:rPr>
                <w:rFonts w:ascii="宋体" w:hAnsi="宋体" w:cs="宋体"/>
                <w:bCs/>
                <w:color w:val="000000"/>
                <w:sz w:val="24"/>
                <w:szCs w:val="24"/>
              </w:rPr>
              <w:t>3</w:t>
            </w:r>
          </w:p>
        </w:tc>
        <w:tc>
          <w:tcPr>
            <w:tcW w:w="473" w:type="pct"/>
            <w:vAlign w:val="center"/>
          </w:tcPr>
          <w:p>
            <w:pPr>
              <w:widowControl/>
              <w:adjustRightInd w:val="0"/>
              <w:snapToGrid w:val="0"/>
              <w:spacing w:line="360" w:lineRule="exact"/>
              <w:ind w:firstLine="0" w:firstLineChars="0"/>
              <w:rPr>
                <w:rFonts w:ascii="宋体" w:hAnsi="宋体" w:cs="宋体"/>
                <w:b/>
                <w:bCs/>
                <w:color w:val="000000"/>
                <w:sz w:val="24"/>
                <w:szCs w:val="24"/>
              </w:rPr>
            </w:pPr>
            <w:r>
              <w:rPr>
                <w:rFonts w:ascii="宋体" w:hAnsi="宋体" w:cs="宋体"/>
                <w:b/>
                <w:bCs/>
                <w:color w:val="000000"/>
                <w:sz w:val="24"/>
                <w:szCs w:val="24"/>
              </w:rPr>
              <w:t>课程上线</w:t>
            </w:r>
          </w:p>
        </w:tc>
        <w:tc>
          <w:tcPr>
            <w:tcW w:w="4072" w:type="pct"/>
            <w:vAlign w:val="center"/>
          </w:tcPr>
          <w:p>
            <w:pPr>
              <w:adjustRightInd w:val="0"/>
              <w:snapToGrid w:val="0"/>
              <w:spacing w:line="360" w:lineRule="exact"/>
              <w:ind w:right="28" w:firstLine="482"/>
              <w:outlineLvl w:val="1"/>
              <w:rPr>
                <w:rFonts w:ascii="宋体" w:hAnsi="宋体" w:cs="宋体"/>
                <w:b/>
                <w:color w:val="000000"/>
                <w:sz w:val="24"/>
                <w:szCs w:val="24"/>
              </w:rPr>
            </w:pPr>
            <w:r>
              <w:rPr>
                <w:rFonts w:ascii="宋体" w:hAnsi="宋体" w:cs="宋体"/>
                <w:b/>
                <w:color w:val="000000"/>
                <w:sz w:val="24"/>
                <w:szCs w:val="24"/>
              </w:rPr>
              <w:t>一、课程上线编辑</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供应商负责课程慕课化和上线工作，根据课程负责人提供的课程介绍、教师团队简介、教学标准等相关资料，进行课程页面设计；根据PPT、文档、图片、视频、音频、教材、教学标准等相关资料，编辑章节内容添加作业、测验、考试等建课技术指导，经课程负责人审核无误，即完成线上课程编辑。</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具体慕课化内容和服务如下：</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1.设计配套课程的封面，对课程大纲进行美化，并设计交互动画。</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2.对课程内容进行知识点的拆分、打码和删减，并进行上传，对每一个章节内容进行排版，并添加与课程相关的图书、期刊、报纸等资源。</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3.添加与课程相关的配套试题、测验和考试。</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4.对教师和学生进行平台使用培训，并提供24小时客服服务，及时解决出现的问题。</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5.供应商协助主讲老师开设教学班、导入学生账号，对学生的学习行为适时跟进并予以反馈。学生完成后，供应商协助老师组织考试，导出学习成绩，最终形成一体化的教学流程管理。</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经学校慕课评审组对课程内容、形式、声音、画面等各个方面进行综合评审，并给予得分和定级，决定是否上线。</w:t>
            </w:r>
          </w:p>
          <w:p>
            <w:pPr>
              <w:adjustRightInd w:val="0"/>
              <w:snapToGrid w:val="0"/>
              <w:spacing w:line="360" w:lineRule="exact"/>
              <w:ind w:right="28" w:firstLine="480"/>
              <w:outlineLvl w:val="1"/>
              <w:rPr>
                <w:rFonts w:ascii="宋体" w:hAnsi="宋体" w:cs="宋体"/>
                <w:bCs/>
                <w:color w:val="000000"/>
                <w:sz w:val="24"/>
                <w:szCs w:val="24"/>
              </w:rPr>
            </w:pPr>
            <w:r>
              <w:rPr>
                <w:rFonts w:ascii="宋体" w:hAnsi="宋体" w:cs="宋体"/>
                <w:bCs/>
                <w:color w:val="000000"/>
                <w:sz w:val="24"/>
                <w:szCs w:val="24"/>
              </w:rPr>
              <w:t>为老师提供各类的线上教学功能和线下课堂的辅助功能，帮助所有课程实现校内线上运行管理，发现、培养和打造线上“金课”、线下“金课”和线上线下混合式“金课”。基于课程自有运行平台面向全国进行课程推广服务，课程推广服务期限为终身免费。在课程运行推广时能够同时显示本门运行的课程在全国选课学校的数量、选课学校名称、选课学生总人数、未报到人数等信息。要求提供图片证明。</w:t>
            </w:r>
          </w:p>
          <w:p>
            <w:pPr>
              <w:adjustRightInd w:val="0"/>
              <w:snapToGrid w:val="0"/>
              <w:spacing w:line="360" w:lineRule="exact"/>
              <w:ind w:right="28" w:firstLine="482"/>
              <w:outlineLvl w:val="1"/>
              <w:rPr>
                <w:rFonts w:ascii="宋体" w:hAnsi="宋体" w:cs="宋体"/>
                <w:b/>
                <w:color w:val="000000"/>
                <w:sz w:val="24"/>
                <w:szCs w:val="24"/>
              </w:rPr>
            </w:pPr>
            <w:r>
              <w:rPr>
                <w:rFonts w:ascii="宋体" w:hAnsi="宋体" w:cs="宋体"/>
                <w:b/>
                <w:color w:val="000000"/>
                <w:sz w:val="24"/>
                <w:szCs w:val="24"/>
              </w:rPr>
              <w:t>二、课程平台运行要求</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供应商能够提供教育部认定的、信息安全等级保护认证符合国家有关规定的在线开放课程公共服务平台，供课程运行提供服务，同时具备课堂教学控件及互动系统，满足后续的教学管理系统实现对接和共享；课程制作完成以后，需按提供的平台要求统一慕课化至网络教学平台上，支持纯网络教学、辅助教学、翻转教学等多种模式的混合式教学，支持校内教学和校外推广。</w:t>
            </w:r>
          </w:p>
          <w:p>
            <w:pPr>
              <w:adjustRightInd w:val="0"/>
              <w:snapToGrid w:val="0"/>
              <w:spacing w:line="360" w:lineRule="exact"/>
              <w:ind w:right="28" w:firstLine="482"/>
              <w:outlineLvl w:val="1"/>
              <w:rPr>
                <w:rFonts w:ascii="宋体" w:hAnsi="宋体" w:cs="宋体"/>
                <w:b/>
                <w:color w:val="000000"/>
                <w:sz w:val="24"/>
                <w:szCs w:val="24"/>
              </w:rPr>
            </w:pPr>
            <w:r>
              <w:rPr>
                <w:rFonts w:ascii="宋体" w:hAnsi="宋体" w:cs="宋体"/>
                <w:b/>
                <w:color w:val="000000"/>
                <w:sz w:val="24"/>
                <w:szCs w:val="24"/>
              </w:rPr>
              <w:t>三、教学平台的功能要求</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1.教学平台是应用计算机技术、多媒体技术、网络通信技术、数字技术、虚拟现实技术等现代信息技术手段构建的一种新型教学模式，是融合现代教育理念、教学内容和现代信息技术的具有多种功能的开放式的教与学交互系统。系统应满足以下基本要求：</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2.支持整个课程创建、内容共享、学习过程跟踪和控制、在线测试和作业发布、交流互动、成绩评测和学习成果反馈教学流程，实现信息技术与教学过程的深度融合。</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3.软件产品成熟稳定，具有国家软件著作权登记证书，至少在300所高校部署使用。系统设计满足大规模用户使用、支持分布式部署，应满足万人在线学习的性能要求。</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4.产品应不需要另行安装插件就可以支持IE9及以上版本、safari、Firefox、chrome等浏览器，减少或不安装额外插件，方便浏览使用。</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5.具有先进性、可移植性、开放性和兼容性，支持标准化多媒体课件。支持随用户使用量的增大而只需增加相应的硬件即可。</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6.支持Web服务器集群。具有安全策略和备份机制，可根据不同的业务要求采用不同的安全措施，保证发生故障时不影响整个系统的正常运行。提供各级数据备份机制能够每天非工作时段定时备份数据库。具有相关策略对知识产权进行保护。</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7.不限注册课程数量和注册用户数，其中的网络课程可以实现按课程的导入、导出进行备份。</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8.全面支持学生的自主学习与合作学习，体现在教学活动中学生的主体地位和教师的主导地位，为学生构建自主学习、主动探索的环境，教师通过组织学习材料，实时和非实时的教学手段引导和帮助学生学习。</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9.平台支持辅助教学、翻转课堂、纯网络教学、直播课堂等多种网络教学模式。</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10.平台具有视频、文档格式自动转换、码流自动转换的功能， 以适应不同的访问终端（Android，iOS）；所有文档资源自动转码成flash格式播放，视频类资源系统自动转码为mp4、flv等多种格式。</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11.具有强大的交流协作功能，提供同步、异步的交流讨论工具，使得学生之间、学生与教师之间方便地共享信息、交流、讨论、协商，从而提高网络学习的效果和质量。</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12.提供精确的学习进度监控信息，实现学生再次登录平台时能从上次学习的结束点继续学习课程。可记录、查询用户登录及操作信息。</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13.提供专门的APP移动客户端，需支持iOS和Android系统。与网络教学平台能够对接，进行在线课程的学习、作业、考试、讨论、笔记、小组、成绩分析、学生管理，支持课堂签到、抢答、问卷、讨论、选人、资料、直播等功能。</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14.提供专门的课堂互动功能，支持PPT投屏及课堂互动功能，PPT投屏演示保留动画效果，播放流畅，在投屏演示时随时可发起签到、投票、测验、抢答、选人、讨论、测验、问卷等多种课堂活动，活动内容可大屏显示。PPT文件来源多种渠道，可以通过电脑端把文件直接发送至移动端，提高资源展示的便捷性。</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15.平台具备教学管理功能，方便管理者提随时查看教学运行情况、教学预警、办公应用、综合管理。</w:t>
            </w:r>
          </w:p>
          <w:p>
            <w:pPr>
              <w:adjustRightInd w:val="0"/>
              <w:snapToGrid w:val="0"/>
              <w:spacing w:line="360" w:lineRule="exact"/>
              <w:ind w:right="28" w:firstLine="482"/>
              <w:textAlignment w:val="baseline"/>
              <w:outlineLvl w:val="1"/>
              <w:rPr>
                <w:rFonts w:ascii="宋体" w:hAnsi="宋体" w:cs="宋体"/>
                <w:b/>
                <w:color w:val="000000"/>
                <w:sz w:val="24"/>
                <w:szCs w:val="24"/>
              </w:rPr>
            </w:pPr>
            <w:r>
              <w:rPr>
                <w:rFonts w:ascii="宋体" w:hAnsi="宋体" w:cs="宋体"/>
                <w:b/>
                <w:color w:val="000000"/>
                <w:sz w:val="24"/>
                <w:szCs w:val="24"/>
              </w:rPr>
              <w:t>四、配套移动教学app要求</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1.须具备和教学平台配套的移动教学app，移动教学app具体教学需求如下：</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2.教师可以从备课资源库中查找并添加课程相关的学术视频，推荐给学生直接进行在线观看。</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3.支持视频中任意时间点插入测验：上传视频后，可以在任意时间点插入测试题，包含单选题、多选题和对错题。</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4.支持任务点设计，教师可以将课程章节内视频、图书、作业等内容设置为任务点，灵活控制学生学习的情况。学生端可以看到整个课程和每个章节需要完成的任务点情况，每完成一个任务，数量会自动减一。</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5.支持将资源先批量上传至个人云盘中，然后在课程中引用。</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6.教师可以在移动客户端编辑教案，在教案中添加签到、抢答、问卷、讨论、选人等教学控件。</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7.教师可以利用手机发起课堂签到，学生用手机完成签到，可以将学生签到情况显示到大屏。</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8.移动客户端教师可以发起视频直播。</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9.支持手机端投屏功能且不局限于同个WIFI网络才能实现，教师轻松通过投屏进行签到、选人、抢答等教学环节。</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10.学生可以通过选课、听课、做作业、讨论答疑、考试、获取学分；</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11.学习进度一目了然：学习行为、学习进程全程记录、管理、评价；</w:t>
            </w:r>
          </w:p>
          <w:p>
            <w:pPr>
              <w:adjustRightInd w:val="0"/>
              <w:snapToGrid w:val="0"/>
              <w:spacing w:line="360" w:lineRule="exact"/>
              <w:ind w:right="28" w:firstLine="480"/>
              <w:textAlignment w:val="baseline"/>
              <w:outlineLvl w:val="1"/>
              <w:rPr>
                <w:rFonts w:ascii="宋体" w:hAnsi="宋体" w:cs="宋体"/>
                <w:color w:val="000000"/>
                <w:sz w:val="24"/>
                <w:szCs w:val="24"/>
              </w:rPr>
            </w:pPr>
            <w:r>
              <w:rPr>
                <w:rFonts w:ascii="宋体" w:hAnsi="宋体" w:cs="宋体"/>
                <w:color w:val="000000"/>
                <w:sz w:val="24"/>
                <w:szCs w:val="24"/>
              </w:rPr>
              <w:t>12.随时随地学习、交流，不受时空限制的新颖学习模式。</w:t>
            </w:r>
          </w:p>
          <w:p>
            <w:pPr>
              <w:adjustRightInd w:val="0"/>
              <w:snapToGrid w:val="0"/>
              <w:spacing w:line="360" w:lineRule="exact"/>
              <w:ind w:right="28" w:firstLine="482"/>
              <w:textAlignment w:val="baseline"/>
              <w:outlineLvl w:val="1"/>
              <w:rPr>
                <w:rFonts w:ascii="宋体" w:hAnsi="宋体" w:cs="宋体"/>
                <w:b/>
                <w:color w:val="000000"/>
                <w:sz w:val="24"/>
                <w:szCs w:val="24"/>
              </w:rPr>
            </w:pPr>
            <w:r>
              <w:rPr>
                <w:rFonts w:ascii="宋体" w:hAnsi="宋体" w:cs="宋体"/>
                <w:b/>
                <w:color w:val="000000"/>
                <w:sz w:val="24"/>
                <w:szCs w:val="24"/>
              </w:rPr>
              <w:t>五、其他要求</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 xml:space="preserve">    1.本项目所有课程的素材母带（或素材数据硬盘）及课程成品版权归属采购人，制作方不得以任何形式用于商业目的或其他非采购人使用。 </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 xml:space="preserve">    2.制作方须为课程拍摄制作组建课程拍摄制作团队，保证拍摄制作团队的稳定性， 保证拍摄制作工作的效率及效果，满足采购方的质量和效率要求。 </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 xml:space="preserve">    3.制作方须严格管理拍摄、制作人员，对拍摄、制作人员影响课程拍摄制作进度、质量及影响正常教学秩序的行为负全部责任。 </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 xml:space="preserve">    4.采购方可以要求制作方更换拍摄制作人员，以达到采购方的需求。 </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 xml:space="preserve">    5.制作方须安排一位常务联系人和紧急情况联系人，以保证联系的畅通和问题的及时处理。 </w:t>
            </w:r>
          </w:p>
          <w:p>
            <w:pPr>
              <w:adjustRightInd w:val="0"/>
              <w:snapToGrid w:val="0"/>
              <w:spacing w:line="360" w:lineRule="exact"/>
              <w:ind w:right="28" w:firstLine="480"/>
              <w:outlineLvl w:val="1"/>
              <w:rPr>
                <w:rFonts w:ascii="宋体" w:hAnsi="宋体" w:cs="宋体"/>
                <w:color w:val="000000"/>
                <w:sz w:val="24"/>
                <w:szCs w:val="24"/>
              </w:rPr>
            </w:pPr>
            <w:r>
              <w:rPr>
                <w:rFonts w:ascii="宋体" w:hAnsi="宋体" w:cs="宋体"/>
                <w:color w:val="000000"/>
                <w:sz w:val="24"/>
                <w:szCs w:val="24"/>
              </w:rPr>
              <w:t xml:space="preserve">    6.制作方须为视频等的拷贝和审核提供存储设备（U盘或移动硬盘）。</w:t>
            </w:r>
          </w:p>
          <w:p>
            <w:pPr>
              <w:adjustRightInd w:val="0"/>
              <w:snapToGrid w:val="0"/>
              <w:spacing w:line="360" w:lineRule="exact"/>
              <w:ind w:right="28" w:firstLine="480"/>
              <w:outlineLvl w:val="1"/>
              <w:rPr>
                <w:rFonts w:ascii="宋体" w:hAnsi="宋体" w:cs="宋体"/>
                <w:b/>
                <w:color w:val="000000"/>
                <w:sz w:val="24"/>
                <w:szCs w:val="24"/>
              </w:rPr>
            </w:pPr>
            <w:r>
              <w:rPr>
                <w:rFonts w:ascii="宋体" w:hAnsi="宋体" w:cs="宋体"/>
                <w:color w:val="000000"/>
                <w:sz w:val="24"/>
                <w:szCs w:val="24"/>
              </w:rPr>
              <w:t>7.制作方须承担视频等有关资料运输所产生的交通费用及其他费用。</w:t>
            </w:r>
          </w:p>
        </w:tc>
      </w:tr>
    </w:tbl>
    <w:p>
      <w:pPr>
        <w:ind w:firstLine="0" w:firstLineChars="0"/>
        <w:rPr>
          <w:rFonts w:ascii="微软雅黑" w:hAnsi="微软雅黑" w:eastAsia="微软雅黑" w:cs="仿宋"/>
          <w:b/>
          <w:bCs/>
          <w:sz w:val="32"/>
          <w:szCs w:val="32"/>
        </w:rPr>
      </w:pPr>
    </w:p>
    <w:p>
      <w:pPr>
        <w:ind w:firstLine="0" w:firstLineChars="0"/>
        <w:rPr>
          <w:rFonts w:ascii="微软雅黑" w:hAnsi="微软雅黑" w:eastAsia="微软雅黑" w:cs="仿宋"/>
          <w:b/>
          <w:bCs/>
          <w:sz w:val="32"/>
          <w:szCs w:val="32"/>
        </w:rPr>
      </w:pPr>
    </w:p>
    <w:p>
      <w:pPr>
        <w:ind w:firstLine="0" w:firstLineChars="0"/>
        <w:rPr>
          <w:rFonts w:ascii="微软雅黑" w:hAnsi="微软雅黑" w:eastAsia="微软雅黑" w:cs="仿宋"/>
          <w:b/>
          <w:bCs/>
          <w:sz w:val="32"/>
          <w:szCs w:val="32"/>
        </w:rPr>
      </w:pPr>
      <w:r>
        <w:rPr>
          <w:rFonts w:hint="eastAsia" w:ascii="微软雅黑" w:hAnsi="微软雅黑" w:eastAsia="微软雅黑" w:cs="仿宋"/>
          <w:b/>
          <w:bCs/>
          <w:sz w:val="32"/>
          <w:szCs w:val="32"/>
        </w:rPr>
        <w:t>三、刑法精品课程视频录制</w:t>
      </w:r>
    </w:p>
    <w:tbl>
      <w:tblPr>
        <w:tblStyle w:val="22"/>
        <w:tblW w:w="5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1"/>
        <w:gridCol w:w="876"/>
        <w:gridCol w:w="7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7" w:type="pct"/>
            <w:vAlign w:val="center"/>
          </w:tcPr>
          <w:p>
            <w:pPr>
              <w:widowControl/>
              <w:adjustRightInd w:val="0"/>
              <w:snapToGrid w:val="0"/>
              <w:spacing w:line="360" w:lineRule="exact"/>
              <w:ind w:firstLine="482"/>
              <w:jc w:val="center"/>
              <w:rPr>
                <w:rFonts w:ascii="宋体" w:hAnsi="宋体" w:cs="宋体"/>
                <w:bCs/>
                <w:color w:val="000000"/>
                <w:sz w:val="24"/>
                <w:szCs w:val="24"/>
              </w:rPr>
            </w:pPr>
            <w:r>
              <w:rPr>
                <w:rFonts w:ascii="宋体" w:hAnsi="宋体" w:cs="宋体"/>
                <w:b/>
                <w:bCs/>
                <w:color w:val="000000"/>
                <w:sz w:val="24"/>
                <w:szCs w:val="24"/>
              </w:rPr>
              <w:t>编号</w:t>
            </w:r>
          </w:p>
        </w:tc>
        <w:tc>
          <w:tcPr>
            <w:tcW w:w="492" w:type="pct"/>
            <w:vAlign w:val="center"/>
          </w:tcPr>
          <w:p>
            <w:pPr>
              <w:widowControl/>
              <w:adjustRightInd w:val="0"/>
              <w:snapToGrid w:val="0"/>
              <w:spacing w:line="360" w:lineRule="exact"/>
              <w:ind w:firstLine="482"/>
              <w:jc w:val="center"/>
              <w:rPr>
                <w:rFonts w:ascii="宋体" w:hAnsi="宋体" w:cs="宋体"/>
                <w:b/>
                <w:bCs/>
                <w:color w:val="000000"/>
                <w:sz w:val="24"/>
                <w:szCs w:val="24"/>
              </w:rPr>
            </w:pPr>
            <w:r>
              <w:rPr>
                <w:rFonts w:ascii="宋体" w:hAnsi="宋体" w:cs="宋体"/>
                <w:b/>
                <w:bCs/>
                <w:color w:val="000000"/>
                <w:sz w:val="24"/>
                <w:szCs w:val="24"/>
              </w:rPr>
              <w:t>服务内容</w:t>
            </w:r>
          </w:p>
        </w:tc>
        <w:tc>
          <w:tcPr>
            <w:tcW w:w="4170" w:type="pct"/>
            <w:vAlign w:val="center"/>
          </w:tcPr>
          <w:p>
            <w:pPr>
              <w:adjustRightInd w:val="0"/>
              <w:snapToGrid w:val="0"/>
              <w:spacing w:line="360" w:lineRule="exact"/>
              <w:ind w:right="28" w:firstLine="482"/>
              <w:jc w:val="center"/>
              <w:outlineLvl w:val="1"/>
              <w:rPr>
                <w:rFonts w:ascii="宋体" w:hAnsi="宋体" w:cs="宋体"/>
                <w:color w:val="000000"/>
                <w:sz w:val="24"/>
                <w:szCs w:val="24"/>
              </w:rPr>
            </w:pPr>
            <w:r>
              <w:rPr>
                <w:rFonts w:ascii="宋体" w:hAnsi="宋体" w:cs="宋体"/>
                <w:b/>
                <w:bCs/>
                <w:color w:val="000000"/>
                <w:sz w:val="24"/>
                <w:szCs w:val="24"/>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0" w:hRule="atLeast"/>
          <w:jc w:val="center"/>
        </w:trPr>
        <w:tc>
          <w:tcPr>
            <w:tcW w:w="337" w:type="pct"/>
            <w:vAlign w:val="center"/>
          </w:tcPr>
          <w:p>
            <w:pPr>
              <w:widowControl/>
              <w:adjustRightInd w:val="0"/>
              <w:snapToGrid w:val="0"/>
              <w:spacing w:line="360" w:lineRule="exact"/>
              <w:ind w:firstLine="480"/>
              <w:jc w:val="center"/>
              <w:rPr>
                <w:rFonts w:ascii="宋体" w:hAnsi="宋体" w:cs="宋体"/>
                <w:bCs/>
                <w:color w:val="000000"/>
                <w:sz w:val="24"/>
                <w:szCs w:val="24"/>
              </w:rPr>
            </w:pPr>
            <w:r>
              <w:rPr>
                <w:rFonts w:ascii="宋体" w:hAnsi="宋体" w:cs="宋体"/>
                <w:bCs/>
                <w:color w:val="000000"/>
                <w:sz w:val="24"/>
                <w:szCs w:val="24"/>
              </w:rPr>
              <w:t>1</w:t>
            </w:r>
          </w:p>
        </w:tc>
        <w:tc>
          <w:tcPr>
            <w:tcW w:w="492" w:type="pct"/>
            <w:vAlign w:val="center"/>
          </w:tcPr>
          <w:p>
            <w:pPr>
              <w:widowControl/>
              <w:adjustRightInd w:val="0"/>
              <w:snapToGrid w:val="0"/>
              <w:spacing w:line="360" w:lineRule="exact"/>
              <w:ind w:firstLine="0" w:firstLineChars="0"/>
              <w:rPr>
                <w:rFonts w:ascii="宋体" w:hAnsi="宋体" w:eastAsia="等线" w:cs="宋体"/>
                <w:b/>
                <w:bCs/>
                <w:color w:val="000000"/>
                <w:sz w:val="24"/>
                <w:szCs w:val="24"/>
              </w:rPr>
            </w:pPr>
            <w:r>
              <w:rPr>
                <w:rFonts w:hint="eastAsia" w:ascii="宋体" w:hAnsi="宋体" w:cs="宋体"/>
                <w:b/>
                <w:bCs/>
                <w:color w:val="000000"/>
                <w:sz w:val="24"/>
                <w:szCs w:val="24"/>
                <w:highlight w:val="yellow"/>
              </w:rPr>
              <w:t>课程设计和</w:t>
            </w:r>
            <w:r>
              <w:rPr>
                <w:rFonts w:hint="eastAsia" w:ascii="宋体" w:hAnsi="宋体" w:cs="宋体"/>
                <w:b/>
                <w:bCs/>
                <w:color w:val="000000"/>
                <w:sz w:val="24"/>
                <w:szCs w:val="24"/>
              </w:rPr>
              <w:t>录制要求</w:t>
            </w:r>
          </w:p>
        </w:tc>
        <w:tc>
          <w:tcPr>
            <w:tcW w:w="4170" w:type="pct"/>
            <w:vAlign w:val="center"/>
          </w:tcPr>
          <w:p>
            <w:pPr>
              <w:numPr>
                <w:ilvl w:val="0"/>
                <w:numId w:val="5"/>
              </w:numPr>
              <w:adjustRightInd w:val="0"/>
              <w:snapToGrid w:val="0"/>
              <w:spacing w:line="360" w:lineRule="exact"/>
              <w:ind w:right="28" w:firstLine="0" w:firstLineChars="0"/>
              <w:outlineLvl w:val="1"/>
              <w:rPr>
                <w:sz w:val="24"/>
                <w:szCs w:val="24"/>
              </w:rPr>
            </w:pPr>
            <w:r>
              <w:rPr>
                <w:rFonts w:hint="eastAsia" w:ascii="宋体" w:hAnsi="宋体" w:cs="宋体"/>
                <w:color w:val="000000"/>
                <w:sz w:val="24"/>
                <w:szCs w:val="24"/>
                <w:highlight w:val="yellow"/>
              </w:rPr>
              <w:t>帮助课程负团队确定课程定位、设计制作风格，使专业知识点传达生动，形象，更能</w:t>
            </w:r>
            <w:r>
              <w:rPr>
                <w:rFonts w:hint="eastAsia" w:ascii="宋体" w:hAnsi="宋体" w:cs="宋体"/>
                <w:sz w:val="24"/>
                <w:szCs w:val="24"/>
                <w:highlight w:val="yellow"/>
              </w:rPr>
              <w:t>使学生接受和喜爱。</w:t>
            </w:r>
          </w:p>
          <w:p>
            <w:pPr>
              <w:numPr>
                <w:ilvl w:val="0"/>
                <w:numId w:val="5"/>
              </w:numPr>
              <w:adjustRightInd w:val="0"/>
              <w:snapToGrid w:val="0"/>
              <w:spacing w:line="360" w:lineRule="exact"/>
              <w:ind w:right="28" w:firstLine="0" w:firstLineChars="0"/>
              <w:outlineLvl w:val="1"/>
              <w:rPr>
                <w:sz w:val="24"/>
                <w:szCs w:val="24"/>
              </w:rPr>
            </w:pPr>
            <w:r>
              <w:rPr>
                <w:rFonts w:hint="eastAsia" w:ascii="宋体" w:hAnsi="宋体" w:cs="宋体"/>
                <w:sz w:val="24"/>
                <w:szCs w:val="24"/>
                <w:highlight w:val="yellow"/>
              </w:rPr>
              <w:t>协助策划宣传脚本和课程脚本，对课程脚本进行审核。</w:t>
            </w:r>
          </w:p>
          <w:p>
            <w:pPr>
              <w:numPr>
                <w:ilvl w:val="0"/>
                <w:numId w:val="5"/>
              </w:numPr>
              <w:adjustRightInd w:val="0"/>
              <w:snapToGrid w:val="0"/>
              <w:spacing w:line="360" w:lineRule="exact"/>
              <w:ind w:right="28" w:firstLine="0" w:firstLineChars="0"/>
              <w:outlineLvl w:val="1"/>
              <w:rPr>
                <w:sz w:val="24"/>
                <w:szCs w:val="24"/>
              </w:rPr>
            </w:pPr>
            <w:r>
              <w:rPr>
                <w:rFonts w:hint="eastAsia" w:ascii="宋体" w:hAnsi="宋体" w:cs="宋体"/>
                <w:sz w:val="24"/>
                <w:szCs w:val="24"/>
                <w:highlight w:val="yellow"/>
              </w:rPr>
              <w:t>制作一条课程宣传片，能够突出课程特点，时长1-5分钟左右，同时根据编导所提供的制作脚本来进行片花和引文等的编辑与制作。片头10-30秒，包括学校LOGO、课程名称、讲次、主讲教师姓名、专业技术职务、单位等信息；片尾10秒左右，应包括版权单位、制作单位、录制时间等信息。</w:t>
            </w:r>
          </w:p>
          <w:p>
            <w:pPr>
              <w:numPr>
                <w:ilvl w:val="0"/>
                <w:numId w:val="5"/>
              </w:numPr>
              <w:adjustRightInd w:val="0"/>
              <w:snapToGrid w:val="0"/>
              <w:spacing w:line="360" w:lineRule="exact"/>
              <w:ind w:right="28" w:firstLine="0" w:firstLineChars="0"/>
              <w:outlineLvl w:val="1"/>
              <w:rPr>
                <w:sz w:val="24"/>
                <w:szCs w:val="24"/>
              </w:rPr>
            </w:pPr>
            <w:r>
              <w:rPr>
                <w:rFonts w:hint="eastAsia"/>
                <w:sz w:val="24"/>
                <w:szCs w:val="24"/>
              </w:rPr>
              <w:t>课程制作内容须按照青海民族大学精品课程录制的相关条件和要求，至少覆盖课程所有章节（不少于六节），70%以上的章节的小节数不少于3个。单个视频10-15分钟，整体录制时长400-600分钟。视频中教师以中景和近景为主PPT播放、动画演示等与教师讲解衔接紧密，并完成视频的后期制作工作，以及在课程建好后不断维护课程的运行。</w:t>
            </w:r>
          </w:p>
          <w:p>
            <w:pPr>
              <w:numPr>
                <w:ilvl w:val="0"/>
                <w:numId w:val="5"/>
              </w:numPr>
              <w:adjustRightInd w:val="0"/>
              <w:snapToGrid w:val="0"/>
              <w:spacing w:line="360" w:lineRule="exact"/>
              <w:ind w:right="28" w:firstLine="0" w:firstLineChars="0"/>
              <w:outlineLvl w:val="1"/>
            </w:pPr>
            <w:r>
              <w:rPr>
                <w:rFonts w:hint="eastAsia"/>
                <w:sz w:val="24"/>
                <w:szCs w:val="24"/>
              </w:rPr>
              <w:t>课程制作标准执行教育部在线教育研究中心《大规模开放在线课程（MOOCs）制作手册》中的标准，最终完成一门完整的在线课程（MOOC课程）。</w:t>
            </w:r>
          </w:p>
          <w:p>
            <w:pPr>
              <w:adjustRightInd w:val="0"/>
              <w:snapToGrid w:val="0"/>
              <w:spacing w:line="360" w:lineRule="exact"/>
              <w:ind w:right="28" w:firstLine="0" w:firstLineChars="0"/>
              <w:jc w:val="left"/>
              <w:outlineLvl w:val="1"/>
            </w:pPr>
            <w:r>
              <w:rPr>
                <w:rFonts w:hint="eastAsia" w:ascii="宋体" w:hAnsi="宋体" w:cs="宋体"/>
                <w:b/>
                <w:bCs/>
                <w:sz w:val="24"/>
                <w:szCs w:val="24"/>
                <w:highlight w:val="yellow"/>
              </w:rPr>
              <w:t>6.除录制完成微课视频后，还应当录制一条以课程负责人的10分钟说课视频、至少40分钟的教学（课堂或实践）实录视频的录制及后期制作，以备今后申报国家级一流课程。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337" w:type="pct"/>
            <w:vAlign w:val="center"/>
          </w:tcPr>
          <w:p>
            <w:pPr>
              <w:widowControl/>
              <w:adjustRightInd w:val="0"/>
              <w:snapToGrid w:val="0"/>
              <w:spacing w:line="360" w:lineRule="exact"/>
              <w:ind w:firstLine="480"/>
              <w:jc w:val="center"/>
              <w:rPr>
                <w:rFonts w:ascii="宋体" w:hAnsi="宋体" w:eastAsia="等线" w:cs="宋体"/>
                <w:bCs/>
                <w:color w:val="000000"/>
                <w:sz w:val="24"/>
                <w:szCs w:val="24"/>
              </w:rPr>
            </w:pPr>
            <w:r>
              <w:rPr>
                <w:rFonts w:hint="eastAsia" w:ascii="宋体" w:hAnsi="宋体" w:cs="宋体"/>
                <w:bCs/>
                <w:color w:val="000000"/>
                <w:sz w:val="24"/>
                <w:szCs w:val="24"/>
              </w:rPr>
              <w:t>2</w:t>
            </w:r>
          </w:p>
        </w:tc>
        <w:tc>
          <w:tcPr>
            <w:tcW w:w="492" w:type="pct"/>
            <w:vAlign w:val="center"/>
          </w:tcPr>
          <w:p>
            <w:pPr>
              <w:widowControl/>
              <w:adjustRightInd w:val="0"/>
              <w:snapToGrid w:val="0"/>
              <w:spacing w:line="360" w:lineRule="exact"/>
              <w:ind w:firstLine="0" w:firstLineChars="0"/>
              <w:rPr>
                <w:rFonts w:ascii="宋体" w:hAnsi="宋体" w:eastAsia="等线" w:cs="宋体"/>
                <w:b/>
                <w:bCs/>
                <w:color w:val="000000"/>
                <w:sz w:val="24"/>
                <w:szCs w:val="24"/>
              </w:rPr>
            </w:pPr>
            <w:r>
              <w:rPr>
                <w:rFonts w:hint="eastAsia" w:ascii="宋体" w:hAnsi="宋体" w:eastAsia="等线" w:cs="宋体"/>
                <w:b/>
                <w:bCs/>
                <w:color w:val="000000"/>
                <w:sz w:val="24"/>
                <w:szCs w:val="24"/>
              </w:rPr>
              <w:t>课程制作要求</w:t>
            </w:r>
          </w:p>
          <w:p>
            <w:pPr>
              <w:widowControl/>
              <w:adjustRightInd w:val="0"/>
              <w:snapToGrid w:val="0"/>
              <w:spacing w:line="360" w:lineRule="exact"/>
              <w:ind w:firstLine="482"/>
              <w:jc w:val="center"/>
              <w:rPr>
                <w:rFonts w:ascii="宋体" w:hAnsi="宋体" w:cs="宋体"/>
                <w:b/>
                <w:bCs/>
                <w:color w:val="000000"/>
                <w:sz w:val="24"/>
                <w:szCs w:val="24"/>
              </w:rPr>
            </w:pPr>
          </w:p>
        </w:tc>
        <w:tc>
          <w:tcPr>
            <w:tcW w:w="4170" w:type="pct"/>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（1）课程编导与课程团队深度沟通，收集材料,起草课程脚本、拟定分组镜头大纲。</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（2）课程顾问，辅助老师策划设计课程，课程知识点设计，要求具备教育技术学专业（研究生以上学历）。</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（3）专业摄像师，从业5年以上资深摄像师。</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（4）摄像助理进行拍摄前的白平衡调试、机位的摆放、音频设备的测试。</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（5）化妆师有跟剧组经验，擅长画舞台装、上镜装等。</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（6）场记员实时的记录拍摄进度、景别、时间点，拍摄内容等。</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（7）灯光师负责灯光的调试。</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 xml:space="preserve">（8）拍摄设备：专业广播级高清摄像机（至少2机位以上，根据要求可增加）、拍摄轨道、摇臂、1.5米小型轨等。 </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（9）音频设备：专业无线麦。</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（10）灯光设备：专业影视摄影镝灯，LED面光灯等。</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（11）辅助记忆设备（提词器）1套。</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（12）调色师使用专业后期调色软件对视频进行后期调色。</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（13）特效包装师：应用软件AE、Photoshop，3DMax,Maya等，要求具有专业认证证书。</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（14）三维/二维动画师：根据课程需要制作动画。</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（15）对教学过程录像进行字幕的速记、校对，制作外挂字幕SRT格式。</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16）根据要求把成品视频转换成高清、标清、网络播放等AVI、MPEG、MP4、MOV、FLV等格式。</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（17）根据学校要求对课程进行修改。</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（18）首页设计、页面美化（含PPT）、文字排版、文字校对、页面审核等。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337" w:type="pct"/>
            <w:vAlign w:val="center"/>
          </w:tcPr>
          <w:p>
            <w:pPr>
              <w:widowControl/>
              <w:adjustRightInd w:val="0"/>
              <w:snapToGrid w:val="0"/>
              <w:spacing w:line="360" w:lineRule="exact"/>
              <w:ind w:firstLine="0" w:firstLineChars="0"/>
              <w:jc w:val="center"/>
              <w:rPr>
                <w:rFonts w:ascii="宋体" w:hAnsi="宋体" w:cs="宋体"/>
                <w:bCs/>
                <w:color w:val="000000"/>
                <w:sz w:val="24"/>
                <w:szCs w:val="24"/>
              </w:rPr>
            </w:pPr>
            <w:r>
              <w:rPr>
                <w:rFonts w:hint="eastAsia" w:ascii="宋体" w:hAnsi="宋体" w:cs="宋体"/>
                <w:bCs/>
                <w:color w:val="000000"/>
                <w:sz w:val="24"/>
                <w:szCs w:val="24"/>
              </w:rPr>
              <w:t>3</w:t>
            </w:r>
          </w:p>
        </w:tc>
        <w:tc>
          <w:tcPr>
            <w:tcW w:w="492" w:type="pct"/>
            <w:vAlign w:val="center"/>
          </w:tcPr>
          <w:p>
            <w:pPr>
              <w:widowControl/>
              <w:adjustRightInd w:val="0"/>
              <w:snapToGrid w:val="0"/>
              <w:spacing w:line="360" w:lineRule="exact"/>
              <w:ind w:firstLine="0" w:firstLineChars="0"/>
              <w:rPr>
                <w:rFonts w:ascii="宋体" w:hAnsi="宋体" w:cs="宋体"/>
                <w:b/>
                <w:bCs/>
                <w:color w:val="000000"/>
                <w:sz w:val="24"/>
                <w:szCs w:val="24"/>
              </w:rPr>
            </w:pPr>
            <w:r>
              <w:rPr>
                <w:rFonts w:hint="eastAsia" w:ascii="宋体" w:hAnsi="宋体" w:cs="宋体"/>
                <w:b/>
                <w:color w:val="000000"/>
                <w:sz w:val="24"/>
                <w:szCs w:val="24"/>
                <w:highlight w:val="yellow"/>
              </w:rPr>
              <w:t>平台后期运行维护要求及相关说明（该部分全部新增）</w:t>
            </w:r>
          </w:p>
        </w:tc>
        <w:tc>
          <w:tcPr>
            <w:tcW w:w="4170" w:type="pct"/>
            <w:vAlign w:val="center"/>
          </w:tcPr>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1.课程视频最终成品后，应在两周内协助课程团队在学校认可的国内知名MOOC 平台完成上线事宜并提供知名MOOC 平台相关证明，平台为供应商自有平台。在不少于 2 个的课程教学运行周期内，应通过课程运行服务平台不断完成课程建设，尤其是非视频单元部分的内容和线上教学运行部分， 切实帮助教学团队掌握线上线下的、翻转课程、混合式教学的课堂教学方法。供应商提供的课程运行平台需为教师完成课程建设服务、实现教学互动管理、教学事务处理、提供直播服务、教学研讨服务和课程质量分析服务。</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2.支持老师在移动端或电脑网页端只需输入课程名即可建课；支持老师设置课程基本信息，包括名称、学科、学分、学时、课程介绍、教学目标、教学大纲等；</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3.每门课程支持专属的课程空间，方便老师进行管理；同时支持老师在PC端和移动端都能管理自己的线上课程；</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4.支持在同一个课程空间管理课程的课前、课中、课后内容，无论是线上教学或线下课堂教学，无需切换至其他平台、其他软件，或其他课程空间，同一门课程的教学数据也需支持同一个课程空间中展示；</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5.支持多种教学资源上传，不限定教学内容必须要有视频资源；支持知识图谱功能。</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6.支持按进阶式教学创建课程结构，也支持按教学阶段（按周）创建课程结构；</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7.支持在线查看常用类型文件，如视频、音频、图片等，文件格式需含：.mp4, .jpg, .png, .mp3, .txt, .pdf, .ppt, .pptx, .xls, .xlsx, .doc, .docx等；</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8.支持不同的教学内容设置不同的教学目的，包括必学/选学，学习要求等；老师也可设置是否允许学生下载，保证老师内容版权；</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9.支持教学内容随建随学，老师可以先上传准备，然后再发布，只有发布后，学生才能查看学习；</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10.支持任务式教学，老师可以具体安排任务让学生完成；统计学生是否查看任务，以便老师督促；支持师生、生生在任务下互动评论，协作学习；支持老师在电脑端或移动端发布、查看任务，并与学生互动，学生也可以在电脑端或移动端查看任务、参与互动；</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11.支持线上作业功能，老师可以通过电脑端或者移动端在线上布置作业、督促提交作业、批阅作业和参与与学生在作业问题上的互动，学生也可以通过电脑端或者移动端在线上查看作业、做作业、提交作业和参与作业问题互动；</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12.移动端需支持老师通过拍照和语音布置作业，支持学生通过拍照和语音提交作业；支持老师通过语音对作业进行评价，支持老师批阅主观题作业时上传附件；老师可以通过web端查看作业分析，观察成绩分布图等作业相关数据统计分析；</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13.支持老师布置作业从题库中选题，支持单选、多选、填空、问答等题型，支持自动批阅选择题和填空题，支持将word中的题目导入题库，并进行在线修改；</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14.支持线上考试功能，帮助老师在线上完成学生学习成果的测评；支持老师创建线上/线下考试、可设置学生提交试卷后是否允许再次查看、可督促学生参与考试、批阅考试试卷，同时支持线下考试成绩录回平台，学生也可以通过电脑端或移动端在线上查看考试、提交考试试卷；移动端支持学生通过拍照片、视频和语音提交回答；支持老师通过语音、视频、图片、拍照、附件等形式进行试卷评价；支持批量下载学生成绩，批量下载学生上传的附件；支持老师创建考试从题库中选题，支持单选、多选、判断、填空、简答等题型，支持自动批阅选择题、判断题和填空题，支持将word中的题目导入题库，并进行在线修改；</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15.支持在线作业/考试的数据统计分析，方便老师对学生学习成果检验有更精准的分析；支持查看成绩分布图，清楚了解成绩分布曲线是否为正态分布；支持作业/考试的试题分析，对于客观题，支持查看每一道题目的得分率、每个选项的选择人数情况、易错选项和学生答题情况等；对于主观题，支持按照得分区间筛选，查看每个学生的具体答题和得分情况；</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16.支持在线灵活设置课程学习成绩权重，老师可以在网页端设置各类成绩权重占比，其中包括考勤成绩、平时成绩、作业成绩、考试成绩等；支持查看学生参与的所有活动情况；支持老师手动修改成绩；学生可以通过电脑端或移动端，在线上实时查看所参与的教学活动情况以及当前得分排名，同时支持查看与昨日对比排名是否前进；支持老师随时发布成绩，发布成绩后学生可查看最终成绩端；</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17.支持问答形式的课程互动模块，支持老师与学生的互动、学生与学生的互动；支持老师或者学生提问、回答、评论、点赞等问答互动；支持按热度和时间两个维度查看问答互动；平台问答互动模块需支持敏感词审核制度，同时支持老师自主删除课程问答来管理互动模块；支持问题的智能推送机制，保证问题能主动传达学生，且学生关注的问题有更新时能被及时提醒；</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18.支持学生通过微信小程序扫描课程二维码快速课程，学生在没有下载APP的情况下也可以通过微信小程序快速加入，进入老师课堂。</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19.支持老师设置入班人员审核，保证只有选课学生能参与到日常课程教学过程中或者自由开放给任何人参与教学；</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20.支持群聊的功能，增强师生、生生的线上互动；群聊功能需支持发送文字、语音、图片、@所有人等基本互动功能；平台群聊文字需支持敏感词审核制度；支持每个群上限至少2000人；</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21.课程建设后会自动创建群聊，每个教学班应该自动创建有默认的群聊，老师也可根据自己的特殊需求在课程下自由创建群聊；</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 xml:space="preserve">22.群聊支持群文件功能，方便老师随时将外部资源跟同学分享；群文件支持存储文件、图片以及网络连接； </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23.支持老师从第三方客户端直接分享文件及链接至课程群聊；</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24.支持在线直播功能，可以不用切换平台，且直播课程允许回放；支持多个老师组成教学团队，协调管理课程；支持添加多位老师，且教学团队中的老师可管理课程班级内所有班级事务，如学生的入课、入班，管理教学资源、创建学习任务、直播课、作业和考试等；</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25.支持个人教学资源库的功能，老师可以统一管理全部课程的教学资源；支持老师在个人教学资源库中上传各类教学资源，可新建文件夹，分组管理各类资源；支持针对老师已创建的课程，系统可自动同步课程下全部的学习资源、作业附件、任务附件、考试附件等至个人教学资源库；支持老师在新建课程时，直接从个人教学资源库引用教学内容；支持对于个人资源库的整体分析，包括存储空间分析、文件个数分析等；</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26.支持题库管理，协助老师管理用于各类考核的题目；支持单选、多选、判断、填空、问答等多类基本题型；支持WORD导入题库；支持与课程、教学内容挂钩；支持难易度设置；</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 xml:space="preserve">27.支持课程教学成果展示主页；主页上需要课程基本信息、教学目的、教学计划、课程教学内容、课程资源、互动信息、运行数据统计等； </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28.支持课程建设数据统计，老师可以查看本门课程的学生数、资料数、任务数、作业数、课程内容构成成分等，详细了解课程建设的整体概况；</w:t>
            </w:r>
          </w:p>
          <w:p>
            <w:pPr>
              <w:adjustRightInd w:val="0"/>
              <w:snapToGrid w:val="0"/>
              <w:spacing w:line="360" w:lineRule="exact"/>
              <w:ind w:right="28" w:firstLine="0" w:firstLineChars="0"/>
              <w:outlineLvl w:val="1"/>
            </w:pPr>
            <w:r>
              <w:rPr>
                <w:rFonts w:hint="eastAsia" w:ascii="宋体" w:hAnsi="宋体" w:eastAsia="等线" w:cs="宋体"/>
                <w:color w:val="000000"/>
                <w:sz w:val="24"/>
                <w:szCs w:val="24"/>
              </w:rPr>
              <w:t>29.支持课程运行的学情数据统计分析，帮助老师进行针对性教学，开展以学生为中心的教学活动；老师可以查看本门课程资源的学生查看和下载情况，任务的查看情况，线上学生的问答互动情况，作业的完成情况，线下课堂的签到率和互动活动数据，以及学生的学习行为，如每天学习人次、课程内容学习时长、学生群聊互动行为等；数据支持按时间纬度进行统计，可按班级分类查看。</w:t>
            </w:r>
          </w:p>
          <w:p>
            <w:pPr>
              <w:adjustRightInd w:val="0"/>
              <w:snapToGrid w:val="0"/>
              <w:spacing w:line="360" w:lineRule="exact"/>
              <w:ind w:right="28" w:firstLine="0" w:firstLineChars="0"/>
              <w:outlineLvl w:val="1"/>
              <w:rPr>
                <w:rFonts w:ascii="宋体" w:hAnsi="宋体" w:eastAsia="等线" w:cs="宋体"/>
                <w:b/>
                <w:bCs/>
                <w:color w:val="000000"/>
                <w:sz w:val="24"/>
                <w:szCs w:val="24"/>
              </w:rPr>
            </w:pPr>
            <w:r>
              <w:rPr>
                <w:rFonts w:hint="eastAsia" w:ascii="宋体" w:hAnsi="宋体" w:eastAsia="等线" w:cs="宋体"/>
                <w:b/>
                <w:bCs/>
                <w:color w:val="000000"/>
                <w:sz w:val="24"/>
                <w:szCs w:val="24"/>
              </w:rPr>
              <w:t>相关说明</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（一）所有课程素材母带（或素材数据硬盘）及课程成品版权归属采购方，制作方 不得以任何形式用于商业目的或其他非采购人使用。</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（二）制作方须为课程拍摄组建课程拍摄制作团队，保证拍摄制作团队的稳定性， 保证拍摄制作工作的效率及效果，满足采购方的质量和效率要求。</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（三）制作方须严格管理拍摄、制作人员，对拍摄、制作人员的影响课程拍摄进度、 质量及影响正常教学秩序的行为负全部责任。</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（四）采购方可以要求制作方更换拍摄等工作人员，以达到采购方的需求。</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（五）制作方须安排一位常务联系人和紧急情况联系人，以保证联系的畅通和问题的及时处理。</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（六）制作方须提供视频拷贝和审核提供存储设备（U 盘或移动硬盘）。</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（七）制作方须承担视频运输所产生的交通费用及其他费用。</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（八）制作方应认真研究采购方招标需求，并准确了解课程团队的制作需求，及时澄清疑问，避免因能力不匹配或条件不允许所带来的各种问题。</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（九）制作方须合理规划、统筹安排，不能承诺任务无法完成的事宜。</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（十）制作方应严格杜绝制作与服务过程中一切涉嫌违法违纪的行为。</w:t>
            </w:r>
          </w:p>
        </w:tc>
      </w:tr>
    </w:tbl>
    <w:p>
      <w:pPr>
        <w:ind w:firstLine="0" w:firstLineChars="0"/>
        <w:jc w:val="left"/>
        <w:rPr>
          <w:b/>
          <w:bCs/>
          <w:sz w:val="32"/>
          <w:szCs w:val="32"/>
        </w:rPr>
      </w:pPr>
    </w:p>
    <w:p>
      <w:pPr>
        <w:ind w:firstLine="0" w:firstLineChars="0"/>
        <w:jc w:val="left"/>
        <w:rPr>
          <w:b/>
          <w:bCs/>
          <w:sz w:val="32"/>
          <w:szCs w:val="32"/>
        </w:rPr>
      </w:pPr>
    </w:p>
    <w:p>
      <w:pPr>
        <w:ind w:firstLine="0" w:firstLineChars="0"/>
        <w:jc w:val="left"/>
        <w:rPr>
          <w:b/>
          <w:bCs/>
          <w:sz w:val="32"/>
          <w:szCs w:val="32"/>
        </w:rPr>
      </w:pPr>
      <w:r>
        <w:rPr>
          <w:rFonts w:hint="eastAsia"/>
          <w:b/>
          <w:bCs/>
          <w:sz w:val="32"/>
          <w:szCs w:val="32"/>
        </w:rPr>
        <w:t>四、《化工原理》精品课程视频录制要求</w:t>
      </w:r>
    </w:p>
    <w:tbl>
      <w:tblPr>
        <w:tblStyle w:val="22"/>
        <w:tblW w:w="9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2"/>
        <w:gridCol w:w="471"/>
        <w:gridCol w:w="7815"/>
        <w:gridCol w:w="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dxa"/>
            <w:vAlign w:val="center"/>
          </w:tcPr>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设备名称</w:t>
            </w:r>
          </w:p>
        </w:tc>
        <w:tc>
          <w:tcPr>
            <w:tcW w:w="471" w:type="dxa"/>
            <w:vAlign w:val="center"/>
          </w:tcPr>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项目名称</w:t>
            </w:r>
          </w:p>
        </w:tc>
        <w:tc>
          <w:tcPr>
            <w:tcW w:w="7815" w:type="dxa"/>
            <w:vAlign w:val="center"/>
          </w:tcPr>
          <w:p>
            <w:pPr>
              <w:adjustRightInd w:val="0"/>
              <w:snapToGrid w:val="0"/>
              <w:spacing w:line="360" w:lineRule="exact"/>
              <w:ind w:right="28" w:firstLine="480"/>
              <w:jc w:val="center"/>
              <w:outlineLvl w:val="1"/>
              <w:rPr>
                <w:rFonts w:ascii="宋体" w:hAnsi="宋体" w:eastAsia="等线" w:cs="宋体"/>
                <w:color w:val="000000"/>
                <w:sz w:val="24"/>
                <w:szCs w:val="24"/>
              </w:rPr>
            </w:pPr>
            <w:r>
              <w:rPr>
                <w:rFonts w:hint="eastAsia" w:ascii="宋体" w:hAnsi="宋体" w:eastAsia="等线" w:cs="宋体"/>
                <w:color w:val="000000"/>
                <w:sz w:val="24"/>
                <w:szCs w:val="24"/>
              </w:rPr>
              <w:t>技术参数</w:t>
            </w:r>
          </w:p>
        </w:tc>
        <w:tc>
          <w:tcPr>
            <w:tcW w:w="496" w:type="dxa"/>
            <w:vAlign w:val="center"/>
          </w:tcPr>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计量</w:t>
            </w:r>
          </w:p>
          <w:p>
            <w:pPr>
              <w:adjustRightInd w:val="0"/>
              <w:snapToGrid w:val="0"/>
              <w:spacing w:line="360" w:lineRule="exact"/>
              <w:ind w:right="28" w:firstLine="0" w:firstLineChars="0"/>
              <w:outlineLvl w:val="1"/>
              <w:rPr>
                <w:rFonts w:ascii="宋体" w:hAnsi="宋体" w:eastAsia="等线" w:cs="宋体"/>
                <w:color w:val="000000"/>
                <w:sz w:val="24"/>
                <w:szCs w:val="24"/>
              </w:rPr>
            </w:pPr>
            <w:r>
              <w:rPr>
                <w:rFonts w:hint="eastAsia" w:ascii="宋体" w:hAnsi="宋体" w:eastAsia="等线" w:cs="宋体"/>
                <w:color w:val="000000"/>
                <w:sz w:val="24"/>
                <w:szCs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dxa"/>
            <w:vMerge w:val="restart"/>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共享课程、课程资源</w:t>
            </w:r>
          </w:p>
        </w:tc>
        <w:tc>
          <w:tcPr>
            <w:tcW w:w="471" w:type="dxa"/>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前期准备工作要求</w:t>
            </w:r>
          </w:p>
        </w:tc>
        <w:tc>
          <w:tcPr>
            <w:tcW w:w="7815" w:type="dxa"/>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拍摄制作团队经验丰富，含专业的编导、平面设计、摄像、灯光、化妆、剪辑、动画制作及审片人员，并且以满足教学要求为目标提供多种拍摄模式。提供人员名单信息。</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课程视频制作团队，至少包含课程经理、课程顾问（编导）、视频工程师、现场灯光师、后期制作及效果包装、课程专员各一名，且已制作过10门以上MOOC课程的制作经验，5门名师跨校联合课程建设经验。</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课程经理，负责学校、教师、制作团队之间的沟通与协调。</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课程顾问（具有三年实际课程咨询、设计经验），1 人，负责现场拍摄、制作监控与管理，课程内容设计、章节及知识点碎片化建议，为课程建设团队制作课程脚本提供专业咨询。</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视频工程师，（三年课程视频或宣传片拍摄经验）2 人，负责主机位、侧机位拍摄。</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现场灯光师（三年拍摄现场灯光经验）1 人，负责现场灯光设计及场记。</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后期制作及效果包装（三年以上宣传片剪辑经验，两年以上课程资源剪辑经验）3 人，负责课程所涉及动画设计及制作。</w:t>
            </w:r>
          </w:p>
          <w:p>
            <w:pPr>
              <w:adjustRightInd w:val="0"/>
              <w:snapToGrid w:val="0"/>
              <w:spacing w:line="360" w:lineRule="exact"/>
              <w:ind w:right="28" w:firstLine="480"/>
              <w:outlineLvl w:val="1"/>
              <w:rPr>
                <w:rFonts w:ascii="宋体" w:hAnsi="宋体" w:eastAsia="等线" w:cs="宋体"/>
                <w:color w:val="000000"/>
                <w:sz w:val="24"/>
                <w:szCs w:val="24"/>
              </w:rPr>
            </w:pP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录制场地：摄影基地不小于 60 平米。提供保持良好的录制环境， 且室内无噪音。录制现场要求光线充足，必要情况下要求补光。要求提供本地录制场地证明并加盖公章。</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拍摄模式：画面以中近景为主，样式根据具体课程内容设计。后期提供非线编处理；成品统一采用单一MP4格式视频。</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录像设备：现场使用摄像机要求品牌及型号一致，要求使用专业级高清数字设备，并保证设备能正常完成拍摄任务。</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收音设备：使用2个无线领夹麦克风，保证教师和学生发言的录音质量。</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监听设备：监听耳机2副。</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存储设备：设备及有效容量应能保证正常完成拍摄任务。</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后期制作设备：使用相应的非线性编辑系统。</w:t>
            </w:r>
          </w:p>
        </w:tc>
        <w:tc>
          <w:tcPr>
            <w:tcW w:w="496" w:type="dxa"/>
            <w:vMerge w:val="restart"/>
            <w:vAlign w:val="center"/>
          </w:tcPr>
          <w:p>
            <w:pPr>
              <w:ind w:firstLine="480"/>
              <w:jc w:val="center"/>
              <w:rPr>
                <w:rFonts w:ascii="宋体" w:hAnsi="宋体"/>
                <w:sz w:val="24"/>
                <w:szCs w:val="24"/>
              </w:rPr>
            </w:pPr>
            <w:r>
              <w:rPr>
                <w:rFonts w:hint="eastAsia" w:ascii="宋体" w:hAnsi="宋体"/>
                <w:sz w:val="24"/>
                <w:szCs w:val="24"/>
              </w:rPr>
              <w:t>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dxa"/>
            <w:vMerge w:val="continue"/>
            <w:vAlign w:val="center"/>
          </w:tcPr>
          <w:p>
            <w:pPr>
              <w:ind w:firstLine="480"/>
              <w:jc w:val="center"/>
              <w:rPr>
                <w:rFonts w:ascii="宋体" w:hAnsi="宋体"/>
                <w:sz w:val="24"/>
                <w:szCs w:val="24"/>
              </w:rPr>
            </w:pPr>
          </w:p>
        </w:tc>
        <w:tc>
          <w:tcPr>
            <w:tcW w:w="471" w:type="dxa"/>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拍摄要求</w:t>
            </w:r>
          </w:p>
        </w:tc>
        <w:tc>
          <w:tcPr>
            <w:tcW w:w="7815" w:type="dxa"/>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  拍摄方式：根据课程内容，采用单机位或者多机位拍摄， 多机位拍摄时间入点、出点一致。</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2  课件采集：摄像师应及时向授课教师采集PPT等课件资料。</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3   用户体验采集：拍摄完成后应请授课教师填写【课程拍摄满意度确认单】，并确认带回。</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4  课程时长：课程资源视频按照25分钟（2-5个知识点）摄制，在视频的后期制作中，应编辑删除与教学无关的内容，相关工作人员做好场记工作，记录详细知识点分段。提供以下七种拍摄模式作为选择参考：</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基地PPT模式：摄影棚内大屏显示PPT内容加教室讲解，单机位或者双机位拍摄。</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基地访谈模式：摄影棚内多人访谈实录，双机位或者多机位拍摄。</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基地演示模式：摄影棚内实际操作实录，双机位或者多机位拍摄。</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真人动画模式：摄影棚内真人实录加动画演示，双机位拍摄。</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完全动画模式：动画呈现教学内容，无机位，需录制高品质音频。</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场景实操模式：特地教学场景实录，双机位或者多机位拍摄。</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其它模式：其它模式为根据课程内容自定义模式，或以上模式组合。</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内容部分：选取能够表达主题的镜头，以明亮度、色彩度较好的镜头为主，需要时配以相关文字；</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字体：根据画面选取与画面融合度高的字体，字体颜色一般以白色为主；</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特效动画：包括转场特效动画、文字特效动画以及镜头特效动画，转场过渡需柔和流畅，不能太突兀，文字可做简单修饰性特效，必要时，也可添加镜头特效，为避免喧宾夺主，影响内容的表达，特效部分不能太多，以突出内容主题为主；</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音效：配合整个片花的基调，应与基调一致，需要人声部分时可压低音效声音；</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片尾：整片除了学校LOGO，不允许出现拍摄方任何形式的LOGO;</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整体效果：应明确表达主题内容，画面丰富，镜头之间转场过渡流畅，字体位置安排合理，音效搭配得当，听视觉双重感官效果应协调。</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输出视频格式：mp4格式；编码格式：AVC；视频编码：H.264；视频尺寸：1920*1280；比特率（码流）：1000Kbs（1M）；帧率：25；宽高比:16:9或者4:3(取决于原始视频的宽高比)；音频流标准：编码格式：AAC，音频码率：128kbps，声道数：2 channels，采样数：44100HZ</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片花制作之前必须进过详细的策划，策划包括：视频性质、视频的受众、视频整体风格、文字策划、音乐风格、素材收集、视频时长等。</w:t>
            </w:r>
          </w:p>
        </w:tc>
        <w:tc>
          <w:tcPr>
            <w:tcW w:w="496" w:type="dxa"/>
            <w:vMerge w:val="continue"/>
            <w:vAlign w:val="center"/>
          </w:tcPr>
          <w:p>
            <w:pPr>
              <w:ind w:firstLine="48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dxa"/>
            <w:vMerge w:val="continue"/>
            <w:vAlign w:val="center"/>
          </w:tcPr>
          <w:p>
            <w:pPr>
              <w:adjustRightInd w:val="0"/>
              <w:snapToGrid w:val="0"/>
              <w:spacing w:line="360" w:lineRule="exact"/>
              <w:ind w:right="28" w:firstLine="480"/>
              <w:outlineLvl w:val="1"/>
              <w:rPr>
                <w:rFonts w:ascii="宋体" w:hAnsi="宋体" w:eastAsia="等线" w:cs="宋体"/>
                <w:color w:val="000000"/>
                <w:sz w:val="24"/>
                <w:szCs w:val="24"/>
              </w:rPr>
            </w:pPr>
          </w:p>
        </w:tc>
        <w:tc>
          <w:tcPr>
            <w:tcW w:w="471" w:type="dxa"/>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后期制作要求</w:t>
            </w:r>
          </w:p>
        </w:tc>
        <w:tc>
          <w:tcPr>
            <w:tcW w:w="7815" w:type="dxa"/>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片头与片尾：片头不超过15 秒，要求设计贴合课程内容。应包括：学校logo、课程名称、讲次、主讲教师姓名、专业技术服务、单位等信息，要嵌入舒缓的背景音乐</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动画要求能满足课程建设内容要求，生动简洁。动画类型：二维动画/三维动画，动画具体数量根据课程建设团队决定：动画总时长秒数小于视频总时长秒数 10%。</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封装：成片统一采用单一视频形式，MP4、MPEG、FLV等格式封装。</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视频压缩格式：视频压缩采用H.264/AVC (MPEG-4 Part10)编码、使用二次编码、不包含字幕的MP4格式。</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视频技术参数：视频码流率不高于1024 Kbps；视频分辨率统一设定为 1280×720；视频画幅宽高比统一设定为 16:9；视频帧率为25帧/秒，PAL制式。</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音频压缩格式：音频压缩采用AAC(MPEG4 Part3)格式。</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音频技术参数：采样率48KHz；音频码流率64Kbps；音频位数：0bits；声道数：2 channels。</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片头应包括:学校LOGO、课程名称、讲次、标题、主讲教师姓名、专业技术职务、学校等信息。LOGO在画面左上角，课程名称、讲次和标题在画面居中呈现，讲师职务与讲次内容右对齐，学校信息在画面正下方。</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课程名称、讲次、标题来源以教师填写的【课程拍摄满意度确认单】为准。</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全片中画面以讲师的授课为主，根据课程内容需要，可适当插入3-5处学生认真听讲或师生互动的镜头。</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当讲师指向PPT时，应在3秒内切换成含PPT在内的全景、PPT特写或插入PPT。插入的PPT应与授课内容吻合，且插入时长控制在5-8秒。</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编辑点处不同机位的镜头切换应使用叠画，画面衔接处应无明显色差。</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镜头无抖动、无穿帮，远近切时应缓推，速度均匀，不能忽快忽慢。</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唇音同步，音质清晰、饱满、圆润，无失真、忽大忽小、忽远忽近现象；无交流声、噪声或其它杂音。</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母带及素材的保管：制作单位应保留原始素材与成片母带，成片交付方式所有视频文件存储于移动硬盘内</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交片时需提交【视频交接明细表】（纸质及电子档），且新片交付时需附带对应的【课程拍摄满意度确认单】（纸质），修片交付时要附上每个片子对应的【视频修改单】（纸质或电子档）。</w:t>
            </w:r>
          </w:p>
        </w:tc>
        <w:tc>
          <w:tcPr>
            <w:tcW w:w="496" w:type="dxa"/>
            <w:vMerge w:val="continue"/>
            <w:vAlign w:val="center"/>
          </w:tcPr>
          <w:p>
            <w:pPr>
              <w:ind w:firstLine="48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dxa"/>
            <w:vMerge w:val="restart"/>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课程运营服务</w:t>
            </w:r>
          </w:p>
        </w:tc>
        <w:tc>
          <w:tcPr>
            <w:tcW w:w="471" w:type="dxa"/>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课程运行</w:t>
            </w:r>
          </w:p>
        </w:tc>
        <w:tc>
          <w:tcPr>
            <w:tcW w:w="7815" w:type="dxa"/>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课程视频最终成品后，应在两周内协助课程团队在学校认可的国内知名MOOC 平台完成上线事宜并提供知名MOOC 平台相关证明，平台为供应商自有平台。同时，在不少于 2 个的课程教学运行周期内，应通过课程运行服务平台不断完成课程建设，尤其是非视频单元部分的内容和线上教学运行部分， 切实帮助教学团队掌握线上线下的、翻转课程、混合式教学的课堂教学方法。供应商提供的课程运行平台需为教师完成课程建设服务、实现教学互动管理、教学事务处理、提供直播服务、教学研讨服务和课程质量分析服务。</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对于本校在课程共享联盟平台、课程资源平台建设的本校的课程，由课程的核心教学团队协助各选课校一起负责课程的整体教学运行。可由教学团队教师基于全日制授课过程，按班级进行共建共享，共同管理。</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跨校教学师资培养，共享课程在教学运行中，将组建跨校教学团队，供课教学团队与选课学校本校教师、助教一起进行教学研讨与能力建设，组织完成教学活动。对这些共享课程的选课学校教师及助教采用“混合式模式”培训，即进行课前在线培训和见面教学研讨会议相结合，通过在线自主学习/在线社区交流，与身处各地高校的课程负责人、教师、助教进行在线教学研讨，每学期组织一次的见面研讨会，研讨教学方法、掌握平台应用、规范教学运行、启迪教学科研、促进协同创新，率先实践混合式教学模式。</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在线教育运营管理服务：在服务商提供的平台上展开“运营管理在线教学业务，包括教学配置、教学设计、招生、教学运行管理、教学资源管理、统计分析、教学社区、社团活动”等教学过程的多种业务。本项服务帮助学校创建在线教学门户，开设在线课程，接受来自于互联网的在线报名和处理招生，学校日常在线教学工作中的常规工作，都可以通过本项服务完成。</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在线教学运行服务，提供在线学堂服务，支持学校内教师利用各种教学模式进行教改引导下的课程建设、教学、学生学习活动，教师可通过这项服务，完成课程教学工作，实现与学生的教学互动，学生通过服务完成课程学习。同时还帮助师生处理个人的教学事务。在线教学信息服务，提供信息服务帮助学校在会员用户之间，查询教育教学信息，推荐、传播和分享自己的优质资源，发布招生信息、课程信息、教学信息，使用公共资源库。学校可以参加服务商的有关活动及其他由服务商同意提供的信息服务。</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移动平台应用服务，提供移动平台APP，支持基于IOS的iPhone手机和基于Android的手机应用。移动平台应用服务能帮助个人用户，通过手机快速的访问学校提供的信息，参与学校开展的教学业务，实现APP本地或远程签到，实现APP投屏功能并具备直播收视、论坛讨论功能，能够实时查阅学校选课学情报告，包括学校已选课程人数、已入学课程人数、已学习课程人数、学生学习进度，包括教师管理情况，论坛访问情况，此功能要求演示；</w:t>
            </w:r>
          </w:p>
        </w:tc>
        <w:tc>
          <w:tcPr>
            <w:tcW w:w="496" w:type="dxa"/>
            <w:vMerge w:val="continue"/>
            <w:vAlign w:val="center"/>
          </w:tcPr>
          <w:p>
            <w:pPr>
              <w:ind w:firstLine="48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dxa"/>
            <w:vMerge w:val="continue"/>
            <w:vAlign w:val="center"/>
          </w:tcPr>
          <w:p>
            <w:pPr>
              <w:adjustRightInd w:val="0"/>
              <w:snapToGrid w:val="0"/>
              <w:spacing w:line="360" w:lineRule="exact"/>
              <w:ind w:right="28" w:firstLine="480"/>
              <w:outlineLvl w:val="1"/>
              <w:rPr>
                <w:rFonts w:ascii="宋体" w:hAnsi="宋体" w:eastAsia="等线" w:cs="宋体"/>
                <w:color w:val="000000"/>
                <w:sz w:val="24"/>
                <w:szCs w:val="24"/>
              </w:rPr>
            </w:pPr>
          </w:p>
        </w:tc>
        <w:tc>
          <w:tcPr>
            <w:tcW w:w="471" w:type="dxa"/>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课程推广</w:t>
            </w:r>
          </w:p>
        </w:tc>
        <w:tc>
          <w:tcPr>
            <w:tcW w:w="7815" w:type="dxa"/>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基于课程自有运行平台面向全国进行课程推广服务，在课程运行推广时能够同时显示本门运行的课程在全国选课学校的数量、选课学校名称、选课学生总人数、未报到人数等信息。要求提供图片证明。</w:t>
            </w:r>
          </w:p>
        </w:tc>
        <w:tc>
          <w:tcPr>
            <w:tcW w:w="496" w:type="dxa"/>
            <w:vMerge w:val="continue"/>
            <w:vAlign w:val="center"/>
          </w:tcPr>
          <w:p>
            <w:pPr>
              <w:ind w:firstLine="48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dxa"/>
            <w:vMerge w:val="continue"/>
            <w:vAlign w:val="center"/>
          </w:tcPr>
          <w:p>
            <w:pPr>
              <w:adjustRightInd w:val="0"/>
              <w:snapToGrid w:val="0"/>
              <w:spacing w:line="360" w:lineRule="exact"/>
              <w:ind w:right="28" w:firstLine="480"/>
              <w:outlineLvl w:val="1"/>
              <w:rPr>
                <w:rFonts w:ascii="宋体" w:hAnsi="宋体" w:eastAsia="等线" w:cs="宋体"/>
                <w:color w:val="000000"/>
                <w:sz w:val="24"/>
                <w:szCs w:val="24"/>
              </w:rPr>
            </w:pPr>
          </w:p>
        </w:tc>
        <w:tc>
          <w:tcPr>
            <w:tcW w:w="471" w:type="dxa"/>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课程网站平台服务</w:t>
            </w:r>
          </w:p>
        </w:tc>
        <w:tc>
          <w:tcPr>
            <w:tcW w:w="7815" w:type="dxa"/>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为老师提供线上教学功能和线下课堂的辅助功能，帮助实现课程校内应用、线上运行管理，发现、培养和打造线上“精品课”、线下“精品课”和线上线下混合式“精品课”。</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 支持老师在移动端或电脑网页端只需输入课程名即可建课；支持老师设置课程基本信息，包括名称、学科、学分、学时、课程介绍、教学目标、教学大纲等；</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2. 每门课程支持专属的课程空间，方便老师进行管理；同时支持老师在PC端和移动端都能管理自己的线上课程；</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3.支持在同一个课程空间管理课程的课前、课中、课后内容，无论是线上教学或线下课堂教学，无需切换至其他平台、其他软件，或其他课程空间，同一门课程的教学数据也需支持同一个课程空间中展示；</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4.支持多种教学资源上传，不限定教学内容必须要有视频资源；支持知识图谱功能。</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5.支持按进阶式教学创建课程结构，也支持按教学阶段（按周）创建课程结构；</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6.教学内容可支持多种文件类型，包括视频（.mp4，.mov等），图片（.jpg, .png等），课件（.ppt, .pptx等）,文本文件（.txt, .doc, .docx等），数据表格（.xls, .xlsx等），压缩包（.zip, .rar等），音频文件（.mp3等），数据文件（.dat等）；所有文件支持可在线下载；教学内容支持网页链接的形式；</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7.支持在线查看常用类型文件，如视频、音频、图片等，文件格式需包含：.mp4, .jpg, .png, .mp3, .txt, .pdf, .ppt, .pptx, .xls, .xlsx, .doc, .docx等；</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8.支持不同的教学内容设置不同的教学目的，包括必学/选学，学习要求等；老师也可设置是否允许学生下载，保证老师内容版权；</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9.支持教学内容随建随学，老师可以先上传准备，然后再发布，只有发布后，学生才能查看学习；</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10.支持任务式教学，老师可以具体安排任务让学生完成；统计学生是否查看任务，以便老师督促；支持师生、生生在任务下互动评论，协作学习；支持老师在电脑端或移动端发布、查看任务，并与学生互动，学生也可以在电脑端或移动端查看任务、参与互动；</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11.支持线上作业功能，老师可以通过电脑端或者移动端在线上布置作业、督促提交作业、批阅作业和参与与学生在作业问题上的互动，学生也可以通过电脑端或者移动端在线上查看作业、做作业、提交作业和参与作业问题互动；</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12.移动端需支持老师通过拍照和语音布置作业，支持学生通过拍照和语音提交作业；支持老师通过语音对作业进行评价，支持老师批阅主观题作业时上传附件；老师可以通过web端查看作业分析，观察成绩分布图等作业相关数据统计分析；</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13.支持老师布置作业从题库中选题，支持单选、多选、填空、问答等题型，支持自动批阅选择题和填空题，支持将word中的题目导入题库，并进行在线修改；</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14.支持线上考试功能，帮助老师在线上完成学生学习成果的测评；支持老师创建线上/线下考试、可设置学生提交试卷后是否允许再次查看、可督促学生参与考试、批阅考试试卷，同时支持线下考试成绩录回平台，学生也可以通过电脑端或移动端在线上查看考试、提交考试试卷；移动端支持学生通过拍照片、视频和语音提交回答；支持老师通过语音、视频、图片、拍照、附件等形式进行试卷评价；支持批量下载学生成绩，批量下载学生上传的附件；支持老师创建考试从题库中选题，支持单选、多选、判断、填空、简答等题型，支持自动批阅选择题、判断题和填空题，支持将word中的题目导入题库，并进行在线修改；</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15.支持在线作业/考试的数据统计分析，方便老师对学生学习成果检验有更精准的分析；支持查看成绩分布图，清楚了解成绩分布曲线是否为正态分布；支持作业/考试的试题分析，对于客观题，支持查看每一道题目的得分率、每个选项的选择人数情况、易错选项和学生答题情况等；对于主观题，支持按照得分区间筛选，查看每个学生的具体答题和得分情况；</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16.支持在线灵活设置课程学习成绩权重，老师可以在网页端设置各类成绩权重占比，其中包括考勤成绩、平时成绩、作业成绩、考试成绩等；支持查看学生参与的所有活动情况；支持老师手动修改成绩；学生可以通过电脑端或移动端，在线上实时查看所参与的教学活动情况以及当前得分排名，同时支持查看与昨日对比排名是否前进；支持老师随时发布成绩，发布成绩后学生可查看最终成绩端；</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17.支持问答形式的课程互动模块，支持老师与学生的互动、学生与学生的互动；支持老师或者学生提问、回答、评论、点赞等问答互动；支持按热度和时间两个维度查看问答互动；平台问答互动模块需支持敏感词审核制度，同时支持老师自主删除课程问答来管理互动模块；支持问题的智能推送机制，保证问题能主动传达学生，且学生关注的问题有更新时能被及时提醒；</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18.支持多种学生选课方式，包括通过课程号或者二维码主动选课、老师自主邀请、学生名单统一导入或者教务系统数据同步自动导入选课数据；</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19.支持学生通过微信小程序扫描课程二维码快速课程，学生在没有下载APP的情况下也可以通过微信小程序快速加入，进入老师课堂。</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20.课程支持多个教学班，老师可以对教学班进行自主管理，包括调班、退课等；</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21.支持老师设置入班人员审核，保证只有选课学生能参与到日常课程教学过程中或者自由开放给任何人参与教学；</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22.支持群聊的功能，增强师生、生生的线上互动；群聊功能需支持发送文字、语音、图片、@所有人等基本互动功能；平台群聊文字需支持敏感词审核制度；支持每个群上限至少2000人；</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23.课程建设后会自动创建群聊，每个教学班应该自动创建有默认的群聊，老师也可根据自己的特殊需求在课程下自由创建群聊；</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 xml:space="preserve">24.群聊支持群文件功能，方便老师随时将外部资源跟同学分享；群文件支持存储文件、图片以及网络连接； </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25.支持老师从第三方客户端直接分享文件及链接至课程群聊；</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26.支持多个老师组成教学团队，协调管理课程；支持添加多位老师，且教学团队中的老师可管理课程班级内所有班级事务，如学生的入课、入班，管理教学资源、创建学习任务、直播课、作业和考试等；</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27.支持助教设置，协助老师管理课程教学，包括发签到、批改作业等；支持添加多个助教，可为不同的助教分配不同的教学班级，助教只能查看和处理所分配班级的教学事务；</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28.支持个人教学资源库的功能，老师可以统一管理全部课程的教学资源；支持老师在个人教学资源库中上传各类教学资源，可新建文件夹，分组管理各类资源；支持针对老师已创建的课程，系统可自动同步课程下全部的学习资源、作业附件、任务附件、考试附件等至个人教学资源库；支持老师在新建课程时，直接从个人教学资源库引用教学内容；支持对于个人资源库的整体分析，包括存储空间分析、文件个数分析等；</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29.支持题库管理，协助老师管理用于各类考核的题目；支持单选、多选、判断、填空、问答等多类基本题型；支持WORD导入题库；支持与课程、教学内容挂钩；支持难易度设置；支持各类数学公式；</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 xml:space="preserve">30.支持课程教学成果展示主页；主页上需要课程基本信息、教学目的、教学计划、课程教学内容、课程资源、互动信息、运行数据统计等； </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31.支持老师线下课堂的建设、教学和管理，支持老师任意选择和组合教学班级开展教学；老师可以上传课堂所需的资源，准备课堂互动活动；课后需支持对每次课堂的教学互动数据统计，方便老师进行过程化评价和课堂教学过程优化；</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32.支持课程建设数据统计，老师可以查看本门课程的学生数、资料数、任务数、作业数、课程内容构成成分等，详细了解课程建设的整体概况；</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33.支持课程运行的学情数据统计分析，帮助老师进行针对性教学，开展以学生为中心的教学活动；老师可以查看本门课程资源的学生查看和下载情况，任务的查看情况，线上学生的问答互动情况，作业的完成情况，线下课堂的签到率和互动活动数据，以及学生的学习行为，如每天学习人次、课程内容学习时长、学生群聊互动行为等；数据支持按时间纬度进行统计，可按班级分类查看；</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四、相关说明</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（一）所有课程素材母带（或素材数据硬盘）及课程成品版权归属采购方，制作方 不得以任何形式用于商业目的或其他非采购人使用。</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（二）制作方须为课程拍摄组建课程拍摄制作团队，保证拍摄制作团队的稳定性， 保证拍摄制作工作的效率及效果，满足采购方的质量和效率要求。</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（三）制作方须严格管理拍摄、制作人员，对拍摄、制作人员的影响课程拍摄进度、 质量及影响正常教学秩序的行为负全部责任。</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（四）采购方可以要求制作方更换拍摄等工作人员，以达到采购方的需求。</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（五）制作方须安排一位常务联系人和紧急情况联系人，以保证联系的畅通和问题 的及时处理。</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（六）制作方须提供视频拷贝和审核提供存储设备（U 盘或移动硬盘）。</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（七）制作方须承担视频运输所产生的交通费用及其他费用。</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（八）制作方应认真研究采购方招标需求，并准确了解课程团队的制作需求，及时 澄清疑问，避免因能力不匹配或条件不允许所带来的各种问题。</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（九）制作方须合理规划、统筹安排，不能承诺任务无法完成的事宜。</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（十）制作方应严格杜绝制作与服务过程中一切涉嫌违法违纪的行为。</w:t>
            </w:r>
          </w:p>
        </w:tc>
        <w:tc>
          <w:tcPr>
            <w:tcW w:w="496" w:type="dxa"/>
            <w:vMerge w:val="continue"/>
            <w:vAlign w:val="center"/>
          </w:tcPr>
          <w:p>
            <w:pPr>
              <w:ind w:firstLine="48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dxa"/>
            <w:vAlign w:val="center"/>
          </w:tcPr>
          <w:p>
            <w:pPr>
              <w:ind w:firstLine="480"/>
              <w:jc w:val="center"/>
              <w:rPr>
                <w:rFonts w:ascii="宋体" w:hAnsi="宋体"/>
                <w:sz w:val="24"/>
                <w:szCs w:val="24"/>
              </w:rPr>
            </w:pPr>
          </w:p>
        </w:tc>
        <w:tc>
          <w:tcPr>
            <w:tcW w:w="471" w:type="dxa"/>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场地及其他要求</w:t>
            </w:r>
          </w:p>
        </w:tc>
        <w:tc>
          <w:tcPr>
            <w:tcW w:w="7815" w:type="dxa"/>
            <w:vAlign w:val="center"/>
          </w:tcPr>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供应商具有本地化课程录制场地构建能力。</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要求供应商具有完善的项目管理机制和线上项目进度管理系统， 标书中每项功能需提供截图，供应商提供的管理平台应起到充分的项目过程管理作用，保障项目进度，有可视化可追踪的功能模块辅助招标方全面掌控项目质量和效率。</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1.教师录制排期：由课程顾问根据老师实际情况进行排期及调整，并即时通报排期完成及调整情况，确保在要求的制作周期内为老师安排最优计划进行拍摄录制工作。</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2.在系统中可以生成课程制作进度链接，外网可以实时查询课程制作进度，可生成课程进度统计图，直观展示课程每一阶段的制作进度，并在课程主页显示课程总进度百分比%。</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3.系统可追溯到课程制作中每一个环节的详细信息 。</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4.剪辑完成的知识点视频可以上传到平台进行在线播放。</w:t>
            </w:r>
          </w:p>
          <w:p>
            <w:pPr>
              <w:adjustRightInd w:val="0"/>
              <w:snapToGrid w:val="0"/>
              <w:spacing w:line="360" w:lineRule="exact"/>
              <w:ind w:right="28" w:firstLine="480"/>
              <w:outlineLvl w:val="1"/>
              <w:rPr>
                <w:rFonts w:ascii="宋体" w:hAnsi="宋体" w:eastAsia="等线" w:cs="宋体"/>
                <w:color w:val="000000"/>
                <w:sz w:val="24"/>
                <w:szCs w:val="24"/>
              </w:rPr>
            </w:pPr>
            <w:r>
              <w:rPr>
                <w:rFonts w:hint="eastAsia" w:ascii="宋体" w:hAnsi="宋体" w:eastAsia="等线" w:cs="宋体"/>
                <w:color w:val="000000"/>
                <w:sz w:val="24"/>
                <w:szCs w:val="24"/>
              </w:rPr>
              <w:t>5.视频修改意见：对课程视频成果物进行在线审核播放中老师可以随时暂停，记录当前视频时间点撰写修改意见后反馈给课程顾问，由课程顾问及后期剪辑工作人员及时沟通并修改。</w:t>
            </w:r>
          </w:p>
        </w:tc>
        <w:tc>
          <w:tcPr>
            <w:tcW w:w="496" w:type="dxa"/>
            <w:vAlign w:val="center"/>
          </w:tcPr>
          <w:p>
            <w:pPr>
              <w:ind w:firstLine="480"/>
              <w:jc w:val="center"/>
              <w:rPr>
                <w:rFonts w:ascii="宋体" w:hAnsi="宋体"/>
                <w:sz w:val="24"/>
                <w:szCs w:val="24"/>
              </w:rPr>
            </w:pPr>
            <w:r>
              <w:rPr>
                <w:rFonts w:hint="eastAsia" w:ascii="宋体" w:hAnsi="宋体"/>
                <w:sz w:val="24"/>
                <w:szCs w:val="24"/>
              </w:rPr>
              <w:t>门</w:t>
            </w:r>
          </w:p>
        </w:tc>
      </w:tr>
    </w:tbl>
    <w:p>
      <w:pPr>
        <w:pStyle w:val="5"/>
        <w:ind w:firstLine="0" w:firstLineChars="0"/>
        <w:rPr>
          <w:rFonts w:ascii="宋体" w:hAnsi="宋体" w:cs="宋体"/>
          <w:color w:val="000000"/>
          <w:sz w:val="24"/>
          <w:szCs w:val="24"/>
        </w:rPr>
      </w:pPr>
    </w:p>
    <w:sectPr>
      <w:footerReference r:id="rId11" w:type="default"/>
      <w:pgSz w:w="11906" w:h="16838"/>
      <w:pgMar w:top="1247" w:right="1797" w:bottom="1440" w:left="1797" w:header="851" w:footer="992" w:gutter="0"/>
      <w:pgNumType w:start="1"/>
      <w:cols w:space="425"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大标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0" w:firstLineChars="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snapToGrid w:val="0"/>
                            <w:ind w:firstLine="420"/>
                            <w:rPr>
                              <w:rFonts w:cs="Times New Roman"/>
                              <w:sz w:val="18"/>
                              <w:szCs w:val="18"/>
                            </w:rPr>
                          </w:pPr>
                          <w:r>
                            <w:fldChar w:fldCharType="begin"/>
                          </w:r>
                          <w:r>
                            <w:instrText xml:space="preserve"> PAGE  \* MERGEFORMAT </w:instrText>
                          </w:r>
                          <w:r>
                            <w:fldChar w:fldCharType="separate"/>
                          </w:r>
                          <w:r>
                            <w:rPr>
                              <w:sz w:val="18"/>
                              <w:szCs w:val="18"/>
                            </w:rPr>
                            <w:t>18</w:t>
                          </w:r>
                          <w:r>
                            <w:rPr>
                              <w:sz w:val="18"/>
                              <w:szCs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JASfbSAQAAogMAAA4AAABkcnMvZTJvRG9jLnhtbK1TS27bMBDdF8gd&#10;CO5jySoaGILpoIWRIEDRFkhzAJqiLAL8gUNb8gXaG3TVTfc9l8/RISU5RbrJohtqhjN8M+/NaH07&#10;GE2OMoByltHloqREWuEaZfeMPn29u15RApHbhmtnJaMnCfR2c/Vm3ftaVq5zupGBIIiFuveMdjH6&#10;uihAdNJwWDgvLQZbFwyP6IZ90QTeI7rRRVWWN0XvQuODExIAb7djkE6I4TWArm2VkFsnDkbaOKIG&#10;qXlEStApD3STu21bKeLntgUZiWYUmcZ8YhG0d+ksNmte7wP3nRJTC/w1LbzgZLiyWPQCteWRk0NQ&#10;/0AZJYID18aFcKYYiWRFkMWyfKHNY8e9zFxQavAX0eH/wYpPxy+BqIbRihLLDQ78/OP7+efv869v&#10;pEry9B5qzHr0mBeHD27ApZnvAS8T66ENJn2RD8E4inu6iCuHSER6tKpWqxJDAmOzg/jF83MfIN5L&#10;Z0gyGA04vSwqP36EOKbOKamadXdK6zxBbUnP6M3bd2V+cIkguLZYI5EYm01WHHbDxGznmhMS63ED&#10;GLW48JToB4sCp2WZjTAbu9k4+KD2Hfa4zPXAvz9E7CY3mSqMsFNhHF2mOa1Z2o2//Zz1/Gtt/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0kBJ9tIBAACiAwAADgAAAAAAAAABACAAAAAfAQAA&#10;ZHJzL2Uyb0RvYy54bWxQSwUGAAAAAAYABgBZAQAAYwUAAAAA&#10;">
              <v:fill on="f" focussize="0,0"/>
              <v:stroke on="f" weight="0.5pt"/>
              <v:imagedata o:title=""/>
              <o:lock v:ext="edit" aspectratio="f"/>
              <v:textbox inset="0mm,0mm,0mm,0mm" style="mso-fit-shape-to-text:t;">
                <w:txbxContent>
                  <w:p>
                    <w:pPr>
                      <w:snapToGrid w:val="0"/>
                      <w:ind w:firstLine="420"/>
                      <w:rPr>
                        <w:rFonts w:cs="Times New Roman"/>
                        <w:sz w:val="18"/>
                        <w:szCs w:val="18"/>
                      </w:rPr>
                    </w:pPr>
                    <w:r>
                      <w:fldChar w:fldCharType="begin"/>
                    </w:r>
                    <w:r>
                      <w:instrText xml:space="preserve"> PAGE  \* MERGEFORMAT </w:instrText>
                    </w:r>
                    <w:r>
                      <w:fldChar w:fldCharType="separate"/>
                    </w:r>
                    <w:r>
                      <w:rPr>
                        <w:sz w:val="18"/>
                        <w:szCs w:val="18"/>
                      </w:rPr>
                      <w:t>18</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ind w:firstLine="0" w:firstLineChars="0"/>
      <w:rPr>
        <w:sz w:val="15"/>
        <w:szCs w:val="15"/>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715588"/>
    <w:multiLevelType w:val="singleLevel"/>
    <w:tmpl w:val="D4715588"/>
    <w:lvl w:ilvl="0" w:tentative="0">
      <w:start w:val="2"/>
      <w:numFmt w:val="chineseCounting"/>
      <w:suff w:val="nothing"/>
      <w:lvlText w:val="%1、"/>
      <w:lvlJc w:val="left"/>
      <w:rPr>
        <w:rFonts w:hint="eastAsia"/>
      </w:rPr>
    </w:lvl>
  </w:abstractNum>
  <w:abstractNum w:abstractNumId="1">
    <w:nsid w:val="16DFCC43"/>
    <w:multiLevelType w:val="singleLevel"/>
    <w:tmpl w:val="16DFCC43"/>
    <w:lvl w:ilvl="0" w:tentative="0">
      <w:start w:val="1"/>
      <w:numFmt w:val="chineseCounting"/>
      <w:suff w:val="space"/>
      <w:lvlText w:val="第%1部分"/>
      <w:lvlJc w:val="left"/>
      <w:rPr>
        <w:rFonts w:hint="eastAsia"/>
      </w:rPr>
    </w:lvl>
  </w:abstractNum>
  <w:abstractNum w:abstractNumId="2">
    <w:nsid w:val="59B11739"/>
    <w:multiLevelType w:val="singleLevel"/>
    <w:tmpl w:val="59B11739"/>
    <w:lvl w:ilvl="0" w:tentative="0">
      <w:start w:val="1"/>
      <w:numFmt w:val="decimal"/>
      <w:suff w:val="nothing"/>
      <w:lvlText w:val="（%1）"/>
      <w:lvlJc w:val="left"/>
    </w:lvl>
  </w:abstractNum>
  <w:abstractNum w:abstractNumId="3">
    <w:nsid w:val="5F63254E"/>
    <w:multiLevelType w:val="singleLevel"/>
    <w:tmpl w:val="5F63254E"/>
    <w:lvl w:ilvl="0" w:tentative="0">
      <w:start w:val="2"/>
      <w:numFmt w:val="chineseCounting"/>
      <w:suff w:val="nothing"/>
      <w:lvlText w:val="%1、"/>
      <w:lvlJc w:val="left"/>
      <w:rPr>
        <w:rFonts w:hint="eastAsia"/>
      </w:rPr>
    </w:lvl>
  </w:abstractNum>
  <w:abstractNum w:abstractNumId="4">
    <w:nsid w:val="7E2EBE38"/>
    <w:multiLevelType w:val="singleLevel"/>
    <w:tmpl w:val="7E2EBE38"/>
    <w:lvl w:ilvl="0" w:tentative="0">
      <w:start w:val="1"/>
      <w:numFmt w:val="decimal"/>
      <w:lvlText w:val="%1."/>
      <w:lvlJc w:val="left"/>
      <w:pPr>
        <w:tabs>
          <w:tab w:val="left" w:pos="312"/>
        </w:tabs>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NotTrackMoves/>
  <w:documentProtection w:enforcement="0"/>
  <w:defaultTabStop w:val="420"/>
  <w:doNotHyphenateCaps/>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3A01D0"/>
    <w:rsid w:val="000010D2"/>
    <w:rsid w:val="00001793"/>
    <w:rsid w:val="000018A1"/>
    <w:rsid w:val="00004411"/>
    <w:rsid w:val="00004C83"/>
    <w:rsid w:val="00004CF4"/>
    <w:rsid w:val="00006063"/>
    <w:rsid w:val="00007C75"/>
    <w:rsid w:val="00010881"/>
    <w:rsid w:val="000112F3"/>
    <w:rsid w:val="000114D4"/>
    <w:rsid w:val="00011BA6"/>
    <w:rsid w:val="00013A3F"/>
    <w:rsid w:val="000143BF"/>
    <w:rsid w:val="00015393"/>
    <w:rsid w:val="00016F6D"/>
    <w:rsid w:val="00017497"/>
    <w:rsid w:val="00017954"/>
    <w:rsid w:val="00017FF0"/>
    <w:rsid w:val="00020E49"/>
    <w:rsid w:val="000228AF"/>
    <w:rsid w:val="00023CC0"/>
    <w:rsid w:val="0002526A"/>
    <w:rsid w:val="000267A6"/>
    <w:rsid w:val="00026824"/>
    <w:rsid w:val="000308F1"/>
    <w:rsid w:val="0003270B"/>
    <w:rsid w:val="0004298D"/>
    <w:rsid w:val="000437E2"/>
    <w:rsid w:val="00045CCE"/>
    <w:rsid w:val="00046248"/>
    <w:rsid w:val="000472CE"/>
    <w:rsid w:val="000500F1"/>
    <w:rsid w:val="0005557B"/>
    <w:rsid w:val="00057225"/>
    <w:rsid w:val="000576A2"/>
    <w:rsid w:val="00061E4A"/>
    <w:rsid w:val="00062DA2"/>
    <w:rsid w:val="000631E0"/>
    <w:rsid w:val="000639E8"/>
    <w:rsid w:val="00063FEC"/>
    <w:rsid w:val="0006766B"/>
    <w:rsid w:val="00070CC1"/>
    <w:rsid w:val="00071306"/>
    <w:rsid w:val="000716F9"/>
    <w:rsid w:val="00071E24"/>
    <w:rsid w:val="0007349C"/>
    <w:rsid w:val="000742AA"/>
    <w:rsid w:val="0007476B"/>
    <w:rsid w:val="0007491A"/>
    <w:rsid w:val="00076527"/>
    <w:rsid w:val="00076B79"/>
    <w:rsid w:val="000858E9"/>
    <w:rsid w:val="00085C2F"/>
    <w:rsid w:val="00087FA2"/>
    <w:rsid w:val="000900C1"/>
    <w:rsid w:val="0009171A"/>
    <w:rsid w:val="000920A8"/>
    <w:rsid w:val="0009552D"/>
    <w:rsid w:val="000961F6"/>
    <w:rsid w:val="000968D6"/>
    <w:rsid w:val="000969E5"/>
    <w:rsid w:val="00096AF3"/>
    <w:rsid w:val="00097BB8"/>
    <w:rsid w:val="000A0A39"/>
    <w:rsid w:val="000A0E4C"/>
    <w:rsid w:val="000A46E3"/>
    <w:rsid w:val="000A559F"/>
    <w:rsid w:val="000A75A3"/>
    <w:rsid w:val="000B0970"/>
    <w:rsid w:val="000B17AC"/>
    <w:rsid w:val="000B3C0A"/>
    <w:rsid w:val="000B45F0"/>
    <w:rsid w:val="000B5001"/>
    <w:rsid w:val="000B6050"/>
    <w:rsid w:val="000C0345"/>
    <w:rsid w:val="000C1BBE"/>
    <w:rsid w:val="000C2795"/>
    <w:rsid w:val="000C3372"/>
    <w:rsid w:val="000C6156"/>
    <w:rsid w:val="000C7229"/>
    <w:rsid w:val="000C7BD1"/>
    <w:rsid w:val="000C7CAD"/>
    <w:rsid w:val="000D0F78"/>
    <w:rsid w:val="000D290E"/>
    <w:rsid w:val="000D382D"/>
    <w:rsid w:val="000D6399"/>
    <w:rsid w:val="000D783A"/>
    <w:rsid w:val="000E0883"/>
    <w:rsid w:val="000E1175"/>
    <w:rsid w:val="000E125D"/>
    <w:rsid w:val="000E2C7B"/>
    <w:rsid w:val="000E39A6"/>
    <w:rsid w:val="000E4BA1"/>
    <w:rsid w:val="000E6388"/>
    <w:rsid w:val="000F0271"/>
    <w:rsid w:val="000F119B"/>
    <w:rsid w:val="000F2AC3"/>
    <w:rsid w:val="000F344E"/>
    <w:rsid w:val="000F4455"/>
    <w:rsid w:val="000F622A"/>
    <w:rsid w:val="000F69C1"/>
    <w:rsid w:val="000F720C"/>
    <w:rsid w:val="00100BA6"/>
    <w:rsid w:val="00100DA8"/>
    <w:rsid w:val="001016DB"/>
    <w:rsid w:val="00101D30"/>
    <w:rsid w:val="001022E0"/>
    <w:rsid w:val="001026E4"/>
    <w:rsid w:val="00102788"/>
    <w:rsid w:val="00102F89"/>
    <w:rsid w:val="001032DF"/>
    <w:rsid w:val="00103379"/>
    <w:rsid w:val="001038B4"/>
    <w:rsid w:val="00103B35"/>
    <w:rsid w:val="00104708"/>
    <w:rsid w:val="00104A9C"/>
    <w:rsid w:val="00106FF0"/>
    <w:rsid w:val="001106A2"/>
    <w:rsid w:val="001131E0"/>
    <w:rsid w:val="0011384B"/>
    <w:rsid w:val="00114076"/>
    <w:rsid w:val="00115D1B"/>
    <w:rsid w:val="00116632"/>
    <w:rsid w:val="00116A0E"/>
    <w:rsid w:val="0011729F"/>
    <w:rsid w:val="00120506"/>
    <w:rsid w:val="00121810"/>
    <w:rsid w:val="00121A1B"/>
    <w:rsid w:val="001223BA"/>
    <w:rsid w:val="001230CB"/>
    <w:rsid w:val="00123494"/>
    <w:rsid w:val="00123AF1"/>
    <w:rsid w:val="001242FB"/>
    <w:rsid w:val="00124D12"/>
    <w:rsid w:val="0012538F"/>
    <w:rsid w:val="001263C0"/>
    <w:rsid w:val="00127C3A"/>
    <w:rsid w:val="00130541"/>
    <w:rsid w:val="00132878"/>
    <w:rsid w:val="00132D02"/>
    <w:rsid w:val="001330E1"/>
    <w:rsid w:val="001357A4"/>
    <w:rsid w:val="00141184"/>
    <w:rsid w:val="00144360"/>
    <w:rsid w:val="00144C79"/>
    <w:rsid w:val="0014635F"/>
    <w:rsid w:val="0014667B"/>
    <w:rsid w:val="00146BF9"/>
    <w:rsid w:val="001514EA"/>
    <w:rsid w:val="00151FAF"/>
    <w:rsid w:val="00153F7B"/>
    <w:rsid w:val="00153FF6"/>
    <w:rsid w:val="0015418B"/>
    <w:rsid w:val="0015438D"/>
    <w:rsid w:val="001549D2"/>
    <w:rsid w:val="00154CE8"/>
    <w:rsid w:val="001554D3"/>
    <w:rsid w:val="00157F4F"/>
    <w:rsid w:val="00157FC7"/>
    <w:rsid w:val="00167C60"/>
    <w:rsid w:val="001705A4"/>
    <w:rsid w:val="00171AB2"/>
    <w:rsid w:val="00171CDB"/>
    <w:rsid w:val="00173A5E"/>
    <w:rsid w:val="00175EBF"/>
    <w:rsid w:val="00176415"/>
    <w:rsid w:val="001776B6"/>
    <w:rsid w:val="001806D4"/>
    <w:rsid w:val="001817CC"/>
    <w:rsid w:val="00182EA1"/>
    <w:rsid w:val="00184392"/>
    <w:rsid w:val="0018761A"/>
    <w:rsid w:val="0019058B"/>
    <w:rsid w:val="00192C4B"/>
    <w:rsid w:val="00194A21"/>
    <w:rsid w:val="001959D4"/>
    <w:rsid w:val="001A0902"/>
    <w:rsid w:val="001A264A"/>
    <w:rsid w:val="001A46F8"/>
    <w:rsid w:val="001A7235"/>
    <w:rsid w:val="001A74D8"/>
    <w:rsid w:val="001B084C"/>
    <w:rsid w:val="001B1E81"/>
    <w:rsid w:val="001B4208"/>
    <w:rsid w:val="001B49C8"/>
    <w:rsid w:val="001B4DAF"/>
    <w:rsid w:val="001B57F3"/>
    <w:rsid w:val="001B5967"/>
    <w:rsid w:val="001B7ABA"/>
    <w:rsid w:val="001C0578"/>
    <w:rsid w:val="001C0A9A"/>
    <w:rsid w:val="001C15A1"/>
    <w:rsid w:val="001C257B"/>
    <w:rsid w:val="001C2647"/>
    <w:rsid w:val="001C2726"/>
    <w:rsid w:val="001C2B2B"/>
    <w:rsid w:val="001C316E"/>
    <w:rsid w:val="001C3833"/>
    <w:rsid w:val="001C5B3A"/>
    <w:rsid w:val="001C7549"/>
    <w:rsid w:val="001C77BA"/>
    <w:rsid w:val="001D02B5"/>
    <w:rsid w:val="001D0342"/>
    <w:rsid w:val="001D2CD9"/>
    <w:rsid w:val="001D321F"/>
    <w:rsid w:val="001D32CF"/>
    <w:rsid w:val="001D4889"/>
    <w:rsid w:val="001D6A6B"/>
    <w:rsid w:val="001D73BA"/>
    <w:rsid w:val="001D785A"/>
    <w:rsid w:val="001E1A48"/>
    <w:rsid w:val="001E27BA"/>
    <w:rsid w:val="001E3358"/>
    <w:rsid w:val="001E35B5"/>
    <w:rsid w:val="001E6198"/>
    <w:rsid w:val="001E78A4"/>
    <w:rsid w:val="001F15FF"/>
    <w:rsid w:val="001F1935"/>
    <w:rsid w:val="001F4F26"/>
    <w:rsid w:val="001F573A"/>
    <w:rsid w:val="001F6B1C"/>
    <w:rsid w:val="00204BE9"/>
    <w:rsid w:val="00206F86"/>
    <w:rsid w:val="00207390"/>
    <w:rsid w:val="00210A0A"/>
    <w:rsid w:val="00211267"/>
    <w:rsid w:val="0021268C"/>
    <w:rsid w:val="002128A1"/>
    <w:rsid w:val="00212DCF"/>
    <w:rsid w:val="00214153"/>
    <w:rsid w:val="0021447D"/>
    <w:rsid w:val="00214D4B"/>
    <w:rsid w:val="0021539D"/>
    <w:rsid w:val="00217356"/>
    <w:rsid w:val="00220852"/>
    <w:rsid w:val="002210C4"/>
    <w:rsid w:val="002260DE"/>
    <w:rsid w:val="00227ECE"/>
    <w:rsid w:val="002321C0"/>
    <w:rsid w:val="00232AAD"/>
    <w:rsid w:val="00236EDD"/>
    <w:rsid w:val="0024056C"/>
    <w:rsid w:val="002411AB"/>
    <w:rsid w:val="0024550E"/>
    <w:rsid w:val="00245514"/>
    <w:rsid w:val="0024631D"/>
    <w:rsid w:val="00246E8B"/>
    <w:rsid w:val="00247063"/>
    <w:rsid w:val="0025053E"/>
    <w:rsid w:val="00253F37"/>
    <w:rsid w:val="00256EF3"/>
    <w:rsid w:val="002601E0"/>
    <w:rsid w:val="00261A6C"/>
    <w:rsid w:val="00262891"/>
    <w:rsid w:val="002634B7"/>
    <w:rsid w:val="00265B91"/>
    <w:rsid w:val="002668F1"/>
    <w:rsid w:val="00266FA2"/>
    <w:rsid w:val="002672D0"/>
    <w:rsid w:val="002705AB"/>
    <w:rsid w:val="00270A28"/>
    <w:rsid w:val="00270C6F"/>
    <w:rsid w:val="00270F1E"/>
    <w:rsid w:val="002732DD"/>
    <w:rsid w:val="00281354"/>
    <w:rsid w:val="0028317D"/>
    <w:rsid w:val="002834C5"/>
    <w:rsid w:val="00283DB9"/>
    <w:rsid w:val="00283E6C"/>
    <w:rsid w:val="002875AC"/>
    <w:rsid w:val="00290049"/>
    <w:rsid w:val="00292377"/>
    <w:rsid w:val="00294006"/>
    <w:rsid w:val="002970C9"/>
    <w:rsid w:val="002A136D"/>
    <w:rsid w:val="002A244C"/>
    <w:rsid w:val="002A581A"/>
    <w:rsid w:val="002A6A50"/>
    <w:rsid w:val="002A6FE2"/>
    <w:rsid w:val="002A7842"/>
    <w:rsid w:val="002B0E0C"/>
    <w:rsid w:val="002B504E"/>
    <w:rsid w:val="002B56A7"/>
    <w:rsid w:val="002B5B67"/>
    <w:rsid w:val="002B64DF"/>
    <w:rsid w:val="002B74B7"/>
    <w:rsid w:val="002B7DAE"/>
    <w:rsid w:val="002C1848"/>
    <w:rsid w:val="002C3A20"/>
    <w:rsid w:val="002C5D0F"/>
    <w:rsid w:val="002C758D"/>
    <w:rsid w:val="002C78FC"/>
    <w:rsid w:val="002D0629"/>
    <w:rsid w:val="002D15C6"/>
    <w:rsid w:val="002D1CE1"/>
    <w:rsid w:val="002D23AD"/>
    <w:rsid w:val="002D2A68"/>
    <w:rsid w:val="002D2D6D"/>
    <w:rsid w:val="002D6DAB"/>
    <w:rsid w:val="002D6DCC"/>
    <w:rsid w:val="002E04C7"/>
    <w:rsid w:val="002E0E9D"/>
    <w:rsid w:val="002E1015"/>
    <w:rsid w:val="002E1373"/>
    <w:rsid w:val="002E1A72"/>
    <w:rsid w:val="002E1F9E"/>
    <w:rsid w:val="002E2AB5"/>
    <w:rsid w:val="002E5388"/>
    <w:rsid w:val="002E6660"/>
    <w:rsid w:val="002E694F"/>
    <w:rsid w:val="002F021D"/>
    <w:rsid w:val="002F1548"/>
    <w:rsid w:val="002F1EC1"/>
    <w:rsid w:val="002F3827"/>
    <w:rsid w:val="002F562A"/>
    <w:rsid w:val="002F7C6B"/>
    <w:rsid w:val="00301EAA"/>
    <w:rsid w:val="00303290"/>
    <w:rsid w:val="00303B33"/>
    <w:rsid w:val="003049CB"/>
    <w:rsid w:val="0030518E"/>
    <w:rsid w:val="0030605D"/>
    <w:rsid w:val="003075BC"/>
    <w:rsid w:val="00307E73"/>
    <w:rsid w:val="003101DE"/>
    <w:rsid w:val="0031136B"/>
    <w:rsid w:val="00311A1B"/>
    <w:rsid w:val="00312E29"/>
    <w:rsid w:val="00316E9C"/>
    <w:rsid w:val="003208C1"/>
    <w:rsid w:val="00324913"/>
    <w:rsid w:val="0032584E"/>
    <w:rsid w:val="00330682"/>
    <w:rsid w:val="003317A6"/>
    <w:rsid w:val="00333BF4"/>
    <w:rsid w:val="00333C8C"/>
    <w:rsid w:val="003409D6"/>
    <w:rsid w:val="003422E4"/>
    <w:rsid w:val="00345379"/>
    <w:rsid w:val="00345BB0"/>
    <w:rsid w:val="00346C2D"/>
    <w:rsid w:val="0034737A"/>
    <w:rsid w:val="00350363"/>
    <w:rsid w:val="00350B4E"/>
    <w:rsid w:val="00351069"/>
    <w:rsid w:val="0035107B"/>
    <w:rsid w:val="0035127C"/>
    <w:rsid w:val="003526E2"/>
    <w:rsid w:val="0035427A"/>
    <w:rsid w:val="003552A4"/>
    <w:rsid w:val="00357122"/>
    <w:rsid w:val="003575DD"/>
    <w:rsid w:val="00360412"/>
    <w:rsid w:val="003608B9"/>
    <w:rsid w:val="003608CC"/>
    <w:rsid w:val="00361C92"/>
    <w:rsid w:val="00361CB6"/>
    <w:rsid w:val="003628C2"/>
    <w:rsid w:val="00362BCE"/>
    <w:rsid w:val="00363301"/>
    <w:rsid w:val="00364068"/>
    <w:rsid w:val="0036411D"/>
    <w:rsid w:val="003651B0"/>
    <w:rsid w:val="00367987"/>
    <w:rsid w:val="00371372"/>
    <w:rsid w:val="003727B3"/>
    <w:rsid w:val="00372989"/>
    <w:rsid w:val="0037333C"/>
    <w:rsid w:val="003735CD"/>
    <w:rsid w:val="003739C8"/>
    <w:rsid w:val="0037484B"/>
    <w:rsid w:val="003751CD"/>
    <w:rsid w:val="0037596E"/>
    <w:rsid w:val="0037648D"/>
    <w:rsid w:val="003766B3"/>
    <w:rsid w:val="00377AD4"/>
    <w:rsid w:val="0038230A"/>
    <w:rsid w:val="00382414"/>
    <w:rsid w:val="00384589"/>
    <w:rsid w:val="00386A2E"/>
    <w:rsid w:val="003873A3"/>
    <w:rsid w:val="003874DF"/>
    <w:rsid w:val="00387856"/>
    <w:rsid w:val="003908C3"/>
    <w:rsid w:val="00390945"/>
    <w:rsid w:val="00391E6A"/>
    <w:rsid w:val="0039326C"/>
    <w:rsid w:val="003959C0"/>
    <w:rsid w:val="00397C0A"/>
    <w:rsid w:val="003A062B"/>
    <w:rsid w:val="003A0FFF"/>
    <w:rsid w:val="003A1E10"/>
    <w:rsid w:val="003A2515"/>
    <w:rsid w:val="003A31AC"/>
    <w:rsid w:val="003A436E"/>
    <w:rsid w:val="003A6CB0"/>
    <w:rsid w:val="003A76BB"/>
    <w:rsid w:val="003B1C46"/>
    <w:rsid w:val="003B2DF5"/>
    <w:rsid w:val="003B739D"/>
    <w:rsid w:val="003B779F"/>
    <w:rsid w:val="003C4228"/>
    <w:rsid w:val="003C5823"/>
    <w:rsid w:val="003C5892"/>
    <w:rsid w:val="003C75CD"/>
    <w:rsid w:val="003C7EBB"/>
    <w:rsid w:val="003D10CB"/>
    <w:rsid w:val="003D114E"/>
    <w:rsid w:val="003D12BB"/>
    <w:rsid w:val="003D1754"/>
    <w:rsid w:val="003D2B58"/>
    <w:rsid w:val="003D31C6"/>
    <w:rsid w:val="003D476E"/>
    <w:rsid w:val="003D55B7"/>
    <w:rsid w:val="003D5AB3"/>
    <w:rsid w:val="003D5DF0"/>
    <w:rsid w:val="003D6E50"/>
    <w:rsid w:val="003D6F1E"/>
    <w:rsid w:val="003D7754"/>
    <w:rsid w:val="003E3755"/>
    <w:rsid w:val="003E3885"/>
    <w:rsid w:val="003E4ECD"/>
    <w:rsid w:val="003E6B92"/>
    <w:rsid w:val="003F0BE8"/>
    <w:rsid w:val="003F4EBF"/>
    <w:rsid w:val="003F5582"/>
    <w:rsid w:val="003F5700"/>
    <w:rsid w:val="003F5902"/>
    <w:rsid w:val="003F6511"/>
    <w:rsid w:val="00404C1F"/>
    <w:rsid w:val="00406706"/>
    <w:rsid w:val="00410959"/>
    <w:rsid w:val="00413172"/>
    <w:rsid w:val="00413CF7"/>
    <w:rsid w:val="00415F0C"/>
    <w:rsid w:val="00416B63"/>
    <w:rsid w:val="00417ABE"/>
    <w:rsid w:val="00422CC6"/>
    <w:rsid w:val="00423DFA"/>
    <w:rsid w:val="004247A5"/>
    <w:rsid w:val="00426E0C"/>
    <w:rsid w:val="00427436"/>
    <w:rsid w:val="00427C03"/>
    <w:rsid w:val="00427D4C"/>
    <w:rsid w:val="00431B98"/>
    <w:rsid w:val="0043248E"/>
    <w:rsid w:val="00432876"/>
    <w:rsid w:val="00432C68"/>
    <w:rsid w:val="0043350B"/>
    <w:rsid w:val="00434446"/>
    <w:rsid w:val="0044220B"/>
    <w:rsid w:val="00442B61"/>
    <w:rsid w:val="004435AA"/>
    <w:rsid w:val="004458D6"/>
    <w:rsid w:val="004461B6"/>
    <w:rsid w:val="0044679C"/>
    <w:rsid w:val="00446A9B"/>
    <w:rsid w:val="00446D9C"/>
    <w:rsid w:val="00447C2F"/>
    <w:rsid w:val="00451C94"/>
    <w:rsid w:val="00451EC9"/>
    <w:rsid w:val="00452F28"/>
    <w:rsid w:val="00453F94"/>
    <w:rsid w:val="0045634F"/>
    <w:rsid w:val="0045648F"/>
    <w:rsid w:val="0045662B"/>
    <w:rsid w:val="00456CAB"/>
    <w:rsid w:val="00456DC7"/>
    <w:rsid w:val="00457C2E"/>
    <w:rsid w:val="004604C9"/>
    <w:rsid w:val="00463225"/>
    <w:rsid w:val="00463695"/>
    <w:rsid w:val="0046388D"/>
    <w:rsid w:val="00464B8E"/>
    <w:rsid w:val="0046546B"/>
    <w:rsid w:val="00466D25"/>
    <w:rsid w:val="004703D7"/>
    <w:rsid w:val="004708D4"/>
    <w:rsid w:val="0047290F"/>
    <w:rsid w:val="0047373B"/>
    <w:rsid w:val="00474CF0"/>
    <w:rsid w:val="00475031"/>
    <w:rsid w:val="00476B6B"/>
    <w:rsid w:val="00477CF6"/>
    <w:rsid w:val="00482823"/>
    <w:rsid w:val="00484ADF"/>
    <w:rsid w:val="00486243"/>
    <w:rsid w:val="00487F17"/>
    <w:rsid w:val="00490347"/>
    <w:rsid w:val="0049056C"/>
    <w:rsid w:val="00493E72"/>
    <w:rsid w:val="00495681"/>
    <w:rsid w:val="0049659C"/>
    <w:rsid w:val="004A034C"/>
    <w:rsid w:val="004A055B"/>
    <w:rsid w:val="004A0D64"/>
    <w:rsid w:val="004A135C"/>
    <w:rsid w:val="004A3C84"/>
    <w:rsid w:val="004A6921"/>
    <w:rsid w:val="004A718E"/>
    <w:rsid w:val="004A79F5"/>
    <w:rsid w:val="004B0FBB"/>
    <w:rsid w:val="004B276C"/>
    <w:rsid w:val="004B33C9"/>
    <w:rsid w:val="004B3CD6"/>
    <w:rsid w:val="004B402E"/>
    <w:rsid w:val="004B5826"/>
    <w:rsid w:val="004B6FFB"/>
    <w:rsid w:val="004C0FCE"/>
    <w:rsid w:val="004C2827"/>
    <w:rsid w:val="004C3198"/>
    <w:rsid w:val="004C3561"/>
    <w:rsid w:val="004C45F9"/>
    <w:rsid w:val="004C4DF3"/>
    <w:rsid w:val="004C6627"/>
    <w:rsid w:val="004C6F29"/>
    <w:rsid w:val="004C734B"/>
    <w:rsid w:val="004C747C"/>
    <w:rsid w:val="004D076C"/>
    <w:rsid w:val="004D1F08"/>
    <w:rsid w:val="004D2A82"/>
    <w:rsid w:val="004D2F81"/>
    <w:rsid w:val="004D3D0F"/>
    <w:rsid w:val="004D4A74"/>
    <w:rsid w:val="004D4BD9"/>
    <w:rsid w:val="004D5ADA"/>
    <w:rsid w:val="004D70B4"/>
    <w:rsid w:val="004D7EF9"/>
    <w:rsid w:val="004E2627"/>
    <w:rsid w:val="004E386A"/>
    <w:rsid w:val="004E6464"/>
    <w:rsid w:val="004F03CA"/>
    <w:rsid w:val="004F0E46"/>
    <w:rsid w:val="004F259A"/>
    <w:rsid w:val="004F3137"/>
    <w:rsid w:val="004F3810"/>
    <w:rsid w:val="004F3A71"/>
    <w:rsid w:val="004F3C6B"/>
    <w:rsid w:val="004F3F43"/>
    <w:rsid w:val="004F4551"/>
    <w:rsid w:val="004F58A6"/>
    <w:rsid w:val="004F7821"/>
    <w:rsid w:val="004F7AE8"/>
    <w:rsid w:val="005009F0"/>
    <w:rsid w:val="00500C1C"/>
    <w:rsid w:val="00501F30"/>
    <w:rsid w:val="005022EF"/>
    <w:rsid w:val="0050794E"/>
    <w:rsid w:val="0051137A"/>
    <w:rsid w:val="0051171B"/>
    <w:rsid w:val="00512A2A"/>
    <w:rsid w:val="00513CFF"/>
    <w:rsid w:val="005140E0"/>
    <w:rsid w:val="00514B64"/>
    <w:rsid w:val="0051598F"/>
    <w:rsid w:val="00515CA8"/>
    <w:rsid w:val="0051628C"/>
    <w:rsid w:val="005173D5"/>
    <w:rsid w:val="0051760B"/>
    <w:rsid w:val="005202A5"/>
    <w:rsid w:val="005215E7"/>
    <w:rsid w:val="005218BC"/>
    <w:rsid w:val="00524E7C"/>
    <w:rsid w:val="005264CF"/>
    <w:rsid w:val="0053106B"/>
    <w:rsid w:val="00532190"/>
    <w:rsid w:val="00533B99"/>
    <w:rsid w:val="005351FC"/>
    <w:rsid w:val="0053521E"/>
    <w:rsid w:val="00535E3E"/>
    <w:rsid w:val="005372F0"/>
    <w:rsid w:val="0053778B"/>
    <w:rsid w:val="00540F2C"/>
    <w:rsid w:val="005412AC"/>
    <w:rsid w:val="00543CF1"/>
    <w:rsid w:val="00546637"/>
    <w:rsid w:val="00550520"/>
    <w:rsid w:val="005513FC"/>
    <w:rsid w:val="005542E6"/>
    <w:rsid w:val="00555BF9"/>
    <w:rsid w:val="00557E43"/>
    <w:rsid w:val="00560D0B"/>
    <w:rsid w:val="00563748"/>
    <w:rsid w:val="00563B8B"/>
    <w:rsid w:val="00565530"/>
    <w:rsid w:val="00566387"/>
    <w:rsid w:val="005670C0"/>
    <w:rsid w:val="00567F3C"/>
    <w:rsid w:val="00570557"/>
    <w:rsid w:val="0057065E"/>
    <w:rsid w:val="005711EC"/>
    <w:rsid w:val="00572311"/>
    <w:rsid w:val="00572CF3"/>
    <w:rsid w:val="00575BE8"/>
    <w:rsid w:val="00577AF7"/>
    <w:rsid w:val="00580D55"/>
    <w:rsid w:val="00583B38"/>
    <w:rsid w:val="00584C01"/>
    <w:rsid w:val="005863C4"/>
    <w:rsid w:val="00586C9E"/>
    <w:rsid w:val="00586F0F"/>
    <w:rsid w:val="00587DE6"/>
    <w:rsid w:val="005907B6"/>
    <w:rsid w:val="00591111"/>
    <w:rsid w:val="0059162F"/>
    <w:rsid w:val="0059209F"/>
    <w:rsid w:val="005937FA"/>
    <w:rsid w:val="00594786"/>
    <w:rsid w:val="00595E96"/>
    <w:rsid w:val="00596217"/>
    <w:rsid w:val="00596EAA"/>
    <w:rsid w:val="005A00DD"/>
    <w:rsid w:val="005A0E0E"/>
    <w:rsid w:val="005A1D69"/>
    <w:rsid w:val="005A398F"/>
    <w:rsid w:val="005A3A00"/>
    <w:rsid w:val="005A3A66"/>
    <w:rsid w:val="005A74ED"/>
    <w:rsid w:val="005B1EBD"/>
    <w:rsid w:val="005B440A"/>
    <w:rsid w:val="005B5362"/>
    <w:rsid w:val="005B5368"/>
    <w:rsid w:val="005B5B82"/>
    <w:rsid w:val="005B6E23"/>
    <w:rsid w:val="005B7012"/>
    <w:rsid w:val="005B7D91"/>
    <w:rsid w:val="005C39F5"/>
    <w:rsid w:val="005C6B39"/>
    <w:rsid w:val="005C7182"/>
    <w:rsid w:val="005C738B"/>
    <w:rsid w:val="005D0467"/>
    <w:rsid w:val="005D1A7D"/>
    <w:rsid w:val="005D2C82"/>
    <w:rsid w:val="005D39D7"/>
    <w:rsid w:val="005D3CF3"/>
    <w:rsid w:val="005D44A3"/>
    <w:rsid w:val="005D588B"/>
    <w:rsid w:val="005D77AE"/>
    <w:rsid w:val="005D7DBF"/>
    <w:rsid w:val="005E2A82"/>
    <w:rsid w:val="005E323F"/>
    <w:rsid w:val="005E5AD5"/>
    <w:rsid w:val="005F148A"/>
    <w:rsid w:val="005F20A2"/>
    <w:rsid w:val="005F519F"/>
    <w:rsid w:val="005F586F"/>
    <w:rsid w:val="005F6130"/>
    <w:rsid w:val="00601A46"/>
    <w:rsid w:val="0060497C"/>
    <w:rsid w:val="00605EA4"/>
    <w:rsid w:val="00606440"/>
    <w:rsid w:val="006067FF"/>
    <w:rsid w:val="00613E66"/>
    <w:rsid w:val="00613FE5"/>
    <w:rsid w:val="00614292"/>
    <w:rsid w:val="00614E2B"/>
    <w:rsid w:val="00617715"/>
    <w:rsid w:val="00623900"/>
    <w:rsid w:val="00624187"/>
    <w:rsid w:val="0062490B"/>
    <w:rsid w:val="00624D18"/>
    <w:rsid w:val="006262B2"/>
    <w:rsid w:val="00626878"/>
    <w:rsid w:val="006274B4"/>
    <w:rsid w:val="006279B0"/>
    <w:rsid w:val="00632C75"/>
    <w:rsid w:val="0063479D"/>
    <w:rsid w:val="00634D7C"/>
    <w:rsid w:val="00636446"/>
    <w:rsid w:val="00640666"/>
    <w:rsid w:val="00640719"/>
    <w:rsid w:val="00640D66"/>
    <w:rsid w:val="00642AF1"/>
    <w:rsid w:val="00650E68"/>
    <w:rsid w:val="00651674"/>
    <w:rsid w:val="00651F55"/>
    <w:rsid w:val="00653A0F"/>
    <w:rsid w:val="00657095"/>
    <w:rsid w:val="00663E9E"/>
    <w:rsid w:val="00667639"/>
    <w:rsid w:val="006677FF"/>
    <w:rsid w:val="00670D87"/>
    <w:rsid w:val="006713D1"/>
    <w:rsid w:val="00671BFF"/>
    <w:rsid w:val="00674703"/>
    <w:rsid w:val="00674E43"/>
    <w:rsid w:val="0068145F"/>
    <w:rsid w:val="0068423C"/>
    <w:rsid w:val="00685479"/>
    <w:rsid w:val="00686C16"/>
    <w:rsid w:val="006915A6"/>
    <w:rsid w:val="006933E6"/>
    <w:rsid w:val="0069565F"/>
    <w:rsid w:val="006959CE"/>
    <w:rsid w:val="006A03B7"/>
    <w:rsid w:val="006A174D"/>
    <w:rsid w:val="006A2628"/>
    <w:rsid w:val="006A4827"/>
    <w:rsid w:val="006A71A9"/>
    <w:rsid w:val="006A75F9"/>
    <w:rsid w:val="006A7864"/>
    <w:rsid w:val="006B070D"/>
    <w:rsid w:val="006B0B8B"/>
    <w:rsid w:val="006B0F5A"/>
    <w:rsid w:val="006B174E"/>
    <w:rsid w:val="006B1913"/>
    <w:rsid w:val="006B3876"/>
    <w:rsid w:val="006B42BD"/>
    <w:rsid w:val="006B6518"/>
    <w:rsid w:val="006B7ABE"/>
    <w:rsid w:val="006B7FFC"/>
    <w:rsid w:val="006C0B21"/>
    <w:rsid w:val="006C337E"/>
    <w:rsid w:val="006C40D4"/>
    <w:rsid w:val="006C45D1"/>
    <w:rsid w:val="006C5B8E"/>
    <w:rsid w:val="006C6513"/>
    <w:rsid w:val="006C65FF"/>
    <w:rsid w:val="006D4628"/>
    <w:rsid w:val="006D5153"/>
    <w:rsid w:val="006D53A0"/>
    <w:rsid w:val="006D6CB0"/>
    <w:rsid w:val="006D72E0"/>
    <w:rsid w:val="006D7C6D"/>
    <w:rsid w:val="006E0161"/>
    <w:rsid w:val="006E053C"/>
    <w:rsid w:val="006E083F"/>
    <w:rsid w:val="006E1363"/>
    <w:rsid w:val="006E1D48"/>
    <w:rsid w:val="006E276D"/>
    <w:rsid w:val="006E29CB"/>
    <w:rsid w:val="006E3483"/>
    <w:rsid w:val="006E3EBE"/>
    <w:rsid w:val="006E6592"/>
    <w:rsid w:val="006E793A"/>
    <w:rsid w:val="006E7B66"/>
    <w:rsid w:val="006F00B0"/>
    <w:rsid w:val="006F258A"/>
    <w:rsid w:val="006F379C"/>
    <w:rsid w:val="006F4481"/>
    <w:rsid w:val="006F74C9"/>
    <w:rsid w:val="006F7630"/>
    <w:rsid w:val="006F7AC4"/>
    <w:rsid w:val="006F7FF5"/>
    <w:rsid w:val="0070115F"/>
    <w:rsid w:val="00701DBB"/>
    <w:rsid w:val="00704342"/>
    <w:rsid w:val="00704D4A"/>
    <w:rsid w:val="00705301"/>
    <w:rsid w:val="00706EAD"/>
    <w:rsid w:val="0071077B"/>
    <w:rsid w:val="00711017"/>
    <w:rsid w:val="0071274D"/>
    <w:rsid w:val="00714751"/>
    <w:rsid w:val="007149EA"/>
    <w:rsid w:val="00715A28"/>
    <w:rsid w:val="007167C0"/>
    <w:rsid w:val="00717522"/>
    <w:rsid w:val="007204BB"/>
    <w:rsid w:val="007209FB"/>
    <w:rsid w:val="0072102B"/>
    <w:rsid w:val="007213BD"/>
    <w:rsid w:val="0072302C"/>
    <w:rsid w:val="00723F3A"/>
    <w:rsid w:val="007254EF"/>
    <w:rsid w:val="00725BF5"/>
    <w:rsid w:val="00726D60"/>
    <w:rsid w:val="00731EF1"/>
    <w:rsid w:val="00732003"/>
    <w:rsid w:val="007328ED"/>
    <w:rsid w:val="00734689"/>
    <w:rsid w:val="00734FC4"/>
    <w:rsid w:val="007365C7"/>
    <w:rsid w:val="00740483"/>
    <w:rsid w:val="007439CB"/>
    <w:rsid w:val="00743A32"/>
    <w:rsid w:val="00744384"/>
    <w:rsid w:val="00744529"/>
    <w:rsid w:val="00744BF5"/>
    <w:rsid w:val="00745430"/>
    <w:rsid w:val="00746058"/>
    <w:rsid w:val="007473C3"/>
    <w:rsid w:val="00750B2B"/>
    <w:rsid w:val="0075138B"/>
    <w:rsid w:val="00751FA1"/>
    <w:rsid w:val="007520F7"/>
    <w:rsid w:val="00752927"/>
    <w:rsid w:val="007531ED"/>
    <w:rsid w:val="0075363F"/>
    <w:rsid w:val="0075517B"/>
    <w:rsid w:val="00756401"/>
    <w:rsid w:val="00760241"/>
    <w:rsid w:val="007602F4"/>
    <w:rsid w:val="00760416"/>
    <w:rsid w:val="007608B5"/>
    <w:rsid w:val="0076250B"/>
    <w:rsid w:val="00762737"/>
    <w:rsid w:val="007655F6"/>
    <w:rsid w:val="00770995"/>
    <w:rsid w:val="007716DB"/>
    <w:rsid w:val="00771EF0"/>
    <w:rsid w:val="00772B93"/>
    <w:rsid w:val="00775F7D"/>
    <w:rsid w:val="00777613"/>
    <w:rsid w:val="00780E3A"/>
    <w:rsid w:val="00783F10"/>
    <w:rsid w:val="00786621"/>
    <w:rsid w:val="00787979"/>
    <w:rsid w:val="007912C2"/>
    <w:rsid w:val="00791C8A"/>
    <w:rsid w:val="00792C16"/>
    <w:rsid w:val="00792E1A"/>
    <w:rsid w:val="007945F5"/>
    <w:rsid w:val="00797F0C"/>
    <w:rsid w:val="007A0098"/>
    <w:rsid w:val="007A07E9"/>
    <w:rsid w:val="007A1B47"/>
    <w:rsid w:val="007A362A"/>
    <w:rsid w:val="007A404A"/>
    <w:rsid w:val="007A5332"/>
    <w:rsid w:val="007A732C"/>
    <w:rsid w:val="007A7A33"/>
    <w:rsid w:val="007A7BF5"/>
    <w:rsid w:val="007B1EC3"/>
    <w:rsid w:val="007B28B0"/>
    <w:rsid w:val="007B3162"/>
    <w:rsid w:val="007B3F18"/>
    <w:rsid w:val="007B4785"/>
    <w:rsid w:val="007B53FD"/>
    <w:rsid w:val="007B5EFC"/>
    <w:rsid w:val="007B6CDF"/>
    <w:rsid w:val="007B72B4"/>
    <w:rsid w:val="007B7D6C"/>
    <w:rsid w:val="007C2610"/>
    <w:rsid w:val="007C623B"/>
    <w:rsid w:val="007C6F1B"/>
    <w:rsid w:val="007C7E04"/>
    <w:rsid w:val="007D03EA"/>
    <w:rsid w:val="007D0781"/>
    <w:rsid w:val="007D13B7"/>
    <w:rsid w:val="007D1A6F"/>
    <w:rsid w:val="007D1AA6"/>
    <w:rsid w:val="007D1C19"/>
    <w:rsid w:val="007D3828"/>
    <w:rsid w:val="007D39C4"/>
    <w:rsid w:val="007D4E93"/>
    <w:rsid w:val="007D70B3"/>
    <w:rsid w:val="007D7320"/>
    <w:rsid w:val="007E1040"/>
    <w:rsid w:val="007E4F33"/>
    <w:rsid w:val="007E5653"/>
    <w:rsid w:val="007E76B4"/>
    <w:rsid w:val="007F07B8"/>
    <w:rsid w:val="007F08A0"/>
    <w:rsid w:val="007F1389"/>
    <w:rsid w:val="007F18FB"/>
    <w:rsid w:val="007F2585"/>
    <w:rsid w:val="007F38B3"/>
    <w:rsid w:val="007F63E0"/>
    <w:rsid w:val="007F6DE6"/>
    <w:rsid w:val="00800146"/>
    <w:rsid w:val="00800BF1"/>
    <w:rsid w:val="00802233"/>
    <w:rsid w:val="00802BB6"/>
    <w:rsid w:val="008064A9"/>
    <w:rsid w:val="00806597"/>
    <w:rsid w:val="008066E1"/>
    <w:rsid w:val="00810C66"/>
    <w:rsid w:val="00813211"/>
    <w:rsid w:val="008142DB"/>
    <w:rsid w:val="008158AD"/>
    <w:rsid w:val="00816F81"/>
    <w:rsid w:val="008235EB"/>
    <w:rsid w:val="0082487C"/>
    <w:rsid w:val="00824D75"/>
    <w:rsid w:val="008279C0"/>
    <w:rsid w:val="00827EE6"/>
    <w:rsid w:val="00830771"/>
    <w:rsid w:val="008309BC"/>
    <w:rsid w:val="00830A90"/>
    <w:rsid w:val="00831174"/>
    <w:rsid w:val="00833EAA"/>
    <w:rsid w:val="00834AD9"/>
    <w:rsid w:val="008355C4"/>
    <w:rsid w:val="00835D34"/>
    <w:rsid w:val="00836735"/>
    <w:rsid w:val="0083673A"/>
    <w:rsid w:val="00837320"/>
    <w:rsid w:val="00841D04"/>
    <w:rsid w:val="00843599"/>
    <w:rsid w:val="00843607"/>
    <w:rsid w:val="008445BE"/>
    <w:rsid w:val="00844962"/>
    <w:rsid w:val="008449A2"/>
    <w:rsid w:val="00844BED"/>
    <w:rsid w:val="00844D71"/>
    <w:rsid w:val="00845675"/>
    <w:rsid w:val="00847AA5"/>
    <w:rsid w:val="00847D88"/>
    <w:rsid w:val="00850E7C"/>
    <w:rsid w:val="00854402"/>
    <w:rsid w:val="00856676"/>
    <w:rsid w:val="008572DC"/>
    <w:rsid w:val="00857965"/>
    <w:rsid w:val="00860A53"/>
    <w:rsid w:val="00862903"/>
    <w:rsid w:val="00862B27"/>
    <w:rsid w:val="00862BC8"/>
    <w:rsid w:val="008676D4"/>
    <w:rsid w:val="008711BC"/>
    <w:rsid w:val="00872739"/>
    <w:rsid w:val="008729AB"/>
    <w:rsid w:val="00873261"/>
    <w:rsid w:val="0087525C"/>
    <w:rsid w:val="0087534D"/>
    <w:rsid w:val="0087537E"/>
    <w:rsid w:val="0087716E"/>
    <w:rsid w:val="008800FA"/>
    <w:rsid w:val="00881261"/>
    <w:rsid w:val="0088155D"/>
    <w:rsid w:val="00884896"/>
    <w:rsid w:val="00885CA3"/>
    <w:rsid w:val="00887176"/>
    <w:rsid w:val="00892785"/>
    <w:rsid w:val="00893479"/>
    <w:rsid w:val="00893DE2"/>
    <w:rsid w:val="00895A2B"/>
    <w:rsid w:val="00896779"/>
    <w:rsid w:val="0089790D"/>
    <w:rsid w:val="00897AEB"/>
    <w:rsid w:val="00897B5F"/>
    <w:rsid w:val="008A1166"/>
    <w:rsid w:val="008A17D1"/>
    <w:rsid w:val="008A2380"/>
    <w:rsid w:val="008A64AC"/>
    <w:rsid w:val="008A6E59"/>
    <w:rsid w:val="008A7054"/>
    <w:rsid w:val="008A7901"/>
    <w:rsid w:val="008B4DBA"/>
    <w:rsid w:val="008B688A"/>
    <w:rsid w:val="008B6AA8"/>
    <w:rsid w:val="008B6EAA"/>
    <w:rsid w:val="008C3301"/>
    <w:rsid w:val="008C7E81"/>
    <w:rsid w:val="008D07E5"/>
    <w:rsid w:val="008D1932"/>
    <w:rsid w:val="008D22FA"/>
    <w:rsid w:val="008D2ED3"/>
    <w:rsid w:val="008D3654"/>
    <w:rsid w:val="008D5038"/>
    <w:rsid w:val="008D537A"/>
    <w:rsid w:val="008D73F0"/>
    <w:rsid w:val="008E0479"/>
    <w:rsid w:val="008E0526"/>
    <w:rsid w:val="008E13C6"/>
    <w:rsid w:val="008E2701"/>
    <w:rsid w:val="008E2E11"/>
    <w:rsid w:val="008E3CD4"/>
    <w:rsid w:val="008E6990"/>
    <w:rsid w:val="008E7ECB"/>
    <w:rsid w:val="008E7F5B"/>
    <w:rsid w:val="008F0861"/>
    <w:rsid w:val="008F539E"/>
    <w:rsid w:val="008F7A15"/>
    <w:rsid w:val="009017DA"/>
    <w:rsid w:val="00901C60"/>
    <w:rsid w:val="009035E0"/>
    <w:rsid w:val="009059DE"/>
    <w:rsid w:val="009073E1"/>
    <w:rsid w:val="009103AF"/>
    <w:rsid w:val="00910B77"/>
    <w:rsid w:val="00912EEF"/>
    <w:rsid w:val="00913170"/>
    <w:rsid w:val="0091445D"/>
    <w:rsid w:val="00915B01"/>
    <w:rsid w:val="00917263"/>
    <w:rsid w:val="00917FF8"/>
    <w:rsid w:val="00920AA4"/>
    <w:rsid w:val="0092364B"/>
    <w:rsid w:val="009268EA"/>
    <w:rsid w:val="00926B85"/>
    <w:rsid w:val="009273BA"/>
    <w:rsid w:val="00927F3B"/>
    <w:rsid w:val="009315FC"/>
    <w:rsid w:val="00932822"/>
    <w:rsid w:val="0093287A"/>
    <w:rsid w:val="009339B2"/>
    <w:rsid w:val="00933B5F"/>
    <w:rsid w:val="00933CC9"/>
    <w:rsid w:val="00934120"/>
    <w:rsid w:val="009350CD"/>
    <w:rsid w:val="00935827"/>
    <w:rsid w:val="00935F95"/>
    <w:rsid w:val="00937733"/>
    <w:rsid w:val="0093796E"/>
    <w:rsid w:val="00940B8C"/>
    <w:rsid w:val="00942855"/>
    <w:rsid w:val="00942C2B"/>
    <w:rsid w:val="00943F4F"/>
    <w:rsid w:val="00944165"/>
    <w:rsid w:val="009470DA"/>
    <w:rsid w:val="009539BF"/>
    <w:rsid w:val="009559CB"/>
    <w:rsid w:val="00957816"/>
    <w:rsid w:val="00960BA9"/>
    <w:rsid w:val="00960E0D"/>
    <w:rsid w:val="00963DF2"/>
    <w:rsid w:val="00963FC5"/>
    <w:rsid w:val="0096428D"/>
    <w:rsid w:val="00970C5B"/>
    <w:rsid w:val="00970C7D"/>
    <w:rsid w:val="009713B4"/>
    <w:rsid w:val="00976482"/>
    <w:rsid w:val="009768CD"/>
    <w:rsid w:val="00980F6F"/>
    <w:rsid w:val="009817D7"/>
    <w:rsid w:val="0098298A"/>
    <w:rsid w:val="00983756"/>
    <w:rsid w:val="0098404B"/>
    <w:rsid w:val="009847B6"/>
    <w:rsid w:val="00984F86"/>
    <w:rsid w:val="009867EF"/>
    <w:rsid w:val="00987102"/>
    <w:rsid w:val="00990239"/>
    <w:rsid w:val="0099025E"/>
    <w:rsid w:val="00990818"/>
    <w:rsid w:val="00991A55"/>
    <w:rsid w:val="0099202E"/>
    <w:rsid w:val="00992309"/>
    <w:rsid w:val="0099638A"/>
    <w:rsid w:val="009A09CA"/>
    <w:rsid w:val="009A23F7"/>
    <w:rsid w:val="009A516F"/>
    <w:rsid w:val="009A5F16"/>
    <w:rsid w:val="009A6BCE"/>
    <w:rsid w:val="009A70D0"/>
    <w:rsid w:val="009A7466"/>
    <w:rsid w:val="009B060A"/>
    <w:rsid w:val="009B280B"/>
    <w:rsid w:val="009B3578"/>
    <w:rsid w:val="009B3F0A"/>
    <w:rsid w:val="009B6FDF"/>
    <w:rsid w:val="009C0FA8"/>
    <w:rsid w:val="009C1317"/>
    <w:rsid w:val="009C2A61"/>
    <w:rsid w:val="009C310D"/>
    <w:rsid w:val="009C3917"/>
    <w:rsid w:val="009C50AC"/>
    <w:rsid w:val="009C759C"/>
    <w:rsid w:val="009D0FBF"/>
    <w:rsid w:val="009D14B6"/>
    <w:rsid w:val="009D1BDA"/>
    <w:rsid w:val="009D2342"/>
    <w:rsid w:val="009D5850"/>
    <w:rsid w:val="009D6385"/>
    <w:rsid w:val="009D662F"/>
    <w:rsid w:val="009D6B4E"/>
    <w:rsid w:val="009E0011"/>
    <w:rsid w:val="009E0284"/>
    <w:rsid w:val="009E02DC"/>
    <w:rsid w:val="009E39B3"/>
    <w:rsid w:val="009E3F69"/>
    <w:rsid w:val="009E53A5"/>
    <w:rsid w:val="009E59C7"/>
    <w:rsid w:val="009E7410"/>
    <w:rsid w:val="009E7CC3"/>
    <w:rsid w:val="009E7F11"/>
    <w:rsid w:val="009F0660"/>
    <w:rsid w:val="009F0A4F"/>
    <w:rsid w:val="009F1977"/>
    <w:rsid w:val="009F36C2"/>
    <w:rsid w:val="009F3847"/>
    <w:rsid w:val="009F42D0"/>
    <w:rsid w:val="009F4C3F"/>
    <w:rsid w:val="009F5C1B"/>
    <w:rsid w:val="00A02168"/>
    <w:rsid w:val="00A02646"/>
    <w:rsid w:val="00A032C5"/>
    <w:rsid w:val="00A04B98"/>
    <w:rsid w:val="00A05499"/>
    <w:rsid w:val="00A06F5C"/>
    <w:rsid w:val="00A07239"/>
    <w:rsid w:val="00A07FF2"/>
    <w:rsid w:val="00A1387C"/>
    <w:rsid w:val="00A14AAB"/>
    <w:rsid w:val="00A15612"/>
    <w:rsid w:val="00A158B6"/>
    <w:rsid w:val="00A165F4"/>
    <w:rsid w:val="00A16A9B"/>
    <w:rsid w:val="00A17B48"/>
    <w:rsid w:val="00A20055"/>
    <w:rsid w:val="00A20912"/>
    <w:rsid w:val="00A21D7E"/>
    <w:rsid w:val="00A21E38"/>
    <w:rsid w:val="00A22D1A"/>
    <w:rsid w:val="00A2307D"/>
    <w:rsid w:val="00A23595"/>
    <w:rsid w:val="00A2468A"/>
    <w:rsid w:val="00A256A1"/>
    <w:rsid w:val="00A304B6"/>
    <w:rsid w:val="00A30C5A"/>
    <w:rsid w:val="00A31C0C"/>
    <w:rsid w:val="00A3254F"/>
    <w:rsid w:val="00A332CF"/>
    <w:rsid w:val="00A33D3E"/>
    <w:rsid w:val="00A33D8A"/>
    <w:rsid w:val="00A33D9E"/>
    <w:rsid w:val="00A33DCE"/>
    <w:rsid w:val="00A34E11"/>
    <w:rsid w:val="00A36065"/>
    <w:rsid w:val="00A36A9E"/>
    <w:rsid w:val="00A36D70"/>
    <w:rsid w:val="00A40C21"/>
    <w:rsid w:val="00A439A5"/>
    <w:rsid w:val="00A460E2"/>
    <w:rsid w:val="00A50755"/>
    <w:rsid w:val="00A51567"/>
    <w:rsid w:val="00A51B56"/>
    <w:rsid w:val="00A52823"/>
    <w:rsid w:val="00A52F75"/>
    <w:rsid w:val="00A534C9"/>
    <w:rsid w:val="00A55400"/>
    <w:rsid w:val="00A55787"/>
    <w:rsid w:val="00A55871"/>
    <w:rsid w:val="00A55A6C"/>
    <w:rsid w:val="00A55F06"/>
    <w:rsid w:val="00A56E6E"/>
    <w:rsid w:val="00A60230"/>
    <w:rsid w:val="00A636F4"/>
    <w:rsid w:val="00A63A38"/>
    <w:rsid w:val="00A64382"/>
    <w:rsid w:val="00A656CD"/>
    <w:rsid w:val="00A66E3B"/>
    <w:rsid w:val="00A67449"/>
    <w:rsid w:val="00A677C9"/>
    <w:rsid w:val="00A7101C"/>
    <w:rsid w:val="00A74849"/>
    <w:rsid w:val="00A76151"/>
    <w:rsid w:val="00A77596"/>
    <w:rsid w:val="00A804BC"/>
    <w:rsid w:val="00A84CE6"/>
    <w:rsid w:val="00A85FF0"/>
    <w:rsid w:val="00A86E03"/>
    <w:rsid w:val="00A91A4E"/>
    <w:rsid w:val="00A91E97"/>
    <w:rsid w:val="00A95182"/>
    <w:rsid w:val="00AA0E72"/>
    <w:rsid w:val="00AA1693"/>
    <w:rsid w:val="00AA33E6"/>
    <w:rsid w:val="00AA43D5"/>
    <w:rsid w:val="00AA5E05"/>
    <w:rsid w:val="00AA6C07"/>
    <w:rsid w:val="00AB0729"/>
    <w:rsid w:val="00AB08BC"/>
    <w:rsid w:val="00AB347C"/>
    <w:rsid w:val="00AB464E"/>
    <w:rsid w:val="00AB6600"/>
    <w:rsid w:val="00AB70BE"/>
    <w:rsid w:val="00AB7506"/>
    <w:rsid w:val="00AC14CF"/>
    <w:rsid w:val="00AC30D6"/>
    <w:rsid w:val="00AC47A5"/>
    <w:rsid w:val="00AC59B3"/>
    <w:rsid w:val="00AC5CD2"/>
    <w:rsid w:val="00AC7337"/>
    <w:rsid w:val="00AD015B"/>
    <w:rsid w:val="00AD5196"/>
    <w:rsid w:val="00AD54A6"/>
    <w:rsid w:val="00AD5A7D"/>
    <w:rsid w:val="00AD63DE"/>
    <w:rsid w:val="00AD7377"/>
    <w:rsid w:val="00AE0A76"/>
    <w:rsid w:val="00AE0D63"/>
    <w:rsid w:val="00AE13A9"/>
    <w:rsid w:val="00AE1D7F"/>
    <w:rsid w:val="00AE26ED"/>
    <w:rsid w:val="00AE28F5"/>
    <w:rsid w:val="00AE4DD8"/>
    <w:rsid w:val="00AE5309"/>
    <w:rsid w:val="00AE5567"/>
    <w:rsid w:val="00AE5A2B"/>
    <w:rsid w:val="00AF15DA"/>
    <w:rsid w:val="00AF1DBA"/>
    <w:rsid w:val="00AF264D"/>
    <w:rsid w:val="00AF2C21"/>
    <w:rsid w:val="00AF6306"/>
    <w:rsid w:val="00AF6DBC"/>
    <w:rsid w:val="00AF6F6D"/>
    <w:rsid w:val="00B01066"/>
    <w:rsid w:val="00B015FA"/>
    <w:rsid w:val="00B019C7"/>
    <w:rsid w:val="00B025C2"/>
    <w:rsid w:val="00B02DFC"/>
    <w:rsid w:val="00B02E2D"/>
    <w:rsid w:val="00B049DA"/>
    <w:rsid w:val="00B078D0"/>
    <w:rsid w:val="00B12478"/>
    <w:rsid w:val="00B149C2"/>
    <w:rsid w:val="00B1596F"/>
    <w:rsid w:val="00B21BA4"/>
    <w:rsid w:val="00B21EA3"/>
    <w:rsid w:val="00B241CF"/>
    <w:rsid w:val="00B258B7"/>
    <w:rsid w:val="00B26B53"/>
    <w:rsid w:val="00B26BDF"/>
    <w:rsid w:val="00B27A3C"/>
    <w:rsid w:val="00B300CB"/>
    <w:rsid w:val="00B31659"/>
    <w:rsid w:val="00B32F61"/>
    <w:rsid w:val="00B339C2"/>
    <w:rsid w:val="00B33C22"/>
    <w:rsid w:val="00B33FFA"/>
    <w:rsid w:val="00B34368"/>
    <w:rsid w:val="00B34B25"/>
    <w:rsid w:val="00B34C72"/>
    <w:rsid w:val="00B34C8E"/>
    <w:rsid w:val="00B34F7E"/>
    <w:rsid w:val="00B3664B"/>
    <w:rsid w:val="00B37883"/>
    <w:rsid w:val="00B37C6E"/>
    <w:rsid w:val="00B40CED"/>
    <w:rsid w:val="00B427AF"/>
    <w:rsid w:val="00B430B5"/>
    <w:rsid w:val="00B434C8"/>
    <w:rsid w:val="00B51B05"/>
    <w:rsid w:val="00B53D10"/>
    <w:rsid w:val="00B53D23"/>
    <w:rsid w:val="00B5566B"/>
    <w:rsid w:val="00B56C7D"/>
    <w:rsid w:val="00B653D7"/>
    <w:rsid w:val="00B66128"/>
    <w:rsid w:val="00B6625F"/>
    <w:rsid w:val="00B66D95"/>
    <w:rsid w:val="00B67F36"/>
    <w:rsid w:val="00B70539"/>
    <w:rsid w:val="00B7401F"/>
    <w:rsid w:val="00B7437A"/>
    <w:rsid w:val="00B75336"/>
    <w:rsid w:val="00B76113"/>
    <w:rsid w:val="00B80A84"/>
    <w:rsid w:val="00B81C0A"/>
    <w:rsid w:val="00B81FA2"/>
    <w:rsid w:val="00B845F3"/>
    <w:rsid w:val="00B90704"/>
    <w:rsid w:val="00B93B9F"/>
    <w:rsid w:val="00B9416F"/>
    <w:rsid w:val="00B94FD8"/>
    <w:rsid w:val="00B95274"/>
    <w:rsid w:val="00B957C4"/>
    <w:rsid w:val="00B9711E"/>
    <w:rsid w:val="00B9789C"/>
    <w:rsid w:val="00BA2C40"/>
    <w:rsid w:val="00BA308F"/>
    <w:rsid w:val="00BA38B8"/>
    <w:rsid w:val="00BA4705"/>
    <w:rsid w:val="00BA48F3"/>
    <w:rsid w:val="00BA4B16"/>
    <w:rsid w:val="00BA4CC1"/>
    <w:rsid w:val="00BA6755"/>
    <w:rsid w:val="00BA6F1A"/>
    <w:rsid w:val="00BB1B34"/>
    <w:rsid w:val="00BB1B92"/>
    <w:rsid w:val="00BB20AE"/>
    <w:rsid w:val="00BB32D1"/>
    <w:rsid w:val="00BB4C93"/>
    <w:rsid w:val="00BB669C"/>
    <w:rsid w:val="00BB6B91"/>
    <w:rsid w:val="00BC073F"/>
    <w:rsid w:val="00BC07E8"/>
    <w:rsid w:val="00BC11DE"/>
    <w:rsid w:val="00BC2F75"/>
    <w:rsid w:val="00BC430C"/>
    <w:rsid w:val="00BC7A3B"/>
    <w:rsid w:val="00BD12D0"/>
    <w:rsid w:val="00BD15E4"/>
    <w:rsid w:val="00BD39B5"/>
    <w:rsid w:val="00BD3ABD"/>
    <w:rsid w:val="00BD4035"/>
    <w:rsid w:val="00BD41F1"/>
    <w:rsid w:val="00BD77EF"/>
    <w:rsid w:val="00BE0F3C"/>
    <w:rsid w:val="00BE0FB4"/>
    <w:rsid w:val="00BE2C02"/>
    <w:rsid w:val="00BE3A3C"/>
    <w:rsid w:val="00BE48F4"/>
    <w:rsid w:val="00BE5150"/>
    <w:rsid w:val="00BE74C6"/>
    <w:rsid w:val="00BF1E7E"/>
    <w:rsid w:val="00BF2426"/>
    <w:rsid w:val="00BF4E42"/>
    <w:rsid w:val="00BF6084"/>
    <w:rsid w:val="00C01AA0"/>
    <w:rsid w:val="00C01B6C"/>
    <w:rsid w:val="00C02140"/>
    <w:rsid w:val="00C02C28"/>
    <w:rsid w:val="00C03C2A"/>
    <w:rsid w:val="00C0487D"/>
    <w:rsid w:val="00C050B2"/>
    <w:rsid w:val="00C11481"/>
    <w:rsid w:val="00C15260"/>
    <w:rsid w:val="00C15DEA"/>
    <w:rsid w:val="00C17E1A"/>
    <w:rsid w:val="00C206FB"/>
    <w:rsid w:val="00C20E36"/>
    <w:rsid w:val="00C21D47"/>
    <w:rsid w:val="00C22457"/>
    <w:rsid w:val="00C22CE5"/>
    <w:rsid w:val="00C2383D"/>
    <w:rsid w:val="00C239F6"/>
    <w:rsid w:val="00C23C90"/>
    <w:rsid w:val="00C23F0C"/>
    <w:rsid w:val="00C243FD"/>
    <w:rsid w:val="00C26B5E"/>
    <w:rsid w:val="00C279E5"/>
    <w:rsid w:val="00C31607"/>
    <w:rsid w:val="00C31748"/>
    <w:rsid w:val="00C32F32"/>
    <w:rsid w:val="00C34C5E"/>
    <w:rsid w:val="00C36467"/>
    <w:rsid w:val="00C36ADE"/>
    <w:rsid w:val="00C37B05"/>
    <w:rsid w:val="00C4157A"/>
    <w:rsid w:val="00C4188C"/>
    <w:rsid w:val="00C42391"/>
    <w:rsid w:val="00C42A42"/>
    <w:rsid w:val="00C440CE"/>
    <w:rsid w:val="00C443D6"/>
    <w:rsid w:val="00C454AD"/>
    <w:rsid w:val="00C46827"/>
    <w:rsid w:val="00C50BB5"/>
    <w:rsid w:val="00C51D5A"/>
    <w:rsid w:val="00C53BF2"/>
    <w:rsid w:val="00C54BAF"/>
    <w:rsid w:val="00C57EC5"/>
    <w:rsid w:val="00C57F67"/>
    <w:rsid w:val="00C6453A"/>
    <w:rsid w:val="00C6486F"/>
    <w:rsid w:val="00C6489D"/>
    <w:rsid w:val="00C64C70"/>
    <w:rsid w:val="00C658C9"/>
    <w:rsid w:val="00C661FD"/>
    <w:rsid w:val="00C66E62"/>
    <w:rsid w:val="00C67DFE"/>
    <w:rsid w:val="00C70377"/>
    <w:rsid w:val="00C73293"/>
    <w:rsid w:val="00C80B5B"/>
    <w:rsid w:val="00C83327"/>
    <w:rsid w:val="00C839D6"/>
    <w:rsid w:val="00C83A34"/>
    <w:rsid w:val="00C84F9C"/>
    <w:rsid w:val="00C8698A"/>
    <w:rsid w:val="00C8743A"/>
    <w:rsid w:val="00C90DC8"/>
    <w:rsid w:val="00C922E9"/>
    <w:rsid w:val="00C960EF"/>
    <w:rsid w:val="00C97701"/>
    <w:rsid w:val="00CA01DF"/>
    <w:rsid w:val="00CA0298"/>
    <w:rsid w:val="00CA180C"/>
    <w:rsid w:val="00CA34E8"/>
    <w:rsid w:val="00CA38CA"/>
    <w:rsid w:val="00CA3E12"/>
    <w:rsid w:val="00CA4147"/>
    <w:rsid w:val="00CA60EF"/>
    <w:rsid w:val="00CA62A1"/>
    <w:rsid w:val="00CA62B6"/>
    <w:rsid w:val="00CA68F2"/>
    <w:rsid w:val="00CA6ED5"/>
    <w:rsid w:val="00CA7D56"/>
    <w:rsid w:val="00CB0000"/>
    <w:rsid w:val="00CB35D1"/>
    <w:rsid w:val="00CB49C1"/>
    <w:rsid w:val="00CB7D81"/>
    <w:rsid w:val="00CC0DF1"/>
    <w:rsid w:val="00CC3D1C"/>
    <w:rsid w:val="00CC5A35"/>
    <w:rsid w:val="00CD0192"/>
    <w:rsid w:val="00CD213A"/>
    <w:rsid w:val="00CD21F0"/>
    <w:rsid w:val="00CD3F78"/>
    <w:rsid w:val="00CD5585"/>
    <w:rsid w:val="00CD5EFB"/>
    <w:rsid w:val="00CD6947"/>
    <w:rsid w:val="00CD6E6D"/>
    <w:rsid w:val="00CD7F4F"/>
    <w:rsid w:val="00CE046B"/>
    <w:rsid w:val="00CE2D39"/>
    <w:rsid w:val="00CE41B8"/>
    <w:rsid w:val="00CE467B"/>
    <w:rsid w:val="00CE56E1"/>
    <w:rsid w:val="00CE6028"/>
    <w:rsid w:val="00CE64F4"/>
    <w:rsid w:val="00CE7580"/>
    <w:rsid w:val="00CE7608"/>
    <w:rsid w:val="00CF066B"/>
    <w:rsid w:val="00CF21E4"/>
    <w:rsid w:val="00CF26FB"/>
    <w:rsid w:val="00CF3621"/>
    <w:rsid w:val="00CF469C"/>
    <w:rsid w:val="00CF6345"/>
    <w:rsid w:val="00CF63F8"/>
    <w:rsid w:val="00CF6560"/>
    <w:rsid w:val="00CF67E1"/>
    <w:rsid w:val="00CF69CD"/>
    <w:rsid w:val="00CF79A3"/>
    <w:rsid w:val="00D00208"/>
    <w:rsid w:val="00D00AB0"/>
    <w:rsid w:val="00D01659"/>
    <w:rsid w:val="00D02032"/>
    <w:rsid w:val="00D0224E"/>
    <w:rsid w:val="00D02253"/>
    <w:rsid w:val="00D02F41"/>
    <w:rsid w:val="00D03E44"/>
    <w:rsid w:val="00D11565"/>
    <w:rsid w:val="00D11A46"/>
    <w:rsid w:val="00D1263D"/>
    <w:rsid w:val="00D12971"/>
    <w:rsid w:val="00D132E9"/>
    <w:rsid w:val="00D1345F"/>
    <w:rsid w:val="00D1421D"/>
    <w:rsid w:val="00D155E3"/>
    <w:rsid w:val="00D159F7"/>
    <w:rsid w:val="00D20222"/>
    <w:rsid w:val="00D20E28"/>
    <w:rsid w:val="00D21EDF"/>
    <w:rsid w:val="00D21FF2"/>
    <w:rsid w:val="00D22EC1"/>
    <w:rsid w:val="00D23B7C"/>
    <w:rsid w:val="00D24876"/>
    <w:rsid w:val="00D27C5A"/>
    <w:rsid w:val="00D3016F"/>
    <w:rsid w:val="00D306C2"/>
    <w:rsid w:val="00D308B9"/>
    <w:rsid w:val="00D3167C"/>
    <w:rsid w:val="00D31922"/>
    <w:rsid w:val="00D31F8D"/>
    <w:rsid w:val="00D3235B"/>
    <w:rsid w:val="00D359FA"/>
    <w:rsid w:val="00D364EA"/>
    <w:rsid w:val="00D41712"/>
    <w:rsid w:val="00D41E92"/>
    <w:rsid w:val="00D42FF6"/>
    <w:rsid w:val="00D4328D"/>
    <w:rsid w:val="00D439CA"/>
    <w:rsid w:val="00D4702E"/>
    <w:rsid w:val="00D47341"/>
    <w:rsid w:val="00D47568"/>
    <w:rsid w:val="00D475C2"/>
    <w:rsid w:val="00D5168E"/>
    <w:rsid w:val="00D51CB5"/>
    <w:rsid w:val="00D54CB1"/>
    <w:rsid w:val="00D564B8"/>
    <w:rsid w:val="00D56F32"/>
    <w:rsid w:val="00D615C8"/>
    <w:rsid w:val="00D6289F"/>
    <w:rsid w:val="00D6421A"/>
    <w:rsid w:val="00D66A98"/>
    <w:rsid w:val="00D67402"/>
    <w:rsid w:val="00D6763A"/>
    <w:rsid w:val="00D703C3"/>
    <w:rsid w:val="00D70BA8"/>
    <w:rsid w:val="00D715CF"/>
    <w:rsid w:val="00D736D0"/>
    <w:rsid w:val="00D74F09"/>
    <w:rsid w:val="00D77B57"/>
    <w:rsid w:val="00D81602"/>
    <w:rsid w:val="00D828F8"/>
    <w:rsid w:val="00D839CA"/>
    <w:rsid w:val="00D85619"/>
    <w:rsid w:val="00D85D6D"/>
    <w:rsid w:val="00D909E9"/>
    <w:rsid w:val="00D92D47"/>
    <w:rsid w:val="00D94019"/>
    <w:rsid w:val="00D97851"/>
    <w:rsid w:val="00DA1CE0"/>
    <w:rsid w:val="00DA6030"/>
    <w:rsid w:val="00DA7071"/>
    <w:rsid w:val="00DB0A5C"/>
    <w:rsid w:val="00DB0E88"/>
    <w:rsid w:val="00DB19DD"/>
    <w:rsid w:val="00DB1BC7"/>
    <w:rsid w:val="00DB2E98"/>
    <w:rsid w:val="00DB30A4"/>
    <w:rsid w:val="00DB4018"/>
    <w:rsid w:val="00DB5161"/>
    <w:rsid w:val="00DB57DC"/>
    <w:rsid w:val="00DB5D7B"/>
    <w:rsid w:val="00DB6801"/>
    <w:rsid w:val="00DC0404"/>
    <w:rsid w:val="00DC2E21"/>
    <w:rsid w:val="00DC5D05"/>
    <w:rsid w:val="00DC6597"/>
    <w:rsid w:val="00DD05DD"/>
    <w:rsid w:val="00DD06E8"/>
    <w:rsid w:val="00DD081D"/>
    <w:rsid w:val="00DD0827"/>
    <w:rsid w:val="00DD160A"/>
    <w:rsid w:val="00DD2446"/>
    <w:rsid w:val="00DD2E62"/>
    <w:rsid w:val="00DD3B1F"/>
    <w:rsid w:val="00DD4468"/>
    <w:rsid w:val="00DD4D97"/>
    <w:rsid w:val="00DD6A2F"/>
    <w:rsid w:val="00DD7263"/>
    <w:rsid w:val="00DE08AD"/>
    <w:rsid w:val="00DE25DF"/>
    <w:rsid w:val="00DE2F40"/>
    <w:rsid w:val="00DE488A"/>
    <w:rsid w:val="00DE48BC"/>
    <w:rsid w:val="00DE4940"/>
    <w:rsid w:val="00DE6531"/>
    <w:rsid w:val="00DE67A1"/>
    <w:rsid w:val="00DE77D3"/>
    <w:rsid w:val="00DF0E8D"/>
    <w:rsid w:val="00DF11C6"/>
    <w:rsid w:val="00DF1B8A"/>
    <w:rsid w:val="00DF38B9"/>
    <w:rsid w:val="00DF4069"/>
    <w:rsid w:val="00DF62BB"/>
    <w:rsid w:val="00DF7094"/>
    <w:rsid w:val="00E01215"/>
    <w:rsid w:val="00E01C76"/>
    <w:rsid w:val="00E029AD"/>
    <w:rsid w:val="00E0405F"/>
    <w:rsid w:val="00E05348"/>
    <w:rsid w:val="00E053E0"/>
    <w:rsid w:val="00E071E4"/>
    <w:rsid w:val="00E07838"/>
    <w:rsid w:val="00E11BEC"/>
    <w:rsid w:val="00E12699"/>
    <w:rsid w:val="00E142A9"/>
    <w:rsid w:val="00E14EFA"/>
    <w:rsid w:val="00E16C98"/>
    <w:rsid w:val="00E172BE"/>
    <w:rsid w:val="00E1794D"/>
    <w:rsid w:val="00E17D61"/>
    <w:rsid w:val="00E20BCD"/>
    <w:rsid w:val="00E22C49"/>
    <w:rsid w:val="00E24720"/>
    <w:rsid w:val="00E272D3"/>
    <w:rsid w:val="00E2777C"/>
    <w:rsid w:val="00E30257"/>
    <w:rsid w:val="00E324BD"/>
    <w:rsid w:val="00E32A86"/>
    <w:rsid w:val="00E3375B"/>
    <w:rsid w:val="00E3587D"/>
    <w:rsid w:val="00E36A22"/>
    <w:rsid w:val="00E40291"/>
    <w:rsid w:val="00E460A8"/>
    <w:rsid w:val="00E52DBC"/>
    <w:rsid w:val="00E540CB"/>
    <w:rsid w:val="00E5692B"/>
    <w:rsid w:val="00E56B90"/>
    <w:rsid w:val="00E60AAD"/>
    <w:rsid w:val="00E60DF2"/>
    <w:rsid w:val="00E61AA9"/>
    <w:rsid w:val="00E657AA"/>
    <w:rsid w:val="00E658C0"/>
    <w:rsid w:val="00E671CE"/>
    <w:rsid w:val="00E71B61"/>
    <w:rsid w:val="00E73FBB"/>
    <w:rsid w:val="00E77DDD"/>
    <w:rsid w:val="00E77EEE"/>
    <w:rsid w:val="00E82C3F"/>
    <w:rsid w:val="00E837A7"/>
    <w:rsid w:val="00E844BB"/>
    <w:rsid w:val="00E84E7D"/>
    <w:rsid w:val="00E85A1A"/>
    <w:rsid w:val="00E8644D"/>
    <w:rsid w:val="00E91D80"/>
    <w:rsid w:val="00E92E36"/>
    <w:rsid w:val="00E92F33"/>
    <w:rsid w:val="00E95910"/>
    <w:rsid w:val="00E96D8D"/>
    <w:rsid w:val="00EA0A02"/>
    <w:rsid w:val="00EA0A3D"/>
    <w:rsid w:val="00EA11E6"/>
    <w:rsid w:val="00EA28EA"/>
    <w:rsid w:val="00EA3088"/>
    <w:rsid w:val="00EA44B2"/>
    <w:rsid w:val="00EA4E8C"/>
    <w:rsid w:val="00EA5038"/>
    <w:rsid w:val="00EA5746"/>
    <w:rsid w:val="00EA57AF"/>
    <w:rsid w:val="00EA5F1B"/>
    <w:rsid w:val="00EA64E0"/>
    <w:rsid w:val="00EA6E65"/>
    <w:rsid w:val="00EA729E"/>
    <w:rsid w:val="00EB25B4"/>
    <w:rsid w:val="00EB2D8D"/>
    <w:rsid w:val="00EB36F5"/>
    <w:rsid w:val="00EB5352"/>
    <w:rsid w:val="00EB6ECA"/>
    <w:rsid w:val="00EC0E5C"/>
    <w:rsid w:val="00EC1311"/>
    <w:rsid w:val="00EC1A46"/>
    <w:rsid w:val="00EC1E1D"/>
    <w:rsid w:val="00EC2085"/>
    <w:rsid w:val="00EC418B"/>
    <w:rsid w:val="00EC4546"/>
    <w:rsid w:val="00EC482B"/>
    <w:rsid w:val="00EC4AE2"/>
    <w:rsid w:val="00EC50AA"/>
    <w:rsid w:val="00EC6E9D"/>
    <w:rsid w:val="00ED0C94"/>
    <w:rsid w:val="00ED1596"/>
    <w:rsid w:val="00ED1DD1"/>
    <w:rsid w:val="00ED3C6A"/>
    <w:rsid w:val="00ED4E62"/>
    <w:rsid w:val="00ED603F"/>
    <w:rsid w:val="00ED659F"/>
    <w:rsid w:val="00EE0CBC"/>
    <w:rsid w:val="00EE1A54"/>
    <w:rsid w:val="00EE207C"/>
    <w:rsid w:val="00EE2E01"/>
    <w:rsid w:val="00EE3796"/>
    <w:rsid w:val="00EE48EC"/>
    <w:rsid w:val="00EE5961"/>
    <w:rsid w:val="00EE66CD"/>
    <w:rsid w:val="00EE7DE7"/>
    <w:rsid w:val="00EF0E6B"/>
    <w:rsid w:val="00EF1B03"/>
    <w:rsid w:val="00EF2CD7"/>
    <w:rsid w:val="00EF335F"/>
    <w:rsid w:val="00EF5556"/>
    <w:rsid w:val="00EF66DE"/>
    <w:rsid w:val="00F01E1B"/>
    <w:rsid w:val="00F03BDF"/>
    <w:rsid w:val="00F04A38"/>
    <w:rsid w:val="00F06A09"/>
    <w:rsid w:val="00F1006F"/>
    <w:rsid w:val="00F1071D"/>
    <w:rsid w:val="00F108BE"/>
    <w:rsid w:val="00F132CE"/>
    <w:rsid w:val="00F13323"/>
    <w:rsid w:val="00F134FA"/>
    <w:rsid w:val="00F139ED"/>
    <w:rsid w:val="00F14FCF"/>
    <w:rsid w:val="00F154F4"/>
    <w:rsid w:val="00F2109E"/>
    <w:rsid w:val="00F22A87"/>
    <w:rsid w:val="00F22B40"/>
    <w:rsid w:val="00F22BA7"/>
    <w:rsid w:val="00F2397B"/>
    <w:rsid w:val="00F242FD"/>
    <w:rsid w:val="00F24FE6"/>
    <w:rsid w:val="00F25CF4"/>
    <w:rsid w:val="00F26363"/>
    <w:rsid w:val="00F267BC"/>
    <w:rsid w:val="00F27B66"/>
    <w:rsid w:val="00F3088F"/>
    <w:rsid w:val="00F31442"/>
    <w:rsid w:val="00F314BA"/>
    <w:rsid w:val="00F314F9"/>
    <w:rsid w:val="00F321D4"/>
    <w:rsid w:val="00F32A0A"/>
    <w:rsid w:val="00F332E4"/>
    <w:rsid w:val="00F344AD"/>
    <w:rsid w:val="00F34878"/>
    <w:rsid w:val="00F35C63"/>
    <w:rsid w:val="00F36FB8"/>
    <w:rsid w:val="00F402E4"/>
    <w:rsid w:val="00F4180F"/>
    <w:rsid w:val="00F41DF8"/>
    <w:rsid w:val="00F439C5"/>
    <w:rsid w:val="00F464F7"/>
    <w:rsid w:val="00F515F5"/>
    <w:rsid w:val="00F5248A"/>
    <w:rsid w:val="00F52D10"/>
    <w:rsid w:val="00F52DDB"/>
    <w:rsid w:val="00F545F6"/>
    <w:rsid w:val="00F548D3"/>
    <w:rsid w:val="00F57574"/>
    <w:rsid w:val="00F57889"/>
    <w:rsid w:val="00F64195"/>
    <w:rsid w:val="00F64B34"/>
    <w:rsid w:val="00F65C5D"/>
    <w:rsid w:val="00F675C7"/>
    <w:rsid w:val="00F70934"/>
    <w:rsid w:val="00F71729"/>
    <w:rsid w:val="00F72AC5"/>
    <w:rsid w:val="00F72B5F"/>
    <w:rsid w:val="00F7375F"/>
    <w:rsid w:val="00F746CF"/>
    <w:rsid w:val="00F756EA"/>
    <w:rsid w:val="00F80056"/>
    <w:rsid w:val="00F837EF"/>
    <w:rsid w:val="00F85A85"/>
    <w:rsid w:val="00F8655C"/>
    <w:rsid w:val="00F942B2"/>
    <w:rsid w:val="00F943F5"/>
    <w:rsid w:val="00F95482"/>
    <w:rsid w:val="00F956C8"/>
    <w:rsid w:val="00F95BB6"/>
    <w:rsid w:val="00F97319"/>
    <w:rsid w:val="00FA12FD"/>
    <w:rsid w:val="00FA2016"/>
    <w:rsid w:val="00FA2056"/>
    <w:rsid w:val="00FA2B88"/>
    <w:rsid w:val="00FA3F1D"/>
    <w:rsid w:val="00FA5129"/>
    <w:rsid w:val="00FA6775"/>
    <w:rsid w:val="00FA7844"/>
    <w:rsid w:val="00FB049E"/>
    <w:rsid w:val="00FB1565"/>
    <w:rsid w:val="00FB1651"/>
    <w:rsid w:val="00FB22FD"/>
    <w:rsid w:val="00FB4340"/>
    <w:rsid w:val="00FB5D6E"/>
    <w:rsid w:val="00FB6158"/>
    <w:rsid w:val="00FC0BA5"/>
    <w:rsid w:val="00FC2123"/>
    <w:rsid w:val="00FC2C26"/>
    <w:rsid w:val="00FC2D61"/>
    <w:rsid w:val="00FC2FCF"/>
    <w:rsid w:val="00FC3231"/>
    <w:rsid w:val="00FC3949"/>
    <w:rsid w:val="00FC3E83"/>
    <w:rsid w:val="00FC49C4"/>
    <w:rsid w:val="00FC4CDE"/>
    <w:rsid w:val="00FC4CEB"/>
    <w:rsid w:val="00FC5A42"/>
    <w:rsid w:val="00FC6811"/>
    <w:rsid w:val="00FC6CC4"/>
    <w:rsid w:val="00FC6DE7"/>
    <w:rsid w:val="00FC74BF"/>
    <w:rsid w:val="00FC7B71"/>
    <w:rsid w:val="00FC7D3D"/>
    <w:rsid w:val="00FD009E"/>
    <w:rsid w:val="00FD0ACD"/>
    <w:rsid w:val="00FD1A2D"/>
    <w:rsid w:val="00FD224A"/>
    <w:rsid w:val="00FD52BB"/>
    <w:rsid w:val="00FD639E"/>
    <w:rsid w:val="00FD7421"/>
    <w:rsid w:val="00FE17C7"/>
    <w:rsid w:val="00FE1F58"/>
    <w:rsid w:val="00FE20FF"/>
    <w:rsid w:val="00FE3109"/>
    <w:rsid w:val="00FE33C8"/>
    <w:rsid w:val="00FE51EE"/>
    <w:rsid w:val="00FE796F"/>
    <w:rsid w:val="00FF0317"/>
    <w:rsid w:val="00FF0D1B"/>
    <w:rsid w:val="00FF1D6B"/>
    <w:rsid w:val="00FF5122"/>
    <w:rsid w:val="00FF586D"/>
    <w:rsid w:val="00FF60C3"/>
    <w:rsid w:val="00FF6EC1"/>
    <w:rsid w:val="00FF7A2A"/>
    <w:rsid w:val="015C431E"/>
    <w:rsid w:val="01FF71F8"/>
    <w:rsid w:val="02560215"/>
    <w:rsid w:val="028F788F"/>
    <w:rsid w:val="02AE23B2"/>
    <w:rsid w:val="02ED0511"/>
    <w:rsid w:val="03941C25"/>
    <w:rsid w:val="03A553BE"/>
    <w:rsid w:val="047231B0"/>
    <w:rsid w:val="04811E04"/>
    <w:rsid w:val="048877C4"/>
    <w:rsid w:val="049E2EA8"/>
    <w:rsid w:val="050C13CE"/>
    <w:rsid w:val="057B659B"/>
    <w:rsid w:val="060576A3"/>
    <w:rsid w:val="062A3DDC"/>
    <w:rsid w:val="06832A0B"/>
    <w:rsid w:val="06B05803"/>
    <w:rsid w:val="074235B9"/>
    <w:rsid w:val="07A47CAF"/>
    <w:rsid w:val="07CB1042"/>
    <w:rsid w:val="08206B4F"/>
    <w:rsid w:val="084A0E82"/>
    <w:rsid w:val="086C58C3"/>
    <w:rsid w:val="08C10358"/>
    <w:rsid w:val="08E42152"/>
    <w:rsid w:val="092A27CE"/>
    <w:rsid w:val="09B660C8"/>
    <w:rsid w:val="09E357AE"/>
    <w:rsid w:val="09F701F9"/>
    <w:rsid w:val="0A143C86"/>
    <w:rsid w:val="0A7441AC"/>
    <w:rsid w:val="0A867220"/>
    <w:rsid w:val="0AD56FD8"/>
    <w:rsid w:val="0AEA210D"/>
    <w:rsid w:val="0B357CE8"/>
    <w:rsid w:val="0B3B47B6"/>
    <w:rsid w:val="0B6A3126"/>
    <w:rsid w:val="0BFB08D4"/>
    <w:rsid w:val="0C22663B"/>
    <w:rsid w:val="0C553A9C"/>
    <w:rsid w:val="0C6E1B64"/>
    <w:rsid w:val="0CA61AC6"/>
    <w:rsid w:val="0DC54A8E"/>
    <w:rsid w:val="0DC97FC3"/>
    <w:rsid w:val="0E192009"/>
    <w:rsid w:val="0E450ED4"/>
    <w:rsid w:val="0E876F9F"/>
    <w:rsid w:val="0E9C7C45"/>
    <w:rsid w:val="0F8E6326"/>
    <w:rsid w:val="0FF219CE"/>
    <w:rsid w:val="10A71125"/>
    <w:rsid w:val="114D3D7E"/>
    <w:rsid w:val="11E15FF9"/>
    <w:rsid w:val="127401A5"/>
    <w:rsid w:val="1316248D"/>
    <w:rsid w:val="138C6E97"/>
    <w:rsid w:val="13903278"/>
    <w:rsid w:val="13E10A35"/>
    <w:rsid w:val="14414C60"/>
    <w:rsid w:val="14641D87"/>
    <w:rsid w:val="14794D77"/>
    <w:rsid w:val="14901CA0"/>
    <w:rsid w:val="14A30049"/>
    <w:rsid w:val="14B949E9"/>
    <w:rsid w:val="1563469A"/>
    <w:rsid w:val="1584053F"/>
    <w:rsid w:val="15CB0CA5"/>
    <w:rsid w:val="15DC4A52"/>
    <w:rsid w:val="15F01BD1"/>
    <w:rsid w:val="15F50408"/>
    <w:rsid w:val="15F56BAA"/>
    <w:rsid w:val="164C19F5"/>
    <w:rsid w:val="17327595"/>
    <w:rsid w:val="174E29BC"/>
    <w:rsid w:val="1762648C"/>
    <w:rsid w:val="1838509E"/>
    <w:rsid w:val="190C08F9"/>
    <w:rsid w:val="19C66FEE"/>
    <w:rsid w:val="19DC34B3"/>
    <w:rsid w:val="1AE87702"/>
    <w:rsid w:val="1B82569C"/>
    <w:rsid w:val="1BFF2FCB"/>
    <w:rsid w:val="1BFF5C2D"/>
    <w:rsid w:val="1C0265D4"/>
    <w:rsid w:val="1C03114E"/>
    <w:rsid w:val="1C892447"/>
    <w:rsid w:val="1D2022B9"/>
    <w:rsid w:val="1DBC22E9"/>
    <w:rsid w:val="1DE311BE"/>
    <w:rsid w:val="1DE64446"/>
    <w:rsid w:val="1E9B7BD8"/>
    <w:rsid w:val="1EC27DB2"/>
    <w:rsid w:val="20142D42"/>
    <w:rsid w:val="205229EC"/>
    <w:rsid w:val="20923DF5"/>
    <w:rsid w:val="20C322B3"/>
    <w:rsid w:val="210B24FD"/>
    <w:rsid w:val="216D1C8C"/>
    <w:rsid w:val="221016EF"/>
    <w:rsid w:val="225C38C0"/>
    <w:rsid w:val="2265070B"/>
    <w:rsid w:val="229102AF"/>
    <w:rsid w:val="22D8339B"/>
    <w:rsid w:val="239165E8"/>
    <w:rsid w:val="23CA0C85"/>
    <w:rsid w:val="23D753BE"/>
    <w:rsid w:val="24034FC5"/>
    <w:rsid w:val="242D1D15"/>
    <w:rsid w:val="24E6136E"/>
    <w:rsid w:val="259E010E"/>
    <w:rsid w:val="25DA6A91"/>
    <w:rsid w:val="26092113"/>
    <w:rsid w:val="264322DB"/>
    <w:rsid w:val="268759CE"/>
    <w:rsid w:val="26A16E16"/>
    <w:rsid w:val="26B36DB4"/>
    <w:rsid w:val="270F023A"/>
    <w:rsid w:val="2795518A"/>
    <w:rsid w:val="287D0411"/>
    <w:rsid w:val="290E24D0"/>
    <w:rsid w:val="293F7947"/>
    <w:rsid w:val="29417558"/>
    <w:rsid w:val="29697F02"/>
    <w:rsid w:val="29FD4568"/>
    <w:rsid w:val="2A402922"/>
    <w:rsid w:val="2A5E32AB"/>
    <w:rsid w:val="2A806567"/>
    <w:rsid w:val="2C027136"/>
    <w:rsid w:val="2C886A43"/>
    <w:rsid w:val="2DA140C3"/>
    <w:rsid w:val="2DD95E54"/>
    <w:rsid w:val="2E9201A1"/>
    <w:rsid w:val="2E9767A0"/>
    <w:rsid w:val="2EAE2714"/>
    <w:rsid w:val="2FA64A2D"/>
    <w:rsid w:val="2FDF2886"/>
    <w:rsid w:val="30774A1D"/>
    <w:rsid w:val="30AE26B2"/>
    <w:rsid w:val="30B1071B"/>
    <w:rsid w:val="30C419B0"/>
    <w:rsid w:val="30FB67F9"/>
    <w:rsid w:val="318E5A40"/>
    <w:rsid w:val="31DD5557"/>
    <w:rsid w:val="324B5C09"/>
    <w:rsid w:val="32681D52"/>
    <w:rsid w:val="32A026C8"/>
    <w:rsid w:val="3331304E"/>
    <w:rsid w:val="33375924"/>
    <w:rsid w:val="336279AC"/>
    <w:rsid w:val="33C108EE"/>
    <w:rsid w:val="33E76902"/>
    <w:rsid w:val="340366F4"/>
    <w:rsid w:val="341663D3"/>
    <w:rsid w:val="34B43845"/>
    <w:rsid w:val="34C11F8B"/>
    <w:rsid w:val="354363E1"/>
    <w:rsid w:val="355C3934"/>
    <w:rsid w:val="35980BD9"/>
    <w:rsid w:val="36821D3F"/>
    <w:rsid w:val="3745202B"/>
    <w:rsid w:val="379E18A3"/>
    <w:rsid w:val="37C239D4"/>
    <w:rsid w:val="387A339B"/>
    <w:rsid w:val="38843828"/>
    <w:rsid w:val="388631CE"/>
    <w:rsid w:val="389E2C9F"/>
    <w:rsid w:val="38C77919"/>
    <w:rsid w:val="39064F69"/>
    <w:rsid w:val="393E3D90"/>
    <w:rsid w:val="39514613"/>
    <w:rsid w:val="396B2FB2"/>
    <w:rsid w:val="39872DE7"/>
    <w:rsid w:val="39C07AD1"/>
    <w:rsid w:val="39C312E4"/>
    <w:rsid w:val="3A5B4ABD"/>
    <w:rsid w:val="3AB42FBD"/>
    <w:rsid w:val="3BA154A7"/>
    <w:rsid w:val="3BBF6026"/>
    <w:rsid w:val="3BCF1717"/>
    <w:rsid w:val="3C85509B"/>
    <w:rsid w:val="3C882455"/>
    <w:rsid w:val="3CB73EA8"/>
    <w:rsid w:val="3D05264C"/>
    <w:rsid w:val="3D0B6B22"/>
    <w:rsid w:val="3D3F73A6"/>
    <w:rsid w:val="3E0D38B8"/>
    <w:rsid w:val="3E27320D"/>
    <w:rsid w:val="3E5410FD"/>
    <w:rsid w:val="3E816D25"/>
    <w:rsid w:val="3E86453C"/>
    <w:rsid w:val="3EB2015F"/>
    <w:rsid w:val="3ED818A0"/>
    <w:rsid w:val="3EF854E9"/>
    <w:rsid w:val="3EFA15D4"/>
    <w:rsid w:val="3F082449"/>
    <w:rsid w:val="400769B5"/>
    <w:rsid w:val="40AA43FA"/>
    <w:rsid w:val="40EC6DDC"/>
    <w:rsid w:val="413D1577"/>
    <w:rsid w:val="41741CE7"/>
    <w:rsid w:val="42680B17"/>
    <w:rsid w:val="427142D6"/>
    <w:rsid w:val="4328231F"/>
    <w:rsid w:val="432E493A"/>
    <w:rsid w:val="4407624D"/>
    <w:rsid w:val="446A7FB9"/>
    <w:rsid w:val="449E1377"/>
    <w:rsid w:val="44B27F70"/>
    <w:rsid w:val="45984FD7"/>
    <w:rsid w:val="46124A9D"/>
    <w:rsid w:val="462724EC"/>
    <w:rsid w:val="462753F6"/>
    <w:rsid w:val="462C6948"/>
    <w:rsid w:val="46AE6883"/>
    <w:rsid w:val="46BB43FE"/>
    <w:rsid w:val="46CA3610"/>
    <w:rsid w:val="46DC02F1"/>
    <w:rsid w:val="46F34DC3"/>
    <w:rsid w:val="47A0209A"/>
    <w:rsid w:val="47AF05C4"/>
    <w:rsid w:val="47DA210D"/>
    <w:rsid w:val="485A4783"/>
    <w:rsid w:val="491F1B99"/>
    <w:rsid w:val="494C6B4F"/>
    <w:rsid w:val="4957245A"/>
    <w:rsid w:val="49FD1B68"/>
    <w:rsid w:val="4A474804"/>
    <w:rsid w:val="4A972B8A"/>
    <w:rsid w:val="4AAE76DB"/>
    <w:rsid w:val="4B50247E"/>
    <w:rsid w:val="4B8A74AF"/>
    <w:rsid w:val="4BB67130"/>
    <w:rsid w:val="4BF11E8B"/>
    <w:rsid w:val="4BFE5C25"/>
    <w:rsid w:val="4C8079E5"/>
    <w:rsid w:val="4C8C40BC"/>
    <w:rsid w:val="4CB6279F"/>
    <w:rsid w:val="4CB65EB6"/>
    <w:rsid w:val="4CBA3DDE"/>
    <w:rsid w:val="4D2D1BCD"/>
    <w:rsid w:val="4DAE51C0"/>
    <w:rsid w:val="4DB42189"/>
    <w:rsid w:val="4E33013B"/>
    <w:rsid w:val="4E5E5B69"/>
    <w:rsid w:val="4E730677"/>
    <w:rsid w:val="4F0C0E99"/>
    <w:rsid w:val="4F486E1E"/>
    <w:rsid w:val="4F59306D"/>
    <w:rsid w:val="4F5E79C7"/>
    <w:rsid w:val="4F9C034D"/>
    <w:rsid w:val="4FE535DF"/>
    <w:rsid w:val="501818ED"/>
    <w:rsid w:val="5024289C"/>
    <w:rsid w:val="502E3A00"/>
    <w:rsid w:val="50382798"/>
    <w:rsid w:val="505351C2"/>
    <w:rsid w:val="506136A2"/>
    <w:rsid w:val="508F2371"/>
    <w:rsid w:val="50E90793"/>
    <w:rsid w:val="51053737"/>
    <w:rsid w:val="51546B03"/>
    <w:rsid w:val="51824063"/>
    <w:rsid w:val="51B60F1B"/>
    <w:rsid w:val="52015802"/>
    <w:rsid w:val="53363C14"/>
    <w:rsid w:val="55A5607B"/>
    <w:rsid w:val="55BC4902"/>
    <w:rsid w:val="562F4BD1"/>
    <w:rsid w:val="56586266"/>
    <w:rsid w:val="56C712EF"/>
    <w:rsid w:val="56E27245"/>
    <w:rsid w:val="56F81515"/>
    <w:rsid w:val="570D4997"/>
    <w:rsid w:val="577B16DE"/>
    <w:rsid w:val="58077AF3"/>
    <w:rsid w:val="58186A93"/>
    <w:rsid w:val="5842125C"/>
    <w:rsid w:val="58577BC1"/>
    <w:rsid w:val="5894201C"/>
    <w:rsid w:val="58BA2CD5"/>
    <w:rsid w:val="58D66284"/>
    <w:rsid w:val="59446DD9"/>
    <w:rsid w:val="59C5765C"/>
    <w:rsid w:val="5A8C7845"/>
    <w:rsid w:val="5A9D5AF7"/>
    <w:rsid w:val="5AA8517C"/>
    <w:rsid w:val="5AC3778B"/>
    <w:rsid w:val="5B2E0029"/>
    <w:rsid w:val="5B343D48"/>
    <w:rsid w:val="5B3E2FB6"/>
    <w:rsid w:val="5B764A8E"/>
    <w:rsid w:val="5BAD6141"/>
    <w:rsid w:val="5BD22CCB"/>
    <w:rsid w:val="5C576ED4"/>
    <w:rsid w:val="5C6673FA"/>
    <w:rsid w:val="5C9B45E9"/>
    <w:rsid w:val="5CC7599F"/>
    <w:rsid w:val="5CE735A6"/>
    <w:rsid w:val="5D5A6216"/>
    <w:rsid w:val="5D7553D2"/>
    <w:rsid w:val="5EF7041B"/>
    <w:rsid w:val="5F0C3AFD"/>
    <w:rsid w:val="5F9C21AF"/>
    <w:rsid w:val="5FBD1A0B"/>
    <w:rsid w:val="5FDC3B8A"/>
    <w:rsid w:val="5FE64655"/>
    <w:rsid w:val="5FFD2761"/>
    <w:rsid w:val="604F31F2"/>
    <w:rsid w:val="60C710D4"/>
    <w:rsid w:val="611578BF"/>
    <w:rsid w:val="612404C9"/>
    <w:rsid w:val="618C0520"/>
    <w:rsid w:val="62A857F0"/>
    <w:rsid w:val="62CA235B"/>
    <w:rsid w:val="630E596E"/>
    <w:rsid w:val="636B5240"/>
    <w:rsid w:val="63A163DA"/>
    <w:rsid w:val="640D001C"/>
    <w:rsid w:val="640F389E"/>
    <w:rsid w:val="64717849"/>
    <w:rsid w:val="6475621F"/>
    <w:rsid w:val="64C12EDE"/>
    <w:rsid w:val="64E60524"/>
    <w:rsid w:val="65212235"/>
    <w:rsid w:val="65387927"/>
    <w:rsid w:val="66037BAA"/>
    <w:rsid w:val="66F4238B"/>
    <w:rsid w:val="678B110D"/>
    <w:rsid w:val="685438C8"/>
    <w:rsid w:val="68AF7849"/>
    <w:rsid w:val="68B45F55"/>
    <w:rsid w:val="695218D5"/>
    <w:rsid w:val="696D4097"/>
    <w:rsid w:val="698613A4"/>
    <w:rsid w:val="6A4B791D"/>
    <w:rsid w:val="6AAD5FB6"/>
    <w:rsid w:val="6ABA624C"/>
    <w:rsid w:val="6ABE0067"/>
    <w:rsid w:val="6B0A47F8"/>
    <w:rsid w:val="6B295089"/>
    <w:rsid w:val="6B5506C4"/>
    <w:rsid w:val="6BAD7F92"/>
    <w:rsid w:val="6BE82C8F"/>
    <w:rsid w:val="6C0B5415"/>
    <w:rsid w:val="6D8D7FC4"/>
    <w:rsid w:val="6D9B4928"/>
    <w:rsid w:val="6DCE50DA"/>
    <w:rsid w:val="6E17597E"/>
    <w:rsid w:val="6E2C003D"/>
    <w:rsid w:val="6E527DED"/>
    <w:rsid w:val="6E6C5B44"/>
    <w:rsid w:val="6E745E92"/>
    <w:rsid w:val="6E8A5C4F"/>
    <w:rsid w:val="6F3A01D0"/>
    <w:rsid w:val="6F492273"/>
    <w:rsid w:val="6F6F4384"/>
    <w:rsid w:val="701200FF"/>
    <w:rsid w:val="704C3950"/>
    <w:rsid w:val="707208CD"/>
    <w:rsid w:val="70B15BFF"/>
    <w:rsid w:val="710D50F7"/>
    <w:rsid w:val="71471EEA"/>
    <w:rsid w:val="7175464E"/>
    <w:rsid w:val="71931295"/>
    <w:rsid w:val="71DA796D"/>
    <w:rsid w:val="72A12F6B"/>
    <w:rsid w:val="738E3A98"/>
    <w:rsid w:val="73FD58DF"/>
    <w:rsid w:val="74467F25"/>
    <w:rsid w:val="74845CF6"/>
    <w:rsid w:val="748A5C17"/>
    <w:rsid w:val="74A12310"/>
    <w:rsid w:val="74C11D0D"/>
    <w:rsid w:val="75BA704D"/>
    <w:rsid w:val="760470D2"/>
    <w:rsid w:val="761A429D"/>
    <w:rsid w:val="76262EFF"/>
    <w:rsid w:val="76A71052"/>
    <w:rsid w:val="76C6757D"/>
    <w:rsid w:val="78EE68AA"/>
    <w:rsid w:val="78FC356B"/>
    <w:rsid w:val="793F5E6E"/>
    <w:rsid w:val="79921212"/>
    <w:rsid w:val="79D530C9"/>
    <w:rsid w:val="79EB483D"/>
    <w:rsid w:val="79F72FD9"/>
    <w:rsid w:val="7A3C4925"/>
    <w:rsid w:val="7A7B70E2"/>
    <w:rsid w:val="7A9221B4"/>
    <w:rsid w:val="7AAB14C1"/>
    <w:rsid w:val="7AC84515"/>
    <w:rsid w:val="7B424965"/>
    <w:rsid w:val="7B76534C"/>
    <w:rsid w:val="7B815CAB"/>
    <w:rsid w:val="7BF069B6"/>
    <w:rsid w:val="7BF514EC"/>
    <w:rsid w:val="7C224777"/>
    <w:rsid w:val="7CB51EE5"/>
    <w:rsid w:val="7CBF5D4C"/>
    <w:rsid w:val="7D781FA8"/>
    <w:rsid w:val="7D890306"/>
    <w:rsid w:val="7E064085"/>
    <w:rsid w:val="7E9F58CF"/>
    <w:rsid w:val="7EC15CA3"/>
    <w:rsid w:val="7EC27954"/>
    <w:rsid w:val="7ECA468B"/>
    <w:rsid w:val="7F21698B"/>
    <w:rsid w:val="7FB2384D"/>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0" w:semiHidden="0"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qFormat="1" w:unhideWhenUsed="0" w:uiPriority="0" w:semiHidden="0"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iPriority="99" w:name="FollowedHyperlink" w:locked="1"/>
    <w:lsdException w:qFormat="1" w:unhideWhenUsed="0" w:uiPriority="0" w:semiHidden="0" w:name="Strong"/>
    <w:lsdException w:qFormat="1" w:unhideWhenUsed="0" w:uiPriority="0" w:semiHidden="0" w:name="Emphasis"/>
    <w:lsdException w:uiPriority="99" w:name="Document Map" w:locked="1"/>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5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exact"/>
      <w:ind w:firstLine="200" w:firstLineChars="200"/>
      <w:jc w:val="both"/>
    </w:pPr>
    <w:rPr>
      <w:rFonts w:ascii="Calibri" w:hAnsi="Calibri" w:eastAsia="宋体" w:cs="Calibri"/>
      <w:sz w:val="21"/>
      <w:szCs w:val="21"/>
      <w:lang w:val="en-US" w:eastAsia="zh-CN" w:bidi="ar-SA"/>
    </w:rPr>
  </w:style>
  <w:style w:type="paragraph" w:styleId="2">
    <w:name w:val="heading 1"/>
    <w:basedOn w:val="1"/>
    <w:next w:val="1"/>
    <w:link w:val="41"/>
    <w:qFormat/>
    <w:uiPriority w:val="0"/>
    <w:pPr>
      <w:keepNext/>
      <w:keepLines/>
      <w:spacing w:before="340" w:after="330" w:line="578" w:lineRule="atLeast"/>
      <w:outlineLvl w:val="0"/>
    </w:pPr>
    <w:rPr>
      <w:rFonts w:cs="Times New Roman"/>
      <w:b/>
      <w:bCs/>
      <w:kern w:val="44"/>
      <w:sz w:val="44"/>
      <w:szCs w:val="44"/>
    </w:rPr>
  </w:style>
  <w:style w:type="paragraph" w:styleId="3">
    <w:name w:val="heading 2"/>
    <w:basedOn w:val="1"/>
    <w:next w:val="1"/>
    <w:link w:val="43"/>
    <w:unhideWhenUsed/>
    <w:qFormat/>
    <w:uiPriority w:val="0"/>
    <w:pPr>
      <w:keepNext/>
      <w:keepLines/>
      <w:spacing w:before="260" w:after="260" w:line="416" w:lineRule="atLeast"/>
      <w:outlineLvl w:val="1"/>
    </w:pPr>
    <w:rPr>
      <w:rFonts w:ascii="Cambria" w:hAnsi="Cambria" w:cs="Times New Roman"/>
      <w:b/>
      <w:bCs/>
      <w:sz w:val="32"/>
      <w:szCs w:val="32"/>
    </w:rPr>
  </w:style>
  <w:style w:type="paragraph" w:styleId="4">
    <w:name w:val="heading 3"/>
    <w:basedOn w:val="1"/>
    <w:next w:val="1"/>
    <w:link w:val="47"/>
    <w:qFormat/>
    <w:uiPriority w:val="99"/>
    <w:pPr>
      <w:keepNext/>
      <w:keepLines/>
      <w:spacing w:before="260" w:after="260" w:line="416" w:lineRule="auto"/>
      <w:ind w:firstLine="0" w:firstLineChars="0"/>
      <w:outlineLvl w:val="2"/>
    </w:pPr>
    <w:rPr>
      <w:rFonts w:ascii="Times New Roman" w:hAnsi="Times New Roman" w:cs="Times New Roman"/>
      <w:b/>
      <w:bCs/>
      <w:kern w:val="2"/>
      <w:sz w:val="32"/>
      <w:szCs w:val="32"/>
    </w:rPr>
  </w:style>
  <w:style w:type="character" w:default="1" w:styleId="24">
    <w:name w:val="Default Paragraph Font"/>
    <w:semiHidden/>
    <w:unhideWhenUsed/>
    <w:uiPriority w:val="1"/>
  </w:style>
  <w:style w:type="table" w:default="1" w:styleId="22">
    <w:name w:val="Normal Table"/>
    <w:semiHidden/>
    <w:unhideWhenUsed/>
    <w:uiPriority w:val="99"/>
    <w:tblPr>
      <w:tblCellMar>
        <w:top w:w="0" w:type="dxa"/>
        <w:left w:w="108" w:type="dxa"/>
        <w:bottom w:w="0" w:type="dxa"/>
        <w:right w:w="108" w:type="dxa"/>
      </w:tblCellMar>
    </w:tblPr>
  </w:style>
  <w:style w:type="paragraph" w:styleId="5">
    <w:name w:val="Normal Indent"/>
    <w:basedOn w:val="1"/>
    <w:link w:val="45"/>
    <w:qFormat/>
    <w:uiPriority w:val="0"/>
    <w:pPr>
      <w:ind w:firstLine="420"/>
    </w:pPr>
    <w:rPr>
      <w:rFonts w:cs="Times New Roman"/>
    </w:rPr>
  </w:style>
  <w:style w:type="paragraph" w:styleId="6">
    <w:name w:val="toa heading"/>
    <w:basedOn w:val="1"/>
    <w:next w:val="1"/>
    <w:qFormat/>
    <w:locked/>
    <w:uiPriority w:val="0"/>
    <w:rPr>
      <w:rFonts w:ascii="Arial" w:hAnsi="Arial"/>
      <w:sz w:val="24"/>
    </w:rPr>
  </w:style>
  <w:style w:type="paragraph" w:styleId="7">
    <w:name w:val="Body Text 3"/>
    <w:basedOn w:val="1"/>
    <w:qFormat/>
    <w:locked/>
    <w:uiPriority w:val="0"/>
    <w:rPr>
      <w:rFonts w:ascii="宋体"/>
      <w:sz w:val="24"/>
      <w:szCs w:val="20"/>
    </w:rPr>
  </w:style>
  <w:style w:type="paragraph" w:styleId="8">
    <w:name w:val="Body Text"/>
    <w:basedOn w:val="1"/>
    <w:next w:val="9"/>
    <w:link w:val="29"/>
    <w:qFormat/>
    <w:uiPriority w:val="99"/>
    <w:pPr>
      <w:spacing w:line="360" w:lineRule="exact"/>
    </w:pPr>
    <w:rPr>
      <w:rFonts w:cs="Times New Roman"/>
    </w:rPr>
  </w:style>
  <w:style w:type="paragraph" w:customStyle="1" w:styleId="9">
    <w:name w:val="一级条标题"/>
    <w:basedOn w:val="10"/>
    <w:next w:val="11"/>
    <w:qFormat/>
    <w:uiPriority w:val="99"/>
    <w:pPr>
      <w:spacing w:line="240" w:lineRule="auto"/>
      <w:ind w:left="420"/>
      <w:outlineLvl w:val="2"/>
    </w:pPr>
  </w:style>
  <w:style w:type="paragraph" w:customStyle="1" w:styleId="10">
    <w:name w:val="章标题"/>
    <w:next w:val="1"/>
    <w:qFormat/>
    <w:uiPriority w:val="99"/>
    <w:pPr>
      <w:spacing w:line="360" w:lineRule="auto"/>
      <w:jc w:val="both"/>
      <w:outlineLvl w:val="1"/>
    </w:pPr>
    <w:rPr>
      <w:rFonts w:ascii="黑体" w:hAnsi="Times New Roman" w:eastAsia="黑体" w:cs="黑体"/>
      <w:sz w:val="21"/>
      <w:szCs w:val="21"/>
      <w:lang w:val="en-US" w:eastAsia="zh-CN" w:bidi="ar-SA"/>
    </w:rPr>
  </w:style>
  <w:style w:type="paragraph" w:customStyle="1" w:styleId="11">
    <w:name w:val="段"/>
    <w:next w:val="1"/>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paragraph" w:styleId="12">
    <w:name w:val="Body Text Indent"/>
    <w:basedOn w:val="1"/>
    <w:link w:val="30"/>
    <w:qFormat/>
    <w:uiPriority w:val="99"/>
    <w:pPr>
      <w:spacing w:after="120"/>
      <w:ind w:left="420" w:leftChars="200"/>
    </w:pPr>
    <w:rPr>
      <w:rFonts w:cs="Times New Roman"/>
    </w:rPr>
  </w:style>
  <w:style w:type="paragraph" w:styleId="13">
    <w:name w:val="toc 3"/>
    <w:basedOn w:val="1"/>
    <w:next w:val="1"/>
    <w:qFormat/>
    <w:uiPriority w:val="39"/>
    <w:pPr>
      <w:tabs>
        <w:tab w:val="right" w:leader="dot" w:pos="8777"/>
      </w:tabs>
      <w:spacing w:line="480" w:lineRule="exact"/>
      <w:ind w:left="482" w:firstLine="103" w:firstLineChars="43"/>
      <w:jc w:val="left"/>
    </w:pPr>
    <w:rPr>
      <w:i/>
      <w:iCs/>
      <w:sz w:val="20"/>
      <w:szCs w:val="20"/>
    </w:rPr>
  </w:style>
  <w:style w:type="paragraph" w:styleId="14">
    <w:name w:val="Plain Text"/>
    <w:basedOn w:val="1"/>
    <w:link w:val="31"/>
    <w:qFormat/>
    <w:uiPriority w:val="99"/>
    <w:rPr>
      <w:rFonts w:ascii="宋体" w:hAnsi="Courier New" w:cs="Times New Roman"/>
    </w:rPr>
  </w:style>
  <w:style w:type="paragraph" w:styleId="15">
    <w:name w:val="Balloon Text"/>
    <w:basedOn w:val="1"/>
    <w:link w:val="32"/>
    <w:semiHidden/>
    <w:qFormat/>
    <w:uiPriority w:val="99"/>
    <w:pPr>
      <w:spacing w:line="240" w:lineRule="auto"/>
    </w:pPr>
    <w:rPr>
      <w:rFonts w:ascii="Times New Roman" w:hAnsi="Times New Roman" w:cs="Times New Roman"/>
      <w:sz w:val="18"/>
      <w:szCs w:val="18"/>
    </w:rPr>
  </w:style>
  <w:style w:type="paragraph" w:styleId="16">
    <w:name w:val="footer"/>
    <w:basedOn w:val="1"/>
    <w:link w:val="33"/>
    <w:qFormat/>
    <w:uiPriority w:val="99"/>
    <w:pPr>
      <w:tabs>
        <w:tab w:val="center" w:pos="4153"/>
        <w:tab w:val="right" w:pos="8306"/>
      </w:tabs>
      <w:snapToGrid w:val="0"/>
      <w:jc w:val="left"/>
    </w:pPr>
    <w:rPr>
      <w:rFonts w:cs="Times New Roman"/>
      <w:sz w:val="18"/>
      <w:szCs w:val="18"/>
    </w:rPr>
  </w:style>
  <w:style w:type="paragraph" w:styleId="17">
    <w:name w:val="header"/>
    <w:basedOn w:val="1"/>
    <w:link w:val="34"/>
    <w:qFormat/>
    <w:uiPriority w:val="99"/>
    <w:pPr>
      <w:pBdr>
        <w:bottom w:val="single" w:color="auto" w:sz="6" w:space="1"/>
      </w:pBdr>
      <w:tabs>
        <w:tab w:val="center" w:pos="4153"/>
        <w:tab w:val="right" w:pos="8306"/>
      </w:tabs>
      <w:snapToGrid w:val="0"/>
      <w:jc w:val="center"/>
    </w:pPr>
    <w:rPr>
      <w:rFonts w:cs="Times New Roman"/>
      <w:sz w:val="18"/>
      <w:szCs w:val="18"/>
    </w:rPr>
  </w:style>
  <w:style w:type="paragraph" w:styleId="18">
    <w:name w:val="toc 1"/>
    <w:basedOn w:val="1"/>
    <w:next w:val="1"/>
    <w:qFormat/>
    <w:uiPriority w:val="39"/>
    <w:pPr>
      <w:spacing w:before="120" w:after="120"/>
      <w:jc w:val="left"/>
    </w:pPr>
    <w:rPr>
      <w:b/>
      <w:bCs/>
      <w:caps/>
      <w:sz w:val="20"/>
      <w:szCs w:val="20"/>
    </w:rPr>
  </w:style>
  <w:style w:type="paragraph" w:styleId="19">
    <w:name w:val="toc 2"/>
    <w:basedOn w:val="1"/>
    <w:next w:val="1"/>
    <w:qFormat/>
    <w:uiPriority w:val="39"/>
    <w:pPr>
      <w:tabs>
        <w:tab w:val="right" w:leader="dot" w:pos="8302"/>
      </w:tabs>
      <w:ind w:firstLine="0" w:firstLineChars="0"/>
      <w:jc w:val="left"/>
    </w:pPr>
  </w:style>
  <w:style w:type="paragraph" w:styleId="20">
    <w:name w:val="Normal (Web)"/>
    <w:basedOn w:val="1"/>
    <w:qFormat/>
    <w:uiPriority w:val="0"/>
    <w:pPr>
      <w:widowControl/>
      <w:spacing w:before="100" w:beforeAutospacing="1" w:after="119"/>
      <w:jc w:val="left"/>
    </w:pPr>
    <w:rPr>
      <w:rFonts w:ascii="宋体" w:hAnsi="宋体" w:cs="宋体"/>
      <w:sz w:val="24"/>
      <w:szCs w:val="24"/>
    </w:rPr>
  </w:style>
  <w:style w:type="paragraph" w:styleId="21">
    <w:name w:val="Title"/>
    <w:basedOn w:val="1"/>
    <w:next w:val="1"/>
    <w:link w:val="39"/>
    <w:qFormat/>
    <w:uiPriority w:val="0"/>
    <w:pPr>
      <w:spacing w:before="240" w:after="60"/>
      <w:jc w:val="center"/>
      <w:outlineLvl w:val="0"/>
    </w:pPr>
    <w:rPr>
      <w:rFonts w:ascii="Cambria" w:hAnsi="Cambria" w:cs="Times New Roman"/>
      <w:b/>
      <w:bCs/>
      <w:sz w:val="32"/>
      <w:szCs w:val="32"/>
    </w:rPr>
  </w:style>
  <w:style w:type="table" w:styleId="23">
    <w:name w:val="Table Grid"/>
    <w:basedOn w:val="2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5">
    <w:name w:val="page number"/>
    <w:basedOn w:val="24"/>
    <w:qFormat/>
    <w:uiPriority w:val="99"/>
  </w:style>
  <w:style w:type="character" w:styleId="26">
    <w:name w:val="FollowedHyperlink"/>
    <w:semiHidden/>
    <w:unhideWhenUsed/>
    <w:qFormat/>
    <w:locked/>
    <w:uiPriority w:val="99"/>
    <w:rPr>
      <w:color w:val="800080"/>
      <w:u w:val="single"/>
    </w:rPr>
  </w:style>
  <w:style w:type="character" w:styleId="27">
    <w:name w:val="Emphasis"/>
    <w:qFormat/>
    <w:uiPriority w:val="0"/>
    <w:rPr>
      <w:i/>
    </w:rPr>
  </w:style>
  <w:style w:type="character" w:styleId="28">
    <w:name w:val="Hyperlink"/>
    <w:qFormat/>
    <w:uiPriority w:val="99"/>
    <w:rPr>
      <w:color w:val="auto"/>
      <w:u w:val="none"/>
    </w:rPr>
  </w:style>
  <w:style w:type="character" w:customStyle="1" w:styleId="29">
    <w:name w:val="正文文本 Char"/>
    <w:link w:val="8"/>
    <w:semiHidden/>
    <w:qFormat/>
    <w:locked/>
    <w:uiPriority w:val="99"/>
    <w:rPr>
      <w:rFonts w:ascii="Calibri" w:hAnsi="Calibri" w:cs="Calibri"/>
      <w:kern w:val="0"/>
      <w:sz w:val="21"/>
      <w:szCs w:val="21"/>
    </w:rPr>
  </w:style>
  <w:style w:type="character" w:customStyle="1" w:styleId="30">
    <w:name w:val="正文文本缩进 Char"/>
    <w:link w:val="12"/>
    <w:semiHidden/>
    <w:qFormat/>
    <w:locked/>
    <w:uiPriority w:val="99"/>
    <w:rPr>
      <w:rFonts w:ascii="Calibri" w:hAnsi="Calibri" w:cs="Calibri"/>
      <w:kern w:val="0"/>
      <w:sz w:val="21"/>
      <w:szCs w:val="21"/>
    </w:rPr>
  </w:style>
  <w:style w:type="character" w:customStyle="1" w:styleId="31">
    <w:name w:val="纯文本 Char"/>
    <w:link w:val="14"/>
    <w:semiHidden/>
    <w:qFormat/>
    <w:locked/>
    <w:uiPriority w:val="99"/>
    <w:rPr>
      <w:rFonts w:ascii="宋体" w:hAnsi="Courier New" w:cs="宋体"/>
      <w:kern w:val="0"/>
      <w:sz w:val="21"/>
      <w:szCs w:val="21"/>
    </w:rPr>
  </w:style>
  <w:style w:type="character" w:customStyle="1" w:styleId="32">
    <w:name w:val="批注框文本 Char"/>
    <w:link w:val="15"/>
    <w:qFormat/>
    <w:locked/>
    <w:uiPriority w:val="99"/>
    <w:rPr>
      <w:sz w:val="18"/>
      <w:szCs w:val="18"/>
    </w:rPr>
  </w:style>
  <w:style w:type="character" w:customStyle="1" w:styleId="33">
    <w:name w:val="页脚 Char"/>
    <w:link w:val="16"/>
    <w:semiHidden/>
    <w:qFormat/>
    <w:locked/>
    <w:uiPriority w:val="99"/>
    <w:rPr>
      <w:rFonts w:ascii="Calibri" w:hAnsi="Calibri" w:cs="Calibri"/>
      <w:kern w:val="0"/>
      <w:sz w:val="18"/>
      <w:szCs w:val="18"/>
    </w:rPr>
  </w:style>
  <w:style w:type="character" w:customStyle="1" w:styleId="34">
    <w:name w:val="页眉 Char"/>
    <w:link w:val="17"/>
    <w:semiHidden/>
    <w:qFormat/>
    <w:locked/>
    <w:uiPriority w:val="99"/>
    <w:rPr>
      <w:rFonts w:ascii="Calibri" w:hAnsi="Calibri" w:cs="Calibri"/>
      <w:kern w:val="0"/>
      <w:sz w:val="18"/>
      <w:szCs w:val="18"/>
    </w:rPr>
  </w:style>
  <w:style w:type="character" w:customStyle="1" w:styleId="35">
    <w:name w:val="Title Char"/>
    <w:qFormat/>
    <w:locked/>
    <w:uiPriority w:val="99"/>
    <w:rPr>
      <w:rFonts w:ascii="Cambria" w:hAnsi="Cambria" w:cs="Cambria"/>
      <w:b/>
      <w:bCs/>
      <w:kern w:val="0"/>
      <w:sz w:val="32"/>
      <w:szCs w:val="32"/>
    </w:rPr>
  </w:style>
  <w:style w:type="paragraph" w:customStyle="1" w:styleId="36">
    <w:name w:val="列出段落1"/>
    <w:basedOn w:val="1"/>
    <w:qFormat/>
    <w:uiPriority w:val="99"/>
    <w:pPr>
      <w:ind w:firstLine="420"/>
    </w:pPr>
  </w:style>
  <w:style w:type="paragraph" w:customStyle="1" w:styleId="37">
    <w:name w:val="Char Char4"/>
    <w:basedOn w:val="1"/>
    <w:qFormat/>
    <w:uiPriority w:val="99"/>
    <w:pPr>
      <w:spacing w:line="240" w:lineRule="auto"/>
      <w:ind w:firstLine="0" w:firstLineChars="0"/>
    </w:pPr>
    <w:rPr>
      <w:rFonts w:ascii="Tahoma" w:hAnsi="Tahoma" w:cs="Tahoma"/>
      <w:kern w:val="2"/>
      <w:sz w:val="24"/>
      <w:szCs w:val="24"/>
    </w:rPr>
  </w:style>
  <w:style w:type="paragraph" w:customStyle="1" w:styleId="38">
    <w:name w:val="默认段落字体 Para Char"/>
    <w:basedOn w:val="1"/>
    <w:qFormat/>
    <w:uiPriority w:val="99"/>
    <w:pPr>
      <w:spacing w:line="360" w:lineRule="auto"/>
    </w:pPr>
    <w:rPr>
      <w:rFonts w:ascii="宋体" w:hAnsi="宋体" w:cs="宋体"/>
      <w:kern w:val="2"/>
      <w:sz w:val="24"/>
      <w:szCs w:val="24"/>
    </w:rPr>
  </w:style>
  <w:style w:type="character" w:customStyle="1" w:styleId="39">
    <w:name w:val="标题 Char"/>
    <w:link w:val="21"/>
    <w:qFormat/>
    <w:locked/>
    <w:uiPriority w:val="0"/>
    <w:rPr>
      <w:rFonts w:ascii="Cambria" w:hAnsi="Cambria"/>
      <w:b/>
      <w:bCs/>
      <w:sz w:val="32"/>
      <w:szCs w:val="32"/>
    </w:rPr>
  </w:style>
  <w:style w:type="character" w:customStyle="1" w:styleId="40">
    <w:name w:val="Char Char"/>
    <w:qFormat/>
    <w:uiPriority w:val="99"/>
    <w:rPr>
      <w:rFonts w:ascii="Cambria" w:hAnsi="Cambria" w:cs="Cambria"/>
      <w:b/>
      <w:bCs/>
      <w:kern w:val="2"/>
      <w:sz w:val="32"/>
      <w:szCs w:val="32"/>
    </w:rPr>
  </w:style>
  <w:style w:type="character" w:customStyle="1" w:styleId="41">
    <w:name w:val="标题 1 Char"/>
    <w:link w:val="2"/>
    <w:qFormat/>
    <w:uiPriority w:val="0"/>
    <w:rPr>
      <w:rFonts w:ascii="Calibri" w:hAnsi="Calibri" w:cs="Calibri"/>
      <w:b/>
      <w:bCs/>
      <w:kern w:val="44"/>
      <w:sz w:val="44"/>
      <w:szCs w:val="44"/>
    </w:rPr>
  </w:style>
  <w:style w:type="paragraph" w:customStyle="1" w:styleId="42">
    <w:name w:val="TOC 标题1"/>
    <w:basedOn w:val="2"/>
    <w:next w:val="1"/>
    <w:unhideWhenUsed/>
    <w:qFormat/>
    <w:uiPriority w:val="39"/>
    <w:pPr>
      <w:widowControl/>
      <w:spacing w:before="480" w:after="0" w:line="276" w:lineRule="auto"/>
      <w:ind w:firstLine="0" w:firstLineChars="0"/>
      <w:jc w:val="left"/>
      <w:outlineLvl w:val="9"/>
    </w:pPr>
    <w:rPr>
      <w:rFonts w:ascii="Cambria" w:hAnsi="Cambria"/>
      <w:color w:val="365F91"/>
      <w:kern w:val="0"/>
      <w:sz w:val="28"/>
      <w:szCs w:val="28"/>
    </w:rPr>
  </w:style>
  <w:style w:type="character" w:customStyle="1" w:styleId="43">
    <w:name w:val="标题 2 Char"/>
    <w:link w:val="3"/>
    <w:semiHidden/>
    <w:qFormat/>
    <w:uiPriority w:val="0"/>
    <w:rPr>
      <w:rFonts w:ascii="Cambria" w:hAnsi="Cambria" w:eastAsia="宋体" w:cs="Times New Roman"/>
      <w:b/>
      <w:bCs/>
      <w:sz w:val="32"/>
      <w:szCs w:val="32"/>
    </w:rPr>
  </w:style>
  <w:style w:type="character" w:customStyle="1" w:styleId="44">
    <w:name w:val="apple-style-span"/>
    <w:basedOn w:val="24"/>
    <w:qFormat/>
    <w:uiPriority w:val="0"/>
  </w:style>
  <w:style w:type="character" w:customStyle="1" w:styleId="45">
    <w:name w:val="正文缩进 Char"/>
    <w:link w:val="5"/>
    <w:qFormat/>
    <w:uiPriority w:val="0"/>
    <w:rPr>
      <w:rFonts w:ascii="Calibri" w:hAnsi="Calibri" w:cs="Calibri"/>
      <w:sz w:val="21"/>
      <w:szCs w:val="21"/>
    </w:rPr>
  </w:style>
  <w:style w:type="paragraph" w:customStyle="1" w:styleId="46">
    <w:name w:val="样式 小四 段前: 5 磅 段后: 5 磅 首行缩进:  2 字符"/>
    <w:basedOn w:val="1"/>
    <w:qFormat/>
    <w:uiPriority w:val="0"/>
    <w:pPr>
      <w:spacing w:line="360" w:lineRule="auto"/>
      <w:ind w:firstLine="0" w:firstLineChars="0"/>
    </w:pPr>
    <w:rPr>
      <w:rFonts w:ascii="宋体" w:hAnsi="宋体" w:cs="Times New Roman"/>
      <w:kern w:val="2"/>
    </w:rPr>
  </w:style>
  <w:style w:type="character" w:customStyle="1" w:styleId="47">
    <w:name w:val="标题 3 Char"/>
    <w:link w:val="4"/>
    <w:qFormat/>
    <w:uiPriority w:val="99"/>
    <w:rPr>
      <w:b/>
      <w:bCs/>
      <w:kern w:val="2"/>
      <w:sz w:val="32"/>
      <w:szCs w:val="32"/>
    </w:rPr>
  </w:style>
  <w:style w:type="paragraph" w:customStyle="1" w:styleId="48">
    <w:name w:val="正文 New New New New"/>
    <w:qFormat/>
    <w:uiPriority w:val="99"/>
    <w:pPr>
      <w:widowControl w:val="0"/>
      <w:jc w:val="both"/>
    </w:pPr>
    <w:rPr>
      <w:rFonts w:ascii="Times New Roman" w:hAnsi="Times New Roman" w:eastAsia="宋体" w:cs="Times New Roman"/>
      <w:szCs w:val="24"/>
      <w:lang w:val="en-US" w:eastAsia="zh-CN" w:bidi="ar-SA"/>
    </w:rPr>
  </w:style>
  <w:style w:type="paragraph" w:customStyle="1" w:styleId="49">
    <w:name w:val="图表中 居中加粗"/>
    <w:basedOn w:val="1"/>
    <w:link w:val="50"/>
    <w:qFormat/>
    <w:uiPriority w:val="99"/>
    <w:pPr>
      <w:spacing w:line="360" w:lineRule="auto"/>
      <w:ind w:firstLine="0" w:firstLineChars="0"/>
      <w:jc w:val="center"/>
    </w:pPr>
    <w:rPr>
      <w:rFonts w:ascii="Times New Roman" w:hAnsi="Times New Roman" w:cs="Times New Roman"/>
      <w:b/>
      <w:bCs/>
      <w:sz w:val="18"/>
      <w:szCs w:val="18"/>
    </w:rPr>
  </w:style>
  <w:style w:type="character" w:customStyle="1" w:styleId="50">
    <w:name w:val="图表中 居中加粗 Char"/>
    <w:link w:val="49"/>
    <w:qFormat/>
    <w:locked/>
    <w:uiPriority w:val="99"/>
    <w:rPr>
      <w:b/>
      <w:bCs/>
      <w:sz w:val="18"/>
      <w:szCs w:val="18"/>
    </w:rPr>
  </w:style>
  <w:style w:type="paragraph" w:customStyle="1" w:styleId="5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2">
    <w:name w:val="列出段落2"/>
    <w:basedOn w:val="1"/>
    <w:qFormat/>
    <w:uiPriority w:val="34"/>
    <w:pPr>
      <w:spacing w:line="240" w:lineRule="auto"/>
      <w:ind w:firstLine="420"/>
    </w:pPr>
    <w:rPr>
      <w:rFonts w:ascii="Times New Roman" w:hAnsi="Times New Roman" w:cs="Times New Roman"/>
      <w:kern w:val="2"/>
      <w:szCs w:val="20"/>
    </w:rPr>
  </w:style>
  <w:style w:type="paragraph" w:customStyle="1" w:styleId="53">
    <w:name w:val="font5"/>
    <w:basedOn w:val="1"/>
    <w:qFormat/>
    <w:uiPriority w:val="0"/>
    <w:pPr>
      <w:widowControl/>
      <w:spacing w:before="100" w:beforeAutospacing="1" w:after="100" w:afterAutospacing="1" w:line="240" w:lineRule="auto"/>
      <w:ind w:firstLine="0" w:firstLineChars="0"/>
      <w:jc w:val="left"/>
    </w:pPr>
    <w:rPr>
      <w:rFonts w:ascii="宋体" w:hAnsi="宋体" w:cs="宋体"/>
      <w:sz w:val="24"/>
      <w:szCs w:val="24"/>
    </w:rPr>
  </w:style>
  <w:style w:type="paragraph" w:customStyle="1" w:styleId="54">
    <w:name w:val="xl65"/>
    <w:basedOn w:val="1"/>
    <w:qFormat/>
    <w:uiPriority w:val="0"/>
    <w:pPr>
      <w:widowControl/>
      <w:spacing w:before="100" w:beforeAutospacing="1" w:after="100" w:afterAutospacing="1" w:line="240" w:lineRule="auto"/>
      <w:ind w:firstLine="0" w:firstLineChars="0"/>
      <w:jc w:val="center"/>
    </w:pPr>
    <w:rPr>
      <w:rFonts w:ascii="宋体" w:hAnsi="宋体" w:cs="宋体"/>
      <w:sz w:val="24"/>
      <w:szCs w:val="24"/>
    </w:rPr>
  </w:style>
  <w:style w:type="paragraph" w:customStyle="1" w:styleId="5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z w:val="24"/>
      <w:szCs w:val="24"/>
    </w:rPr>
  </w:style>
  <w:style w:type="paragraph" w:customStyle="1" w:styleId="5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z w:val="24"/>
      <w:szCs w:val="24"/>
    </w:rPr>
  </w:style>
  <w:style w:type="paragraph" w:customStyle="1" w:styleId="5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sz w:val="24"/>
      <w:szCs w:val="24"/>
    </w:rPr>
  </w:style>
  <w:style w:type="character" w:customStyle="1" w:styleId="58">
    <w:name w:val="font41"/>
    <w:basedOn w:val="24"/>
    <w:qFormat/>
    <w:uiPriority w:val="0"/>
    <w:rPr>
      <w:rFonts w:hint="eastAsia" w:ascii="宋体" w:hAnsi="宋体" w:eastAsia="宋体" w:cs="宋体"/>
      <w:b/>
      <w:color w:val="000000"/>
      <w:sz w:val="32"/>
      <w:szCs w:val="32"/>
      <w:u w:val="single"/>
    </w:rPr>
  </w:style>
  <w:style w:type="character" w:customStyle="1" w:styleId="59">
    <w:name w:val="font51"/>
    <w:basedOn w:val="24"/>
    <w:qFormat/>
    <w:uiPriority w:val="0"/>
    <w:rPr>
      <w:rFonts w:hint="eastAsia" w:ascii="宋体" w:hAnsi="宋体" w:eastAsia="宋体" w:cs="宋体"/>
      <w:b/>
      <w:color w:val="000000"/>
      <w:sz w:val="32"/>
      <w:szCs w:val="32"/>
      <w:u w:val="none"/>
    </w:rPr>
  </w:style>
  <w:style w:type="character" w:customStyle="1" w:styleId="60">
    <w:name w:val="font31"/>
    <w:basedOn w:val="24"/>
    <w:qFormat/>
    <w:uiPriority w:val="0"/>
    <w:rPr>
      <w:rFonts w:hint="eastAsia" w:ascii="宋体" w:hAnsi="宋体" w:eastAsia="宋体" w:cs="宋体"/>
      <w:color w:val="000000"/>
      <w:sz w:val="20"/>
      <w:szCs w:val="20"/>
      <w:u w:val="none"/>
    </w:rPr>
  </w:style>
  <w:style w:type="character" w:customStyle="1" w:styleId="61">
    <w:name w:val="font61"/>
    <w:basedOn w:val="24"/>
    <w:qFormat/>
    <w:uiPriority w:val="0"/>
    <w:rPr>
      <w:rFonts w:hint="default" w:ascii="Times New Roman" w:hAnsi="Times New Roman" w:cs="Times New Roman"/>
      <w:color w:val="000000"/>
      <w:sz w:val="20"/>
      <w:szCs w:val="20"/>
      <w:u w:val="none"/>
    </w:rPr>
  </w:style>
  <w:style w:type="paragraph" w:customStyle="1" w:styleId="62">
    <w:name w:val="正文首行缩进1"/>
    <w:basedOn w:val="1"/>
    <w:qFormat/>
    <w:uiPriority w:val="0"/>
    <w:pPr>
      <w:spacing w:line="240" w:lineRule="auto"/>
      <w:ind w:firstLine="567" w:firstLineChars="0"/>
      <w:jc w:val="left"/>
    </w:pPr>
    <w:rPr>
      <w:rFonts w:ascii="宋体" w:hAnsi="宋体" w:cs="宋体"/>
      <w:sz w:val="22"/>
      <w:szCs w:val="22"/>
      <w:lang w:eastAsia="en-US"/>
    </w:rPr>
  </w:style>
  <w:style w:type="paragraph" w:customStyle="1" w:styleId="63">
    <w:name w:val="正文 A"/>
    <w:qFormat/>
    <w:uiPriority w:val="0"/>
    <w:pPr>
      <w:widowControl w:val="0"/>
      <w:jc w:val="both"/>
    </w:pPr>
    <w:rPr>
      <w:rFonts w:ascii="Arial Unicode MS" w:hAnsi="Arial Unicode MS" w:eastAsia="Times New Roman" w:cs="Arial Unicode MS"/>
      <w:color w:val="000000"/>
      <w:kern w:val="2"/>
      <w:sz w:val="21"/>
      <w:szCs w:val="21"/>
      <w:lang w:val="en-US" w:eastAsia="zh-CN" w:bidi="ar-SA"/>
    </w:rPr>
  </w:style>
  <w:style w:type="paragraph" w:styleId="64">
    <w:name w:val="List Paragraph"/>
    <w:basedOn w:val="1"/>
    <w:unhideWhenUsed/>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D966FA-81D3-4AD9-8536-B6CD3901158F}">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86</Pages>
  <Words>8986</Words>
  <Characters>51222</Characters>
  <Lines>426</Lines>
  <Paragraphs>120</Paragraphs>
  <TotalTime>21</TotalTime>
  <ScaleCrop>false</ScaleCrop>
  <LinksUpToDate>false</LinksUpToDate>
  <CharactersWithSpaces>60088</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2018-12-06T01:25:00Z</dcterms:created>
  <dc:creator>Administrator</dc:creator>
  <cp:lastModifiedBy>小宝会画钻石哎！</cp:lastModifiedBy>
  <cp:lastPrinted>2021-04-13T01:19:00Z</cp:lastPrinted>
  <dcterms:modified xsi:type="dcterms:W3CDTF">2021-11-11T08:15:21Z</dcterms:modified>
  <cp:revision>357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AF9961C0771249739B9663895C4DF516</vt:lpwstr>
  </property>
</Properties>
</file>