
<file path=[Content_Types].xml><?xml version="1.0" encoding="utf-8"?>
<Types xmlns="http://schemas.openxmlformats.org/package/2006/content-types">
  <Default Extension="xml" ContentType="application/xml"/>
  <Default Extension="bin" ContentType="application/vnd.openxmlformats-officedocument.oleObject"/>
  <Default Extension="jpeg" ContentType="image/jpeg"/>
  <Default Extension="JPG" ContentType="image/.jpg"/>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sz w:val="30"/>
          <w:highlight w:val="none"/>
          <w:lang w:val="en-US" w:eastAsia="zh-CN"/>
        </w:rPr>
      </w:pPr>
      <w:r>
        <w:rPr>
          <w:rFonts w:hint="eastAsia" w:ascii="宋体" w:hAnsi="宋体" w:eastAsia="宋体" w:cs="宋体"/>
          <w:b w:val="0"/>
          <w:i w:val="0"/>
          <w:caps w:val="0"/>
          <w:color w:val="auto"/>
          <w:spacing w:val="0"/>
          <w:w w:val="100"/>
          <w:sz w:val="30"/>
          <w:highlight w:val="none"/>
        </w:rPr>
        <w:t>项目编号：</w:t>
      </w:r>
      <w:r>
        <w:rPr>
          <w:rFonts w:hint="eastAsia" w:ascii="宋体" w:hAnsi="宋体" w:eastAsia="宋体" w:cs="宋体"/>
          <w:b w:val="0"/>
          <w:i w:val="0"/>
          <w:caps w:val="0"/>
          <w:color w:val="auto"/>
          <w:spacing w:val="0"/>
          <w:w w:val="100"/>
          <w:sz w:val="30"/>
          <w:highlight w:val="none"/>
          <w:lang w:eastAsia="zh-CN"/>
        </w:rPr>
        <w:t>青海佳荣竞磋（工程）2022-043</w:t>
      </w:r>
    </w:p>
    <w:p>
      <w:pPr>
        <w:pStyle w:val="2"/>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sz w:val="32"/>
          <w:szCs w:val="32"/>
          <w:highlight w:val="none"/>
        </w:rPr>
      </w:pPr>
    </w:p>
    <w:p>
      <w:pPr>
        <w:pStyle w:val="3"/>
        <w:rPr>
          <w:rFonts w:hint="eastAsia"/>
        </w:rPr>
      </w:pPr>
    </w:p>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44"/>
          <w:szCs w:val="44"/>
          <w:highlight w:val="none"/>
        </w:rPr>
      </w:pPr>
      <w:r>
        <w:rPr>
          <w:rFonts w:hint="eastAsia" w:ascii="宋体" w:hAnsi="宋体" w:cs="宋体"/>
          <w:b w:val="0"/>
          <w:i w:val="0"/>
          <w:caps w:val="0"/>
          <w:color w:val="auto"/>
          <w:spacing w:val="0"/>
          <w:w w:val="100"/>
          <w:kern w:val="2"/>
          <w:sz w:val="44"/>
          <w:szCs w:val="44"/>
          <w:highlight w:val="none"/>
          <w:lang w:eastAsia="zh-CN"/>
        </w:rPr>
        <w:t>民和县2022年改善普通高中学校办学条件专项资金建设项目（民和二中室外工程建设项目）</w:t>
      </w:r>
    </w:p>
    <w:p>
      <w:pPr>
        <w:pStyle w:val="2"/>
        <w:rPr>
          <w:rFonts w:hint="eastAsia"/>
        </w:rPr>
      </w:pPr>
    </w:p>
    <w:p>
      <w:pPr>
        <w:pStyle w:val="20"/>
        <w:snapToGrid w:val="0"/>
        <w:spacing w:before="0" w:beforeAutospacing="0" w:after="0" w:afterAutospacing="0" w:line="360" w:lineRule="auto"/>
        <w:jc w:val="center"/>
        <w:textAlignment w:val="baseline"/>
        <w:rPr>
          <w:rFonts w:hint="eastAsia" w:ascii="宋体" w:hAnsi="宋体" w:eastAsia="宋体" w:cs="宋体"/>
          <w:b/>
          <w:i w:val="0"/>
          <w:caps w:val="0"/>
          <w:color w:val="auto"/>
          <w:spacing w:val="0"/>
          <w:w w:val="100"/>
          <w:sz w:val="96"/>
          <w:highlight w:val="none"/>
        </w:rPr>
      </w:pPr>
      <w:bookmarkStart w:id="0" w:name="_Toc13609"/>
      <w:bookmarkStart w:id="1" w:name="_Toc31424"/>
      <w:bookmarkStart w:id="2" w:name="_Toc7867"/>
      <w:bookmarkStart w:id="3" w:name="_Toc22260"/>
      <w:bookmarkStart w:id="4" w:name="_Toc23710"/>
      <w:bookmarkStart w:id="5" w:name="_Toc4324"/>
      <w:bookmarkStart w:id="6" w:name="_Toc18364"/>
      <w:bookmarkStart w:id="7" w:name="_Toc24770"/>
      <w:r>
        <w:rPr>
          <w:rFonts w:hint="eastAsia" w:ascii="宋体" w:hAnsi="宋体" w:eastAsia="宋体" w:cs="宋体"/>
          <w:b/>
          <w:i w:val="0"/>
          <w:caps w:val="0"/>
          <w:color w:val="auto"/>
          <w:spacing w:val="0"/>
          <w:w w:val="100"/>
          <w:sz w:val="96"/>
          <w:highlight w:val="none"/>
        </w:rPr>
        <w:t>竞争性磋商文件</w:t>
      </w:r>
      <w:bookmarkEnd w:id="0"/>
      <w:bookmarkEnd w:id="1"/>
      <w:bookmarkEnd w:id="2"/>
      <w:bookmarkEnd w:id="3"/>
      <w:bookmarkEnd w:id="4"/>
      <w:bookmarkEnd w:id="5"/>
      <w:bookmarkEnd w:id="6"/>
      <w:bookmarkEnd w:id="7"/>
    </w:p>
    <w:p>
      <w:pPr>
        <w:snapToGrid w:val="0"/>
        <w:spacing w:before="0" w:beforeAutospacing="0" w:after="0" w:afterAutospacing="0" w:line="480" w:lineRule="auto"/>
        <w:jc w:val="center"/>
        <w:textAlignment w:val="baseline"/>
        <w:rPr>
          <w:rFonts w:hint="eastAsia" w:ascii="宋体" w:hAnsi="宋体" w:eastAsia="宋体" w:cs="宋体"/>
          <w:b w:val="0"/>
          <w:i w:val="0"/>
          <w:caps w:val="0"/>
          <w:color w:val="auto"/>
          <w:spacing w:val="0"/>
          <w:w w:val="100"/>
          <w:sz w:val="32"/>
          <w:szCs w:val="32"/>
          <w:highlight w:val="none"/>
          <w:lang w:val="en-US" w:eastAsia="zh-CN"/>
        </w:rPr>
      </w:pPr>
    </w:p>
    <w:p>
      <w:pPr>
        <w:pStyle w:val="35"/>
        <w:rPr>
          <w:rFonts w:hint="eastAsia"/>
          <w:lang w:val="en-US" w:eastAsia="zh-CN"/>
        </w:rPr>
      </w:pPr>
    </w:p>
    <w:p>
      <w:pPr>
        <w:pStyle w:val="36"/>
        <w:rPr>
          <w:rFonts w:hint="eastAsia" w:ascii="宋体" w:hAnsi="宋体" w:eastAsia="宋体" w:cs="宋体"/>
          <w:b w:val="0"/>
          <w:i w:val="0"/>
          <w:caps w:val="0"/>
          <w:color w:val="auto"/>
          <w:spacing w:val="0"/>
          <w:w w:val="100"/>
          <w:sz w:val="32"/>
          <w:szCs w:val="32"/>
          <w:highlight w:val="none"/>
          <w:lang w:val="en-US" w:eastAsia="zh-CN"/>
        </w:rPr>
      </w:pPr>
    </w:p>
    <w:p>
      <w:pPr>
        <w:pStyle w:val="35"/>
        <w:rPr>
          <w:rFonts w:hint="eastAsia"/>
          <w:lang w:val="en-US" w:eastAsia="zh-CN"/>
        </w:rPr>
      </w:pPr>
    </w:p>
    <w:p>
      <w:pPr>
        <w:snapToGrid w:val="0"/>
        <w:spacing w:before="0" w:beforeAutospacing="0" w:after="0" w:afterAutospacing="0" w:line="360" w:lineRule="auto"/>
        <w:ind w:firstLine="600" w:firstLineChars="200"/>
        <w:textAlignment w:val="baseline"/>
        <w:rPr>
          <w:rFonts w:hint="eastAsia" w:ascii="宋体" w:hAnsi="宋体" w:eastAsia="宋体" w:cs="宋体"/>
          <w:b w:val="0"/>
          <w:i w:val="0"/>
          <w:caps w:val="0"/>
          <w:color w:val="auto"/>
          <w:spacing w:val="0"/>
          <w:w w:val="100"/>
          <w:sz w:val="32"/>
          <w:szCs w:val="32"/>
          <w:highlight w:val="none"/>
          <w:lang w:eastAsia="zh-CN"/>
        </w:rPr>
      </w:pPr>
      <w:r>
        <w:rPr>
          <w:rFonts w:hint="eastAsia" w:ascii="宋体" w:hAnsi="宋体" w:eastAsia="宋体" w:cs="宋体"/>
          <w:b w:val="0"/>
          <w:i w:val="0"/>
          <w:caps w:val="0"/>
          <w:color w:val="auto"/>
          <w:spacing w:val="0"/>
          <w:w w:val="100"/>
          <w:sz w:val="30"/>
          <w:szCs w:val="30"/>
          <w:highlight w:val="none"/>
        </w:rPr>
        <w:t xml:space="preserve">招 </w:t>
      </w:r>
      <w:r>
        <w:rPr>
          <w:rFonts w:hint="eastAsia" w:ascii="宋体" w:hAnsi="宋体" w:eastAsia="宋体" w:cs="宋体"/>
          <w:b w:val="0"/>
          <w:i w:val="0"/>
          <w:caps w:val="0"/>
          <w:color w:val="auto"/>
          <w:spacing w:val="0"/>
          <w:w w:val="100"/>
          <w:sz w:val="30"/>
          <w:szCs w:val="30"/>
          <w:highlight w:val="none"/>
          <w:lang w:val="en-US" w:eastAsia="zh-CN"/>
        </w:rPr>
        <w:t xml:space="preserve">  </w:t>
      </w:r>
      <w:r>
        <w:rPr>
          <w:rFonts w:hint="eastAsia" w:ascii="宋体" w:hAnsi="宋体" w:eastAsia="宋体" w:cs="宋体"/>
          <w:b w:val="0"/>
          <w:i w:val="0"/>
          <w:caps w:val="0"/>
          <w:color w:val="auto"/>
          <w:spacing w:val="0"/>
          <w:w w:val="100"/>
          <w:sz w:val="30"/>
          <w:szCs w:val="30"/>
          <w:highlight w:val="none"/>
        </w:rPr>
        <w:t xml:space="preserve">标 </w:t>
      </w:r>
      <w:r>
        <w:rPr>
          <w:rFonts w:hint="eastAsia" w:ascii="宋体" w:hAnsi="宋体" w:eastAsia="宋体" w:cs="宋体"/>
          <w:b w:val="0"/>
          <w:i w:val="0"/>
          <w:caps w:val="0"/>
          <w:color w:val="auto"/>
          <w:spacing w:val="0"/>
          <w:w w:val="100"/>
          <w:sz w:val="30"/>
          <w:szCs w:val="30"/>
          <w:highlight w:val="none"/>
          <w:lang w:val="en-US" w:eastAsia="zh-CN"/>
        </w:rPr>
        <w:t xml:space="preserve">  </w:t>
      </w:r>
      <w:r>
        <w:rPr>
          <w:rFonts w:hint="eastAsia" w:ascii="宋体" w:hAnsi="宋体" w:eastAsia="宋体" w:cs="宋体"/>
          <w:b w:val="0"/>
          <w:i w:val="0"/>
          <w:caps w:val="0"/>
          <w:color w:val="auto"/>
          <w:spacing w:val="0"/>
          <w:w w:val="100"/>
          <w:sz w:val="30"/>
          <w:szCs w:val="30"/>
          <w:highlight w:val="none"/>
        </w:rPr>
        <w:t>人：</w:t>
      </w:r>
      <w:r>
        <w:rPr>
          <w:rFonts w:hint="eastAsia" w:ascii="宋体" w:hAnsi="宋体" w:cs="宋体"/>
          <w:b w:val="0"/>
          <w:i w:val="0"/>
          <w:caps w:val="0"/>
          <w:color w:val="auto"/>
          <w:spacing w:val="0"/>
          <w:w w:val="100"/>
          <w:sz w:val="30"/>
          <w:szCs w:val="30"/>
          <w:highlight w:val="none"/>
          <w:lang w:eastAsia="zh-CN"/>
        </w:rPr>
        <w:t>民和回族土族自治县教育局</w:t>
      </w:r>
    </w:p>
    <w:p>
      <w:pPr>
        <w:snapToGrid w:val="0"/>
        <w:spacing w:before="0" w:beforeAutospacing="0" w:after="0" w:afterAutospacing="0" w:line="360" w:lineRule="auto"/>
        <w:ind w:firstLine="588" w:firstLineChars="196"/>
        <w:textAlignment w:val="baseline"/>
        <w:rPr>
          <w:rFonts w:hint="eastAsia" w:ascii="宋体" w:hAnsi="宋体" w:eastAsia="宋体" w:cs="宋体"/>
          <w:b/>
          <w:bCs/>
          <w:i w:val="0"/>
          <w:caps w:val="0"/>
          <w:color w:val="auto"/>
          <w:spacing w:val="0"/>
          <w:w w:val="100"/>
          <w:sz w:val="30"/>
          <w:szCs w:val="30"/>
          <w:highlight w:val="none"/>
          <w:lang w:eastAsia="zh-CN"/>
        </w:rPr>
      </w:pPr>
      <w:r>
        <w:rPr>
          <w:rFonts w:hint="eastAsia" w:ascii="宋体" w:hAnsi="宋体" w:eastAsia="宋体" w:cs="宋体"/>
          <w:b w:val="0"/>
          <w:i w:val="0"/>
          <w:caps w:val="0"/>
          <w:color w:val="auto"/>
          <w:spacing w:val="0"/>
          <w:w w:val="100"/>
          <w:sz w:val="30"/>
          <w:szCs w:val="30"/>
          <w:highlight w:val="none"/>
        </w:rPr>
        <w:t>招标代理机构：</w:t>
      </w:r>
      <w:r>
        <w:rPr>
          <w:rFonts w:hint="eastAsia" w:ascii="宋体" w:hAnsi="宋体" w:cs="宋体"/>
          <w:b w:val="0"/>
          <w:i w:val="0"/>
          <w:caps w:val="0"/>
          <w:color w:val="auto"/>
          <w:spacing w:val="0"/>
          <w:w w:val="100"/>
          <w:sz w:val="30"/>
          <w:szCs w:val="30"/>
          <w:highlight w:val="none"/>
          <w:lang w:eastAsia="zh-CN"/>
        </w:rPr>
        <w:t>青海佳荣工程项目管理有限公司</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32"/>
          <w:szCs w:val="32"/>
          <w:highlight w:val="none"/>
        </w:rPr>
      </w:pPr>
    </w:p>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32"/>
          <w:szCs w:val="32"/>
          <w:highlight w:val="none"/>
        </w:rPr>
      </w:pPr>
      <w:r>
        <w:rPr>
          <w:rFonts w:hint="eastAsia" w:ascii="宋体" w:hAnsi="宋体" w:eastAsia="宋体" w:cs="宋体"/>
          <w:b w:val="0"/>
          <w:i w:val="0"/>
          <w:caps w:val="0"/>
          <w:color w:val="auto"/>
          <w:spacing w:val="0"/>
          <w:w w:val="100"/>
          <w:sz w:val="32"/>
          <w:szCs w:val="32"/>
          <w:highlight w:val="none"/>
        </w:rPr>
        <w:t>20</w:t>
      </w:r>
      <w:r>
        <w:rPr>
          <w:rFonts w:hint="eastAsia" w:ascii="宋体" w:hAnsi="宋体" w:eastAsia="宋体" w:cs="宋体"/>
          <w:b w:val="0"/>
          <w:i w:val="0"/>
          <w:caps w:val="0"/>
          <w:color w:val="auto"/>
          <w:spacing w:val="0"/>
          <w:w w:val="100"/>
          <w:sz w:val="32"/>
          <w:szCs w:val="32"/>
          <w:highlight w:val="none"/>
          <w:lang w:val="en-US" w:eastAsia="zh-CN"/>
        </w:rPr>
        <w:t>2</w:t>
      </w:r>
      <w:r>
        <w:rPr>
          <w:rFonts w:hint="eastAsia" w:ascii="宋体" w:hAnsi="宋体" w:cs="宋体"/>
          <w:b w:val="0"/>
          <w:i w:val="0"/>
          <w:caps w:val="0"/>
          <w:color w:val="auto"/>
          <w:spacing w:val="0"/>
          <w:w w:val="100"/>
          <w:sz w:val="32"/>
          <w:szCs w:val="32"/>
          <w:highlight w:val="none"/>
          <w:lang w:val="en-US" w:eastAsia="zh-CN"/>
        </w:rPr>
        <w:t>2</w:t>
      </w:r>
      <w:r>
        <w:rPr>
          <w:rFonts w:hint="eastAsia" w:ascii="宋体" w:hAnsi="宋体" w:eastAsia="宋体" w:cs="宋体"/>
          <w:b w:val="0"/>
          <w:i w:val="0"/>
          <w:caps w:val="0"/>
          <w:color w:val="auto"/>
          <w:spacing w:val="0"/>
          <w:w w:val="100"/>
          <w:sz w:val="32"/>
          <w:szCs w:val="32"/>
          <w:highlight w:val="none"/>
        </w:rPr>
        <w:t>年</w:t>
      </w:r>
      <w:r>
        <w:rPr>
          <w:rFonts w:hint="eastAsia" w:ascii="宋体" w:hAnsi="宋体" w:cs="宋体"/>
          <w:b w:val="0"/>
          <w:i w:val="0"/>
          <w:caps w:val="0"/>
          <w:color w:val="auto"/>
          <w:spacing w:val="0"/>
          <w:w w:val="100"/>
          <w:sz w:val="32"/>
          <w:szCs w:val="32"/>
          <w:highlight w:val="none"/>
          <w:lang w:val="en-US" w:eastAsia="zh-CN"/>
        </w:rPr>
        <w:t>07</w:t>
      </w:r>
      <w:r>
        <w:rPr>
          <w:rFonts w:hint="eastAsia" w:ascii="宋体" w:hAnsi="宋体" w:eastAsia="宋体" w:cs="宋体"/>
          <w:b w:val="0"/>
          <w:i w:val="0"/>
          <w:caps w:val="0"/>
          <w:color w:val="auto"/>
          <w:spacing w:val="0"/>
          <w:w w:val="100"/>
          <w:sz w:val="32"/>
          <w:szCs w:val="32"/>
          <w:highlight w:val="none"/>
        </w:rPr>
        <w:t>月</w:t>
      </w:r>
    </w:p>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36"/>
          <w:szCs w:val="36"/>
          <w:highlight w:val="none"/>
        </w:rPr>
      </w:pPr>
      <w:r>
        <w:rPr>
          <w:rFonts w:hint="eastAsia" w:ascii="宋体" w:hAnsi="宋体" w:eastAsia="宋体" w:cs="宋体"/>
          <w:b w:val="0"/>
          <w:i w:val="0"/>
          <w:caps w:val="0"/>
          <w:color w:val="auto"/>
          <w:spacing w:val="0"/>
          <w:w w:val="100"/>
          <w:sz w:val="32"/>
          <w:szCs w:val="32"/>
          <w:highlight w:val="none"/>
        </w:rPr>
        <w:t>青海西宁</w:t>
      </w:r>
    </w:p>
    <w:p>
      <w:pPr>
        <w:pStyle w:val="18"/>
        <w:snapToGrid w:val="0"/>
        <w:spacing w:before="0" w:beforeAutospacing="0" w:after="0" w:afterAutospacing="0" w:line="360" w:lineRule="auto"/>
        <w:jc w:val="center"/>
        <w:textAlignment w:val="baseline"/>
        <w:rPr>
          <w:rFonts w:hint="eastAsia" w:ascii="宋体" w:hAnsi="宋体" w:eastAsia="宋体" w:cs="宋体"/>
          <w:b/>
          <w:i w:val="0"/>
          <w:caps w:val="0"/>
          <w:color w:val="auto"/>
          <w:spacing w:val="0"/>
          <w:w w:val="100"/>
          <w:sz w:val="36"/>
          <w:szCs w:val="36"/>
          <w:highlight w:val="none"/>
          <w:lang w:val="zh-CN"/>
        </w:rPr>
        <w:sectPr>
          <w:headerReference r:id="rId7" w:type="first"/>
          <w:footerReference r:id="rId10" w:type="first"/>
          <w:headerReference r:id="rId5" w:type="default"/>
          <w:footerReference r:id="rId8" w:type="default"/>
          <w:headerReference r:id="rId6" w:type="even"/>
          <w:footerReference r:id="rId9" w:type="even"/>
          <w:type w:val="continuous"/>
          <w:pgSz w:w="11906" w:h="16838"/>
          <w:pgMar w:top="1191" w:right="1191" w:bottom="1191" w:left="1191" w:header="851" w:footer="992" w:gutter="0"/>
          <w:pgBorders w:offsetFrom="page">
            <w:top w:val="single" w:color="BFBFBF" w:sz="24" w:space="24"/>
            <w:left w:val="single" w:color="BFBFBF" w:sz="24" w:space="24"/>
            <w:bottom w:val="single" w:color="BFBFBF" w:sz="24" w:space="24"/>
            <w:right w:val="single" w:color="BFBFBF" w:sz="24" w:space="24"/>
          </w:pgBorders>
          <w:pgNumType w:fmt="decimal"/>
          <w:cols w:space="720" w:num="1"/>
          <w:titlePg/>
          <w:docGrid w:linePitch="312" w:charSpace="0"/>
        </w:sectPr>
      </w:pPr>
      <w:bookmarkStart w:id="8" w:name="_Toc16824"/>
      <w:bookmarkStart w:id="9" w:name="_Toc20824"/>
      <w:bookmarkStart w:id="10" w:name="_Toc27525"/>
    </w:p>
    <w:bookmarkEnd w:id="8"/>
    <w:bookmarkEnd w:id="9"/>
    <w:bookmarkEnd w:id="10"/>
    <w:sdt>
      <w:sdtPr>
        <w:rPr>
          <w:rFonts w:ascii="宋体" w:hAnsi="宋体" w:eastAsia="宋体" w:cstheme="minorBidi"/>
          <w:sz w:val="28"/>
          <w:szCs w:val="28"/>
          <w:lang w:val="en-US" w:eastAsia="zh-CN" w:bidi="ar-SA"/>
        </w:rPr>
        <w:id w:val="147456181"/>
        <w15:color w:val="DBDBDB"/>
        <w:docPartObj>
          <w:docPartGallery w:val="Table of Contents"/>
          <w:docPartUnique/>
        </w:docPartObj>
      </w:sdtPr>
      <w:sdtEndPr>
        <w:rPr>
          <w:rFonts w:ascii="宋体" w:hAnsi="宋体" w:eastAsia="宋体" w:cstheme="minorBidi"/>
          <w:sz w:val="28"/>
          <w:szCs w:val="28"/>
          <w:lang w:val="en-US" w:eastAsia="zh-CN" w:bidi="ar-SA"/>
        </w:rPr>
      </w:sdtEndPr>
      <w:sdtContent>
        <w:p>
          <w:pPr>
            <w:spacing w:before="0" w:beforeLines="0" w:after="0" w:afterLines="0" w:line="240" w:lineRule="auto"/>
            <w:ind w:left="0" w:leftChars="0" w:right="0" w:rightChars="0" w:firstLine="0" w:firstLineChars="0"/>
            <w:jc w:val="center"/>
            <w:rPr>
              <w:sz w:val="28"/>
              <w:szCs w:val="28"/>
            </w:rPr>
          </w:pPr>
          <w:r>
            <w:rPr>
              <w:rFonts w:ascii="宋体" w:hAnsi="宋体" w:eastAsia="宋体"/>
              <w:sz w:val="28"/>
              <w:szCs w:val="28"/>
            </w:rPr>
            <w:t>目</w:t>
          </w:r>
          <w:r>
            <w:rPr>
              <w:rFonts w:hint="eastAsia" w:ascii="宋体" w:hAnsi="宋体" w:eastAsia="宋体"/>
              <w:sz w:val="28"/>
              <w:szCs w:val="28"/>
              <w:lang w:val="en-US" w:eastAsia="zh-CN"/>
            </w:rPr>
            <w:t xml:space="preserve">  </w:t>
          </w:r>
          <w:r>
            <w:rPr>
              <w:rFonts w:ascii="宋体" w:hAnsi="宋体" w:eastAsia="宋体"/>
              <w:sz w:val="28"/>
              <w:szCs w:val="28"/>
            </w:rPr>
            <w:t>录</w:t>
          </w:r>
        </w:p>
        <w:p>
          <w:pPr>
            <w:pStyle w:val="17"/>
            <w:keepNext w:val="0"/>
            <w:keepLines w:val="0"/>
            <w:pageBreakBefore w:val="0"/>
            <w:widowControl/>
            <w:tabs>
              <w:tab w:val="right" w:leader="underscore" w:pos="9413"/>
            </w:tabs>
            <w:kinsoku/>
            <w:wordWrap/>
            <w:overflowPunct/>
            <w:topLinePunct w:val="0"/>
            <w:autoSpaceDE/>
            <w:autoSpaceDN/>
            <w:bidi w:val="0"/>
            <w:textAlignment w:val="auto"/>
            <w:rPr>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TOC \o "1-1" \h \u </w:instrText>
          </w:r>
          <w:r>
            <w:rPr>
              <w:rFonts w:hint="eastAsia" w:ascii="宋体" w:hAnsi="宋体" w:eastAsia="宋体" w:cs="宋体"/>
              <w:sz w:val="24"/>
              <w:szCs w:val="24"/>
            </w:rPr>
            <w:fldChar w:fldCharType="separate"/>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_Toc30636 </w:instrText>
          </w:r>
          <w:r>
            <w:rPr>
              <w:rFonts w:hint="eastAsia" w:ascii="宋体" w:hAnsi="宋体" w:eastAsia="宋体" w:cs="宋体"/>
              <w:sz w:val="24"/>
              <w:szCs w:val="24"/>
            </w:rPr>
            <w:fldChar w:fldCharType="separate"/>
          </w:r>
          <w:r>
            <w:rPr>
              <w:rFonts w:hint="eastAsia" w:ascii="宋体" w:hAnsi="宋体" w:eastAsia="宋体" w:cs="宋体"/>
              <w:i w:val="0"/>
              <w:caps w:val="0"/>
              <w:spacing w:val="0"/>
              <w:w w:val="100"/>
              <w:sz w:val="24"/>
              <w:szCs w:val="24"/>
              <w:highlight w:val="none"/>
            </w:rPr>
            <w:t>第一章  磋商邀请</w:t>
          </w:r>
          <w:r>
            <w:rPr>
              <w:sz w:val="24"/>
              <w:szCs w:val="24"/>
            </w:rPr>
            <w:tab/>
          </w:r>
          <w:r>
            <w:rPr>
              <w:sz w:val="24"/>
              <w:szCs w:val="24"/>
            </w:rPr>
            <w:fldChar w:fldCharType="begin"/>
          </w:r>
          <w:r>
            <w:rPr>
              <w:sz w:val="24"/>
              <w:szCs w:val="24"/>
            </w:rPr>
            <w:instrText xml:space="preserve"> PAGEREF _Toc30636 \h </w:instrText>
          </w:r>
          <w:r>
            <w:rPr>
              <w:sz w:val="24"/>
              <w:szCs w:val="24"/>
            </w:rPr>
            <w:fldChar w:fldCharType="separate"/>
          </w:r>
          <w:r>
            <w:rPr>
              <w:sz w:val="24"/>
              <w:szCs w:val="24"/>
            </w:rPr>
            <w:t>4</w:t>
          </w:r>
          <w:r>
            <w:rPr>
              <w:sz w:val="24"/>
              <w:szCs w:val="24"/>
            </w:rPr>
            <w:fldChar w:fldCharType="end"/>
          </w:r>
          <w:r>
            <w:rPr>
              <w:rFonts w:hint="eastAsia" w:ascii="宋体" w:hAnsi="宋体" w:eastAsia="宋体" w:cs="宋体"/>
              <w:sz w:val="24"/>
              <w:szCs w:val="24"/>
            </w:rPr>
            <w:fldChar w:fldCharType="end"/>
          </w:r>
        </w:p>
        <w:p>
          <w:pPr>
            <w:pStyle w:val="17"/>
            <w:keepNext w:val="0"/>
            <w:keepLines w:val="0"/>
            <w:pageBreakBefore w:val="0"/>
            <w:widowControl/>
            <w:tabs>
              <w:tab w:val="right" w:leader="underscore" w:pos="9413"/>
            </w:tabs>
            <w:kinsoku/>
            <w:wordWrap/>
            <w:overflowPunct/>
            <w:topLinePunct w:val="0"/>
            <w:autoSpaceDE/>
            <w:autoSpaceDN/>
            <w:bidi w:val="0"/>
            <w:textAlignment w:val="auto"/>
            <w:rPr>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_Toc12623 </w:instrText>
          </w:r>
          <w:r>
            <w:rPr>
              <w:rFonts w:hint="eastAsia" w:ascii="宋体" w:hAnsi="宋体" w:eastAsia="宋体" w:cs="宋体"/>
              <w:sz w:val="24"/>
              <w:szCs w:val="24"/>
            </w:rPr>
            <w:fldChar w:fldCharType="separate"/>
          </w:r>
          <w:r>
            <w:rPr>
              <w:rFonts w:hint="eastAsia" w:ascii="宋体" w:hAnsi="宋体" w:eastAsia="宋体" w:cs="宋体"/>
              <w:i w:val="0"/>
              <w:caps w:val="0"/>
              <w:spacing w:val="0"/>
              <w:w w:val="100"/>
              <w:sz w:val="24"/>
              <w:szCs w:val="24"/>
              <w:highlight w:val="none"/>
            </w:rPr>
            <w:t xml:space="preserve">第二章  </w:t>
          </w:r>
          <w:r>
            <w:rPr>
              <w:rFonts w:hint="eastAsia" w:ascii="宋体" w:hAnsi="宋体" w:eastAsia="宋体" w:cs="宋体"/>
              <w:i w:val="0"/>
              <w:caps w:val="0"/>
              <w:spacing w:val="0"/>
              <w:w w:val="100"/>
              <w:sz w:val="24"/>
              <w:szCs w:val="24"/>
              <w:highlight w:val="none"/>
              <w:lang w:eastAsia="zh-CN"/>
            </w:rPr>
            <w:t>磋商响应人</w:t>
          </w:r>
          <w:r>
            <w:rPr>
              <w:rFonts w:hint="eastAsia" w:ascii="宋体" w:hAnsi="宋体" w:eastAsia="宋体" w:cs="宋体"/>
              <w:i w:val="0"/>
              <w:caps w:val="0"/>
              <w:spacing w:val="0"/>
              <w:w w:val="100"/>
              <w:sz w:val="24"/>
              <w:szCs w:val="24"/>
              <w:highlight w:val="none"/>
            </w:rPr>
            <w:t>须知前附表</w:t>
          </w:r>
          <w:r>
            <w:rPr>
              <w:sz w:val="24"/>
              <w:szCs w:val="24"/>
            </w:rPr>
            <w:tab/>
          </w:r>
          <w:r>
            <w:rPr>
              <w:sz w:val="24"/>
              <w:szCs w:val="24"/>
            </w:rPr>
            <w:fldChar w:fldCharType="begin"/>
          </w:r>
          <w:r>
            <w:rPr>
              <w:sz w:val="24"/>
              <w:szCs w:val="24"/>
            </w:rPr>
            <w:instrText xml:space="preserve"> PAGEREF _Toc12623 \h </w:instrText>
          </w:r>
          <w:r>
            <w:rPr>
              <w:sz w:val="24"/>
              <w:szCs w:val="24"/>
            </w:rPr>
            <w:fldChar w:fldCharType="separate"/>
          </w:r>
          <w:r>
            <w:rPr>
              <w:sz w:val="24"/>
              <w:szCs w:val="24"/>
            </w:rPr>
            <w:t>7</w:t>
          </w:r>
          <w:r>
            <w:rPr>
              <w:sz w:val="24"/>
              <w:szCs w:val="24"/>
            </w:rPr>
            <w:fldChar w:fldCharType="end"/>
          </w:r>
          <w:r>
            <w:rPr>
              <w:rFonts w:hint="eastAsia" w:ascii="宋体" w:hAnsi="宋体" w:eastAsia="宋体" w:cs="宋体"/>
              <w:sz w:val="24"/>
              <w:szCs w:val="24"/>
            </w:rPr>
            <w:fldChar w:fldCharType="end"/>
          </w:r>
        </w:p>
        <w:p>
          <w:pPr>
            <w:pStyle w:val="17"/>
            <w:keepNext w:val="0"/>
            <w:keepLines w:val="0"/>
            <w:pageBreakBefore w:val="0"/>
            <w:widowControl/>
            <w:tabs>
              <w:tab w:val="right" w:leader="underscore" w:pos="9413"/>
            </w:tabs>
            <w:kinsoku/>
            <w:wordWrap/>
            <w:overflowPunct/>
            <w:topLinePunct w:val="0"/>
            <w:autoSpaceDE/>
            <w:autoSpaceDN/>
            <w:bidi w:val="0"/>
            <w:textAlignment w:val="auto"/>
            <w:rPr>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_Toc19892 </w:instrText>
          </w:r>
          <w:r>
            <w:rPr>
              <w:rFonts w:hint="eastAsia" w:ascii="宋体" w:hAnsi="宋体" w:eastAsia="宋体" w:cs="宋体"/>
              <w:sz w:val="24"/>
              <w:szCs w:val="24"/>
            </w:rPr>
            <w:fldChar w:fldCharType="separate"/>
          </w:r>
          <w:r>
            <w:rPr>
              <w:rFonts w:hint="eastAsia"/>
              <w:sz w:val="24"/>
              <w:szCs w:val="24"/>
            </w:rPr>
            <w:t>第三章 评审办法</w:t>
          </w:r>
          <w:r>
            <w:rPr>
              <w:sz w:val="24"/>
              <w:szCs w:val="24"/>
            </w:rPr>
            <w:tab/>
          </w:r>
          <w:r>
            <w:rPr>
              <w:sz w:val="24"/>
              <w:szCs w:val="24"/>
            </w:rPr>
            <w:fldChar w:fldCharType="begin"/>
          </w:r>
          <w:r>
            <w:rPr>
              <w:sz w:val="24"/>
              <w:szCs w:val="24"/>
            </w:rPr>
            <w:instrText xml:space="preserve"> PAGEREF _Toc19892 \h </w:instrText>
          </w:r>
          <w:r>
            <w:rPr>
              <w:sz w:val="24"/>
              <w:szCs w:val="24"/>
            </w:rPr>
            <w:fldChar w:fldCharType="separate"/>
          </w:r>
          <w:r>
            <w:rPr>
              <w:sz w:val="24"/>
              <w:szCs w:val="24"/>
            </w:rPr>
            <w:t>30</w:t>
          </w:r>
          <w:r>
            <w:rPr>
              <w:sz w:val="24"/>
              <w:szCs w:val="24"/>
            </w:rPr>
            <w:fldChar w:fldCharType="end"/>
          </w:r>
          <w:r>
            <w:rPr>
              <w:rFonts w:hint="eastAsia" w:ascii="宋体" w:hAnsi="宋体" w:eastAsia="宋体" w:cs="宋体"/>
              <w:sz w:val="24"/>
              <w:szCs w:val="24"/>
            </w:rPr>
            <w:fldChar w:fldCharType="end"/>
          </w:r>
        </w:p>
        <w:p>
          <w:pPr>
            <w:pStyle w:val="17"/>
            <w:keepNext w:val="0"/>
            <w:keepLines w:val="0"/>
            <w:pageBreakBefore w:val="0"/>
            <w:widowControl/>
            <w:tabs>
              <w:tab w:val="right" w:leader="underscore" w:pos="9413"/>
            </w:tabs>
            <w:kinsoku/>
            <w:wordWrap/>
            <w:overflowPunct/>
            <w:topLinePunct w:val="0"/>
            <w:autoSpaceDE/>
            <w:autoSpaceDN/>
            <w:bidi w:val="0"/>
            <w:textAlignment w:val="auto"/>
            <w:rPr>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_Toc6283 </w:instrText>
          </w:r>
          <w:r>
            <w:rPr>
              <w:rFonts w:hint="eastAsia" w:ascii="宋体" w:hAnsi="宋体" w:eastAsia="宋体" w:cs="宋体"/>
              <w:sz w:val="24"/>
              <w:szCs w:val="24"/>
            </w:rPr>
            <w:fldChar w:fldCharType="separate"/>
          </w:r>
          <w:r>
            <w:rPr>
              <w:rFonts w:hint="eastAsia"/>
              <w:sz w:val="24"/>
              <w:szCs w:val="24"/>
              <w:lang w:val="zh-CN"/>
            </w:rPr>
            <w:t>第四</w:t>
          </w:r>
          <w:r>
            <w:rPr>
              <w:rFonts w:hint="eastAsia"/>
              <w:sz w:val="24"/>
              <w:szCs w:val="24"/>
              <w:lang w:val="en-US" w:eastAsia="zh-CN"/>
            </w:rPr>
            <w:t>章</w:t>
          </w:r>
          <w:r>
            <w:rPr>
              <w:rFonts w:hint="eastAsia"/>
              <w:sz w:val="24"/>
              <w:szCs w:val="24"/>
            </w:rPr>
            <w:t xml:space="preserve"> </w:t>
          </w:r>
          <w:r>
            <w:rPr>
              <w:rFonts w:hint="eastAsia"/>
              <w:sz w:val="24"/>
              <w:szCs w:val="24"/>
              <w:lang w:val="zh-CN"/>
            </w:rPr>
            <w:t>合同条款及格式</w:t>
          </w:r>
          <w:r>
            <w:rPr>
              <w:sz w:val="24"/>
              <w:szCs w:val="24"/>
            </w:rPr>
            <w:tab/>
          </w:r>
          <w:r>
            <w:rPr>
              <w:sz w:val="24"/>
              <w:szCs w:val="24"/>
            </w:rPr>
            <w:fldChar w:fldCharType="begin"/>
          </w:r>
          <w:r>
            <w:rPr>
              <w:sz w:val="24"/>
              <w:szCs w:val="24"/>
            </w:rPr>
            <w:instrText xml:space="preserve"> PAGEREF _Toc6283 \h </w:instrText>
          </w:r>
          <w:r>
            <w:rPr>
              <w:sz w:val="24"/>
              <w:szCs w:val="24"/>
            </w:rPr>
            <w:fldChar w:fldCharType="separate"/>
          </w:r>
          <w:r>
            <w:rPr>
              <w:sz w:val="24"/>
              <w:szCs w:val="24"/>
            </w:rPr>
            <w:t>36</w:t>
          </w:r>
          <w:r>
            <w:rPr>
              <w:sz w:val="24"/>
              <w:szCs w:val="24"/>
            </w:rPr>
            <w:fldChar w:fldCharType="end"/>
          </w:r>
          <w:r>
            <w:rPr>
              <w:rFonts w:hint="eastAsia" w:ascii="宋体" w:hAnsi="宋体" w:eastAsia="宋体" w:cs="宋体"/>
              <w:sz w:val="24"/>
              <w:szCs w:val="24"/>
            </w:rPr>
            <w:fldChar w:fldCharType="end"/>
          </w:r>
        </w:p>
        <w:p>
          <w:pPr>
            <w:pStyle w:val="17"/>
            <w:keepNext w:val="0"/>
            <w:keepLines w:val="0"/>
            <w:pageBreakBefore w:val="0"/>
            <w:widowControl/>
            <w:tabs>
              <w:tab w:val="right" w:leader="underscore" w:pos="9413"/>
            </w:tabs>
            <w:kinsoku/>
            <w:wordWrap/>
            <w:overflowPunct/>
            <w:topLinePunct w:val="0"/>
            <w:autoSpaceDE/>
            <w:autoSpaceDN/>
            <w:bidi w:val="0"/>
            <w:textAlignment w:val="auto"/>
            <w:rPr>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_Toc9254 </w:instrText>
          </w:r>
          <w:r>
            <w:rPr>
              <w:rFonts w:hint="eastAsia" w:ascii="宋体" w:hAnsi="宋体" w:eastAsia="宋体" w:cs="宋体"/>
              <w:sz w:val="24"/>
              <w:szCs w:val="24"/>
            </w:rPr>
            <w:fldChar w:fldCharType="separate"/>
          </w:r>
          <w:r>
            <w:rPr>
              <w:rFonts w:hint="eastAsia" w:ascii="宋体" w:hAnsi="宋体" w:eastAsia="宋体" w:cs="宋体"/>
              <w:i w:val="0"/>
              <w:caps w:val="0"/>
              <w:spacing w:val="0"/>
              <w:w w:val="100"/>
              <w:sz w:val="24"/>
              <w:szCs w:val="24"/>
              <w:highlight w:val="none"/>
            </w:rPr>
            <w:t>附件1：承包人承揽工程项目一览表</w:t>
          </w:r>
          <w:r>
            <w:rPr>
              <w:sz w:val="24"/>
              <w:szCs w:val="24"/>
            </w:rPr>
            <w:tab/>
          </w:r>
          <w:r>
            <w:rPr>
              <w:sz w:val="24"/>
              <w:szCs w:val="24"/>
            </w:rPr>
            <w:fldChar w:fldCharType="begin"/>
          </w:r>
          <w:r>
            <w:rPr>
              <w:sz w:val="24"/>
              <w:szCs w:val="24"/>
            </w:rPr>
            <w:instrText xml:space="preserve"> PAGEREF _Toc9254 \h </w:instrText>
          </w:r>
          <w:r>
            <w:rPr>
              <w:sz w:val="24"/>
              <w:szCs w:val="24"/>
            </w:rPr>
            <w:fldChar w:fldCharType="separate"/>
          </w:r>
          <w:r>
            <w:rPr>
              <w:sz w:val="24"/>
              <w:szCs w:val="24"/>
            </w:rPr>
            <w:t>144</w:t>
          </w:r>
          <w:r>
            <w:rPr>
              <w:sz w:val="24"/>
              <w:szCs w:val="24"/>
            </w:rPr>
            <w:fldChar w:fldCharType="end"/>
          </w:r>
          <w:r>
            <w:rPr>
              <w:rFonts w:hint="eastAsia" w:ascii="宋体" w:hAnsi="宋体" w:eastAsia="宋体" w:cs="宋体"/>
              <w:sz w:val="24"/>
              <w:szCs w:val="24"/>
            </w:rPr>
            <w:fldChar w:fldCharType="end"/>
          </w:r>
        </w:p>
        <w:p>
          <w:pPr>
            <w:pStyle w:val="17"/>
            <w:keepNext w:val="0"/>
            <w:keepLines w:val="0"/>
            <w:pageBreakBefore w:val="0"/>
            <w:widowControl/>
            <w:tabs>
              <w:tab w:val="right" w:leader="underscore" w:pos="9413"/>
            </w:tabs>
            <w:kinsoku/>
            <w:wordWrap/>
            <w:overflowPunct/>
            <w:topLinePunct w:val="0"/>
            <w:autoSpaceDE/>
            <w:autoSpaceDN/>
            <w:bidi w:val="0"/>
            <w:textAlignment w:val="auto"/>
            <w:rPr>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_Toc6244 </w:instrText>
          </w:r>
          <w:r>
            <w:rPr>
              <w:rFonts w:hint="eastAsia" w:ascii="宋体" w:hAnsi="宋体" w:eastAsia="宋体" w:cs="宋体"/>
              <w:sz w:val="24"/>
              <w:szCs w:val="24"/>
            </w:rPr>
            <w:fldChar w:fldCharType="separate"/>
          </w:r>
          <w:r>
            <w:rPr>
              <w:rFonts w:hint="eastAsia" w:ascii="宋体" w:hAnsi="宋体" w:eastAsia="宋体" w:cs="宋体"/>
              <w:i w:val="0"/>
              <w:caps w:val="0"/>
              <w:spacing w:val="0"/>
              <w:w w:val="100"/>
              <w:sz w:val="24"/>
              <w:szCs w:val="24"/>
              <w:highlight w:val="none"/>
            </w:rPr>
            <w:t>附件2：发包人供应材料设备一览表</w:t>
          </w:r>
          <w:r>
            <w:rPr>
              <w:sz w:val="24"/>
              <w:szCs w:val="24"/>
            </w:rPr>
            <w:tab/>
          </w:r>
          <w:r>
            <w:rPr>
              <w:sz w:val="24"/>
              <w:szCs w:val="24"/>
            </w:rPr>
            <w:fldChar w:fldCharType="begin"/>
          </w:r>
          <w:r>
            <w:rPr>
              <w:sz w:val="24"/>
              <w:szCs w:val="24"/>
            </w:rPr>
            <w:instrText xml:space="preserve"> PAGEREF _Toc6244 \h </w:instrText>
          </w:r>
          <w:r>
            <w:rPr>
              <w:sz w:val="24"/>
              <w:szCs w:val="24"/>
            </w:rPr>
            <w:fldChar w:fldCharType="separate"/>
          </w:r>
          <w:r>
            <w:rPr>
              <w:sz w:val="24"/>
              <w:szCs w:val="24"/>
            </w:rPr>
            <w:t>144</w:t>
          </w:r>
          <w:r>
            <w:rPr>
              <w:sz w:val="24"/>
              <w:szCs w:val="24"/>
            </w:rPr>
            <w:fldChar w:fldCharType="end"/>
          </w:r>
          <w:r>
            <w:rPr>
              <w:rFonts w:hint="eastAsia" w:ascii="宋体" w:hAnsi="宋体" w:eastAsia="宋体" w:cs="宋体"/>
              <w:sz w:val="24"/>
              <w:szCs w:val="24"/>
            </w:rPr>
            <w:fldChar w:fldCharType="end"/>
          </w:r>
        </w:p>
        <w:p>
          <w:pPr>
            <w:pStyle w:val="17"/>
            <w:keepNext w:val="0"/>
            <w:keepLines w:val="0"/>
            <w:pageBreakBefore w:val="0"/>
            <w:widowControl/>
            <w:tabs>
              <w:tab w:val="right" w:leader="underscore" w:pos="9413"/>
            </w:tabs>
            <w:kinsoku/>
            <w:wordWrap/>
            <w:overflowPunct/>
            <w:topLinePunct w:val="0"/>
            <w:autoSpaceDE/>
            <w:autoSpaceDN/>
            <w:bidi w:val="0"/>
            <w:textAlignment w:val="auto"/>
            <w:rPr>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_Toc9259 </w:instrText>
          </w:r>
          <w:r>
            <w:rPr>
              <w:rFonts w:hint="eastAsia" w:ascii="宋体" w:hAnsi="宋体" w:eastAsia="宋体" w:cs="宋体"/>
              <w:sz w:val="24"/>
              <w:szCs w:val="24"/>
            </w:rPr>
            <w:fldChar w:fldCharType="separate"/>
          </w:r>
          <w:r>
            <w:rPr>
              <w:rFonts w:hint="eastAsia" w:ascii="宋体" w:hAnsi="宋体" w:eastAsia="宋体" w:cs="宋体"/>
              <w:i w:val="0"/>
              <w:caps w:val="0"/>
              <w:spacing w:val="0"/>
              <w:w w:val="100"/>
              <w:sz w:val="24"/>
              <w:szCs w:val="24"/>
              <w:highlight w:val="none"/>
            </w:rPr>
            <w:t>附件3：工程质量保修书</w:t>
          </w:r>
          <w:r>
            <w:rPr>
              <w:sz w:val="24"/>
              <w:szCs w:val="24"/>
            </w:rPr>
            <w:tab/>
          </w:r>
          <w:r>
            <w:rPr>
              <w:sz w:val="24"/>
              <w:szCs w:val="24"/>
            </w:rPr>
            <w:fldChar w:fldCharType="begin"/>
          </w:r>
          <w:r>
            <w:rPr>
              <w:sz w:val="24"/>
              <w:szCs w:val="24"/>
            </w:rPr>
            <w:instrText xml:space="preserve"> PAGEREF _Toc9259 \h </w:instrText>
          </w:r>
          <w:r>
            <w:rPr>
              <w:sz w:val="24"/>
              <w:szCs w:val="24"/>
            </w:rPr>
            <w:fldChar w:fldCharType="separate"/>
          </w:r>
          <w:r>
            <w:rPr>
              <w:sz w:val="24"/>
              <w:szCs w:val="24"/>
            </w:rPr>
            <w:t>144</w:t>
          </w:r>
          <w:r>
            <w:rPr>
              <w:sz w:val="24"/>
              <w:szCs w:val="24"/>
            </w:rPr>
            <w:fldChar w:fldCharType="end"/>
          </w:r>
          <w:r>
            <w:rPr>
              <w:rFonts w:hint="eastAsia" w:ascii="宋体" w:hAnsi="宋体" w:eastAsia="宋体" w:cs="宋体"/>
              <w:sz w:val="24"/>
              <w:szCs w:val="24"/>
            </w:rPr>
            <w:fldChar w:fldCharType="end"/>
          </w:r>
        </w:p>
        <w:p>
          <w:pPr>
            <w:pStyle w:val="17"/>
            <w:keepNext w:val="0"/>
            <w:keepLines w:val="0"/>
            <w:pageBreakBefore w:val="0"/>
            <w:widowControl/>
            <w:tabs>
              <w:tab w:val="right" w:leader="underscore" w:pos="9413"/>
            </w:tabs>
            <w:kinsoku/>
            <w:wordWrap/>
            <w:overflowPunct/>
            <w:topLinePunct w:val="0"/>
            <w:autoSpaceDE/>
            <w:autoSpaceDN/>
            <w:bidi w:val="0"/>
            <w:textAlignment w:val="auto"/>
            <w:rPr>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_Toc32322 </w:instrText>
          </w:r>
          <w:r>
            <w:rPr>
              <w:rFonts w:hint="eastAsia" w:ascii="宋体" w:hAnsi="宋体" w:eastAsia="宋体" w:cs="宋体"/>
              <w:sz w:val="24"/>
              <w:szCs w:val="24"/>
            </w:rPr>
            <w:fldChar w:fldCharType="separate"/>
          </w:r>
          <w:r>
            <w:rPr>
              <w:rFonts w:hint="eastAsia" w:ascii="宋体" w:hAnsi="宋体" w:eastAsia="宋体" w:cs="宋体"/>
              <w:i w:val="0"/>
              <w:caps w:val="0"/>
              <w:spacing w:val="0"/>
              <w:w w:val="100"/>
              <w:sz w:val="24"/>
              <w:szCs w:val="24"/>
              <w:highlight w:val="none"/>
            </w:rPr>
            <w:t>附件4：主要建设工程文件目录</w:t>
          </w:r>
          <w:r>
            <w:rPr>
              <w:sz w:val="24"/>
              <w:szCs w:val="24"/>
            </w:rPr>
            <w:tab/>
          </w:r>
          <w:r>
            <w:rPr>
              <w:sz w:val="24"/>
              <w:szCs w:val="24"/>
            </w:rPr>
            <w:fldChar w:fldCharType="begin"/>
          </w:r>
          <w:r>
            <w:rPr>
              <w:sz w:val="24"/>
              <w:szCs w:val="24"/>
            </w:rPr>
            <w:instrText xml:space="preserve"> PAGEREF _Toc32322 \h </w:instrText>
          </w:r>
          <w:r>
            <w:rPr>
              <w:sz w:val="24"/>
              <w:szCs w:val="24"/>
            </w:rPr>
            <w:fldChar w:fldCharType="separate"/>
          </w:r>
          <w:r>
            <w:rPr>
              <w:sz w:val="24"/>
              <w:szCs w:val="24"/>
            </w:rPr>
            <w:t>144</w:t>
          </w:r>
          <w:r>
            <w:rPr>
              <w:sz w:val="24"/>
              <w:szCs w:val="24"/>
            </w:rPr>
            <w:fldChar w:fldCharType="end"/>
          </w:r>
          <w:r>
            <w:rPr>
              <w:rFonts w:hint="eastAsia" w:ascii="宋体" w:hAnsi="宋体" w:eastAsia="宋体" w:cs="宋体"/>
              <w:sz w:val="24"/>
              <w:szCs w:val="24"/>
            </w:rPr>
            <w:fldChar w:fldCharType="end"/>
          </w:r>
        </w:p>
        <w:p>
          <w:pPr>
            <w:pStyle w:val="17"/>
            <w:keepNext w:val="0"/>
            <w:keepLines w:val="0"/>
            <w:pageBreakBefore w:val="0"/>
            <w:widowControl/>
            <w:tabs>
              <w:tab w:val="right" w:leader="underscore" w:pos="9413"/>
            </w:tabs>
            <w:kinsoku/>
            <w:wordWrap/>
            <w:overflowPunct/>
            <w:topLinePunct w:val="0"/>
            <w:autoSpaceDE/>
            <w:autoSpaceDN/>
            <w:bidi w:val="0"/>
            <w:textAlignment w:val="auto"/>
            <w:rPr>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_Toc4839 </w:instrText>
          </w:r>
          <w:r>
            <w:rPr>
              <w:rFonts w:hint="eastAsia" w:ascii="宋体" w:hAnsi="宋体" w:eastAsia="宋体" w:cs="宋体"/>
              <w:sz w:val="24"/>
              <w:szCs w:val="24"/>
            </w:rPr>
            <w:fldChar w:fldCharType="separate"/>
          </w:r>
          <w:r>
            <w:rPr>
              <w:rFonts w:hint="eastAsia" w:ascii="宋体" w:hAnsi="宋体" w:eastAsia="宋体" w:cs="宋体"/>
              <w:i w:val="0"/>
              <w:caps w:val="0"/>
              <w:spacing w:val="0"/>
              <w:w w:val="100"/>
              <w:sz w:val="24"/>
              <w:szCs w:val="24"/>
              <w:highlight w:val="none"/>
            </w:rPr>
            <w:t>附件5：承包人用于本工程施工的机械设备表</w:t>
          </w:r>
          <w:r>
            <w:rPr>
              <w:sz w:val="24"/>
              <w:szCs w:val="24"/>
            </w:rPr>
            <w:tab/>
          </w:r>
          <w:r>
            <w:rPr>
              <w:sz w:val="24"/>
              <w:szCs w:val="24"/>
            </w:rPr>
            <w:fldChar w:fldCharType="begin"/>
          </w:r>
          <w:r>
            <w:rPr>
              <w:sz w:val="24"/>
              <w:szCs w:val="24"/>
            </w:rPr>
            <w:instrText xml:space="preserve"> PAGEREF _Toc4839 \h </w:instrText>
          </w:r>
          <w:r>
            <w:rPr>
              <w:sz w:val="24"/>
              <w:szCs w:val="24"/>
            </w:rPr>
            <w:fldChar w:fldCharType="separate"/>
          </w:r>
          <w:r>
            <w:rPr>
              <w:sz w:val="24"/>
              <w:szCs w:val="24"/>
            </w:rPr>
            <w:t>144</w:t>
          </w:r>
          <w:r>
            <w:rPr>
              <w:sz w:val="24"/>
              <w:szCs w:val="24"/>
            </w:rPr>
            <w:fldChar w:fldCharType="end"/>
          </w:r>
          <w:r>
            <w:rPr>
              <w:rFonts w:hint="eastAsia" w:ascii="宋体" w:hAnsi="宋体" w:eastAsia="宋体" w:cs="宋体"/>
              <w:sz w:val="24"/>
              <w:szCs w:val="24"/>
            </w:rPr>
            <w:fldChar w:fldCharType="end"/>
          </w:r>
        </w:p>
        <w:p>
          <w:pPr>
            <w:pStyle w:val="17"/>
            <w:keepNext w:val="0"/>
            <w:keepLines w:val="0"/>
            <w:pageBreakBefore w:val="0"/>
            <w:widowControl/>
            <w:tabs>
              <w:tab w:val="right" w:leader="underscore" w:pos="9413"/>
            </w:tabs>
            <w:kinsoku/>
            <w:wordWrap/>
            <w:overflowPunct/>
            <w:topLinePunct w:val="0"/>
            <w:autoSpaceDE/>
            <w:autoSpaceDN/>
            <w:bidi w:val="0"/>
            <w:textAlignment w:val="auto"/>
            <w:rPr>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_Toc23213 </w:instrText>
          </w:r>
          <w:r>
            <w:rPr>
              <w:rFonts w:hint="eastAsia" w:ascii="宋体" w:hAnsi="宋体" w:eastAsia="宋体" w:cs="宋体"/>
              <w:sz w:val="24"/>
              <w:szCs w:val="24"/>
            </w:rPr>
            <w:fldChar w:fldCharType="separate"/>
          </w:r>
          <w:r>
            <w:rPr>
              <w:rFonts w:hint="eastAsia" w:ascii="宋体" w:hAnsi="宋体" w:eastAsia="宋体" w:cs="宋体"/>
              <w:i w:val="0"/>
              <w:caps w:val="0"/>
              <w:spacing w:val="0"/>
              <w:w w:val="100"/>
              <w:sz w:val="24"/>
              <w:szCs w:val="24"/>
              <w:highlight w:val="none"/>
            </w:rPr>
            <w:t>附件6：承包人主要施工管理人员表</w:t>
          </w:r>
          <w:r>
            <w:rPr>
              <w:sz w:val="24"/>
              <w:szCs w:val="24"/>
            </w:rPr>
            <w:tab/>
          </w:r>
          <w:r>
            <w:rPr>
              <w:sz w:val="24"/>
              <w:szCs w:val="24"/>
            </w:rPr>
            <w:fldChar w:fldCharType="begin"/>
          </w:r>
          <w:r>
            <w:rPr>
              <w:sz w:val="24"/>
              <w:szCs w:val="24"/>
            </w:rPr>
            <w:instrText xml:space="preserve"> PAGEREF _Toc23213 \h </w:instrText>
          </w:r>
          <w:r>
            <w:rPr>
              <w:sz w:val="24"/>
              <w:szCs w:val="24"/>
            </w:rPr>
            <w:fldChar w:fldCharType="separate"/>
          </w:r>
          <w:r>
            <w:rPr>
              <w:sz w:val="24"/>
              <w:szCs w:val="24"/>
            </w:rPr>
            <w:t>144</w:t>
          </w:r>
          <w:r>
            <w:rPr>
              <w:sz w:val="24"/>
              <w:szCs w:val="24"/>
            </w:rPr>
            <w:fldChar w:fldCharType="end"/>
          </w:r>
          <w:r>
            <w:rPr>
              <w:rFonts w:hint="eastAsia" w:ascii="宋体" w:hAnsi="宋体" w:eastAsia="宋体" w:cs="宋体"/>
              <w:sz w:val="24"/>
              <w:szCs w:val="24"/>
            </w:rPr>
            <w:fldChar w:fldCharType="end"/>
          </w:r>
        </w:p>
        <w:p>
          <w:pPr>
            <w:pStyle w:val="17"/>
            <w:keepNext w:val="0"/>
            <w:keepLines w:val="0"/>
            <w:pageBreakBefore w:val="0"/>
            <w:widowControl/>
            <w:tabs>
              <w:tab w:val="right" w:leader="underscore" w:pos="9413"/>
            </w:tabs>
            <w:kinsoku/>
            <w:wordWrap/>
            <w:overflowPunct/>
            <w:topLinePunct w:val="0"/>
            <w:autoSpaceDE/>
            <w:autoSpaceDN/>
            <w:bidi w:val="0"/>
            <w:textAlignment w:val="auto"/>
            <w:rPr>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_Toc26347 </w:instrText>
          </w:r>
          <w:r>
            <w:rPr>
              <w:rFonts w:hint="eastAsia" w:ascii="宋体" w:hAnsi="宋体" w:eastAsia="宋体" w:cs="宋体"/>
              <w:sz w:val="24"/>
              <w:szCs w:val="24"/>
            </w:rPr>
            <w:fldChar w:fldCharType="separate"/>
          </w:r>
          <w:r>
            <w:rPr>
              <w:rFonts w:hint="eastAsia" w:ascii="宋体" w:hAnsi="宋体" w:eastAsia="宋体" w:cs="宋体"/>
              <w:i w:val="0"/>
              <w:caps w:val="0"/>
              <w:spacing w:val="0"/>
              <w:w w:val="100"/>
              <w:sz w:val="24"/>
              <w:szCs w:val="24"/>
              <w:highlight w:val="none"/>
            </w:rPr>
            <w:t>附件7：分包人主要施工管理人员表</w:t>
          </w:r>
          <w:r>
            <w:rPr>
              <w:sz w:val="24"/>
              <w:szCs w:val="24"/>
            </w:rPr>
            <w:tab/>
          </w:r>
          <w:r>
            <w:rPr>
              <w:sz w:val="24"/>
              <w:szCs w:val="24"/>
            </w:rPr>
            <w:fldChar w:fldCharType="begin"/>
          </w:r>
          <w:r>
            <w:rPr>
              <w:sz w:val="24"/>
              <w:szCs w:val="24"/>
            </w:rPr>
            <w:instrText xml:space="preserve"> PAGEREF _Toc26347 \h </w:instrText>
          </w:r>
          <w:r>
            <w:rPr>
              <w:sz w:val="24"/>
              <w:szCs w:val="24"/>
            </w:rPr>
            <w:fldChar w:fldCharType="separate"/>
          </w:r>
          <w:r>
            <w:rPr>
              <w:sz w:val="24"/>
              <w:szCs w:val="24"/>
            </w:rPr>
            <w:t>144</w:t>
          </w:r>
          <w:r>
            <w:rPr>
              <w:sz w:val="24"/>
              <w:szCs w:val="24"/>
            </w:rPr>
            <w:fldChar w:fldCharType="end"/>
          </w:r>
          <w:r>
            <w:rPr>
              <w:rFonts w:hint="eastAsia" w:ascii="宋体" w:hAnsi="宋体" w:eastAsia="宋体" w:cs="宋体"/>
              <w:sz w:val="24"/>
              <w:szCs w:val="24"/>
            </w:rPr>
            <w:fldChar w:fldCharType="end"/>
          </w:r>
        </w:p>
        <w:p>
          <w:pPr>
            <w:pStyle w:val="17"/>
            <w:keepNext w:val="0"/>
            <w:keepLines w:val="0"/>
            <w:pageBreakBefore w:val="0"/>
            <w:widowControl/>
            <w:tabs>
              <w:tab w:val="right" w:leader="underscore" w:pos="9413"/>
            </w:tabs>
            <w:kinsoku/>
            <w:wordWrap/>
            <w:overflowPunct/>
            <w:topLinePunct w:val="0"/>
            <w:autoSpaceDE/>
            <w:autoSpaceDN/>
            <w:bidi w:val="0"/>
            <w:textAlignment w:val="auto"/>
            <w:rPr>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_Toc31089 </w:instrText>
          </w:r>
          <w:r>
            <w:rPr>
              <w:rFonts w:hint="eastAsia" w:ascii="宋体" w:hAnsi="宋体" w:eastAsia="宋体" w:cs="宋体"/>
              <w:sz w:val="24"/>
              <w:szCs w:val="24"/>
            </w:rPr>
            <w:fldChar w:fldCharType="separate"/>
          </w:r>
          <w:r>
            <w:rPr>
              <w:rFonts w:hint="eastAsia" w:ascii="宋体" w:hAnsi="宋体" w:eastAsia="宋体" w:cs="宋体"/>
              <w:i w:val="0"/>
              <w:caps w:val="0"/>
              <w:spacing w:val="0"/>
              <w:w w:val="100"/>
              <w:sz w:val="24"/>
              <w:szCs w:val="24"/>
              <w:highlight w:val="none"/>
            </w:rPr>
            <w:t>附件8：履约担保格式</w:t>
          </w:r>
          <w:r>
            <w:rPr>
              <w:sz w:val="24"/>
              <w:szCs w:val="24"/>
            </w:rPr>
            <w:tab/>
          </w:r>
          <w:r>
            <w:rPr>
              <w:sz w:val="24"/>
              <w:szCs w:val="24"/>
            </w:rPr>
            <w:fldChar w:fldCharType="begin"/>
          </w:r>
          <w:r>
            <w:rPr>
              <w:sz w:val="24"/>
              <w:szCs w:val="24"/>
            </w:rPr>
            <w:instrText xml:space="preserve"> PAGEREF _Toc31089 \h </w:instrText>
          </w:r>
          <w:r>
            <w:rPr>
              <w:sz w:val="24"/>
              <w:szCs w:val="24"/>
            </w:rPr>
            <w:fldChar w:fldCharType="separate"/>
          </w:r>
          <w:r>
            <w:rPr>
              <w:sz w:val="24"/>
              <w:szCs w:val="24"/>
            </w:rPr>
            <w:t>144</w:t>
          </w:r>
          <w:r>
            <w:rPr>
              <w:sz w:val="24"/>
              <w:szCs w:val="24"/>
            </w:rPr>
            <w:fldChar w:fldCharType="end"/>
          </w:r>
          <w:r>
            <w:rPr>
              <w:rFonts w:hint="eastAsia" w:ascii="宋体" w:hAnsi="宋体" w:eastAsia="宋体" w:cs="宋体"/>
              <w:sz w:val="24"/>
              <w:szCs w:val="24"/>
            </w:rPr>
            <w:fldChar w:fldCharType="end"/>
          </w:r>
        </w:p>
        <w:p>
          <w:pPr>
            <w:pStyle w:val="17"/>
            <w:keepNext w:val="0"/>
            <w:keepLines w:val="0"/>
            <w:pageBreakBefore w:val="0"/>
            <w:widowControl/>
            <w:tabs>
              <w:tab w:val="right" w:leader="underscore" w:pos="9413"/>
            </w:tabs>
            <w:kinsoku/>
            <w:wordWrap/>
            <w:overflowPunct/>
            <w:topLinePunct w:val="0"/>
            <w:autoSpaceDE/>
            <w:autoSpaceDN/>
            <w:bidi w:val="0"/>
            <w:textAlignment w:val="auto"/>
            <w:rPr>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_Toc13901 </w:instrText>
          </w:r>
          <w:r>
            <w:rPr>
              <w:rFonts w:hint="eastAsia" w:ascii="宋体" w:hAnsi="宋体" w:eastAsia="宋体" w:cs="宋体"/>
              <w:sz w:val="24"/>
              <w:szCs w:val="24"/>
            </w:rPr>
            <w:fldChar w:fldCharType="separate"/>
          </w:r>
          <w:r>
            <w:rPr>
              <w:rFonts w:hint="eastAsia" w:ascii="宋体" w:hAnsi="宋体" w:eastAsia="宋体" w:cs="宋体"/>
              <w:i w:val="0"/>
              <w:caps w:val="0"/>
              <w:spacing w:val="0"/>
              <w:w w:val="100"/>
              <w:sz w:val="24"/>
              <w:szCs w:val="24"/>
              <w:highlight w:val="none"/>
            </w:rPr>
            <w:t>附件9：预付款担保格式</w:t>
          </w:r>
          <w:r>
            <w:rPr>
              <w:sz w:val="24"/>
              <w:szCs w:val="24"/>
            </w:rPr>
            <w:tab/>
          </w:r>
          <w:r>
            <w:rPr>
              <w:sz w:val="24"/>
              <w:szCs w:val="24"/>
            </w:rPr>
            <w:fldChar w:fldCharType="begin"/>
          </w:r>
          <w:r>
            <w:rPr>
              <w:sz w:val="24"/>
              <w:szCs w:val="24"/>
            </w:rPr>
            <w:instrText xml:space="preserve"> PAGEREF _Toc13901 \h </w:instrText>
          </w:r>
          <w:r>
            <w:rPr>
              <w:sz w:val="24"/>
              <w:szCs w:val="24"/>
            </w:rPr>
            <w:fldChar w:fldCharType="separate"/>
          </w:r>
          <w:r>
            <w:rPr>
              <w:sz w:val="24"/>
              <w:szCs w:val="24"/>
            </w:rPr>
            <w:t>144</w:t>
          </w:r>
          <w:r>
            <w:rPr>
              <w:sz w:val="24"/>
              <w:szCs w:val="24"/>
            </w:rPr>
            <w:fldChar w:fldCharType="end"/>
          </w:r>
          <w:r>
            <w:rPr>
              <w:rFonts w:hint="eastAsia" w:ascii="宋体" w:hAnsi="宋体" w:eastAsia="宋体" w:cs="宋体"/>
              <w:sz w:val="24"/>
              <w:szCs w:val="24"/>
            </w:rPr>
            <w:fldChar w:fldCharType="end"/>
          </w:r>
        </w:p>
        <w:p>
          <w:pPr>
            <w:pStyle w:val="17"/>
            <w:keepNext w:val="0"/>
            <w:keepLines w:val="0"/>
            <w:pageBreakBefore w:val="0"/>
            <w:widowControl/>
            <w:tabs>
              <w:tab w:val="right" w:leader="underscore" w:pos="9413"/>
            </w:tabs>
            <w:kinsoku/>
            <w:wordWrap/>
            <w:overflowPunct/>
            <w:topLinePunct w:val="0"/>
            <w:autoSpaceDE/>
            <w:autoSpaceDN/>
            <w:bidi w:val="0"/>
            <w:textAlignment w:val="auto"/>
            <w:rPr>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_Toc5087 </w:instrText>
          </w:r>
          <w:r>
            <w:rPr>
              <w:rFonts w:hint="eastAsia" w:ascii="宋体" w:hAnsi="宋体" w:eastAsia="宋体" w:cs="宋体"/>
              <w:sz w:val="24"/>
              <w:szCs w:val="24"/>
            </w:rPr>
            <w:fldChar w:fldCharType="separate"/>
          </w:r>
          <w:r>
            <w:rPr>
              <w:rFonts w:hint="eastAsia" w:ascii="宋体" w:hAnsi="宋体" w:eastAsia="宋体" w:cs="宋体"/>
              <w:i w:val="0"/>
              <w:caps w:val="0"/>
              <w:spacing w:val="0"/>
              <w:w w:val="100"/>
              <w:sz w:val="24"/>
              <w:szCs w:val="24"/>
              <w:highlight w:val="none"/>
            </w:rPr>
            <w:t>附件10：支付担保格式</w:t>
          </w:r>
          <w:r>
            <w:rPr>
              <w:sz w:val="24"/>
              <w:szCs w:val="24"/>
            </w:rPr>
            <w:tab/>
          </w:r>
          <w:r>
            <w:rPr>
              <w:sz w:val="24"/>
              <w:szCs w:val="24"/>
            </w:rPr>
            <w:fldChar w:fldCharType="begin"/>
          </w:r>
          <w:r>
            <w:rPr>
              <w:sz w:val="24"/>
              <w:szCs w:val="24"/>
            </w:rPr>
            <w:instrText xml:space="preserve"> PAGEREF _Toc5087 \h </w:instrText>
          </w:r>
          <w:r>
            <w:rPr>
              <w:sz w:val="24"/>
              <w:szCs w:val="24"/>
            </w:rPr>
            <w:fldChar w:fldCharType="separate"/>
          </w:r>
          <w:r>
            <w:rPr>
              <w:sz w:val="24"/>
              <w:szCs w:val="24"/>
            </w:rPr>
            <w:t>144</w:t>
          </w:r>
          <w:r>
            <w:rPr>
              <w:sz w:val="24"/>
              <w:szCs w:val="24"/>
            </w:rPr>
            <w:fldChar w:fldCharType="end"/>
          </w:r>
          <w:r>
            <w:rPr>
              <w:rFonts w:hint="eastAsia" w:ascii="宋体" w:hAnsi="宋体" w:eastAsia="宋体" w:cs="宋体"/>
              <w:sz w:val="24"/>
              <w:szCs w:val="24"/>
            </w:rPr>
            <w:fldChar w:fldCharType="end"/>
          </w:r>
        </w:p>
        <w:p>
          <w:pPr>
            <w:pStyle w:val="17"/>
            <w:keepNext w:val="0"/>
            <w:keepLines w:val="0"/>
            <w:pageBreakBefore w:val="0"/>
            <w:widowControl/>
            <w:tabs>
              <w:tab w:val="right" w:leader="underscore" w:pos="9413"/>
            </w:tabs>
            <w:kinsoku/>
            <w:wordWrap/>
            <w:overflowPunct/>
            <w:topLinePunct w:val="0"/>
            <w:autoSpaceDE/>
            <w:autoSpaceDN/>
            <w:bidi w:val="0"/>
            <w:textAlignment w:val="auto"/>
            <w:rPr>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_Toc10854 </w:instrText>
          </w:r>
          <w:r>
            <w:rPr>
              <w:rFonts w:hint="eastAsia" w:ascii="宋体" w:hAnsi="宋体" w:eastAsia="宋体" w:cs="宋体"/>
              <w:sz w:val="24"/>
              <w:szCs w:val="24"/>
            </w:rPr>
            <w:fldChar w:fldCharType="separate"/>
          </w:r>
          <w:r>
            <w:rPr>
              <w:rFonts w:hint="eastAsia" w:ascii="宋体" w:hAnsi="宋体" w:eastAsia="宋体" w:cs="宋体"/>
              <w:i w:val="0"/>
              <w:caps w:val="0"/>
              <w:spacing w:val="0"/>
              <w:w w:val="100"/>
              <w:sz w:val="24"/>
              <w:szCs w:val="24"/>
              <w:highlight w:val="none"/>
            </w:rPr>
            <w:t>附件11：暂估价一览表</w:t>
          </w:r>
          <w:r>
            <w:rPr>
              <w:sz w:val="24"/>
              <w:szCs w:val="24"/>
            </w:rPr>
            <w:tab/>
          </w:r>
          <w:r>
            <w:rPr>
              <w:sz w:val="24"/>
              <w:szCs w:val="24"/>
            </w:rPr>
            <w:fldChar w:fldCharType="begin"/>
          </w:r>
          <w:r>
            <w:rPr>
              <w:sz w:val="24"/>
              <w:szCs w:val="24"/>
            </w:rPr>
            <w:instrText xml:space="preserve"> PAGEREF _Toc10854 \h </w:instrText>
          </w:r>
          <w:r>
            <w:rPr>
              <w:sz w:val="24"/>
              <w:szCs w:val="24"/>
            </w:rPr>
            <w:fldChar w:fldCharType="separate"/>
          </w:r>
          <w:r>
            <w:rPr>
              <w:sz w:val="24"/>
              <w:szCs w:val="24"/>
            </w:rPr>
            <w:t>144</w:t>
          </w:r>
          <w:r>
            <w:rPr>
              <w:sz w:val="24"/>
              <w:szCs w:val="24"/>
            </w:rPr>
            <w:fldChar w:fldCharType="end"/>
          </w:r>
          <w:r>
            <w:rPr>
              <w:rFonts w:hint="eastAsia" w:ascii="宋体" w:hAnsi="宋体" w:eastAsia="宋体" w:cs="宋体"/>
              <w:sz w:val="24"/>
              <w:szCs w:val="24"/>
            </w:rPr>
            <w:fldChar w:fldCharType="end"/>
          </w:r>
        </w:p>
        <w:p>
          <w:pPr>
            <w:pStyle w:val="17"/>
            <w:keepNext w:val="0"/>
            <w:keepLines w:val="0"/>
            <w:pageBreakBefore w:val="0"/>
            <w:widowControl/>
            <w:tabs>
              <w:tab w:val="right" w:leader="underscore" w:pos="9413"/>
            </w:tabs>
            <w:kinsoku/>
            <w:wordWrap/>
            <w:overflowPunct/>
            <w:topLinePunct w:val="0"/>
            <w:autoSpaceDE/>
            <w:autoSpaceDN/>
            <w:bidi w:val="0"/>
            <w:textAlignment w:val="auto"/>
            <w:rPr>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_Toc22034 </w:instrText>
          </w:r>
          <w:r>
            <w:rPr>
              <w:rFonts w:hint="eastAsia" w:ascii="宋体" w:hAnsi="宋体" w:eastAsia="宋体" w:cs="宋体"/>
              <w:sz w:val="24"/>
              <w:szCs w:val="24"/>
            </w:rPr>
            <w:fldChar w:fldCharType="separate"/>
          </w:r>
          <w:r>
            <w:rPr>
              <w:rFonts w:hint="eastAsia" w:ascii="宋体" w:hAnsi="宋体" w:eastAsia="宋体" w:cs="宋体"/>
              <w:i w:val="0"/>
              <w:caps w:val="0"/>
              <w:spacing w:val="0"/>
              <w:w w:val="100"/>
              <w:sz w:val="24"/>
              <w:szCs w:val="24"/>
              <w:highlight w:val="none"/>
            </w:rPr>
            <w:t>附件1：承包人承揽工程项目一览表</w:t>
          </w:r>
          <w:r>
            <w:rPr>
              <w:sz w:val="24"/>
              <w:szCs w:val="24"/>
            </w:rPr>
            <w:tab/>
          </w:r>
          <w:r>
            <w:rPr>
              <w:sz w:val="24"/>
              <w:szCs w:val="24"/>
            </w:rPr>
            <w:fldChar w:fldCharType="begin"/>
          </w:r>
          <w:r>
            <w:rPr>
              <w:sz w:val="24"/>
              <w:szCs w:val="24"/>
            </w:rPr>
            <w:instrText xml:space="preserve"> PAGEREF _Toc22034 \h </w:instrText>
          </w:r>
          <w:r>
            <w:rPr>
              <w:sz w:val="24"/>
              <w:szCs w:val="24"/>
            </w:rPr>
            <w:fldChar w:fldCharType="separate"/>
          </w:r>
          <w:r>
            <w:rPr>
              <w:sz w:val="24"/>
              <w:szCs w:val="24"/>
            </w:rPr>
            <w:t>145</w:t>
          </w:r>
          <w:r>
            <w:rPr>
              <w:sz w:val="24"/>
              <w:szCs w:val="24"/>
            </w:rPr>
            <w:fldChar w:fldCharType="end"/>
          </w:r>
          <w:r>
            <w:rPr>
              <w:rFonts w:hint="eastAsia" w:ascii="宋体" w:hAnsi="宋体" w:eastAsia="宋体" w:cs="宋体"/>
              <w:sz w:val="24"/>
              <w:szCs w:val="24"/>
            </w:rPr>
            <w:fldChar w:fldCharType="end"/>
          </w:r>
        </w:p>
        <w:p>
          <w:pPr>
            <w:pStyle w:val="17"/>
            <w:keepNext w:val="0"/>
            <w:keepLines w:val="0"/>
            <w:pageBreakBefore w:val="0"/>
            <w:widowControl/>
            <w:tabs>
              <w:tab w:val="right" w:leader="underscore" w:pos="9413"/>
            </w:tabs>
            <w:kinsoku/>
            <w:wordWrap/>
            <w:overflowPunct/>
            <w:topLinePunct w:val="0"/>
            <w:autoSpaceDE/>
            <w:autoSpaceDN/>
            <w:bidi w:val="0"/>
            <w:textAlignment w:val="auto"/>
            <w:rPr>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_Toc20092 </w:instrText>
          </w:r>
          <w:r>
            <w:rPr>
              <w:rFonts w:hint="eastAsia" w:ascii="宋体" w:hAnsi="宋体" w:eastAsia="宋体" w:cs="宋体"/>
              <w:sz w:val="24"/>
              <w:szCs w:val="24"/>
            </w:rPr>
            <w:fldChar w:fldCharType="separate"/>
          </w:r>
          <w:r>
            <w:rPr>
              <w:rFonts w:hint="eastAsia" w:ascii="宋体" w:hAnsi="宋体" w:eastAsia="宋体" w:cs="宋体"/>
              <w:i w:val="0"/>
              <w:caps w:val="0"/>
              <w:spacing w:val="0"/>
              <w:w w:val="100"/>
              <w:sz w:val="24"/>
              <w:szCs w:val="24"/>
              <w:highlight w:val="none"/>
            </w:rPr>
            <w:t>附件2：发包人供应材料设备一览表</w:t>
          </w:r>
          <w:r>
            <w:rPr>
              <w:sz w:val="24"/>
              <w:szCs w:val="24"/>
            </w:rPr>
            <w:tab/>
          </w:r>
          <w:r>
            <w:rPr>
              <w:sz w:val="24"/>
              <w:szCs w:val="24"/>
            </w:rPr>
            <w:fldChar w:fldCharType="begin"/>
          </w:r>
          <w:r>
            <w:rPr>
              <w:sz w:val="24"/>
              <w:szCs w:val="24"/>
            </w:rPr>
            <w:instrText xml:space="preserve"> PAGEREF _Toc20092 \h </w:instrText>
          </w:r>
          <w:r>
            <w:rPr>
              <w:sz w:val="24"/>
              <w:szCs w:val="24"/>
            </w:rPr>
            <w:fldChar w:fldCharType="separate"/>
          </w:r>
          <w:r>
            <w:rPr>
              <w:sz w:val="24"/>
              <w:szCs w:val="24"/>
            </w:rPr>
            <w:t>146</w:t>
          </w:r>
          <w:r>
            <w:rPr>
              <w:sz w:val="24"/>
              <w:szCs w:val="24"/>
            </w:rPr>
            <w:fldChar w:fldCharType="end"/>
          </w:r>
          <w:r>
            <w:rPr>
              <w:rFonts w:hint="eastAsia" w:ascii="宋体" w:hAnsi="宋体" w:eastAsia="宋体" w:cs="宋体"/>
              <w:sz w:val="24"/>
              <w:szCs w:val="24"/>
            </w:rPr>
            <w:fldChar w:fldCharType="end"/>
          </w:r>
        </w:p>
        <w:p>
          <w:pPr>
            <w:pStyle w:val="17"/>
            <w:keepNext w:val="0"/>
            <w:keepLines w:val="0"/>
            <w:pageBreakBefore w:val="0"/>
            <w:widowControl/>
            <w:tabs>
              <w:tab w:val="right" w:leader="underscore" w:pos="9413"/>
            </w:tabs>
            <w:kinsoku/>
            <w:wordWrap/>
            <w:overflowPunct/>
            <w:topLinePunct w:val="0"/>
            <w:autoSpaceDE/>
            <w:autoSpaceDN/>
            <w:bidi w:val="0"/>
            <w:textAlignment w:val="auto"/>
            <w:rPr>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_Toc22369 </w:instrText>
          </w:r>
          <w:r>
            <w:rPr>
              <w:rFonts w:hint="eastAsia" w:ascii="宋体" w:hAnsi="宋体" w:eastAsia="宋体" w:cs="宋体"/>
              <w:sz w:val="24"/>
              <w:szCs w:val="24"/>
            </w:rPr>
            <w:fldChar w:fldCharType="separate"/>
          </w:r>
          <w:r>
            <w:rPr>
              <w:rFonts w:hint="eastAsia" w:ascii="宋体" w:hAnsi="宋体" w:eastAsia="宋体" w:cs="宋体"/>
              <w:i w:val="0"/>
              <w:caps w:val="0"/>
              <w:spacing w:val="0"/>
              <w:w w:val="100"/>
              <w:sz w:val="24"/>
              <w:szCs w:val="24"/>
              <w:highlight w:val="none"/>
            </w:rPr>
            <w:t>附件3：工程质量保修书</w:t>
          </w:r>
          <w:r>
            <w:rPr>
              <w:sz w:val="24"/>
              <w:szCs w:val="24"/>
            </w:rPr>
            <w:tab/>
          </w:r>
          <w:r>
            <w:rPr>
              <w:sz w:val="24"/>
              <w:szCs w:val="24"/>
            </w:rPr>
            <w:fldChar w:fldCharType="begin"/>
          </w:r>
          <w:r>
            <w:rPr>
              <w:sz w:val="24"/>
              <w:szCs w:val="24"/>
            </w:rPr>
            <w:instrText xml:space="preserve"> PAGEREF _Toc22369 \h </w:instrText>
          </w:r>
          <w:r>
            <w:rPr>
              <w:sz w:val="24"/>
              <w:szCs w:val="24"/>
            </w:rPr>
            <w:fldChar w:fldCharType="separate"/>
          </w:r>
          <w:r>
            <w:rPr>
              <w:sz w:val="24"/>
              <w:szCs w:val="24"/>
            </w:rPr>
            <w:t>147</w:t>
          </w:r>
          <w:r>
            <w:rPr>
              <w:sz w:val="24"/>
              <w:szCs w:val="24"/>
            </w:rPr>
            <w:fldChar w:fldCharType="end"/>
          </w:r>
          <w:r>
            <w:rPr>
              <w:rFonts w:hint="eastAsia" w:ascii="宋体" w:hAnsi="宋体" w:eastAsia="宋体" w:cs="宋体"/>
              <w:sz w:val="24"/>
              <w:szCs w:val="24"/>
            </w:rPr>
            <w:fldChar w:fldCharType="end"/>
          </w:r>
        </w:p>
        <w:p>
          <w:pPr>
            <w:pStyle w:val="17"/>
            <w:keepNext w:val="0"/>
            <w:keepLines w:val="0"/>
            <w:pageBreakBefore w:val="0"/>
            <w:widowControl/>
            <w:tabs>
              <w:tab w:val="right" w:leader="underscore" w:pos="9413"/>
            </w:tabs>
            <w:kinsoku/>
            <w:wordWrap/>
            <w:overflowPunct/>
            <w:topLinePunct w:val="0"/>
            <w:autoSpaceDE/>
            <w:autoSpaceDN/>
            <w:bidi w:val="0"/>
            <w:textAlignment w:val="auto"/>
            <w:rPr>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_Toc30963 </w:instrText>
          </w:r>
          <w:r>
            <w:rPr>
              <w:rFonts w:hint="eastAsia" w:ascii="宋体" w:hAnsi="宋体" w:eastAsia="宋体" w:cs="宋体"/>
              <w:sz w:val="24"/>
              <w:szCs w:val="24"/>
            </w:rPr>
            <w:fldChar w:fldCharType="separate"/>
          </w:r>
          <w:r>
            <w:rPr>
              <w:rFonts w:hint="eastAsia" w:ascii="宋体" w:hAnsi="宋体" w:eastAsia="宋体" w:cs="宋体"/>
              <w:i w:val="0"/>
              <w:caps w:val="0"/>
              <w:spacing w:val="0"/>
              <w:w w:val="100"/>
              <w:sz w:val="24"/>
              <w:szCs w:val="24"/>
              <w:highlight w:val="none"/>
            </w:rPr>
            <w:t>附件4：主要建设工程文件目录</w:t>
          </w:r>
          <w:r>
            <w:rPr>
              <w:sz w:val="24"/>
              <w:szCs w:val="24"/>
            </w:rPr>
            <w:tab/>
          </w:r>
          <w:r>
            <w:rPr>
              <w:sz w:val="24"/>
              <w:szCs w:val="24"/>
            </w:rPr>
            <w:fldChar w:fldCharType="begin"/>
          </w:r>
          <w:r>
            <w:rPr>
              <w:sz w:val="24"/>
              <w:szCs w:val="24"/>
            </w:rPr>
            <w:instrText xml:space="preserve"> PAGEREF _Toc30963 \h </w:instrText>
          </w:r>
          <w:r>
            <w:rPr>
              <w:sz w:val="24"/>
              <w:szCs w:val="24"/>
            </w:rPr>
            <w:fldChar w:fldCharType="separate"/>
          </w:r>
          <w:r>
            <w:rPr>
              <w:sz w:val="24"/>
              <w:szCs w:val="24"/>
            </w:rPr>
            <w:t>149</w:t>
          </w:r>
          <w:r>
            <w:rPr>
              <w:sz w:val="24"/>
              <w:szCs w:val="24"/>
            </w:rPr>
            <w:fldChar w:fldCharType="end"/>
          </w:r>
          <w:r>
            <w:rPr>
              <w:rFonts w:hint="eastAsia" w:ascii="宋体" w:hAnsi="宋体" w:eastAsia="宋体" w:cs="宋体"/>
              <w:sz w:val="24"/>
              <w:szCs w:val="24"/>
            </w:rPr>
            <w:fldChar w:fldCharType="end"/>
          </w:r>
        </w:p>
        <w:p>
          <w:pPr>
            <w:pStyle w:val="17"/>
            <w:keepNext w:val="0"/>
            <w:keepLines w:val="0"/>
            <w:pageBreakBefore w:val="0"/>
            <w:widowControl/>
            <w:tabs>
              <w:tab w:val="right" w:leader="underscore" w:pos="9413"/>
            </w:tabs>
            <w:kinsoku/>
            <w:wordWrap/>
            <w:overflowPunct/>
            <w:topLinePunct w:val="0"/>
            <w:autoSpaceDE/>
            <w:autoSpaceDN/>
            <w:bidi w:val="0"/>
            <w:textAlignment w:val="auto"/>
            <w:rPr>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_Toc26475 </w:instrText>
          </w:r>
          <w:r>
            <w:rPr>
              <w:rFonts w:hint="eastAsia" w:ascii="宋体" w:hAnsi="宋体" w:eastAsia="宋体" w:cs="宋体"/>
              <w:sz w:val="24"/>
              <w:szCs w:val="24"/>
            </w:rPr>
            <w:fldChar w:fldCharType="separate"/>
          </w:r>
          <w:r>
            <w:rPr>
              <w:rFonts w:hint="eastAsia" w:ascii="宋体" w:hAnsi="宋体" w:eastAsia="宋体" w:cs="宋体"/>
              <w:i w:val="0"/>
              <w:caps w:val="0"/>
              <w:spacing w:val="0"/>
              <w:w w:val="100"/>
              <w:sz w:val="24"/>
              <w:szCs w:val="24"/>
              <w:highlight w:val="none"/>
            </w:rPr>
            <w:t>附件5：承包人用于本工程施工的机械设备表</w:t>
          </w:r>
          <w:r>
            <w:rPr>
              <w:sz w:val="24"/>
              <w:szCs w:val="24"/>
            </w:rPr>
            <w:tab/>
          </w:r>
          <w:r>
            <w:rPr>
              <w:sz w:val="24"/>
              <w:szCs w:val="24"/>
            </w:rPr>
            <w:fldChar w:fldCharType="begin"/>
          </w:r>
          <w:r>
            <w:rPr>
              <w:sz w:val="24"/>
              <w:szCs w:val="24"/>
            </w:rPr>
            <w:instrText xml:space="preserve"> PAGEREF _Toc26475 \h </w:instrText>
          </w:r>
          <w:r>
            <w:rPr>
              <w:sz w:val="24"/>
              <w:szCs w:val="24"/>
            </w:rPr>
            <w:fldChar w:fldCharType="separate"/>
          </w:r>
          <w:r>
            <w:rPr>
              <w:sz w:val="24"/>
              <w:szCs w:val="24"/>
            </w:rPr>
            <w:t>150</w:t>
          </w:r>
          <w:r>
            <w:rPr>
              <w:sz w:val="24"/>
              <w:szCs w:val="24"/>
            </w:rPr>
            <w:fldChar w:fldCharType="end"/>
          </w:r>
          <w:r>
            <w:rPr>
              <w:rFonts w:hint="eastAsia" w:ascii="宋体" w:hAnsi="宋体" w:eastAsia="宋体" w:cs="宋体"/>
              <w:sz w:val="24"/>
              <w:szCs w:val="24"/>
            </w:rPr>
            <w:fldChar w:fldCharType="end"/>
          </w:r>
        </w:p>
        <w:p>
          <w:pPr>
            <w:pStyle w:val="17"/>
            <w:keepNext w:val="0"/>
            <w:keepLines w:val="0"/>
            <w:pageBreakBefore w:val="0"/>
            <w:widowControl/>
            <w:tabs>
              <w:tab w:val="right" w:leader="underscore" w:pos="9413"/>
            </w:tabs>
            <w:kinsoku/>
            <w:wordWrap/>
            <w:overflowPunct/>
            <w:topLinePunct w:val="0"/>
            <w:autoSpaceDE/>
            <w:autoSpaceDN/>
            <w:bidi w:val="0"/>
            <w:textAlignment w:val="auto"/>
            <w:rPr>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_Toc19118 </w:instrText>
          </w:r>
          <w:r>
            <w:rPr>
              <w:rFonts w:hint="eastAsia" w:ascii="宋体" w:hAnsi="宋体" w:eastAsia="宋体" w:cs="宋体"/>
              <w:sz w:val="24"/>
              <w:szCs w:val="24"/>
            </w:rPr>
            <w:fldChar w:fldCharType="separate"/>
          </w:r>
          <w:r>
            <w:rPr>
              <w:rFonts w:hint="eastAsia" w:ascii="宋体" w:hAnsi="宋体" w:eastAsia="宋体" w:cs="宋体"/>
              <w:i w:val="0"/>
              <w:caps w:val="0"/>
              <w:spacing w:val="0"/>
              <w:w w:val="100"/>
              <w:sz w:val="24"/>
              <w:szCs w:val="24"/>
              <w:highlight w:val="none"/>
            </w:rPr>
            <w:t>附件6：承包人主要施工管理人员表</w:t>
          </w:r>
          <w:r>
            <w:rPr>
              <w:sz w:val="24"/>
              <w:szCs w:val="24"/>
            </w:rPr>
            <w:tab/>
          </w:r>
          <w:r>
            <w:rPr>
              <w:sz w:val="24"/>
              <w:szCs w:val="24"/>
            </w:rPr>
            <w:fldChar w:fldCharType="begin"/>
          </w:r>
          <w:r>
            <w:rPr>
              <w:sz w:val="24"/>
              <w:szCs w:val="24"/>
            </w:rPr>
            <w:instrText xml:space="preserve"> PAGEREF _Toc19118 \h </w:instrText>
          </w:r>
          <w:r>
            <w:rPr>
              <w:sz w:val="24"/>
              <w:szCs w:val="24"/>
            </w:rPr>
            <w:fldChar w:fldCharType="separate"/>
          </w:r>
          <w:r>
            <w:rPr>
              <w:sz w:val="24"/>
              <w:szCs w:val="24"/>
            </w:rPr>
            <w:t>151</w:t>
          </w:r>
          <w:r>
            <w:rPr>
              <w:sz w:val="24"/>
              <w:szCs w:val="24"/>
            </w:rPr>
            <w:fldChar w:fldCharType="end"/>
          </w:r>
          <w:r>
            <w:rPr>
              <w:rFonts w:hint="eastAsia" w:ascii="宋体" w:hAnsi="宋体" w:eastAsia="宋体" w:cs="宋体"/>
              <w:sz w:val="24"/>
              <w:szCs w:val="24"/>
            </w:rPr>
            <w:fldChar w:fldCharType="end"/>
          </w:r>
        </w:p>
        <w:p>
          <w:pPr>
            <w:pStyle w:val="17"/>
            <w:keepNext w:val="0"/>
            <w:keepLines w:val="0"/>
            <w:pageBreakBefore w:val="0"/>
            <w:widowControl/>
            <w:tabs>
              <w:tab w:val="right" w:leader="underscore" w:pos="9413"/>
            </w:tabs>
            <w:kinsoku/>
            <w:wordWrap/>
            <w:overflowPunct/>
            <w:topLinePunct w:val="0"/>
            <w:autoSpaceDE/>
            <w:autoSpaceDN/>
            <w:bidi w:val="0"/>
            <w:textAlignment w:val="auto"/>
            <w:rPr>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_Toc23636 </w:instrText>
          </w:r>
          <w:r>
            <w:rPr>
              <w:rFonts w:hint="eastAsia" w:ascii="宋体" w:hAnsi="宋体" w:eastAsia="宋体" w:cs="宋体"/>
              <w:sz w:val="24"/>
              <w:szCs w:val="24"/>
            </w:rPr>
            <w:fldChar w:fldCharType="separate"/>
          </w:r>
          <w:r>
            <w:rPr>
              <w:rFonts w:hint="eastAsia" w:ascii="宋体" w:hAnsi="宋体" w:eastAsia="宋体" w:cs="宋体"/>
              <w:i w:val="0"/>
              <w:caps w:val="0"/>
              <w:spacing w:val="0"/>
              <w:w w:val="100"/>
              <w:sz w:val="24"/>
              <w:szCs w:val="24"/>
              <w:highlight w:val="none"/>
            </w:rPr>
            <w:t>附件7：分包人主要施工管理人员表</w:t>
          </w:r>
          <w:r>
            <w:rPr>
              <w:sz w:val="24"/>
              <w:szCs w:val="24"/>
            </w:rPr>
            <w:tab/>
          </w:r>
          <w:r>
            <w:rPr>
              <w:sz w:val="24"/>
              <w:szCs w:val="24"/>
            </w:rPr>
            <w:fldChar w:fldCharType="begin"/>
          </w:r>
          <w:r>
            <w:rPr>
              <w:sz w:val="24"/>
              <w:szCs w:val="24"/>
            </w:rPr>
            <w:instrText xml:space="preserve"> PAGEREF _Toc23636 \h </w:instrText>
          </w:r>
          <w:r>
            <w:rPr>
              <w:sz w:val="24"/>
              <w:szCs w:val="24"/>
            </w:rPr>
            <w:fldChar w:fldCharType="separate"/>
          </w:r>
          <w:r>
            <w:rPr>
              <w:sz w:val="24"/>
              <w:szCs w:val="24"/>
            </w:rPr>
            <w:t>152</w:t>
          </w:r>
          <w:r>
            <w:rPr>
              <w:sz w:val="24"/>
              <w:szCs w:val="24"/>
            </w:rPr>
            <w:fldChar w:fldCharType="end"/>
          </w:r>
          <w:r>
            <w:rPr>
              <w:rFonts w:hint="eastAsia" w:ascii="宋体" w:hAnsi="宋体" w:eastAsia="宋体" w:cs="宋体"/>
              <w:sz w:val="24"/>
              <w:szCs w:val="24"/>
            </w:rPr>
            <w:fldChar w:fldCharType="end"/>
          </w:r>
        </w:p>
        <w:p>
          <w:pPr>
            <w:pStyle w:val="17"/>
            <w:keepNext w:val="0"/>
            <w:keepLines w:val="0"/>
            <w:pageBreakBefore w:val="0"/>
            <w:widowControl/>
            <w:tabs>
              <w:tab w:val="right" w:leader="underscore" w:pos="9413"/>
            </w:tabs>
            <w:kinsoku/>
            <w:wordWrap/>
            <w:overflowPunct/>
            <w:topLinePunct w:val="0"/>
            <w:autoSpaceDE/>
            <w:autoSpaceDN/>
            <w:bidi w:val="0"/>
            <w:textAlignment w:val="auto"/>
            <w:rPr>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_Toc24261 </w:instrText>
          </w:r>
          <w:r>
            <w:rPr>
              <w:rFonts w:hint="eastAsia" w:ascii="宋体" w:hAnsi="宋体" w:eastAsia="宋体" w:cs="宋体"/>
              <w:sz w:val="24"/>
              <w:szCs w:val="24"/>
            </w:rPr>
            <w:fldChar w:fldCharType="separate"/>
          </w:r>
          <w:r>
            <w:rPr>
              <w:rFonts w:hint="eastAsia" w:ascii="宋体" w:hAnsi="宋体" w:eastAsia="宋体" w:cs="宋体"/>
              <w:i w:val="0"/>
              <w:caps w:val="0"/>
              <w:spacing w:val="0"/>
              <w:w w:val="100"/>
              <w:sz w:val="24"/>
              <w:szCs w:val="24"/>
              <w:highlight w:val="none"/>
            </w:rPr>
            <w:t>附件8：履约担保</w:t>
          </w:r>
          <w:r>
            <w:rPr>
              <w:sz w:val="24"/>
              <w:szCs w:val="24"/>
            </w:rPr>
            <w:tab/>
          </w:r>
          <w:r>
            <w:rPr>
              <w:sz w:val="24"/>
              <w:szCs w:val="24"/>
            </w:rPr>
            <w:fldChar w:fldCharType="begin"/>
          </w:r>
          <w:r>
            <w:rPr>
              <w:sz w:val="24"/>
              <w:szCs w:val="24"/>
            </w:rPr>
            <w:instrText xml:space="preserve"> PAGEREF _Toc24261 \h </w:instrText>
          </w:r>
          <w:r>
            <w:rPr>
              <w:sz w:val="24"/>
              <w:szCs w:val="24"/>
            </w:rPr>
            <w:fldChar w:fldCharType="separate"/>
          </w:r>
          <w:r>
            <w:rPr>
              <w:sz w:val="24"/>
              <w:szCs w:val="24"/>
            </w:rPr>
            <w:t>153</w:t>
          </w:r>
          <w:r>
            <w:rPr>
              <w:sz w:val="24"/>
              <w:szCs w:val="24"/>
            </w:rPr>
            <w:fldChar w:fldCharType="end"/>
          </w:r>
          <w:r>
            <w:rPr>
              <w:rFonts w:hint="eastAsia" w:ascii="宋体" w:hAnsi="宋体" w:eastAsia="宋体" w:cs="宋体"/>
              <w:sz w:val="24"/>
              <w:szCs w:val="24"/>
            </w:rPr>
            <w:fldChar w:fldCharType="end"/>
          </w:r>
        </w:p>
        <w:p>
          <w:pPr>
            <w:pStyle w:val="17"/>
            <w:keepNext w:val="0"/>
            <w:keepLines w:val="0"/>
            <w:pageBreakBefore w:val="0"/>
            <w:widowControl/>
            <w:tabs>
              <w:tab w:val="right" w:leader="underscore" w:pos="9413"/>
            </w:tabs>
            <w:kinsoku/>
            <w:wordWrap/>
            <w:overflowPunct/>
            <w:topLinePunct w:val="0"/>
            <w:autoSpaceDE/>
            <w:autoSpaceDN/>
            <w:bidi w:val="0"/>
            <w:textAlignment w:val="auto"/>
            <w:rPr>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_Toc13365 </w:instrText>
          </w:r>
          <w:r>
            <w:rPr>
              <w:rFonts w:hint="eastAsia" w:ascii="宋体" w:hAnsi="宋体" w:eastAsia="宋体" w:cs="宋体"/>
              <w:sz w:val="24"/>
              <w:szCs w:val="24"/>
            </w:rPr>
            <w:fldChar w:fldCharType="separate"/>
          </w:r>
          <w:r>
            <w:rPr>
              <w:rFonts w:hint="eastAsia" w:ascii="宋体" w:hAnsi="宋体" w:eastAsia="宋体" w:cs="宋体"/>
              <w:i w:val="0"/>
              <w:caps w:val="0"/>
              <w:spacing w:val="0"/>
              <w:w w:val="100"/>
              <w:sz w:val="24"/>
              <w:szCs w:val="24"/>
              <w:highlight w:val="none"/>
            </w:rPr>
            <w:t>附件9 ：预付款担保</w:t>
          </w:r>
          <w:r>
            <w:rPr>
              <w:sz w:val="24"/>
              <w:szCs w:val="24"/>
            </w:rPr>
            <w:tab/>
          </w:r>
          <w:r>
            <w:rPr>
              <w:sz w:val="24"/>
              <w:szCs w:val="24"/>
            </w:rPr>
            <w:fldChar w:fldCharType="begin"/>
          </w:r>
          <w:r>
            <w:rPr>
              <w:sz w:val="24"/>
              <w:szCs w:val="24"/>
            </w:rPr>
            <w:instrText xml:space="preserve"> PAGEREF _Toc13365 \h </w:instrText>
          </w:r>
          <w:r>
            <w:rPr>
              <w:sz w:val="24"/>
              <w:szCs w:val="24"/>
            </w:rPr>
            <w:fldChar w:fldCharType="separate"/>
          </w:r>
          <w:r>
            <w:rPr>
              <w:sz w:val="24"/>
              <w:szCs w:val="24"/>
            </w:rPr>
            <w:t>154</w:t>
          </w:r>
          <w:r>
            <w:rPr>
              <w:sz w:val="24"/>
              <w:szCs w:val="24"/>
            </w:rPr>
            <w:fldChar w:fldCharType="end"/>
          </w:r>
          <w:r>
            <w:rPr>
              <w:rFonts w:hint="eastAsia" w:ascii="宋体" w:hAnsi="宋体" w:eastAsia="宋体" w:cs="宋体"/>
              <w:sz w:val="24"/>
              <w:szCs w:val="24"/>
            </w:rPr>
            <w:fldChar w:fldCharType="end"/>
          </w:r>
        </w:p>
        <w:p>
          <w:pPr>
            <w:pStyle w:val="17"/>
            <w:keepNext w:val="0"/>
            <w:keepLines w:val="0"/>
            <w:pageBreakBefore w:val="0"/>
            <w:widowControl/>
            <w:tabs>
              <w:tab w:val="right" w:leader="underscore" w:pos="9413"/>
            </w:tabs>
            <w:kinsoku/>
            <w:wordWrap/>
            <w:overflowPunct/>
            <w:topLinePunct w:val="0"/>
            <w:autoSpaceDE/>
            <w:autoSpaceDN/>
            <w:bidi w:val="0"/>
            <w:textAlignment w:val="auto"/>
            <w:rPr>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_Toc21706 </w:instrText>
          </w:r>
          <w:r>
            <w:rPr>
              <w:rFonts w:hint="eastAsia" w:ascii="宋体" w:hAnsi="宋体" w:eastAsia="宋体" w:cs="宋体"/>
              <w:sz w:val="24"/>
              <w:szCs w:val="24"/>
            </w:rPr>
            <w:fldChar w:fldCharType="separate"/>
          </w:r>
          <w:r>
            <w:rPr>
              <w:rFonts w:hint="eastAsia" w:ascii="宋体" w:hAnsi="宋体" w:eastAsia="宋体" w:cs="宋体"/>
              <w:i w:val="0"/>
              <w:caps w:val="0"/>
              <w:spacing w:val="0"/>
              <w:w w:val="100"/>
              <w:sz w:val="24"/>
              <w:szCs w:val="24"/>
              <w:highlight w:val="none"/>
            </w:rPr>
            <w:t>附件10:  支付担保</w:t>
          </w:r>
          <w:r>
            <w:rPr>
              <w:sz w:val="24"/>
              <w:szCs w:val="24"/>
            </w:rPr>
            <w:tab/>
          </w:r>
          <w:r>
            <w:rPr>
              <w:sz w:val="24"/>
              <w:szCs w:val="24"/>
            </w:rPr>
            <w:fldChar w:fldCharType="begin"/>
          </w:r>
          <w:r>
            <w:rPr>
              <w:sz w:val="24"/>
              <w:szCs w:val="24"/>
            </w:rPr>
            <w:instrText xml:space="preserve"> PAGEREF _Toc21706 \h </w:instrText>
          </w:r>
          <w:r>
            <w:rPr>
              <w:sz w:val="24"/>
              <w:szCs w:val="24"/>
            </w:rPr>
            <w:fldChar w:fldCharType="separate"/>
          </w:r>
          <w:r>
            <w:rPr>
              <w:sz w:val="24"/>
              <w:szCs w:val="24"/>
            </w:rPr>
            <w:t>155</w:t>
          </w:r>
          <w:r>
            <w:rPr>
              <w:sz w:val="24"/>
              <w:szCs w:val="24"/>
            </w:rPr>
            <w:fldChar w:fldCharType="end"/>
          </w:r>
          <w:r>
            <w:rPr>
              <w:rFonts w:hint="eastAsia" w:ascii="宋体" w:hAnsi="宋体" w:eastAsia="宋体" w:cs="宋体"/>
              <w:sz w:val="24"/>
              <w:szCs w:val="24"/>
            </w:rPr>
            <w:fldChar w:fldCharType="end"/>
          </w:r>
        </w:p>
        <w:p>
          <w:pPr>
            <w:pStyle w:val="17"/>
            <w:keepNext w:val="0"/>
            <w:keepLines w:val="0"/>
            <w:pageBreakBefore w:val="0"/>
            <w:widowControl/>
            <w:tabs>
              <w:tab w:val="right" w:leader="underscore" w:pos="9413"/>
            </w:tabs>
            <w:kinsoku/>
            <w:wordWrap/>
            <w:overflowPunct/>
            <w:topLinePunct w:val="0"/>
            <w:autoSpaceDE/>
            <w:autoSpaceDN/>
            <w:bidi w:val="0"/>
            <w:textAlignment w:val="auto"/>
            <w:rPr>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_Toc10961 </w:instrText>
          </w:r>
          <w:r>
            <w:rPr>
              <w:rFonts w:hint="eastAsia" w:ascii="宋体" w:hAnsi="宋体" w:eastAsia="宋体" w:cs="宋体"/>
              <w:sz w:val="24"/>
              <w:szCs w:val="24"/>
            </w:rPr>
            <w:fldChar w:fldCharType="separate"/>
          </w:r>
          <w:r>
            <w:rPr>
              <w:rFonts w:hint="eastAsia" w:ascii="宋体" w:hAnsi="宋体" w:eastAsia="宋体" w:cs="宋体"/>
              <w:i w:val="0"/>
              <w:caps w:val="0"/>
              <w:spacing w:val="0"/>
              <w:w w:val="100"/>
              <w:sz w:val="24"/>
              <w:szCs w:val="24"/>
              <w:highlight w:val="none"/>
            </w:rPr>
            <w:t>附件11：</w:t>
          </w:r>
          <w:r>
            <w:rPr>
              <w:sz w:val="24"/>
              <w:szCs w:val="24"/>
            </w:rPr>
            <w:tab/>
          </w:r>
          <w:r>
            <w:rPr>
              <w:sz w:val="24"/>
              <w:szCs w:val="24"/>
            </w:rPr>
            <w:fldChar w:fldCharType="begin"/>
          </w:r>
          <w:r>
            <w:rPr>
              <w:sz w:val="24"/>
              <w:szCs w:val="24"/>
            </w:rPr>
            <w:instrText xml:space="preserve"> PAGEREF _Toc10961 \h </w:instrText>
          </w:r>
          <w:r>
            <w:rPr>
              <w:sz w:val="24"/>
              <w:szCs w:val="24"/>
            </w:rPr>
            <w:fldChar w:fldCharType="separate"/>
          </w:r>
          <w:r>
            <w:rPr>
              <w:sz w:val="24"/>
              <w:szCs w:val="24"/>
            </w:rPr>
            <w:t>158</w:t>
          </w:r>
          <w:r>
            <w:rPr>
              <w:sz w:val="24"/>
              <w:szCs w:val="24"/>
            </w:rPr>
            <w:fldChar w:fldCharType="end"/>
          </w:r>
          <w:r>
            <w:rPr>
              <w:rFonts w:hint="eastAsia" w:ascii="宋体" w:hAnsi="宋体" w:eastAsia="宋体" w:cs="宋体"/>
              <w:sz w:val="24"/>
              <w:szCs w:val="24"/>
            </w:rPr>
            <w:fldChar w:fldCharType="end"/>
          </w:r>
        </w:p>
        <w:p>
          <w:pPr>
            <w:pStyle w:val="17"/>
            <w:keepNext w:val="0"/>
            <w:keepLines w:val="0"/>
            <w:pageBreakBefore w:val="0"/>
            <w:widowControl/>
            <w:tabs>
              <w:tab w:val="right" w:leader="underscore" w:pos="9413"/>
            </w:tabs>
            <w:kinsoku/>
            <w:wordWrap/>
            <w:overflowPunct/>
            <w:topLinePunct w:val="0"/>
            <w:autoSpaceDE/>
            <w:autoSpaceDN/>
            <w:bidi w:val="0"/>
            <w:textAlignment w:val="auto"/>
            <w:rPr>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_Toc29214 </w:instrText>
          </w:r>
          <w:r>
            <w:rPr>
              <w:rFonts w:hint="eastAsia" w:ascii="宋体" w:hAnsi="宋体" w:eastAsia="宋体" w:cs="宋体"/>
              <w:sz w:val="24"/>
              <w:szCs w:val="24"/>
            </w:rPr>
            <w:fldChar w:fldCharType="separate"/>
          </w:r>
          <w:r>
            <w:rPr>
              <w:rFonts w:hint="eastAsia" w:ascii="宋体" w:hAnsi="宋体" w:eastAsia="宋体" w:cs="宋体"/>
              <w:i w:val="0"/>
              <w:caps w:val="0"/>
              <w:spacing w:val="0"/>
              <w:w w:val="100"/>
              <w:sz w:val="24"/>
              <w:szCs w:val="24"/>
              <w:highlight w:val="none"/>
            </w:rPr>
            <w:t>附件12：廉政责任书格式</w:t>
          </w:r>
          <w:r>
            <w:rPr>
              <w:sz w:val="24"/>
              <w:szCs w:val="24"/>
            </w:rPr>
            <w:tab/>
          </w:r>
          <w:r>
            <w:rPr>
              <w:sz w:val="24"/>
              <w:szCs w:val="24"/>
            </w:rPr>
            <w:fldChar w:fldCharType="begin"/>
          </w:r>
          <w:r>
            <w:rPr>
              <w:sz w:val="24"/>
              <w:szCs w:val="24"/>
            </w:rPr>
            <w:instrText xml:space="preserve"> PAGEREF _Toc29214 \h </w:instrText>
          </w:r>
          <w:r>
            <w:rPr>
              <w:sz w:val="24"/>
              <w:szCs w:val="24"/>
            </w:rPr>
            <w:fldChar w:fldCharType="separate"/>
          </w:r>
          <w:r>
            <w:rPr>
              <w:sz w:val="24"/>
              <w:szCs w:val="24"/>
            </w:rPr>
            <w:t>161</w:t>
          </w:r>
          <w:r>
            <w:rPr>
              <w:sz w:val="24"/>
              <w:szCs w:val="24"/>
            </w:rPr>
            <w:fldChar w:fldCharType="end"/>
          </w:r>
          <w:r>
            <w:rPr>
              <w:rFonts w:hint="eastAsia" w:ascii="宋体" w:hAnsi="宋体" w:eastAsia="宋体" w:cs="宋体"/>
              <w:sz w:val="24"/>
              <w:szCs w:val="24"/>
            </w:rPr>
            <w:fldChar w:fldCharType="end"/>
          </w:r>
        </w:p>
        <w:p>
          <w:pPr>
            <w:pStyle w:val="17"/>
            <w:keepNext w:val="0"/>
            <w:keepLines w:val="0"/>
            <w:pageBreakBefore w:val="0"/>
            <w:widowControl/>
            <w:tabs>
              <w:tab w:val="right" w:leader="underscore" w:pos="9413"/>
            </w:tabs>
            <w:kinsoku/>
            <w:wordWrap/>
            <w:overflowPunct/>
            <w:topLinePunct w:val="0"/>
            <w:autoSpaceDE/>
            <w:autoSpaceDN/>
            <w:bidi w:val="0"/>
            <w:textAlignment w:val="auto"/>
            <w:rPr>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_Toc21011 </w:instrText>
          </w:r>
          <w:r>
            <w:rPr>
              <w:rFonts w:hint="eastAsia" w:ascii="宋体" w:hAnsi="宋体" w:eastAsia="宋体" w:cs="宋体"/>
              <w:sz w:val="24"/>
              <w:szCs w:val="24"/>
            </w:rPr>
            <w:fldChar w:fldCharType="separate"/>
          </w:r>
          <w:r>
            <w:rPr>
              <w:rFonts w:hint="eastAsia"/>
              <w:sz w:val="24"/>
              <w:szCs w:val="24"/>
            </w:rPr>
            <w:t>第五章  磋商响应文件格式</w:t>
          </w:r>
          <w:r>
            <w:rPr>
              <w:sz w:val="24"/>
              <w:szCs w:val="24"/>
            </w:rPr>
            <w:tab/>
          </w:r>
          <w:r>
            <w:rPr>
              <w:sz w:val="24"/>
              <w:szCs w:val="24"/>
            </w:rPr>
            <w:fldChar w:fldCharType="begin"/>
          </w:r>
          <w:r>
            <w:rPr>
              <w:sz w:val="24"/>
              <w:szCs w:val="24"/>
            </w:rPr>
            <w:instrText xml:space="preserve"> PAGEREF _Toc21011 \h </w:instrText>
          </w:r>
          <w:r>
            <w:rPr>
              <w:sz w:val="24"/>
              <w:szCs w:val="24"/>
            </w:rPr>
            <w:fldChar w:fldCharType="separate"/>
          </w:r>
          <w:r>
            <w:rPr>
              <w:sz w:val="24"/>
              <w:szCs w:val="24"/>
            </w:rPr>
            <w:t>164</w:t>
          </w:r>
          <w:r>
            <w:rPr>
              <w:sz w:val="24"/>
              <w:szCs w:val="24"/>
            </w:rPr>
            <w:fldChar w:fldCharType="end"/>
          </w:r>
          <w:r>
            <w:rPr>
              <w:rFonts w:hint="eastAsia" w:ascii="宋体" w:hAnsi="宋体" w:eastAsia="宋体" w:cs="宋体"/>
              <w:sz w:val="24"/>
              <w:szCs w:val="24"/>
            </w:rPr>
            <w:fldChar w:fldCharType="end"/>
          </w:r>
        </w:p>
        <w:p>
          <w:pPr>
            <w:pStyle w:val="17"/>
            <w:keepNext w:val="0"/>
            <w:keepLines w:val="0"/>
            <w:pageBreakBefore w:val="0"/>
            <w:widowControl/>
            <w:tabs>
              <w:tab w:val="right" w:leader="underscore" w:pos="9413"/>
            </w:tabs>
            <w:kinsoku/>
            <w:wordWrap/>
            <w:overflowPunct/>
            <w:topLinePunct w:val="0"/>
            <w:autoSpaceDE/>
            <w:autoSpaceDN/>
            <w:bidi w:val="0"/>
            <w:textAlignment w:val="auto"/>
            <w:rPr>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_Toc9125 </w:instrText>
          </w:r>
          <w:r>
            <w:rPr>
              <w:rFonts w:hint="eastAsia" w:ascii="宋体" w:hAnsi="宋体" w:eastAsia="宋体" w:cs="宋体"/>
              <w:sz w:val="24"/>
              <w:szCs w:val="24"/>
            </w:rPr>
            <w:fldChar w:fldCharType="separate"/>
          </w:r>
          <w:r>
            <w:rPr>
              <w:rFonts w:hint="eastAsia" w:ascii="宋体" w:hAnsi="宋体" w:eastAsia="宋体" w:cs="宋体"/>
              <w:bCs/>
              <w:i w:val="0"/>
              <w:caps w:val="0"/>
              <w:spacing w:val="0"/>
              <w:w w:val="100"/>
              <w:sz w:val="24"/>
              <w:szCs w:val="24"/>
              <w:highlight w:val="none"/>
              <w:lang w:val="en-US" w:eastAsia="zh-CN" w:bidi="ar-SA"/>
            </w:rPr>
            <w:t>一、响应函及响应函附录</w:t>
          </w:r>
          <w:r>
            <w:rPr>
              <w:sz w:val="24"/>
              <w:szCs w:val="24"/>
            </w:rPr>
            <w:tab/>
          </w:r>
          <w:r>
            <w:rPr>
              <w:sz w:val="24"/>
              <w:szCs w:val="24"/>
            </w:rPr>
            <w:fldChar w:fldCharType="begin"/>
          </w:r>
          <w:r>
            <w:rPr>
              <w:sz w:val="24"/>
              <w:szCs w:val="24"/>
            </w:rPr>
            <w:instrText xml:space="preserve"> PAGEREF _Toc9125 \h </w:instrText>
          </w:r>
          <w:r>
            <w:rPr>
              <w:sz w:val="24"/>
              <w:szCs w:val="24"/>
            </w:rPr>
            <w:fldChar w:fldCharType="separate"/>
          </w:r>
          <w:r>
            <w:rPr>
              <w:sz w:val="24"/>
              <w:szCs w:val="24"/>
            </w:rPr>
            <w:t>166</w:t>
          </w:r>
          <w:r>
            <w:rPr>
              <w:sz w:val="24"/>
              <w:szCs w:val="24"/>
            </w:rPr>
            <w:fldChar w:fldCharType="end"/>
          </w:r>
          <w:r>
            <w:rPr>
              <w:rFonts w:hint="eastAsia" w:ascii="宋体" w:hAnsi="宋体" w:eastAsia="宋体" w:cs="宋体"/>
              <w:sz w:val="24"/>
              <w:szCs w:val="24"/>
            </w:rPr>
            <w:fldChar w:fldCharType="end"/>
          </w:r>
        </w:p>
        <w:p>
          <w:pPr>
            <w:pStyle w:val="17"/>
            <w:keepNext w:val="0"/>
            <w:keepLines w:val="0"/>
            <w:pageBreakBefore w:val="0"/>
            <w:widowControl/>
            <w:tabs>
              <w:tab w:val="right" w:leader="underscore" w:pos="9413"/>
            </w:tabs>
            <w:kinsoku/>
            <w:wordWrap/>
            <w:overflowPunct/>
            <w:topLinePunct w:val="0"/>
            <w:autoSpaceDE/>
            <w:autoSpaceDN/>
            <w:bidi w:val="0"/>
            <w:textAlignment w:val="auto"/>
            <w:rPr>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 </w:instrText>
          </w:r>
          <w:r>
            <w:rPr>
              <w:rFonts w:hint="eastAsia" w:ascii="宋体" w:hAnsi="宋体" w:eastAsia="宋体" w:cs="宋体"/>
              <w:sz w:val="24"/>
              <w:szCs w:val="24"/>
            </w:rPr>
            <w:fldChar w:fldCharType="separate"/>
          </w:r>
          <w:r>
            <w:rPr>
              <w:rFonts w:hint="eastAsia" w:ascii="宋体" w:hAnsi="宋体" w:eastAsia="宋体" w:cs="宋体"/>
              <w:bCs/>
              <w:i w:val="0"/>
              <w:caps w:val="0"/>
              <w:spacing w:val="0"/>
              <w:w w:val="100"/>
              <w:sz w:val="24"/>
              <w:szCs w:val="24"/>
              <w:highlight w:val="none"/>
              <w:lang w:val="en-US" w:eastAsia="zh-CN" w:bidi="ar-SA"/>
            </w:rPr>
            <w:t>二、首次报价表格式</w:t>
          </w:r>
          <w:r>
            <w:rPr>
              <w:sz w:val="24"/>
              <w:szCs w:val="24"/>
            </w:rPr>
            <w:tab/>
          </w:r>
          <w:r>
            <w:rPr>
              <w:sz w:val="24"/>
              <w:szCs w:val="24"/>
            </w:rPr>
            <w:fldChar w:fldCharType="begin"/>
          </w:r>
          <w:r>
            <w:rPr>
              <w:sz w:val="24"/>
              <w:szCs w:val="24"/>
            </w:rPr>
            <w:instrText xml:space="preserve"> PAGEREF _Toc3 \h </w:instrText>
          </w:r>
          <w:r>
            <w:rPr>
              <w:sz w:val="24"/>
              <w:szCs w:val="24"/>
            </w:rPr>
            <w:fldChar w:fldCharType="separate"/>
          </w:r>
          <w:r>
            <w:rPr>
              <w:sz w:val="24"/>
              <w:szCs w:val="24"/>
            </w:rPr>
            <w:t>168</w:t>
          </w:r>
          <w:r>
            <w:rPr>
              <w:sz w:val="24"/>
              <w:szCs w:val="24"/>
            </w:rPr>
            <w:fldChar w:fldCharType="end"/>
          </w:r>
          <w:r>
            <w:rPr>
              <w:rFonts w:hint="eastAsia" w:ascii="宋体" w:hAnsi="宋体" w:eastAsia="宋体" w:cs="宋体"/>
              <w:sz w:val="24"/>
              <w:szCs w:val="24"/>
            </w:rPr>
            <w:fldChar w:fldCharType="end"/>
          </w:r>
        </w:p>
        <w:p>
          <w:pPr>
            <w:pStyle w:val="17"/>
            <w:keepNext w:val="0"/>
            <w:keepLines w:val="0"/>
            <w:pageBreakBefore w:val="0"/>
            <w:widowControl/>
            <w:tabs>
              <w:tab w:val="right" w:leader="underscore" w:pos="9413"/>
            </w:tabs>
            <w:kinsoku/>
            <w:wordWrap/>
            <w:overflowPunct/>
            <w:topLinePunct w:val="0"/>
            <w:autoSpaceDE/>
            <w:autoSpaceDN/>
            <w:bidi w:val="0"/>
            <w:textAlignment w:val="auto"/>
            <w:rPr>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_Toc31710 </w:instrText>
          </w:r>
          <w:r>
            <w:rPr>
              <w:rFonts w:hint="eastAsia" w:ascii="宋体" w:hAnsi="宋体" w:eastAsia="宋体" w:cs="宋体"/>
              <w:sz w:val="24"/>
              <w:szCs w:val="24"/>
            </w:rPr>
            <w:fldChar w:fldCharType="separate"/>
          </w:r>
          <w:r>
            <w:rPr>
              <w:rFonts w:hint="eastAsia" w:ascii="宋体" w:hAnsi="宋体" w:eastAsia="宋体" w:cs="宋体"/>
              <w:bCs/>
              <w:i w:val="0"/>
              <w:caps w:val="0"/>
              <w:spacing w:val="0"/>
              <w:w w:val="100"/>
              <w:sz w:val="24"/>
              <w:szCs w:val="24"/>
              <w:highlight w:val="none"/>
              <w:lang w:val="en-US" w:eastAsia="zh-CN" w:bidi="ar-SA"/>
            </w:rPr>
            <w:t>三、法定代表人证明书</w:t>
          </w:r>
          <w:r>
            <w:rPr>
              <w:sz w:val="24"/>
              <w:szCs w:val="24"/>
            </w:rPr>
            <w:tab/>
          </w:r>
          <w:r>
            <w:rPr>
              <w:sz w:val="24"/>
              <w:szCs w:val="24"/>
            </w:rPr>
            <w:fldChar w:fldCharType="begin"/>
          </w:r>
          <w:r>
            <w:rPr>
              <w:sz w:val="24"/>
              <w:szCs w:val="24"/>
            </w:rPr>
            <w:instrText xml:space="preserve"> PAGEREF _Toc31710 \h </w:instrText>
          </w:r>
          <w:r>
            <w:rPr>
              <w:sz w:val="24"/>
              <w:szCs w:val="24"/>
            </w:rPr>
            <w:fldChar w:fldCharType="separate"/>
          </w:r>
          <w:r>
            <w:rPr>
              <w:sz w:val="24"/>
              <w:szCs w:val="24"/>
            </w:rPr>
            <w:t>169</w:t>
          </w:r>
          <w:r>
            <w:rPr>
              <w:sz w:val="24"/>
              <w:szCs w:val="24"/>
            </w:rPr>
            <w:fldChar w:fldCharType="end"/>
          </w:r>
          <w:r>
            <w:rPr>
              <w:rFonts w:hint="eastAsia" w:ascii="宋体" w:hAnsi="宋体" w:eastAsia="宋体" w:cs="宋体"/>
              <w:sz w:val="24"/>
              <w:szCs w:val="24"/>
            </w:rPr>
            <w:fldChar w:fldCharType="end"/>
          </w:r>
        </w:p>
        <w:p>
          <w:pPr>
            <w:pStyle w:val="17"/>
            <w:keepNext w:val="0"/>
            <w:keepLines w:val="0"/>
            <w:pageBreakBefore w:val="0"/>
            <w:widowControl/>
            <w:tabs>
              <w:tab w:val="right" w:leader="underscore" w:pos="9413"/>
            </w:tabs>
            <w:kinsoku/>
            <w:wordWrap/>
            <w:overflowPunct/>
            <w:topLinePunct w:val="0"/>
            <w:autoSpaceDE/>
            <w:autoSpaceDN/>
            <w:bidi w:val="0"/>
            <w:textAlignment w:val="auto"/>
            <w:rPr>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_Toc2265 </w:instrText>
          </w:r>
          <w:r>
            <w:rPr>
              <w:rFonts w:hint="eastAsia" w:ascii="宋体" w:hAnsi="宋体" w:eastAsia="宋体" w:cs="宋体"/>
              <w:sz w:val="24"/>
              <w:szCs w:val="24"/>
            </w:rPr>
            <w:fldChar w:fldCharType="separate"/>
          </w:r>
          <w:r>
            <w:rPr>
              <w:rFonts w:hint="eastAsia" w:ascii="宋体" w:hAnsi="宋体" w:eastAsia="宋体" w:cs="宋体"/>
              <w:bCs/>
              <w:i w:val="0"/>
              <w:caps w:val="0"/>
              <w:spacing w:val="0"/>
              <w:w w:val="100"/>
              <w:sz w:val="24"/>
              <w:szCs w:val="24"/>
              <w:highlight w:val="none"/>
              <w:lang w:val="en-US" w:eastAsia="zh-CN" w:bidi="ar-SA"/>
            </w:rPr>
            <w:t>四、</w:t>
          </w:r>
          <w:r>
            <w:rPr>
              <w:rFonts w:hint="eastAsia" w:ascii="宋体" w:hAnsi="宋体" w:eastAsia="宋体" w:cs="宋体"/>
              <w:bCs/>
              <w:i w:val="0"/>
              <w:caps w:val="0"/>
              <w:spacing w:val="0"/>
              <w:w w:val="100"/>
              <w:sz w:val="24"/>
              <w:szCs w:val="24"/>
              <w:highlight w:val="none"/>
              <w:lang w:val="zh-CN" w:eastAsia="zh-CN" w:bidi="ar-SA"/>
            </w:rPr>
            <w:t>法定代表人授权书</w:t>
          </w:r>
          <w:r>
            <w:rPr>
              <w:sz w:val="24"/>
              <w:szCs w:val="24"/>
            </w:rPr>
            <w:tab/>
          </w:r>
          <w:r>
            <w:rPr>
              <w:sz w:val="24"/>
              <w:szCs w:val="24"/>
            </w:rPr>
            <w:fldChar w:fldCharType="begin"/>
          </w:r>
          <w:r>
            <w:rPr>
              <w:sz w:val="24"/>
              <w:szCs w:val="24"/>
            </w:rPr>
            <w:instrText xml:space="preserve"> PAGEREF _Toc2265 \h </w:instrText>
          </w:r>
          <w:r>
            <w:rPr>
              <w:sz w:val="24"/>
              <w:szCs w:val="24"/>
            </w:rPr>
            <w:fldChar w:fldCharType="separate"/>
          </w:r>
          <w:r>
            <w:rPr>
              <w:sz w:val="24"/>
              <w:szCs w:val="24"/>
            </w:rPr>
            <w:t>170</w:t>
          </w:r>
          <w:r>
            <w:rPr>
              <w:sz w:val="24"/>
              <w:szCs w:val="24"/>
            </w:rPr>
            <w:fldChar w:fldCharType="end"/>
          </w:r>
          <w:r>
            <w:rPr>
              <w:rFonts w:hint="eastAsia" w:ascii="宋体" w:hAnsi="宋体" w:eastAsia="宋体" w:cs="宋体"/>
              <w:sz w:val="24"/>
              <w:szCs w:val="24"/>
            </w:rPr>
            <w:fldChar w:fldCharType="end"/>
          </w:r>
        </w:p>
        <w:p>
          <w:pPr>
            <w:pStyle w:val="17"/>
            <w:keepNext w:val="0"/>
            <w:keepLines w:val="0"/>
            <w:pageBreakBefore w:val="0"/>
            <w:widowControl/>
            <w:tabs>
              <w:tab w:val="right" w:leader="underscore" w:pos="9413"/>
            </w:tabs>
            <w:kinsoku/>
            <w:wordWrap/>
            <w:overflowPunct/>
            <w:topLinePunct w:val="0"/>
            <w:autoSpaceDE/>
            <w:autoSpaceDN/>
            <w:bidi w:val="0"/>
            <w:textAlignment w:val="auto"/>
            <w:rPr>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_Toc1519 </w:instrText>
          </w:r>
          <w:r>
            <w:rPr>
              <w:rFonts w:hint="eastAsia" w:ascii="宋体" w:hAnsi="宋体" w:eastAsia="宋体" w:cs="宋体"/>
              <w:sz w:val="24"/>
              <w:szCs w:val="24"/>
            </w:rPr>
            <w:fldChar w:fldCharType="separate"/>
          </w:r>
          <w:r>
            <w:rPr>
              <w:rFonts w:hint="eastAsia" w:ascii="宋体" w:hAnsi="宋体" w:eastAsia="宋体" w:cs="宋体"/>
              <w:bCs/>
              <w:i w:val="0"/>
              <w:caps w:val="0"/>
              <w:spacing w:val="0"/>
              <w:w w:val="100"/>
              <w:sz w:val="24"/>
              <w:szCs w:val="24"/>
              <w:highlight w:val="none"/>
              <w:lang w:val="en-US" w:eastAsia="zh-CN" w:bidi="ar-SA"/>
            </w:rPr>
            <w:t>五、磋商响应人诚信承诺书</w:t>
          </w:r>
          <w:r>
            <w:rPr>
              <w:sz w:val="24"/>
              <w:szCs w:val="24"/>
            </w:rPr>
            <w:tab/>
          </w:r>
          <w:r>
            <w:rPr>
              <w:sz w:val="24"/>
              <w:szCs w:val="24"/>
            </w:rPr>
            <w:fldChar w:fldCharType="begin"/>
          </w:r>
          <w:r>
            <w:rPr>
              <w:sz w:val="24"/>
              <w:szCs w:val="24"/>
            </w:rPr>
            <w:instrText xml:space="preserve"> PAGEREF _Toc1519 \h </w:instrText>
          </w:r>
          <w:r>
            <w:rPr>
              <w:sz w:val="24"/>
              <w:szCs w:val="24"/>
            </w:rPr>
            <w:fldChar w:fldCharType="separate"/>
          </w:r>
          <w:r>
            <w:rPr>
              <w:sz w:val="24"/>
              <w:szCs w:val="24"/>
            </w:rPr>
            <w:t>171</w:t>
          </w:r>
          <w:r>
            <w:rPr>
              <w:sz w:val="24"/>
              <w:szCs w:val="24"/>
            </w:rPr>
            <w:fldChar w:fldCharType="end"/>
          </w:r>
          <w:r>
            <w:rPr>
              <w:rFonts w:hint="eastAsia" w:ascii="宋体" w:hAnsi="宋体" w:eastAsia="宋体" w:cs="宋体"/>
              <w:sz w:val="24"/>
              <w:szCs w:val="24"/>
            </w:rPr>
            <w:fldChar w:fldCharType="end"/>
          </w:r>
        </w:p>
        <w:p>
          <w:pPr>
            <w:pStyle w:val="17"/>
            <w:keepNext w:val="0"/>
            <w:keepLines w:val="0"/>
            <w:pageBreakBefore w:val="0"/>
            <w:widowControl/>
            <w:tabs>
              <w:tab w:val="right" w:leader="underscore" w:pos="9413"/>
            </w:tabs>
            <w:kinsoku/>
            <w:wordWrap/>
            <w:overflowPunct/>
            <w:topLinePunct w:val="0"/>
            <w:autoSpaceDE/>
            <w:autoSpaceDN/>
            <w:bidi w:val="0"/>
            <w:textAlignment w:val="auto"/>
            <w:rPr>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_Toc29064 </w:instrText>
          </w:r>
          <w:r>
            <w:rPr>
              <w:rFonts w:hint="eastAsia" w:ascii="宋体" w:hAnsi="宋体" w:eastAsia="宋体" w:cs="宋体"/>
              <w:sz w:val="24"/>
              <w:szCs w:val="24"/>
            </w:rPr>
            <w:fldChar w:fldCharType="separate"/>
          </w:r>
          <w:r>
            <w:rPr>
              <w:rFonts w:hint="eastAsia" w:ascii="宋体" w:hAnsi="宋体" w:eastAsia="宋体" w:cs="宋体"/>
              <w:bCs/>
              <w:i w:val="0"/>
              <w:caps w:val="0"/>
              <w:spacing w:val="0"/>
              <w:w w:val="100"/>
              <w:sz w:val="24"/>
              <w:szCs w:val="24"/>
              <w:highlight w:val="none"/>
              <w:lang w:val="en-US" w:eastAsia="zh-CN" w:bidi="ar-SA"/>
            </w:rPr>
            <w:t>六、磋商磋商响应人承诺函</w:t>
          </w:r>
          <w:r>
            <w:rPr>
              <w:sz w:val="24"/>
              <w:szCs w:val="24"/>
            </w:rPr>
            <w:tab/>
          </w:r>
          <w:r>
            <w:rPr>
              <w:sz w:val="24"/>
              <w:szCs w:val="24"/>
            </w:rPr>
            <w:fldChar w:fldCharType="begin"/>
          </w:r>
          <w:r>
            <w:rPr>
              <w:sz w:val="24"/>
              <w:szCs w:val="24"/>
            </w:rPr>
            <w:instrText xml:space="preserve"> PAGEREF _Toc29064 \h </w:instrText>
          </w:r>
          <w:r>
            <w:rPr>
              <w:sz w:val="24"/>
              <w:szCs w:val="24"/>
            </w:rPr>
            <w:fldChar w:fldCharType="separate"/>
          </w:r>
          <w:r>
            <w:rPr>
              <w:sz w:val="24"/>
              <w:szCs w:val="24"/>
            </w:rPr>
            <w:t>172</w:t>
          </w:r>
          <w:r>
            <w:rPr>
              <w:sz w:val="24"/>
              <w:szCs w:val="24"/>
            </w:rPr>
            <w:fldChar w:fldCharType="end"/>
          </w:r>
          <w:r>
            <w:rPr>
              <w:rFonts w:hint="eastAsia" w:ascii="宋体" w:hAnsi="宋体" w:eastAsia="宋体" w:cs="宋体"/>
              <w:sz w:val="24"/>
              <w:szCs w:val="24"/>
            </w:rPr>
            <w:fldChar w:fldCharType="end"/>
          </w:r>
        </w:p>
        <w:p>
          <w:pPr>
            <w:pStyle w:val="17"/>
            <w:keepNext w:val="0"/>
            <w:keepLines w:val="0"/>
            <w:pageBreakBefore w:val="0"/>
            <w:widowControl/>
            <w:tabs>
              <w:tab w:val="right" w:leader="underscore" w:pos="9413"/>
            </w:tabs>
            <w:kinsoku/>
            <w:wordWrap/>
            <w:overflowPunct/>
            <w:topLinePunct w:val="0"/>
            <w:autoSpaceDE/>
            <w:autoSpaceDN/>
            <w:bidi w:val="0"/>
            <w:textAlignment w:val="auto"/>
            <w:rPr>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_Toc22876 </w:instrText>
          </w:r>
          <w:r>
            <w:rPr>
              <w:rFonts w:hint="eastAsia" w:ascii="宋体" w:hAnsi="宋体" w:eastAsia="宋体" w:cs="宋体"/>
              <w:sz w:val="24"/>
              <w:szCs w:val="24"/>
            </w:rPr>
            <w:fldChar w:fldCharType="separate"/>
          </w:r>
          <w:r>
            <w:rPr>
              <w:rFonts w:hint="eastAsia" w:ascii="宋体" w:hAnsi="宋体" w:eastAsia="宋体" w:cs="宋体"/>
              <w:bCs/>
              <w:i w:val="0"/>
              <w:caps w:val="0"/>
              <w:spacing w:val="0"/>
              <w:w w:val="100"/>
              <w:sz w:val="24"/>
              <w:szCs w:val="24"/>
              <w:highlight w:val="none"/>
              <w:lang w:val="en-US" w:eastAsia="zh-CN" w:bidi="ar-SA"/>
            </w:rPr>
            <w:t>七、磋商响应人对投标材料质量的承诺</w:t>
          </w:r>
          <w:r>
            <w:rPr>
              <w:sz w:val="24"/>
              <w:szCs w:val="24"/>
            </w:rPr>
            <w:tab/>
          </w:r>
          <w:r>
            <w:rPr>
              <w:sz w:val="24"/>
              <w:szCs w:val="24"/>
            </w:rPr>
            <w:fldChar w:fldCharType="begin"/>
          </w:r>
          <w:r>
            <w:rPr>
              <w:sz w:val="24"/>
              <w:szCs w:val="24"/>
            </w:rPr>
            <w:instrText xml:space="preserve"> PAGEREF _Toc22876 \h </w:instrText>
          </w:r>
          <w:r>
            <w:rPr>
              <w:sz w:val="24"/>
              <w:szCs w:val="24"/>
            </w:rPr>
            <w:fldChar w:fldCharType="separate"/>
          </w:r>
          <w:r>
            <w:rPr>
              <w:sz w:val="24"/>
              <w:szCs w:val="24"/>
            </w:rPr>
            <w:t>173</w:t>
          </w:r>
          <w:r>
            <w:rPr>
              <w:sz w:val="24"/>
              <w:szCs w:val="24"/>
            </w:rPr>
            <w:fldChar w:fldCharType="end"/>
          </w:r>
          <w:r>
            <w:rPr>
              <w:rFonts w:hint="eastAsia" w:ascii="宋体" w:hAnsi="宋体" w:eastAsia="宋体" w:cs="宋体"/>
              <w:sz w:val="24"/>
              <w:szCs w:val="24"/>
            </w:rPr>
            <w:fldChar w:fldCharType="end"/>
          </w:r>
        </w:p>
        <w:p>
          <w:pPr>
            <w:pStyle w:val="17"/>
            <w:keepNext w:val="0"/>
            <w:keepLines w:val="0"/>
            <w:pageBreakBefore w:val="0"/>
            <w:widowControl/>
            <w:tabs>
              <w:tab w:val="right" w:leader="underscore" w:pos="9413"/>
            </w:tabs>
            <w:kinsoku/>
            <w:wordWrap/>
            <w:overflowPunct/>
            <w:topLinePunct w:val="0"/>
            <w:autoSpaceDE/>
            <w:autoSpaceDN/>
            <w:bidi w:val="0"/>
            <w:textAlignment w:val="auto"/>
            <w:rPr>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_Toc26740 </w:instrText>
          </w:r>
          <w:r>
            <w:rPr>
              <w:rFonts w:hint="eastAsia" w:ascii="宋体" w:hAnsi="宋体" w:eastAsia="宋体" w:cs="宋体"/>
              <w:sz w:val="24"/>
              <w:szCs w:val="24"/>
            </w:rPr>
            <w:fldChar w:fldCharType="separate"/>
          </w:r>
          <w:r>
            <w:rPr>
              <w:rFonts w:hint="eastAsia" w:ascii="宋体" w:hAnsi="宋体" w:eastAsia="宋体" w:cs="宋体"/>
              <w:bCs/>
              <w:i w:val="0"/>
              <w:caps w:val="0"/>
              <w:spacing w:val="0"/>
              <w:w w:val="100"/>
              <w:sz w:val="24"/>
              <w:szCs w:val="24"/>
              <w:highlight w:val="none"/>
              <w:lang w:val="en-US" w:eastAsia="zh-CN" w:bidi="ar-SA"/>
            </w:rPr>
            <w:t>八、未被列入“失信被执行人”的证明</w:t>
          </w:r>
          <w:r>
            <w:rPr>
              <w:sz w:val="24"/>
              <w:szCs w:val="24"/>
            </w:rPr>
            <w:tab/>
          </w:r>
          <w:r>
            <w:rPr>
              <w:sz w:val="24"/>
              <w:szCs w:val="24"/>
            </w:rPr>
            <w:fldChar w:fldCharType="begin"/>
          </w:r>
          <w:r>
            <w:rPr>
              <w:sz w:val="24"/>
              <w:szCs w:val="24"/>
            </w:rPr>
            <w:instrText xml:space="preserve"> PAGEREF _Toc26740 \h </w:instrText>
          </w:r>
          <w:r>
            <w:rPr>
              <w:sz w:val="24"/>
              <w:szCs w:val="24"/>
            </w:rPr>
            <w:fldChar w:fldCharType="separate"/>
          </w:r>
          <w:r>
            <w:rPr>
              <w:rFonts w:hint="eastAsia"/>
              <w:sz w:val="24"/>
              <w:szCs w:val="24"/>
              <w:lang w:eastAsia="zh-CN"/>
            </w:rPr>
            <w:t>50</w:t>
          </w:r>
          <w:r>
            <w:rPr>
              <w:sz w:val="24"/>
              <w:szCs w:val="24"/>
            </w:rPr>
            <w:fldChar w:fldCharType="end"/>
          </w:r>
          <w:r>
            <w:rPr>
              <w:rFonts w:hint="eastAsia" w:ascii="宋体" w:hAnsi="宋体" w:eastAsia="宋体" w:cs="宋体"/>
              <w:sz w:val="24"/>
              <w:szCs w:val="24"/>
            </w:rPr>
            <w:fldChar w:fldCharType="end"/>
          </w:r>
        </w:p>
        <w:p>
          <w:pPr>
            <w:pStyle w:val="17"/>
            <w:keepNext w:val="0"/>
            <w:keepLines w:val="0"/>
            <w:pageBreakBefore w:val="0"/>
            <w:widowControl/>
            <w:tabs>
              <w:tab w:val="right" w:leader="underscore" w:pos="9413"/>
            </w:tabs>
            <w:kinsoku/>
            <w:wordWrap/>
            <w:overflowPunct/>
            <w:topLinePunct w:val="0"/>
            <w:autoSpaceDE/>
            <w:autoSpaceDN/>
            <w:bidi w:val="0"/>
            <w:textAlignment w:val="auto"/>
            <w:rPr>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_Toc21538 </w:instrText>
          </w:r>
          <w:r>
            <w:rPr>
              <w:rFonts w:hint="eastAsia" w:ascii="宋体" w:hAnsi="宋体" w:eastAsia="宋体" w:cs="宋体"/>
              <w:sz w:val="24"/>
              <w:szCs w:val="24"/>
            </w:rPr>
            <w:fldChar w:fldCharType="separate"/>
          </w:r>
          <w:r>
            <w:rPr>
              <w:rFonts w:hint="eastAsia" w:ascii="宋体" w:hAnsi="宋体" w:eastAsia="宋体" w:cs="宋体"/>
              <w:bCs/>
              <w:i w:val="0"/>
              <w:caps w:val="0"/>
              <w:spacing w:val="0"/>
              <w:w w:val="100"/>
              <w:sz w:val="24"/>
              <w:szCs w:val="24"/>
              <w:highlight w:val="none"/>
              <w:lang w:val="en-US" w:eastAsia="zh-CN" w:bidi="ar-SA"/>
            </w:rPr>
            <w:t>九、已标价工程量清单</w:t>
          </w:r>
          <w:r>
            <w:rPr>
              <w:sz w:val="24"/>
              <w:szCs w:val="24"/>
            </w:rPr>
            <w:tab/>
          </w:r>
          <w:r>
            <w:rPr>
              <w:sz w:val="24"/>
              <w:szCs w:val="24"/>
            </w:rPr>
            <w:fldChar w:fldCharType="begin"/>
          </w:r>
          <w:r>
            <w:rPr>
              <w:sz w:val="24"/>
              <w:szCs w:val="24"/>
            </w:rPr>
            <w:instrText xml:space="preserve"> PAGEREF _Toc21538 \h </w:instrText>
          </w:r>
          <w:r>
            <w:rPr>
              <w:sz w:val="24"/>
              <w:szCs w:val="24"/>
            </w:rPr>
            <w:fldChar w:fldCharType="separate"/>
          </w:r>
          <w:r>
            <w:rPr>
              <w:sz w:val="24"/>
              <w:szCs w:val="24"/>
            </w:rPr>
            <w:t>175</w:t>
          </w:r>
          <w:r>
            <w:rPr>
              <w:sz w:val="24"/>
              <w:szCs w:val="24"/>
            </w:rPr>
            <w:fldChar w:fldCharType="end"/>
          </w:r>
          <w:r>
            <w:rPr>
              <w:rFonts w:hint="eastAsia" w:ascii="宋体" w:hAnsi="宋体" w:eastAsia="宋体" w:cs="宋体"/>
              <w:sz w:val="24"/>
              <w:szCs w:val="24"/>
            </w:rPr>
            <w:fldChar w:fldCharType="end"/>
          </w:r>
        </w:p>
        <w:p>
          <w:pPr>
            <w:pStyle w:val="17"/>
            <w:keepNext w:val="0"/>
            <w:keepLines w:val="0"/>
            <w:pageBreakBefore w:val="0"/>
            <w:widowControl/>
            <w:tabs>
              <w:tab w:val="right" w:leader="underscore" w:pos="9413"/>
            </w:tabs>
            <w:kinsoku/>
            <w:wordWrap/>
            <w:overflowPunct/>
            <w:topLinePunct w:val="0"/>
            <w:autoSpaceDE/>
            <w:autoSpaceDN/>
            <w:bidi w:val="0"/>
            <w:textAlignment w:val="auto"/>
            <w:rPr>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_Toc16423 </w:instrText>
          </w:r>
          <w:r>
            <w:rPr>
              <w:rFonts w:hint="eastAsia" w:ascii="宋体" w:hAnsi="宋体" w:eastAsia="宋体" w:cs="宋体"/>
              <w:sz w:val="24"/>
              <w:szCs w:val="24"/>
            </w:rPr>
            <w:fldChar w:fldCharType="separate"/>
          </w:r>
          <w:r>
            <w:rPr>
              <w:rFonts w:hint="eastAsia" w:ascii="宋体" w:hAnsi="宋体" w:eastAsia="宋体" w:cs="宋体"/>
              <w:bCs/>
              <w:i w:val="0"/>
              <w:caps w:val="0"/>
              <w:spacing w:val="0"/>
              <w:w w:val="100"/>
              <w:sz w:val="24"/>
              <w:szCs w:val="24"/>
              <w:highlight w:val="none"/>
              <w:lang w:val="en-US" w:eastAsia="zh-CN" w:bidi="ar-SA"/>
            </w:rPr>
            <w:t>十、施工组织设计</w:t>
          </w:r>
          <w:r>
            <w:rPr>
              <w:sz w:val="24"/>
              <w:szCs w:val="24"/>
            </w:rPr>
            <w:tab/>
          </w:r>
          <w:r>
            <w:rPr>
              <w:sz w:val="24"/>
              <w:szCs w:val="24"/>
            </w:rPr>
            <w:fldChar w:fldCharType="begin"/>
          </w:r>
          <w:r>
            <w:rPr>
              <w:sz w:val="24"/>
              <w:szCs w:val="24"/>
            </w:rPr>
            <w:instrText xml:space="preserve"> PAGEREF _Toc16423 \h </w:instrText>
          </w:r>
          <w:r>
            <w:rPr>
              <w:sz w:val="24"/>
              <w:szCs w:val="24"/>
            </w:rPr>
            <w:fldChar w:fldCharType="separate"/>
          </w:r>
          <w:r>
            <w:rPr>
              <w:sz w:val="24"/>
              <w:szCs w:val="24"/>
            </w:rPr>
            <w:t>192</w:t>
          </w:r>
          <w:r>
            <w:rPr>
              <w:sz w:val="24"/>
              <w:szCs w:val="24"/>
            </w:rPr>
            <w:fldChar w:fldCharType="end"/>
          </w:r>
          <w:r>
            <w:rPr>
              <w:rFonts w:hint="eastAsia" w:ascii="宋体" w:hAnsi="宋体" w:eastAsia="宋体" w:cs="宋体"/>
              <w:sz w:val="24"/>
              <w:szCs w:val="24"/>
            </w:rPr>
            <w:fldChar w:fldCharType="end"/>
          </w:r>
        </w:p>
        <w:p>
          <w:pPr>
            <w:pStyle w:val="17"/>
            <w:keepNext w:val="0"/>
            <w:keepLines w:val="0"/>
            <w:pageBreakBefore w:val="0"/>
            <w:widowControl/>
            <w:tabs>
              <w:tab w:val="right" w:leader="underscore" w:pos="9413"/>
            </w:tabs>
            <w:kinsoku/>
            <w:wordWrap/>
            <w:overflowPunct/>
            <w:topLinePunct w:val="0"/>
            <w:autoSpaceDE/>
            <w:autoSpaceDN/>
            <w:bidi w:val="0"/>
            <w:textAlignment w:val="auto"/>
            <w:rPr>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_Toc16668 </w:instrText>
          </w:r>
          <w:r>
            <w:rPr>
              <w:rFonts w:hint="eastAsia" w:ascii="宋体" w:hAnsi="宋体" w:eastAsia="宋体" w:cs="宋体"/>
              <w:sz w:val="24"/>
              <w:szCs w:val="24"/>
            </w:rPr>
            <w:fldChar w:fldCharType="separate"/>
          </w:r>
          <w:r>
            <w:rPr>
              <w:rFonts w:hint="eastAsia" w:ascii="宋体" w:hAnsi="宋体" w:eastAsia="宋体" w:cs="宋体"/>
              <w:bCs/>
              <w:i w:val="0"/>
              <w:caps w:val="0"/>
              <w:spacing w:val="0"/>
              <w:w w:val="100"/>
              <w:sz w:val="24"/>
              <w:szCs w:val="24"/>
              <w:highlight w:val="none"/>
              <w:lang w:val="en-US" w:eastAsia="zh-CN" w:bidi="ar-SA"/>
            </w:rPr>
            <w:t>十一、项目管理机构</w:t>
          </w:r>
          <w:r>
            <w:rPr>
              <w:sz w:val="24"/>
              <w:szCs w:val="24"/>
            </w:rPr>
            <w:tab/>
          </w:r>
          <w:r>
            <w:rPr>
              <w:sz w:val="24"/>
              <w:szCs w:val="24"/>
            </w:rPr>
            <w:fldChar w:fldCharType="begin"/>
          </w:r>
          <w:r>
            <w:rPr>
              <w:sz w:val="24"/>
              <w:szCs w:val="24"/>
            </w:rPr>
            <w:instrText xml:space="preserve"> PAGEREF _Toc16668 \h </w:instrText>
          </w:r>
          <w:r>
            <w:rPr>
              <w:sz w:val="24"/>
              <w:szCs w:val="24"/>
            </w:rPr>
            <w:fldChar w:fldCharType="separate"/>
          </w:r>
          <w:r>
            <w:rPr>
              <w:sz w:val="24"/>
              <w:szCs w:val="24"/>
            </w:rPr>
            <w:t>200</w:t>
          </w:r>
          <w:r>
            <w:rPr>
              <w:sz w:val="24"/>
              <w:szCs w:val="24"/>
            </w:rPr>
            <w:fldChar w:fldCharType="end"/>
          </w:r>
          <w:r>
            <w:rPr>
              <w:rFonts w:hint="eastAsia" w:ascii="宋体" w:hAnsi="宋体" w:eastAsia="宋体" w:cs="宋体"/>
              <w:sz w:val="24"/>
              <w:szCs w:val="24"/>
            </w:rPr>
            <w:fldChar w:fldCharType="end"/>
          </w:r>
        </w:p>
        <w:p>
          <w:pPr>
            <w:pStyle w:val="17"/>
            <w:keepNext w:val="0"/>
            <w:keepLines w:val="0"/>
            <w:pageBreakBefore w:val="0"/>
            <w:widowControl/>
            <w:tabs>
              <w:tab w:val="right" w:leader="underscore" w:pos="9413"/>
            </w:tabs>
            <w:kinsoku/>
            <w:wordWrap/>
            <w:overflowPunct/>
            <w:topLinePunct w:val="0"/>
            <w:autoSpaceDE/>
            <w:autoSpaceDN/>
            <w:bidi w:val="0"/>
            <w:textAlignment w:val="auto"/>
            <w:rPr>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_Toc14498 </w:instrText>
          </w:r>
          <w:r>
            <w:rPr>
              <w:rFonts w:hint="eastAsia" w:ascii="宋体" w:hAnsi="宋体" w:eastAsia="宋体" w:cs="宋体"/>
              <w:sz w:val="24"/>
              <w:szCs w:val="24"/>
            </w:rPr>
            <w:fldChar w:fldCharType="separate"/>
          </w:r>
          <w:r>
            <w:rPr>
              <w:rFonts w:hint="eastAsia" w:ascii="宋体" w:hAnsi="宋体" w:eastAsia="宋体" w:cs="宋体"/>
              <w:bCs/>
              <w:i w:val="0"/>
              <w:caps w:val="0"/>
              <w:spacing w:val="0"/>
              <w:w w:val="100"/>
              <w:sz w:val="24"/>
              <w:szCs w:val="24"/>
              <w:highlight w:val="none"/>
              <w:lang w:val="en-US" w:eastAsia="zh-CN" w:bidi="ar-SA"/>
            </w:rPr>
            <w:t>十二、拟分包计划表（本项目不适用）</w:t>
          </w:r>
          <w:r>
            <w:rPr>
              <w:sz w:val="24"/>
              <w:szCs w:val="24"/>
            </w:rPr>
            <w:tab/>
          </w:r>
          <w:r>
            <w:rPr>
              <w:sz w:val="24"/>
              <w:szCs w:val="24"/>
            </w:rPr>
            <w:fldChar w:fldCharType="begin"/>
          </w:r>
          <w:r>
            <w:rPr>
              <w:sz w:val="24"/>
              <w:szCs w:val="24"/>
            </w:rPr>
            <w:instrText xml:space="preserve"> PAGEREF _Toc14498 \h </w:instrText>
          </w:r>
          <w:r>
            <w:rPr>
              <w:sz w:val="24"/>
              <w:szCs w:val="24"/>
            </w:rPr>
            <w:fldChar w:fldCharType="separate"/>
          </w:r>
          <w:r>
            <w:rPr>
              <w:sz w:val="24"/>
              <w:szCs w:val="24"/>
            </w:rPr>
            <w:t>204</w:t>
          </w:r>
          <w:r>
            <w:rPr>
              <w:sz w:val="24"/>
              <w:szCs w:val="24"/>
            </w:rPr>
            <w:fldChar w:fldCharType="end"/>
          </w:r>
          <w:r>
            <w:rPr>
              <w:rFonts w:hint="eastAsia" w:ascii="宋体" w:hAnsi="宋体" w:eastAsia="宋体" w:cs="宋体"/>
              <w:sz w:val="24"/>
              <w:szCs w:val="24"/>
            </w:rPr>
            <w:fldChar w:fldCharType="end"/>
          </w:r>
        </w:p>
        <w:p>
          <w:pPr>
            <w:pStyle w:val="17"/>
            <w:keepNext w:val="0"/>
            <w:keepLines w:val="0"/>
            <w:pageBreakBefore w:val="0"/>
            <w:widowControl/>
            <w:tabs>
              <w:tab w:val="right" w:leader="underscore" w:pos="9413"/>
            </w:tabs>
            <w:kinsoku/>
            <w:wordWrap/>
            <w:overflowPunct/>
            <w:topLinePunct w:val="0"/>
            <w:autoSpaceDE/>
            <w:autoSpaceDN/>
            <w:bidi w:val="0"/>
            <w:textAlignment w:val="auto"/>
            <w:rPr>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_Toc18065 </w:instrText>
          </w:r>
          <w:r>
            <w:rPr>
              <w:rFonts w:hint="eastAsia" w:ascii="宋体" w:hAnsi="宋体" w:eastAsia="宋体" w:cs="宋体"/>
              <w:sz w:val="24"/>
              <w:szCs w:val="24"/>
            </w:rPr>
            <w:fldChar w:fldCharType="separate"/>
          </w:r>
          <w:r>
            <w:rPr>
              <w:rFonts w:hint="eastAsia" w:ascii="宋体" w:hAnsi="宋体" w:eastAsia="宋体" w:cs="宋体"/>
              <w:bCs/>
              <w:i w:val="0"/>
              <w:caps w:val="0"/>
              <w:spacing w:val="0"/>
              <w:w w:val="100"/>
              <w:sz w:val="24"/>
              <w:szCs w:val="24"/>
              <w:highlight w:val="none"/>
              <w:lang w:val="en-US" w:eastAsia="zh-CN" w:bidi="ar-SA"/>
            </w:rPr>
            <w:t>十三、资料审查</w:t>
          </w:r>
          <w:r>
            <w:rPr>
              <w:sz w:val="24"/>
              <w:szCs w:val="24"/>
            </w:rPr>
            <w:tab/>
          </w:r>
          <w:r>
            <w:rPr>
              <w:sz w:val="24"/>
              <w:szCs w:val="24"/>
            </w:rPr>
            <w:fldChar w:fldCharType="begin"/>
          </w:r>
          <w:r>
            <w:rPr>
              <w:sz w:val="24"/>
              <w:szCs w:val="24"/>
            </w:rPr>
            <w:instrText xml:space="preserve"> PAGEREF _Toc18065 \h </w:instrText>
          </w:r>
          <w:r>
            <w:rPr>
              <w:sz w:val="24"/>
              <w:szCs w:val="24"/>
            </w:rPr>
            <w:fldChar w:fldCharType="separate"/>
          </w:r>
          <w:r>
            <w:rPr>
              <w:sz w:val="24"/>
              <w:szCs w:val="24"/>
            </w:rPr>
            <w:t>205</w:t>
          </w:r>
          <w:r>
            <w:rPr>
              <w:sz w:val="24"/>
              <w:szCs w:val="24"/>
            </w:rPr>
            <w:fldChar w:fldCharType="end"/>
          </w:r>
          <w:r>
            <w:rPr>
              <w:rFonts w:hint="eastAsia" w:ascii="宋体" w:hAnsi="宋体" w:eastAsia="宋体" w:cs="宋体"/>
              <w:sz w:val="24"/>
              <w:szCs w:val="24"/>
            </w:rPr>
            <w:fldChar w:fldCharType="end"/>
          </w:r>
        </w:p>
        <w:p>
          <w:pPr>
            <w:pStyle w:val="17"/>
            <w:keepNext w:val="0"/>
            <w:keepLines w:val="0"/>
            <w:pageBreakBefore w:val="0"/>
            <w:widowControl/>
            <w:tabs>
              <w:tab w:val="right" w:leader="underscore" w:pos="9413"/>
            </w:tabs>
            <w:kinsoku/>
            <w:wordWrap/>
            <w:overflowPunct/>
            <w:topLinePunct w:val="0"/>
            <w:autoSpaceDE/>
            <w:autoSpaceDN/>
            <w:bidi w:val="0"/>
            <w:textAlignment w:val="auto"/>
            <w:rPr>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_Toc21554 </w:instrText>
          </w:r>
          <w:r>
            <w:rPr>
              <w:rFonts w:hint="eastAsia" w:ascii="宋体" w:hAnsi="宋体" w:eastAsia="宋体" w:cs="宋体"/>
              <w:sz w:val="24"/>
              <w:szCs w:val="24"/>
            </w:rPr>
            <w:fldChar w:fldCharType="separate"/>
          </w:r>
          <w:r>
            <w:rPr>
              <w:rFonts w:hint="eastAsia" w:ascii="宋体" w:hAnsi="宋体" w:eastAsia="宋体" w:cs="宋体"/>
              <w:bCs/>
              <w:i w:val="0"/>
              <w:caps w:val="0"/>
              <w:spacing w:val="0"/>
              <w:w w:val="100"/>
              <w:sz w:val="24"/>
              <w:szCs w:val="24"/>
              <w:highlight w:val="none"/>
              <w:lang w:val="en-US" w:eastAsia="zh-CN" w:bidi="ar-SA"/>
            </w:rPr>
            <w:t>十四、磋商最终报价表</w:t>
          </w:r>
          <w:r>
            <w:rPr>
              <w:sz w:val="24"/>
              <w:szCs w:val="24"/>
            </w:rPr>
            <w:tab/>
          </w:r>
          <w:r>
            <w:rPr>
              <w:sz w:val="24"/>
              <w:szCs w:val="24"/>
            </w:rPr>
            <w:fldChar w:fldCharType="begin"/>
          </w:r>
          <w:r>
            <w:rPr>
              <w:sz w:val="24"/>
              <w:szCs w:val="24"/>
            </w:rPr>
            <w:instrText xml:space="preserve"> PAGEREF _Toc21554 \h </w:instrText>
          </w:r>
          <w:r>
            <w:rPr>
              <w:sz w:val="24"/>
              <w:szCs w:val="24"/>
            </w:rPr>
            <w:fldChar w:fldCharType="separate"/>
          </w:r>
          <w:r>
            <w:rPr>
              <w:sz w:val="24"/>
              <w:szCs w:val="24"/>
            </w:rPr>
            <w:t>211</w:t>
          </w:r>
          <w:r>
            <w:rPr>
              <w:sz w:val="24"/>
              <w:szCs w:val="24"/>
            </w:rPr>
            <w:fldChar w:fldCharType="end"/>
          </w:r>
          <w:r>
            <w:rPr>
              <w:rFonts w:hint="eastAsia" w:ascii="宋体" w:hAnsi="宋体" w:eastAsia="宋体" w:cs="宋体"/>
              <w:sz w:val="24"/>
              <w:szCs w:val="24"/>
            </w:rPr>
            <w:fldChar w:fldCharType="end"/>
          </w:r>
        </w:p>
        <w:p>
          <w:pPr>
            <w:pStyle w:val="17"/>
            <w:keepNext w:val="0"/>
            <w:keepLines w:val="0"/>
            <w:pageBreakBefore w:val="0"/>
            <w:widowControl/>
            <w:tabs>
              <w:tab w:val="right" w:leader="underscore" w:pos="9413"/>
            </w:tabs>
            <w:kinsoku/>
            <w:wordWrap/>
            <w:overflowPunct/>
            <w:topLinePunct w:val="0"/>
            <w:autoSpaceDE/>
            <w:autoSpaceDN/>
            <w:bidi w:val="0"/>
            <w:textAlignment w:val="auto"/>
            <w:rPr>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_Toc1587 </w:instrText>
          </w:r>
          <w:r>
            <w:rPr>
              <w:rFonts w:hint="eastAsia" w:ascii="宋体" w:hAnsi="宋体" w:eastAsia="宋体" w:cs="宋体"/>
              <w:sz w:val="24"/>
              <w:szCs w:val="24"/>
            </w:rPr>
            <w:fldChar w:fldCharType="separate"/>
          </w:r>
          <w:r>
            <w:rPr>
              <w:rFonts w:hint="eastAsia" w:ascii="宋体" w:hAnsi="宋体" w:eastAsia="宋体" w:cs="宋体"/>
              <w:bCs/>
              <w:i w:val="0"/>
              <w:caps w:val="0"/>
              <w:spacing w:val="0"/>
              <w:w w:val="100"/>
              <w:sz w:val="24"/>
              <w:szCs w:val="24"/>
              <w:highlight w:val="none"/>
            </w:rPr>
            <w:t>第六章工程量清单</w:t>
          </w:r>
          <w:r>
            <w:rPr>
              <w:sz w:val="24"/>
              <w:szCs w:val="24"/>
            </w:rPr>
            <w:tab/>
          </w:r>
          <w:r>
            <w:rPr>
              <w:sz w:val="24"/>
              <w:szCs w:val="24"/>
            </w:rPr>
            <w:fldChar w:fldCharType="begin"/>
          </w:r>
          <w:r>
            <w:rPr>
              <w:sz w:val="24"/>
              <w:szCs w:val="24"/>
            </w:rPr>
            <w:instrText xml:space="preserve"> PAGEREF _Toc1587 \h </w:instrText>
          </w:r>
          <w:r>
            <w:rPr>
              <w:sz w:val="24"/>
              <w:szCs w:val="24"/>
            </w:rPr>
            <w:fldChar w:fldCharType="separate"/>
          </w:r>
          <w:r>
            <w:rPr>
              <w:sz w:val="24"/>
              <w:szCs w:val="24"/>
            </w:rPr>
            <w:t>213</w:t>
          </w:r>
          <w:r>
            <w:rPr>
              <w:sz w:val="24"/>
              <w:szCs w:val="24"/>
            </w:rPr>
            <w:fldChar w:fldCharType="end"/>
          </w:r>
          <w:r>
            <w:rPr>
              <w:rFonts w:hint="eastAsia" w:ascii="宋体" w:hAnsi="宋体" w:eastAsia="宋体" w:cs="宋体"/>
              <w:sz w:val="24"/>
              <w:szCs w:val="24"/>
            </w:rPr>
            <w:fldChar w:fldCharType="end"/>
          </w:r>
        </w:p>
        <w:p>
          <w:pPr>
            <w:keepNext w:val="0"/>
            <w:keepLines w:val="0"/>
            <w:pageBreakBefore w:val="0"/>
            <w:widowControl/>
            <w:kinsoku/>
            <w:wordWrap/>
            <w:overflowPunct/>
            <w:topLinePunct w:val="0"/>
            <w:autoSpaceDE/>
            <w:autoSpaceDN/>
            <w:bidi w:val="0"/>
            <w:adjustRightInd/>
            <w:snapToGrid/>
            <w:spacing w:line="360" w:lineRule="auto"/>
            <w:textAlignment w:val="auto"/>
          </w:pPr>
          <w:r>
            <w:rPr>
              <w:rFonts w:hint="eastAsia" w:ascii="宋体" w:hAnsi="宋体" w:eastAsia="宋体" w:cs="宋体"/>
              <w:sz w:val="24"/>
              <w:szCs w:val="24"/>
            </w:rPr>
            <w:fldChar w:fldCharType="end"/>
          </w:r>
        </w:p>
      </w:sdtContent>
    </w:sdt>
    <w:p>
      <w:pPr>
        <w:rPr>
          <w:rFonts w:hint="eastAsia" w:ascii="宋体" w:hAnsi="宋体" w:eastAsia="宋体" w:cs="宋体"/>
          <w:b w:val="0"/>
          <w:i w:val="0"/>
          <w:caps w:val="0"/>
          <w:color w:val="auto"/>
          <w:spacing w:val="0"/>
          <w:w w:val="100"/>
          <w:sz w:val="36"/>
          <w:szCs w:val="36"/>
          <w:highlight w:val="none"/>
        </w:rPr>
      </w:pPr>
      <w:bookmarkStart w:id="11" w:name="_Toc30636"/>
      <w:r>
        <w:rPr>
          <w:rFonts w:hint="eastAsia" w:ascii="宋体" w:hAnsi="宋体" w:eastAsia="宋体" w:cs="宋体"/>
          <w:b w:val="0"/>
          <w:i w:val="0"/>
          <w:caps w:val="0"/>
          <w:color w:val="auto"/>
          <w:spacing w:val="0"/>
          <w:w w:val="100"/>
          <w:sz w:val="36"/>
          <w:szCs w:val="36"/>
          <w:highlight w:val="none"/>
        </w:rPr>
        <w:br w:type="page"/>
      </w:r>
    </w:p>
    <w:p>
      <w:pPr>
        <w:snapToGrid w:val="0"/>
        <w:spacing w:before="0" w:beforeAutospacing="0" w:after="0" w:afterAutospacing="0" w:line="360" w:lineRule="auto"/>
        <w:jc w:val="center"/>
        <w:textAlignment w:val="baseline"/>
        <w:outlineLvl w:val="0"/>
        <w:rPr>
          <w:rFonts w:hint="eastAsia" w:ascii="宋体" w:hAnsi="宋体" w:eastAsia="宋体" w:cs="宋体"/>
          <w:b w:val="0"/>
          <w:i w:val="0"/>
          <w:caps w:val="0"/>
          <w:color w:val="auto"/>
          <w:spacing w:val="0"/>
          <w:w w:val="100"/>
          <w:sz w:val="36"/>
          <w:szCs w:val="36"/>
          <w:highlight w:val="none"/>
        </w:rPr>
      </w:pPr>
      <w:r>
        <w:rPr>
          <w:rFonts w:hint="eastAsia" w:ascii="宋体" w:hAnsi="宋体" w:eastAsia="宋体" w:cs="宋体"/>
          <w:b w:val="0"/>
          <w:i w:val="0"/>
          <w:caps w:val="0"/>
          <w:color w:val="auto"/>
          <w:spacing w:val="0"/>
          <w:w w:val="100"/>
          <w:sz w:val="36"/>
          <w:szCs w:val="36"/>
          <w:highlight w:val="none"/>
        </w:rPr>
        <w:t>第一章  磋商邀请</w:t>
      </w:r>
      <w:bookmarkEnd w:id="11"/>
    </w:p>
    <w:p>
      <w:pPr>
        <w:pStyle w:val="13"/>
        <w:snapToGrid w:val="0"/>
        <w:spacing w:before="0" w:beforeAutospacing="0" w:after="120" w:afterAutospacing="0" w:line="360" w:lineRule="auto"/>
        <w:ind w:left="0" w:leftChars="0" w:firstLine="480" w:firstLineChars="200"/>
        <w:textAlignment w:val="baseline"/>
        <w:rPr>
          <w:rFonts w:hint="eastAsia" w:ascii="宋体" w:hAnsi="宋体" w:eastAsia="宋体" w:cs="宋体"/>
          <w:b w:val="0"/>
          <w:i w:val="0"/>
          <w:caps w:val="0"/>
          <w:color w:val="auto"/>
          <w:spacing w:val="0"/>
          <w:w w:val="100"/>
          <w:sz w:val="24"/>
          <w:highlight w:val="none"/>
        </w:rPr>
      </w:pPr>
      <w:r>
        <w:rPr>
          <w:rFonts w:hint="eastAsia" w:ascii="宋体" w:hAnsi="宋体" w:cs="宋体"/>
          <w:b w:val="0"/>
          <w:i w:val="0"/>
          <w:caps w:val="0"/>
          <w:color w:val="auto"/>
          <w:spacing w:val="0"/>
          <w:w w:val="100"/>
          <w:sz w:val="24"/>
          <w:szCs w:val="24"/>
          <w:highlight w:val="none"/>
          <w:lang w:val="zh-CN"/>
        </w:rPr>
        <w:t>青海佳荣工程项目管理有限公司</w:t>
      </w:r>
      <w:r>
        <w:rPr>
          <w:rFonts w:hint="eastAsia" w:ascii="宋体" w:hAnsi="宋体" w:eastAsia="宋体" w:cs="宋体"/>
          <w:b w:val="0"/>
          <w:i w:val="0"/>
          <w:caps w:val="0"/>
          <w:color w:val="auto"/>
          <w:spacing w:val="0"/>
          <w:w w:val="100"/>
          <w:sz w:val="24"/>
          <w:szCs w:val="24"/>
          <w:highlight w:val="none"/>
          <w:lang w:val="zh-CN"/>
        </w:rPr>
        <w:t>（以下均简称“采购代理机构”）受</w:t>
      </w:r>
      <w:r>
        <w:rPr>
          <w:rFonts w:hint="eastAsia" w:ascii="宋体" w:hAnsi="宋体" w:cs="宋体"/>
          <w:b w:val="0"/>
          <w:i w:val="0"/>
          <w:caps w:val="0"/>
          <w:color w:val="auto"/>
          <w:spacing w:val="0"/>
          <w:w w:val="100"/>
          <w:sz w:val="24"/>
          <w:szCs w:val="24"/>
          <w:highlight w:val="none"/>
          <w:u w:val="single"/>
          <w:lang w:val="zh-CN"/>
        </w:rPr>
        <w:t>民和回族土族自治县教育局</w:t>
      </w:r>
      <w:r>
        <w:rPr>
          <w:rFonts w:hint="eastAsia" w:ascii="宋体" w:hAnsi="宋体" w:eastAsia="宋体" w:cs="宋体"/>
          <w:b w:val="0"/>
          <w:i w:val="0"/>
          <w:caps w:val="0"/>
          <w:color w:val="auto"/>
          <w:spacing w:val="0"/>
          <w:w w:val="100"/>
          <w:sz w:val="24"/>
          <w:szCs w:val="24"/>
          <w:highlight w:val="none"/>
          <w:lang w:val="zh-CN"/>
        </w:rPr>
        <w:t>（以下均简称“采购人”）委托</w:t>
      </w:r>
      <w:r>
        <w:rPr>
          <w:rFonts w:hint="eastAsia" w:ascii="宋体" w:hAnsi="宋体" w:eastAsia="宋体" w:cs="宋体"/>
          <w:b w:val="0"/>
          <w:i w:val="0"/>
          <w:caps w:val="0"/>
          <w:color w:val="auto"/>
          <w:spacing w:val="0"/>
          <w:w w:val="100"/>
          <w:sz w:val="24"/>
          <w:szCs w:val="24"/>
          <w:highlight w:val="none"/>
        </w:rPr>
        <w:t>，拟对“</w:t>
      </w:r>
      <w:r>
        <w:rPr>
          <w:rFonts w:hint="eastAsia" w:ascii="宋体" w:hAnsi="宋体" w:cs="宋体"/>
          <w:b w:val="0"/>
          <w:i w:val="0"/>
          <w:caps w:val="0"/>
          <w:color w:val="auto"/>
          <w:spacing w:val="0"/>
          <w:w w:val="100"/>
          <w:sz w:val="24"/>
          <w:szCs w:val="24"/>
          <w:highlight w:val="none"/>
          <w:lang w:eastAsia="zh-CN"/>
        </w:rPr>
        <w:t>民和县2022年改善普通高中学校办学条件专项资金建设项目（民和二中室外工程建设项目）</w:t>
      </w:r>
      <w:r>
        <w:rPr>
          <w:rFonts w:hint="eastAsia" w:ascii="宋体" w:hAnsi="宋体" w:eastAsia="宋体" w:cs="宋体"/>
          <w:b w:val="0"/>
          <w:i w:val="0"/>
          <w:caps w:val="0"/>
          <w:color w:val="auto"/>
          <w:spacing w:val="0"/>
          <w:w w:val="100"/>
          <w:sz w:val="24"/>
          <w:szCs w:val="24"/>
          <w:highlight w:val="none"/>
        </w:rPr>
        <w:t>（采购项目编号：</w:t>
      </w:r>
      <w:r>
        <w:rPr>
          <w:rFonts w:hint="eastAsia" w:ascii="宋体" w:hAnsi="宋体" w:cs="宋体"/>
          <w:b w:val="0"/>
          <w:i w:val="0"/>
          <w:caps w:val="0"/>
          <w:color w:val="auto"/>
          <w:spacing w:val="0"/>
          <w:w w:val="100"/>
          <w:sz w:val="24"/>
          <w:highlight w:val="none"/>
          <w:lang w:eastAsia="zh-CN"/>
        </w:rPr>
        <w:t>青海佳荣竞磋（工程）2022-043</w:t>
      </w:r>
      <w:r>
        <w:rPr>
          <w:rFonts w:hint="eastAsia" w:ascii="宋体" w:hAnsi="宋体" w:eastAsia="宋体" w:cs="宋体"/>
          <w:b w:val="0"/>
          <w:i w:val="0"/>
          <w:caps w:val="0"/>
          <w:color w:val="auto"/>
          <w:spacing w:val="0"/>
          <w:w w:val="100"/>
          <w:sz w:val="24"/>
          <w:szCs w:val="24"/>
          <w:highlight w:val="none"/>
        </w:rPr>
        <w:t>）”进行国内</w:t>
      </w:r>
      <w:r>
        <w:rPr>
          <w:rFonts w:hint="eastAsia" w:ascii="宋体" w:hAnsi="宋体" w:eastAsia="宋体" w:cs="宋体"/>
          <w:b w:val="0"/>
          <w:i w:val="0"/>
          <w:caps w:val="0"/>
          <w:color w:val="auto"/>
          <w:spacing w:val="0"/>
          <w:w w:val="100"/>
          <w:sz w:val="24"/>
          <w:szCs w:val="24"/>
          <w:highlight w:val="none"/>
          <w:lang w:val="zh-CN"/>
        </w:rPr>
        <w:t>竞争性磋商采购</w:t>
      </w:r>
      <w:r>
        <w:rPr>
          <w:rFonts w:hint="eastAsia" w:ascii="宋体" w:hAnsi="宋体" w:eastAsia="宋体" w:cs="宋体"/>
          <w:b w:val="0"/>
          <w:i w:val="0"/>
          <w:caps w:val="0"/>
          <w:color w:val="auto"/>
          <w:spacing w:val="0"/>
          <w:w w:val="100"/>
          <w:sz w:val="24"/>
          <w:szCs w:val="24"/>
          <w:highlight w:val="none"/>
        </w:rPr>
        <w:t>，现予以公告，欢迎符合条件的竞争性磋商响应人前来参加投标</w:t>
      </w:r>
      <w:r>
        <w:rPr>
          <w:rFonts w:hint="eastAsia" w:ascii="宋体" w:hAnsi="宋体" w:eastAsia="宋体" w:cs="宋体"/>
          <w:b w:val="0"/>
          <w:i w:val="0"/>
          <w:caps w:val="0"/>
          <w:color w:val="auto"/>
          <w:spacing w:val="0"/>
          <w:w w:val="100"/>
          <w:sz w:val="24"/>
          <w:szCs w:val="24"/>
          <w:highlight w:val="none"/>
          <w:lang w:val="zh-CN"/>
        </w:rPr>
        <w:t>。</w:t>
      </w:r>
    </w:p>
    <w:tbl>
      <w:tblPr>
        <w:tblStyle w:val="21"/>
        <w:tblW w:w="10219" w:type="dxa"/>
        <w:jc w:val="center"/>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fixed"/>
        <w:tblCellMar>
          <w:top w:w="0" w:type="dxa"/>
          <w:left w:w="0" w:type="dxa"/>
          <w:bottom w:w="0" w:type="dxa"/>
          <w:right w:w="0" w:type="dxa"/>
        </w:tblCellMar>
      </w:tblPr>
      <w:tblGrid>
        <w:gridCol w:w="2234"/>
        <w:gridCol w:w="7985"/>
      </w:tblGrid>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90" w:hRule="atLeast"/>
          <w:jc w:val="center"/>
        </w:trPr>
        <w:tc>
          <w:tcPr>
            <w:tcW w:w="2234" w:type="dxa"/>
            <w:tcBorders>
              <w:top w:val="outset" w:color="000000" w:sz="6" w:space="0"/>
              <w:left w:val="outset" w:color="000000" w:sz="6" w:space="0"/>
              <w:bottom w:val="outset" w:color="000000" w:sz="6" w:space="0"/>
              <w:right w:val="outset" w:color="000000" w:sz="6" w:space="0"/>
            </w:tcBorders>
            <w:vAlign w:val="center"/>
          </w:tcPr>
          <w:p>
            <w:pPr>
              <w:pStyle w:val="51"/>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0"/>
                <w:sz w:val="24"/>
                <w:highlight w:val="none"/>
              </w:rPr>
            </w:pPr>
            <w:r>
              <w:rPr>
                <w:rFonts w:hint="eastAsia" w:ascii="宋体" w:hAnsi="宋体" w:eastAsia="宋体" w:cs="宋体"/>
                <w:b w:val="0"/>
                <w:i w:val="0"/>
                <w:caps w:val="0"/>
                <w:color w:val="auto"/>
                <w:spacing w:val="0"/>
                <w:w w:val="100"/>
                <w:kern w:val="0"/>
                <w:sz w:val="24"/>
                <w:highlight w:val="none"/>
              </w:rPr>
              <w:t>采购项目编号</w:t>
            </w:r>
          </w:p>
        </w:tc>
        <w:tc>
          <w:tcPr>
            <w:tcW w:w="7985" w:type="dxa"/>
            <w:tcBorders>
              <w:top w:val="outset" w:color="000000" w:sz="6" w:space="0"/>
              <w:left w:val="outset" w:color="000000" w:sz="6" w:space="0"/>
              <w:bottom w:val="outset" w:color="000000" w:sz="6" w:space="0"/>
              <w:right w:val="outset" w:color="000000" w:sz="6" w:space="0"/>
            </w:tcBorders>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lang w:eastAsia="zh-CN"/>
              </w:rPr>
            </w:pPr>
            <w:r>
              <w:rPr>
                <w:rFonts w:hint="eastAsia" w:ascii="宋体" w:hAnsi="宋体" w:cs="宋体"/>
                <w:b w:val="0"/>
                <w:i w:val="0"/>
                <w:caps w:val="0"/>
                <w:color w:val="auto"/>
                <w:spacing w:val="0"/>
                <w:w w:val="100"/>
                <w:sz w:val="24"/>
                <w:highlight w:val="none"/>
                <w:lang w:eastAsia="zh-CN"/>
              </w:rPr>
              <w:t>青海佳荣竞磋（工程）2022-043</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90" w:hRule="atLeast"/>
          <w:jc w:val="center"/>
        </w:trPr>
        <w:tc>
          <w:tcPr>
            <w:tcW w:w="2234" w:type="dxa"/>
            <w:tcBorders>
              <w:top w:val="outset" w:color="000000" w:sz="6" w:space="0"/>
              <w:left w:val="outset" w:color="000000" w:sz="6" w:space="0"/>
              <w:bottom w:val="outset" w:color="000000" w:sz="6" w:space="0"/>
              <w:right w:val="outset" w:color="000000" w:sz="6" w:space="0"/>
            </w:tcBorders>
            <w:vAlign w:val="center"/>
          </w:tcPr>
          <w:p>
            <w:pPr>
              <w:pStyle w:val="51"/>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0"/>
                <w:sz w:val="24"/>
                <w:highlight w:val="none"/>
              </w:rPr>
            </w:pPr>
            <w:r>
              <w:rPr>
                <w:rFonts w:hint="eastAsia" w:ascii="宋体" w:hAnsi="宋体" w:eastAsia="宋体" w:cs="宋体"/>
                <w:b w:val="0"/>
                <w:i w:val="0"/>
                <w:caps w:val="0"/>
                <w:color w:val="auto"/>
                <w:spacing w:val="0"/>
                <w:w w:val="100"/>
                <w:kern w:val="0"/>
                <w:sz w:val="24"/>
                <w:highlight w:val="none"/>
              </w:rPr>
              <w:t>采购项目名称</w:t>
            </w:r>
          </w:p>
        </w:tc>
        <w:tc>
          <w:tcPr>
            <w:tcW w:w="7985" w:type="dxa"/>
            <w:tcBorders>
              <w:top w:val="outset" w:color="000000" w:sz="6" w:space="0"/>
              <w:left w:val="outset" w:color="000000" w:sz="6" w:space="0"/>
              <w:bottom w:val="outset" w:color="000000" w:sz="6" w:space="0"/>
              <w:right w:val="outset" w:color="000000" w:sz="6" w:space="0"/>
            </w:tcBorders>
            <w:vAlign w:val="center"/>
          </w:tcPr>
          <w:p>
            <w:pPr>
              <w:pStyle w:val="16"/>
              <w:pBdr>
                <w:bottom w:val="none" w:color="auto" w:sz="0" w:space="0"/>
              </w:pBdr>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cs="宋体"/>
                <w:b w:val="0"/>
                <w:bCs/>
                <w:i w:val="0"/>
                <w:caps w:val="0"/>
                <w:color w:val="auto"/>
                <w:spacing w:val="0"/>
                <w:w w:val="100"/>
                <w:sz w:val="24"/>
                <w:szCs w:val="24"/>
                <w:highlight w:val="none"/>
                <w:lang w:eastAsia="zh-CN"/>
              </w:rPr>
              <w:t>民和县2022年改善普通高中学校办学条件专项资金建设项目（民和二中室外工程建设项目）</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90" w:hRule="atLeast"/>
          <w:jc w:val="center"/>
        </w:trPr>
        <w:tc>
          <w:tcPr>
            <w:tcW w:w="2234" w:type="dxa"/>
            <w:tcBorders>
              <w:top w:val="outset" w:color="000000" w:sz="6" w:space="0"/>
              <w:left w:val="outset" w:color="000000" w:sz="6" w:space="0"/>
              <w:bottom w:val="outset" w:color="000000" w:sz="6" w:space="0"/>
              <w:right w:val="outset" w:color="000000" w:sz="6" w:space="0"/>
            </w:tcBorders>
            <w:vAlign w:val="center"/>
          </w:tcPr>
          <w:p>
            <w:pPr>
              <w:pStyle w:val="51"/>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0"/>
                <w:sz w:val="24"/>
                <w:highlight w:val="none"/>
              </w:rPr>
            </w:pPr>
            <w:r>
              <w:rPr>
                <w:rFonts w:hint="eastAsia" w:ascii="宋体" w:hAnsi="宋体" w:eastAsia="宋体" w:cs="宋体"/>
                <w:b w:val="0"/>
                <w:i w:val="0"/>
                <w:caps w:val="0"/>
                <w:color w:val="auto"/>
                <w:spacing w:val="0"/>
                <w:w w:val="100"/>
                <w:kern w:val="0"/>
                <w:sz w:val="24"/>
                <w:highlight w:val="none"/>
              </w:rPr>
              <w:t>采购方式</w:t>
            </w:r>
          </w:p>
        </w:tc>
        <w:tc>
          <w:tcPr>
            <w:tcW w:w="7985" w:type="dxa"/>
            <w:tcBorders>
              <w:top w:val="outset" w:color="000000" w:sz="6" w:space="0"/>
              <w:left w:val="outset" w:color="000000" w:sz="6" w:space="0"/>
              <w:bottom w:val="outset" w:color="000000" w:sz="6" w:space="0"/>
              <w:right w:val="outset" w:color="000000" w:sz="6" w:space="0"/>
            </w:tcBorders>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bCs/>
                <w:i w:val="0"/>
                <w:caps w:val="0"/>
                <w:color w:val="auto"/>
                <w:spacing w:val="0"/>
                <w:w w:val="100"/>
                <w:sz w:val="24"/>
                <w:highlight w:val="none"/>
              </w:rPr>
              <w:t>竞争性磋商</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90" w:hRule="atLeast"/>
          <w:jc w:val="center"/>
        </w:trPr>
        <w:tc>
          <w:tcPr>
            <w:tcW w:w="2234" w:type="dxa"/>
            <w:tcBorders>
              <w:top w:val="outset" w:color="000000" w:sz="6" w:space="0"/>
              <w:left w:val="outset" w:color="000000" w:sz="6" w:space="0"/>
              <w:bottom w:val="outset" w:color="000000" w:sz="6" w:space="0"/>
              <w:right w:val="outset" w:color="000000" w:sz="6" w:space="0"/>
            </w:tcBorders>
            <w:vAlign w:val="center"/>
          </w:tcPr>
          <w:p>
            <w:pPr>
              <w:pStyle w:val="51"/>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0"/>
                <w:sz w:val="24"/>
                <w:highlight w:val="none"/>
              </w:rPr>
            </w:pPr>
            <w:r>
              <w:rPr>
                <w:rFonts w:hint="eastAsia" w:ascii="宋体" w:hAnsi="宋体" w:eastAsia="宋体" w:cs="宋体"/>
                <w:b w:val="0"/>
                <w:i w:val="0"/>
                <w:caps w:val="0"/>
                <w:color w:val="auto"/>
                <w:spacing w:val="0"/>
                <w:w w:val="100"/>
                <w:kern w:val="0"/>
                <w:sz w:val="24"/>
                <w:highlight w:val="none"/>
              </w:rPr>
              <w:t>采购预算控制额度</w:t>
            </w:r>
          </w:p>
        </w:tc>
        <w:tc>
          <w:tcPr>
            <w:tcW w:w="7985" w:type="dxa"/>
            <w:tcBorders>
              <w:top w:val="outset" w:color="000000" w:sz="6" w:space="0"/>
              <w:left w:val="outset" w:color="000000" w:sz="6" w:space="0"/>
              <w:bottom w:val="outset" w:color="000000" w:sz="6" w:space="0"/>
              <w:right w:val="outset" w:color="000000" w:sz="6" w:space="0"/>
            </w:tcBorders>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lang w:val="zh-CN" w:eastAsia="zh-CN"/>
              </w:rPr>
              <w:t>人</w:t>
            </w:r>
            <w:r>
              <w:rPr>
                <w:rFonts w:hint="eastAsia" w:ascii="宋体" w:hAnsi="宋体" w:eastAsia="宋体" w:cs="宋体"/>
                <w:b w:val="0"/>
                <w:bCs/>
                <w:i w:val="0"/>
                <w:caps w:val="0"/>
                <w:color w:val="auto"/>
                <w:spacing w:val="0"/>
                <w:w w:val="100"/>
                <w:sz w:val="24"/>
                <w:highlight w:val="none"/>
                <w:lang w:val="zh-CN" w:eastAsia="zh-CN"/>
              </w:rPr>
              <w:t>民币</w:t>
            </w:r>
            <w:r>
              <w:rPr>
                <w:rFonts w:hint="eastAsia" w:ascii="宋体" w:hAnsi="宋体" w:cs="宋体"/>
                <w:b w:val="0"/>
                <w:bCs/>
                <w:i w:val="0"/>
                <w:caps w:val="0"/>
                <w:color w:val="auto"/>
                <w:spacing w:val="0"/>
                <w:w w:val="100"/>
                <w:sz w:val="24"/>
                <w:highlight w:val="none"/>
                <w:lang w:val="en-US" w:eastAsia="zh-CN"/>
              </w:rPr>
              <w:t>130.552141万</w:t>
            </w:r>
            <w:r>
              <w:rPr>
                <w:rFonts w:hint="eastAsia" w:ascii="宋体" w:hAnsi="宋体" w:eastAsia="宋体" w:cs="宋体"/>
                <w:b w:val="0"/>
                <w:bCs/>
                <w:i w:val="0"/>
                <w:caps w:val="0"/>
                <w:color w:val="auto"/>
                <w:spacing w:val="0"/>
                <w:w w:val="100"/>
                <w:sz w:val="24"/>
                <w:highlight w:val="none"/>
                <w:lang w:val="en-US" w:eastAsia="zh-CN"/>
              </w:rPr>
              <w:t>元</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90" w:hRule="atLeast"/>
          <w:jc w:val="center"/>
        </w:trPr>
        <w:tc>
          <w:tcPr>
            <w:tcW w:w="2234" w:type="dxa"/>
            <w:tcBorders>
              <w:top w:val="outset" w:color="000000" w:sz="6" w:space="0"/>
              <w:left w:val="outset" w:color="000000" w:sz="6" w:space="0"/>
              <w:bottom w:val="outset" w:color="000000" w:sz="6" w:space="0"/>
              <w:right w:val="outset" w:color="000000" w:sz="6" w:space="0"/>
            </w:tcBorders>
            <w:vAlign w:val="center"/>
          </w:tcPr>
          <w:p>
            <w:pPr>
              <w:pStyle w:val="51"/>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0"/>
                <w:sz w:val="24"/>
                <w:highlight w:val="none"/>
              </w:rPr>
            </w:pPr>
            <w:r>
              <w:rPr>
                <w:rFonts w:hint="eastAsia" w:ascii="宋体" w:hAnsi="宋体" w:eastAsia="宋体" w:cs="宋体"/>
                <w:b w:val="0"/>
                <w:i w:val="0"/>
                <w:caps w:val="0"/>
                <w:color w:val="auto"/>
                <w:spacing w:val="0"/>
                <w:w w:val="100"/>
                <w:kern w:val="0"/>
                <w:sz w:val="24"/>
                <w:highlight w:val="none"/>
              </w:rPr>
              <w:t>项目分包个数</w:t>
            </w:r>
          </w:p>
        </w:tc>
        <w:tc>
          <w:tcPr>
            <w:tcW w:w="7985" w:type="dxa"/>
            <w:tcBorders>
              <w:top w:val="outset" w:color="000000" w:sz="6" w:space="0"/>
              <w:left w:val="outset" w:color="000000" w:sz="6" w:space="0"/>
              <w:bottom w:val="outset" w:color="000000" w:sz="6" w:space="0"/>
              <w:right w:val="outset" w:color="000000" w:sz="6" w:space="0"/>
            </w:tcBorders>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无</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90" w:hRule="atLeast"/>
          <w:jc w:val="center"/>
        </w:trPr>
        <w:tc>
          <w:tcPr>
            <w:tcW w:w="2234" w:type="dxa"/>
            <w:tcBorders>
              <w:top w:val="outset" w:color="000000" w:sz="6" w:space="0"/>
              <w:left w:val="outset" w:color="000000" w:sz="6" w:space="0"/>
              <w:right w:val="outset" w:color="000000" w:sz="6" w:space="0"/>
            </w:tcBorders>
            <w:vAlign w:val="center"/>
          </w:tcPr>
          <w:p>
            <w:pPr>
              <w:pStyle w:val="51"/>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0"/>
                <w:sz w:val="24"/>
                <w:highlight w:val="none"/>
              </w:rPr>
            </w:pPr>
            <w:r>
              <w:rPr>
                <w:rFonts w:hint="eastAsia" w:ascii="宋体" w:hAnsi="宋体" w:eastAsia="宋体" w:cs="宋体"/>
                <w:b w:val="0"/>
                <w:i w:val="0"/>
                <w:caps w:val="0"/>
                <w:color w:val="auto"/>
                <w:spacing w:val="0"/>
                <w:w w:val="100"/>
                <w:kern w:val="0"/>
                <w:sz w:val="24"/>
                <w:highlight w:val="none"/>
              </w:rPr>
              <w:t>项目要求</w:t>
            </w:r>
          </w:p>
        </w:tc>
        <w:tc>
          <w:tcPr>
            <w:tcW w:w="7985" w:type="dxa"/>
            <w:tcBorders>
              <w:top w:val="outset" w:color="000000" w:sz="6" w:space="0"/>
              <w:left w:val="outset" w:color="000000" w:sz="6" w:space="0"/>
              <w:right w:val="outset" w:color="000000" w:sz="6" w:space="0"/>
            </w:tcBorders>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lang w:eastAsia="zh-CN"/>
              </w:rPr>
            </w:pPr>
            <w:r>
              <w:rPr>
                <w:rFonts w:hint="eastAsia" w:ascii="宋体" w:hAnsi="宋体" w:cs="宋体"/>
                <w:b w:val="0"/>
                <w:bCs/>
                <w:i w:val="0"/>
                <w:caps w:val="0"/>
                <w:color w:val="auto"/>
                <w:spacing w:val="0"/>
                <w:w w:val="100"/>
                <w:sz w:val="24"/>
                <w:szCs w:val="24"/>
                <w:highlight w:val="none"/>
                <w:lang w:eastAsia="zh-CN"/>
              </w:rPr>
              <w:t>民和县2022年改善普通高中学校办学条件专项资金建设项目（民和二中室外工程建设项目）</w:t>
            </w:r>
            <w:r>
              <w:rPr>
                <w:rFonts w:hint="eastAsia" w:ascii="宋体" w:hAnsi="宋体" w:cs="宋体"/>
                <w:b w:val="0"/>
                <w:bCs/>
                <w:i w:val="0"/>
                <w:caps w:val="0"/>
                <w:color w:val="auto"/>
                <w:spacing w:val="0"/>
                <w:w w:val="100"/>
                <w:sz w:val="24"/>
                <w:szCs w:val="24"/>
                <w:highlight w:val="none"/>
                <w:lang w:val="en-US" w:eastAsia="zh-CN"/>
              </w:rPr>
              <w:t>,具体内容详见《竞争性磋商文件》</w:t>
            </w:r>
            <w:r>
              <w:rPr>
                <w:rFonts w:hint="eastAsia" w:ascii="宋体" w:hAnsi="宋体" w:cs="宋体"/>
                <w:b w:val="0"/>
                <w:bCs/>
                <w:i w:val="0"/>
                <w:caps w:val="0"/>
                <w:color w:val="auto"/>
                <w:spacing w:val="0"/>
                <w:w w:val="100"/>
                <w:sz w:val="24"/>
                <w:szCs w:val="24"/>
                <w:highlight w:val="none"/>
                <w:lang w:eastAsia="zh-CN"/>
              </w:rPr>
              <w:t>。</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90" w:hRule="atLeast"/>
          <w:jc w:val="center"/>
        </w:trPr>
        <w:tc>
          <w:tcPr>
            <w:tcW w:w="2234" w:type="dxa"/>
            <w:tcBorders>
              <w:top w:val="outset" w:color="000000" w:sz="6" w:space="0"/>
              <w:left w:val="outset" w:color="000000" w:sz="6" w:space="0"/>
              <w:bottom w:val="outset" w:color="000000" w:sz="6" w:space="0"/>
              <w:right w:val="outset" w:color="000000" w:sz="6" w:space="0"/>
            </w:tcBorders>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竞争性磋商响应人资格条件</w:t>
            </w:r>
          </w:p>
        </w:tc>
        <w:tc>
          <w:tcPr>
            <w:tcW w:w="7985" w:type="dxa"/>
            <w:tcBorders>
              <w:top w:val="outset" w:color="000000" w:sz="6" w:space="0"/>
              <w:left w:val="outset" w:color="000000" w:sz="6" w:space="0"/>
              <w:bottom w:val="outset" w:color="000000" w:sz="6" w:space="0"/>
              <w:right w:val="outset" w:color="000000" w:sz="6" w:space="0"/>
            </w:tcBorders>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lang w:val="zh-CN"/>
              </w:rPr>
            </w:pPr>
            <w:r>
              <w:rPr>
                <w:rFonts w:hint="eastAsia" w:ascii="宋体" w:hAnsi="宋体" w:eastAsia="宋体" w:cs="宋体"/>
                <w:b w:val="0"/>
                <w:i w:val="0"/>
                <w:caps w:val="0"/>
                <w:color w:val="auto"/>
                <w:spacing w:val="0"/>
                <w:w w:val="100"/>
                <w:sz w:val="24"/>
                <w:highlight w:val="none"/>
                <w:lang w:val="en-US" w:eastAsia="zh-CN"/>
              </w:rPr>
              <w:t>1、</w:t>
            </w:r>
            <w:r>
              <w:rPr>
                <w:rFonts w:hint="eastAsia" w:ascii="宋体" w:hAnsi="宋体" w:eastAsia="宋体" w:cs="宋体"/>
                <w:b w:val="0"/>
                <w:i w:val="0"/>
                <w:caps w:val="0"/>
                <w:color w:val="auto"/>
                <w:spacing w:val="0"/>
                <w:w w:val="100"/>
                <w:sz w:val="24"/>
                <w:highlight w:val="none"/>
                <w:lang w:val="zh-CN"/>
              </w:rPr>
              <w:t>符合《政府采购法》第22条条件，并提供下列材料：</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lang w:val="zh-CN"/>
              </w:rPr>
            </w:pPr>
            <w:r>
              <w:rPr>
                <w:rFonts w:hint="eastAsia" w:ascii="宋体" w:hAnsi="宋体" w:eastAsia="宋体" w:cs="宋体"/>
                <w:b w:val="0"/>
                <w:i w:val="0"/>
                <w:caps w:val="0"/>
                <w:color w:val="auto"/>
                <w:spacing w:val="0"/>
                <w:w w:val="100"/>
                <w:sz w:val="24"/>
                <w:highlight w:val="none"/>
              </w:rPr>
              <w:t>1)</w:t>
            </w:r>
            <w:r>
              <w:rPr>
                <w:rFonts w:hint="eastAsia" w:ascii="宋体" w:hAnsi="宋体" w:eastAsia="宋体" w:cs="宋体"/>
                <w:b w:val="0"/>
                <w:i w:val="0"/>
                <w:caps w:val="0"/>
                <w:color w:val="auto"/>
                <w:spacing w:val="0"/>
                <w:w w:val="100"/>
                <w:sz w:val="24"/>
                <w:highlight w:val="none"/>
                <w:lang w:val="zh-CN"/>
              </w:rPr>
              <w:t>磋商响应人的营业执照等证明文件，自然人的身份证明。</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lang w:val="zh-CN"/>
              </w:rPr>
            </w:pPr>
            <w:r>
              <w:rPr>
                <w:rFonts w:hint="eastAsia" w:ascii="宋体" w:hAnsi="宋体" w:eastAsia="宋体" w:cs="宋体"/>
                <w:b w:val="0"/>
                <w:i w:val="0"/>
                <w:caps w:val="0"/>
                <w:color w:val="auto"/>
                <w:spacing w:val="0"/>
                <w:w w:val="100"/>
                <w:sz w:val="24"/>
                <w:highlight w:val="none"/>
              </w:rPr>
              <w:t>2)</w:t>
            </w:r>
            <w:r>
              <w:rPr>
                <w:rFonts w:hint="eastAsia" w:ascii="宋体" w:hAnsi="宋体" w:eastAsia="宋体" w:cs="宋体"/>
                <w:b w:val="0"/>
                <w:i w:val="0"/>
                <w:caps w:val="0"/>
                <w:color w:val="auto"/>
                <w:spacing w:val="0"/>
                <w:w w:val="100"/>
                <w:sz w:val="24"/>
                <w:highlight w:val="none"/>
                <w:lang w:val="zh-CN"/>
              </w:rPr>
              <w:t>财务状况报告，依法缴纳税收和社会保障资金的相关材料。</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lang w:val="zh-CN"/>
              </w:rPr>
            </w:pPr>
            <w:r>
              <w:rPr>
                <w:rFonts w:hint="eastAsia" w:ascii="宋体" w:hAnsi="宋体" w:eastAsia="宋体" w:cs="宋体"/>
                <w:b w:val="0"/>
                <w:i w:val="0"/>
                <w:caps w:val="0"/>
                <w:color w:val="auto"/>
                <w:spacing w:val="0"/>
                <w:w w:val="100"/>
                <w:sz w:val="24"/>
                <w:highlight w:val="none"/>
              </w:rPr>
              <w:t>3)</w:t>
            </w:r>
            <w:r>
              <w:rPr>
                <w:rFonts w:hint="eastAsia" w:ascii="宋体" w:hAnsi="宋体" w:eastAsia="宋体" w:cs="宋体"/>
                <w:b w:val="0"/>
                <w:i w:val="0"/>
                <w:caps w:val="0"/>
                <w:color w:val="auto"/>
                <w:spacing w:val="0"/>
                <w:w w:val="100"/>
                <w:sz w:val="24"/>
                <w:highlight w:val="none"/>
                <w:lang w:val="zh-CN"/>
              </w:rPr>
              <w:t>具备履行合同所必需的设备和专业技术能力的证明材料。</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lang w:val="zh-CN"/>
              </w:rPr>
            </w:pPr>
            <w:r>
              <w:rPr>
                <w:rFonts w:hint="eastAsia" w:ascii="宋体" w:hAnsi="宋体" w:eastAsia="宋体" w:cs="宋体"/>
                <w:b w:val="0"/>
                <w:i w:val="0"/>
                <w:caps w:val="0"/>
                <w:color w:val="auto"/>
                <w:spacing w:val="0"/>
                <w:w w:val="100"/>
                <w:sz w:val="24"/>
                <w:highlight w:val="none"/>
              </w:rPr>
              <w:t>4)</w:t>
            </w:r>
            <w:r>
              <w:rPr>
                <w:rFonts w:hint="eastAsia" w:ascii="宋体" w:hAnsi="宋体" w:eastAsia="宋体" w:cs="宋体"/>
                <w:b w:val="0"/>
                <w:i w:val="0"/>
                <w:caps w:val="0"/>
                <w:color w:val="auto"/>
                <w:spacing w:val="0"/>
                <w:w w:val="100"/>
                <w:sz w:val="24"/>
                <w:highlight w:val="none"/>
                <w:lang w:val="zh-CN"/>
              </w:rPr>
              <w:t>参加政府采购活动前3年内在经营活动中没有重大违法记录的书面声明。</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lang w:val="zh-CN"/>
              </w:rPr>
            </w:pPr>
            <w:r>
              <w:rPr>
                <w:rFonts w:hint="eastAsia" w:ascii="宋体" w:hAnsi="宋体" w:eastAsia="宋体" w:cs="宋体"/>
                <w:b w:val="0"/>
                <w:i w:val="0"/>
                <w:caps w:val="0"/>
                <w:color w:val="auto"/>
                <w:spacing w:val="0"/>
                <w:w w:val="100"/>
                <w:sz w:val="24"/>
                <w:highlight w:val="none"/>
              </w:rPr>
              <w:t>5)</w:t>
            </w:r>
            <w:r>
              <w:rPr>
                <w:rFonts w:hint="eastAsia" w:ascii="宋体" w:hAnsi="宋体" w:eastAsia="宋体" w:cs="宋体"/>
                <w:b w:val="0"/>
                <w:i w:val="0"/>
                <w:caps w:val="0"/>
                <w:color w:val="auto"/>
                <w:spacing w:val="0"/>
                <w:w w:val="100"/>
                <w:sz w:val="24"/>
                <w:highlight w:val="none"/>
                <w:lang w:val="zh-CN"/>
              </w:rPr>
              <w:t>具备法律、行政法规规定的其他条件的证明材料。</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lang w:val="zh-CN"/>
              </w:rPr>
            </w:pPr>
            <w:r>
              <w:rPr>
                <w:rFonts w:hint="eastAsia" w:ascii="宋体" w:hAnsi="宋体" w:eastAsia="宋体" w:cs="宋体"/>
                <w:b w:val="0"/>
                <w:i w:val="0"/>
                <w:caps w:val="0"/>
                <w:color w:val="auto"/>
                <w:spacing w:val="0"/>
                <w:w w:val="100"/>
                <w:sz w:val="24"/>
                <w:highlight w:val="none"/>
                <w:lang w:val="en-US" w:eastAsia="zh-CN"/>
              </w:rPr>
              <w:t>2、</w:t>
            </w:r>
            <w:r>
              <w:rPr>
                <w:rFonts w:hint="eastAsia" w:ascii="宋体" w:hAnsi="宋体" w:eastAsia="宋体" w:cs="宋体"/>
                <w:b w:val="0"/>
                <w:i w:val="0"/>
                <w:caps w:val="0"/>
                <w:color w:val="auto"/>
                <w:spacing w:val="0"/>
                <w:w w:val="100"/>
                <w:sz w:val="24"/>
                <w:highlight w:val="none"/>
                <w:lang w:val="zh-CN"/>
              </w:rPr>
              <w:t>单位负责人为同一人或者存在直接控股、管理关系的不同磋商响应人，不得参加同一合同项下的政府采购活动。否则，皆取消投标资格；</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lang w:val="zh-CN"/>
              </w:rPr>
            </w:pPr>
            <w:r>
              <w:rPr>
                <w:rFonts w:hint="eastAsia" w:ascii="宋体" w:hAnsi="宋体" w:eastAsia="宋体" w:cs="宋体"/>
                <w:b w:val="0"/>
                <w:i w:val="0"/>
                <w:caps w:val="0"/>
                <w:color w:val="auto"/>
                <w:spacing w:val="0"/>
                <w:w w:val="100"/>
                <w:sz w:val="24"/>
                <w:highlight w:val="none"/>
                <w:lang w:val="en-US" w:eastAsia="zh-CN"/>
              </w:rPr>
              <w:t>3、</w:t>
            </w:r>
            <w:r>
              <w:rPr>
                <w:rFonts w:hint="eastAsia" w:ascii="宋体" w:hAnsi="宋体" w:eastAsia="宋体" w:cs="宋体"/>
                <w:b w:val="0"/>
                <w:i w:val="0"/>
                <w:caps w:val="0"/>
                <w:color w:val="auto"/>
                <w:spacing w:val="0"/>
                <w:w w:val="100"/>
                <w:sz w:val="24"/>
                <w:highlight w:val="none"/>
                <w:lang w:val="zh-CN"/>
              </w:rPr>
              <w:t>为本采购项目提供整体设计、规范编制或者项目管理、监理、检测等服务的磋商响应人，不得再参加该采购项目的其他采购活动；</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lang w:val="zh-CN"/>
              </w:rPr>
            </w:pPr>
            <w:r>
              <w:rPr>
                <w:rFonts w:hint="eastAsia" w:ascii="宋体" w:hAnsi="宋体" w:eastAsia="宋体" w:cs="宋体"/>
                <w:b w:val="0"/>
                <w:i w:val="0"/>
                <w:caps w:val="0"/>
                <w:color w:val="auto"/>
                <w:spacing w:val="0"/>
                <w:w w:val="100"/>
                <w:sz w:val="24"/>
                <w:highlight w:val="none"/>
                <w:lang w:val="en-US" w:eastAsia="zh-CN"/>
              </w:rPr>
              <w:t>4、</w:t>
            </w:r>
            <w:r>
              <w:rPr>
                <w:rFonts w:hint="eastAsia" w:ascii="宋体" w:hAnsi="宋体" w:eastAsia="宋体" w:cs="宋体"/>
                <w:b w:val="0"/>
                <w:i w:val="0"/>
                <w:caps w:val="0"/>
                <w:color w:val="auto"/>
                <w:spacing w:val="0"/>
                <w:w w:val="100"/>
                <w:sz w:val="24"/>
                <w:highlight w:val="none"/>
                <w:lang w:val="zh-CN"/>
              </w:rPr>
              <w:t>本项目不接受磋商响应人以联合体方式进行投标；</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lang w:val="en-US" w:eastAsia="zh-CN"/>
              </w:rPr>
              <w:t>5、</w:t>
            </w:r>
            <w:r>
              <w:rPr>
                <w:rFonts w:hint="eastAsia" w:ascii="宋体" w:hAnsi="宋体" w:eastAsia="宋体" w:cs="宋体"/>
                <w:b w:val="0"/>
                <w:i w:val="0"/>
                <w:caps w:val="0"/>
                <w:color w:val="auto"/>
                <w:spacing w:val="0"/>
                <w:w w:val="100"/>
                <w:sz w:val="24"/>
                <w:highlight w:val="none"/>
                <w:lang w:val="zh-CN" w:eastAsia="zh-CN"/>
              </w:rPr>
              <w:t>经信用中国（www.creditchina.gov.cn）、中国政府采购网（www.ccgp.gov.cn）等渠道查询后，列入失信被执行人、重大税收违法案件当事人名单、政府采购严重违法失信行为记录名单的，取消投标资格。（提供 “信用中国及中国政府采购网”网站无任何不良记录的查询截图，时间为投标截止时间前20天内）；</w:t>
            </w:r>
          </w:p>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6、其他资质条件：</w:t>
            </w:r>
          </w:p>
          <w:p>
            <w:pPr>
              <w:jc w:val="both"/>
              <w:rPr>
                <w:rFonts w:hint="eastAsia" w:asciiTheme="majorEastAsia" w:hAnsiTheme="majorEastAsia" w:eastAsiaTheme="majorEastAsia" w:cstheme="majorEastAsia"/>
                <w:color w:val="auto"/>
                <w:szCs w:val="24"/>
              </w:rPr>
            </w:pPr>
            <w:r>
              <w:rPr>
                <w:rFonts w:hint="eastAsia" w:asciiTheme="majorEastAsia" w:hAnsiTheme="majorEastAsia" w:eastAsiaTheme="majorEastAsia" w:cstheme="majorEastAsia"/>
                <w:color w:val="auto"/>
                <w:szCs w:val="24"/>
              </w:rPr>
              <w:t>1）磋商响应人须具有</w:t>
            </w:r>
            <w:r>
              <w:rPr>
                <w:rFonts w:hint="eastAsia" w:asciiTheme="majorEastAsia" w:hAnsiTheme="majorEastAsia" w:eastAsiaTheme="majorEastAsia" w:cstheme="majorEastAsia"/>
                <w:color w:val="auto"/>
                <w:szCs w:val="24"/>
                <w:lang w:eastAsia="zh-CN"/>
              </w:rPr>
              <w:t>[建筑工程·建筑工程三级](含)</w:t>
            </w:r>
            <w:r>
              <w:rPr>
                <w:rFonts w:hint="eastAsia" w:asciiTheme="majorEastAsia" w:hAnsiTheme="majorEastAsia" w:eastAsiaTheme="majorEastAsia" w:cstheme="majorEastAsia"/>
                <w:color w:val="auto"/>
                <w:szCs w:val="24"/>
              </w:rPr>
              <w:t>及以上资质，并在人员、设备、资金等方面具有承担本工程相应的施工能力；</w:t>
            </w:r>
          </w:p>
          <w:p>
            <w:pPr>
              <w:jc w:val="both"/>
              <w:rPr>
                <w:rFonts w:hint="eastAsia" w:asciiTheme="majorEastAsia" w:hAnsiTheme="majorEastAsia" w:eastAsiaTheme="majorEastAsia" w:cstheme="majorEastAsia"/>
                <w:color w:val="auto"/>
                <w:szCs w:val="24"/>
              </w:rPr>
            </w:pPr>
            <w:r>
              <w:rPr>
                <w:rFonts w:hint="eastAsia" w:asciiTheme="majorEastAsia" w:hAnsiTheme="majorEastAsia" w:eastAsiaTheme="majorEastAsia" w:cstheme="majorEastAsia"/>
                <w:color w:val="auto"/>
                <w:szCs w:val="24"/>
              </w:rPr>
              <w:t>2）磋商响应人拟派项目经理须具备建筑工程专业贰级及以上建造师资格，提供建造师执业证、注册证；具备有效的安全生产考核合格证书，未同时在其他项目担任项目经理的承诺书；</w:t>
            </w:r>
          </w:p>
          <w:p>
            <w:pPr>
              <w:jc w:val="both"/>
              <w:rPr>
                <w:rFonts w:hint="eastAsia" w:asciiTheme="majorEastAsia" w:hAnsiTheme="majorEastAsia" w:eastAsiaTheme="majorEastAsia" w:cstheme="majorEastAsia"/>
                <w:color w:val="auto"/>
                <w:szCs w:val="24"/>
              </w:rPr>
            </w:pPr>
            <w:r>
              <w:rPr>
                <w:rFonts w:hint="eastAsia" w:asciiTheme="majorEastAsia" w:hAnsiTheme="majorEastAsia" w:eastAsiaTheme="majorEastAsia" w:cstheme="majorEastAsia"/>
                <w:color w:val="auto"/>
                <w:szCs w:val="24"/>
              </w:rPr>
              <w:t>3）</w:t>
            </w:r>
            <w:r>
              <w:rPr>
                <w:rFonts w:hint="eastAsia" w:asciiTheme="majorEastAsia" w:hAnsiTheme="majorEastAsia" w:eastAsiaTheme="majorEastAsia" w:cstheme="majorEastAsia"/>
                <w:color w:val="auto"/>
                <w:szCs w:val="24"/>
                <w:lang w:eastAsia="zh-CN"/>
              </w:rPr>
              <w:t>磋商</w:t>
            </w:r>
            <w:r>
              <w:rPr>
                <w:rFonts w:hint="eastAsia" w:asciiTheme="majorEastAsia" w:hAnsiTheme="majorEastAsia" w:eastAsiaTheme="majorEastAsia" w:cstheme="majorEastAsia"/>
                <w:color w:val="auto"/>
                <w:szCs w:val="24"/>
              </w:rPr>
              <w:t>响应人须具有有效的安全生产许可证；</w:t>
            </w:r>
          </w:p>
          <w:p>
            <w:pPr>
              <w:jc w:val="both"/>
              <w:rPr>
                <w:rFonts w:hint="eastAsia" w:asciiTheme="majorEastAsia" w:hAnsiTheme="majorEastAsia" w:eastAsiaTheme="majorEastAsia" w:cstheme="majorEastAsia"/>
                <w:color w:val="auto"/>
                <w:szCs w:val="24"/>
                <w:lang w:val="en-US" w:eastAsia="zh-CN"/>
              </w:rPr>
            </w:pPr>
            <w:r>
              <w:rPr>
                <w:rFonts w:hint="eastAsia" w:asciiTheme="majorEastAsia" w:hAnsiTheme="majorEastAsia" w:eastAsiaTheme="majorEastAsia" w:cstheme="majorEastAsia"/>
                <w:color w:val="auto"/>
                <w:szCs w:val="24"/>
                <w:lang w:val="en-US" w:eastAsia="zh-CN"/>
              </w:rPr>
              <w:t>4）省外企业须提供有效期内的进青备案登记手续；</w:t>
            </w:r>
          </w:p>
          <w:p>
            <w:pPr>
              <w:jc w:val="both"/>
              <w:rPr>
                <w:rFonts w:hint="eastAsia" w:ascii="宋体" w:hAnsi="宋体" w:eastAsia="宋体" w:cs="宋体"/>
                <w:b w:val="0"/>
                <w:i w:val="0"/>
                <w:caps w:val="0"/>
                <w:color w:val="auto"/>
                <w:spacing w:val="0"/>
                <w:w w:val="100"/>
                <w:sz w:val="20"/>
                <w:highlight w:val="none"/>
                <w:lang w:eastAsia="zh-CN"/>
              </w:rPr>
            </w:pPr>
            <w:r>
              <w:rPr>
                <w:rFonts w:hint="eastAsia" w:asciiTheme="majorEastAsia" w:hAnsiTheme="majorEastAsia" w:eastAsiaTheme="majorEastAsia" w:cstheme="majorEastAsia"/>
                <w:color w:val="auto"/>
                <w:szCs w:val="24"/>
                <w:lang w:val="en-US" w:eastAsia="zh-CN"/>
              </w:rPr>
              <w:t>5）投标人需提供青海省工程建设监管和信用管理平台截图，以青海省住房和城乡建设厅推送的《信用评定等级》为准。企业信用被评定为D级一年之内、被评定为C级半年之内的投标无效。</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90" w:hRule="atLeast"/>
          <w:jc w:val="center"/>
        </w:trPr>
        <w:tc>
          <w:tcPr>
            <w:tcW w:w="2234" w:type="dxa"/>
            <w:tcBorders>
              <w:top w:val="outset" w:color="000000" w:sz="6" w:space="0"/>
              <w:left w:val="outset" w:color="000000" w:sz="6" w:space="0"/>
              <w:bottom w:val="outset" w:color="000000" w:sz="6" w:space="0"/>
              <w:right w:val="outset" w:color="000000" w:sz="6" w:space="0"/>
            </w:tcBorders>
            <w:vAlign w:val="center"/>
          </w:tcPr>
          <w:p>
            <w:pPr>
              <w:pStyle w:val="51"/>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0"/>
                <w:sz w:val="24"/>
                <w:highlight w:val="none"/>
              </w:rPr>
            </w:pPr>
            <w:r>
              <w:rPr>
                <w:rFonts w:hint="eastAsia" w:ascii="宋体" w:hAnsi="宋体" w:eastAsia="宋体" w:cs="宋体"/>
                <w:b w:val="0"/>
                <w:i w:val="0"/>
                <w:caps w:val="0"/>
                <w:color w:val="auto"/>
                <w:spacing w:val="0"/>
                <w:w w:val="100"/>
                <w:kern w:val="0"/>
                <w:sz w:val="24"/>
                <w:highlight w:val="none"/>
              </w:rPr>
              <w:t>公告发布时间</w:t>
            </w:r>
          </w:p>
        </w:tc>
        <w:tc>
          <w:tcPr>
            <w:tcW w:w="7985" w:type="dxa"/>
            <w:tcBorders>
              <w:top w:val="outset" w:color="000000" w:sz="6" w:space="0"/>
              <w:left w:val="outset" w:color="000000" w:sz="6" w:space="0"/>
              <w:bottom w:val="outset" w:color="000000" w:sz="6" w:space="0"/>
              <w:right w:val="outset" w:color="000000" w:sz="6" w:space="0"/>
            </w:tcBorders>
            <w:vAlign w:val="center"/>
          </w:tcPr>
          <w:p>
            <w:pPr>
              <w:pStyle w:val="51"/>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kern w:val="0"/>
                <w:sz w:val="24"/>
                <w:szCs w:val="24"/>
                <w:highlight w:val="none"/>
                <w:lang w:val="zh-CN" w:eastAsia="zh-CN" w:bidi="ar-SA"/>
              </w:rPr>
            </w:pPr>
            <w:r>
              <w:rPr>
                <w:rFonts w:hint="eastAsia" w:ascii="宋体" w:hAnsi="宋体" w:eastAsia="宋体" w:cs="宋体"/>
                <w:b w:val="0"/>
                <w:i w:val="0"/>
                <w:caps w:val="0"/>
                <w:color w:val="auto"/>
                <w:spacing w:val="0"/>
                <w:w w:val="100"/>
                <w:kern w:val="0"/>
                <w:sz w:val="24"/>
                <w:szCs w:val="24"/>
                <w:highlight w:val="none"/>
                <w:lang w:val="zh-CN" w:eastAsia="zh-CN" w:bidi="ar-SA"/>
              </w:rPr>
              <w:t>202</w:t>
            </w:r>
            <w:r>
              <w:rPr>
                <w:rFonts w:hint="eastAsia" w:ascii="宋体" w:hAnsi="宋体" w:eastAsia="宋体" w:cs="宋体"/>
                <w:b w:val="0"/>
                <w:i w:val="0"/>
                <w:caps w:val="0"/>
                <w:color w:val="auto"/>
                <w:spacing w:val="0"/>
                <w:w w:val="100"/>
                <w:kern w:val="0"/>
                <w:sz w:val="24"/>
                <w:szCs w:val="24"/>
                <w:highlight w:val="none"/>
                <w:lang w:val="en-US" w:eastAsia="zh-CN" w:bidi="ar-SA"/>
              </w:rPr>
              <w:t>2</w:t>
            </w:r>
            <w:r>
              <w:rPr>
                <w:rFonts w:hint="eastAsia" w:ascii="宋体" w:hAnsi="宋体" w:eastAsia="宋体" w:cs="宋体"/>
                <w:b w:val="0"/>
                <w:i w:val="0"/>
                <w:caps w:val="0"/>
                <w:color w:val="auto"/>
                <w:spacing w:val="0"/>
                <w:w w:val="100"/>
                <w:kern w:val="0"/>
                <w:sz w:val="24"/>
                <w:szCs w:val="24"/>
                <w:highlight w:val="none"/>
                <w:lang w:val="zh-CN" w:eastAsia="zh-CN" w:bidi="ar-SA"/>
              </w:rPr>
              <w:t>年</w:t>
            </w:r>
            <w:r>
              <w:rPr>
                <w:rFonts w:hint="eastAsia" w:ascii="宋体" w:hAnsi="宋体" w:eastAsia="宋体" w:cs="宋体"/>
                <w:b w:val="0"/>
                <w:i w:val="0"/>
                <w:caps w:val="0"/>
                <w:color w:val="auto"/>
                <w:spacing w:val="0"/>
                <w:w w:val="100"/>
                <w:kern w:val="0"/>
                <w:sz w:val="24"/>
                <w:szCs w:val="24"/>
                <w:highlight w:val="none"/>
                <w:lang w:val="en-US" w:eastAsia="zh-CN" w:bidi="ar-SA"/>
              </w:rPr>
              <w:t>07年06</w:t>
            </w:r>
            <w:r>
              <w:rPr>
                <w:rFonts w:hint="eastAsia" w:ascii="宋体" w:hAnsi="宋体" w:eastAsia="宋体" w:cs="宋体"/>
                <w:b w:val="0"/>
                <w:i w:val="0"/>
                <w:caps w:val="0"/>
                <w:color w:val="auto"/>
                <w:spacing w:val="0"/>
                <w:w w:val="100"/>
                <w:kern w:val="0"/>
                <w:sz w:val="24"/>
                <w:szCs w:val="24"/>
                <w:highlight w:val="none"/>
                <w:lang w:val="zh-CN" w:eastAsia="zh-CN" w:bidi="ar-SA"/>
              </w:rPr>
              <w:t>日</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cantSplit/>
          <w:trHeight w:val="90" w:hRule="atLeast"/>
          <w:jc w:val="center"/>
        </w:trPr>
        <w:tc>
          <w:tcPr>
            <w:tcW w:w="2234" w:type="dxa"/>
            <w:tcBorders>
              <w:top w:val="outset" w:color="000000" w:sz="6" w:space="0"/>
              <w:left w:val="outset" w:color="000000" w:sz="6" w:space="0"/>
              <w:bottom w:val="outset" w:color="000000" w:sz="6" w:space="0"/>
              <w:right w:val="outset" w:color="000000" w:sz="6" w:space="0"/>
            </w:tcBorders>
            <w:vAlign w:val="center"/>
          </w:tcPr>
          <w:p>
            <w:pPr>
              <w:snapToGrid w:val="0"/>
              <w:spacing w:before="0" w:beforeAutospacing="0" w:after="0" w:afterAutospacing="0" w:line="360" w:lineRule="auto"/>
              <w:jc w:val="center"/>
              <w:textAlignment w:val="baseline"/>
              <w:rPr>
                <w:rFonts w:hint="eastAsia" w:ascii="宋体" w:hAnsi="宋体" w:eastAsia="宋体" w:cs="宋体"/>
                <w:b w:val="0"/>
                <w:bCs/>
                <w:i w:val="0"/>
                <w:caps w:val="0"/>
                <w:color w:val="auto"/>
                <w:spacing w:val="0"/>
                <w:w w:val="100"/>
                <w:sz w:val="20"/>
                <w:highlight w:val="none"/>
              </w:rPr>
            </w:pPr>
            <w:r>
              <w:rPr>
                <w:rFonts w:hint="eastAsia" w:ascii="宋体" w:hAnsi="宋体" w:eastAsia="宋体" w:cs="宋体"/>
                <w:b w:val="0"/>
                <w:bCs/>
                <w:i w:val="0"/>
                <w:caps w:val="0"/>
                <w:color w:val="auto"/>
                <w:spacing w:val="0"/>
                <w:w w:val="100"/>
                <w:sz w:val="24"/>
                <w:highlight w:val="none"/>
              </w:rPr>
              <w:t>磋商文件发售</w:t>
            </w:r>
          </w:p>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bCs/>
                <w:i w:val="0"/>
                <w:caps w:val="0"/>
                <w:color w:val="auto"/>
                <w:spacing w:val="0"/>
                <w:w w:val="100"/>
                <w:sz w:val="24"/>
                <w:highlight w:val="none"/>
              </w:rPr>
              <w:t>起止时间</w:t>
            </w:r>
          </w:p>
        </w:tc>
        <w:tc>
          <w:tcPr>
            <w:tcW w:w="7985" w:type="dxa"/>
            <w:tcBorders>
              <w:top w:val="outset" w:color="000000" w:sz="6" w:space="0"/>
              <w:left w:val="outset" w:color="000000" w:sz="6" w:space="0"/>
              <w:bottom w:val="outset" w:color="000000" w:sz="6" w:space="0"/>
              <w:right w:val="outset" w:color="000000" w:sz="6" w:space="0"/>
            </w:tcBorders>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0"/>
                <w:sz w:val="24"/>
                <w:szCs w:val="24"/>
                <w:highlight w:val="none"/>
                <w:lang w:val="zh-CN" w:eastAsia="zh-CN" w:bidi="ar-SA"/>
              </w:rPr>
            </w:pPr>
            <w:r>
              <w:rPr>
                <w:rFonts w:hint="eastAsia" w:ascii="宋体" w:hAnsi="宋体" w:cs="宋体"/>
                <w:b w:val="0"/>
                <w:i w:val="0"/>
                <w:caps w:val="0"/>
                <w:color w:val="auto"/>
                <w:spacing w:val="0"/>
                <w:w w:val="100"/>
                <w:kern w:val="0"/>
                <w:sz w:val="24"/>
                <w:szCs w:val="24"/>
                <w:highlight w:val="none"/>
                <w:lang w:val="zh-CN" w:eastAsia="zh-CN" w:bidi="ar-SA"/>
              </w:rPr>
              <w:t>2022年07月0</w:t>
            </w:r>
            <w:r>
              <w:rPr>
                <w:rFonts w:hint="eastAsia" w:ascii="宋体" w:hAnsi="宋体" w:cs="宋体"/>
                <w:b w:val="0"/>
                <w:i w:val="0"/>
                <w:caps w:val="0"/>
                <w:color w:val="auto"/>
                <w:spacing w:val="0"/>
                <w:w w:val="100"/>
                <w:kern w:val="0"/>
                <w:sz w:val="24"/>
                <w:szCs w:val="24"/>
                <w:highlight w:val="none"/>
                <w:lang w:val="en-US" w:eastAsia="zh-CN" w:bidi="ar-SA"/>
              </w:rPr>
              <w:t>7</w:t>
            </w:r>
            <w:r>
              <w:rPr>
                <w:rFonts w:hint="eastAsia" w:ascii="宋体" w:hAnsi="宋体" w:cs="宋体"/>
                <w:b w:val="0"/>
                <w:i w:val="0"/>
                <w:caps w:val="0"/>
                <w:color w:val="auto"/>
                <w:spacing w:val="0"/>
                <w:w w:val="100"/>
                <w:kern w:val="0"/>
                <w:sz w:val="24"/>
                <w:szCs w:val="24"/>
                <w:highlight w:val="none"/>
                <w:lang w:val="zh-CN" w:eastAsia="zh-CN" w:bidi="ar-SA"/>
              </w:rPr>
              <w:t>日至2022年07月</w:t>
            </w:r>
            <w:r>
              <w:rPr>
                <w:rFonts w:hint="eastAsia" w:ascii="宋体" w:hAnsi="宋体" w:cs="宋体"/>
                <w:b w:val="0"/>
                <w:i w:val="0"/>
                <w:caps w:val="0"/>
                <w:color w:val="auto"/>
                <w:spacing w:val="0"/>
                <w:w w:val="100"/>
                <w:kern w:val="0"/>
                <w:sz w:val="24"/>
                <w:szCs w:val="24"/>
                <w:highlight w:val="none"/>
                <w:lang w:val="en-US" w:eastAsia="zh-CN" w:bidi="ar-SA"/>
              </w:rPr>
              <w:t>13</w:t>
            </w:r>
            <w:r>
              <w:rPr>
                <w:rFonts w:hint="eastAsia" w:ascii="宋体" w:hAnsi="宋体" w:cs="宋体"/>
                <w:b w:val="0"/>
                <w:i w:val="0"/>
                <w:caps w:val="0"/>
                <w:color w:val="auto"/>
                <w:spacing w:val="0"/>
                <w:w w:val="100"/>
                <w:kern w:val="0"/>
                <w:sz w:val="24"/>
                <w:szCs w:val="24"/>
                <w:highlight w:val="none"/>
                <w:lang w:val="zh-CN" w:eastAsia="zh-CN" w:bidi="ar-SA"/>
              </w:rPr>
              <w:t>日</w:t>
            </w:r>
            <w:r>
              <w:rPr>
                <w:rFonts w:hint="eastAsia" w:ascii="宋体" w:hAnsi="宋体" w:eastAsia="宋体" w:cs="宋体"/>
                <w:b w:val="0"/>
                <w:i w:val="0"/>
                <w:caps w:val="0"/>
                <w:color w:val="auto"/>
                <w:spacing w:val="0"/>
                <w:w w:val="100"/>
                <w:kern w:val="0"/>
                <w:sz w:val="24"/>
                <w:szCs w:val="24"/>
                <w:highlight w:val="none"/>
                <w:lang w:val="zh-CN" w:eastAsia="zh-CN" w:bidi="ar-SA"/>
              </w:rPr>
              <w:t>（上午09:00-12:00，下午14:</w:t>
            </w:r>
            <w:r>
              <w:rPr>
                <w:rFonts w:hint="eastAsia" w:ascii="宋体" w:hAnsi="宋体" w:eastAsia="宋体" w:cs="宋体"/>
                <w:b w:val="0"/>
                <w:i w:val="0"/>
                <w:caps w:val="0"/>
                <w:color w:val="auto"/>
                <w:spacing w:val="0"/>
                <w:w w:val="100"/>
                <w:kern w:val="0"/>
                <w:sz w:val="24"/>
                <w:szCs w:val="24"/>
                <w:highlight w:val="none"/>
                <w:lang w:val="en-US" w:eastAsia="zh-CN" w:bidi="ar-SA"/>
              </w:rPr>
              <w:t>0</w:t>
            </w:r>
            <w:r>
              <w:rPr>
                <w:rFonts w:hint="eastAsia" w:ascii="宋体" w:hAnsi="宋体" w:eastAsia="宋体" w:cs="宋体"/>
                <w:b w:val="0"/>
                <w:i w:val="0"/>
                <w:caps w:val="0"/>
                <w:color w:val="auto"/>
                <w:spacing w:val="0"/>
                <w:w w:val="100"/>
                <w:kern w:val="0"/>
                <w:sz w:val="24"/>
                <w:szCs w:val="24"/>
                <w:highlight w:val="none"/>
                <w:lang w:val="zh-CN" w:eastAsia="zh-CN" w:bidi="ar-SA"/>
              </w:rPr>
              <w:t>0-17:</w:t>
            </w:r>
            <w:r>
              <w:rPr>
                <w:rFonts w:hint="eastAsia" w:ascii="宋体" w:hAnsi="宋体" w:eastAsia="宋体" w:cs="宋体"/>
                <w:b w:val="0"/>
                <w:i w:val="0"/>
                <w:caps w:val="0"/>
                <w:color w:val="auto"/>
                <w:spacing w:val="0"/>
                <w:w w:val="100"/>
                <w:kern w:val="0"/>
                <w:sz w:val="24"/>
                <w:szCs w:val="24"/>
                <w:highlight w:val="none"/>
                <w:lang w:val="en-US" w:eastAsia="zh-CN" w:bidi="ar-SA"/>
              </w:rPr>
              <w:t>3</w:t>
            </w:r>
            <w:r>
              <w:rPr>
                <w:rFonts w:hint="eastAsia" w:ascii="宋体" w:hAnsi="宋体" w:eastAsia="宋体" w:cs="宋体"/>
                <w:b w:val="0"/>
                <w:i w:val="0"/>
                <w:caps w:val="0"/>
                <w:color w:val="auto"/>
                <w:spacing w:val="0"/>
                <w:w w:val="100"/>
                <w:kern w:val="0"/>
                <w:sz w:val="24"/>
                <w:szCs w:val="24"/>
                <w:highlight w:val="none"/>
                <w:lang w:val="zh-CN" w:eastAsia="zh-CN" w:bidi="ar-SA"/>
              </w:rPr>
              <w:t>0，休息日和节假日除外）</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90" w:hRule="atLeast"/>
          <w:jc w:val="center"/>
        </w:trPr>
        <w:tc>
          <w:tcPr>
            <w:tcW w:w="2234" w:type="dxa"/>
            <w:tcBorders>
              <w:top w:val="outset" w:color="000000" w:sz="6" w:space="0"/>
              <w:left w:val="outset" w:color="000000" w:sz="6" w:space="0"/>
              <w:bottom w:val="outset" w:color="000000" w:sz="6" w:space="0"/>
              <w:right w:val="outset" w:color="000000" w:sz="6" w:space="0"/>
            </w:tcBorders>
            <w:vAlign w:val="center"/>
          </w:tcPr>
          <w:p>
            <w:pPr>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cs="宋体"/>
                <w:b w:val="0"/>
                <w:bCs/>
                <w:i w:val="0"/>
                <w:caps w:val="0"/>
                <w:color w:val="auto"/>
                <w:spacing w:val="0"/>
                <w:w w:val="100"/>
                <w:sz w:val="24"/>
                <w:highlight w:val="none"/>
              </w:rPr>
            </w:pPr>
            <w:r>
              <w:rPr>
                <w:rFonts w:hint="eastAsia" w:ascii="宋体" w:hAnsi="宋体" w:eastAsia="宋体" w:cs="宋体"/>
                <w:sz w:val="24"/>
                <w:szCs w:val="24"/>
                <w:lang w:val="zh-CN" w:eastAsia="zh-CN"/>
              </w:rPr>
              <w:t>磋商文件发售方式</w:t>
            </w:r>
          </w:p>
        </w:tc>
        <w:tc>
          <w:tcPr>
            <w:tcW w:w="7985" w:type="dxa"/>
            <w:tcBorders>
              <w:top w:val="outset" w:color="000000" w:sz="6" w:space="0"/>
              <w:left w:val="outset" w:color="000000" w:sz="6" w:space="0"/>
              <w:bottom w:val="outset" w:color="000000" w:sz="6" w:space="0"/>
              <w:right w:val="outset" w:color="000000" w:sz="6" w:space="0"/>
            </w:tcBorders>
            <w:vAlign w:val="center"/>
          </w:tcPr>
          <w:p>
            <w:pPr>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cs="宋体"/>
                <w:b w:val="0"/>
                <w:bCs/>
                <w:i w:val="0"/>
                <w:caps w:val="0"/>
                <w:color w:val="auto"/>
                <w:spacing w:val="0"/>
                <w:w w:val="100"/>
                <w:sz w:val="24"/>
                <w:highlight w:val="none"/>
              </w:rPr>
            </w:pPr>
            <w:r>
              <w:rPr>
                <w:rFonts w:hint="eastAsia" w:ascii="宋体" w:hAnsi="宋体" w:eastAsia="宋体" w:cs="宋体"/>
                <w:sz w:val="24"/>
                <w:szCs w:val="24"/>
                <w:lang w:val="zh-CN" w:eastAsia="zh-CN"/>
              </w:rPr>
              <w:t>线下获取</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90" w:hRule="atLeast"/>
          <w:jc w:val="center"/>
        </w:trPr>
        <w:tc>
          <w:tcPr>
            <w:tcW w:w="2234" w:type="dxa"/>
            <w:tcBorders>
              <w:top w:val="outset" w:color="000000" w:sz="6" w:space="0"/>
              <w:left w:val="outset" w:color="000000" w:sz="6" w:space="0"/>
              <w:bottom w:val="outset" w:color="000000" w:sz="6" w:space="0"/>
              <w:right w:val="outset" w:color="000000" w:sz="6" w:space="0"/>
            </w:tcBorders>
            <w:vAlign w:val="center"/>
          </w:tcPr>
          <w:p>
            <w:pPr>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cs="宋体"/>
                <w:b w:val="0"/>
                <w:i w:val="0"/>
                <w:caps w:val="0"/>
                <w:color w:val="auto"/>
                <w:spacing w:val="0"/>
                <w:w w:val="100"/>
                <w:sz w:val="20"/>
                <w:highlight w:val="none"/>
              </w:rPr>
            </w:pPr>
            <w:r>
              <w:rPr>
                <w:rFonts w:hint="eastAsia" w:ascii="宋体" w:hAnsi="宋体" w:eastAsia="宋体" w:cs="宋体"/>
                <w:sz w:val="24"/>
                <w:szCs w:val="24"/>
                <w:lang w:val="zh-CN" w:eastAsia="zh-CN"/>
              </w:rPr>
              <w:t>磋商文件售价</w:t>
            </w:r>
          </w:p>
        </w:tc>
        <w:tc>
          <w:tcPr>
            <w:tcW w:w="7985" w:type="dxa"/>
            <w:tcBorders>
              <w:top w:val="outset" w:color="000000" w:sz="6" w:space="0"/>
              <w:left w:val="outset" w:color="000000" w:sz="6" w:space="0"/>
              <w:bottom w:val="outset" w:color="000000" w:sz="6" w:space="0"/>
              <w:right w:val="outset" w:color="000000" w:sz="6" w:space="0"/>
            </w:tcBorders>
            <w:vAlign w:val="center"/>
          </w:tcPr>
          <w:p>
            <w:pPr>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cs="宋体"/>
                <w:b w:val="0"/>
                <w:i w:val="0"/>
                <w:caps w:val="0"/>
                <w:color w:val="auto"/>
                <w:spacing w:val="0"/>
                <w:w w:val="100"/>
                <w:sz w:val="20"/>
                <w:highlight w:val="none"/>
              </w:rPr>
            </w:pPr>
            <w:r>
              <w:rPr>
                <w:rFonts w:hint="eastAsia" w:ascii="宋体" w:hAnsi="宋体" w:eastAsia="宋体" w:cs="宋体"/>
                <w:sz w:val="24"/>
                <w:szCs w:val="24"/>
                <w:lang w:val="zh-CN" w:eastAsia="zh-CN"/>
              </w:rPr>
              <w:t>人民币500元（磋商文件售后不退，投标资格不能转让）</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90" w:hRule="atLeast"/>
          <w:jc w:val="center"/>
        </w:trPr>
        <w:tc>
          <w:tcPr>
            <w:tcW w:w="2234" w:type="dxa"/>
            <w:tcBorders>
              <w:top w:val="outset" w:color="000000" w:sz="6" w:space="0"/>
              <w:left w:val="outset" w:color="000000" w:sz="6" w:space="0"/>
              <w:bottom w:val="outset" w:color="000000" w:sz="6" w:space="0"/>
              <w:right w:val="outset" w:color="000000" w:sz="6" w:space="0"/>
            </w:tcBorders>
            <w:vAlign w:val="center"/>
          </w:tcPr>
          <w:p>
            <w:pPr>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cs="宋体"/>
                <w:b w:val="0"/>
                <w:i w:val="0"/>
                <w:caps w:val="0"/>
                <w:color w:val="auto"/>
                <w:spacing w:val="0"/>
                <w:w w:val="100"/>
                <w:sz w:val="20"/>
                <w:highlight w:val="none"/>
              </w:rPr>
            </w:pPr>
            <w:r>
              <w:rPr>
                <w:rFonts w:hint="eastAsia" w:ascii="宋体" w:hAnsi="宋体" w:eastAsia="宋体" w:cs="宋体"/>
                <w:sz w:val="24"/>
                <w:szCs w:val="24"/>
                <w:lang w:val="zh-CN" w:eastAsia="zh-CN"/>
              </w:rPr>
              <w:t>磋商文件发售地点</w:t>
            </w:r>
          </w:p>
        </w:tc>
        <w:tc>
          <w:tcPr>
            <w:tcW w:w="7985" w:type="dxa"/>
            <w:tcBorders>
              <w:top w:val="outset" w:color="000000" w:sz="6" w:space="0"/>
              <w:left w:val="outset" w:color="000000" w:sz="6" w:space="0"/>
              <w:bottom w:val="outset" w:color="000000" w:sz="6" w:space="0"/>
              <w:right w:val="outset" w:color="000000" w:sz="6" w:space="0"/>
            </w:tcBorders>
            <w:vAlign w:val="center"/>
          </w:tcPr>
          <w:p>
            <w:pPr>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cs="宋体"/>
                <w:b w:val="0"/>
                <w:i w:val="0"/>
                <w:caps w:val="0"/>
                <w:color w:val="auto"/>
                <w:spacing w:val="0"/>
                <w:w w:val="100"/>
                <w:sz w:val="20"/>
                <w:highlight w:val="none"/>
                <w:lang w:eastAsia="zh-CN"/>
              </w:rPr>
            </w:pPr>
            <w:r>
              <w:rPr>
                <w:rFonts w:hint="eastAsia" w:ascii="宋体" w:hAnsi="宋体" w:cs="宋体"/>
                <w:sz w:val="24"/>
                <w:szCs w:val="24"/>
                <w:lang w:val="zh-CN" w:eastAsia="zh-CN"/>
              </w:rPr>
              <w:t>青海省西宁市西川南路76号万达中心1号写字楼6楼10609室</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90" w:hRule="atLeast"/>
          <w:jc w:val="center"/>
        </w:trPr>
        <w:tc>
          <w:tcPr>
            <w:tcW w:w="2234" w:type="dxa"/>
            <w:tcBorders>
              <w:top w:val="outset" w:color="000000" w:sz="6" w:space="0"/>
              <w:left w:val="outset" w:color="000000" w:sz="6" w:space="0"/>
              <w:bottom w:val="outset" w:color="000000" w:sz="6" w:space="0"/>
              <w:right w:val="outset" w:color="000000" w:sz="6" w:space="0"/>
            </w:tcBorders>
            <w:vAlign w:val="center"/>
          </w:tcPr>
          <w:p>
            <w:pPr>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cs="宋体"/>
                <w:b w:val="0"/>
                <w:i w:val="0"/>
                <w:caps w:val="0"/>
                <w:color w:val="auto"/>
                <w:spacing w:val="0"/>
                <w:w w:val="100"/>
                <w:kern w:val="0"/>
                <w:sz w:val="24"/>
                <w:highlight w:val="none"/>
              </w:rPr>
            </w:pPr>
            <w:r>
              <w:rPr>
                <w:rFonts w:hint="eastAsia" w:ascii="宋体" w:hAnsi="宋体" w:eastAsia="宋体" w:cs="宋体"/>
                <w:sz w:val="24"/>
                <w:szCs w:val="24"/>
                <w:lang w:val="zh-CN" w:eastAsia="zh-CN"/>
              </w:rPr>
              <w:t>购买磋商文件时应提供材料</w:t>
            </w:r>
          </w:p>
        </w:tc>
        <w:tc>
          <w:tcPr>
            <w:tcW w:w="7985" w:type="dxa"/>
            <w:tcBorders>
              <w:top w:val="outset" w:color="000000" w:sz="6" w:space="0"/>
              <w:left w:val="outset" w:color="000000" w:sz="6" w:space="0"/>
              <w:bottom w:val="outset" w:color="000000" w:sz="6" w:space="0"/>
              <w:right w:val="outset" w:color="000000" w:sz="6" w:space="0"/>
            </w:tcBorders>
            <w:vAlign w:val="center"/>
          </w:tcPr>
          <w:p>
            <w:pPr>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营业执照副本复印件（加盖单位公章）、法定代表人证明书（含法定代表人身份证复印件）、法定代表人授权书（含委托代理人身份证复印件）（参考磋商文件格式（3、</w:t>
            </w:r>
            <w:r>
              <w:rPr>
                <w:rFonts w:hint="eastAsia" w:ascii="宋体" w:hAnsi="宋体" w:eastAsia="宋体" w:cs="宋体"/>
                <w:sz w:val="24"/>
                <w:szCs w:val="24"/>
                <w:lang w:val="en-US" w:eastAsia="zh-CN"/>
              </w:rPr>
              <w:t>4</w:t>
            </w:r>
            <w:r>
              <w:rPr>
                <w:rFonts w:hint="eastAsia" w:ascii="宋体" w:hAnsi="宋体" w:eastAsia="宋体" w:cs="宋体"/>
                <w:sz w:val="24"/>
                <w:szCs w:val="24"/>
                <w:lang w:val="zh-CN" w:eastAsia="zh-CN"/>
              </w:rPr>
              <w:t>））</w:t>
            </w:r>
          </w:p>
          <w:p>
            <w:pPr>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cs="宋体"/>
                <w:b w:val="0"/>
                <w:i w:val="0"/>
                <w:caps w:val="0"/>
                <w:color w:val="auto"/>
                <w:spacing w:val="0"/>
                <w:w w:val="100"/>
                <w:kern w:val="0"/>
                <w:sz w:val="24"/>
                <w:highlight w:val="none"/>
              </w:rPr>
            </w:pPr>
            <w:r>
              <w:rPr>
                <w:rFonts w:hint="eastAsia" w:ascii="宋体" w:hAnsi="宋体" w:eastAsia="宋体" w:cs="宋体"/>
                <w:sz w:val="24"/>
                <w:szCs w:val="24"/>
                <w:lang w:val="en-US" w:eastAsia="zh-CN"/>
              </w:rPr>
              <w:t>注：投标供应商必须在报名时间截止前向采购代理机构提交报名资料及</w:t>
            </w:r>
            <w:r>
              <w:rPr>
                <w:rFonts w:hint="eastAsia" w:ascii="宋体" w:hAnsi="宋体" w:cs="宋体"/>
                <w:sz w:val="24"/>
                <w:szCs w:val="24"/>
                <w:lang w:val="en-US" w:eastAsia="zh-CN"/>
              </w:rPr>
              <w:t>文件费</w:t>
            </w:r>
            <w:r>
              <w:rPr>
                <w:rFonts w:hint="eastAsia" w:ascii="宋体" w:hAnsi="宋体" w:eastAsia="宋体" w:cs="宋体"/>
                <w:sz w:val="24"/>
                <w:szCs w:val="24"/>
                <w:lang w:val="en-US" w:eastAsia="zh-CN"/>
              </w:rPr>
              <w:t>（</w:t>
            </w:r>
            <w:r>
              <w:rPr>
                <w:rFonts w:hint="eastAsia" w:ascii="宋体" w:hAnsi="宋体" w:cs="宋体"/>
                <w:sz w:val="24"/>
                <w:szCs w:val="24"/>
                <w:lang w:val="en-US" w:eastAsia="zh-CN"/>
              </w:rPr>
              <w:t>文件费</w:t>
            </w:r>
            <w:r>
              <w:rPr>
                <w:rFonts w:hint="eastAsia" w:ascii="宋体" w:hAnsi="宋体" w:eastAsia="宋体" w:cs="宋体"/>
                <w:sz w:val="24"/>
                <w:szCs w:val="24"/>
                <w:lang w:val="en-US" w:eastAsia="zh-CN"/>
              </w:rPr>
              <w:t>以采购代理机构帐户到账时间或开具收据为准），报名时间截止后递交的潜在投标供应商均无资格参加此次投标。</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90" w:hRule="atLeast"/>
          <w:jc w:val="center"/>
        </w:trPr>
        <w:tc>
          <w:tcPr>
            <w:tcW w:w="2234" w:type="dxa"/>
            <w:tcBorders>
              <w:top w:val="outset" w:color="000000" w:sz="6" w:space="0"/>
              <w:left w:val="outset" w:color="000000" w:sz="6" w:space="0"/>
              <w:bottom w:val="outset" w:color="000000" w:sz="6" w:space="0"/>
              <w:right w:val="outset" w:color="000000" w:sz="6" w:space="0"/>
            </w:tcBorders>
            <w:vAlign w:val="center"/>
          </w:tcPr>
          <w:p>
            <w:pPr>
              <w:snapToGrid w:val="0"/>
              <w:spacing w:before="0" w:beforeAutospacing="0" w:after="0" w:afterAutospacing="0" w:line="360" w:lineRule="auto"/>
              <w:jc w:val="center"/>
              <w:textAlignment w:val="baseline"/>
              <w:rPr>
                <w:rFonts w:hint="eastAsia" w:ascii="宋体" w:hAnsi="宋体" w:eastAsia="宋体" w:cs="宋体"/>
                <w:b w:val="0"/>
                <w:bCs/>
                <w:i w:val="0"/>
                <w:caps w:val="0"/>
                <w:color w:val="auto"/>
                <w:spacing w:val="0"/>
                <w:w w:val="100"/>
                <w:sz w:val="24"/>
                <w:highlight w:val="none"/>
              </w:rPr>
            </w:pPr>
            <w:r>
              <w:rPr>
                <w:rFonts w:hint="eastAsia" w:ascii="宋体" w:hAnsi="宋体" w:eastAsia="宋体" w:cs="宋体"/>
                <w:b w:val="0"/>
                <w:bCs/>
                <w:i w:val="0"/>
                <w:caps w:val="0"/>
                <w:color w:val="auto"/>
                <w:spacing w:val="0"/>
                <w:w w:val="100"/>
                <w:sz w:val="24"/>
                <w:highlight w:val="none"/>
              </w:rPr>
              <w:t>响应文件递交截止</w:t>
            </w:r>
          </w:p>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bCs/>
                <w:i w:val="0"/>
                <w:caps w:val="0"/>
                <w:color w:val="auto"/>
                <w:spacing w:val="0"/>
                <w:w w:val="100"/>
                <w:sz w:val="24"/>
                <w:highlight w:val="none"/>
              </w:rPr>
              <w:t>时间</w:t>
            </w:r>
          </w:p>
        </w:tc>
        <w:tc>
          <w:tcPr>
            <w:tcW w:w="7985" w:type="dxa"/>
            <w:tcBorders>
              <w:top w:val="outset" w:color="000000" w:sz="6" w:space="0"/>
              <w:left w:val="outset" w:color="000000" w:sz="6" w:space="0"/>
              <w:bottom w:val="outset" w:color="000000" w:sz="6" w:space="0"/>
              <w:right w:val="outset" w:color="000000" w:sz="6" w:space="0"/>
            </w:tcBorders>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4"/>
                <w:szCs w:val="24"/>
                <w:highlight w:val="none"/>
                <w:u w:val="single"/>
                <w:lang w:val="en-US" w:eastAsia="zh-CN" w:bidi="ar-SA"/>
              </w:rPr>
            </w:pPr>
            <w:r>
              <w:rPr>
                <w:rFonts w:hint="eastAsia" w:ascii="宋体" w:hAnsi="宋体" w:cs="宋体"/>
                <w:b w:val="0"/>
                <w:i w:val="0"/>
                <w:caps w:val="0"/>
                <w:color w:val="auto"/>
                <w:spacing w:val="0"/>
                <w:w w:val="100"/>
                <w:kern w:val="2"/>
                <w:sz w:val="24"/>
                <w:szCs w:val="24"/>
                <w:highlight w:val="none"/>
                <w:u w:val="none" w:color="auto"/>
                <w:lang w:val="zh-CN" w:eastAsia="zh-CN" w:bidi="ar-SA"/>
              </w:rPr>
              <w:t>2022年07月18日下午14时30分（北京时间）</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90" w:hRule="atLeast"/>
          <w:jc w:val="center"/>
        </w:trPr>
        <w:tc>
          <w:tcPr>
            <w:tcW w:w="2234" w:type="dxa"/>
            <w:tcBorders>
              <w:top w:val="outset" w:color="000000" w:sz="6" w:space="0"/>
              <w:left w:val="outset" w:color="000000" w:sz="6" w:space="0"/>
              <w:bottom w:val="outset" w:color="000000" w:sz="6" w:space="0"/>
              <w:right w:val="outset" w:color="000000" w:sz="6" w:space="0"/>
            </w:tcBorders>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bCs/>
                <w:i w:val="0"/>
                <w:caps w:val="0"/>
                <w:color w:val="auto"/>
                <w:spacing w:val="0"/>
                <w:w w:val="100"/>
                <w:sz w:val="24"/>
                <w:highlight w:val="none"/>
              </w:rPr>
              <w:t>磋商时间</w:t>
            </w:r>
          </w:p>
        </w:tc>
        <w:tc>
          <w:tcPr>
            <w:tcW w:w="7985" w:type="dxa"/>
            <w:tcBorders>
              <w:top w:val="outset" w:color="000000" w:sz="6" w:space="0"/>
              <w:left w:val="outset" w:color="000000" w:sz="6" w:space="0"/>
              <w:bottom w:val="outset" w:color="000000" w:sz="6" w:space="0"/>
              <w:right w:val="outset" w:color="000000" w:sz="6" w:space="0"/>
            </w:tcBorders>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4"/>
                <w:szCs w:val="24"/>
                <w:highlight w:val="none"/>
                <w:u w:val="single"/>
                <w:lang w:val="en-US" w:eastAsia="zh-CN" w:bidi="ar-SA"/>
              </w:rPr>
            </w:pPr>
            <w:r>
              <w:rPr>
                <w:rFonts w:hint="eastAsia" w:ascii="宋体" w:hAnsi="宋体" w:cs="宋体"/>
                <w:b w:val="0"/>
                <w:i w:val="0"/>
                <w:caps w:val="0"/>
                <w:color w:val="auto"/>
                <w:spacing w:val="0"/>
                <w:w w:val="100"/>
                <w:kern w:val="2"/>
                <w:sz w:val="24"/>
                <w:szCs w:val="24"/>
                <w:highlight w:val="none"/>
                <w:u w:val="none" w:color="auto"/>
                <w:lang w:val="zh-CN" w:eastAsia="zh-CN" w:bidi="ar-SA"/>
              </w:rPr>
              <w:t>2022年07月18日下午14时30分（北京时间）</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90" w:hRule="atLeast"/>
          <w:jc w:val="center"/>
        </w:trPr>
        <w:tc>
          <w:tcPr>
            <w:tcW w:w="2234" w:type="dxa"/>
            <w:tcBorders>
              <w:top w:val="outset" w:color="000000" w:sz="6" w:space="0"/>
              <w:left w:val="outset" w:color="000000" w:sz="6" w:space="0"/>
              <w:bottom w:val="outset" w:color="000000" w:sz="6" w:space="0"/>
              <w:right w:val="outset" w:color="000000" w:sz="6" w:space="0"/>
            </w:tcBorders>
            <w:vAlign w:val="center"/>
          </w:tcPr>
          <w:p>
            <w:pPr>
              <w:snapToGrid w:val="0"/>
              <w:spacing w:before="0" w:beforeAutospacing="0" w:after="0" w:afterAutospacing="0" w:line="360" w:lineRule="auto"/>
              <w:jc w:val="center"/>
              <w:textAlignment w:val="baseline"/>
              <w:rPr>
                <w:rFonts w:hint="eastAsia" w:ascii="宋体" w:hAnsi="宋体" w:eastAsia="宋体" w:cs="宋体"/>
                <w:b w:val="0"/>
                <w:bCs/>
                <w:i w:val="0"/>
                <w:caps w:val="0"/>
                <w:color w:val="auto"/>
                <w:spacing w:val="0"/>
                <w:w w:val="100"/>
                <w:sz w:val="20"/>
                <w:highlight w:val="none"/>
                <w:u w:val="none"/>
              </w:rPr>
            </w:pPr>
            <w:r>
              <w:rPr>
                <w:rFonts w:hint="eastAsia" w:ascii="宋体" w:hAnsi="宋体" w:eastAsia="宋体" w:cs="宋体"/>
                <w:b w:val="0"/>
                <w:bCs/>
                <w:i w:val="0"/>
                <w:caps w:val="0"/>
                <w:color w:val="auto"/>
                <w:spacing w:val="0"/>
                <w:w w:val="100"/>
                <w:sz w:val="24"/>
                <w:highlight w:val="none"/>
                <w:u w:val="none"/>
              </w:rPr>
              <w:t>磋商及开标地点</w:t>
            </w:r>
          </w:p>
        </w:tc>
        <w:tc>
          <w:tcPr>
            <w:tcW w:w="7985" w:type="dxa"/>
            <w:tcBorders>
              <w:top w:val="outset" w:color="000000" w:sz="6" w:space="0"/>
              <w:left w:val="outset" w:color="000000" w:sz="6" w:space="0"/>
              <w:bottom w:val="outset" w:color="000000" w:sz="6" w:space="0"/>
              <w:right w:val="outset" w:color="000000" w:sz="6" w:space="0"/>
            </w:tcBorders>
            <w:vAlign w:val="center"/>
          </w:tcPr>
          <w:p>
            <w:pPr>
              <w:snapToGrid w:val="0"/>
              <w:spacing w:before="0" w:beforeAutospacing="0" w:after="0" w:afterAutospacing="0" w:line="360" w:lineRule="auto"/>
              <w:textAlignment w:val="baseline"/>
              <w:rPr>
                <w:rFonts w:hint="eastAsia"/>
                <w:b w:val="0"/>
                <w:bCs/>
                <w:color w:val="auto"/>
                <w:u w:val="none"/>
                <w:lang w:val="en-US" w:eastAsia="zh-CN"/>
              </w:rPr>
            </w:pPr>
            <w:r>
              <w:rPr>
                <w:rFonts w:hint="eastAsia"/>
                <w:b w:val="0"/>
                <w:bCs/>
                <w:color w:val="auto"/>
                <w:u w:val="none"/>
                <w:lang w:val="en-US" w:eastAsia="zh-CN"/>
              </w:rPr>
              <w:t>青海省西宁市西川南路76号万达中心1号写字楼6楼10609室；</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90" w:hRule="atLeast"/>
          <w:jc w:val="center"/>
        </w:trPr>
        <w:tc>
          <w:tcPr>
            <w:tcW w:w="2234" w:type="dxa"/>
            <w:tcBorders>
              <w:top w:val="outset" w:color="000000" w:sz="6" w:space="0"/>
              <w:left w:val="outset" w:color="000000" w:sz="6" w:space="0"/>
              <w:bottom w:val="outset" w:color="000000" w:sz="6" w:space="0"/>
              <w:right w:val="outset" w:color="000000" w:sz="6" w:space="0"/>
            </w:tcBorders>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采购人及联系人</w:t>
            </w:r>
          </w:p>
        </w:tc>
        <w:tc>
          <w:tcPr>
            <w:tcW w:w="7985" w:type="dxa"/>
            <w:tcBorders>
              <w:top w:val="outset" w:color="000000" w:sz="6" w:space="0"/>
              <w:left w:val="outset" w:color="000000" w:sz="6" w:space="0"/>
              <w:bottom w:val="outset" w:color="000000" w:sz="6" w:space="0"/>
              <w:right w:val="outset" w:color="000000" w:sz="6" w:space="0"/>
            </w:tcBorders>
            <w:vAlign w:val="center"/>
          </w:tcPr>
          <w:p>
            <w:pPr>
              <w:snapToGrid w:val="0"/>
              <w:spacing w:before="0" w:beforeAutospacing="0" w:after="0" w:afterAutospacing="0" w:line="360" w:lineRule="auto"/>
              <w:textAlignment w:val="baseline"/>
              <w:rPr>
                <w:rFonts w:hint="default" w:ascii="宋体" w:hAnsi="宋体" w:eastAsia="宋体" w:cs="宋体"/>
                <w:b w:val="0"/>
                <w:i w:val="0"/>
                <w:caps w:val="0"/>
                <w:color w:val="auto"/>
                <w:spacing w:val="0"/>
                <w:w w:val="100"/>
                <w:kern w:val="2"/>
                <w:sz w:val="24"/>
                <w:szCs w:val="24"/>
                <w:highlight w:val="none"/>
                <w:lang w:val="en-US" w:eastAsia="zh-CN" w:bidi="ar-SA"/>
              </w:rPr>
            </w:pPr>
            <w:r>
              <w:rPr>
                <w:rFonts w:hint="default" w:ascii="宋体" w:hAnsi="宋体" w:eastAsia="宋体" w:cs="宋体"/>
                <w:b w:val="0"/>
                <w:i w:val="0"/>
                <w:caps w:val="0"/>
                <w:color w:val="auto"/>
                <w:spacing w:val="0"/>
                <w:w w:val="100"/>
                <w:kern w:val="2"/>
                <w:sz w:val="24"/>
                <w:szCs w:val="24"/>
                <w:highlight w:val="none"/>
                <w:lang w:val="en-US" w:eastAsia="zh-CN" w:bidi="ar-SA"/>
              </w:rPr>
              <w:t>采购单位：</w:t>
            </w:r>
            <w:r>
              <w:rPr>
                <w:rFonts w:hint="eastAsia" w:ascii="宋体" w:hAnsi="宋体" w:cs="宋体"/>
                <w:b w:val="0"/>
                <w:i w:val="0"/>
                <w:caps w:val="0"/>
                <w:color w:val="auto"/>
                <w:spacing w:val="0"/>
                <w:w w:val="100"/>
                <w:kern w:val="2"/>
                <w:sz w:val="24"/>
                <w:szCs w:val="24"/>
                <w:highlight w:val="none"/>
                <w:lang w:val="en-US" w:eastAsia="zh-CN" w:bidi="ar-SA"/>
              </w:rPr>
              <w:t>民和回族土族自治县教育局</w:t>
            </w:r>
          </w:p>
          <w:p>
            <w:pPr>
              <w:snapToGrid w:val="0"/>
              <w:spacing w:before="0" w:beforeAutospacing="0" w:after="0" w:afterAutospacing="0" w:line="360" w:lineRule="auto"/>
              <w:textAlignment w:val="baseline"/>
              <w:rPr>
                <w:rFonts w:hint="default" w:ascii="宋体" w:hAnsi="宋体" w:eastAsia="宋体" w:cs="宋体"/>
                <w:b w:val="0"/>
                <w:i w:val="0"/>
                <w:caps w:val="0"/>
                <w:color w:val="auto"/>
                <w:spacing w:val="0"/>
                <w:w w:val="100"/>
                <w:kern w:val="2"/>
                <w:sz w:val="24"/>
                <w:szCs w:val="24"/>
                <w:highlight w:val="none"/>
                <w:lang w:val="en-US" w:eastAsia="zh-CN" w:bidi="ar-SA"/>
              </w:rPr>
            </w:pPr>
            <w:r>
              <w:rPr>
                <w:rFonts w:hint="default" w:ascii="宋体" w:hAnsi="宋体" w:eastAsia="宋体" w:cs="宋体"/>
                <w:b w:val="0"/>
                <w:i w:val="0"/>
                <w:caps w:val="0"/>
                <w:color w:val="auto"/>
                <w:spacing w:val="0"/>
                <w:w w:val="100"/>
                <w:kern w:val="2"/>
                <w:sz w:val="24"/>
                <w:szCs w:val="24"/>
                <w:highlight w:val="none"/>
                <w:lang w:val="en-US" w:eastAsia="zh-CN" w:bidi="ar-SA"/>
              </w:rPr>
              <w:t>联系人：孟先生</w:t>
            </w:r>
          </w:p>
          <w:p>
            <w:pPr>
              <w:snapToGrid w:val="0"/>
              <w:spacing w:before="0" w:beforeAutospacing="0" w:after="0" w:afterAutospacing="0" w:line="360" w:lineRule="auto"/>
              <w:textAlignment w:val="baseline"/>
              <w:rPr>
                <w:rFonts w:hint="default" w:ascii="宋体" w:hAnsi="宋体" w:eastAsia="宋体" w:cs="宋体"/>
                <w:b w:val="0"/>
                <w:i w:val="0"/>
                <w:caps w:val="0"/>
                <w:color w:val="auto"/>
                <w:spacing w:val="0"/>
                <w:w w:val="100"/>
                <w:kern w:val="2"/>
                <w:sz w:val="24"/>
                <w:szCs w:val="24"/>
                <w:highlight w:val="none"/>
                <w:lang w:val="en-US" w:eastAsia="zh-CN" w:bidi="ar-SA"/>
              </w:rPr>
            </w:pPr>
            <w:r>
              <w:rPr>
                <w:rFonts w:hint="default" w:ascii="宋体" w:hAnsi="宋体" w:eastAsia="宋体" w:cs="宋体"/>
                <w:b w:val="0"/>
                <w:i w:val="0"/>
                <w:caps w:val="0"/>
                <w:color w:val="auto"/>
                <w:spacing w:val="0"/>
                <w:w w:val="100"/>
                <w:kern w:val="2"/>
                <w:sz w:val="24"/>
                <w:szCs w:val="24"/>
                <w:highlight w:val="none"/>
                <w:lang w:val="en-US" w:eastAsia="zh-CN" w:bidi="ar-SA"/>
              </w:rPr>
              <w:t>联系电话：0972-8516859</w:t>
            </w:r>
          </w:p>
          <w:p>
            <w:pPr>
              <w:snapToGrid w:val="0"/>
              <w:spacing w:before="0" w:beforeAutospacing="0" w:after="0" w:afterAutospacing="0" w:line="360" w:lineRule="auto"/>
              <w:textAlignment w:val="baseline"/>
              <w:rPr>
                <w:rFonts w:hint="default" w:ascii="宋体" w:hAnsi="宋体" w:eastAsia="宋体" w:cs="宋体"/>
                <w:b w:val="0"/>
                <w:i w:val="0"/>
                <w:caps w:val="0"/>
                <w:color w:val="auto"/>
                <w:spacing w:val="0"/>
                <w:w w:val="100"/>
                <w:kern w:val="2"/>
                <w:sz w:val="24"/>
                <w:szCs w:val="24"/>
                <w:highlight w:val="none"/>
                <w:lang w:val="en-US" w:eastAsia="zh-CN" w:bidi="ar-SA"/>
              </w:rPr>
            </w:pPr>
            <w:r>
              <w:rPr>
                <w:rFonts w:hint="default" w:ascii="宋体" w:hAnsi="宋体" w:eastAsia="宋体" w:cs="宋体"/>
                <w:b w:val="0"/>
                <w:i w:val="0"/>
                <w:caps w:val="0"/>
                <w:color w:val="auto"/>
                <w:spacing w:val="0"/>
                <w:w w:val="100"/>
                <w:kern w:val="2"/>
                <w:sz w:val="24"/>
                <w:szCs w:val="24"/>
                <w:highlight w:val="none"/>
                <w:lang w:val="en-US" w:eastAsia="zh-CN" w:bidi="ar-SA"/>
              </w:rPr>
              <w:t>联系地址：青海省海东市民和县川口镇东垣一路7号</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90" w:hRule="atLeast"/>
          <w:jc w:val="center"/>
        </w:trPr>
        <w:tc>
          <w:tcPr>
            <w:tcW w:w="2234" w:type="dxa"/>
            <w:tcBorders>
              <w:top w:val="outset" w:color="000000" w:sz="6" w:space="0"/>
              <w:left w:val="outset" w:color="000000" w:sz="6" w:space="0"/>
              <w:bottom w:val="outset" w:color="000000" w:sz="6" w:space="0"/>
              <w:right w:val="outset" w:color="000000" w:sz="6" w:space="0"/>
            </w:tcBorders>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采购代理机构及</w:t>
            </w:r>
          </w:p>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联系人电话</w:t>
            </w:r>
          </w:p>
        </w:tc>
        <w:tc>
          <w:tcPr>
            <w:tcW w:w="7985" w:type="dxa"/>
            <w:tcBorders>
              <w:top w:val="outset" w:color="000000" w:sz="6" w:space="0"/>
              <w:left w:val="outset" w:color="000000" w:sz="6" w:space="0"/>
              <w:bottom w:val="outset" w:color="000000" w:sz="6" w:space="0"/>
              <w:right w:val="outset" w:color="000000" w:sz="6" w:space="0"/>
            </w:tcBorders>
            <w:vAlign w:val="center"/>
          </w:tcPr>
          <w:p>
            <w:pPr>
              <w:spacing w:line="360" w:lineRule="auto"/>
              <w:rPr>
                <w:rFonts w:ascii="Arial" w:hAnsi="Arial" w:cs="Arial"/>
                <w:sz w:val="24"/>
                <w:szCs w:val="24"/>
                <w:lang w:val="zh-CN"/>
              </w:rPr>
            </w:pPr>
            <w:r>
              <w:rPr>
                <w:rFonts w:ascii="Arial" w:hAnsi="Arial" w:cs="Arial"/>
                <w:sz w:val="24"/>
                <w:szCs w:val="24"/>
                <w:lang w:val="zh-CN"/>
              </w:rPr>
              <w:t>采购代理机构：青海佳荣工程项目管理有限公司</w:t>
            </w:r>
          </w:p>
          <w:p>
            <w:pPr>
              <w:spacing w:line="360" w:lineRule="auto"/>
              <w:rPr>
                <w:rFonts w:ascii="Arial" w:hAnsi="Arial" w:cs="Arial"/>
                <w:sz w:val="24"/>
                <w:szCs w:val="24"/>
                <w:lang w:val="zh-CN"/>
              </w:rPr>
            </w:pPr>
            <w:r>
              <w:rPr>
                <w:rFonts w:ascii="Arial" w:hAnsi="Arial" w:cs="Arial"/>
                <w:sz w:val="24"/>
                <w:szCs w:val="24"/>
                <w:lang w:val="zh-CN"/>
              </w:rPr>
              <w:t>联系人：</w:t>
            </w:r>
            <w:r>
              <w:rPr>
                <w:rFonts w:hint="eastAsia" w:ascii="Arial" w:hAnsi="Arial" w:cs="Arial"/>
                <w:sz w:val="24"/>
                <w:szCs w:val="24"/>
                <w:lang w:val="en-US" w:eastAsia="zh-CN"/>
              </w:rPr>
              <w:t>张</w:t>
            </w:r>
            <w:r>
              <w:rPr>
                <w:rFonts w:ascii="Arial" w:hAnsi="Arial" w:cs="Arial"/>
                <w:sz w:val="24"/>
                <w:szCs w:val="24"/>
                <w:lang w:val="zh-CN"/>
              </w:rPr>
              <w:t>女士</w:t>
            </w:r>
          </w:p>
          <w:p>
            <w:pPr>
              <w:spacing w:line="360" w:lineRule="auto"/>
              <w:rPr>
                <w:rFonts w:ascii="Arial" w:hAnsi="Arial" w:cs="Arial"/>
                <w:sz w:val="24"/>
                <w:szCs w:val="24"/>
              </w:rPr>
            </w:pPr>
            <w:r>
              <w:rPr>
                <w:rFonts w:ascii="Arial" w:hAnsi="Arial" w:cs="Arial"/>
                <w:sz w:val="24"/>
                <w:szCs w:val="24"/>
                <w:lang w:val="zh-CN"/>
              </w:rPr>
              <w:t>联系电话：</w:t>
            </w:r>
            <w:r>
              <w:rPr>
                <w:rFonts w:ascii="Arial" w:hAnsi="Arial" w:cs="Arial"/>
                <w:sz w:val="24"/>
                <w:szCs w:val="24"/>
              </w:rPr>
              <w:t>0971-8829828</w:t>
            </w:r>
          </w:p>
          <w:p>
            <w:pPr>
              <w:spacing w:line="360" w:lineRule="auto"/>
              <w:rPr>
                <w:rFonts w:ascii="Arial" w:hAnsi="Arial" w:cs="Arial"/>
                <w:sz w:val="24"/>
                <w:szCs w:val="24"/>
              </w:rPr>
            </w:pPr>
            <w:r>
              <w:rPr>
                <w:rFonts w:ascii="Arial" w:hAnsi="Arial" w:cs="Arial"/>
                <w:sz w:val="24"/>
                <w:szCs w:val="24"/>
                <w:lang w:val="zh-CN"/>
              </w:rPr>
              <w:t>邮箱</w:t>
            </w:r>
            <w:r>
              <w:rPr>
                <w:rFonts w:ascii="Arial" w:hAnsi="Arial" w:cs="Arial"/>
                <w:sz w:val="24"/>
                <w:szCs w:val="24"/>
              </w:rPr>
              <w:t>：qhjrxmglyxgs@163.com</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ascii="Arial" w:hAnsi="Arial" w:cs="Arial"/>
                <w:sz w:val="24"/>
                <w:szCs w:val="24"/>
                <w:lang w:val="zh-CN"/>
              </w:rPr>
              <w:t>联系地址</w:t>
            </w:r>
            <w:r>
              <w:rPr>
                <w:rFonts w:ascii="Arial" w:hAnsi="Arial" w:cs="Arial"/>
                <w:sz w:val="24"/>
                <w:szCs w:val="24"/>
              </w:rPr>
              <w:t>：</w:t>
            </w:r>
            <w:r>
              <w:rPr>
                <w:rFonts w:ascii="Arial" w:hAnsi="Arial" w:cs="Arial"/>
                <w:sz w:val="24"/>
                <w:szCs w:val="24"/>
                <w:lang w:val="zh-CN"/>
              </w:rPr>
              <w:t>青海省西宁市西川南路</w:t>
            </w:r>
            <w:r>
              <w:rPr>
                <w:rFonts w:ascii="Arial" w:hAnsi="Arial" w:cs="Arial"/>
                <w:sz w:val="24"/>
                <w:szCs w:val="24"/>
              </w:rPr>
              <w:t>76</w:t>
            </w:r>
            <w:r>
              <w:rPr>
                <w:rFonts w:ascii="Arial" w:hAnsi="Arial" w:cs="Arial"/>
                <w:sz w:val="24"/>
                <w:szCs w:val="24"/>
                <w:lang w:val="zh-CN"/>
              </w:rPr>
              <w:t>号万达中心</w:t>
            </w:r>
            <w:r>
              <w:rPr>
                <w:rFonts w:ascii="Arial" w:hAnsi="Arial" w:cs="Arial"/>
                <w:sz w:val="24"/>
                <w:szCs w:val="24"/>
              </w:rPr>
              <w:t>1</w:t>
            </w:r>
            <w:r>
              <w:rPr>
                <w:rFonts w:ascii="Arial" w:hAnsi="Arial" w:cs="Arial"/>
                <w:sz w:val="24"/>
                <w:szCs w:val="24"/>
                <w:lang w:val="zh-CN"/>
              </w:rPr>
              <w:t>号写字楼</w:t>
            </w:r>
            <w:r>
              <w:rPr>
                <w:rFonts w:ascii="Arial" w:hAnsi="Arial" w:cs="Arial"/>
                <w:sz w:val="24"/>
                <w:szCs w:val="24"/>
              </w:rPr>
              <w:t>6</w:t>
            </w:r>
            <w:r>
              <w:rPr>
                <w:rFonts w:ascii="Arial" w:hAnsi="Arial" w:cs="Arial"/>
                <w:sz w:val="24"/>
                <w:szCs w:val="24"/>
                <w:lang w:val="zh-CN"/>
              </w:rPr>
              <w:t>楼</w:t>
            </w:r>
            <w:r>
              <w:rPr>
                <w:rFonts w:ascii="Arial" w:hAnsi="Arial" w:cs="Arial"/>
                <w:sz w:val="24"/>
                <w:szCs w:val="24"/>
              </w:rPr>
              <w:t>1060</w:t>
            </w:r>
            <w:r>
              <w:rPr>
                <w:rFonts w:hint="eastAsia" w:cs="Arial"/>
                <w:sz w:val="24"/>
                <w:szCs w:val="24"/>
                <w:lang w:val="en-US" w:eastAsia="zh-CN"/>
              </w:rPr>
              <w:t>9</w:t>
            </w:r>
            <w:r>
              <w:rPr>
                <w:rFonts w:ascii="Arial" w:hAnsi="Arial" w:cs="Arial"/>
                <w:sz w:val="24"/>
                <w:szCs w:val="24"/>
                <w:lang w:val="zh-CN"/>
              </w:rPr>
              <w:t>室</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90" w:hRule="atLeast"/>
          <w:jc w:val="center"/>
        </w:trPr>
        <w:tc>
          <w:tcPr>
            <w:tcW w:w="2234" w:type="dxa"/>
            <w:tcBorders>
              <w:top w:val="outset" w:color="000000" w:sz="6" w:space="0"/>
              <w:left w:val="outset" w:color="000000" w:sz="6" w:space="0"/>
              <w:bottom w:val="outset" w:color="000000" w:sz="6" w:space="0"/>
              <w:right w:val="outset" w:color="000000" w:sz="6" w:space="0"/>
            </w:tcBorders>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采购代理机构</w:t>
            </w:r>
          </w:p>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开户银行</w:t>
            </w:r>
          </w:p>
        </w:tc>
        <w:tc>
          <w:tcPr>
            <w:tcW w:w="7985" w:type="dxa"/>
            <w:tcBorders>
              <w:top w:val="outset" w:color="000000" w:sz="6" w:space="0"/>
              <w:left w:val="outset" w:color="000000" w:sz="6" w:space="0"/>
              <w:bottom w:val="outset" w:color="000000" w:sz="6" w:space="0"/>
              <w:right w:val="outset" w:color="000000" w:sz="6" w:space="0"/>
            </w:tcBorders>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lang w:val="zh-CN"/>
              </w:rPr>
            </w:pPr>
            <w:r>
              <w:rPr>
                <w:rFonts w:ascii="Arial" w:hAnsi="Arial" w:cs="Arial"/>
                <w:kern w:val="0"/>
                <w:sz w:val="24"/>
                <w:szCs w:val="24"/>
                <w:lang w:val="zh-CN"/>
              </w:rPr>
              <w:t>中信银行股份有限公司西宁西大街支行</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90" w:hRule="atLeast"/>
          <w:jc w:val="center"/>
        </w:trPr>
        <w:tc>
          <w:tcPr>
            <w:tcW w:w="2234" w:type="dxa"/>
            <w:tcBorders>
              <w:top w:val="outset" w:color="000000" w:sz="6" w:space="0"/>
              <w:left w:val="outset" w:color="000000" w:sz="6" w:space="0"/>
              <w:bottom w:val="outset" w:color="000000" w:sz="6" w:space="0"/>
              <w:right w:val="outset" w:color="000000" w:sz="6" w:space="0"/>
            </w:tcBorders>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收款人</w:t>
            </w:r>
          </w:p>
        </w:tc>
        <w:tc>
          <w:tcPr>
            <w:tcW w:w="7985" w:type="dxa"/>
            <w:tcBorders>
              <w:top w:val="outset" w:color="000000" w:sz="6" w:space="0"/>
              <w:left w:val="outset" w:color="000000" w:sz="6" w:space="0"/>
              <w:bottom w:val="outset" w:color="000000" w:sz="6" w:space="0"/>
              <w:right w:val="outset" w:color="000000" w:sz="6" w:space="0"/>
            </w:tcBorders>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lang w:val="zh-CN" w:eastAsia="zh-CN"/>
              </w:rPr>
            </w:pPr>
            <w:r>
              <w:rPr>
                <w:rFonts w:hint="eastAsia" w:ascii="宋体" w:hAnsi="宋体" w:cs="宋体"/>
                <w:b w:val="0"/>
                <w:i w:val="0"/>
                <w:caps w:val="0"/>
                <w:color w:val="auto"/>
                <w:spacing w:val="0"/>
                <w:w w:val="100"/>
                <w:sz w:val="24"/>
                <w:highlight w:val="none"/>
                <w:lang w:eastAsia="zh-CN"/>
              </w:rPr>
              <w:t>青海佳荣工程项目管理有限公司</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90" w:hRule="atLeast"/>
          <w:jc w:val="center"/>
        </w:trPr>
        <w:tc>
          <w:tcPr>
            <w:tcW w:w="2234" w:type="dxa"/>
            <w:tcBorders>
              <w:top w:val="outset" w:color="000000" w:sz="6" w:space="0"/>
              <w:left w:val="outset" w:color="000000" w:sz="6" w:space="0"/>
              <w:bottom w:val="outset" w:color="000000" w:sz="6" w:space="0"/>
              <w:right w:val="outset" w:color="000000" w:sz="6" w:space="0"/>
            </w:tcBorders>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银行账号</w:t>
            </w:r>
          </w:p>
        </w:tc>
        <w:tc>
          <w:tcPr>
            <w:tcW w:w="7985" w:type="dxa"/>
            <w:tcBorders>
              <w:top w:val="outset" w:color="000000" w:sz="6" w:space="0"/>
              <w:left w:val="outset" w:color="000000" w:sz="6" w:space="0"/>
              <w:bottom w:val="outset" w:color="000000" w:sz="6" w:space="0"/>
              <w:right w:val="outset" w:color="000000" w:sz="6" w:space="0"/>
            </w:tcBorders>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lang w:val="zh-CN"/>
              </w:rPr>
            </w:pPr>
            <w:r>
              <w:rPr>
                <w:rFonts w:ascii="Arial" w:hAnsi="Arial" w:cs="Arial"/>
                <w:kern w:val="0"/>
                <w:sz w:val="24"/>
                <w:szCs w:val="24"/>
                <w:lang w:val="zh-CN"/>
              </w:rPr>
              <w:t>7590310182600006837</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90" w:hRule="atLeast"/>
          <w:jc w:val="center"/>
        </w:trPr>
        <w:tc>
          <w:tcPr>
            <w:tcW w:w="2234" w:type="dxa"/>
            <w:tcBorders>
              <w:top w:val="outset" w:color="000000" w:sz="6" w:space="0"/>
              <w:left w:val="outset" w:color="000000" w:sz="6" w:space="0"/>
              <w:bottom w:val="outset" w:color="000000" w:sz="6" w:space="0"/>
              <w:right w:val="outset" w:color="000000" w:sz="6" w:space="0"/>
            </w:tcBorders>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4"/>
                <w:highlight w:val="none"/>
              </w:rPr>
            </w:pPr>
            <w:r>
              <w:rPr>
                <w:rFonts w:hint="eastAsia" w:ascii="宋体" w:hAnsi="宋体" w:eastAsia="宋体" w:cs="宋体"/>
                <w:b w:val="0"/>
                <w:i w:val="0"/>
                <w:caps w:val="0"/>
                <w:color w:val="auto"/>
                <w:spacing w:val="0"/>
                <w:w w:val="100"/>
                <w:sz w:val="24"/>
                <w:highlight w:val="none"/>
              </w:rPr>
              <w:t>其他事项</w:t>
            </w:r>
          </w:p>
        </w:tc>
        <w:tc>
          <w:tcPr>
            <w:tcW w:w="7985" w:type="dxa"/>
            <w:tcBorders>
              <w:top w:val="outset" w:color="000000" w:sz="6" w:space="0"/>
              <w:left w:val="outset" w:color="000000" w:sz="6" w:space="0"/>
              <w:bottom w:val="outset" w:color="000000" w:sz="6" w:space="0"/>
              <w:right w:val="outset" w:color="000000" w:sz="6" w:space="0"/>
            </w:tcBorders>
            <w:vAlign w:val="center"/>
          </w:tcPr>
          <w:p>
            <w:pPr>
              <w:snapToGrid w:val="0"/>
              <w:spacing w:before="0" w:beforeAutospacing="0" w:after="0" w:afterAutospacing="0" w:line="360" w:lineRule="auto"/>
              <w:textAlignment w:val="baseline"/>
              <w:rPr>
                <w:rFonts w:hint="default"/>
                <w:color w:val="auto"/>
                <w:lang w:val="en-US" w:eastAsia="zh-CN"/>
              </w:rPr>
            </w:pPr>
            <w:r>
              <w:rPr>
                <w:rFonts w:hint="eastAsia"/>
                <w:color w:val="auto"/>
                <w:lang w:val="zh-CN" w:eastAsia="zh-CN"/>
              </w:rPr>
              <w:t>本项目公告在中国采购与招标网、青海政府采购网、青海省电子招标投标公共服务平台、青海项目信息网同时发布</w:t>
            </w:r>
            <w:r>
              <w:rPr>
                <w:rFonts w:hint="eastAsia"/>
                <w:color w:val="auto"/>
                <w:lang w:eastAsia="zh-CN"/>
              </w:rPr>
              <w:t>；</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90" w:hRule="atLeast"/>
          <w:jc w:val="center"/>
        </w:trPr>
        <w:tc>
          <w:tcPr>
            <w:tcW w:w="2234" w:type="dxa"/>
            <w:tcBorders>
              <w:top w:val="outset" w:color="000000" w:sz="6" w:space="0"/>
              <w:left w:val="outset" w:color="000000" w:sz="6" w:space="0"/>
              <w:bottom w:val="outset" w:color="000000" w:sz="6" w:space="0"/>
              <w:right w:val="outset" w:color="000000" w:sz="6" w:space="0"/>
            </w:tcBorders>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bCs/>
                <w:i w:val="0"/>
                <w:caps w:val="0"/>
                <w:color w:val="auto"/>
                <w:spacing w:val="0"/>
                <w:w w:val="100"/>
                <w:sz w:val="24"/>
                <w:highlight w:val="none"/>
              </w:rPr>
              <w:t>财政部门监督电话</w:t>
            </w:r>
          </w:p>
        </w:tc>
        <w:tc>
          <w:tcPr>
            <w:tcW w:w="7985" w:type="dxa"/>
            <w:tcBorders>
              <w:top w:val="outset" w:color="000000" w:sz="6" w:space="0"/>
              <w:left w:val="outset" w:color="000000" w:sz="6" w:space="0"/>
              <w:bottom w:val="outset" w:color="000000" w:sz="6" w:space="0"/>
              <w:right w:val="outset" w:color="000000" w:sz="6" w:space="0"/>
            </w:tcBorders>
            <w:vAlign w:val="center"/>
          </w:tcPr>
          <w:p>
            <w:pPr>
              <w:autoSpaceDE w:val="0"/>
              <w:autoSpaceDN w:val="0"/>
              <w:adjustRightInd w:val="0"/>
              <w:spacing w:line="360" w:lineRule="auto"/>
              <w:rPr>
                <w:rFonts w:ascii="Arial" w:hAnsi="Arial" w:cs="Arial"/>
                <w:color w:val="auto"/>
                <w:kern w:val="0"/>
                <w:lang w:val="zh-CN"/>
              </w:rPr>
            </w:pPr>
            <w:r>
              <w:rPr>
                <w:rFonts w:ascii="Arial" w:hAnsi="Arial" w:cs="Arial"/>
                <w:color w:val="auto"/>
                <w:kern w:val="0"/>
                <w:lang w:val="zh-CN"/>
              </w:rPr>
              <w:t>单位名称：</w:t>
            </w:r>
            <w:r>
              <w:rPr>
                <w:rFonts w:hint="eastAsia" w:ascii="宋体" w:hAnsi="宋体" w:cs="宋体"/>
                <w:kern w:val="0"/>
                <w:lang w:val="zh-CN"/>
              </w:rPr>
              <w:t>民和回族土族自治县财政局</w:t>
            </w:r>
          </w:p>
          <w:p>
            <w:pPr>
              <w:snapToGrid w:val="0"/>
              <w:spacing w:before="0" w:beforeAutospacing="0" w:after="0" w:afterAutospacing="0" w:line="360" w:lineRule="auto"/>
              <w:textAlignment w:val="baseline"/>
              <w:rPr>
                <w:rFonts w:hint="default" w:ascii="宋体" w:hAnsi="宋体" w:eastAsia="宋体" w:cs="宋体"/>
                <w:b w:val="0"/>
                <w:i w:val="0"/>
                <w:caps w:val="0"/>
                <w:color w:val="auto"/>
                <w:spacing w:val="0"/>
                <w:w w:val="100"/>
                <w:sz w:val="20"/>
                <w:highlight w:val="none"/>
                <w:lang w:val="en-US" w:eastAsia="zh-CN"/>
              </w:rPr>
            </w:pPr>
            <w:r>
              <w:rPr>
                <w:rFonts w:ascii="Arial" w:hAnsi="Arial" w:cs="Arial"/>
                <w:color w:val="auto"/>
                <w:kern w:val="0"/>
                <w:lang w:val="zh-CN"/>
              </w:rPr>
              <w:t>联系电话：</w:t>
            </w:r>
            <w:r>
              <w:rPr>
                <w:rFonts w:hint="eastAsia" w:ascii="Arial" w:hAnsi="Arial" w:cs="Arial"/>
                <w:color w:val="auto"/>
                <w:kern w:val="0"/>
                <w:lang w:val="zh-CN"/>
              </w:rPr>
              <w:t>0972-8526409</w:t>
            </w:r>
          </w:p>
        </w:tc>
      </w:tr>
    </w:tbl>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p>
      <w:pPr>
        <w:pStyle w:val="8"/>
        <w:snapToGrid w:val="0"/>
        <w:spacing w:before="0" w:beforeAutospacing="0" w:after="0" w:afterAutospacing="0" w:line="360" w:lineRule="auto"/>
        <w:ind w:firstLine="2597" w:firstLineChars="1078"/>
        <w:textAlignment w:val="baseline"/>
        <w:outlineLvl w:val="9"/>
        <w:rPr>
          <w:rFonts w:hint="eastAsia" w:ascii="宋体" w:hAnsi="宋体" w:eastAsia="宋体" w:cs="宋体"/>
          <w:b w:val="0"/>
          <w:i w:val="0"/>
          <w:caps w:val="0"/>
          <w:color w:val="auto"/>
          <w:spacing w:val="0"/>
          <w:w w:val="100"/>
          <w:sz w:val="36"/>
          <w:szCs w:val="36"/>
          <w:highlight w:val="none"/>
        </w:rPr>
      </w:pPr>
      <w:r>
        <w:rPr>
          <w:rFonts w:hint="eastAsia" w:ascii="宋体" w:hAnsi="宋体" w:eastAsia="宋体" w:cs="宋体"/>
          <w:b/>
          <w:i w:val="0"/>
          <w:caps w:val="0"/>
          <w:color w:val="auto"/>
          <w:spacing w:val="0"/>
          <w:w w:val="100"/>
          <w:sz w:val="24"/>
          <w:szCs w:val="24"/>
          <w:highlight w:val="none"/>
        </w:rPr>
        <w:br w:type="page"/>
      </w:r>
    </w:p>
    <w:p>
      <w:pPr>
        <w:snapToGrid w:val="0"/>
        <w:spacing w:before="0" w:beforeAutospacing="0" w:after="0" w:afterAutospacing="0" w:line="360" w:lineRule="auto"/>
        <w:jc w:val="center"/>
        <w:textAlignment w:val="baseline"/>
        <w:outlineLvl w:val="0"/>
        <w:rPr>
          <w:rFonts w:hint="eastAsia" w:ascii="宋体" w:hAnsi="宋体" w:eastAsia="宋体" w:cs="宋体"/>
          <w:b w:val="0"/>
          <w:i w:val="0"/>
          <w:caps w:val="0"/>
          <w:color w:val="auto"/>
          <w:spacing w:val="0"/>
          <w:w w:val="100"/>
          <w:sz w:val="36"/>
          <w:highlight w:val="none"/>
        </w:rPr>
      </w:pPr>
      <w:bookmarkStart w:id="12" w:name="_Toc12623"/>
      <w:bookmarkStart w:id="13" w:name="_Toc29456"/>
      <w:bookmarkStart w:id="14" w:name="_Toc16702"/>
      <w:r>
        <w:rPr>
          <w:rFonts w:hint="eastAsia" w:ascii="宋体" w:hAnsi="宋体" w:eastAsia="宋体" w:cs="宋体"/>
          <w:b w:val="0"/>
          <w:i w:val="0"/>
          <w:caps w:val="0"/>
          <w:color w:val="auto"/>
          <w:spacing w:val="0"/>
          <w:w w:val="100"/>
          <w:sz w:val="36"/>
          <w:szCs w:val="36"/>
          <w:highlight w:val="none"/>
        </w:rPr>
        <w:t xml:space="preserve">第二章  </w:t>
      </w:r>
      <w:r>
        <w:rPr>
          <w:rFonts w:hint="eastAsia" w:ascii="宋体" w:hAnsi="宋体" w:eastAsia="宋体" w:cs="宋体"/>
          <w:b w:val="0"/>
          <w:i w:val="0"/>
          <w:caps w:val="0"/>
          <w:color w:val="auto"/>
          <w:spacing w:val="0"/>
          <w:w w:val="100"/>
          <w:sz w:val="36"/>
          <w:szCs w:val="36"/>
          <w:highlight w:val="none"/>
          <w:lang w:eastAsia="zh-CN"/>
        </w:rPr>
        <w:t>磋商响应人</w:t>
      </w:r>
      <w:r>
        <w:rPr>
          <w:rFonts w:hint="eastAsia" w:ascii="宋体" w:hAnsi="宋体" w:eastAsia="宋体" w:cs="宋体"/>
          <w:b w:val="0"/>
          <w:i w:val="0"/>
          <w:caps w:val="0"/>
          <w:color w:val="auto"/>
          <w:spacing w:val="0"/>
          <w:w w:val="100"/>
          <w:sz w:val="36"/>
          <w:szCs w:val="36"/>
          <w:highlight w:val="none"/>
        </w:rPr>
        <w:t>须知前附表</w:t>
      </w:r>
      <w:bookmarkEnd w:id="12"/>
      <w:bookmarkEnd w:id="13"/>
      <w:bookmarkEnd w:id="14"/>
    </w:p>
    <w:tbl>
      <w:tblPr>
        <w:tblStyle w:val="21"/>
        <w:tblW w:w="101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8"/>
        <w:gridCol w:w="3023"/>
        <w:gridCol w:w="63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trPr>
        <w:tc>
          <w:tcPr>
            <w:tcW w:w="748"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序号</w:t>
            </w:r>
          </w:p>
        </w:tc>
        <w:tc>
          <w:tcPr>
            <w:tcW w:w="3023"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条款名称</w:t>
            </w:r>
          </w:p>
        </w:tc>
        <w:tc>
          <w:tcPr>
            <w:tcW w:w="6369"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748"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1</w:t>
            </w:r>
          </w:p>
        </w:tc>
        <w:tc>
          <w:tcPr>
            <w:tcW w:w="3023"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采购人</w:t>
            </w:r>
          </w:p>
        </w:tc>
        <w:tc>
          <w:tcPr>
            <w:tcW w:w="6369" w:type="dxa"/>
            <w:vAlign w:val="center"/>
          </w:tcPr>
          <w:p>
            <w:pPr>
              <w:snapToGrid w:val="0"/>
              <w:spacing w:before="0" w:beforeAutospacing="0" w:after="0" w:afterAutospacing="0" w:line="360" w:lineRule="auto"/>
              <w:textAlignment w:val="baseline"/>
              <w:rPr>
                <w:rFonts w:hint="default" w:ascii="宋体" w:hAnsi="宋体" w:eastAsia="宋体" w:cs="宋体"/>
                <w:b w:val="0"/>
                <w:i w:val="0"/>
                <w:caps w:val="0"/>
                <w:color w:val="auto"/>
                <w:spacing w:val="0"/>
                <w:w w:val="100"/>
                <w:kern w:val="2"/>
                <w:sz w:val="24"/>
                <w:szCs w:val="24"/>
                <w:highlight w:val="none"/>
                <w:lang w:val="en-US" w:eastAsia="zh-CN" w:bidi="ar-SA"/>
              </w:rPr>
            </w:pPr>
            <w:r>
              <w:rPr>
                <w:rFonts w:hint="default" w:ascii="宋体" w:hAnsi="宋体" w:eastAsia="宋体" w:cs="宋体"/>
                <w:b w:val="0"/>
                <w:i w:val="0"/>
                <w:caps w:val="0"/>
                <w:color w:val="auto"/>
                <w:spacing w:val="0"/>
                <w:w w:val="100"/>
                <w:kern w:val="2"/>
                <w:sz w:val="24"/>
                <w:szCs w:val="24"/>
                <w:highlight w:val="none"/>
                <w:lang w:val="en-US" w:eastAsia="zh-CN" w:bidi="ar-SA"/>
              </w:rPr>
              <w:t>采购单位：</w:t>
            </w:r>
            <w:r>
              <w:rPr>
                <w:rFonts w:hint="eastAsia" w:ascii="宋体" w:hAnsi="宋体" w:cs="宋体"/>
                <w:b w:val="0"/>
                <w:i w:val="0"/>
                <w:caps w:val="0"/>
                <w:color w:val="auto"/>
                <w:spacing w:val="0"/>
                <w:w w:val="100"/>
                <w:kern w:val="2"/>
                <w:sz w:val="24"/>
                <w:szCs w:val="24"/>
                <w:highlight w:val="none"/>
                <w:lang w:val="en-US" w:eastAsia="zh-CN" w:bidi="ar-SA"/>
              </w:rPr>
              <w:t>民和回族土族自治县教育局</w:t>
            </w:r>
          </w:p>
          <w:p>
            <w:pPr>
              <w:snapToGrid w:val="0"/>
              <w:spacing w:before="0" w:beforeAutospacing="0" w:after="0" w:afterAutospacing="0" w:line="360" w:lineRule="auto"/>
              <w:textAlignment w:val="baseline"/>
              <w:rPr>
                <w:rFonts w:hint="default" w:ascii="宋体" w:hAnsi="宋体" w:eastAsia="宋体" w:cs="宋体"/>
                <w:b w:val="0"/>
                <w:i w:val="0"/>
                <w:caps w:val="0"/>
                <w:color w:val="auto"/>
                <w:spacing w:val="0"/>
                <w:w w:val="100"/>
                <w:kern w:val="2"/>
                <w:sz w:val="24"/>
                <w:szCs w:val="24"/>
                <w:highlight w:val="none"/>
                <w:lang w:val="en-US" w:eastAsia="zh-CN" w:bidi="ar-SA"/>
              </w:rPr>
            </w:pPr>
            <w:r>
              <w:rPr>
                <w:rFonts w:hint="default" w:ascii="宋体" w:hAnsi="宋体" w:eastAsia="宋体" w:cs="宋体"/>
                <w:b w:val="0"/>
                <w:i w:val="0"/>
                <w:caps w:val="0"/>
                <w:color w:val="auto"/>
                <w:spacing w:val="0"/>
                <w:w w:val="100"/>
                <w:kern w:val="2"/>
                <w:sz w:val="24"/>
                <w:szCs w:val="24"/>
                <w:highlight w:val="none"/>
                <w:lang w:val="en-US" w:eastAsia="zh-CN" w:bidi="ar-SA"/>
              </w:rPr>
              <w:t>联系人：孟先生</w:t>
            </w:r>
          </w:p>
          <w:p>
            <w:pPr>
              <w:snapToGrid w:val="0"/>
              <w:spacing w:before="0" w:beforeAutospacing="0" w:after="0" w:afterAutospacing="0" w:line="360" w:lineRule="auto"/>
              <w:textAlignment w:val="baseline"/>
              <w:rPr>
                <w:rFonts w:hint="default" w:ascii="宋体" w:hAnsi="宋体" w:eastAsia="宋体" w:cs="宋体"/>
                <w:b w:val="0"/>
                <w:i w:val="0"/>
                <w:caps w:val="0"/>
                <w:color w:val="auto"/>
                <w:spacing w:val="0"/>
                <w:w w:val="100"/>
                <w:kern w:val="2"/>
                <w:sz w:val="24"/>
                <w:szCs w:val="24"/>
                <w:highlight w:val="none"/>
                <w:lang w:val="en-US" w:eastAsia="zh-CN" w:bidi="ar-SA"/>
              </w:rPr>
            </w:pPr>
            <w:r>
              <w:rPr>
                <w:rFonts w:hint="default" w:ascii="宋体" w:hAnsi="宋体" w:eastAsia="宋体" w:cs="宋体"/>
                <w:b w:val="0"/>
                <w:i w:val="0"/>
                <w:caps w:val="0"/>
                <w:color w:val="auto"/>
                <w:spacing w:val="0"/>
                <w:w w:val="100"/>
                <w:kern w:val="2"/>
                <w:sz w:val="24"/>
                <w:szCs w:val="24"/>
                <w:highlight w:val="none"/>
                <w:lang w:val="en-US" w:eastAsia="zh-CN" w:bidi="ar-SA"/>
              </w:rPr>
              <w:t>联系电话：0972-8516859</w:t>
            </w:r>
          </w:p>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lang w:eastAsia="zh-CN"/>
              </w:rPr>
            </w:pPr>
            <w:r>
              <w:rPr>
                <w:rFonts w:hint="default" w:ascii="宋体" w:hAnsi="宋体" w:eastAsia="宋体" w:cs="宋体"/>
                <w:b w:val="0"/>
                <w:i w:val="0"/>
                <w:caps w:val="0"/>
                <w:color w:val="auto"/>
                <w:spacing w:val="0"/>
                <w:w w:val="100"/>
                <w:kern w:val="2"/>
                <w:sz w:val="24"/>
                <w:szCs w:val="24"/>
                <w:highlight w:val="none"/>
                <w:lang w:val="en-US" w:eastAsia="zh-CN" w:bidi="ar-SA"/>
              </w:rPr>
              <w:t>联系地址：青海省海东市民和县川口镇东垣一路7号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trPr>
        <w:tc>
          <w:tcPr>
            <w:tcW w:w="748"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2</w:t>
            </w:r>
          </w:p>
        </w:tc>
        <w:tc>
          <w:tcPr>
            <w:tcW w:w="3023"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采购代理机构</w:t>
            </w:r>
          </w:p>
        </w:tc>
        <w:tc>
          <w:tcPr>
            <w:tcW w:w="6369" w:type="dxa"/>
            <w:vAlign w:val="center"/>
          </w:tcPr>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lang w:eastAsia="zh-CN"/>
              </w:rPr>
            </w:pPr>
            <w:r>
              <w:rPr>
                <w:rFonts w:hint="eastAsia" w:ascii="宋体" w:hAnsi="宋体" w:eastAsia="宋体" w:cs="宋体"/>
                <w:b w:val="0"/>
                <w:i w:val="0"/>
                <w:caps w:val="0"/>
                <w:color w:val="auto"/>
                <w:spacing w:val="0"/>
                <w:w w:val="100"/>
                <w:sz w:val="24"/>
                <w:szCs w:val="24"/>
                <w:highlight w:val="none"/>
              </w:rPr>
              <w:t>名称：</w:t>
            </w:r>
            <w:r>
              <w:rPr>
                <w:rFonts w:hint="eastAsia" w:ascii="宋体" w:hAnsi="宋体" w:cs="宋体"/>
                <w:b w:val="0"/>
                <w:i w:val="0"/>
                <w:caps w:val="0"/>
                <w:color w:val="auto"/>
                <w:spacing w:val="0"/>
                <w:w w:val="100"/>
                <w:sz w:val="24"/>
                <w:szCs w:val="24"/>
                <w:highlight w:val="none"/>
                <w:lang w:eastAsia="zh-CN"/>
              </w:rPr>
              <w:t>青海佳荣工程项目管理有限公司</w:t>
            </w:r>
          </w:p>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地址：青海省西宁市城西区西川南路76号1号写字楼6楼</w:t>
            </w:r>
            <w:r>
              <w:rPr>
                <w:rFonts w:hint="eastAsia" w:ascii="宋体" w:hAnsi="宋体" w:cs="宋体"/>
                <w:b w:val="0"/>
                <w:i w:val="0"/>
                <w:caps w:val="0"/>
                <w:color w:val="auto"/>
                <w:spacing w:val="0"/>
                <w:w w:val="100"/>
                <w:sz w:val="24"/>
                <w:szCs w:val="24"/>
                <w:highlight w:val="none"/>
                <w:lang w:eastAsia="zh-CN"/>
              </w:rPr>
              <w:t>10609</w:t>
            </w:r>
            <w:r>
              <w:rPr>
                <w:rFonts w:hint="eastAsia" w:ascii="宋体" w:hAnsi="宋体" w:eastAsia="宋体" w:cs="宋体"/>
                <w:b w:val="0"/>
                <w:i w:val="0"/>
                <w:caps w:val="0"/>
                <w:color w:val="auto"/>
                <w:spacing w:val="0"/>
                <w:w w:val="100"/>
                <w:sz w:val="24"/>
                <w:szCs w:val="24"/>
                <w:highlight w:val="none"/>
              </w:rPr>
              <w:t>室</w:t>
            </w:r>
          </w:p>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联系人：</w:t>
            </w:r>
            <w:r>
              <w:rPr>
                <w:rFonts w:hint="eastAsia" w:ascii="宋体" w:hAnsi="宋体" w:cs="宋体"/>
                <w:b w:val="0"/>
                <w:i w:val="0"/>
                <w:caps w:val="0"/>
                <w:color w:val="auto"/>
                <w:spacing w:val="0"/>
                <w:w w:val="100"/>
                <w:sz w:val="24"/>
                <w:szCs w:val="24"/>
                <w:highlight w:val="none"/>
                <w:lang w:val="en-US" w:eastAsia="zh-CN"/>
              </w:rPr>
              <w:t>张</w:t>
            </w:r>
            <w:r>
              <w:rPr>
                <w:rFonts w:hint="eastAsia" w:ascii="宋体" w:hAnsi="宋体" w:cs="宋体"/>
                <w:b w:val="0"/>
                <w:i w:val="0"/>
                <w:caps w:val="0"/>
                <w:color w:val="auto"/>
                <w:spacing w:val="0"/>
                <w:w w:val="100"/>
                <w:sz w:val="24"/>
                <w:szCs w:val="24"/>
                <w:highlight w:val="none"/>
                <w:lang w:eastAsia="zh-CN"/>
              </w:rPr>
              <w:t>女士</w:t>
            </w:r>
          </w:p>
          <w:p>
            <w:pPr>
              <w:snapToGrid w:val="0"/>
              <w:spacing w:before="0" w:beforeAutospacing="0" w:after="0" w:afterAutospacing="0" w:line="360" w:lineRule="auto"/>
              <w:jc w:val="both"/>
              <w:textAlignment w:val="baseline"/>
              <w:rPr>
                <w:rFonts w:hint="default" w:ascii="宋体" w:hAnsi="宋体" w:eastAsia="宋体" w:cs="宋体"/>
                <w:b w:val="0"/>
                <w:i w:val="0"/>
                <w:caps w:val="0"/>
                <w:color w:val="auto"/>
                <w:spacing w:val="0"/>
                <w:w w:val="100"/>
                <w:sz w:val="20"/>
                <w:szCs w:val="24"/>
                <w:highlight w:val="none"/>
                <w:lang w:val="en-US" w:eastAsia="zh-CN"/>
              </w:rPr>
            </w:pPr>
            <w:r>
              <w:rPr>
                <w:rFonts w:hint="eastAsia" w:ascii="宋体" w:hAnsi="宋体" w:eastAsia="宋体" w:cs="宋体"/>
                <w:b w:val="0"/>
                <w:i w:val="0"/>
                <w:caps w:val="0"/>
                <w:color w:val="auto"/>
                <w:spacing w:val="0"/>
                <w:w w:val="100"/>
                <w:sz w:val="24"/>
                <w:szCs w:val="24"/>
                <w:highlight w:val="none"/>
              </w:rPr>
              <w:t>电话：0971-</w:t>
            </w:r>
            <w:r>
              <w:rPr>
                <w:rFonts w:hint="eastAsia" w:ascii="宋体" w:hAnsi="宋体" w:cs="宋体"/>
                <w:b w:val="0"/>
                <w:i w:val="0"/>
                <w:caps w:val="0"/>
                <w:color w:val="auto"/>
                <w:spacing w:val="0"/>
                <w:w w:val="100"/>
                <w:sz w:val="24"/>
                <w:szCs w:val="24"/>
                <w:highlight w:val="none"/>
                <w:lang w:val="en-US" w:eastAsia="zh-CN"/>
              </w:rPr>
              <w:t>8829828</w:t>
            </w:r>
          </w:p>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电子邮件：</w:t>
            </w:r>
            <w:r>
              <w:rPr>
                <w:rFonts w:ascii="Arial" w:hAnsi="Arial" w:cs="Arial"/>
                <w:sz w:val="24"/>
                <w:szCs w:val="24"/>
              </w:rPr>
              <w:t>qhjrxmglyxgs@163.com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trPr>
        <w:tc>
          <w:tcPr>
            <w:tcW w:w="748"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3</w:t>
            </w:r>
          </w:p>
        </w:tc>
        <w:tc>
          <w:tcPr>
            <w:tcW w:w="3023"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项目名称</w:t>
            </w:r>
          </w:p>
        </w:tc>
        <w:tc>
          <w:tcPr>
            <w:tcW w:w="6369" w:type="dxa"/>
            <w:vAlign w:val="center"/>
          </w:tcPr>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cs="宋体"/>
                <w:b w:val="0"/>
                <w:bCs/>
                <w:i w:val="0"/>
                <w:caps w:val="0"/>
                <w:color w:val="auto"/>
                <w:spacing w:val="0"/>
                <w:w w:val="100"/>
                <w:sz w:val="24"/>
                <w:szCs w:val="24"/>
                <w:highlight w:val="none"/>
                <w:lang w:eastAsia="zh-CN"/>
              </w:rPr>
              <w:t>民和县2022年改善普通高中学校办学条件专项资金建设项目（民和二中室外工程建设项目）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trPr>
        <w:tc>
          <w:tcPr>
            <w:tcW w:w="748"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4</w:t>
            </w:r>
          </w:p>
        </w:tc>
        <w:tc>
          <w:tcPr>
            <w:tcW w:w="3023"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4"/>
                <w:szCs w:val="24"/>
                <w:highlight w:val="none"/>
                <w:lang w:eastAsia="zh-CN"/>
              </w:rPr>
            </w:pPr>
            <w:r>
              <w:rPr>
                <w:rFonts w:hint="eastAsia" w:ascii="宋体" w:hAnsi="宋体" w:eastAsia="宋体" w:cs="宋体"/>
                <w:b w:val="0"/>
                <w:i w:val="0"/>
                <w:caps w:val="0"/>
                <w:color w:val="auto"/>
                <w:spacing w:val="0"/>
                <w:w w:val="100"/>
                <w:sz w:val="24"/>
                <w:szCs w:val="24"/>
                <w:highlight w:val="none"/>
                <w:lang w:eastAsia="zh-CN"/>
              </w:rPr>
              <w:t>建设地点</w:t>
            </w:r>
          </w:p>
        </w:tc>
        <w:tc>
          <w:tcPr>
            <w:tcW w:w="6369" w:type="dxa"/>
            <w:vAlign w:val="center"/>
          </w:tcPr>
          <w:p>
            <w:pPr>
              <w:snapToGrid w:val="0"/>
              <w:spacing w:before="0" w:beforeAutospacing="0" w:after="0" w:afterAutospacing="0" w:line="360" w:lineRule="auto"/>
              <w:jc w:val="both"/>
              <w:textAlignment w:val="baseline"/>
              <w:rPr>
                <w:rFonts w:hint="default" w:ascii="宋体" w:hAnsi="宋体" w:eastAsia="宋体" w:cs="宋体"/>
                <w:b w:val="0"/>
                <w:i w:val="0"/>
                <w:caps w:val="0"/>
                <w:color w:val="auto"/>
                <w:spacing w:val="0"/>
                <w:w w:val="100"/>
                <w:sz w:val="24"/>
                <w:szCs w:val="24"/>
                <w:highlight w:val="none"/>
                <w:lang w:val="en-US" w:eastAsia="zh-CN"/>
              </w:rPr>
            </w:pPr>
            <w:r>
              <w:rPr>
                <w:rFonts w:hint="eastAsia" w:ascii="宋体" w:hAnsi="宋体" w:cs="宋体"/>
                <w:b w:val="0"/>
                <w:i w:val="0"/>
                <w:caps w:val="0"/>
                <w:color w:val="auto"/>
                <w:spacing w:val="0"/>
                <w:w w:val="100"/>
                <w:sz w:val="24"/>
                <w:szCs w:val="24"/>
                <w:highlight w:val="none"/>
                <w:lang w:val="en-US" w:eastAsia="zh-CN"/>
              </w:rPr>
              <w:t>海东市民和回族土族自治县第二中学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trPr>
        <w:tc>
          <w:tcPr>
            <w:tcW w:w="748"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5</w:t>
            </w:r>
          </w:p>
        </w:tc>
        <w:tc>
          <w:tcPr>
            <w:tcW w:w="3023"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资金来源</w:t>
            </w:r>
          </w:p>
        </w:tc>
        <w:tc>
          <w:tcPr>
            <w:tcW w:w="6369" w:type="dxa"/>
            <w:vAlign w:val="center"/>
          </w:tcPr>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lang w:eastAsia="zh-CN"/>
              </w:rPr>
            </w:pPr>
            <w:r>
              <w:rPr>
                <w:rFonts w:hint="eastAsia" w:ascii="宋体" w:hAnsi="宋体" w:cs="宋体"/>
                <w:b w:val="0"/>
                <w:i w:val="0"/>
                <w:caps w:val="0"/>
                <w:color w:val="auto"/>
                <w:spacing w:val="0"/>
                <w:w w:val="100"/>
                <w:sz w:val="24"/>
                <w:szCs w:val="24"/>
                <w:highlight w:val="none"/>
                <w:lang w:val="en-US" w:eastAsia="zh-CN"/>
              </w:rPr>
              <w:t>财政资金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trPr>
        <w:tc>
          <w:tcPr>
            <w:tcW w:w="748"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6</w:t>
            </w:r>
          </w:p>
        </w:tc>
        <w:tc>
          <w:tcPr>
            <w:tcW w:w="3023"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出资比例</w:t>
            </w:r>
          </w:p>
        </w:tc>
        <w:tc>
          <w:tcPr>
            <w:tcW w:w="6369" w:type="dxa"/>
            <w:vAlign w:val="center"/>
          </w:tcPr>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trPr>
        <w:tc>
          <w:tcPr>
            <w:tcW w:w="748"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7</w:t>
            </w:r>
          </w:p>
        </w:tc>
        <w:tc>
          <w:tcPr>
            <w:tcW w:w="3023"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资金落实情况</w:t>
            </w:r>
          </w:p>
        </w:tc>
        <w:tc>
          <w:tcPr>
            <w:tcW w:w="6369" w:type="dxa"/>
            <w:vAlign w:val="center"/>
          </w:tcPr>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trPr>
        <w:tc>
          <w:tcPr>
            <w:tcW w:w="748"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8</w:t>
            </w:r>
          </w:p>
        </w:tc>
        <w:tc>
          <w:tcPr>
            <w:tcW w:w="3023"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招标范围</w:t>
            </w:r>
          </w:p>
        </w:tc>
        <w:tc>
          <w:tcPr>
            <w:tcW w:w="6369" w:type="dxa"/>
            <w:vAlign w:val="center"/>
          </w:tcPr>
          <w:p>
            <w:pPr>
              <w:snapToGrid w:val="0"/>
              <w:spacing w:before="0" w:beforeAutospacing="0" w:after="0" w:afterAutospacing="0" w:line="360" w:lineRule="auto"/>
              <w:jc w:val="both"/>
              <w:textAlignment w:val="baseline"/>
              <w:rPr>
                <w:rFonts w:hint="eastAsia"/>
              </w:rPr>
            </w:pPr>
            <w:r>
              <w:rPr>
                <w:rFonts w:hint="eastAsia" w:ascii="宋体" w:hAnsi="宋体" w:cs="宋体"/>
                <w:b w:val="0"/>
                <w:bCs/>
                <w:i w:val="0"/>
                <w:caps w:val="0"/>
                <w:color w:val="auto"/>
                <w:spacing w:val="0"/>
                <w:w w:val="100"/>
                <w:sz w:val="24"/>
                <w:szCs w:val="24"/>
                <w:highlight w:val="none"/>
                <w:lang w:eastAsia="zh-CN"/>
              </w:rPr>
              <w:t>民和县2022年改善普通高中学校办学条件专项资金建设项目（民和二中室外工程建设项目）</w:t>
            </w:r>
            <w:r>
              <w:rPr>
                <w:rFonts w:hint="eastAsia"/>
                <w:lang w:eastAsia="zh-CN"/>
              </w:rPr>
              <w:t>工程量清单全部内容。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5" w:hRule="atLeast"/>
        </w:trPr>
        <w:tc>
          <w:tcPr>
            <w:tcW w:w="748"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9</w:t>
            </w:r>
          </w:p>
        </w:tc>
        <w:tc>
          <w:tcPr>
            <w:tcW w:w="3023" w:type="dxa"/>
            <w:vAlign w:val="center"/>
          </w:tcPr>
          <w:p>
            <w:pPr>
              <w:snapToGrid w:val="0"/>
              <w:spacing w:before="0" w:beforeAutospacing="0" w:after="0" w:afterAutospacing="0" w:line="360" w:lineRule="auto"/>
              <w:jc w:val="both"/>
              <w:textAlignment w:val="baseline"/>
              <w:rPr>
                <w:rFonts w:hint="eastAsia" w:ascii="宋体" w:hAnsi="宋体" w:cs="宋体"/>
                <w:b w:val="0"/>
                <w:bCs/>
                <w:i w:val="0"/>
                <w:caps w:val="0"/>
                <w:color w:val="auto"/>
                <w:spacing w:val="0"/>
                <w:w w:val="100"/>
                <w:sz w:val="24"/>
                <w:szCs w:val="24"/>
                <w:highlight w:val="none"/>
                <w:lang w:val="en-US" w:eastAsia="zh-CN"/>
              </w:rPr>
            </w:pPr>
            <w:r>
              <w:rPr>
                <w:rFonts w:hint="eastAsia" w:ascii="宋体" w:hAnsi="宋体" w:cs="宋体"/>
                <w:b w:val="0"/>
                <w:bCs/>
                <w:i w:val="0"/>
                <w:caps w:val="0"/>
                <w:color w:val="auto"/>
                <w:spacing w:val="0"/>
                <w:w w:val="100"/>
                <w:sz w:val="24"/>
                <w:szCs w:val="24"/>
                <w:highlight w:val="none"/>
                <w:lang w:val="en-US" w:eastAsia="zh-CN"/>
              </w:rPr>
              <w:t>计划工期及开工日期</w:t>
            </w:r>
          </w:p>
        </w:tc>
        <w:tc>
          <w:tcPr>
            <w:tcW w:w="6369" w:type="dxa"/>
            <w:vAlign w:val="center"/>
          </w:tcPr>
          <w:p>
            <w:pPr>
              <w:snapToGrid w:val="0"/>
              <w:spacing w:before="0" w:beforeAutospacing="0" w:after="0" w:afterAutospacing="0" w:line="360" w:lineRule="auto"/>
              <w:jc w:val="both"/>
              <w:textAlignment w:val="baseline"/>
              <w:rPr>
                <w:rFonts w:hint="eastAsia" w:ascii="宋体" w:hAnsi="宋体" w:cs="宋体"/>
                <w:b w:val="0"/>
                <w:bCs/>
                <w:i w:val="0"/>
                <w:caps w:val="0"/>
                <w:color w:val="auto"/>
                <w:spacing w:val="0"/>
                <w:w w:val="100"/>
                <w:sz w:val="24"/>
                <w:szCs w:val="24"/>
                <w:highlight w:val="none"/>
                <w:lang w:val="en-US" w:eastAsia="zh-CN"/>
              </w:rPr>
            </w:pPr>
            <w:r>
              <w:rPr>
                <w:rFonts w:hint="eastAsia" w:ascii="宋体" w:hAnsi="宋体" w:cs="宋体"/>
                <w:b w:val="0"/>
                <w:bCs/>
                <w:i w:val="0"/>
                <w:caps w:val="0"/>
                <w:color w:val="auto"/>
                <w:spacing w:val="0"/>
                <w:w w:val="100"/>
                <w:sz w:val="24"/>
                <w:szCs w:val="24"/>
                <w:highlight w:val="none"/>
                <w:lang w:val="en-US" w:eastAsia="zh-CN"/>
              </w:rPr>
              <w:t>计划工期：90天</w:t>
            </w:r>
          </w:p>
          <w:p>
            <w:pPr>
              <w:snapToGrid w:val="0"/>
              <w:spacing w:before="0" w:beforeAutospacing="0" w:after="0" w:afterAutospacing="0" w:line="360" w:lineRule="auto"/>
              <w:jc w:val="both"/>
              <w:textAlignment w:val="baseline"/>
              <w:rPr>
                <w:rFonts w:hint="eastAsia" w:ascii="宋体" w:hAnsi="宋体" w:cs="宋体"/>
                <w:b w:val="0"/>
                <w:bCs/>
                <w:i w:val="0"/>
                <w:caps w:val="0"/>
                <w:color w:val="auto"/>
                <w:spacing w:val="0"/>
                <w:w w:val="100"/>
                <w:sz w:val="24"/>
                <w:szCs w:val="24"/>
                <w:highlight w:val="none"/>
                <w:lang w:val="en-US" w:eastAsia="zh-CN"/>
              </w:rPr>
            </w:pPr>
            <w:r>
              <w:rPr>
                <w:rFonts w:hint="eastAsia" w:ascii="宋体" w:hAnsi="宋体" w:cs="宋体"/>
                <w:b w:val="0"/>
                <w:bCs/>
                <w:i w:val="0"/>
                <w:caps w:val="0"/>
                <w:color w:val="auto"/>
                <w:spacing w:val="0"/>
                <w:w w:val="100"/>
                <w:sz w:val="24"/>
                <w:szCs w:val="24"/>
                <w:highlight w:val="none"/>
                <w:lang w:val="en-US" w:eastAsia="zh-CN"/>
              </w:rPr>
              <w:t>计划开工日期：2022年07月20日</w:t>
            </w:r>
          </w:p>
          <w:p>
            <w:pPr>
              <w:snapToGrid w:val="0"/>
              <w:spacing w:before="0" w:beforeAutospacing="0" w:after="0" w:afterAutospacing="0" w:line="360" w:lineRule="auto"/>
              <w:jc w:val="both"/>
              <w:textAlignment w:val="baseline"/>
              <w:rPr>
                <w:rFonts w:hint="eastAsia" w:ascii="宋体" w:hAnsi="宋体" w:cs="宋体"/>
                <w:b w:val="0"/>
                <w:bCs/>
                <w:i w:val="0"/>
                <w:caps w:val="0"/>
                <w:color w:val="auto"/>
                <w:spacing w:val="0"/>
                <w:w w:val="100"/>
                <w:sz w:val="24"/>
                <w:szCs w:val="24"/>
                <w:highlight w:val="none"/>
                <w:lang w:val="en-US" w:eastAsia="zh-CN"/>
              </w:rPr>
            </w:pPr>
            <w:r>
              <w:rPr>
                <w:rFonts w:hint="eastAsia" w:ascii="宋体" w:hAnsi="宋体" w:cs="宋体"/>
                <w:b w:val="0"/>
                <w:bCs/>
                <w:i w:val="0"/>
                <w:caps w:val="0"/>
                <w:color w:val="auto"/>
                <w:spacing w:val="0"/>
                <w:w w:val="100"/>
                <w:sz w:val="24"/>
                <w:szCs w:val="24"/>
                <w:highlight w:val="none"/>
                <w:lang w:val="en-US" w:eastAsia="zh-CN"/>
              </w:rPr>
              <w:t>计划竣工日期：2022年10月17日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trPr>
        <w:tc>
          <w:tcPr>
            <w:tcW w:w="748"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10</w:t>
            </w:r>
          </w:p>
        </w:tc>
        <w:tc>
          <w:tcPr>
            <w:tcW w:w="3023"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质量要求</w:t>
            </w:r>
          </w:p>
        </w:tc>
        <w:tc>
          <w:tcPr>
            <w:tcW w:w="6369" w:type="dxa"/>
            <w:vAlign w:val="center"/>
          </w:tcPr>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达到国家质量与评定标准</w:t>
            </w:r>
            <w:r>
              <w:rPr>
                <w:rFonts w:hint="eastAsia" w:ascii="宋体" w:hAnsi="宋体" w:eastAsia="宋体" w:cs="宋体"/>
                <w:b w:val="0"/>
                <w:bCs/>
                <w:i w:val="0"/>
                <w:caps w:val="0"/>
                <w:color w:val="auto"/>
                <w:spacing w:val="0"/>
                <w:w w:val="100"/>
                <w:sz w:val="24"/>
                <w:szCs w:val="24"/>
                <w:highlight w:val="none"/>
              </w:rPr>
              <w:t>合格</w:t>
            </w:r>
            <w:r>
              <w:rPr>
                <w:rFonts w:hint="eastAsia" w:ascii="宋体" w:hAnsi="宋体" w:eastAsia="宋体" w:cs="宋体"/>
                <w:b w:val="0"/>
                <w:i w:val="0"/>
                <w:caps w:val="0"/>
                <w:color w:val="auto"/>
                <w:spacing w:val="0"/>
                <w:w w:val="100"/>
                <w:sz w:val="24"/>
                <w:szCs w:val="24"/>
                <w:highlight w:val="none"/>
              </w:rPr>
              <w:t>质量等级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748"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11</w:t>
            </w:r>
          </w:p>
        </w:tc>
        <w:tc>
          <w:tcPr>
            <w:tcW w:w="3023"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竞争性磋商响应人</w:t>
            </w:r>
          </w:p>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highlight w:val="none"/>
              </w:rPr>
              <w:t>资格条件</w:t>
            </w:r>
          </w:p>
        </w:tc>
        <w:tc>
          <w:tcPr>
            <w:tcW w:w="6369"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lang w:val="zh-CN"/>
              </w:rPr>
            </w:pPr>
            <w:r>
              <w:rPr>
                <w:rFonts w:hint="eastAsia" w:ascii="宋体" w:hAnsi="宋体" w:eastAsia="宋体" w:cs="宋体"/>
                <w:b w:val="0"/>
                <w:i w:val="0"/>
                <w:caps w:val="0"/>
                <w:color w:val="auto"/>
                <w:spacing w:val="0"/>
                <w:w w:val="100"/>
                <w:sz w:val="24"/>
                <w:highlight w:val="none"/>
                <w:lang w:val="en-US" w:eastAsia="zh-CN"/>
              </w:rPr>
              <w:t>1、</w:t>
            </w:r>
            <w:r>
              <w:rPr>
                <w:rFonts w:hint="eastAsia" w:ascii="宋体" w:hAnsi="宋体" w:eastAsia="宋体" w:cs="宋体"/>
                <w:b w:val="0"/>
                <w:i w:val="0"/>
                <w:caps w:val="0"/>
                <w:color w:val="auto"/>
                <w:spacing w:val="0"/>
                <w:w w:val="100"/>
                <w:sz w:val="24"/>
                <w:highlight w:val="none"/>
                <w:lang w:val="zh-CN"/>
              </w:rPr>
              <w:t>符合《政府采购法》第22条条件，并提供下列材料：</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lang w:val="zh-CN"/>
              </w:rPr>
            </w:pPr>
            <w:r>
              <w:rPr>
                <w:rFonts w:hint="eastAsia" w:ascii="宋体" w:hAnsi="宋体" w:eastAsia="宋体" w:cs="宋体"/>
                <w:b w:val="0"/>
                <w:i w:val="0"/>
                <w:caps w:val="0"/>
                <w:color w:val="auto"/>
                <w:spacing w:val="0"/>
                <w:w w:val="100"/>
                <w:sz w:val="24"/>
                <w:highlight w:val="none"/>
              </w:rPr>
              <w:t>1)</w:t>
            </w:r>
            <w:r>
              <w:rPr>
                <w:rFonts w:hint="eastAsia" w:ascii="宋体" w:hAnsi="宋体" w:eastAsia="宋体" w:cs="宋体"/>
                <w:b w:val="0"/>
                <w:i w:val="0"/>
                <w:caps w:val="0"/>
                <w:color w:val="auto"/>
                <w:spacing w:val="0"/>
                <w:w w:val="100"/>
                <w:sz w:val="24"/>
                <w:highlight w:val="none"/>
                <w:lang w:val="zh-CN"/>
              </w:rPr>
              <w:t>磋商响应人的营业执照等证明文件，自然人的身份证明。</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lang w:val="zh-CN"/>
              </w:rPr>
            </w:pPr>
            <w:r>
              <w:rPr>
                <w:rFonts w:hint="eastAsia" w:ascii="宋体" w:hAnsi="宋体" w:eastAsia="宋体" w:cs="宋体"/>
                <w:b w:val="0"/>
                <w:i w:val="0"/>
                <w:caps w:val="0"/>
                <w:color w:val="auto"/>
                <w:spacing w:val="0"/>
                <w:w w:val="100"/>
                <w:sz w:val="24"/>
                <w:highlight w:val="none"/>
              </w:rPr>
              <w:t>2)</w:t>
            </w:r>
            <w:r>
              <w:rPr>
                <w:rFonts w:hint="eastAsia" w:ascii="宋体" w:hAnsi="宋体" w:eastAsia="宋体" w:cs="宋体"/>
                <w:b w:val="0"/>
                <w:i w:val="0"/>
                <w:caps w:val="0"/>
                <w:color w:val="auto"/>
                <w:spacing w:val="0"/>
                <w:w w:val="100"/>
                <w:sz w:val="24"/>
                <w:highlight w:val="none"/>
                <w:lang w:val="zh-CN"/>
              </w:rPr>
              <w:t>财务状况报告，依法缴纳税收和社会保障资金的相关材料。</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lang w:val="zh-CN"/>
              </w:rPr>
            </w:pPr>
            <w:r>
              <w:rPr>
                <w:rFonts w:hint="eastAsia" w:ascii="宋体" w:hAnsi="宋体" w:eastAsia="宋体" w:cs="宋体"/>
                <w:b w:val="0"/>
                <w:i w:val="0"/>
                <w:caps w:val="0"/>
                <w:color w:val="auto"/>
                <w:spacing w:val="0"/>
                <w:w w:val="100"/>
                <w:sz w:val="24"/>
                <w:highlight w:val="none"/>
              </w:rPr>
              <w:t>3)</w:t>
            </w:r>
            <w:r>
              <w:rPr>
                <w:rFonts w:hint="eastAsia" w:ascii="宋体" w:hAnsi="宋体" w:eastAsia="宋体" w:cs="宋体"/>
                <w:b w:val="0"/>
                <w:i w:val="0"/>
                <w:caps w:val="0"/>
                <w:color w:val="auto"/>
                <w:spacing w:val="0"/>
                <w:w w:val="100"/>
                <w:sz w:val="24"/>
                <w:highlight w:val="none"/>
                <w:lang w:val="zh-CN"/>
              </w:rPr>
              <w:t>具备履行合同所必需的设备和专业技术能力的证明材料。</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lang w:val="zh-CN"/>
              </w:rPr>
            </w:pPr>
            <w:r>
              <w:rPr>
                <w:rFonts w:hint="eastAsia" w:ascii="宋体" w:hAnsi="宋体" w:eastAsia="宋体" w:cs="宋体"/>
                <w:b w:val="0"/>
                <w:i w:val="0"/>
                <w:caps w:val="0"/>
                <w:color w:val="auto"/>
                <w:spacing w:val="0"/>
                <w:w w:val="100"/>
                <w:sz w:val="24"/>
                <w:highlight w:val="none"/>
              </w:rPr>
              <w:t>4)</w:t>
            </w:r>
            <w:r>
              <w:rPr>
                <w:rFonts w:hint="eastAsia" w:ascii="宋体" w:hAnsi="宋体" w:eastAsia="宋体" w:cs="宋体"/>
                <w:b w:val="0"/>
                <w:i w:val="0"/>
                <w:caps w:val="0"/>
                <w:color w:val="auto"/>
                <w:spacing w:val="0"/>
                <w:w w:val="100"/>
                <w:sz w:val="24"/>
                <w:highlight w:val="none"/>
                <w:lang w:val="zh-CN"/>
              </w:rPr>
              <w:t>参加政府采购活动前3年内在经营活动中没有重大违法记录的书面声明。</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lang w:val="zh-CN"/>
              </w:rPr>
            </w:pPr>
            <w:r>
              <w:rPr>
                <w:rFonts w:hint="eastAsia" w:ascii="宋体" w:hAnsi="宋体" w:eastAsia="宋体" w:cs="宋体"/>
                <w:b w:val="0"/>
                <w:i w:val="0"/>
                <w:caps w:val="0"/>
                <w:color w:val="auto"/>
                <w:spacing w:val="0"/>
                <w:w w:val="100"/>
                <w:sz w:val="24"/>
                <w:highlight w:val="none"/>
              </w:rPr>
              <w:t>5)</w:t>
            </w:r>
            <w:r>
              <w:rPr>
                <w:rFonts w:hint="eastAsia" w:ascii="宋体" w:hAnsi="宋体" w:eastAsia="宋体" w:cs="宋体"/>
                <w:b w:val="0"/>
                <w:i w:val="0"/>
                <w:caps w:val="0"/>
                <w:color w:val="auto"/>
                <w:spacing w:val="0"/>
                <w:w w:val="100"/>
                <w:sz w:val="24"/>
                <w:highlight w:val="none"/>
                <w:lang w:val="zh-CN"/>
              </w:rPr>
              <w:t>具备法律、行政法规规定的其他条件的证明材料。</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lang w:val="zh-CN"/>
              </w:rPr>
            </w:pPr>
            <w:r>
              <w:rPr>
                <w:rFonts w:hint="eastAsia" w:ascii="宋体" w:hAnsi="宋体" w:eastAsia="宋体" w:cs="宋体"/>
                <w:b w:val="0"/>
                <w:i w:val="0"/>
                <w:caps w:val="0"/>
                <w:color w:val="auto"/>
                <w:spacing w:val="0"/>
                <w:w w:val="100"/>
                <w:sz w:val="24"/>
                <w:highlight w:val="none"/>
                <w:lang w:val="en-US" w:eastAsia="zh-CN"/>
              </w:rPr>
              <w:t>2、</w:t>
            </w:r>
            <w:r>
              <w:rPr>
                <w:rFonts w:hint="eastAsia" w:ascii="宋体" w:hAnsi="宋体" w:eastAsia="宋体" w:cs="宋体"/>
                <w:b w:val="0"/>
                <w:i w:val="0"/>
                <w:caps w:val="0"/>
                <w:color w:val="auto"/>
                <w:spacing w:val="0"/>
                <w:w w:val="100"/>
                <w:sz w:val="24"/>
                <w:highlight w:val="none"/>
                <w:lang w:val="zh-CN"/>
              </w:rPr>
              <w:t>单位负责人为同一人或者存在直接控股、管理关系的不同磋商响应人，不得参加同一合同项下的政府采购活动。否则，皆取消投标资格；</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lang w:val="zh-CN"/>
              </w:rPr>
            </w:pPr>
            <w:r>
              <w:rPr>
                <w:rFonts w:hint="eastAsia" w:ascii="宋体" w:hAnsi="宋体" w:eastAsia="宋体" w:cs="宋体"/>
                <w:b w:val="0"/>
                <w:i w:val="0"/>
                <w:caps w:val="0"/>
                <w:color w:val="auto"/>
                <w:spacing w:val="0"/>
                <w:w w:val="100"/>
                <w:sz w:val="24"/>
                <w:highlight w:val="none"/>
                <w:lang w:val="en-US" w:eastAsia="zh-CN"/>
              </w:rPr>
              <w:t>3、</w:t>
            </w:r>
            <w:r>
              <w:rPr>
                <w:rFonts w:hint="eastAsia" w:ascii="宋体" w:hAnsi="宋体" w:eastAsia="宋体" w:cs="宋体"/>
                <w:b w:val="0"/>
                <w:i w:val="0"/>
                <w:caps w:val="0"/>
                <w:color w:val="auto"/>
                <w:spacing w:val="0"/>
                <w:w w:val="100"/>
                <w:sz w:val="24"/>
                <w:highlight w:val="none"/>
                <w:lang w:val="zh-CN"/>
              </w:rPr>
              <w:t>为本采购项目提供整体设计、规范编制或者项目管理、监理、检测等服务的磋商响应人，不得再参加该采购项目的其他采购活动；</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lang w:val="zh-CN"/>
              </w:rPr>
            </w:pPr>
            <w:r>
              <w:rPr>
                <w:rFonts w:hint="eastAsia" w:ascii="宋体" w:hAnsi="宋体" w:eastAsia="宋体" w:cs="宋体"/>
                <w:b w:val="0"/>
                <w:i w:val="0"/>
                <w:caps w:val="0"/>
                <w:color w:val="auto"/>
                <w:spacing w:val="0"/>
                <w:w w:val="100"/>
                <w:sz w:val="24"/>
                <w:highlight w:val="none"/>
                <w:lang w:val="en-US" w:eastAsia="zh-CN"/>
              </w:rPr>
              <w:t>4、</w:t>
            </w:r>
            <w:r>
              <w:rPr>
                <w:rFonts w:hint="eastAsia" w:ascii="宋体" w:hAnsi="宋体" w:eastAsia="宋体" w:cs="宋体"/>
                <w:b w:val="0"/>
                <w:i w:val="0"/>
                <w:caps w:val="0"/>
                <w:color w:val="auto"/>
                <w:spacing w:val="0"/>
                <w:w w:val="100"/>
                <w:sz w:val="24"/>
                <w:highlight w:val="none"/>
                <w:lang w:val="zh-CN"/>
              </w:rPr>
              <w:t>本项目不接受磋商响应人以联合体方式进行投标；</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lang w:val="en-US" w:eastAsia="zh-CN"/>
              </w:rPr>
              <w:t>5、</w:t>
            </w:r>
            <w:r>
              <w:rPr>
                <w:rFonts w:hint="eastAsia" w:ascii="宋体" w:hAnsi="宋体" w:eastAsia="宋体" w:cs="宋体"/>
                <w:b w:val="0"/>
                <w:i w:val="0"/>
                <w:caps w:val="0"/>
                <w:color w:val="auto"/>
                <w:spacing w:val="0"/>
                <w:w w:val="100"/>
                <w:sz w:val="24"/>
                <w:highlight w:val="none"/>
                <w:lang w:val="zh-CN" w:eastAsia="zh-CN"/>
              </w:rPr>
              <w:t>经信用中国（www.creditchina.gov.cn）、中国政府采购网（www.ccgp.gov.cn）等渠道查询后，列入失信被执行人、重大税收违法案件当事人名单、政府采购严重违法失信行为记录名单的，取消投标资格。（提供 “信用中国及中国政府采购网”网站无任何不良记录的查询截图，时间为投标截止时间前20天内）；</w:t>
            </w:r>
          </w:p>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6、其他资质条件：</w:t>
            </w:r>
          </w:p>
          <w:p>
            <w:pPr>
              <w:jc w:val="both"/>
              <w:rPr>
                <w:rFonts w:hint="eastAsia" w:asciiTheme="majorEastAsia" w:hAnsiTheme="majorEastAsia" w:eastAsiaTheme="majorEastAsia" w:cstheme="majorEastAsia"/>
                <w:color w:val="auto"/>
                <w:szCs w:val="24"/>
              </w:rPr>
            </w:pPr>
            <w:r>
              <w:rPr>
                <w:rFonts w:hint="eastAsia" w:asciiTheme="majorEastAsia" w:hAnsiTheme="majorEastAsia" w:eastAsiaTheme="majorEastAsia" w:cstheme="majorEastAsia"/>
                <w:color w:val="auto"/>
                <w:szCs w:val="24"/>
              </w:rPr>
              <w:t>1）磋商响应人须具有</w:t>
            </w:r>
            <w:r>
              <w:rPr>
                <w:rFonts w:hint="eastAsia" w:asciiTheme="majorEastAsia" w:hAnsiTheme="majorEastAsia" w:eastAsiaTheme="majorEastAsia" w:cstheme="majorEastAsia"/>
                <w:color w:val="auto"/>
                <w:szCs w:val="24"/>
                <w:lang w:eastAsia="zh-CN"/>
              </w:rPr>
              <w:t>[建筑工程·建筑工程三级](含)</w:t>
            </w:r>
            <w:r>
              <w:rPr>
                <w:rFonts w:hint="eastAsia" w:asciiTheme="majorEastAsia" w:hAnsiTheme="majorEastAsia" w:eastAsiaTheme="majorEastAsia" w:cstheme="majorEastAsia"/>
                <w:color w:val="auto"/>
                <w:szCs w:val="24"/>
              </w:rPr>
              <w:t>及以上资质，并在人员、设备、资金等方面具有承担本工程相应的施工能力；</w:t>
            </w:r>
          </w:p>
          <w:p>
            <w:pPr>
              <w:jc w:val="both"/>
              <w:rPr>
                <w:rFonts w:hint="eastAsia" w:asciiTheme="majorEastAsia" w:hAnsiTheme="majorEastAsia" w:eastAsiaTheme="majorEastAsia" w:cstheme="majorEastAsia"/>
                <w:color w:val="auto"/>
                <w:szCs w:val="24"/>
              </w:rPr>
            </w:pPr>
            <w:r>
              <w:rPr>
                <w:rFonts w:hint="eastAsia" w:asciiTheme="majorEastAsia" w:hAnsiTheme="majorEastAsia" w:eastAsiaTheme="majorEastAsia" w:cstheme="majorEastAsia"/>
                <w:color w:val="auto"/>
                <w:szCs w:val="24"/>
              </w:rPr>
              <w:t>2）磋商响应人拟派项目经理须具备建筑工程专业贰级及以上建造师资格，提供建造师执业证、注册证；具备有效的安全生产考核合格证书，未同时在其他项目担任项目经理的承诺书；</w:t>
            </w:r>
          </w:p>
          <w:p>
            <w:pPr>
              <w:jc w:val="both"/>
              <w:rPr>
                <w:rFonts w:hint="eastAsia" w:asciiTheme="majorEastAsia" w:hAnsiTheme="majorEastAsia" w:eastAsiaTheme="majorEastAsia" w:cstheme="majorEastAsia"/>
                <w:color w:val="auto"/>
                <w:szCs w:val="24"/>
              </w:rPr>
            </w:pPr>
            <w:r>
              <w:rPr>
                <w:rFonts w:hint="eastAsia" w:asciiTheme="majorEastAsia" w:hAnsiTheme="majorEastAsia" w:eastAsiaTheme="majorEastAsia" w:cstheme="majorEastAsia"/>
                <w:color w:val="auto"/>
                <w:szCs w:val="24"/>
              </w:rPr>
              <w:t>3）</w:t>
            </w:r>
            <w:r>
              <w:rPr>
                <w:rFonts w:hint="eastAsia" w:asciiTheme="majorEastAsia" w:hAnsiTheme="majorEastAsia" w:eastAsiaTheme="majorEastAsia" w:cstheme="majorEastAsia"/>
                <w:color w:val="auto"/>
                <w:szCs w:val="24"/>
                <w:lang w:eastAsia="zh-CN"/>
              </w:rPr>
              <w:t>磋商</w:t>
            </w:r>
            <w:r>
              <w:rPr>
                <w:rFonts w:hint="eastAsia" w:asciiTheme="majorEastAsia" w:hAnsiTheme="majorEastAsia" w:eastAsiaTheme="majorEastAsia" w:cstheme="majorEastAsia"/>
                <w:color w:val="auto"/>
                <w:szCs w:val="24"/>
              </w:rPr>
              <w:t>响应人须具有有效的安全生产许可证；</w:t>
            </w:r>
          </w:p>
          <w:p>
            <w:pPr>
              <w:jc w:val="both"/>
              <w:rPr>
                <w:rFonts w:hint="eastAsia" w:asciiTheme="majorEastAsia" w:hAnsiTheme="majorEastAsia" w:eastAsiaTheme="majorEastAsia" w:cstheme="majorEastAsia"/>
                <w:color w:val="auto"/>
                <w:szCs w:val="24"/>
                <w:lang w:val="en-US" w:eastAsia="zh-CN"/>
              </w:rPr>
            </w:pPr>
            <w:r>
              <w:rPr>
                <w:rFonts w:hint="eastAsia" w:asciiTheme="majorEastAsia" w:hAnsiTheme="majorEastAsia" w:eastAsiaTheme="majorEastAsia" w:cstheme="majorEastAsia"/>
                <w:color w:val="auto"/>
                <w:szCs w:val="24"/>
                <w:lang w:val="en-US" w:eastAsia="zh-CN"/>
              </w:rPr>
              <w:t>4）省外企业须提供有效期内的进青备案登记手续；</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4"/>
                <w:highlight w:val="none"/>
                <w:lang w:val="zh-CN" w:eastAsia="zh-CN"/>
              </w:rPr>
            </w:pPr>
            <w:r>
              <w:rPr>
                <w:rFonts w:hint="eastAsia" w:asciiTheme="majorEastAsia" w:hAnsiTheme="majorEastAsia" w:eastAsiaTheme="majorEastAsia" w:cstheme="majorEastAsia"/>
                <w:color w:val="auto"/>
                <w:szCs w:val="24"/>
                <w:lang w:val="en-US" w:eastAsia="zh-CN"/>
              </w:rPr>
              <w:t>5）投标人需提供青海省工程建设监管和信用管理平台截图，以青海省住房和城乡建设厅推送的《信用评定等级》为准。企业信用被评定为D级一年之内、被评定为C级半年之内的投标无效。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trPr>
        <w:tc>
          <w:tcPr>
            <w:tcW w:w="748"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12</w:t>
            </w:r>
          </w:p>
        </w:tc>
        <w:tc>
          <w:tcPr>
            <w:tcW w:w="3023"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是否接受联合体投标</w:t>
            </w:r>
          </w:p>
        </w:tc>
        <w:tc>
          <w:tcPr>
            <w:tcW w:w="6369"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4"/>
                <w:highlight w:val="none"/>
                <w:lang w:val="zh-CN" w:eastAsia="zh-CN"/>
              </w:rPr>
            </w:pPr>
            <w:r>
              <w:rPr>
                <w:rFonts w:hint="eastAsia" w:ascii="宋体" w:hAnsi="宋体" w:eastAsia="宋体" w:cs="宋体"/>
                <w:b w:val="0"/>
                <w:i w:val="0"/>
                <w:caps w:val="0"/>
                <w:color w:val="auto"/>
                <w:spacing w:val="0"/>
                <w:w w:val="100"/>
                <w:sz w:val="24"/>
                <w:highlight w:val="none"/>
                <w:lang w:val="zh-CN" w:eastAsia="zh-CN"/>
              </w:rPr>
              <w:t>不接受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trPr>
        <w:tc>
          <w:tcPr>
            <w:tcW w:w="748"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13</w:t>
            </w:r>
          </w:p>
        </w:tc>
        <w:tc>
          <w:tcPr>
            <w:tcW w:w="3023"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踏勘现场</w:t>
            </w:r>
          </w:p>
        </w:tc>
        <w:tc>
          <w:tcPr>
            <w:tcW w:w="6369"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4"/>
                <w:highlight w:val="none"/>
                <w:lang w:val="zh-CN" w:eastAsia="zh-CN"/>
              </w:rPr>
            </w:pPr>
            <w:r>
              <w:rPr>
                <w:rFonts w:hint="eastAsia" w:ascii="宋体" w:hAnsi="宋体" w:eastAsia="宋体" w:cs="宋体"/>
                <w:b w:val="0"/>
                <w:i w:val="0"/>
                <w:caps w:val="0"/>
                <w:color w:val="auto"/>
                <w:spacing w:val="0"/>
                <w:w w:val="100"/>
                <w:sz w:val="24"/>
                <w:highlight w:val="none"/>
                <w:lang w:val="zh-CN" w:eastAsia="zh-CN"/>
              </w:rPr>
              <w:t>不组织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trPr>
        <w:tc>
          <w:tcPr>
            <w:tcW w:w="748"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14</w:t>
            </w:r>
          </w:p>
        </w:tc>
        <w:tc>
          <w:tcPr>
            <w:tcW w:w="3023"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投标预备会</w:t>
            </w:r>
          </w:p>
        </w:tc>
        <w:tc>
          <w:tcPr>
            <w:tcW w:w="6369"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4"/>
                <w:highlight w:val="none"/>
                <w:lang w:val="zh-CN" w:eastAsia="zh-CN"/>
              </w:rPr>
            </w:pPr>
            <w:r>
              <w:rPr>
                <w:rFonts w:hint="eastAsia" w:ascii="宋体" w:hAnsi="宋体" w:eastAsia="宋体" w:cs="宋体"/>
                <w:b w:val="0"/>
                <w:i w:val="0"/>
                <w:caps w:val="0"/>
                <w:color w:val="auto"/>
                <w:spacing w:val="0"/>
                <w:w w:val="100"/>
                <w:sz w:val="24"/>
                <w:highlight w:val="none"/>
                <w:lang w:val="zh-CN" w:eastAsia="zh-CN"/>
              </w:rPr>
              <w:t>不组织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trPr>
        <w:tc>
          <w:tcPr>
            <w:tcW w:w="748"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15</w:t>
            </w:r>
          </w:p>
        </w:tc>
        <w:tc>
          <w:tcPr>
            <w:tcW w:w="3023"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分包</w:t>
            </w:r>
          </w:p>
        </w:tc>
        <w:tc>
          <w:tcPr>
            <w:tcW w:w="6369"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4"/>
                <w:highlight w:val="none"/>
                <w:lang w:val="zh-CN" w:eastAsia="zh-CN"/>
              </w:rPr>
            </w:pPr>
            <w:r>
              <w:rPr>
                <w:rFonts w:hint="eastAsia" w:ascii="宋体" w:hAnsi="宋体" w:eastAsia="宋体" w:cs="宋体"/>
                <w:b w:val="0"/>
                <w:i w:val="0"/>
                <w:caps w:val="0"/>
                <w:color w:val="auto"/>
                <w:spacing w:val="0"/>
                <w:w w:val="100"/>
                <w:sz w:val="24"/>
                <w:highlight w:val="none"/>
                <w:lang w:val="zh-CN" w:eastAsia="zh-CN"/>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trPr>
        <w:tc>
          <w:tcPr>
            <w:tcW w:w="748"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16</w:t>
            </w:r>
          </w:p>
        </w:tc>
        <w:tc>
          <w:tcPr>
            <w:tcW w:w="3023"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偏离</w:t>
            </w:r>
          </w:p>
        </w:tc>
        <w:tc>
          <w:tcPr>
            <w:tcW w:w="6369"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4"/>
                <w:highlight w:val="none"/>
                <w:lang w:val="zh-CN" w:eastAsia="zh-CN"/>
              </w:rPr>
            </w:pPr>
            <w:r>
              <w:rPr>
                <w:rFonts w:hint="eastAsia" w:ascii="宋体" w:hAnsi="宋体" w:eastAsia="宋体" w:cs="宋体"/>
                <w:b w:val="0"/>
                <w:i w:val="0"/>
                <w:caps w:val="0"/>
                <w:color w:val="auto"/>
                <w:spacing w:val="0"/>
                <w:w w:val="100"/>
                <w:sz w:val="24"/>
                <w:highlight w:val="none"/>
                <w:lang w:val="zh-CN" w:eastAsia="zh-CN"/>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trPr>
        <w:tc>
          <w:tcPr>
            <w:tcW w:w="748"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17</w:t>
            </w:r>
          </w:p>
        </w:tc>
        <w:tc>
          <w:tcPr>
            <w:tcW w:w="3023"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构成磋商文件的</w:t>
            </w:r>
          </w:p>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其他材料</w:t>
            </w:r>
          </w:p>
        </w:tc>
        <w:tc>
          <w:tcPr>
            <w:tcW w:w="6369"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4"/>
                <w:highlight w:val="none"/>
                <w:lang w:val="zh-CN" w:eastAsia="zh-CN"/>
              </w:rPr>
            </w:pPr>
            <w:r>
              <w:rPr>
                <w:rFonts w:hint="eastAsia" w:ascii="宋体" w:hAnsi="宋体" w:eastAsia="宋体" w:cs="宋体"/>
                <w:b w:val="0"/>
                <w:i w:val="0"/>
                <w:caps w:val="0"/>
                <w:color w:val="auto"/>
                <w:spacing w:val="0"/>
                <w:w w:val="100"/>
                <w:sz w:val="24"/>
                <w:highlight w:val="none"/>
                <w:lang w:val="zh-CN"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748"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18</w:t>
            </w:r>
          </w:p>
        </w:tc>
        <w:tc>
          <w:tcPr>
            <w:tcW w:w="3023"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磋商响应人要求澄清竞争性磋商文件的截止时间</w:t>
            </w:r>
          </w:p>
        </w:tc>
        <w:tc>
          <w:tcPr>
            <w:tcW w:w="6369" w:type="dxa"/>
            <w:vAlign w:val="center"/>
          </w:tcPr>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响应文件递交截止时间5日前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trPr>
        <w:tc>
          <w:tcPr>
            <w:tcW w:w="748"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19</w:t>
            </w:r>
          </w:p>
        </w:tc>
        <w:tc>
          <w:tcPr>
            <w:tcW w:w="3023"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bCs/>
                <w:i w:val="0"/>
                <w:caps w:val="0"/>
                <w:color w:val="auto"/>
                <w:spacing w:val="0"/>
                <w:w w:val="100"/>
                <w:sz w:val="24"/>
                <w:highlight w:val="none"/>
              </w:rPr>
              <w:t>磋商时间</w:t>
            </w:r>
          </w:p>
        </w:tc>
        <w:tc>
          <w:tcPr>
            <w:tcW w:w="6369"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cs="宋体"/>
                <w:b w:val="0"/>
                <w:i w:val="0"/>
                <w:caps w:val="0"/>
                <w:color w:val="auto"/>
                <w:spacing w:val="0"/>
                <w:w w:val="100"/>
                <w:kern w:val="2"/>
                <w:sz w:val="24"/>
                <w:szCs w:val="24"/>
                <w:highlight w:val="none"/>
                <w:u w:val="none" w:color="auto"/>
                <w:lang w:val="zh-CN" w:eastAsia="zh-CN" w:bidi="ar-SA"/>
              </w:rPr>
              <w:t>2022年07月18日下午14时30分（北京时间）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748"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20</w:t>
            </w:r>
          </w:p>
        </w:tc>
        <w:tc>
          <w:tcPr>
            <w:tcW w:w="3023"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磋商响应人确认收到竞争性磋商文件澄清的时间</w:t>
            </w:r>
          </w:p>
        </w:tc>
        <w:tc>
          <w:tcPr>
            <w:tcW w:w="6369" w:type="dxa"/>
            <w:vAlign w:val="center"/>
          </w:tcPr>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在收到相应澄清文件后24小时内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748"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21</w:t>
            </w:r>
          </w:p>
        </w:tc>
        <w:tc>
          <w:tcPr>
            <w:tcW w:w="3023"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磋商响应人确认收到竞争性磋商文件修改的时间</w:t>
            </w:r>
          </w:p>
        </w:tc>
        <w:tc>
          <w:tcPr>
            <w:tcW w:w="6369" w:type="dxa"/>
            <w:vAlign w:val="center"/>
          </w:tcPr>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在收到相应澄清文件后24小时内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8" w:hRule="atLeast"/>
        </w:trPr>
        <w:tc>
          <w:tcPr>
            <w:tcW w:w="748"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22</w:t>
            </w:r>
          </w:p>
        </w:tc>
        <w:tc>
          <w:tcPr>
            <w:tcW w:w="3023" w:type="dxa"/>
            <w:vAlign w:val="center"/>
          </w:tcPr>
          <w:p>
            <w:pPr>
              <w:numPr>
                <w:ilvl w:val="0"/>
                <w:numId w:val="0"/>
              </w:num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4"/>
                <w:highlight w:val="none"/>
              </w:rPr>
            </w:pPr>
            <w:r>
              <w:rPr>
                <w:rFonts w:hint="eastAsia" w:ascii="宋体" w:hAnsi="宋体" w:eastAsia="宋体" w:cs="宋体"/>
                <w:b w:val="0"/>
                <w:i w:val="0"/>
                <w:caps w:val="0"/>
                <w:color w:val="auto"/>
                <w:spacing w:val="0"/>
                <w:w w:val="100"/>
                <w:sz w:val="24"/>
                <w:highlight w:val="none"/>
              </w:rPr>
              <w:t>构成竞争性磋商文件的</w:t>
            </w:r>
          </w:p>
          <w:p>
            <w:pPr>
              <w:numPr>
                <w:ilvl w:val="0"/>
                <w:numId w:val="0"/>
              </w:num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4"/>
                <w:highlight w:val="none"/>
              </w:rPr>
            </w:pPr>
            <w:r>
              <w:rPr>
                <w:rFonts w:hint="eastAsia" w:ascii="宋体" w:hAnsi="宋体" w:eastAsia="宋体" w:cs="宋体"/>
                <w:b w:val="0"/>
                <w:i w:val="0"/>
                <w:caps w:val="0"/>
                <w:color w:val="auto"/>
                <w:spacing w:val="0"/>
                <w:w w:val="100"/>
                <w:sz w:val="24"/>
                <w:highlight w:val="none"/>
              </w:rPr>
              <w:t>其他材料</w:t>
            </w:r>
          </w:p>
        </w:tc>
        <w:tc>
          <w:tcPr>
            <w:tcW w:w="6369" w:type="dxa"/>
            <w:vAlign w:val="center"/>
          </w:tcPr>
          <w:p>
            <w:pPr>
              <w:numPr>
                <w:ilvl w:val="0"/>
                <w:numId w:val="2"/>
              </w:num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4"/>
                <w:highlight w:val="none"/>
                <w:lang w:eastAsia="zh-CN"/>
              </w:rPr>
            </w:pPr>
            <w:r>
              <w:rPr>
                <w:rFonts w:hint="eastAsia" w:ascii="宋体" w:hAnsi="宋体" w:eastAsia="宋体" w:cs="宋体"/>
                <w:b w:val="0"/>
                <w:i w:val="0"/>
                <w:caps w:val="0"/>
                <w:color w:val="auto"/>
                <w:spacing w:val="0"/>
                <w:w w:val="100"/>
                <w:sz w:val="24"/>
                <w:highlight w:val="none"/>
              </w:rPr>
              <w:t>磋商响应人的书面澄清、说明和通知（但不得改变响应文件的实质性内容）</w:t>
            </w:r>
            <w:r>
              <w:rPr>
                <w:rFonts w:hint="eastAsia" w:ascii="宋体" w:hAnsi="宋体" w:eastAsia="宋体" w:cs="宋体"/>
                <w:b w:val="0"/>
                <w:i w:val="0"/>
                <w:caps w:val="0"/>
                <w:color w:val="auto"/>
                <w:spacing w:val="0"/>
                <w:w w:val="100"/>
                <w:sz w:val="24"/>
                <w:highlight w:val="none"/>
                <w:lang w:eastAsia="zh-CN"/>
              </w:rPr>
              <w:t>；</w:t>
            </w:r>
          </w:p>
          <w:p>
            <w:pPr>
              <w:numPr>
                <w:ilvl w:val="0"/>
                <w:numId w:val="2"/>
              </w:num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4"/>
                <w:highlight w:val="none"/>
                <w:lang w:eastAsia="zh-CN"/>
              </w:rPr>
            </w:pPr>
            <w:r>
              <w:rPr>
                <w:rFonts w:hint="eastAsia" w:ascii="宋体" w:hAnsi="宋体" w:eastAsia="宋体" w:cs="宋体"/>
                <w:b w:val="0"/>
                <w:i w:val="0"/>
                <w:caps w:val="0"/>
                <w:color w:val="auto"/>
                <w:spacing w:val="0"/>
                <w:w w:val="100"/>
                <w:sz w:val="24"/>
                <w:highlight w:val="none"/>
                <w:lang w:val="zh-CN" w:eastAsia="zh-CN"/>
              </w:rPr>
              <w:t>近半年内任意</w:t>
            </w:r>
            <w:r>
              <w:rPr>
                <w:rFonts w:hint="eastAsia" w:ascii="宋体" w:hAnsi="宋体" w:cs="宋体"/>
                <w:b w:val="0"/>
                <w:i w:val="0"/>
                <w:caps w:val="0"/>
                <w:color w:val="auto"/>
                <w:spacing w:val="0"/>
                <w:w w:val="100"/>
                <w:sz w:val="24"/>
                <w:highlight w:val="none"/>
                <w:lang w:val="en-US" w:eastAsia="zh-CN"/>
              </w:rPr>
              <w:t>一</w:t>
            </w:r>
            <w:r>
              <w:rPr>
                <w:rFonts w:hint="eastAsia" w:ascii="宋体" w:hAnsi="宋体" w:eastAsia="宋体" w:cs="宋体"/>
                <w:b w:val="0"/>
                <w:i w:val="0"/>
                <w:caps w:val="0"/>
                <w:color w:val="auto"/>
                <w:spacing w:val="0"/>
                <w:w w:val="100"/>
                <w:sz w:val="24"/>
                <w:highlight w:val="none"/>
                <w:lang w:val="zh-CN" w:eastAsia="zh-CN"/>
              </w:rPr>
              <w:t>个月依法缴纳税收和近半年内任意</w:t>
            </w:r>
            <w:r>
              <w:rPr>
                <w:rFonts w:hint="eastAsia" w:ascii="宋体" w:hAnsi="宋体" w:cs="宋体"/>
                <w:b w:val="0"/>
                <w:i w:val="0"/>
                <w:caps w:val="0"/>
                <w:color w:val="auto"/>
                <w:spacing w:val="0"/>
                <w:w w:val="100"/>
                <w:sz w:val="24"/>
                <w:highlight w:val="none"/>
                <w:lang w:val="en-US" w:eastAsia="zh-CN"/>
              </w:rPr>
              <w:t>一</w:t>
            </w:r>
            <w:r>
              <w:rPr>
                <w:rFonts w:hint="eastAsia" w:ascii="宋体" w:hAnsi="宋体" w:eastAsia="宋体" w:cs="宋体"/>
                <w:b w:val="0"/>
                <w:i w:val="0"/>
                <w:caps w:val="0"/>
                <w:color w:val="auto"/>
                <w:spacing w:val="0"/>
                <w:w w:val="100"/>
                <w:sz w:val="24"/>
                <w:highlight w:val="none"/>
                <w:lang w:val="zh-CN" w:eastAsia="zh-CN"/>
              </w:rPr>
              <w:t>个月内社会保障资金记录的证明材料；依法免税或不需要缴纳社会保障资金的投标人须提供相应文件证明其依法免税或不需要缴纳社会保障资金。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trPr>
        <w:tc>
          <w:tcPr>
            <w:tcW w:w="748"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23</w:t>
            </w:r>
          </w:p>
        </w:tc>
        <w:tc>
          <w:tcPr>
            <w:tcW w:w="3023"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bookmarkStart w:id="15" w:name="_Toc488673624"/>
            <w:r>
              <w:rPr>
                <w:rFonts w:hint="eastAsia" w:ascii="宋体" w:hAnsi="宋体" w:eastAsia="宋体" w:cs="宋体"/>
                <w:b w:val="0"/>
                <w:bCs/>
                <w:i w:val="0"/>
                <w:caps w:val="0"/>
                <w:color w:val="auto"/>
                <w:spacing w:val="0"/>
                <w:w w:val="100"/>
                <w:sz w:val="24"/>
                <w:highlight w:val="none"/>
              </w:rPr>
              <w:t>磋商有效期</w:t>
            </w:r>
            <w:bookmarkEnd w:id="15"/>
          </w:p>
        </w:tc>
        <w:tc>
          <w:tcPr>
            <w:tcW w:w="6369" w:type="dxa"/>
            <w:vAlign w:val="center"/>
          </w:tcPr>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本次磋商有效期为自磋商之日起</w:t>
            </w:r>
            <w:r>
              <w:rPr>
                <w:rFonts w:hint="eastAsia" w:ascii="宋体" w:hAnsi="宋体" w:eastAsia="宋体" w:cs="宋体"/>
                <w:b w:val="0"/>
                <w:i w:val="0"/>
                <w:caps w:val="0"/>
                <w:color w:val="auto"/>
                <w:spacing w:val="0"/>
                <w:w w:val="100"/>
                <w:sz w:val="24"/>
                <w:szCs w:val="24"/>
                <w:highlight w:val="none"/>
                <w:lang w:val="en-US" w:eastAsia="zh-CN"/>
              </w:rPr>
              <w:t>90</w:t>
            </w:r>
            <w:r>
              <w:rPr>
                <w:rFonts w:hint="eastAsia" w:ascii="宋体" w:hAnsi="宋体" w:eastAsia="宋体" w:cs="宋体"/>
                <w:b w:val="0"/>
                <w:i w:val="0"/>
                <w:caps w:val="0"/>
                <w:color w:val="auto"/>
                <w:spacing w:val="0"/>
                <w:w w:val="100"/>
                <w:sz w:val="24"/>
                <w:szCs w:val="24"/>
                <w:highlight w:val="none"/>
              </w:rPr>
              <w:t>个日历日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trPr>
        <w:tc>
          <w:tcPr>
            <w:tcW w:w="748"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24</w:t>
            </w:r>
          </w:p>
        </w:tc>
        <w:tc>
          <w:tcPr>
            <w:tcW w:w="3023"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磋商保证金</w:t>
            </w:r>
          </w:p>
        </w:tc>
        <w:tc>
          <w:tcPr>
            <w:tcW w:w="6369" w:type="dxa"/>
            <w:vAlign w:val="center"/>
          </w:tcPr>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highlight w:val="none"/>
              </w:rPr>
            </w:pPr>
            <w:r>
              <w:rPr>
                <w:rFonts w:hint="eastAsia" w:ascii="宋体" w:hAnsi="宋体" w:cs="宋体"/>
                <w:b w:val="0"/>
                <w:i w:val="0"/>
                <w:caps w:val="0"/>
                <w:color w:val="auto"/>
                <w:spacing w:val="0"/>
                <w:w w:val="100"/>
                <w:sz w:val="24"/>
                <w:szCs w:val="24"/>
                <w:highlight w:val="none"/>
                <w:lang w:eastAsia="zh-CN"/>
              </w:rPr>
              <w:t>投标保证金应当以支票、汇票、本票或者金融机构、担保机构出具的保函等非现金形式提交。通过银行转账的，必须由投标人从其基本账户（包括开户许可证复印件或基本账户开户信息）汇（转）至磋商文件规定账户；</w:t>
            </w:r>
            <w:r>
              <w:rPr>
                <w:rFonts w:hint="eastAsia" w:ascii="宋体" w:hAnsi="宋体" w:eastAsia="宋体" w:cs="宋体"/>
                <w:b w:val="0"/>
                <w:i w:val="0"/>
                <w:caps w:val="0"/>
                <w:color w:val="auto"/>
                <w:spacing w:val="0"/>
                <w:w w:val="100"/>
                <w:sz w:val="24"/>
                <w:szCs w:val="24"/>
                <w:highlight w:val="none"/>
              </w:rPr>
              <w:t>磋商保证金金额</w:t>
            </w:r>
            <w:r>
              <w:rPr>
                <w:rFonts w:hint="eastAsia" w:ascii="宋体" w:hAnsi="宋体" w:eastAsia="宋体" w:cs="宋体"/>
                <w:b w:val="0"/>
                <w:i w:val="0"/>
                <w:caps w:val="0"/>
                <w:color w:val="auto"/>
                <w:spacing w:val="0"/>
                <w:w w:val="100"/>
                <w:sz w:val="24"/>
                <w:highlight w:val="none"/>
              </w:rPr>
              <w:t>：</w:t>
            </w:r>
          </w:p>
          <w:p>
            <w:pPr>
              <w:keepNext w:val="0"/>
              <w:keepLines w:val="0"/>
              <w:pageBreakBefore w:val="0"/>
              <w:widowControl/>
              <w:kinsoku/>
              <w:wordWrap/>
              <w:overflowPunct/>
              <w:topLinePunct w:val="0"/>
              <w:bidi w:val="0"/>
              <w:adjustRightInd w:val="0"/>
              <w:snapToGrid w:val="0"/>
              <w:spacing w:before="0" w:beforeAutospacing="0" w:after="0" w:afterAutospacing="0" w:line="360" w:lineRule="auto"/>
              <w:ind w:firstLine="0" w:firstLineChars="0"/>
              <w:jc w:val="both"/>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（大写）：</w:t>
            </w:r>
            <w:r>
              <w:rPr>
                <w:rFonts w:hint="eastAsia" w:ascii="宋体" w:hAnsi="宋体" w:cs="宋体"/>
                <w:b w:val="0"/>
                <w:i w:val="0"/>
                <w:caps w:val="0"/>
                <w:color w:val="auto"/>
                <w:spacing w:val="0"/>
                <w:w w:val="100"/>
                <w:sz w:val="24"/>
                <w:highlight w:val="none"/>
                <w:lang w:val="en-US" w:eastAsia="zh-CN"/>
              </w:rPr>
              <w:t>贰万元整</w:t>
            </w:r>
            <w:r>
              <w:rPr>
                <w:rFonts w:hint="eastAsia" w:ascii="宋体" w:hAnsi="宋体" w:eastAsia="宋体" w:cs="宋体"/>
                <w:b w:val="0"/>
                <w:i w:val="0"/>
                <w:caps w:val="0"/>
                <w:color w:val="auto"/>
                <w:spacing w:val="0"/>
                <w:w w:val="100"/>
                <w:sz w:val="24"/>
                <w:highlight w:val="none"/>
              </w:rPr>
              <w:t>；</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4"/>
                <w:highlight w:val="none"/>
              </w:rPr>
            </w:pPr>
            <w:r>
              <w:rPr>
                <w:rFonts w:hint="eastAsia" w:ascii="宋体" w:hAnsi="宋体" w:eastAsia="宋体" w:cs="宋体"/>
                <w:b w:val="0"/>
                <w:i w:val="0"/>
                <w:caps w:val="0"/>
                <w:color w:val="auto"/>
                <w:spacing w:val="0"/>
                <w:w w:val="100"/>
                <w:sz w:val="24"/>
                <w:highlight w:val="none"/>
              </w:rPr>
              <w:t>（小写）：</w:t>
            </w:r>
            <w:r>
              <w:rPr>
                <w:rFonts w:hint="eastAsia" w:ascii="宋体" w:hAnsi="宋体" w:cs="宋体"/>
                <w:b w:val="0"/>
                <w:i w:val="0"/>
                <w:caps w:val="0"/>
                <w:color w:val="auto"/>
                <w:spacing w:val="0"/>
                <w:w w:val="100"/>
                <w:sz w:val="24"/>
                <w:highlight w:val="none"/>
                <w:lang w:val="en-US" w:eastAsia="zh-CN"/>
              </w:rPr>
              <w:t>20000</w:t>
            </w:r>
            <w:r>
              <w:rPr>
                <w:rFonts w:hint="eastAsia" w:ascii="宋体" w:hAnsi="宋体" w:eastAsia="宋体" w:cs="宋体"/>
                <w:b w:val="0"/>
                <w:i w:val="0"/>
                <w:caps w:val="0"/>
                <w:color w:val="auto"/>
                <w:spacing w:val="0"/>
                <w:w w:val="100"/>
                <w:sz w:val="24"/>
                <w:highlight w:val="none"/>
                <w:lang w:val="en-US" w:eastAsia="zh-CN"/>
              </w:rPr>
              <w:t>.00</w:t>
            </w:r>
            <w:r>
              <w:rPr>
                <w:rFonts w:hint="eastAsia" w:ascii="宋体" w:hAnsi="宋体" w:eastAsia="宋体" w:cs="宋体"/>
                <w:b w:val="0"/>
                <w:i w:val="0"/>
                <w:caps w:val="0"/>
                <w:color w:val="auto"/>
                <w:spacing w:val="0"/>
                <w:w w:val="100"/>
                <w:sz w:val="24"/>
                <w:highlight w:val="none"/>
              </w:rPr>
              <w:t>元</w:t>
            </w:r>
          </w:p>
          <w:p>
            <w:pPr>
              <w:snapToGrid w:val="0"/>
              <w:spacing w:before="0" w:beforeAutospacing="0" w:after="0" w:afterAutospacing="0" w:line="360" w:lineRule="auto"/>
              <w:textAlignment w:val="baseline"/>
              <w:rPr>
                <w:rFonts w:hint="eastAsia" w:ascii="宋体" w:hAnsi="宋体" w:eastAsia="宋体" w:cs="宋体"/>
                <w:b w:val="0"/>
                <w:bCs/>
                <w:i w:val="0"/>
                <w:caps w:val="0"/>
                <w:color w:val="auto"/>
                <w:spacing w:val="0"/>
                <w:w w:val="100"/>
                <w:sz w:val="20"/>
                <w:highlight w:val="none"/>
              </w:rPr>
            </w:pPr>
            <w:r>
              <w:rPr>
                <w:rFonts w:hint="eastAsia" w:ascii="宋体" w:hAnsi="宋体" w:eastAsia="宋体" w:cs="宋体"/>
                <w:b w:val="0"/>
                <w:bCs/>
                <w:i w:val="0"/>
                <w:caps w:val="0"/>
                <w:color w:val="auto"/>
                <w:spacing w:val="0"/>
                <w:w w:val="100"/>
                <w:sz w:val="24"/>
                <w:highlight w:val="none"/>
              </w:rPr>
              <w:t>缴纳磋商保证金时须注明此次项目编号及项目名称（可简写）</w:t>
            </w:r>
          </w:p>
          <w:p>
            <w:pPr>
              <w:snapToGrid w:val="0"/>
              <w:spacing w:before="0" w:beforeAutospacing="0" w:after="0" w:afterAutospacing="0" w:line="360" w:lineRule="auto"/>
              <w:jc w:val="both"/>
              <w:textAlignment w:val="baseline"/>
              <w:rPr>
                <w:rFonts w:hint="eastAsia" w:ascii="宋体" w:hAnsi="宋体" w:eastAsia="宋体" w:cs="宋体"/>
                <w:b/>
                <w:bCs w:val="0"/>
                <w:i w:val="0"/>
                <w:caps w:val="0"/>
                <w:color w:val="auto"/>
                <w:spacing w:val="0"/>
                <w:w w:val="100"/>
                <w:sz w:val="24"/>
                <w:szCs w:val="24"/>
                <w:highlight w:val="none"/>
                <w:lang w:val="en-US" w:eastAsia="zh-CN"/>
              </w:rPr>
            </w:pPr>
            <w:r>
              <w:rPr>
                <w:rFonts w:hint="eastAsia" w:ascii="宋体" w:hAnsi="宋体" w:eastAsia="宋体" w:cs="宋体"/>
                <w:b/>
                <w:bCs w:val="0"/>
                <w:i w:val="0"/>
                <w:caps w:val="0"/>
                <w:color w:val="auto"/>
                <w:spacing w:val="0"/>
                <w:w w:val="100"/>
                <w:sz w:val="24"/>
                <w:szCs w:val="24"/>
                <w:highlight w:val="none"/>
                <w:lang w:val="en-US" w:eastAsia="zh-CN"/>
              </w:rPr>
              <w:t>收款单位：青海佳荣工程项目管理有限公司</w:t>
            </w:r>
          </w:p>
          <w:p>
            <w:pPr>
              <w:snapToGrid w:val="0"/>
              <w:spacing w:before="0" w:beforeAutospacing="0" w:after="0" w:afterAutospacing="0" w:line="360" w:lineRule="auto"/>
              <w:jc w:val="both"/>
              <w:textAlignment w:val="baseline"/>
              <w:rPr>
                <w:rFonts w:hint="eastAsia" w:ascii="宋体" w:hAnsi="宋体" w:eastAsia="宋体" w:cs="宋体"/>
                <w:b/>
                <w:bCs w:val="0"/>
                <w:i w:val="0"/>
                <w:caps w:val="0"/>
                <w:color w:val="auto"/>
                <w:spacing w:val="0"/>
                <w:w w:val="100"/>
                <w:sz w:val="24"/>
                <w:szCs w:val="24"/>
                <w:highlight w:val="none"/>
                <w:lang w:val="en-US" w:eastAsia="zh-CN"/>
              </w:rPr>
            </w:pPr>
            <w:r>
              <w:rPr>
                <w:rFonts w:hint="eastAsia" w:ascii="宋体" w:hAnsi="宋体" w:eastAsia="宋体" w:cs="宋体"/>
                <w:b/>
                <w:bCs w:val="0"/>
                <w:i w:val="0"/>
                <w:caps w:val="0"/>
                <w:color w:val="auto"/>
                <w:spacing w:val="0"/>
                <w:w w:val="100"/>
                <w:sz w:val="24"/>
                <w:szCs w:val="24"/>
                <w:highlight w:val="none"/>
                <w:lang w:val="en-US" w:eastAsia="zh-CN"/>
              </w:rPr>
              <w:t>开 户 行：中信银行股份有限公司西宁西大街支行</w:t>
            </w:r>
          </w:p>
          <w:p>
            <w:pPr>
              <w:snapToGrid w:val="0"/>
              <w:spacing w:before="0" w:beforeAutospacing="0" w:after="0" w:afterAutospacing="0" w:line="360" w:lineRule="auto"/>
              <w:jc w:val="both"/>
              <w:textAlignment w:val="baseline"/>
              <w:rPr>
                <w:rFonts w:hint="eastAsia" w:ascii="宋体" w:hAnsi="宋体" w:eastAsia="宋体" w:cs="宋体"/>
                <w:b/>
                <w:bCs w:val="0"/>
                <w:i w:val="0"/>
                <w:caps w:val="0"/>
                <w:color w:val="auto"/>
                <w:spacing w:val="0"/>
                <w:w w:val="100"/>
                <w:sz w:val="24"/>
                <w:szCs w:val="24"/>
                <w:highlight w:val="none"/>
                <w:lang w:val="en-US" w:eastAsia="zh-CN"/>
              </w:rPr>
            </w:pPr>
            <w:r>
              <w:rPr>
                <w:rFonts w:hint="eastAsia" w:ascii="宋体" w:hAnsi="宋体" w:eastAsia="宋体" w:cs="宋体"/>
                <w:b/>
                <w:bCs w:val="0"/>
                <w:i w:val="0"/>
                <w:caps w:val="0"/>
                <w:color w:val="auto"/>
                <w:spacing w:val="0"/>
                <w:w w:val="100"/>
                <w:sz w:val="24"/>
                <w:szCs w:val="24"/>
                <w:highlight w:val="none"/>
                <w:lang w:val="en-US" w:eastAsia="zh-CN"/>
              </w:rPr>
              <w:t>银行账号：7590310182600006837</w:t>
            </w:r>
          </w:p>
          <w:p>
            <w:pPr>
              <w:numPr>
                <w:ilvl w:val="0"/>
                <w:numId w:val="0"/>
              </w:numPr>
              <w:snapToGrid w:val="0"/>
              <w:spacing w:before="0" w:beforeAutospacing="0" w:after="0" w:afterAutospacing="0" w:line="360" w:lineRule="auto"/>
              <w:jc w:val="both"/>
              <w:textAlignment w:val="baseline"/>
              <w:rPr>
                <w:rFonts w:hint="eastAsia" w:ascii="宋体" w:hAnsi="宋体" w:eastAsia="宋体" w:cs="宋体"/>
                <w:b w:val="0"/>
                <w:bCs/>
                <w:i w:val="0"/>
                <w:caps w:val="0"/>
                <w:color w:val="auto"/>
                <w:spacing w:val="0"/>
                <w:w w:val="100"/>
                <w:sz w:val="24"/>
                <w:szCs w:val="24"/>
                <w:highlight w:val="none"/>
              </w:rPr>
            </w:pPr>
            <w:r>
              <w:rPr>
                <w:rFonts w:hint="eastAsia" w:ascii="宋体" w:hAnsi="宋体" w:eastAsia="宋体" w:cs="宋体"/>
                <w:b w:val="0"/>
                <w:bCs/>
                <w:i w:val="0"/>
                <w:caps w:val="0"/>
                <w:color w:val="auto"/>
                <w:spacing w:val="0"/>
                <w:w w:val="100"/>
                <w:sz w:val="24"/>
                <w:szCs w:val="24"/>
                <w:highlight w:val="none"/>
                <w:lang w:val="en-US" w:eastAsia="zh-CN"/>
              </w:rPr>
              <w:t>（1）</w:t>
            </w:r>
            <w:r>
              <w:rPr>
                <w:rFonts w:hint="eastAsia" w:ascii="宋体" w:hAnsi="宋体" w:eastAsia="宋体" w:cs="宋体"/>
                <w:b w:val="0"/>
                <w:bCs/>
                <w:i w:val="0"/>
                <w:caps w:val="0"/>
                <w:color w:val="auto"/>
                <w:spacing w:val="0"/>
                <w:w w:val="100"/>
                <w:sz w:val="24"/>
                <w:szCs w:val="24"/>
                <w:highlight w:val="none"/>
              </w:rPr>
              <w:t>不接受个人名义或现金形式递交的保证金，磋商</w:t>
            </w:r>
            <w:r>
              <w:rPr>
                <w:rFonts w:hint="eastAsia" w:ascii="宋体" w:hAnsi="宋体" w:eastAsia="宋体" w:cs="宋体"/>
                <w:b w:val="0"/>
                <w:bCs/>
                <w:i w:val="0"/>
                <w:caps w:val="0"/>
                <w:color w:val="auto"/>
                <w:spacing w:val="0"/>
                <w:w w:val="100"/>
                <w:sz w:val="24"/>
                <w:szCs w:val="24"/>
                <w:highlight w:val="none"/>
                <w:lang w:eastAsia="zh-CN"/>
              </w:rPr>
              <w:t>响应人</w:t>
            </w:r>
            <w:r>
              <w:rPr>
                <w:rFonts w:hint="eastAsia" w:ascii="宋体" w:hAnsi="宋体" w:eastAsia="宋体" w:cs="宋体"/>
                <w:b w:val="0"/>
                <w:bCs/>
                <w:i w:val="0"/>
                <w:caps w:val="0"/>
                <w:color w:val="auto"/>
                <w:spacing w:val="0"/>
                <w:w w:val="100"/>
                <w:sz w:val="24"/>
                <w:szCs w:val="24"/>
                <w:highlight w:val="none"/>
              </w:rPr>
              <w:t>应该单独提交磋商保证金；</w:t>
            </w:r>
          </w:p>
          <w:p>
            <w:pPr>
              <w:numPr>
                <w:ilvl w:val="0"/>
                <w:numId w:val="0"/>
              </w:numPr>
              <w:snapToGrid w:val="0"/>
              <w:spacing w:before="0" w:beforeAutospacing="0" w:after="0" w:afterAutospacing="0" w:line="360" w:lineRule="auto"/>
              <w:jc w:val="both"/>
              <w:textAlignment w:val="baseline"/>
              <w:rPr>
                <w:rFonts w:hint="eastAsia" w:ascii="宋体" w:hAnsi="宋体" w:eastAsia="宋体" w:cs="宋体"/>
                <w:b w:val="0"/>
                <w:bCs/>
                <w:i w:val="0"/>
                <w:caps w:val="0"/>
                <w:color w:val="auto"/>
                <w:spacing w:val="0"/>
                <w:w w:val="100"/>
                <w:sz w:val="24"/>
                <w:szCs w:val="24"/>
                <w:highlight w:val="none"/>
              </w:rPr>
            </w:pPr>
            <w:r>
              <w:rPr>
                <w:rFonts w:hint="eastAsia" w:ascii="宋体" w:hAnsi="宋体" w:cs="宋体"/>
                <w:b w:val="0"/>
                <w:bCs/>
                <w:i w:val="0"/>
                <w:caps w:val="0"/>
                <w:color w:val="auto"/>
                <w:spacing w:val="0"/>
                <w:w w:val="100"/>
                <w:sz w:val="24"/>
                <w:szCs w:val="24"/>
                <w:highlight w:val="none"/>
                <w:lang w:eastAsia="zh-CN"/>
              </w:rPr>
              <w:t>（</w:t>
            </w:r>
            <w:r>
              <w:rPr>
                <w:rFonts w:hint="eastAsia" w:ascii="宋体" w:hAnsi="宋体" w:cs="宋体"/>
                <w:b w:val="0"/>
                <w:bCs/>
                <w:i w:val="0"/>
                <w:caps w:val="0"/>
                <w:color w:val="auto"/>
                <w:spacing w:val="0"/>
                <w:w w:val="100"/>
                <w:sz w:val="24"/>
                <w:szCs w:val="24"/>
                <w:highlight w:val="none"/>
                <w:lang w:val="en-US" w:eastAsia="zh-CN"/>
              </w:rPr>
              <w:t>2</w:t>
            </w:r>
            <w:r>
              <w:rPr>
                <w:rFonts w:hint="eastAsia" w:ascii="宋体" w:hAnsi="宋体" w:cs="宋体"/>
                <w:b w:val="0"/>
                <w:bCs/>
                <w:i w:val="0"/>
                <w:caps w:val="0"/>
                <w:color w:val="auto"/>
                <w:spacing w:val="0"/>
                <w:w w:val="100"/>
                <w:sz w:val="24"/>
                <w:szCs w:val="24"/>
                <w:highlight w:val="none"/>
                <w:lang w:eastAsia="zh-CN"/>
              </w:rPr>
              <w:t>）</w:t>
            </w:r>
            <w:r>
              <w:rPr>
                <w:rFonts w:hint="eastAsia" w:ascii="宋体" w:hAnsi="宋体" w:eastAsia="宋体" w:cs="宋体"/>
                <w:b w:val="0"/>
                <w:bCs/>
                <w:i w:val="0"/>
                <w:caps w:val="0"/>
                <w:color w:val="auto"/>
                <w:spacing w:val="0"/>
                <w:w w:val="100"/>
                <w:sz w:val="24"/>
                <w:szCs w:val="24"/>
                <w:highlight w:val="none"/>
              </w:rPr>
              <w:t>投标保证金应当以支票、汇票、本票或者金融机构、担保机构出具的保函等非现金形式提交。通过银行转账的，必须由投标人从其基本账户（包括开户许可证复印件或基本账户开户信息）汇（转）</w:t>
            </w:r>
            <w:r>
              <w:rPr>
                <w:rFonts w:hint="eastAsia" w:ascii="宋体" w:hAnsi="宋体" w:eastAsia="宋体" w:cs="宋体"/>
                <w:b w:val="0"/>
                <w:bCs/>
                <w:i w:val="0"/>
                <w:caps w:val="0"/>
                <w:color w:val="auto"/>
                <w:spacing w:val="0"/>
                <w:w w:val="100"/>
                <w:sz w:val="24"/>
                <w:szCs w:val="24"/>
                <w:highlight w:val="none"/>
                <w:lang w:eastAsia="zh-CN"/>
              </w:rPr>
              <w:t>至磋商文件规定账户；</w:t>
            </w:r>
          </w:p>
          <w:p>
            <w:pPr>
              <w:numPr>
                <w:ilvl w:val="0"/>
                <w:numId w:val="0"/>
              </w:numPr>
              <w:snapToGrid w:val="0"/>
              <w:spacing w:before="0" w:beforeAutospacing="0" w:after="0" w:afterAutospacing="0" w:line="360" w:lineRule="auto"/>
              <w:jc w:val="both"/>
              <w:textAlignment w:val="baseline"/>
              <w:rPr>
                <w:rFonts w:hint="eastAsia" w:ascii="宋体" w:hAnsi="宋体" w:eastAsia="宋体" w:cs="宋体"/>
                <w:b w:val="0"/>
                <w:bCs/>
                <w:i w:val="0"/>
                <w:caps w:val="0"/>
                <w:color w:val="auto"/>
                <w:spacing w:val="0"/>
                <w:w w:val="100"/>
                <w:sz w:val="24"/>
                <w:szCs w:val="24"/>
                <w:highlight w:val="none"/>
                <w:lang w:eastAsia="zh-CN"/>
              </w:rPr>
            </w:pPr>
            <w:r>
              <w:rPr>
                <w:rFonts w:hint="eastAsia" w:ascii="宋体" w:hAnsi="宋体" w:eastAsia="宋体" w:cs="宋体"/>
                <w:b w:val="0"/>
                <w:bCs/>
                <w:i w:val="0"/>
                <w:caps w:val="0"/>
                <w:color w:val="auto"/>
                <w:spacing w:val="0"/>
                <w:w w:val="100"/>
                <w:sz w:val="24"/>
                <w:szCs w:val="24"/>
                <w:highlight w:val="none"/>
              </w:rPr>
              <w:t>磋商保证金必须从企业基本账户中支付，磋商响应文件中须附企业</w:t>
            </w:r>
            <w:r>
              <w:rPr>
                <w:rFonts w:hint="eastAsia" w:ascii="宋体" w:hAnsi="宋体" w:eastAsia="宋体" w:cs="宋体"/>
                <w:b w:val="0"/>
                <w:bCs/>
                <w:i w:val="0"/>
                <w:caps w:val="0"/>
                <w:color w:val="auto"/>
                <w:spacing w:val="0"/>
                <w:w w:val="100"/>
                <w:sz w:val="24"/>
                <w:szCs w:val="24"/>
                <w:highlight w:val="none"/>
                <w:lang w:eastAsia="zh-CN"/>
              </w:rPr>
              <w:t>基本账户信息</w:t>
            </w:r>
            <w:r>
              <w:rPr>
                <w:rFonts w:hint="eastAsia" w:ascii="宋体" w:hAnsi="宋体" w:cs="宋体"/>
                <w:b w:val="0"/>
                <w:bCs/>
                <w:i w:val="0"/>
                <w:caps w:val="0"/>
                <w:color w:val="auto"/>
                <w:spacing w:val="0"/>
                <w:w w:val="100"/>
                <w:sz w:val="24"/>
                <w:szCs w:val="24"/>
                <w:highlight w:val="none"/>
                <w:lang w:eastAsia="zh-CN"/>
              </w:rPr>
              <w:t>；</w:t>
            </w:r>
          </w:p>
          <w:p>
            <w:pPr>
              <w:numPr>
                <w:ilvl w:val="0"/>
                <w:numId w:val="0"/>
              </w:numPr>
              <w:snapToGrid w:val="0"/>
              <w:spacing w:before="0" w:beforeAutospacing="0" w:after="0" w:afterAutospacing="0" w:line="360" w:lineRule="auto"/>
              <w:jc w:val="both"/>
              <w:textAlignment w:val="baseline"/>
              <w:rPr>
                <w:rFonts w:hint="eastAsia" w:ascii="宋体" w:hAnsi="宋体" w:eastAsia="宋体" w:cs="宋体"/>
                <w:b w:val="0"/>
                <w:bCs/>
                <w:i w:val="0"/>
                <w:caps w:val="0"/>
                <w:color w:val="auto"/>
                <w:spacing w:val="0"/>
                <w:w w:val="100"/>
                <w:sz w:val="24"/>
                <w:szCs w:val="24"/>
                <w:highlight w:val="none"/>
                <w:lang w:eastAsia="zh-CN"/>
              </w:rPr>
            </w:pPr>
            <w:r>
              <w:rPr>
                <w:rFonts w:hint="eastAsia" w:ascii="宋体" w:hAnsi="宋体" w:eastAsia="宋体" w:cs="宋体"/>
                <w:b w:val="0"/>
                <w:bCs/>
                <w:i w:val="0"/>
                <w:caps w:val="0"/>
                <w:color w:val="auto"/>
                <w:spacing w:val="0"/>
                <w:w w:val="100"/>
                <w:sz w:val="24"/>
                <w:szCs w:val="24"/>
                <w:highlight w:val="none"/>
                <w:lang w:val="en-US" w:eastAsia="zh-CN"/>
              </w:rPr>
              <w:t>（3）</w:t>
            </w:r>
            <w:r>
              <w:rPr>
                <w:rFonts w:hint="eastAsia" w:ascii="宋体" w:hAnsi="宋体" w:eastAsia="宋体" w:cs="宋体"/>
                <w:b w:val="0"/>
                <w:bCs/>
                <w:i w:val="0"/>
                <w:caps w:val="0"/>
                <w:color w:val="auto"/>
                <w:spacing w:val="0"/>
                <w:w w:val="100"/>
                <w:sz w:val="24"/>
                <w:szCs w:val="24"/>
                <w:highlight w:val="none"/>
              </w:rPr>
              <w:t>磋商</w:t>
            </w:r>
            <w:r>
              <w:rPr>
                <w:rFonts w:hint="eastAsia" w:ascii="宋体" w:hAnsi="宋体" w:eastAsia="宋体" w:cs="宋体"/>
                <w:b w:val="0"/>
                <w:bCs/>
                <w:i w:val="0"/>
                <w:caps w:val="0"/>
                <w:color w:val="auto"/>
                <w:spacing w:val="0"/>
                <w:w w:val="100"/>
                <w:sz w:val="24"/>
                <w:szCs w:val="24"/>
                <w:highlight w:val="none"/>
                <w:lang w:eastAsia="zh-CN"/>
              </w:rPr>
              <w:t>响应人</w:t>
            </w:r>
            <w:r>
              <w:rPr>
                <w:rFonts w:hint="eastAsia" w:ascii="宋体" w:hAnsi="宋体" w:eastAsia="宋体" w:cs="宋体"/>
                <w:b w:val="0"/>
                <w:bCs/>
                <w:i w:val="0"/>
                <w:caps w:val="0"/>
                <w:color w:val="auto"/>
                <w:spacing w:val="0"/>
                <w:w w:val="100"/>
                <w:sz w:val="24"/>
                <w:szCs w:val="24"/>
                <w:highlight w:val="none"/>
              </w:rPr>
              <w:t>未按磋商文件要求交纳磋商保证金的，招代理机构将拒绝接收磋商</w:t>
            </w:r>
            <w:r>
              <w:rPr>
                <w:rFonts w:hint="eastAsia" w:ascii="宋体" w:hAnsi="宋体" w:eastAsia="宋体" w:cs="宋体"/>
                <w:b w:val="0"/>
                <w:bCs/>
                <w:i w:val="0"/>
                <w:caps w:val="0"/>
                <w:color w:val="auto"/>
                <w:spacing w:val="0"/>
                <w:w w:val="100"/>
                <w:sz w:val="24"/>
                <w:szCs w:val="24"/>
                <w:highlight w:val="none"/>
                <w:lang w:eastAsia="zh-CN"/>
              </w:rPr>
              <w:t>响应人</w:t>
            </w:r>
            <w:r>
              <w:rPr>
                <w:rFonts w:hint="eastAsia" w:ascii="宋体" w:hAnsi="宋体" w:eastAsia="宋体" w:cs="宋体"/>
                <w:b w:val="0"/>
                <w:bCs/>
                <w:i w:val="0"/>
                <w:caps w:val="0"/>
                <w:color w:val="auto"/>
                <w:spacing w:val="0"/>
                <w:w w:val="100"/>
                <w:sz w:val="24"/>
                <w:szCs w:val="24"/>
                <w:highlight w:val="none"/>
              </w:rPr>
              <w:t>的磋商响应文件</w:t>
            </w:r>
            <w:r>
              <w:rPr>
                <w:rFonts w:hint="eastAsia" w:ascii="宋体" w:hAnsi="宋体" w:cs="宋体"/>
                <w:b w:val="0"/>
                <w:bCs/>
                <w:i w:val="0"/>
                <w:caps w:val="0"/>
                <w:color w:val="auto"/>
                <w:spacing w:val="0"/>
                <w:w w:val="100"/>
                <w:sz w:val="24"/>
                <w:szCs w:val="24"/>
                <w:highlight w:val="none"/>
                <w:lang w:eastAsia="zh-CN"/>
              </w:rPr>
              <w:t>；</w:t>
            </w:r>
          </w:p>
          <w:p>
            <w:pPr>
              <w:numPr>
                <w:ilvl w:val="0"/>
                <w:numId w:val="0"/>
              </w:numPr>
              <w:snapToGrid w:val="0"/>
              <w:spacing w:before="0" w:beforeAutospacing="0" w:after="0" w:afterAutospacing="0" w:line="360" w:lineRule="auto"/>
              <w:jc w:val="both"/>
              <w:textAlignment w:val="baseline"/>
              <w:rPr>
                <w:rFonts w:hint="eastAsia" w:ascii="宋体" w:hAnsi="宋体" w:eastAsia="宋体" w:cs="宋体"/>
                <w:b w:val="0"/>
                <w:bCs/>
                <w:i w:val="0"/>
                <w:caps w:val="0"/>
                <w:color w:val="auto"/>
                <w:spacing w:val="0"/>
                <w:w w:val="100"/>
                <w:sz w:val="20"/>
                <w:szCs w:val="24"/>
                <w:highlight w:val="none"/>
                <w:lang w:eastAsia="zh-CN"/>
              </w:rPr>
            </w:pPr>
            <w:r>
              <w:rPr>
                <w:rFonts w:hint="eastAsia" w:ascii="宋体" w:hAnsi="宋体" w:eastAsia="宋体" w:cs="宋体"/>
                <w:b w:val="0"/>
                <w:bCs/>
                <w:i w:val="0"/>
                <w:caps w:val="0"/>
                <w:color w:val="auto"/>
                <w:spacing w:val="0"/>
                <w:w w:val="100"/>
                <w:sz w:val="24"/>
                <w:szCs w:val="24"/>
                <w:highlight w:val="none"/>
              </w:rPr>
              <w:t>（4）磋商保证金退还日期：未成交磋商</w:t>
            </w:r>
            <w:r>
              <w:rPr>
                <w:rFonts w:hint="eastAsia" w:ascii="宋体" w:hAnsi="宋体" w:eastAsia="宋体" w:cs="宋体"/>
                <w:b w:val="0"/>
                <w:bCs/>
                <w:i w:val="0"/>
                <w:caps w:val="0"/>
                <w:color w:val="auto"/>
                <w:spacing w:val="0"/>
                <w:w w:val="100"/>
                <w:sz w:val="24"/>
                <w:szCs w:val="24"/>
                <w:highlight w:val="none"/>
                <w:lang w:eastAsia="zh-CN"/>
              </w:rPr>
              <w:t>响应人</w:t>
            </w:r>
            <w:r>
              <w:rPr>
                <w:rFonts w:hint="eastAsia" w:ascii="宋体" w:hAnsi="宋体" w:eastAsia="宋体" w:cs="宋体"/>
                <w:b w:val="0"/>
                <w:bCs/>
                <w:i w:val="0"/>
                <w:caps w:val="0"/>
                <w:color w:val="auto"/>
                <w:spacing w:val="0"/>
                <w:w w:val="100"/>
                <w:sz w:val="24"/>
                <w:szCs w:val="24"/>
                <w:highlight w:val="none"/>
              </w:rPr>
              <w:t>的磋商保证金自成交通知书发出之日起5个工作日内退还（不退现金）；成交单位的成交保证金，自合同签订之日起5个工作日内退还（不退现金）</w:t>
            </w:r>
            <w:r>
              <w:rPr>
                <w:rFonts w:hint="eastAsia" w:ascii="宋体" w:hAnsi="宋体" w:cs="宋体"/>
                <w:b w:val="0"/>
                <w:bCs/>
                <w:i w:val="0"/>
                <w:caps w:val="0"/>
                <w:color w:val="auto"/>
                <w:spacing w:val="0"/>
                <w:w w:val="100"/>
                <w:sz w:val="24"/>
                <w:szCs w:val="24"/>
                <w:highlight w:val="none"/>
                <w:lang w:eastAsia="zh-CN"/>
              </w:rPr>
              <w:t>；</w:t>
            </w:r>
          </w:p>
          <w:p>
            <w:pPr>
              <w:snapToGrid w:val="0"/>
              <w:spacing w:before="0" w:beforeAutospacing="0" w:after="0" w:afterAutospacing="0" w:line="360" w:lineRule="auto"/>
              <w:jc w:val="both"/>
              <w:textAlignment w:val="baseline"/>
              <w:rPr>
                <w:rFonts w:hint="eastAsia" w:ascii="宋体" w:hAnsi="宋体" w:eastAsia="宋体" w:cs="宋体"/>
                <w:b/>
                <w:bCs/>
                <w:i w:val="0"/>
                <w:caps w:val="0"/>
                <w:color w:val="auto"/>
                <w:spacing w:val="0"/>
                <w:w w:val="100"/>
                <w:sz w:val="20"/>
                <w:szCs w:val="24"/>
                <w:highlight w:val="none"/>
                <w:lang w:eastAsia="zh-CN"/>
              </w:rPr>
            </w:pPr>
            <w:r>
              <w:rPr>
                <w:rFonts w:hint="eastAsia" w:ascii="宋体" w:hAnsi="宋体" w:eastAsia="宋体" w:cs="宋体"/>
                <w:b w:val="0"/>
                <w:bCs/>
                <w:i w:val="0"/>
                <w:caps w:val="0"/>
                <w:color w:val="auto"/>
                <w:spacing w:val="0"/>
                <w:w w:val="100"/>
                <w:sz w:val="24"/>
                <w:szCs w:val="24"/>
                <w:highlight w:val="none"/>
              </w:rPr>
              <w:t>磋商</w:t>
            </w:r>
            <w:r>
              <w:rPr>
                <w:rFonts w:hint="eastAsia" w:ascii="宋体" w:hAnsi="宋体" w:eastAsia="宋体" w:cs="宋体"/>
                <w:b w:val="0"/>
                <w:bCs/>
                <w:i w:val="0"/>
                <w:caps w:val="0"/>
                <w:color w:val="auto"/>
                <w:spacing w:val="0"/>
                <w:w w:val="100"/>
                <w:sz w:val="24"/>
                <w:szCs w:val="24"/>
                <w:highlight w:val="none"/>
                <w:lang w:eastAsia="zh-CN"/>
              </w:rPr>
              <w:t>响应人</w:t>
            </w:r>
            <w:r>
              <w:rPr>
                <w:rFonts w:hint="eastAsia" w:ascii="宋体" w:hAnsi="宋体" w:eastAsia="宋体" w:cs="宋体"/>
                <w:b w:val="0"/>
                <w:bCs/>
                <w:i w:val="0"/>
                <w:caps w:val="0"/>
                <w:color w:val="auto"/>
                <w:spacing w:val="0"/>
                <w:w w:val="100"/>
                <w:sz w:val="24"/>
                <w:szCs w:val="24"/>
                <w:highlight w:val="none"/>
              </w:rPr>
              <w:t>未按照磋商文件要求提交磋商保证金的，投标无效。磋商</w:t>
            </w:r>
            <w:r>
              <w:rPr>
                <w:rFonts w:hint="eastAsia" w:ascii="宋体" w:hAnsi="宋体" w:eastAsia="宋体" w:cs="宋体"/>
                <w:b w:val="0"/>
                <w:bCs/>
                <w:i w:val="0"/>
                <w:caps w:val="0"/>
                <w:color w:val="auto"/>
                <w:spacing w:val="0"/>
                <w:w w:val="100"/>
                <w:sz w:val="24"/>
                <w:szCs w:val="24"/>
                <w:highlight w:val="none"/>
                <w:lang w:eastAsia="zh-CN"/>
              </w:rPr>
              <w:t>响应人</w:t>
            </w:r>
            <w:r>
              <w:rPr>
                <w:rFonts w:hint="eastAsia" w:ascii="宋体" w:hAnsi="宋体" w:eastAsia="宋体" w:cs="宋体"/>
                <w:b w:val="0"/>
                <w:bCs/>
                <w:i w:val="0"/>
                <w:caps w:val="0"/>
                <w:color w:val="auto"/>
                <w:spacing w:val="0"/>
                <w:w w:val="100"/>
                <w:sz w:val="24"/>
                <w:szCs w:val="24"/>
                <w:highlight w:val="none"/>
              </w:rPr>
              <w:t>须自行查询保证金到账情况</w:t>
            </w:r>
            <w:r>
              <w:rPr>
                <w:rFonts w:hint="eastAsia" w:ascii="宋体" w:hAnsi="宋体" w:eastAsia="宋体" w:cs="宋体"/>
                <w:b w:val="0"/>
                <w:bCs/>
                <w:i w:val="0"/>
                <w:caps w:val="0"/>
                <w:color w:val="auto"/>
                <w:spacing w:val="0"/>
                <w:w w:val="100"/>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trPr>
        <w:tc>
          <w:tcPr>
            <w:tcW w:w="748"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25</w:t>
            </w:r>
          </w:p>
        </w:tc>
        <w:tc>
          <w:tcPr>
            <w:tcW w:w="3023"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近年财务状况的年份</w:t>
            </w:r>
          </w:p>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要求</w:t>
            </w:r>
          </w:p>
        </w:tc>
        <w:tc>
          <w:tcPr>
            <w:tcW w:w="6369" w:type="dxa"/>
            <w:vAlign w:val="center"/>
          </w:tcPr>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lang w:val="en-US" w:eastAsia="zh-CN"/>
              </w:rPr>
            </w:pPr>
            <w:r>
              <w:rPr>
                <w:rFonts w:hint="eastAsia" w:ascii="宋体" w:hAnsi="宋体" w:cs="宋体"/>
                <w:b w:val="0"/>
                <w:i w:val="0"/>
                <w:caps w:val="0"/>
                <w:color w:val="auto"/>
                <w:spacing w:val="0"/>
                <w:w w:val="100"/>
                <w:sz w:val="24"/>
                <w:szCs w:val="24"/>
                <w:highlight w:val="none"/>
                <w:lang w:val="en-US" w:eastAsia="zh-CN"/>
              </w:rPr>
              <w:t>提供2021年度</w:t>
            </w:r>
            <w:r>
              <w:rPr>
                <w:rFonts w:hint="eastAsia" w:ascii="宋体" w:hAnsi="宋体" w:eastAsia="宋体" w:cs="宋体"/>
                <w:b w:val="0"/>
                <w:i w:val="0"/>
                <w:caps w:val="0"/>
                <w:color w:val="auto"/>
                <w:spacing w:val="0"/>
                <w:w w:val="100"/>
                <w:sz w:val="24"/>
                <w:szCs w:val="24"/>
                <w:highlight w:val="none"/>
                <w:lang w:eastAsia="zh-CN"/>
              </w:rPr>
              <w:t>经第三方审计的财务状况报告扫描或复印件（扫描或复印件应全面、完整、清晰），包括资产负债表、现金流量表、利润表和财务（会计）报表附注，并提供第三方机构的营业执照、执业证书。磋商响应人是其他组织和自然人或新成立的公司，没有经审计的财务报告，可以提供基本开户银行</w:t>
            </w:r>
            <w:r>
              <w:rPr>
                <w:rFonts w:hint="eastAsia" w:ascii="宋体" w:hAnsi="宋体" w:cs="宋体"/>
                <w:b w:val="0"/>
                <w:i w:val="0"/>
                <w:caps w:val="0"/>
                <w:color w:val="auto"/>
                <w:spacing w:val="0"/>
                <w:w w:val="100"/>
                <w:sz w:val="24"/>
                <w:szCs w:val="24"/>
                <w:highlight w:val="none"/>
                <w:lang w:eastAsia="zh-CN"/>
              </w:rPr>
              <w:t>近三个月内银行</w:t>
            </w:r>
            <w:r>
              <w:rPr>
                <w:rFonts w:hint="eastAsia" w:ascii="宋体" w:hAnsi="宋体" w:eastAsia="宋体" w:cs="宋体"/>
                <w:b w:val="0"/>
                <w:i w:val="0"/>
                <w:caps w:val="0"/>
                <w:color w:val="auto"/>
                <w:spacing w:val="0"/>
                <w:w w:val="100"/>
                <w:sz w:val="24"/>
                <w:szCs w:val="24"/>
                <w:highlight w:val="none"/>
                <w:lang w:eastAsia="zh-CN"/>
              </w:rPr>
              <w:t>出具的资信证明（同时提供基本存款账户基本开户信息）；新成立的公司不受此限制。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48"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26</w:t>
            </w:r>
          </w:p>
        </w:tc>
        <w:tc>
          <w:tcPr>
            <w:tcW w:w="3023"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近年完成的类似项目的年份要求</w:t>
            </w:r>
          </w:p>
        </w:tc>
        <w:tc>
          <w:tcPr>
            <w:tcW w:w="6369"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4"/>
                <w:szCs w:val="24"/>
                <w:highlight w:val="none"/>
                <w:lang w:eastAsia="zh-CN"/>
              </w:rPr>
            </w:pPr>
            <w:r>
              <w:rPr>
                <w:rFonts w:hint="eastAsia" w:ascii="宋体" w:hAnsi="宋体" w:eastAsia="宋体" w:cs="宋体"/>
                <w:b w:val="0"/>
                <w:i w:val="0"/>
                <w:caps w:val="0"/>
                <w:color w:val="auto"/>
                <w:spacing w:val="0"/>
                <w:w w:val="100"/>
                <w:sz w:val="24"/>
                <w:szCs w:val="24"/>
                <w:highlight w:val="none"/>
              </w:rPr>
              <w:t>近</w:t>
            </w:r>
            <w:r>
              <w:rPr>
                <w:rFonts w:hint="eastAsia" w:ascii="宋体" w:hAnsi="宋体" w:eastAsia="宋体" w:cs="宋体"/>
                <w:b w:val="0"/>
                <w:i w:val="0"/>
                <w:caps w:val="0"/>
                <w:color w:val="auto"/>
                <w:spacing w:val="0"/>
                <w:w w:val="100"/>
                <w:sz w:val="24"/>
                <w:szCs w:val="24"/>
                <w:highlight w:val="none"/>
                <w:lang w:val="en-US" w:eastAsia="zh-CN"/>
              </w:rPr>
              <w:t>三年内，指201</w:t>
            </w:r>
            <w:r>
              <w:rPr>
                <w:rFonts w:hint="eastAsia" w:ascii="宋体" w:hAnsi="宋体" w:cs="宋体"/>
                <w:b w:val="0"/>
                <w:i w:val="0"/>
                <w:caps w:val="0"/>
                <w:color w:val="auto"/>
                <w:spacing w:val="0"/>
                <w:w w:val="100"/>
                <w:sz w:val="24"/>
                <w:szCs w:val="24"/>
                <w:highlight w:val="none"/>
                <w:lang w:val="en-US" w:eastAsia="zh-CN"/>
              </w:rPr>
              <w:t>9</w:t>
            </w:r>
            <w:r>
              <w:rPr>
                <w:rFonts w:hint="eastAsia" w:ascii="宋体" w:hAnsi="宋体" w:eastAsia="宋体" w:cs="宋体"/>
                <w:b w:val="0"/>
                <w:i w:val="0"/>
                <w:caps w:val="0"/>
                <w:color w:val="auto"/>
                <w:spacing w:val="0"/>
                <w:w w:val="100"/>
                <w:sz w:val="24"/>
                <w:szCs w:val="24"/>
                <w:highlight w:val="none"/>
                <w:lang w:val="en-US" w:eastAsia="zh-CN"/>
              </w:rPr>
              <w:t>年</w:t>
            </w:r>
            <w:r>
              <w:rPr>
                <w:rFonts w:hint="eastAsia" w:ascii="宋体" w:hAnsi="宋体" w:cs="宋体"/>
                <w:b w:val="0"/>
                <w:i w:val="0"/>
                <w:caps w:val="0"/>
                <w:color w:val="auto"/>
                <w:spacing w:val="0"/>
                <w:w w:val="100"/>
                <w:sz w:val="24"/>
                <w:szCs w:val="24"/>
                <w:highlight w:val="none"/>
                <w:lang w:val="en-US" w:eastAsia="zh-CN"/>
              </w:rPr>
              <w:t>01</w:t>
            </w:r>
            <w:r>
              <w:rPr>
                <w:rFonts w:hint="eastAsia" w:ascii="宋体" w:hAnsi="宋体" w:eastAsia="宋体" w:cs="宋体"/>
                <w:b w:val="0"/>
                <w:i w:val="0"/>
                <w:caps w:val="0"/>
                <w:color w:val="auto"/>
                <w:spacing w:val="0"/>
                <w:w w:val="100"/>
                <w:sz w:val="24"/>
                <w:szCs w:val="24"/>
                <w:highlight w:val="none"/>
                <w:lang w:val="en-US" w:eastAsia="zh-CN"/>
              </w:rPr>
              <w:t>月</w:t>
            </w:r>
            <w:r>
              <w:rPr>
                <w:rFonts w:hint="eastAsia" w:ascii="宋体" w:hAnsi="宋体" w:cs="宋体"/>
                <w:b w:val="0"/>
                <w:i w:val="0"/>
                <w:caps w:val="0"/>
                <w:color w:val="auto"/>
                <w:spacing w:val="0"/>
                <w:w w:val="100"/>
                <w:sz w:val="24"/>
                <w:szCs w:val="24"/>
                <w:highlight w:val="none"/>
                <w:lang w:val="en-US" w:eastAsia="zh-CN"/>
              </w:rPr>
              <w:t>01</w:t>
            </w:r>
            <w:r>
              <w:rPr>
                <w:rFonts w:hint="eastAsia" w:ascii="宋体" w:hAnsi="宋体" w:eastAsia="宋体" w:cs="宋体"/>
                <w:b w:val="0"/>
                <w:i w:val="0"/>
                <w:caps w:val="0"/>
                <w:color w:val="auto"/>
                <w:spacing w:val="0"/>
                <w:w w:val="100"/>
                <w:sz w:val="24"/>
                <w:szCs w:val="24"/>
                <w:highlight w:val="none"/>
                <w:lang w:val="en-US" w:eastAsia="zh-CN"/>
              </w:rPr>
              <w:t>日至</w:t>
            </w:r>
            <w:r>
              <w:rPr>
                <w:rFonts w:hint="eastAsia" w:ascii="宋体" w:hAnsi="宋体" w:cs="宋体"/>
                <w:b w:val="0"/>
                <w:i w:val="0"/>
                <w:caps w:val="0"/>
                <w:color w:val="auto"/>
                <w:spacing w:val="0"/>
                <w:w w:val="100"/>
                <w:sz w:val="24"/>
                <w:szCs w:val="24"/>
                <w:highlight w:val="none"/>
                <w:lang w:val="en-US" w:eastAsia="zh-CN"/>
              </w:rPr>
              <w:t>投标截止日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trPr>
        <w:tc>
          <w:tcPr>
            <w:tcW w:w="748"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27</w:t>
            </w:r>
          </w:p>
        </w:tc>
        <w:tc>
          <w:tcPr>
            <w:tcW w:w="3023"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近年发生的诉讼及仲裁</w:t>
            </w:r>
          </w:p>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情况</w:t>
            </w:r>
          </w:p>
        </w:tc>
        <w:tc>
          <w:tcPr>
            <w:tcW w:w="6369" w:type="dxa"/>
            <w:vAlign w:val="center"/>
          </w:tcPr>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近</w:t>
            </w:r>
            <w:r>
              <w:rPr>
                <w:rFonts w:hint="eastAsia" w:ascii="宋体" w:hAnsi="宋体" w:eastAsia="宋体" w:cs="宋体"/>
                <w:b w:val="0"/>
                <w:i w:val="0"/>
                <w:caps w:val="0"/>
                <w:color w:val="auto"/>
                <w:spacing w:val="0"/>
                <w:w w:val="100"/>
                <w:sz w:val="24"/>
                <w:szCs w:val="24"/>
                <w:highlight w:val="none"/>
                <w:lang w:val="en-US" w:eastAsia="zh-CN"/>
              </w:rPr>
              <w:t>三年内，指201</w:t>
            </w:r>
            <w:r>
              <w:rPr>
                <w:rFonts w:hint="eastAsia" w:ascii="宋体" w:hAnsi="宋体" w:cs="宋体"/>
                <w:b w:val="0"/>
                <w:i w:val="0"/>
                <w:caps w:val="0"/>
                <w:color w:val="auto"/>
                <w:spacing w:val="0"/>
                <w:w w:val="100"/>
                <w:sz w:val="24"/>
                <w:szCs w:val="24"/>
                <w:highlight w:val="none"/>
                <w:lang w:val="en-US" w:eastAsia="zh-CN"/>
              </w:rPr>
              <w:t>9</w:t>
            </w:r>
            <w:r>
              <w:rPr>
                <w:rFonts w:hint="eastAsia" w:ascii="宋体" w:hAnsi="宋体" w:eastAsia="宋体" w:cs="宋体"/>
                <w:b w:val="0"/>
                <w:i w:val="0"/>
                <w:caps w:val="0"/>
                <w:color w:val="auto"/>
                <w:spacing w:val="0"/>
                <w:w w:val="100"/>
                <w:sz w:val="24"/>
                <w:szCs w:val="24"/>
                <w:highlight w:val="none"/>
                <w:lang w:val="en-US" w:eastAsia="zh-CN"/>
              </w:rPr>
              <w:t>年</w:t>
            </w:r>
            <w:r>
              <w:rPr>
                <w:rFonts w:hint="eastAsia" w:ascii="宋体" w:hAnsi="宋体" w:cs="宋体"/>
                <w:b w:val="0"/>
                <w:i w:val="0"/>
                <w:caps w:val="0"/>
                <w:color w:val="auto"/>
                <w:spacing w:val="0"/>
                <w:w w:val="100"/>
                <w:sz w:val="24"/>
                <w:szCs w:val="24"/>
                <w:highlight w:val="none"/>
                <w:lang w:val="en-US" w:eastAsia="zh-CN"/>
              </w:rPr>
              <w:t>01</w:t>
            </w:r>
            <w:r>
              <w:rPr>
                <w:rFonts w:hint="eastAsia" w:ascii="宋体" w:hAnsi="宋体" w:eastAsia="宋体" w:cs="宋体"/>
                <w:b w:val="0"/>
                <w:i w:val="0"/>
                <w:caps w:val="0"/>
                <w:color w:val="auto"/>
                <w:spacing w:val="0"/>
                <w:w w:val="100"/>
                <w:sz w:val="24"/>
                <w:szCs w:val="24"/>
                <w:highlight w:val="none"/>
                <w:lang w:val="en-US" w:eastAsia="zh-CN"/>
              </w:rPr>
              <w:t>月</w:t>
            </w:r>
            <w:r>
              <w:rPr>
                <w:rFonts w:hint="eastAsia" w:ascii="宋体" w:hAnsi="宋体" w:cs="宋体"/>
                <w:b w:val="0"/>
                <w:i w:val="0"/>
                <w:caps w:val="0"/>
                <w:color w:val="auto"/>
                <w:spacing w:val="0"/>
                <w:w w:val="100"/>
                <w:sz w:val="24"/>
                <w:szCs w:val="24"/>
                <w:highlight w:val="none"/>
                <w:lang w:val="en-US" w:eastAsia="zh-CN"/>
              </w:rPr>
              <w:t>01</w:t>
            </w:r>
            <w:r>
              <w:rPr>
                <w:rFonts w:hint="eastAsia" w:ascii="宋体" w:hAnsi="宋体" w:eastAsia="宋体" w:cs="宋体"/>
                <w:b w:val="0"/>
                <w:i w:val="0"/>
                <w:caps w:val="0"/>
                <w:color w:val="auto"/>
                <w:spacing w:val="0"/>
                <w:w w:val="100"/>
                <w:sz w:val="24"/>
                <w:szCs w:val="24"/>
                <w:highlight w:val="none"/>
                <w:lang w:val="en-US" w:eastAsia="zh-CN"/>
              </w:rPr>
              <w:t>日至</w:t>
            </w:r>
            <w:r>
              <w:rPr>
                <w:rFonts w:hint="eastAsia" w:ascii="宋体" w:hAnsi="宋体" w:cs="宋体"/>
                <w:b w:val="0"/>
                <w:i w:val="0"/>
                <w:caps w:val="0"/>
                <w:color w:val="auto"/>
                <w:spacing w:val="0"/>
                <w:w w:val="100"/>
                <w:sz w:val="24"/>
                <w:szCs w:val="24"/>
                <w:highlight w:val="none"/>
                <w:lang w:val="en-US" w:eastAsia="zh-CN"/>
              </w:rPr>
              <w:t>投标截止日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trPr>
        <w:tc>
          <w:tcPr>
            <w:tcW w:w="748"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28</w:t>
            </w:r>
          </w:p>
        </w:tc>
        <w:tc>
          <w:tcPr>
            <w:tcW w:w="3023"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是否允许递交备选投标方案</w:t>
            </w:r>
          </w:p>
        </w:tc>
        <w:tc>
          <w:tcPr>
            <w:tcW w:w="6369" w:type="dxa"/>
            <w:vAlign w:val="center"/>
          </w:tcPr>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748"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29</w:t>
            </w:r>
          </w:p>
        </w:tc>
        <w:tc>
          <w:tcPr>
            <w:tcW w:w="3023"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签字或盖章</w:t>
            </w:r>
          </w:p>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要求</w:t>
            </w:r>
          </w:p>
        </w:tc>
        <w:tc>
          <w:tcPr>
            <w:tcW w:w="6369"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响应文件中法定代表人或其委托代理人按竞争性磋商文件要求签字、盖章（委托代理人签字的，须附法人代表授权委托书）。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trPr>
        <w:tc>
          <w:tcPr>
            <w:tcW w:w="748"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30</w:t>
            </w:r>
          </w:p>
        </w:tc>
        <w:tc>
          <w:tcPr>
            <w:tcW w:w="3023"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竞争性磋商文件份数</w:t>
            </w:r>
          </w:p>
        </w:tc>
        <w:tc>
          <w:tcPr>
            <w:tcW w:w="6369" w:type="dxa"/>
            <w:vAlign w:val="center"/>
          </w:tcPr>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lang w:val="en-US" w:eastAsia="zh-CN"/>
              </w:rPr>
            </w:pPr>
            <w:r>
              <w:rPr>
                <w:rFonts w:hint="eastAsia" w:ascii="宋体" w:hAnsi="宋体" w:eastAsia="宋体" w:cs="宋体"/>
                <w:b w:val="0"/>
                <w:i w:val="0"/>
                <w:caps w:val="0"/>
                <w:color w:val="auto"/>
                <w:spacing w:val="0"/>
                <w:w w:val="100"/>
                <w:sz w:val="24"/>
                <w:szCs w:val="24"/>
                <w:highlight w:val="none"/>
              </w:rPr>
              <w:t>正本1份，副本2份，电子</w:t>
            </w:r>
            <w:r>
              <w:rPr>
                <w:rFonts w:hint="eastAsia" w:ascii="宋体" w:hAnsi="宋体" w:eastAsia="宋体" w:cs="宋体"/>
                <w:b w:val="0"/>
                <w:i w:val="0"/>
                <w:caps w:val="0"/>
                <w:color w:val="auto"/>
                <w:spacing w:val="0"/>
                <w:w w:val="100"/>
                <w:sz w:val="24"/>
                <w:szCs w:val="24"/>
                <w:highlight w:val="none"/>
                <w:lang w:eastAsia="zh-CN"/>
              </w:rPr>
              <w:t>文档</w:t>
            </w:r>
            <w:r>
              <w:rPr>
                <w:rFonts w:hint="eastAsia" w:ascii="宋体" w:hAnsi="宋体" w:eastAsia="宋体" w:cs="宋体"/>
                <w:b w:val="0"/>
                <w:i w:val="0"/>
                <w:caps w:val="0"/>
                <w:color w:val="auto"/>
                <w:spacing w:val="0"/>
                <w:w w:val="100"/>
                <w:sz w:val="24"/>
                <w:szCs w:val="24"/>
                <w:highlight w:val="none"/>
              </w:rPr>
              <w:t>1</w:t>
            </w:r>
            <w:r>
              <w:rPr>
                <w:rFonts w:hint="eastAsia" w:ascii="宋体" w:hAnsi="宋体" w:eastAsia="宋体" w:cs="宋体"/>
                <w:b w:val="0"/>
                <w:i w:val="0"/>
                <w:caps w:val="0"/>
                <w:color w:val="auto"/>
                <w:spacing w:val="0"/>
                <w:w w:val="100"/>
                <w:sz w:val="24"/>
                <w:highlight w:val="none"/>
              </w:rPr>
              <w:t>份</w:t>
            </w:r>
            <w:r>
              <w:rPr>
                <w:rFonts w:hint="eastAsia" w:ascii="宋体" w:hAnsi="宋体" w:eastAsia="宋体" w:cs="宋体"/>
                <w:b w:val="0"/>
                <w:i w:val="0"/>
                <w:caps w:val="0"/>
                <w:color w:val="auto"/>
                <w:spacing w:val="0"/>
                <w:w w:val="100"/>
                <w:sz w:val="24"/>
                <w:highlight w:val="none"/>
                <w:lang w:eastAsia="zh-CN"/>
              </w:rPr>
              <w:t>，响应函</w:t>
            </w:r>
            <w:r>
              <w:rPr>
                <w:rFonts w:hint="eastAsia" w:ascii="宋体" w:hAnsi="宋体" w:eastAsia="宋体" w:cs="宋体"/>
                <w:b w:val="0"/>
                <w:i w:val="0"/>
                <w:caps w:val="0"/>
                <w:color w:val="auto"/>
                <w:spacing w:val="0"/>
                <w:w w:val="100"/>
                <w:sz w:val="24"/>
                <w:highlight w:val="none"/>
                <w:lang w:val="en-US" w:eastAsia="zh-CN"/>
              </w:rPr>
              <w:t>1份，退还保证金说明1份，首次报价表1份。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748"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31</w:t>
            </w:r>
          </w:p>
        </w:tc>
        <w:tc>
          <w:tcPr>
            <w:tcW w:w="3023"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响应文件编制要求</w:t>
            </w:r>
          </w:p>
        </w:tc>
        <w:tc>
          <w:tcPr>
            <w:tcW w:w="6369" w:type="dxa"/>
            <w:vAlign w:val="center"/>
          </w:tcPr>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磋商响应人应按照竞争性磋商文件所提供的响应文件格式，分别填写竞争性磋商文件第八章的内容，严格按照竞争性磋商文件给定格式编写响应文件；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trPr>
        <w:tc>
          <w:tcPr>
            <w:tcW w:w="748"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32</w:t>
            </w:r>
          </w:p>
        </w:tc>
        <w:tc>
          <w:tcPr>
            <w:tcW w:w="3023"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装订要求</w:t>
            </w:r>
          </w:p>
        </w:tc>
        <w:tc>
          <w:tcPr>
            <w:tcW w:w="6369" w:type="dxa"/>
            <w:vAlign w:val="center"/>
          </w:tcPr>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响应文件统一使用A4幅面的纸张印制，</w:t>
            </w:r>
            <w:r>
              <w:rPr>
                <w:rFonts w:hint="eastAsia" w:ascii="宋体" w:hAnsi="宋体" w:eastAsia="宋体" w:cs="宋体"/>
                <w:b w:val="0"/>
                <w:i w:val="0"/>
                <w:caps w:val="0"/>
                <w:color w:val="auto"/>
                <w:spacing w:val="0"/>
                <w:w w:val="100"/>
                <w:sz w:val="24"/>
                <w:szCs w:val="24"/>
                <w:highlight w:val="none"/>
                <w:lang w:eastAsia="zh-CN"/>
              </w:rPr>
              <w:t>响应文件正本及副本必须胶装成册并编码</w:t>
            </w:r>
            <w:r>
              <w:rPr>
                <w:rFonts w:hint="eastAsia" w:ascii="宋体" w:hAnsi="宋体" w:eastAsia="宋体" w:cs="宋体"/>
                <w:b w:val="0"/>
                <w:i w:val="0"/>
                <w:caps w:val="0"/>
                <w:color w:val="auto"/>
                <w:spacing w:val="0"/>
                <w:w w:val="100"/>
                <w:sz w:val="24"/>
                <w:szCs w:val="24"/>
                <w:highlight w:val="none"/>
              </w:rPr>
              <w:t>，不得采用活页夹等可随时拆换的方式装订，其他方式装订的响应文件一概不予接受。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748"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33</w:t>
            </w:r>
          </w:p>
        </w:tc>
        <w:tc>
          <w:tcPr>
            <w:tcW w:w="3023"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密封要求</w:t>
            </w:r>
          </w:p>
        </w:tc>
        <w:tc>
          <w:tcPr>
            <w:tcW w:w="6369" w:type="dxa"/>
            <w:vAlign w:val="center"/>
          </w:tcPr>
          <w:p>
            <w:pPr>
              <w:keepLines/>
              <w:snapToGrid w:val="0"/>
              <w:spacing w:before="0" w:beforeAutospacing="0" w:after="0" w:afterAutospacing="0" w:line="360" w:lineRule="auto"/>
              <w:textAlignment w:val="baseline"/>
              <w:rPr>
                <w:rFonts w:hint="eastAsia" w:ascii="宋体" w:hAnsi="宋体" w:eastAsia="宋体" w:cs="宋体"/>
                <w:b/>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响应文件的“正本”、“副本”、“电子文档”、</w:t>
            </w:r>
            <w:r>
              <w:rPr>
                <w:rFonts w:hint="eastAsia" w:ascii="宋体" w:hAnsi="宋体" w:eastAsia="宋体" w:cs="宋体"/>
                <w:b w:val="0"/>
                <w:i w:val="0"/>
                <w:caps w:val="0"/>
                <w:color w:val="auto"/>
                <w:spacing w:val="0"/>
                <w:w w:val="100"/>
                <w:sz w:val="24"/>
                <w:szCs w:val="24"/>
                <w:highlight w:val="none"/>
                <w:lang w:eastAsia="zh-CN"/>
              </w:rPr>
              <w:t>“</w:t>
            </w:r>
            <w:r>
              <w:rPr>
                <w:rFonts w:hint="eastAsia" w:ascii="宋体" w:hAnsi="宋体" w:eastAsia="宋体" w:cs="宋体"/>
                <w:b w:val="0"/>
                <w:i w:val="0"/>
                <w:caps w:val="0"/>
                <w:color w:val="auto"/>
                <w:spacing w:val="0"/>
                <w:w w:val="100"/>
                <w:sz w:val="24"/>
                <w:highlight w:val="none"/>
                <w:lang w:val="en-US" w:eastAsia="zh-CN"/>
              </w:rPr>
              <w:t>首次报价表</w:t>
            </w:r>
            <w:r>
              <w:rPr>
                <w:rFonts w:hint="eastAsia" w:ascii="宋体" w:hAnsi="宋体" w:eastAsia="宋体" w:cs="宋体"/>
                <w:b w:val="0"/>
                <w:i w:val="0"/>
                <w:caps w:val="0"/>
                <w:color w:val="auto"/>
                <w:spacing w:val="0"/>
                <w:w w:val="100"/>
                <w:sz w:val="24"/>
                <w:szCs w:val="24"/>
                <w:highlight w:val="none"/>
                <w:lang w:eastAsia="zh-CN"/>
              </w:rPr>
              <w:t>”、</w:t>
            </w:r>
            <w:r>
              <w:rPr>
                <w:rFonts w:hint="eastAsia" w:ascii="宋体" w:hAnsi="宋体" w:eastAsia="宋体" w:cs="宋体"/>
                <w:b w:val="0"/>
                <w:i w:val="0"/>
                <w:caps w:val="0"/>
                <w:color w:val="auto"/>
                <w:spacing w:val="0"/>
                <w:w w:val="100"/>
                <w:sz w:val="24"/>
                <w:szCs w:val="24"/>
                <w:highlight w:val="none"/>
              </w:rPr>
              <w:t>“</w:t>
            </w:r>
            <w:r>
              <w:rPr>
                <w:rFonts w:hint="eastAsia" w:ascii="宋体" w:hAnsi="宋体" w:eastAsia="宋体" w:cs="宋体"/>
                <w:b w:val="0"/>
                <w:i w:val="0"/>
                <w:caps w:val="0"/>
                <w:color w:val="auto"/>
                <w:spacing w:val="0"/>
                <w:w w:val="100"/>
                <w:sz w:val="24"/>
                <w:szCs w:val="24"/>
                <w:highlight w:val="none"/>
                <w:lang w:eastAsia="zh-CN"/>
              </w:rPr>
              <w:t>响应</w:t>
            </w:r>
            <w:r>
              <w:rPr>
                <w:rFonts w:hint="eastAsia" w:ascii="宋体" w:hAnsi="宋体" w:eastAsia="宋体" w:cs="宋体"/>
                <w:b w:val="0"/>
                <w:i w:val="0"/>
                <w:caps w:val="0"/>
                <w:color w:val="auto"/>
                <w:spacing w:val="0"/>
                <w:w w:val="100"/>
                <w:sz w:val="24"/>
                <w:szCs w:val="24"/>
                <w:highlight w:val="none"/>
              </w:rPr>
              <w:t>函”及“退还磋商保证金说明”须分别封装于不同的密封袋内并加贴密封条；响应文件的封套上应标记“正本”、“副本”、“电子文档”、</w:t>
            </w:r>
            <w:r>
              <w:rPr>
                <w:rFonts w:hint="eastAsia" w:ascii="宋体" w:hAnsi="宋体" w:eastAsia="宋体" w:cs="宋体"/>
                <w:b w:val="0"/>
                <w:i w:val="0"/>
                <w:caps w:val="0"/>
                <w:color w:val="auto"/>
                <w:spacing w:val="0"/>
                <w:w w:val="100"/>
                <w:sz w:val="24"/>
                <w:szCs w:val="24"/>
                <w:highlight w:val="none"/>
                <w:lang w:eastAsia="zh-CN"/>
              </w:rPr>
              <w:t>“</w:t>
            </w:r>
            <w:r>
              <w:rPr>
                <w:rFonts w:hint="eastAsia" w:ascii="宋体" w:hAnsi="宋体" w:eastAsia="宋体" w:cs="宋体"/>
                <w:b w:val="0"/>
                <w:i w:val="0"/>
                <w:caps w:val="0"/>
                <w:color w:val="auto"/>
                <w:spacing w:val="0"/>
                <w:w w:val="100"/>
                <w:sz w:val="24"/>
                <w:highlight w:val="none"/>
                <w:lang w:val="en-US" w:eastAsia="zh-CN"/>
              </w:rPr>
              <w:t>首次报价表</w:t>
            </w:r>
            <w:r>
              <w:rPr>
                <w:rFonts w:hint="eastAsia" w:ascii="宋体" w:hAnsi="宋体" w:eastAsia="宋体" w:cs="宋体"/>
                <w:b w:val="0"/>
                <w:i w:val="0"/>
                <w:caps w:val="0"/>
                <w:color w:val="auto"/>
                <w:spacing w:val="0"/>
                <w:w w:val="100"/>
                <w:sz w:val="24"/>
                <w:szCs w:val="24"/>
                <w:highlight w:val="none"/>
                <w:lang w:eastAsia="zh-CN"/>
              </w:rPr>
              <w:t>”</w:t>
            </w:r>
            <w:r>
              <w:rPr>
                <w:rFonts w:hint="eastAsia" w:ascii="宋体" w:hAnsi="宋体" w:eastAsia="宋体" w:cs="宋体"/>
                <w:b w:val="0"/>
                <w:i w:val="0"/>
                <w:caps w:val="0"/>
                <w:color w:val="auto"/>
                <w:spacing w:val="0"/>
                <w:w w:val="100"/>
                <w:sz w:val="24"/>
                <w:highlight w:val="none"/>
                <w:lang w:val="en-US" w:eastAsia="zh-CN"/>
              </w:rPr>
              <w:t>“响应函”及“退还</w:t>
            </w:r>
            <w:r>
              <w:rPr>
                <w:rFonts w:hint="eastAsia" w:ascii="宋体" w:hAnsi="宋体" w:eastAsia="宋体" w:cs="宋体"/>
                <w:b w:val="0"/>
                <w:i w:val="0"/>
                <w:caps w:val="0"/>
                <w:color w:val="auto"/>
                <w:spacing w:val="0"/>
                <w:w w:val="100"/>
                <w:sz w:val="24"/>
                <w:szCs w:val="24"/>
                <w:highlight w:val="none"/>
              </w:rPr>
              <w:t>投标保证金说明”字样，封套上应写明：</w:t>
            </w:r>
          </w:p>
          <w:p>
            <w:pPr>
              <w:keepLines/>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招标项目名称：            正（副）本</w:t>
            </w:r>
          </w:p>
          <w:p>
            <w:pPr>
              <w:keepLines/>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 xml:space="preserve">招标项目编号： </w:t>
            </w:r>
          </w:p>
          <w:p>
            <w:pPr>
              <w:keepLines/>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 xml:space="preserve">招标人名称： </w:t>
            </w:r>
          </w:p>
          <w:p>
            <w:pPr>
              <w:keepLines/>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磋商响应人名称：                 （加盖投标单位公章）</w:t>
            </w:r>
          </w:p>
          <w:p>
            <w:pPr>
              <w:keepLines/>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 xml:space="preserve">法定代表人：            </w:t>
            </w:r>
            <w:r>
              <w:rPr>
                <w:rFonts w:hint="eastAsia" w:ascii="宋体" w:hAnsi="宋体" w:eastAsia="宋体" w:cs="宋体"/>
                <w:b w:val="0"/>
                <w:i w:val="0"/>
                <w:caps w:val="0"/>
                <w:color w:val="auto"/>
                <w:spacing w:val="0"/>
                <w:w w:val="100"/>
                <w:sz w:val="24"/>
                <w:szCs w:val="24"/>
                <w:highlight w:val="none"/>
                <w:lang w:val="en-US" w:eastAsia="zh-CN"/>
              </w:rPr>
              <w:t xml:space="preserve"> </w:t>
            </w:r>
            <w:r>
              <w:rPr>
                <w:rFonts w:hint="eastAsia" w:ascii="宋体" w:hAnsi="宋体" w:cs="宋体"/>
                <w:b w:val="0"/>
                <w:i w:val="0"/>
                <w:caps w:val="0"/>
                <w:color w:val="auto"/>
                <w:spacing w:val="0"/>
                <w:w w:val="100"/>
                <w:sz w:val="24"/>
                <w:szCs w:val="24"/>
                <w:highlight w:val="none"/>
                <w:lang w:val="en-US" w:eastAsia="zh-CN"/>
              </w:rPr>
              <w:t xml:space="preserve">  </w:t>
            </w:r>
            <w:r>
              <w:rPr>
                <w:rFonts w:hint="eastAsia" w:ascii="宋体" w:hAnsi="宋体" w:eastAsia="宋体" w:cs="宋体"/>
                <w:b w:val="0"/>
                <w:i w:val="0"/>
                <w:caps w:val="0"/>
                <w:color w:val="auto"/>
                <w:spacing w:val="0"/>
                <w:w w:val="100"/>
                <w:sz w:val="24"/>
                <w:szCs w:val="24"/>
                <w:highlight w:val="none"/>
              </w:rPr>
              <w:t>（</w:t>
            </w:r>
            <w:r>
              <w:rPr>
                <w:rFonts w:hint="eastAsia" w:ascii="宋体" w:hAnsi="宋体" w:eastAsia="宋体" w:cs="宋体"/>
                <w:b w:val="0"/>
                <w:i w:val="0"/>
                <w:caps w:val="0"/>
                <w:color w:val="auto"/>
                <w:spacing w:val="0"/>
                <w:w w:val="100"/>
                <w:sz w:val="24"/>
                <w:szCs w:val="24"/>
                <w:highlight w:val="none"/>
                <w:lang w:eastAsia="zh-CN"/>
              </w:rPr>
              <w:t>加</w:t>
            </w:r>
            <w:r>
              <w:rPr>
                <w:rFonts w:hint="eastAsia" w:ascii="宋体" w:hAnsi="宋体" w:eastAsia="宋体" w:cs="宋体"/>
                <w:b w:val="0"/>
                <w:i w:val="0"/>
                <w:caps w:val="0"/>
                <w:color w:val="auto"/>
                <w:spacing w:val="0"/>
                <w:w w:val="100"/>
                <w:sz w:val="24"/>
                <w:szCs w:val="24"/>
                <w:highlight w:val="none"/>
              </w:rPr>
              <w:t>盖法定代表人章）</w:t>
            </w:r>
          </w:p>
          <w:p>
            <w:pPr>
              <w:keepLines/>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在</w:t>
            </w:r>
            <w:r>
              <w:rPr>
                <w:rFonts w:hint="eastAsia" w:ascii="宋体" w:hAnsi="宋体" w:cs="宋体"/>
                <w:b w:val="0"/>
                <w:i w:val="0"/>
                <w:caps w:val="0"/>
                <w:color w:val="auto"/>
                <w:spacing w:val="0"/>
                <w:w w:val="100"/>
                <w:sz w:val="24"/>
                <w:szCs w:val="24"/>
                <w:highlight w:val="none"/>
                <w:lang w:val="zh-CN" w:eastAsia="zh-CN"/>
              </w:rPr>
              <w:t>2022年07月18日下午14时30分</w:t>
            </w:r>
            <w:r>
              <w:rPr>
                <w:rFonts w:hint="eastAsia" w:ascii="宋体" w:hAnsi="宋体" w:cs="宋体"/>
                <w:b w:val="0"/>
                <w:i w:val="0"/>
                <w:caps w:val="0"/>
                <w:color w:val="auto"/>
                <w:spacing w:val="0"/>
                <w:w w:val="100"/>
                <w:kern w:val="2"/>
                <w:sz w:val="24"/>
                <w:szCs w:val="24"/>
                <w:highlight w:val="none"/>
                <w:u w:val="none" w:color="auto"/>
                <w:lang w:val="zh-CN" w:eastAsia="zh-CN" w:bidi="ar-SA"/>
              </w:rPr>
              <w:t>（北京时间）</w:t>
            </w:r>
            <w:r>
              <w:rPr>
                <w:rFonts w:hint="eastAsia" w:ascii="宋体" w:hAnsi="宋体" w:eastAsia="宋体" w:cs="宋体"/>
                <w:b w:val="0"/>
                <w:i w:val="0"/>
                <w:caps w:val="0"/>
                <w:color w:val="auto"/>
                <w:spacing w:val="0"/>
                <w:w w:val="100"/>
                <w:sz w:val="24"/>
                <w:szCs w:val="24"/>
                <w:highlight w:val="none"/>
                <w:u w:val="none" w:color="auto"/>
              </w:rPr>
              <w:t>前</w:t>
            </w:r>
            <w:r>
              <w:rPr>
                <w:rFonts w:hint="eastAsia" w:ascii="宋体" w:hAnsi="宋体" w:eastAsia="宋体" w:cs="宋体"/>
                <w:b w:val="0"/>
                <w:i w:val="0"/>
                <w:caps w:val="0"/>
                <w:color w:val="auto"/>
                <w:spacing w:val="0"/>
                <w:w w:val="100"/>
                <w:sz w:val="24"/>
                <w:szCs w:val="24"/>
                <w:highlight w:val="none"/>
              </w:rPr>
              <w:t>不得开启。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748"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34</w:t>
            </w:r>
          </w:p>
        </w:tc>
        <w:tc>
          <w:tcPr>
            <w:tcW w:w="3023"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递交响应文件</w:t>
            </w:r>
          </w:p>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地点及方式</w:t>
            </w:r>
          </w:p>
        </w:tc>
        <w:tc>
          <w:tcPr>
            <w:tcW w:w="6369" w:type="dxa"/>
            <w:vAlign w:val="center"/>
          </w:tcPr>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现场递交，不接受邮寄投标。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trPr>
        <w:tc>
          <w:tcPr>
            <w:tcW w:w="748"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35</w:t>
            </w:r>
          </w:p>
        </w:tc>
        <w:tc>
          <w:tcPr>
            <w:tcW w:w="3023"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是否退还投标文件</w:t>
            </w:r>
          </w:p>
        </w:tc>
        <w:tc>
          <w:tcPr>
            <w:tcW w:w="6369" w:type="dxa"/>
            <w:vAlign w:val="center"/>
          </w:tcPr>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trPr>
        <w:tc>
          <w:tcPr>
            <w:tcW w:w="748"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36</w:t>
            </w:r>
          </w:p>
        </w:tc>
        <w:tc>
          <w:tcPr>
            <w:tcW w:w="3023"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开标时间和地点</w:t>
            </w:r>
          </w:p>
        </w:tc>
        <w:tc>
          <w:tcPr>
            <w:tcW w:w="6369" w:type="dxa"/>
            <w:vAlign w:val="center"/>
          </w:tcPr>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u w:val="none" w:color="auto"/>
              </w:rPr>
            </w:pPr>
            <w:r>
              <w:rPr>
                <w:rFonts w:hint="eastAsia" w:ascii="宋体" w:hAnsi="宋体" w:eastAsia="宋体" w:cs="宋体"/>
                <w:b w:val="0"/>
                <w:i w:val="0"/>
                <w:caps w:val="0"/>
                <w:color w:val="auto"/>
                <w:spacing w:val="0"/>
                <w:w w:val="100"/>
                <w:sz w:val="24"/>
                <w:szCs w:val="24"/>
                <w:highlight w:val="none"/>
              </w:rPr>
              <w:t>开标时间：</w:t>
            </w:r>
            <w:r>
              <w:rPr>
                <w:rFonts w:hint="eastAsia" w:ascii="宋体" w:hAnsi="宋体" w:cs="宋体"/>
                <w:b w:val="0"/>
                <w:i w:val="0"/>
                <w:caps w:val="0"/>
                <w:color w:val="auto"/>
                <w:spacing w:val="0"/>
                <w:w w:val="100"/>
                <w:sz w:val="24"/>
                <w:szCs w:val="24"/>
                <w:highlight w:val="none"/>
                <w:lang w:val="zh-CN" w:eastAsia="zh-CN"/>
              </w:rPr>
              <w:t>2022年07月18日下午14时30分</w:t>
            </w:r>
            <w:r>
              <w:rPr>
                <w:rFonts w:hint="eastAsia" w:ascii="宋体" w:hAnsi="宋体" w:cs="宋体"/>
                <w:b w:val="0"/>
                <w:i w:val="0"/>
                <w:caps w:val="0"/>
                <w:color w:val="auto"/>
                <w:spacing w:val="0"/>
                <w:w w:val="100"/>
                <w:kern w:val="2"/>
                <w:sz w:val="24"/>
                <w:szCs w:val="24"/>
                <w:highlight w:val="none"/>
                <w:u w:val="none" w:color="auto"/>
                <w:lang w:val="zh-CN" w:eastAsia="zh-CN" w:bidi="ar-SA"/>
              </w:rPr>
              <w:t>（北京时间）</w:t>
            </w:r>
          </w:p>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开标地点：</w:t>
            </w:r>
            <w:r>
              <w:rPr>
                <w:rFonts w:hint="eastAsia" w:ascii="宋体" w:hAnsi="宋体" w:eastAsia="宋体" w:cs="宋体"/>
                <w:b w:val="0"/>
                <w:i w:val="0"/>
                <w:caps w:val="0"/>
                <w:color w:val="auto"/>
                <w:spacing w:val="0"/>
                <w:w w:val="100"/>
                <w:sz w:val="24"/>
                <w:highlight w:val="none"/>
              </w:rPr>
              <w:t>青海省西宁市西川南路76号万达中心1号写字楼6楼1060</w:t>
            </w:r>
            <w:r>
              <w:rPr>
                <w:rFonts w:hint="eastAsia" w:ascii="宋体" w:hAnsi="宋体" w:cs="宋体"/>
                <w:b w:val="0"/>
                <w:i w:val="0"/>
                <w:caps w:val="0"/>
                <w:color w:val="auto"/>
                <w:spacing w:val="0"/>
                <w:w w:val="100"/>
                <w:sz w:val="24"/>
                <w:highlight w:val="none"/>
                <w:lang w:val="en-US" w:eastAsia="zh-CN"/>
              </w:rPr>
              <w:t>3</w:t>
            </w:r>
            <w:r>
              <w:rPr>
                <w:rFonts w:hint="eastAsia" w:ascii="宋体" w:hAnsi="宋体" w:eastAsia="宋体" w:cs="宋体"/>
                <w:b w:val="0"/>
                <w:i w:val="0"/>
                <w:caps w:val="0"/>
                <w:color w:val="auto"/>
                <w:spacing w:val="0"/>
                <w:w w:val="100"/>
                <w:sz w:val="24"/>
                <w:highlight w:val="none"/>
              </w:rPr>
              <w:t>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trPr>
        <w:tc>
          <w:tcPr>
            <w:tcW w:w="748"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37</w:t>
            </w:r>
          </w:p>
        </w:tc>
        <w:tc>
          <w:tcPr>
            <w:tcW w:w="3023"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开标程序</w:t>
            </w:r>
          </w:p>
        </w:tc>
        <w:tc>
          <w:tcPr>
            <w:tcW w:w="6369" w:type="dxa"/>
            <w:vAlign w:val="center"/>
          </w:tcPr>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密封情况检查：由招标人、磋商响应人、监督人共同检查；</w:t>
            </w:r>
          </w:p>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开标顺序：按照响应文件递交顺序逆序开标；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trPr>
        <w:tc>
          <w:tcPr>
            <w:tcW w:w="748"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lang w:val="en-US" w:eastAsia="zh-CN"/>
              </w:rPr>
            </w:pPr>
            <w:r>
              <w:rPr>
                <w:rFonts w:hint="eastAsia" w:ascii="宋体" w:hAnsi="宋体" w:eastAsia="宋体" w:cs="宋体"/>
                <w:b w:val="0"/>
                <w:i w:val="0"/>
                <w:caps w:val="0"/>
                <w:color w:val="auto"/>
                <w:spacing w:val="0"/>
                <w:w w:val="100"/>
                <w:sz w:val="24"/>
                <w:szCs w:val="24"/>
                <w:highlight w:val="none"/>
                <w:lang w:val="en-US" w:eastAsia="zh-CN"/>
              </w:rPr>
              <w:t>38</w:t>
            </w:r>
          </w:p>
        </w:tc>
        <w:tc>
          <w:tcPr>
            <w:tcW w:w="3023"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highlight w:val="none"/>
              </w:rPr>
              <w:t>评分办法</w:t>
            </w:r>
          </w:p>
        </w:tc>
        <w:tc>
          <w:tcPr>
            <w:tcW w:w="6369" w:type="dxa"/>
            <w:vAlign w:val="top"/>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本次评标采用综合评估法。</w:t>
            </w:r>
            <w:r>
              <w:rPr>
                <w:rFonts w:hint="eastAsia" w:ascii="宋体" w:hAnsi="宋体" w:eastAsia="宋体" w:cs="宋体"/>
                <w:b w:val="0"/>
                <w:i w:val="0"/>
                <w:caps w:val="0"/>
                <w:color w:val="auto"/>
                <w:spacing w:val="0"/>
                <w:w w:val="100"/>
                <w:sz w:val="24"/>
                <w:szCs w:val="24"/>
                <w:highlight w:val="none"/>
                <w:lang w:eastAsia="zh-CN"/>
              </w:rPr>
              <w:t>磋商小组</w:t>
            </w:r>
            <w:r>
              <w:rPr>
                <w:rFonts w:hint="eastAsia" w:ascii="宋体" w:hAnsi="宋体" w:eastAsia="宋体" w:cs="宋体"/>
                <w:b w:val="0"/>
                <w:i w:val="0"/>
                <w:caps w:val="0"/>
                <w:color w:val="auto"/>
                <w:spacing w:val="0"/>
                <w:w w:val="100"/>
                <w:sz w:val="24"/>
                <w:szCs w:val="24"/>
                <w:highlight w:val="none"/>
              </w:rPr>
              <w:t>对满足</w:t>
            </w:r>
            <w:r>
              <w:rPr>
                <w:rFonts w:hint="eastAsia" w:ascii="宋体" w:hAnsi="宋体" w:eastAsia="宋体" w:cs="宋体"/>
                <w:b w:val="0"/>
                <w:i w:val="0"/>
                <w:caps w:val="0"/>
                <w:color w:val="auto"/>
                <w:spacing w:val="0"/>
                <w:w w:val="100"/>
                <w:sz w:val="24"/>
                <w:szCs w:val="24"/>
                <w:highlight w:val="none"/>
                <w:lang w:eastAsia="zh-CN"/>
              </w:rPr>
              <w:t>磋商</w:t>
            </w:r>
            <w:r>
              <w:rPr>
                <w:rFonts w:hint="eastAsia" w:ascii="宋体" w:hAnsi="宋体" w:eastAsia="宋体" w:cs="宋体"/>
                <w:b w:val="0"/>
                <w:i w:val="0"/>
                <w:caps w:val="0"/>
                <w:color w:val="auto"/>
                <w:spacing w:val="0"/>
                <w:w w:val="100"/>
                <w:sz w:val="24"/>
                <w:szCs w:val="24"/>
                <w:highlight w:val="none"/>
              </w:rPr>
              <w:t>文件实质性要求的</w:t>
            </w:r>
            <w:r>
              <w:rPr>
                <w:rFonts w:hint="eastAsia" w:ascii="宋体" w:hAnsi="宋体" w:eastAsia="宋体" w:cs="宋体"/>
                <w:b w:val="0"/>
                <w:i w:val="0"/>
                <w:caps w:val="0"/>
                <w:color w:val="auto"/>
                <w:spacing w:val="0"/>
                <w:w w:val="100"/>
                <w:sz w:val="24"/>
                <w:szCs w:val="24"/>
                <w:highlight w:val="none"/>
                <w:lang w:eastAsia="zh-CN"/>
              </w:rPr>
              <w:t>响应</w:t>
            </w:r>
            <w:r>
              <w:rPr>
                <w:rFonts w:hint="eastAsia" w:ascii="宋体" w:hAnsi="宋体" w:eastAsia="宋体" w:cs="宋体"/>
                <w:b w:val="0"/>
                <w:i w:val="0"/>
                <w:caps w:val="0"/>
                <w:color w:val="auto"/>
                <w:spacing w:val="0"/>
                <w:w w:val="100"/>
                <w:sz w:val="24"/>
                <w:szCs w:val="24"/>
                <w:highlight w:val="none"/>
              </w:rPr>
              <w:t>文件，按照</w:t>
            </w:r>
            <w:r>
              <w:rPr>
                <w:rFonts w:hint="eastAsia" w:ascii="宋体" w:hAnsi="宋体" w:eastAsia="宋体" w:cs="宋体"/>
                <w:b w:val="0"/>
                <w:i w:val="0"/>
                <w:caps w:val="0"/>
                <w:color w:val="auto"/>
                <w:spacing w:val="0"/>
                <w:w w:val="100"/>
                <w:sz w:val="24"/>
                <w:szCs w:val="24"/>
                <w:highlight w:val="none"/>
                <w:lang w:eastAsia="zh-CN"/>
              </w:rPr>
              <w:t>第三章评审办法</w:t>
            </w:r>
            <w:r>
              <w:rPr>
                <w:rFonts w:hint="eastAsia" w:ascii="宋体" w:hAnsi="宋体" w:eastAsia="宋体" w:cs="宋体"/>
                <w:b w:val="0"/>
                <w:i w:val="0"/>
                <w:caps w:val="0"/>
                <w:color w:val="auto"/>
                <w:spacing w:val="0"/>
                <w:w w:val="100"/>
                <w:sz w:val="24"/>
                <w:szCs w:val="24"/>
                <w:highlight w:val="none"/>
              </w:rPr>
              <w:t>规定的评分标准进行打分，并按打分由高到低顺序推荐</w:t>
            </w:r>
            <w:r>
              <w:rPr>
                <w:rFonts w:hint="eastAsia" w:ascii="宋体" w:hAnsi="宋体" w:eastAsia="宋体" w:cs="宋体"/>
                <w:b w:val="0"/>
                <w:i w:val="0"/>
                <w:caps w:val="0"/>
                <w:color w:val="auto"/>
                <w:spacing w:val="0"/>
                <w:w w:val="100"/>
                <w:sz w:val="24"/>
                <w:szCs w:val="24"/>
                <w:highlight w:val="none"/>
                <w:lang w:eastAsia="zh-CN"/>
              </w:rPr>
              <w:t>成交</w:t>
            </w:r>
            <w:r>
              <w:rPr>
                <w:rFonts w:hint="eastAsia" w:ascii="宋体" w:hAnsi="宋体" w:eastAsia="宋体" w:cs="宋体"/>
                <w:b w:val="0"/>
                <w:i w:val="0"/>
                <w:caps w:val="0"/>
                <w:color w:val="auto"/>
                <w:spacing w:val="0"/>
                <w:w w:val="100"/>
                <w:sz w:val="24"/>
                <w:szCs w:val="24"/>
                <w:highlight w:val="none"/>
              </w:rPr>
              <w:t>人，或根据招标人授权直接确定中标人，但投标报价低于其成本的除外。综合评分相等时，以投标报价低的优先；投标报价也相等的，由招标人自行确定。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748"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lang w:val="en-US" w:eastAsia="zh-CN"/>
              </w:rPr>
            </w:pPr>
            <w:r>
              <w:rPr>
                <w:rFonts w:hint="eastAsia" w:ascii="宋体" w:hAnsi="宋体" w:eastAsia="宋体" w:cs="宋体"/>
                <w:b w:val="0"/>
                <w:i w:val="0"/>
                <w:caps w:val="0"/>
                <w:color w:val="auto"/>
                <w:spacing w:val="0"/>
                <w:w w:val="100"/>
                <w:sz w:val="24"/>
                <w:szCs w:val="24"/>
                <w:highlight w:val="none"/>
              </w:rPr>
              <w:t>3</w:t>
            </w:r>
            <w:r>
              <w:rPr>
                <w:rFonts w:hint="eastAsia" w:ascii="宋体" w:hAnsi="宋体" w:eastAsia="宋体" w:cs="宋体"/>
                <w:b w:val="0"/>
                <w:i w:val="0"/>
                <w:caps w:val="0"/>
                <w:color w:val="auto"/>
                <w:spacing w:val="0"/>
                <w:w w:val="100"/>
                <w:sz w:val="24"/>
                <w:szCs w:val="24"/>
                <w:highlight w:val="none"/>
                <w:lang w:val="en-US" w:eastAsia="zh-CN"/>
              </w:rPr>
              <w:t>9</w:t>
            </w:r>
          </w:p>
        </w:tc>
        <w:tc>
          <w:tcPr>
            <w:tcW w:w="3023"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评标委员会的</w:t>
            </w:r>
          </w:p>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组建</w:t>
            </w:r>
          </w:p>
        </w:tc>
        <w:tc>
          <w:tcPr>
            <w:tcW w:w="6369" w:type="dxa"/>
            <w:vAlign w:val="center"/>
          </w:tcPr>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评标委员会构成：3人，其中</w:t>
            </w:r>
            <w:r>
              <w:rPr>
                <w:rFonts w:hint="eastAsia" w:ascii="宋体" w:hAnsi="宋体" w:eastAsia="宋体" w:cs="宋体"/>
                <w:b w:val="0"/>
                <w:i w:val="0"/>
                <w:caps w:val="0"/>
                <w:color w:val="auto"/>
                <w:spacing w:val="0"/>
                <w:w w:val="100"/>
                <w:sz w:val="24"/>
                <w:szCs w:val="24"/>
                <w:highlight w:val="none"/>
                <w:lang w:eastAsia="zh-CN"/>
              </w:rPr>
              <w:t>招标代表</w:t>
            </w:r>
            <w:r>
              <w:rPr>
                <w:rFonts w:hint="eastAsia" w:ascii="宋体" w:hAnsi="宋体" w:eastAsia="宋体" w:cs="宋体"/>
                <w:b w:val="0"/>
                <w:i w:val="0"/>
                <w:caps w:val="0"/>
                <w:color w:val="auto"/>
                <w:spacing w:val="0"/>
                <w:w w:val="100"/>
                <w:sz w:val="24"/>
                <w:szCs w:val="24"/>
                <w:highlight w:val="none"/>
              </w:rPr>
              <w:t>1人（限招标人在职人员，且应当具备评标专家相应的或者类似的条件），专家2人；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trPr>
        <w:tc>
          <w:tcPr>
            <w:tcW w:w="748"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lang w:val="en-US" w:eastAsia="zh-CN"/>
              </w:rPr>
            </w:pPr>
            <w:r>
              <w:rPr>
                <w:rFonts w:hint="eastAsia" w:ascii="宋体" w:hAnsi="宋体" w:eastAsia="宋体" w:cs="宋体"/>
                <w:b w:val="0"/>
                <w:i w:val="0"/>
                <w:caps w:val="0"/>
                <w:color w:val="auto"/>
                <w:spacing w:val="0"/>
                <w:w w:val="100"/>
                <w:sz w:val="24"/>
                <w:szCs w:val="24"/>
                <w:highlight w:val="none"/>
                <w:lang w:val="en-US" w:eastAsia="zh-CN"/>
              </w:rPr>
              <w:t>40</w:t>
            </w:r>
          </w:p>
        </w:tc>
        <w:tc>
          <w:tcPr>
            <w:tcW w:w="3023"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是否授权评标委员会确定中标人</w:t>
            </w:r>
          </w:p>
        </w:tc>
        <w:tc>
          <w:tcPr>
            <w:tcW w:w="6369" w:type="dxa"/>
            <w:vAlign w:val="center"/>
          </w:tcPr>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trPr>
        <w:tc>
          <w:tcPr>
            <w:tcW w:w="748"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lang w:val="en-US" w:eastAsia="zh-CN"/>
              </w:rPr>
            </w:pPr>
            <w:r>
              <w:rPr>
                <w:rFonts w:hint="eastAsia" w:ascii="宋体" w:hAnsi="宋体" w:eastAsia="宋体" w:cs="宋体"/>
                <w:b w:val="0"/>
                <w:i w:val="0"/>
                <w:caps w:val="0"/>
                <w:color w:val="auto"/>
                <w:spacing w:val="0"/>
                <w:w w:val="100"/>
                <w:sz w:val="24"/>
                <w:szCs w:val="24"/>
                <w:highlight w:val="none"/>
              </w:rPr>
              <w:t>4</w:t>
            </w:r>
            <w:r>
              <w:rPr>
                <w:rFonts w:hint="eastAsia" w:ascii="宋体" w:hAnsi="宋体" w:eastAsia="宋体" w:cs="宋体"/>
                <w:b w:val="0"/>
                <w:i w:val="0"/>
                <w:caps w:val="0"/>
                <w:color w:val="auto"/>
                <w:spacing w:val="0"/>
                <w:w w:val="100"/>
                <w:sz w:val="24"/>
                <w:szCs w:val="24"/>
                <w:highlight w:val="none"/>
                <w:lang w:val="en-US" w:eastAsia="zh-CN"/>
              </w:rPr>
              <w:t>1</w:t>
            </w:r>
          </w:p>
        </w:tc>
        <w:tc>
          <w:tcPr>
            <w:tcW w:w="3023"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履约担保</w:t>
            </w:r>
          </w:p>
        </w:tc>
        <w:tc>
          <w:tcPr>
            <w:tcW w:w="6369" w:type="dxa"/>
            <w:vAlign w:val="center"/>
          </w:tcPr>
          <w:p>
            <w:pPr>
              <w:numPr>
                <w:ilvl w:val="0"/>
                <w:numId w:val="0"/>
              </w:num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trPr>
        <w:tc>
          <w:tcPr>
            <w:tcW w:w="10140" w:type="dxa"/>
            <w:gridSpan w:val="3"/>
            <w:vAlign w:val="center"/>
          </w:tcPr>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需要补充的其他内容：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748"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lang w:val="en-US" w:eastAsia="zh-CN"/>
              </w:rPr>
            </w:pPr>
            <w:r>
              <w:rPr>
                <w:rFonts w:hint="eastAsia" w:ascii="宋体" w:hAnsi="宋体" w:eastAsia="宋体" w:cs="宋体"/>
                <w:b w:val="0"/>
                <w:i w:val="0"/>
                <w:caps w:val="0"/>
                <w:color w:val="auto"/>
                <w:spacing w:val="0"/>
                <w:w w:val="100"/>
                <w:sz w:val="24"/>
                <w:szCs w:val="24"/>
                <w:highlight w:val="none"/>
              </w:rPr>
              <w:t>4</w:t>
            </w:r>
            <w:r>
              <w:rPr>
                <w:rFonts w:hint="eastAsia" w:ascii="宋体" w:hAnsi="宋体" w:eastAsia="宋体" w:cs="宋体"/>
                <w:b w:val="0"/>
                <w:i w:val="0"/>
                <w:caps w:val="0"/>
                <w:color w:val="auto"/>
                <w:spacing w:val="0"/>
                <w:w w:val="100"/>
                <w:sz w:val="24"/>
                <w:szCs w:val="24"/>
                <w:highlight w:val="none"/>
                <w:lang w:val="en-US" w:eastAsia="zh-CN"/>
              </w:rPr>
              <w:t>2</w:t>
            </w:r>
          </w:p>
        </w:tc>
        <w:tc>
          <w:tcPr>
            <w:tcW w:w="3023"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招标控制价</w:t>
            </w:r>
          </w:p>
        </w:tc>
        <w:tc>
          <w:tcPr>
            <w:tcW w:w="6369" w:type="dxa"/>
            <w:vAlign w:val="center"/>
          </w:tcPr>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磋商响应人的投标总价不得高于招标控制价，本项目招标控制价为（人民币）：</w:t>
            </w:r>
          </w:p>
          <w:p>
            <w:pPr>
              <w:snapToGrid w:val="0"/>
              <w:spacing w:before="0" w:beforeAutospacing="0" w:after="0" w:afterAutospacing="0" w:line="372" w:lineRule="auto"/>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小写：</w:t>
            </w:r>
            <w:r>
              <w:rPr>
                <w:rFonts w:hint="eastAsia" w:ascii="宋体" w:hAnsi="宋体" w:cs="宋体"/>
                <w:b w:val="0"/>
                <w:i w:val="0"/>
                <w:caps w:val="0"/>
                <w:color w:val="auto"/>
                <w:spacing w:val="0"/>
                <w:w w:val="100"/>
                <w:sz w:val="24"/>
                <w:szCs w:val="24"/>
                <w:highlight w:val="none"/>
                <w:lang w:val="en-US" w:eastAsia="zh-CN"/>
              </w:rPr>
              <w:t>1305521.41元</w:t>
            </w:r>
            <w:r>
              <w:rPr>
                <w:rFonts w:hint="eastAsia" w:ascii="宋体" w:hAnsi="宋体" w:eastAsia="宋体" w:cs="宋体"/>
                <w:b w:val="0"/>
                <w:i w:val="0"/>
                <w:caps w:val="0"/>
                <w:color w:val="auto"/>
                <w:spacing w:val="0"/>
                <w:w w:val="100"/>
                <w:sz w:val="24"/>
                <w:szCs w:val="24"/>
                <w:highlight w:val="none"/>
              </w:rPr>
              <w:t>；</w:t>
            </w:r>
          </w:p>
          <w:p>
            <w:pPr>
              <w:snapToGrid w:val="0"/>
              <w:spacing w:before="0" w:beforeAutospacing="0" w:after="0" w:afterAutospacing="0" w:line="372" w:lineRule="auto"/>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大写：</w:t>
            </w:r>
            <w:r>
              <w:rPr>
                <w:rFonts w:hint="eastAsia" w:ascii="宋体" w:hAnsi="宋体" w:cs="宋体"/>
                <w:b w:val="0"/>
                <w:bCs/>
                <w:i w:val="0"/>
                <w:caps w:val="0"/>
                <w:color w:val="auto"/>
                <w:spacing w:val="0"/>
                <w:w w:val="100"/>
                <w:sz w:val="24"/>
                <w:highlight w:val="none"/>
                <w:lang w:val="en-US" w:eastAsia="zh-CN"/>
              </w:rPr>
              <w:t>壹佰叁拾万零伍仟伍佰贰拾壹元肆角壹分</w:t>
            </w:r>
            <w:r>
              <w:rPr>
                <w:rFonts w:hint="eastAsia" w:ascii="宋体" w:hAnsi="宋体" w:eastAsia="宋体" w:cs="宋体"/>
                <w:b w:val="0"/>
                <w:i w:val="0"/>
                <w:caps w:val="0"/>
                <w:color w:val="auto"/>
                <w:spacing w:val="0"/>
                <w:w w:val="100"/>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trPr>
        <w:tc>
          <w:tcPr>
            <w:tcW w:w="748"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lang w:val="en-US" w:eastAsia="zh-CN"/>
              </w:rPr>
            </w:pPr>
            <w:r>
              <w:rPr>
                <w:rFonts w:hint="eastAsia" w:ascii="宋体" w:hAnsi="宋体" w:eastAsia="宋体" w:cs="宋体"/>
                <w:b w:val="0"/>
                <w:i w:val="0"/>
                <w:caps w:val="0"/>
                <w:color w:val="auto"/>
                <w:spacing w:val="0"/>
                <w:w w:val="100"/>
                <w:sz w:val="24"/>
                <w:szCs w:val="24"/>
                <w:highlight w:val="none"/>
              </w:rPr>
              <w:t>4</w:t>
            </w:r>
            <w:r>
              <w:rPr>
                <w:rFonts w:hint="eastAsia" w:ascii="宋体" w:hAnsi="宋体" w:eastAsia="宋体" w:cs="宋体"/>
                <w:b w:val="0"/>
                <w:i w:val="0"/>
                <w:caps w:val="0"/>
                <w:color w:val="auto"/>
                <w:spacing w:val="0"/>
                <w:w w:val="100"/>
                <w:sz w:val="24"/>
                <w:szCs w:val="24"/>
                <w:highlight w:val="none"/>
                <w:lang w:val="en-US" w:eastAsia="zh-CN"/>
              </w:rPr>
              <w:t>3</w:t>
            </w:r>
          </w:p>
        </w:tc>
        <w:tc>
          <w:tcPr>
            <w:tcW w:w="3023"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响应文件电子版</w:t>
            </w:r>
          </w:p>
        </w:tc>
        <w:tc>
          <w:tcPr>
            <w:tcW w:w="6369" w:type="dxa"/>
            <w:vAlign w:val="center"/>
          </w:tcPr>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要求磋商响应人在递交响应文件时，同时递交响应文件电子版。</w:t>
            </w:r>
          </w:p>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响应文件电子版内容：书面响应文件正本内容的全部扫描件、电子标书与书面响应文件正本内容必须完全相同包括盖章和签名，与书面响应文件一并提交。否则，将否决其投标。</w:t>
            </w:r>
          </w:p>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响应文件电子版份数：一份</w:t>
            </w:r>
          </w:p>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响应文件电子版形式：可读U盘，书面响应文件正本的扫描件</w:t>
            </w:r>
            <w:r>
              <w:rPr>
                <w:rFonts w:hint="eastAsia" w:ascii="宋体" w:hAnsi="宋体" w:eastAsia="宋体" w:cs="宋体"/>
                <w:b w:val="0"/>
                <w:i w:val="0"/>
                <w:caps w:val="0"/>
                <w:color w:val="auto"/>
                <w:spacing w:val="0"/>
                <w:w w:val="100"/>
                <w:sz w:val="24"/>
                <w:highlight w:val="none"/>
              </w:rPr>
              <w:t>须编辑在一个不可修改word或PDF文档，扫描图片形式不可修改。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trPr>
        <w:tc>
          <w:tcPr>
            <w:tcW w:w="748"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lang w:val="en-US" w:eastAsia="zh-CN"/>
              </w:rPr>
            </w:pPr>
            <w:r>
              <w:rPr>
                <w:rFonts w:hint="eastAsia" w:ascii="宋体" w:hAnsi="宋体" w:eastAsia="宋体" w:cs="宋体"/>
                <w:b w:val="0"/>
                <w:i w:val="0"/>
                <w:caps w:val="0"/>
                <w:color w:val="auto"/>
                <w:spacing w:val="0"/>
                <w:w w:val="100"/>
                <w:sz w:val="24"/>
                <w:szCs w:val="24"/>
                <w:highlight w:val="none"/>
              </w:rPr>
              <w:t>4</w:t>
            </w:r>
            <w:r>
              <w:rPr>
                <w:rFonts w:hint="eastAsia" w:ascii="宋体" w:hAnsi="宋体" w:eastAsia="宋体" w:cs="宋体"/>
                <w:b w:val="0"/>
                <w:i w:val="0"/>
                <w:caps w:val="0"/>
                <w:color w:val="auto"/>
                <w:spacing w:val="0"/>
                <w:w w:val="100"/>
                <w:sz w:val="24"/>
                <w:szCs w:val="24"/>
                <w:highlight w:val="none"/>
                <w:lang w:val="en-US" w:eastAsia="zh-CN"/>
              </w:rPr>
              <w:t>4</w:t>
            </w:r>
          </w:p>
        </w:tc>
        <w:tc>
          <w:tcPr>
            <w:tcW w:w="3023"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磋商响应人代表出席开标</w:t>
            </w:r>
          </w:p>
        </w:tc>
        <w:tc>
          <w:tcPr>
            <w:tcW w:w="6369" w:type="dxa"/>
            <w:vAlign w:val="center"/>
          </w:tcPr>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按照本须知第5.1款规定，招标代理机构邀请所有磋商响应人的法定代表人或其委托代理人参加开标会。磋商响应人的法定代表人或其委托代理人应当按时参加开标会，并在开标会议开始前，向招标代理机构出示法定代表人身份证明文件或法定代表人授权委托书及本人身份证，以证明其出席，否则，其投标被否决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748"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lang w:val="en-US" w:eastAsia="zh-CN"/>
              </w:rPr>
            </w:pPr>
            <w:r>
              <w:rPr>
                <w:rFonts w:hint="eastAsia" w:ascii="宋体" w:hAnsi="宋体" w:eastAsia="宋体" w:cs="宋体"/>
                <w:b w:val="0"/>
                <w:i w:val="0"/>
                <w:caps w:val="0"/>
                <w:color w:val="auto"/>
                <w:spacing w:val="0"/>
                <w:w w:val="100"/>
                <w:sz w:val="24"/>
                <w:szCs w:val="24"/>
                <w:highlight w:val="none"/>
              </w:rPr>
              <w:t>4</w:t>
            </w:r>
            <w:r>
              <w:rPr>
                <w:rFonts w:hint="eastAsia" w:ascii="宋体" w:hAnsi="宋体" w:eastAsia="宋体" w:cs="宋体"/>
                <w:b w:val="0"/>
                <w:i w:val="0"/>
                <w:caps w:val="0"/>
                <w:color w:val="auto"/>
                <w:spacing w:val="0"/>
                <w:w w:val="100"/>
                <w:sz w:val="24"/>
                <w:szCs w:val="24"/>
                <w:highlight w:val="none"/>
                <w:lang w:val="en-US" w:eastAsia="zh-CN"/>
              </w:rPr>
              <w:t>5</w:t>
            </w:r>
          </w:p>
        </w:tc>
        <w:tc>
          <w:tcPr>
            <w:tcW w:w="3023"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中标公告</w:t>
            </w:r>
          </w:p>
        </w:tc>
        <w:tc>
          <w:tcPr>
            <w:tcW w:w="6369" w:type="dxa"/>
            <w:vAlign w:val="center"/>
          </w:tcPr>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szCs w:val="24"/>
                <w:highlight w:val="none"/>
              </w:rPr>
              <w:t>中标候选人确定后，招标代理机构在青海省政府采购网发布中标结果公告，在发布公告的同时，招标代理机构向中标候选人发出中标通知书，中标通知书对招标人和中标候选人具有同等法律效力，磋商响应人对中标公告有异议的，应在中标公告发布之日起7个工作日内以书面形式向招标人或招标代理机构提出质疑，逾期将不再受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trPr>
        <w:tc>
          <w:tcPr>
            <w:tcW w:w="748"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lang w:val="en-US" w:eastAsia="zh-CN"/>
              </w:rPr>
            </w:pPr>
            <w:r>
              <w:rPr>
                <w:rFonts w:hint="eastAsia" w:ascii="宋体" w:hAnsi="宋体" w:eastAsia="宋体" w:cs="宋体"/>
                <w:b w:val="0"/>
                <w:i w:val="0"/>
                <w:caps w:val="0"/>
                <w:color w:val="auto"/>
                <w:spacing w:val="0"/>
                <w:w w:val="100"/>
                <w:sz w:val="24"/>
                <w:szCs w:val="24"/>
                <w:highlight w:val="none"/>
              </w:rPr>
              <w:t>4</w:t>
            </w:r>
            <w:r>
              <w:rPr>
                <w:rFonts w:hint="eastAsia" w:ascii="宋体" w:hAnsi="宋体" w:eastAsia="宋体" w:cs="宋体"/>
                <w:b w:val="0"/>
                <w:i w:val="0"/>
                <w:caps w:val="0"/>
                <w:color w:val="auto"/>
                <w:spacing w:val="0"/>
                <w:w w:val="100"/>
                <w:sz w:val="24"/>
                <w:szCs w:val="24"/>
                <w:highlight w:val="none"/>
                <w:lang w:val="en-US" w:eastAsia="zh-CN"/>
              </w:rPr>
              <w:t>6</w:t>
            </w:r>
          </w:p>
        </w:tc>
        <w:tc>
          <w:tcPr>
            <w:tcW w:w="3023"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知识产权</w:t>
            </w:r>
          </w:p>
        </w:tc>
        <w:tc>
          <w:tcPr>
            <w:tcW w:w="6369" w:type="dxa"/>
            <w:vAlign w:val="center"/>
          </w:tcPr>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构成本竞争性磋商文件各个组成部分的文件，未经招标代理机构书面同意，磋商响应人不得擅自复印和用于非本招标项目所需的其他目的。招标人全部或者部分使用未中标人响应文件中的技术成果或技术方案时，需征得其书面同意，并不得擅自复印或提供给第三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748"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lang w:val="en-US" w:eastAsia="zh-CN"/>
              </w:rPr>
            </w:pPr>
            <w:r>
              <w:rPr>
                <w:rFonts w:hint="eastAsia" w:ascii="宋体" w:hAnsi="宋体" w:eastAsia="宋体" w:cs="宋体"/>
                <w:b w:val="0"/>
                <w:i w:val="0"/>
                <w:caps w:val="0"/>
                <w:color w:val="auto"/>
                <w:spacing w:val="0"/>
                <w:w w:val="100"/>
                <w:sz w:val="24"/>
                <w:szCs w:val="24"/>
                <w:highlight w:val="none"/>
              </w:rPr>
              <w:t>4</w:t>
            </w:r>
            <w:r>
              <w:rPr>
                <w:rFonts w:hint="eastAsia" w:ascii="宋体" w:hAnsi="宋体" w:eastAsia="宋体" w:cs="宋体"/>
                <w:b w:val="0"/>
                <w:i w:val="0"/>
                <w:caps w:val="0"/>
                <w:color w:val="auto"/>
                <w:spacing w:val="0"/>
                <w:w w:val="100"/>
                <w:sz w:val="24"/>
                <w:szCs w:val="24"/>
                <w:highlight w:val="none"/>
                <w:lang w:val="en-US" w:eastAsia="zh-CN"/>
              </w:rPr>
              <w:t>7</w:t>
            </w:r>
          </w:p>
        </w:tc>
        <w:tc>
          <w:tcPr>
            <w:tcW w:w="3023"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重新招标的其他情形</w:t>
            </w:r>
          </w:p>
        </w:tc>
        <w:tc>
          <w:tcPr>
            <w:tcW w:w="6369" w:type="dxa"/>
            <w:vAlign w:val="center"/>
          </w:tcPr>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除磋商响应人须知正文第8条规定的情形外，除非已经产生中标候选人，在磋商响应人有效期内同意延长投标有效期的磋商响应人少于三个的，招标人应当依法重新招标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trPr>
        <w:tc>
          <w:tcPr>
            <w:tcW w:w="748"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lang w:val="en-US" w:eastAsia="zh-CN"/>
              </w:rPr>
            </w:pPr>
            <w:r>
              <w:rPr>
                <w:rFonts w:hint="eastAsia" w:ascii="宋体" w:hAnsi="宋体" w:eastAsia="宋体" w:cs="宋体"/>
                <w:b w:val="0"/>
                <w:i w:val="0"/>
                <w:caps w:val="0"/>
                <w:color w:val="auto"/>
                <w:spacing w:val="0"/>
                <w:w w:val="100"/>
                <w:sz w:val="24"/>
                <w:szCs w:val="24"/>
                <w:highlight w:val="none"/>
              </w:rPr>
              <w:t>4</w:t>
            </w:r>
            <w:r>
              <w:rPr>
                <w:rFonts w:hint="eastAsia" w:ascii="宋体" w:hAnsi="宋体" w:eastAsia="宋体" w:cs="宋体"/>
                <w:b w:val="0"/>
                <w:i w:val="0"/>
                <w:caps w:val="0"/>
                <w:color w:val="auto"/>
                <w:spacing w:val="0"/>
                <w:w w:val="100"/>
                <w:sz w:val="24"/>
                <w:szCs w:val="24"/>
                <w:highlight w:val="none"/>
                <w:lang w:val="en-US" w:eastAsia="zh-CN"/>
              </w:rPr>
              <w:t>8</w:t>
            </w:r>
          </w:p>
        </w:tc>
        <w:tc>
          <w:tcPr>
            <w:tcW w:w="3023"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同义词语</w:t>
            </w:r>
          </w:p>
        </w:tc>
        <w:tc>
          <w:tcPr>
            <w:tcW w:w="6369" w:type="dxa"/>
            <w:vAlign w:val="center"/>
          </w:tcPr>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构成竞争性磋商文件组成部分的“通用合同条款”、“专用合同条款”、“技术标准和要求”和“工程量清单”等章节中出现的措辞“发包人”和“承包人”，在招标投标阶段应当分别按“招标人”和“磋商响应人”进行理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748"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lang w:val="en-US" w:eastAsia="zh-CN"/>
              </w:rPr>
            </w:pPr>
            <w:r>
              <w:rPr>
                <w:rFonts w:hint="eastAsia" w:ascii="宋体" w:hAnsi="宋体" w:eastAsia="宋体" w:cs="宋体"/>
                <w:b w:val="0"/>
                <w:i w:val="0"/>
                <w:caps w:val="0"/>
                <w:color w:val="auto"/>
                <w:spacing w:val="0"/>
                <w:w w:val="100"/>
                <w:sz w:val="24"/>
                <w:szCs w:val="24"/>
                <w:highlight w:val="none"/>
              </w:rPr>
              <w:t>4</w:t>
            </w:r>
            <w:r>
              <w:rPr>
                <w:rFonts w:hint="eastAsia" w:ascii="宋体" w:hAnsi="宋体" w:eastAsia="宋体" w:cs="宋体"/>
                <w:b w:val="0"/>
                <w:i w:val="0"/>
                <w:caps w:val="0"/>
                <w:color w:val="auto"/>
                <w:spacing w:val="0"/>
                <w:w w:val="100"/>
                <w:sz w:val="24"/>
                <w:szCs w:val="24"/>
                <w:highlight w:val="none"/>
                <w:lang w:val="en-US" w:eastAsia="zh-CN"/>
              </w:rPr>
              <w:t>9</w:t>
            </w:r>
          </w:p>
        </w:tc>
        <w:tc>
          <w:tcPr>
            <w:tcW w:w="3023"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监督</w:t>
            </w:r>
          </w:p>
        </w:tc>
        <w:tc>
          <w:tcPr>
            <w:tcW w:w="6369" w:type="dxa"/>
            <w:vAlign w:val="center"/>
          </w:tcPr>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本项目的招标投标活动及其相关当事人应当接受有管辖权的建设工程招标投标行政监督部门依法实施的监督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8" w:hRule="atLeast"/>
        </w:trPr>
        <w:tc>
          <w:tcPr>
            <w:tcW w:w="748"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lang w:val="en-US" w:eastAsia="zh-CN"/>
              </w:rPr>
            </w:pPr>
            <w:r>
              <w:rPr>
                <w:rFonts w:hint="eastAsia" w:ascii="宋体" w:hAnsi="宋体" w:eastAsia="宋体" w:cs="宋体"/>
                <w:b w:val="0"/>
                <w:i w:val="0"/>
                <w:caps w:val="0"/>
                <w:color w:val="auto"/>
                <w:spacing w:val="0"/>
                <w:w w:val="100"/>
                <w:sz w:val="24"/>
                <w:szCs w:val="24"/>
                <w:highlight w:val="none"/>
                <w:lang w:val="en-US" w:eastAsia="zh-CN"/>
              </w:rPr>
              <w:t>50</w:t>
            </w:r>
          </w:p>
        </w:tc>
        <w:tc>
          <w:tcPr>
            <w:tcW w:w="3023"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解释权</w:t>
            </w:r>
          </w:p>
        </w:tc>
        <w:tc>
          <w:tcPr>
            <w:tcW w:w="6369" w:type="dxa"/>
            <w:vAlign w:val="center"/>
          </w:tcPr>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构成本竞争性磋商文件的各个组成文件应互为解释，互为说明；如有不明确或不一致，构成合同文件组成内容，以合同文件约定内容为准，且以专用合同条款约定的合同文件优先顺序解释；除竞争性磋商文件中有特别规定外，仅适用招标投标阶段的规定，按招标公告、磋商响应人须知、评标办法、响应文件格式的先后顺序解释；同一组成文件不同版本之间有不一致的，以形成时间在后者为准。按本款前述规定仍不能形成结论的，由招标代理机构负责解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748"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lang w:val="en-US" w:eastAsia="zh-CN"/>
              </w:rPr>
            </w:pPr>
            <w:r>
              <w:rPr>
                <w:rFonts w:hint="eastAsia" w:ascii="宋体" w:hAnsi="宋体" w:eastAsia="宋体" w:cs="宋体"/>
                <w:b w:val="0"/>
                <w:i w:val="0"/>
                <w:caps w:val="0"/>
                <w:color w:val="auto"/>
                <w:spacing w:val="0"/>
                <w:w w:val="100"/>
                <w:sz w:val="24"/>
                <w:szCs w:val="24"/>
                <w:highlight w:val="none"/>
              </w:rPr>
              <w:t>5</w:t>
            </w:r>
            <w:r>
              <w:rPr>
                <w:rFonts w:hint="eastAsia" w:ascii="宋体" w:hAnsi="宋体" w:eastAsia="宋体" w:cs="宋体"/>
                <w:b w:val="0"/>
                <w:i w:val="0"/>
                <w:caps w:val="0"/>
                <w:color w:val="auto"/>
                <w:spacing w:val="0"/>
                <w:w w:val="100"/>
                <w:sz w:val="24"/>
                <w:szCs w:val="24"/>
                <w:highlight w:val="none"/>
                <w:lang w:val="en-US" w:eastAsia="zh-CN"/>
              </w:rPr>
              <w:t>1</w:t>
            </w:r>
          </w:p>
        </w:tc>
        <w:tc>
          <w:tcPr>
            <w:tcW w:w="3023"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招标服务费</w:t>
            </w:r>
          </w:p>
        </w:tc>
        <w:tc>
          <w:tcPr>
            <w:tcW w:w="6369"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招标代理服务费：</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收取对象：</w:t>
            </w:r>
            <w:r>
              <w:rPr>
                <w:rFonts w:hint="eastAsia" w:ascii="宋体" w:hAnsi="宋体" w:cs="宋体"/>
                <w:b w:val="0"/>
                <w:i w:val="0"/>
                <w:caps w:val="0"/>
                <w:color w:val="auto"/>
                <w:spacing w:val="0"/>
                <w:w w:val="100"/>
                <w:sz w:val="24"/>
                <w:highlight w:val="none"/>
                <w:lang w:eastAsia="zh-CN"/>
              </w:rPr>
              <w:t>招标</w:t>
            </w:r>
            <w:r>
              <w:rPr>
                <w:rFonts w:hint="eastAsia" w:ascii="宋体" w:hAnsi="宋体" w:eastAsia="宋体" w:cs="宋体"/>
                <w:b w:val="0"/>
                <w:i w:val="0"/>
                <w:caps w:val="0"/>
                <w:color w:val="auto"/>
                <w:spacing w:val="0"/>
                <w:w w:val="100"/>
                <w:sz w:val="24"/>
                <w:highlight w:val="none"/>
                <w:lang w:eastAsia="zh-CN"/>
              </w:rPr>
              <w:t>人</w:t>
            </w:r>
          </w:p>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收费标准：以中标金额作为计算基数，参照《招标代理服务收费管理暂行办法》（计价格[2002]1980号）以及《关于进一步放开建设项目专项业务服务价格的通知》（发改价格[2015]299号）规定执行。</w:t>
            </w:r>
          </w:p>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招标服务费的支付形式：转账、电汇。</w:t>
            </w:r>
          </w:p>
          <w:p>
            <w:pPr>
              <w:pStyle w:val="3"/>
              <w:snapToGrid w:val="0"/>
              <w:spacing w:before="0" w:beforeAutospacing="0" w:after="0" w:afterAutospacing="0" w:line="360" w:lineRule="auto"/>
              <w:jc w:val="left"/>
              <w:textAlignment w:val="baseline"/>
              <w:rPr>
                <w:rFonts w:hint="eastAsia" w:ascii="宋体" w:hAnsi="宋体" w:eastAsia="宋体" w:cs="宋体"/>
                <w:b/>
                <w:bCs/>
                <w:i w:val="0"/>
                <w:caps w:val="0"/>
                <w:color w:val="auto"/>
                <w:spacing w:val="0"/>
                <w:w w:val="100"/>
                <w:sz w:val="24"/>
                <w:highlight w:val="none"/>
                <w:lang w:val="en-US" w:eastAsia="zh-CN"/>
              </w:rPr>
            </w:pPr>
            <w:r>
              <w:rPr>
                <w:rFonts w:hint="eastAsia" w:ascii="宋体" w:hAnsi="宋体" w:eastAsia="宋体" w:cs="宋体"/>
                <w:b/>
                <w:bCs/>
                <w:i w:val="0"/>
                <w:caps w:val="0"/>
                <w:color w:val="auto"/>
                <w:spacing w:val="0"/>
                <w:w w:val="100"/>
                <w:sz w:val="24"/>
                <w:highlight w:val="none"/>
                <w:lang w:val="en-US" w:eastAsia="zh-CN"/>
              </w:rPr>
              <w:t>收款单位：青海佳荣工程项目管理有限公司</w:t>
            </w:r>
          </w:p>
          <w:p>
            <w:pPr>
              <w:pStyle w:val="3"/>
              <w:snapToGrid w:val="0"/>
              <w:spacing w:before="0" w:beforeAutospacing="0" w:after="0" w:afterAutospacing="0" w:line="360" w:lineRule="auto"/>
              <w:jc w:val="left"/>
              <w:textAlignment w:val="baseline"/>
              <w:rPr>
                <w:rFonts w:hint="eastAsia" w:ascii="宋体" w:hAnsi="宋体" w:eastAsia="宋体" w:cs="宋体"/>
                <w:b/>
                <w:bCs/>
                <w:i w:val="0"/>
                <w:caps w:val="0"/>
                <w:color w:val="auto"/>
                <w:spacing w:val="0"/>
                <w:w w:val="100"/>
                <w:sz w:val="24"/>
                <w:highlight w:val="none"/>
                <w:lang w:val="en-US" w:eastAsia="zh-CN"/>
              </w:rPr>
            </w:pPr>
            <w:r>
              <w:rPr>
                <w:rFonts w:hint="eastAsia" w:ascii="宋体" w:hAnsi="宋体" w:eastAsia="宋体" w:cs="宋体"/>
                <w:b/>
                <w:bCs/>
                <w:i w:val="0"/>
                <w:caps w:val="0"/>
                <w:color w:val="auto"/>
                <w:spacing w:val="0"/>
                <w:w w:val="100"/>
                <w:sz w:val="24"/>
                <w:highlight w:val="none"/>
                <w:lang w:val="en-US" w:eastAsia="zh-CN"/>
              </w:rPr>
              <w:t>开 户 行：中信银行股份有限公司西宁西大街支行</w:t>
            </w:r>
          </w:p>
          <w:p>
            <w:pPr>
              <w:pStyle w:val="3"/>
              <w:snapToGrid w:val="0"/>
              <w:spacing w:before="0" w:beforeAutospacing="0" w:after="0" w:afterAutospacing="0" w:line="360" w:lineRule="auto"/>
              <w:jc w:val="left"/>
              <w:textAlignment w:val="baseline"/>
              <w:rPr>
                <w:rFonts w:hint="eastAsia" w:ascii="宋体" w:hAnsi="宋体" w:eastAsia="宋体" w:cs="宋体"/>
                <w:b/>
                <w:bCs/>
                <w:i w:val="0"/>
                <w:caps w:val="0"/>
                <w:color w:val="auto"/>
                <w:spacing w:val="0"/>
                <w:w w:val="100"/>
                <w:sz w:val="24"/>
                <w:highlight w:val="none"/>
                <w:lang w:val="en-US" w:eastAsia="zh-CN"/>
              </w:rPr>
            </w:pPr>
            <w:r>
              <w:rPr>
                <w:rFonts w:hint="eastAsia" w:ascii="宋体" w:hAnsi="宋体" w:eastAsia="宋体" w:cs="宋体"/>
                <w:b/>
                <w:bCs/>
                <w:i w:val="0"/>
                <w:caps w:val="0"/>
                <w:color w:val="auto"/>
                <w:spacing w:val="0"/>
                <w:w w:val="100"/>
                <w:sz w:val="24"/>
                <w:highlight w:val="none"/>
                <w:lang w:val="en-US" w:eastAsia="zh-CN"/>
              </w:rPr>
              <w:t>银行账号：7590310182600006837</w:t>
            </w:r>
          </w:p>
          <w:p>
            <w:pPr>
              <w:pStyle w:val="3"/>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sz w:val="24"/>
                <w:highlight w:val="none"/>
              </w:rPr>
            </w:pPr>
            <w:r>
              <w:rPr>
                <w:rFonts w:hint="eastAsia" w:ascii="宋体" w:hAnsi="宋体" w:eastAsia="宋体" w:cs="宋体"/>
                <w:b w:val="0"/>
                <w:i w:val="0"/>
                <w:caps w:val="0"/>
                <w:color w:val="auto"/>
                <w:spacing w:val="0"/>
                <w:w w:val="100"/>
                <w:sz w:val="24"/>
                <w:highlight w:val="none"/>
              </w:rPr>
              <w:t>中标服务费以人民币支付。</w:t>
            </w:r>
          </w:p>
          <w:p>
            <w:pPr>
              <w:pStyle w:val="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4"/>
                <w:highlight w:val="none"/>
              </w:rPr>
            </w:pPr>
            <w:r>
              <w:rPr>
                <w:rFonts w:hint="eastAsia" w:ascii="宋体" w:hAnsi="宋体" w:eastAsia="宋体" w:cs="宋体"/>
                <w:b w:val="0"/>
                <w:i w:val="0"/>
                <w:caps w:val="0"/>
                <w:color w:val="auto"/>
                <w:spacing w:val="0"/>
                <w:w w:val="100"/>
                <w:sz w:val="24"/>
                <w:highlight w:val="none"/>
              </w:rPr>
              <w:t>中标服务费支付方式：自发出中标通知书之日起一次性支付全部金额。</w:t>
            </w:r>
          </w:p>
          <w:p>
            <w:pPr>
              <w:pStyle w:val="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中标服务费不在投标报价中单列。</w:t>
            </w:r>
          </w:p>
        </w:tc>
      </w:tr>
    </w:tbl>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bookmarkStart w:id="16" w:name="_Toc414468922"/>
      <w:bookmarkStart w:id="17" w:name="_Toc31687"/>
      <w:bookmarkStart w:id="18" w:name="_Toc496776013"/>
      <w:bookmarkStart w:id="19" w:name="_Toc414468187"/>
      <w:bookmarkStart w:id="20" w:name="_Toc20704"/>
      <w:bookmarkStart w:id="21" w:name="_Toc412629424"/>
      <w:bookmarkStart w:id="22" w:name="_Toc399690778"/>
      <w:r>
        <w:rPr>
          <w:rFonts w:hint="eastAsia" w:ascii="宋体" w:hAnsi="宋体" w:eastAsia="宋体" w:cs="宋体"/>
          <w:b w:val="0"/>
          <w:i w:val="0"/>
          <w:caps w:val="0"/>
          <w:color w:val="auto"/>
          <w:spacing w:val="0"/>
          <w:w w:val="100"/>
          <w:sz w:val="24"/>
          <w:highlight w:val="none"/>
        </w:rPr>
        <w:br w:type="page"/>
      </w:r>
    </w:p>
    <w:p>
      <w:pPr>
        <w:pStyle w:val="8"/>
        <w:snapToGrid w:val="0"/>
        <w:spacing w:before="260" w:beforeAutospacing="0" w:after="260" w:afterAutospacing="0" w:line="415" w:lineRule="auto"/>
        <w:textAlignment w:val="baseline"/>
        <w:rPr>
          <w:rFonts w:hint="eastAsia" w:ascii="宋体" w:hAnsi="宋体" w:eastAsia="宋体" w:cs="宋体"/>
          <w:b/>
          <w:i w:val="0"/>
          <w:caps w:val="0"/>
          <w:color w:val="auto"/>
          <w:spacing w:val="0"/>
          <w:w w:val="100"/>
          <w:sz w:val="24"/>
          <w:highlight w:val="none"/>
        </w:rPr>
      </w:pPr>
      <w:bookmarkStart w:id="23" w:name="_Toc9162"/>
      <w:bookmarkStart w:id="24" w:name="_Toc25841"/>
      <w:r>
        <w:rPr>
          <w:rFonts w:hint="eastAsia" w:ascii="宋体" w:hAnsi="宋体" w:eastAsia="宋体" w:cs="宋体"/>
          <w:b/>
          <w:i w:val="0"/>
          <w:caps w:val="0"/>
          <w:color w:val="auto"/>
          <w:spacing w:val="0"/>
          <w:w w:val="100"/>
          <w:sz w:val="24"/>
          <w:highlight w:val="none"/>
        </w:rPr>
        <w:t>1．总则</w:t>
      </w:r>
      <w:bookmarkEnd w:id="16"/>
      <w:bookmarkEnd w:id="17"/>
      <w:bookmarkEnd w:id="18"/>
      <w:bookmarkEnd w:id="19"/>
      <w:bookmarkEnd w:id="20"/>
      <w:bookmarkEnd w:id="23"/>
      <w:bookmarkEnd w:id="24"/>
    </w:p>
    <w:p>
      <w:pPr>
        <w:pStyle w:val="9"/>
        <w:snapToGrid w:val="0"/>
        <w:spacing w:before="260" w:beforeAutospacing="0" w:after="260" w:afterAutospacing="0" w:line="416" w:lineRule="auto"/>
        <w:textAlignment w:val="baseline"/>
        <w:rPr>
          <w:rFonts w:hint="eastAsia" w:ascii="宋体" w:hAnsi="宋体" w:eastAsia="宋体" w:cs="宋体"/>
          <w:b/>
          <w:i w:val="0"/>
          <w:caps w:val="0"/>
          <w:color w:val="auto"/>
          <w:spacing w:val="0"/>
          <w:w w:val="100"/>
          <w:sz w:val="24"/>
          <w:szCs w:val="24"/>
          <w:highlight w:val="none"/>
        </w:rPr>
      </w:pPr>
      <w:bookmarkStart w:id="25" w:name="_Toc414468923"/>
      <w:bookmarkStart w:id="26" w:name="_Toc13420"/>
      <w:bookmarkStart w:id="27" w:name="_Toc21318"/>
      <w:bookmarkStart w:id="28" w:name="_Toc414468188"/>
      <w:bookmarkStart w:id="29" w:name="_Toc496776014"/>
      <w:bookmarkStart w:id="30" w:name="_Toc1851"/>
      <w:bookmarkStart w:id="31" w:name="_Toc418594313"/>
      <w:bookmarkStart w:id="32" w:name="_Toc418670646"/>
      <w:r>
        <w:rPr>
          <w:rFonts w:hint="eastAsia" w:ascii="宋体" w:hAnsi="宋体" w:eastAsia="宋体" w:cs="宋体"/>
          <w:b/>
          <w:i w:val="0"/>
          <w:caps w:val="0"/>
          <w:color w:val="auto"/>
          <w:spacing w:val="0"/>
          <w:w w:val="100"/>
          <w:sz w:val="24"/>
          <w:szCs w:val="24"/>
          <w:highlight w:val="none"/>
        </w:rPr>
        <w:t>1.1项目概况</w:t>
      </w:r>
      <w:bookmarkEnd w:id="25"/>
      <w:bookmarkEnd w:id="26"/>
      <w:bookmarkEnd w:id="27"/>
      <w:bookmarkEnd w:id="28"/>
      <w:bookmarkEnd w:id="29"/>
      <w:bookmarkEnd w:id="30"/>
      <w:bookmarkEnd w:id="31"/>
      <w:bookmarkEnd w:id="32"/>
    </w:p>
    <w:p>
      <w:pPr>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0"/>
          <w:szCs w:val="24"/>
          <w:highlight w:val="none"/>
        </w:rPr>
      </w:pPr>
      <w:bookmarkStart w:id="33" w:name="_Toc26212"/>
      <w:bookmarkStart w:id="34" w:name="_Toc32130"/>
      <w:bookmarkStart w:id="35" w:name="_Toc6636"/>
      <w:bookmarkStart w:id="36" w:name="_Toc496776015"/>
      <w:r>
        <w:rPr>
          <w:rFonts w:hint="eastAsia" w:ascii="宋体" w:hAnsi="宋体" w:eastAsia="宋体" w:cs="宋体"/>
          <w:b w:val="0"/>
          <w:i w:val="0"/>
          <w:caps w:val="0"/>
          <w:color w:val="auto"/>
          <w:spacing w:val="0"/>
          <w:w w:val="100"/>
          <w:sz w:val="24"/>
          <w:szCs w:val="24"/>
          <w:highlight w:val="none"/>
        </w:rPr>
        <w:t>1.1.1根据《中华人民共和国</w:t>
      </w:r>
      <w:r>
        <w:rPr>
          <w:rFonts w:hint="eastAsia" w:ascii="宋体" w:hAnsi="宋体" w:eastAsia="宋体" w:cs="宋体"/>
          <w:b w:val="0"/>
          <w:i w:val="0"/>
          <w:caps w:val="0"/>
          <w:color w:val="auto"/>
          <w:spacing w:val="0"/>
          <w:w w:val="100"/>
          <w:sz w:val="24"/>
          <w:szCs w:val="24"/>
          <w:highlight w:val="none"/>
          <w:lang w:eastAsia="zh-CN"/>
        </w:rPr>
        <w:t>政府采购法</w:t>
      </w:r>
      <w:r>
        <w:rPr>
          <w:rFonts w:hint="eastAsia" w:ascii="宋体" w:hAnsi="宋体" w:eastAsia="宋体" w:cs="宋体"/>
          <w:b w:val="0"/>
          <w:i w:val="0"/>
          <w:caps w:val="0"/>
          <w:color w:val="auto"/>
          <w:spacing w:val="0"/>
          <w:w w:val="100"/>
          <w:sz w:val="24"/>
          <w:szCs w:val="24"/>
          <w:highlight w:val="none"/>
        </w:rPr>
        <w:t>》等有关法律、法规和规章的规定，本招标项目已具备招标条件，现对本项目施工进行招标。</w:t>
      </w:r>
      <w:bookmarkEnd w:id="33"/>
      <w:bookmarkEnd w:id="34"/>
      <w:bookmarkEnd w:id="35"/>
      <w:bookmarkEnd w:id="36"/>
    </w:p>
    <w:p>
      <w:pPr>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1.1.2本招标项目招标人：</w:t>
      </w:r>
      <w:r>
        <w:rPr>
          <w:rFonts w:hint="eastAsia" w:ascii="宋体" w:hAnsi="宋体" w:cs="宋体"/>
          <w:b w:val="0"/>
          <w:i w:val="0"/>
          <w:caps w:val="0"/>
          <w:color w:val="auto"/>
          <w:spacing w:val="0"/>
          <w:w w:val="100"/>
          <w:sz w:val="24"/>
          <w:szCs w:val="24"/>
          <w:highlight w:val="none"/>
          <w:lang w:eastAsia="zh-CN"/>
        </w:rPr>
        <w:t>民和回族土族自治县教育局</w:t>
      </w:r>
    </w:p>
    <w:p>
      <w:pPr>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0"/>
          <w:szCs w:val="24"/>
          <w:highlight w:val="none"/>
          <w:lang w:eastAsia="zh-CN"/>
        </w:rPr>
      </w:pPr>
      <w:r>
        <w:rPr>
          <w:rFonts w:hint="eastAsia" w:ascii="宋体" w:hAnsi="宋体" w:eastAsia="宋体" w:cs="宋体"/>
          <w:b w:val="0"/>
          <w:i w:val="0"/>
          <w:caps w:val="0"/>
          <w:color w:val="auto"/>
          <w:spacing w:val="0"/>
          <w:w w:val="100"/>
          <w:sz w:val="24"/>
          <w:szCs w:val="24"/>
          <w:highlight w:val="none"/>
        </w:rPr>
        <w:t>1.1.3本项目招标代理机构：</w:t>
      </w:r>
      <w:r>
        <w:rPr>
          <w:rFonts w:hint="eastAsia" w:ascii="宋体" w:hAnsi="宋体" w:cs="宋体"/>
          <w:b w:val="0"/>
          <w:i w:val="0"/>
          <w:caps w:val="0"/>
          <w:color w:val="auto"/>
          <w:spacing w:val="0"/>
          <w:w w:val="100"/>
          <w:sz w:val="24"/>
          <w:szCs w:val="24"/>
          <w:highlight w:val="none"/>
          <w:lang w:eastAsia="zh-CN"/>
        </w:rPr>
        <w:t>青海佳荣工程项目管理有限公司</w:t>
      </w:r>
    </w:p>
    <w:p>
      <w:pPr>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0"/>
          <w:szCs w:val="24"/>
          <w:highlight w:val="none"/>
          <w:lang w:val="en-US"/>
        </w:rPr>
      </w:pPr>
      <w:r>
        <w:rPr>
          <w:rFonts w:hint="eastAsia" w:ascii="宋体" w:hAnsi="宋体" w:eastAsia="宋体" w:cs="宋体"/>
          <w:b w:val="0"/>
          <w:i w:val="0"/>
          <w:caps w:val="0"/>
          <w:color w:val="auto"/>
          <w:spacing w:val="0"/>
          <w:w w:val="100"/>
          <w:sz w:val="24"/>
          <w:szCs w:val="24"/>
          <w:highlight w:val="none"/>
        </w:rPr>
        <w:t>1.1.4本招标项目名称：</w:t>
      </w:r>
      <w:r>
        <w:rPr>
          <w:rFonts w:hint="eastAsia" w:ascii="宋体" w:hAnsi="宋体" w:cs="宋体"/>
          <w:b w:val="0"/>
          <w:bCs/>
          <w:i w:val="0"/>
          <w:caps w:val="0"/>
          <w:color w:val="auto"/>
          <w:spacing w:val="0"/>
          <w:w w:val="100"/>
          <w:sz w:val="24"/>
          <w:szCs w:val="24"/>
          <w:highlight w:val="none"/>
          <w:lang w:eastAsia="zh-CN"/>
        </w:rPr>
        <w:t>民和县2022年改善普通高中学校办学条件专项资金建设项目（民和二中室外工程建设项目）</w:t>
      </w:r>
    </w:p>
    <w:p>
      <w:pPr>
        <w:snapToGrid w:val="0"/>
        <w:spacing w:before="0" w:beforeAutospacing="0" w:after="0" w:afterAutospacing="0" w:line="360" w:lineRule="auto"/>
        <w:ind w:firstLine="480" w:firstLineChars="200"/>
        <w:jc w:val="both"/>
        <w:textAlignment w:val="baseline"/>
        <w:rPr>
          <w:rFonts w:hint="default" w:ascii="宋体" w:hAnsi="宋体" w:eastAsia="宋体" w:cs="宋体"/>
          <w:b w:val="0"/>
          <w:i w:val="0"/>
          <w:caps w:val="0"/>
          <w:color w:val="auto"/>
          <w:spacing w:val="0"/>
          <w:w w:val="100"/>
          <w:sz w:val="20"/>
          <w:szCs w:val="24"/>
          <w:highlight w:val="none"/>
          <w:lang w:val="en-US" w:eastAsia="zh-CN"/>
        </w:rPr>
      </w:pPr>
      <w:r>
        <w:rPr>
          <w:rFonts w:hint="eastAsia" w:ascii="宋体" w:hAnsi="宋体" w:eastAsia="宋体" w:cs="宋体"/>
          <w:b w:val="0"/>
          <w:i w:val="0"/>
          <w:caps w:val="0"/>
          <w:color w:val="auto"/>
          <w:spacing w:val="0"/>
          <w:w w:val="100"/>
          <w:sz w:val="24"/>
          <w:szCs w:val="24"/>
          <w:highlight w:val="none"/>
        </w:rPr>
        <w:t>1.1.5本项目建设地点：</w:t>
      </w:r>
      <w:r>
        <w:rPr>
          <w:rFonts w:hint="eastAsia" w:ascii="宋体" w:hAnsi="宋体" w:cs="宋体"/>
          <w:b w:val="0"/>
          <w:i w:val="0"/>
          <w:caps w:val="0"/>
          <w:color w:val="auto"/>
          <w:spacing w:val="0"/>
          <w:w w:val="100"/>
          <w:sz w:val="24"/>
          <w:szCs w:val="24"/>
          <w:highlight w:val="none"/>
          <w:lang w:val="en-US" w:eastAsia="zh-CN"/>
        </w:rPr>
        <w:t>海东市民和回族土族自治县第二中学</w:t>
      </w:r>
    </w:p>
    <w:p>
      <w:pPr>
        <w:pStyle w:val="9"/>
        <w:snapToGrid w:val="0"/>
        <w:spacing w:before="260" w:beforeAutospacing="0" w:after="260" w:afterAutospacing="0" w:line="416" w:lineRule="auto"/>
        <w:textAlignment w:val="baseline"/>
        <w:rPr>
          <w:rFonts w:hint="eastAsia" w:ascii="宋体" w:hAnsi="宋体" w:eastAsia="宋体" w:cs="宋体"/>
          <w:b/>
          <w:i w:val="0"/>
          <w:caps w:val="0"/>
          <w:color w:val="auto"/>
          <w:spacing w:val="0"/>
          <w:w w:val="100"/>
          <w:sz w:val="24"/>
          <w:szCs w:val="24"/>
          <w:highlight w:val="none"/>
        </w:rPr>
      </w:pPr>
      <w:bookmarkStart w:id="37" w:name="_Toc414468189"/>
      <w:bookmarkStart w:id="38" w:name="_Toc414468924"/>
      <w:bookmarkStart w:id="39" w:name="_Toc31628"/>
      <w:bookmarkStart w:id="40" w:name="_Toc418670647"/>
      <w:bookmarkStart w:id="41" w:name="_Toc418594314"/>
      <w:bookmarkStart w:id="42" w:name="_Toc28098"/>
      <w:bookmarkStart w:id="43" w:name="_Toc17048"/>
      <w:bookmarkStart w:id="44" w:name="_Toc496776016"/>
      <w:r>
        <w:rPr>
          <w:rFonts w:hint="eastAsia" w:ascii="宋体" w:hAnsi="宋体" w:eastAsia="宋体" w:cs="宋体"/>
          <w:b/>
          <w:i w:val="0"/>
          <w:caps w:val="0"/>
          <w:color w:val="auto"/>
          <w:spacing w:val="0"/>
          <w:w w:val="100"/>
          <w:sz w:val="24"/>
          <w:szCs w:val="24"/>
          <w:highlight w:val="none"/>
        </w:rPr>
        <w:t>1.2资金来源和落实情况</w:t>
      </w:r>
      <w:bookmarkEnd w:id="37"/>
      <w:bookmarkEnd w:id="38"/>
      <w:bookmarkEnd w:id="39"/>
      <w:bookmarkEnd w:id="40"/>
      <w:bookmarkEnd w:id="41"/>
      <w:bookmarkEnd w:id="42"/>
      <w:bookmarkEnd w:id="43"/>
      <w:bookmarkEnd w:id="44"/>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1.2.1本招标项目的资金来源：</w:t>
      </w:r>
      <w:r>
        <w:rPr>
          <w:rFonts w:hint="eastAsia" w:ascii="宋体" w:hAnsi="宋体" w:cs="宋体"/>
          <w:b w:val="0"/>
          <w:i w:val="0"/>
          <w:caps w:val="0"/>
          <w:color w:val="auto"/>
          <w:spacing w:val="0"/>
          <w:w w:val="100"/>
          <w:sz w:val="24"/>
          <w:szCs w:val="24"/>
          <w:highlight w:val="none"/>
          <w:lang w:val="en-US" w:eastAsia="zh-CN"/>
        </w:rPr>
        <w:t>财政资金</w:t>
      </w:r>
      <w:r>
        <w:rPr>
          <w:rFonts w:hint="eastAsia" w:ascii="宋体" w:hAnsi="宋体" w:eastAsia="宋体" w:cs="宋体"/>
          <w:b w:val="0"/>
          <w:i w:val="0"/>
          <w:caps w:val="0"/>
          <w:color w:val="auto"/>
          <w:spacing w:val="0"/>
          <w:w w:val="100"/>
          <w:sz w:val="24"/>
          <w:szCs w:val="24"/>
          <w:highlight w:val="none"/>
        </w:rPr>
        <w:t>。</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1.2.2本招标项目的出资比例：100%。</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1.2.3本招标项目的资金落实情况：已落实。</w:t>
      </w:r>
    </w:p>
    <w:p>
      <w:pPr>
        <w:pStyle w:val="9"/>
        <w:snapToGrid w:val="0"/>
        <w:spacing w:before="260" w:beforeAutospacing="0" w:after="260" w:afterAutospacing="0" w:line="416" w:lineRule="auto"/>
        <w:textAlignment w:val="baseline"/>
        <w:rPr>
          <w:rFonts w:hint="eastAsia" w:ascii="宋体" w:hAnsi="宋体" w:eastAsia="宋体" w:cs="宋体"/>
          <w:b/>
          <w:i w:val="0"/>
          <w:caps w:val="0"/>
          <w:color w:val="auto"/>
          <w:spacing w:val="0"/>
          <w:w w:val="100"/>
          <w:sz w:val="24"/>
          <w:szCs w:val="24"/>
          <w:highlight w:val="none"/>
        </w:rPr>
      </w:pPr>
      <w:bookmarkStart w:id="45" w:name="_Toc418594315"/>
      <w:bookmarkStart w:id="46" w:name="_Toc496776017"/>
      <w:bookmarkStart w:id="47" w:name="_Toc418670648"/>
      <w:bookmarkStart w:id="48" w:name="_Toc16024"/>
      <w:bookmarkStart w:id="49" w:name="_Toc1644"/>
      <w:bookmarkStart w:id="50" w:name="_Toc414468925"/>
      <w:bookmarkStart w:id="51" w:name="_Toc24866"/>
      <w:bookmarkStart w:id="52" w:name="_Toc414468190"/>
      <w:r>
        <w:rPr>
          <w:rFonts w:hint="eastAsia" w:ascii="宋体" w:hAnsi="宋体" w:eastAsia="宋体" w:cs="宋体"/>
          <w:b/>
          <w:i w:val="0"/>
          <w:caps w:val="0"/>
          <w:color w:val="auto"/>
          <w:spacing w:val="0"/>
          <w:w w:val="100"/>
          <w:sz w:val="24"/>
          <w:szCs w:val="24"/>
          <w:highlight w:val="none"/>
        </w:rPr>
        <w:t>1.3招标范围、计划工期和质量要求</w:t>
      </w:r>
      <w:bookmarkEnd w:id="45"/>
      <w:bookmarkEnd w:id="46"/>
      <w:bookmarkEnd w:id="47"/>
      <w:bookmarkEnd w:id="48"/>
      <w:bookmarkEnd w:id="49"/>
      <w:bookmarkEnd w:id="50"/>
      <w:bookmarkEnd w:id="51"/>
      <w:bookmarkEnd w:id="52"/>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1.3.1本次招标范围：见磋商响应人须知前附表。</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1.3.2本项目的计划工期</w:t>
      </w:r>
      <w:r>
        <w:rPr>
          <w:rFonts w:hint="eastAsia" w:ascii="宋体" w:hAnsi="宋体" w:eastAsia="宋体" w:cs="宋体"/>
          <w:b w:val="0"/>
          <w:i w:val="0"/>
          <w:caps w:val="0"/>
          <w:color w:val="auto"/>
          <w:spacing w:val="0"/>
          <w:w w:val="100"/>
          <w:sz w:val="24"/>
          <w:szCs w:val="24"/>
          <w:highlight w:val="none"/>
          <w:lang w:eastAsia="zh-CN"/>
        </w:rPr>
        <w:t>：</w:t>
      </w:r>
      <w:r>
        <w:rPr>
          <w:rFonts w:hint="eastAsia" w:ascii="宋体" w:hAnsi="宋体" w:eastAsia="宋体" w:cs="宋体"/>
          <w:b w:val="0"/>
          <w:i w:val="0"/>
          <w:caps w:val="0"/>
          <w:color w:val="auto"/>
          <w:spacing w:val="0"/>
          <w:w w:val="100"/>
          <w:sz w:val="24"/>
          <w:szCs w:val="24"/>
          <w:highlight w:val="none"/>
        </w:rPr>
        <w:t>见磋商响应人须知前附表。</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1.3.3本项目的质量要求：达到国家质量与评定标准合格质量等级。</w:t>
      </w:r>
    </w:p>
    <w:p>
      <w:pPr>
        <w:pStyle w:val="9"/>
        <w:snapToGrid w:val="0"/>
        <w:spacing w:before="260" w:beforeAutospacing="0" w:after="260" w:afterAutospacing="0" w:line="416" w:lineRule="auto"/>
        <w:textAlignment w:val="baseline"/>
        <w:rPr>
          <w:rFonts w:hint="eastAsia" w:ascii="宋体" w:hAnsi="宋体" w:eastAsia="宋体" w:cs="宋体"/>
          <w:b/>
          <w:i w:val="0"/>
          <w:caps w:val="0"/>
          <w:color w:val="auto"/>
          <w:spacing w:val="0"/>
          <w:w w:val="100"/>
          <w:sz w:val="24"/>
          <w:szCs w:val="24"/>
          <w:highlight w:val="none"/>
        </w:rPr>
      </w:pPr>
      <w:bookmarkStart w:id="53" w:name="_Toc414468191"/>
      <w:bookmarkStart w:id="54" w:name="_Toc23650"/>
      <w:bookmarkStart w:id="55" w:name="_Toc418594316"/>
      <w:bookmarkStart w:id="56" w:name="_Toc414468926"/>
      <w:bookmarkStart w:id="57" w:name="_Toc24215"/>
      <w:bookmarkStart w:id="58" w:name="_Toc496776018"/>
      <w:bookmarkStart w:id="59" w:name="_Toc418670649"/>
      <w:bookmarkStart w:id="60" w:name="_Toc11701"/>
      <w:r>
        <w:rPr>
          <w:rFonts w:hint="eastAsia" w:ascii="宋体" w:hAnsi="宋体" w:eastAsia="宋体" w:cs="宋体"/>
          <w:b/>
          <w:i w:val="0"/>
          <w:caps w:val="0"/>
          <w:color w:val="auto"/>
          <w:spacing w:val="0"/>
          <w:w w:val="100"/>
          <w:sz w:val="24"/>
          <w:szCs w:val="24"/>
          <w:highlight w:val="none"/>
        </w:rPr>
        <w:t>1.4磋商响应人资格要求</w:t>
      </w:r>
      <w:bookmarkEnd w:id="53"/>
      <w:bookmarkEnd w:id="54"/>
      <w:bookmarkEnd w:id="55"/>
      <w:bookmarkEnd w:id="56"/>
      <w:bookmarkEnd w:id="57"/>
      <w:bookmarkEnd w:id="58"/>
      <w:bookmarkEnd w:id="59"/>
      <w:bookmarkEnd w:id="60"/>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0"/>
          <w:sz w:val="24"/>
          <w:highlight w:val="none"/>
          <w:lang w:val="zh-CN"/>
        </w:rPr>
      </w:pPr>
      <w:r>
        <w:rPr>
          <w:rFonts w:hint="eastAsia" w:ascii="宋体" w:hAnsi="宋体" w:eastAsia="宋体" w:cs="宋体"/>
          <w:b w:val="0"/>
          <w:i w:val="0"/>
          <w:caps w:val="0"/>
          <w:color w:val="auto"/>
          <w:spacing w:val="0"/>
          <w:w w:val="100"/>
          <w:sz w:val="24"/>
          <w:szCs w:val="24"/>
          <w:highlight w:val="none"/>
        </w:rPr>
        <w:t>1.4.1、</w:t>
      </w:r>
      <w:r>
        <w:rPr>
          <w:rFonts w:hint="eastAsia" w:ascii="宋体" w:hAnsi="宋体" w:eastAsia="宋体" w:cs="宋体"/>
          <w:b w:val="0"/>
          <w:i w:val="0"/>
          <w:caps w:val="0"/>
          <w:color w:val="auto"/>
          <w:spacing w:val="0"/>
          <w:w w:val="100"/>
          <w:kern w:val="0"/>
          <w:sz w:val="24"/>
          <w:highlight w:val="none"/>
          <w:lang w:val="zh-CN"/>
        </w:rPr>
        <w:t>符合《政府采购法》第22条条件，并提供下列材料：</w:t>
      </w:r>
    </w:p>
    <w:p>
      <w:pPr>
        <w:snapToGrid w:val="0"/>
        <w:spacing w:before="0" w:beforeAutospacing="0" w:after="0" w:afterAutospacing="0" w:line="360" w:lineRule="auto"/>
        <w:ind w:firstLine="240" w:firstLineChars="100"/>
        <w:textAlignment w:val="baseline"/>
        <w:rPr>
          <w:rFonts w:hint="eastAsia" w:ascii="宋体" w:hAnsi="宋体" w:eastAsia="宋体" w:cs="宋体"/>
          <w:b w:val="0"/>
          <w:i w:val="0"/>
          <w:caps w:val="0"/>
          <w:color w:val="auto"/>
          <w:spacing w:val="0"/>
          <w:w w:val="100"/>
          <w:kern w:val="0"/>
          <w:sz w:val="24"/>
          <w:highlight w:val="none"/>
          <w:lang w:val="zh-CN"/>
        </w:rPr>
      </w:pPr>
      <w:r>
        <w:rPr>
          <w:rFonts w:hint="eastAsia" w:ascii="宋体" w:hAnsi="宋体" w:eastAsia="宋体" w:cs="宋体"/>
          <w:b w:val="0"/>
          <w:i w:val="0"/>
          <w:caps w:val="0"/>
          <w:color w:val="auto"/>
          <w:spacing w:val="0"/>
          <w:w w:val="100"/>
          <w:kern w:val="0"/>
          <w:sz w:val="24"/>
          <w:highlight w:val="none"/>
        </w:rPr>
        <w:t>1)</w:t>
      </w:r>
      <w:r>
        <w:rPr>
          <w:rFonts w:hint="eastAsia" w:ascii="宋体" w:hAnsi="宋体" w:eastAsia="宋体" w:cs="宋体"/>
          <w:b w:val="0"/>
          <w:i w:val="0"/>
          <w:caps w:val="0"/>
          <w:color w:val="auto"/>
          <w:spacing w:val="0"/>
          <w:w w:val="100"/>
          <w:kern w:val="0"/>
          <w:sz w:val="24"/>
          <w:highlight w:val="none"/>
          <w:lang w:val="zh-CN"/>
        </w:rPr>
        <w:t>磋商响应人的营业执照等证明文件，自然人的身份证明。</w:t>
      </w:r>
    </w:p>
    <w:p>
      <w:pPr>
        <w:snapToGrid w:val="0"/>
        <w:spacing w:before="0" w:beforeAutospacing="0" w:after="0" w:afterAutospacing="0" w:line="360" w:lineRule="auto"/>
        <w:ind w:firstLine="240" w:firstLineChars="100"/>
        <w:textAlignment w:val="baseline"/>
        <w:rPr>
          <w:rFonts w:hint="eastAsia" w:ascii="宋体" w:hAnsi="宋体" w:eastAsia="宋体" w:cs="宋体"/>
          <w:b w:val="0"/>
          <w:i w:val="0"/>
          <w:caps w:val="0"/>
          <w:color w:val="auto"/>
          <w:spacing w:val="0"/>
          <w:w w:val="100"/>
          <w:kern w:val="0"/>
          <w:sz w:val="24"/>
          <w:highlight w:val="none"/>
          <w:lang w:val="zh-CN"/>
        </w:rPr>
      </w:pPr>
      <w:r>
        <w:rPr>
          <w:rFonts w:hint="eastAsia" w:ascii="宋体" w:hAnsi="宋体" w:eastAsia="宋体" w:cs="宋体"/>
          <w:b w:val="0"/>
          <w:i w:val="0"/>
          <w:caps w:val="0"/>
          <w:color w:val="auto"/>
          <w:spacing w:val="0"/>
          <w:w w:val="100"/>
          <w:kern w:val="0"/>
          <w:sz w:val="24"/>
          <w:highlight w:val="none"/>
        </w:rPr>
        <w:t>2)</w:t>
      </w:r>
      <w:r>
        <w:rPr>
          <w:rFonts w:hint="eastAsia" w:ascii="宋体" w:hAnsi="宋体" w:eastAsia="宋体" w:cs="宋体"/>
          <w:b w:val="0"/>
          <w:i w:val="0"/>
          <w:caps w:val="0"/>
          <w:color w:val="auto"/>
          <w:spacing w:val="0"/>
          <w:w w:val="100"/>
          <w:kern w:val="0"/>
          <w:sz w:val="24"/>
          <w:highlight w:val="none"/>
          <w:lang w:val="zh-CN"/>
        </w:rPr>
        <w:t>财务状况报告，依法缴纳税收和社会保障资金的相关材料。</w:t>
      </w:r>
    </w:p>
    <w:p>
      <w:pPr>
        <w:snapToGrid w:val="0"/>
        <w:spacing w:before="0" w:beforeAutospacing="0" w:after="0" w:afterAutospacing="0" w:line="360" w:lineRule="auto"/>
        <w:ind w:firstLine="240" w:firstLineChars="100"/>
        <w:textAlignment w:val="baseline"/>
        <w:rPr>
          <w:rFonts w:hint="eastAsia" w:ascii="宋体" w:hAnsi="宋体" w:eastAsia="宋体" w:cs="宋体"/>
          <w:b w:val="0"/>
          <w:i w:val="0"/>
          <w:caps w:val="0"/>
          <w:color w:val="auto"/>
          <w:spacing w:val="0"/>
          <w:w w:val="100"/>
          <w:kern w:val="0"/>
          <w:sz w:val="24"/>
          <w:highlight w:val="none"/>
          <w:lang w:val="zh-CN"/>
        </w:rPr>
      </w:pPr>
      <w:r>
        <w:rPr>
          <w:rFonts w:hint="eastAsia" w:ascii="宋体" w:hAnsi="宋体" w:eastAsia="宋体" w:cs="宋体"/>
          <w:b w:val="0"/>
          <w:i w:val="0"/>
          <w:caps w:val="0"/>
          <w:color w:val="auto"/>
          <w:spacing w:val="0"/>
          <w:w w:val="100"/>
          <w:kern w:val="0"/>
          <w:sz w:val="24"/>
          <w:highlight w:val="none"/>
        </w:rPr>
        <w:t>3)</w:t>
      </w:r>
      <w:r>
        <w:rPr>
          <w:rFonts w:hint="eastAsia" w:ascii="宋体" w:hAnsi="宋体" w:eastAsia="宋体" w:cs="宋体"/>
          <w:b w:val="0"/>
          <w:i w:val="0"/>
          <w:caps w:val="0"/>
          <w:color w:val="auto"/>
          <w:spacing w:val="0"/>
          <w:w w:val="100"/>
          <w:kern w:val="0"/>
          <w:sz w:val="24"/>
          <w:highlight w:val="none"/>
          <w:lang w:val="zh-CN"/>
        </w:rPr>
        <w:t>具备履行合同所必需的设备和专业技术能力的证明材料。</w:t>
      </w:r>
    </w:p>
    <w:p>
      <w:pPr>
        <w:snapToGrid w:val="0"/>
        <w:spacing w:before="0" w:beforeAutospacing="0" w:after="0" w:afterAutospacing="0" w:line="360" w:lineRule="auto"/>
        <w:ind w:firstLine="240" w:firstLineChars="100"/>
        <w:textAlignment w:val="baseline"/>
        <w:rPr>
          <w:rFonts w:hint="eastAsia" w:ascii="宋体" w:hAnsi="宋体" w:eastAsia="宋体" w:cs="宋体"/>
          <w:b w:val="0"/>
          <w:i w:val="0"/>
          <w:caps w:val="0"/>
          <w:color w:val="auto"/>
          <w:spacing w:val="0"/>
          <w:w w:val="100"/>
          <w:kern w:val="0"/>
          <w:sz w:val="24"/>
          <w:highlight w:val="none"/>
          <w:lang w:val="zh-CN"/>
        </w:rPr>
      </w:pPr>
      <w:r>
        <w:rPr>
          <w:rFonts w:hint="eastAsia" w:ascii="宋体" w:hAnsi="宋体" w:eastAsia="宋体" w:cs="宋体"/>
          <w:b w:val="0"/>
          <w:i w:val="0"/>
          <w:caps w:val="0"/>
          <w:color w:val="auto"/>
          <w:spacing w:val="0"/>
          <w:w w:val="100"/>
          <w:kern w:val="0"/>
          <w:sz w:val="24"/>
          <w:highlight w:val="none"/>
        </w:rPr>
        <w:t>4)</w:t>
      </w:r>
      <w:r>
        <w:rPr>
          <w:rFonts w:hint="eastAsia" w:ascii="宋体" w:hAnsi="宋体" w:eastAsia="宋体" w:cs="宋体"/>
          <w:b w:val="0"/>
          <w:i w:val="0"/>
          <w:caps w:val="0"/>
          <w:color w:val="auto"/>
          <w:spacing w:val="0"/>
          <w:w w:val="100"/>
          <w:kern w:val="0"/>
          <w:sz w:val="24"/>
          <w:highlight w:val="none"/>
          <w:lang w:val="zh-CN"/>
        </w:rPr>
        <w:t>参加政府采购活动前3年内在经营活动中没有重大违法记录的书面声明。</w:t>
      </w:r>
    </w:p>
    <w:p>
      <w:pPr>
        <w:snapToGrid w:val="0"/>
        <w:spacing w:before="0" w:beforeAutospacing="0" w:after="0" w:afterAutospacing="0" w:line="360" w:lineRule="auto"/>
        <w:ind w:firstLine="240" w:firstLineChars="100"/>
        <w:textAlignment w:val="baseline"/>
        <w:rPr>
          <w:rFonts w:hint="eastAsia" w:ascii="宋体" w:hAnsi="宋体" w:eastAsia="宋体" w:cs="宋体"/>
          <w:b w:val="0"/>
          <w:i w:val="0"/>
          <w:caps w:val="0"/>
          <w:color w:val="auto"/>
          <w:spacing w:val="0"/>
          <w:w w:val="100"/>
          <w:kern w:val="0"/>
          <w:sz w:val="24"/>
          <w:highlight w:val="none"/>
          <w:lang w:val="zh-CN"/>
        </w:rPr>
      </w:pPr>
      <w:r>
        <w:rPr>
          <w:rFonts w:hint="eastAsia" w:ascii="宋体" w:hAnsi="宋体" w:eastAsia="宋体" w:cs="宋体"/>
          <w:b w:val="0"/>
          <w:i w:val="0"/>
          <w:caps w:val="0"/>
          <w:color w:val="auto"/>
          <w:spacing w:val="0"/>
          <w:w w:val="100"/>
          <w:kern w:val="0"/>
          <w:sz w:val="24"/>
          <w:highlight w:val="none"/>
        </w:rPr>
        <w:t>5)</w:t>
      </w:r>
      <w:r>
        <w:rPr>
          <w:rFonts w:hint="eastAsia" w:ascii="宋体" w:hAnsi="宋体" w:eastAsia="宋体" w:cs="宋体"/>
          <w:b w:val="0"/>
          <w:i w:val="0"/>
          <w:caps w:val="0"/>
          <w:color w:val="auto"/>
          <w:spacing w:val="0"/>
          <w:w w:val="100"/>
          <w:kern w:val="0"/>
          <w:sz w:val="24"/>
          <w:highlight w:val="none"/>
          <w:lang w:val="zh-CN"/>
        </w:rPr>
        <w:t>具备法律、行政法规规定的其他条件的证明材料。</w:t>
      </w:r>
    </w:p>
    <w:p>
      <w:pPr>
        <w:snapToGrid w:val="0"/>
        <w:spacing w:before="0" w:beforeAutospacing="0" w:after="0" w:afterAutospacing="0" w:line="360" w:lineRule="auto"/>
        <w:ind w:firstLine="240" w:firstLineChars="100"/>
        <w:textAlignment w:val="baseline"/>
        <w:rPr>
          <w:rFonts w:hint="eastAsia" w:ascii="宋体" w:hAnsi="宋体" w:eastAsia="宋体" w:cs="宋体"/>
          <w:b w:val="0"/>
          <w:i w:val="0"/>
          <w:caps w:val="0"/>
          <w:color w:val="auto"/>
          <w:spacing w:val="0"/>
          <w:w w:val="100"/>
          <w:kern w:val="0"/>
          <w:sz w:val="24"/>
          <w:highlight w:val="none"/>
          <w:lang w:val="zh-CN"/>
        </w:rPr>
      </w:pPr>
      <w:r>
        <w:rPr>
          <w:rFonts w:hint="eastAsia" w:ascii="宋体" w:hAnsi="宋体" w:eastAsia="宋体" w:cs="宋体"/>
          <w:b w:val="0"/>
          <w:i w:val="0"/>
          <w:caps w:val="0"/>
          <w:color w:val="auto"/>
          <w:spacing w:val="0"/>
          <w:w w:val="100"/>
          <w:kern w:val="0"/>
          <w:sz w:val="24"/>
          <w:highlight w:val="none"/>
          <w:lang w:val="en-US" w:eastAsia="zh-CN"/>
        </w:rPr>
        <w:t>2、</w:t>
      </w:r>
      <w:r>
        <w:rPr>
          <w:rFonts w:hint="eastAsia" w:ascii="宋体" w:hAnsi="宋体" w:eastAsia="宋体" w:cs="宋体"/>
          <w:b w:val="0"/>
          <w:i w:val="0"/>
          <w:caps w:val="0"/>
          <w:color w:val="auto"/>
          <w:spacing w:val="0"/>
          <w:w w:val="100"/>
          <w:kern w:val="0"/>
          <w:sz w:val="24"/>
          <w:highlight w:val="none"/>
          <w:lang w:val="zh-CN"/>
        </w:rPr>
        <w:t xml:space="preserve"> 单位负责人为同一人或者存在直接控股、管理关系的不同磋商响应人，不得参加同一合同项下的政府采购活动。否则，皆取消投标资格；</w:t>
      </w:r>
    </w:p>
    <w:p>
      <w:pPr>
        <w:snapToGrid w:val="0"/>
        <w:spacing w:before="0" w:beforeAutospacing="0" w:after="0" w:afterAutospacing="0" w:line="360" w:lineRule="auto"/>
        <w:ind w:firstLine="240" w:firstLineChars="100"/>
        <w:textAlignment w:val="baseline"/>
        <w:rPr>
          <w:rFonts w:hint="eastAsia" w:ascii="宋体" w:hAnsi="宋体" w:eastAsia="宋体" w:cs="宋体"/>
          <w:b w:val="0"/>
          <w:i w:val="0"/>
          <w:caps w:val="0"/>
          <w:color w:val="auto"/>
          <w:spacing w:val="0"/>
          <w:w w:val="100"/>
          <w:kern w:val="0"/>
          <w:sz w:val="24"/>
          <w:highlight w:val="none"/>
          <w:lang w:val="zh-CN"/>
        </w:rPr>
      </w:pPr>
      <w:r>
        <w:rPr>
          <w:rFonts w:hint="eastAsia" w:ascii="宋体" w:hAnsi="宋体" w:eastAsia="宋体" w:cs="宋体"/>
          <w:b w:val="0"/>
          <w:i w:val="0"/>
          <w:caps w:val="0"/>
          <w:color w:val="auto"/>
          <w:spacing w:val="0"/>
          <w:w w:val="100"/>
          <w:kern w:val="0"/>
          <w:sz w:val="24"/>
          <w:highlight w:val="none"/>
          <w:lang w:val="en-US" w:eastAsia="zh-CN"/>
        </w:rPr>
        <w:t>3、</w:t>
      </w:r>
      <w:r>
        <w:rPr>
          <w:rFonts w:hint="eastAsia" w:ascii="宋体" w:hAnsi="宋体" w:eastAsia="宋体" w:cs="宋体"/>
          <w:b w:val="0"/>
          <w:i w:val="0"/>
          <w:caps w:val="0"/>
          <w:color w:val="auto"/>
          <w:spacing w:val="0"/>
          <w:w w:val="100"/>
          <w:kern w:val="0"/>
          <w:sz w:val="24"/>
          <w:highlight w:val="none"/>
          <w:lang w:val="zh-CN"/>
        </w:rPr>
        <w:t xml:space="preserve"> 为本采购项目提供整体设计、规范编制或者项目管理、监理、检测等服务的磋商响应人，不得再参加该采购项目的其他采购活动；</w:t>
      </w:r>
    </w:p>
    <w:p>
      <w:pPr>
        <w:snapToGrid w:val="0"/>
        <w:spacing w:before="0" w:beforeAutospacing="0" w:after="0" w:afterAutospacing="0" w:line="360" w:lineRule="auto"/>
        <w:ind w:firstLine="240" w:firstLineChars="100"/>
        <w:textAlignment w:val="baseline"/>
        <w:rPr>
          <w:rFonts w:hint="eastAsia" w:ascii="宋体" w:hAnsi="宋体" w:eastAsia="宋体" w:cs="宋体"/>
          <w:b w:val="0"/>
          <w:i w:val="0"/>
          <w:caps w:val="0"/>
          <w:color w:val="auto"/>
          <w:spacing w:val="0"/>
          <w:w w:val="100"/>
          <w:kern w:val="0"/>
          <w:sz w:val="24"/>
          <w:highlight w:val="none"/>
          <w:lang w:val="zh-CN"/>
        </w:rPr>
      </w:pPr>
      <w:r>
        <w:rPr>
          <w:rFonts w:hint="eastAsia" w:ascii="宋体" w:hAnsi="宋体" w:eastAsia="宋体" w:cs="宋体"/>
          <w:b w:val="0"/>
          <w:i w:val="0"/>
          <w:caps w:val="0"/>
          <w:color w:val="auto"/>
          <w:spacing w:val="0"/>
          <w:w w:val="100"/>
          <w:kern w:val="0"/>
          <w:sz w:val="24"/>
          <w:highlight w:val="none"/>
          <w:lang w:val="en-US" w:eastAsia="zh-CN"/>
        </w:rPr>
        <w:t>4、</w:t>
      </w:r>
      <w:r>
        <w:rPr>
          <w:rFonts w:hint="eastAsia" w:ascii="宋体" w:hAnsi="宋体" w:eastAsia="宋体" w:cs="宋体"/>
          <w:b w:val="0"/>
          <w:i w:val="0"/>
          <w:caps w:val="0"/>
          <w:color w:val="auto"/>
          <w:spacing w:val="0"/>
          <w:w w:val="100"/>
          <w:kern w:val="0"/>
          <w:sz w:val="24"/>
          <w:highlight w:val="none"/>
          <w:lang w:val="zh-CN"/>
        </w:rPr>
        <w:t>本项目不接受磋商响应人以联合体方式进行投标；</w:t>
      </w:r>
    </w:p>
    <w:p>
      <w:pPr>
        <w:snapToGrid w:val="0"/>
        <w:spacing w:before="0" w:beforeAutospacing="0" w:after="0" w:afterAutospacing="0" w:line="360" w:lineRule="auto"/>
        <w:ind w:firstLine="240" w:firstLineChars="100"/>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kern w:val="0"/>
          <w:sz w:val="24"/>
          <w:highlight w:val="none"/>
          <w:lang w:val="en-US" w:eastAsia="zh-CN"/>
        </w:rPr>
        <w:t>5、</w:t>
      </w:r>
      <w:r>
        <w:rPr>
          <w:rFonts w:hint="eastAsia" w:ascii="宋体" w:hAnsi="宋体" w:eastAsia="宋体" w:cs="宋体"/>
          <w:b w:val="0"/>
          <w:i w:val="0"/>
          <w:caps w:val="0"/>
          <w:color w:val="auto"/>
          <w:spacing w:val="0"/>
          <w:w w:val="100"/>
          <w:kern w:val="0"/>
          <w:sz w:val="24"/>
          <w:szCs w:val="24"/>
          <w:highlight w:val="none"/>
          <w:lang w:val="zh-CN" w:eastAsia="zh-CN" w:bidi="ar-SA"/>
        </w:rPr>
        <w:t xml:space="preserve"> 经信用中国（www.creditchina.gov.cn）、中国政府采购网（www.ccgp.gov.cn）等渠道查询后，列入失信被执行人、重大税收违法案件当事人名单、政府采购严重违法失信行为记录名单的，取消投标资格。（提供“信用中国及中国政府采购网”网站无任何不良记录的查询截图，时间为投标截止时间前20天内）；</w:t>
      </w:r>
    </w:p>
    <w:p>
      <w:pPr>
        <w:snapToGrid w:val="0"/>
        <w:spacing w:before="0" w:beforeAutospacing="0" w:after="0" w:afterAutospacing="0" w:line="360" w:lineRule="auto"/>
        <w:ind w:firstLine="240" w:firstLineChars="100"/>
        <w:jc w:val="both"/>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6、其他资质条件：</w:t>
      </w:r>
    </w:p>
    <w:p>
      <w:pPr>
        <w:ind w:firstLine="240" w:firstLineChars="100"/>
        <w:jc w:val="both"/>
        <w:rPr>
          <w:rFonts w:hint="eastAsia" w:asciiTheme="majorEastAsia" w:hAnsiTheme="majorEastAsia" w:eastAsiaTheme="majorEastAsia" w:cstheme="majorEastAsia"/>
          <w:color w:val="auto"/>
          <w:szCs w:val="24"/>
        </w:rPr>
      </w:pPr>
      <w:r>
        <w:rPr>
          <w:rFonts w:hint="eastAsia" w:asciiTheme="majorEastAsia" w:hAnsiTheme="majorEastAsia" w:eastAsiaTheme="majorEastAsia" w:cstheme="majorEastAsia"/>
          <w:color w:val="auto"/>
          <w:szCs w:val="24"/>
        </w:rPr>
        <w:t>1）磋商响应人须具有</w:t>
      </w:r>
      <w:r>
        <w:rPr>
          <w:rFonts w:hint="eastAsia" w:asciiTheme="majorEastAsia" w:hAnsiTheme="majorEastAsia" w:eastAsiaTheme="majorEastAsia" w:cstheme="majorEastAsia"/>
          <w:color w:val="auto"/>
          <w:szCs w:val="24"/>
          <w:lang w:eastAsia="zh-CN"/>
        </w:rPr>
        <w:t>[建筑工程·建筑工程三级](含)</w:t>
      </w:r>
      <w:r>
        <w:rPr>
          <w:rFonts w:hint="eastAsia" w:asciiTheme="majorEastAsia" w:hAnsiTheme="majorEastAsia" w:eastAsiaTheme="majorEastAsia" w:cstheme="majorEastAsia"/>
          <w:color w:val="auto"/>
          <w:szCs w:val="24"/>
        </w:rPr>
        <w:t>及以上资质，并在人员、设备、资金等方面具有承担本工程相应的施工能力；</w:t>
      </w:r>
    </w:p>
    <w:p>
      <w:pPr>
        <w:ind w:firstLine="240" w:firstLineChars="100"/>
        <w:jc w:val="both"/>
        <w:rPr>
          <w:rFonts w:hint="eastAsia" w:asciiTheme="majorEastAsia" w:hAnsiTheme="majorEastAsia" w:eastAsiaTheme="majorEastAsia" w:cstheme="majorEastAsia"/>
          <w:color w:val="auto"/>
          <w:szCs w:val="24"/>
        </w:rPr>
      </w:pPr>
      <w:r>
        <w:rPr>
          <w:rFonts w:hint="eastAsia" w:asciiTheme="majorEastAsia" w:hAnsiTheme="majorEastAsia" w:eastAsiaTheme="majorEastAsia" w:cstheme="majorEastAsia"/>
          <w:color w:val="auto"/>
          <w:szCs w:val="24"/>
        </w:rPr>
        <w:t>2）磋商响应人拟派项目经理须具备建筑工程专业贰级及以上建造师资格，提供建造师执业证、注册证；具备有效的安全生产考核合格证书，未同时在其他项目担任项目经理的承诺书；</w:t>
      </w:r>
    </w:p>
    <w:p>
      <w:pPr>
        <w:ind w:firstLine="240" w:firstLineChars="100"/>
        <w:jc w:val="both"/>
        <w:rPr>
          <w:rFonts w:hint="eastAsia" w:asciiTheme="majorEastAsia" w:hAnsiTheme="majorEastAsia" w:eastAsiaTheme="majorEastAsia" w:cstheme="majorEastAsia"/>
          <w:color w:val="auto"/>
          <w:szCs w:val="24"/>
        </w:rPr>
      </w:pPr>
      <w:r>
        <w:rPr>
          <w:rFonts w:hint="eastAsia" w:asciiTheme="majorEastAsia" w:hAnsiTheme="majorEastAsia" w:eastAsiaTheme="majorEastAsia" w:cstheme="majorEastAsia"/>
          <w:color w:val="auto"/>
          <w:szCs w:val="24"/>
        </w:rPr>
        <w:t>3）</w:t>
      </w:r>
      <w:r>
        <w:rPr>
          <w:rFonts w:hint="eastAsia" w:asciiTheme="majorEastAsia" w:hAnsiTheme="majorEastAsia" w:eastAsiaTheme="majorEastAsia" w:cstheme="majorEastAsia"/>
          <w:color w:val="auto"/>
          <w:szCs w:val="24"/>
          <w:lang w:eastAsia="zh-CN"/>
        </w:rPr>
        <w:t>磋商</w:t>
      </w:r>
      <w:r>
        <w:rPr>
          <w:rFonts w:hint="eastAsia" w:asciiTheme="majorEastAsia" w:hAnsiTheme="majorEastAsia" w:eastAsiaTheme="majorEastAsia" w:cstheme="majorEastAsia"/>
          <w:color w:val="auto"/>
          <w:szCs w:val="24"/>
        </w:rPr>
        <w:t>响应人须具有有效的安全生产许可证；</w:t>
      </w:r>
    </w:p>
    <w:p>
      <w:pPr>
        <w:ind w:firstLine="240" w:firstLineChars="100"/>
        <w:jc w:val="both"/>
        <w:rPr>
          <w:rFonts w:hint="eastAsia" w:asciiTheme="majorEastAsia" w:hAnsiTheme="majorEastAsia" w:eastAsiaTheme="majorEastAsia" w:cstheme="majorEastAsia"/>
          <w:color w:val="auto"/>
          <w:szCs w:val="24"/>
          <w:lang w:val="en-US" w:eastAsia="zh-CN"/>
        </w:rPr>
      </w:pPr>
      <w:r>
        <w:rPr>
          <w:rFonts w:hint="eastAsia" w:asciiTheme="majorEastAsia" w:hAnsiTheme="majorEastAsia" w:eastAsiaTheme="majorEastAsia" w:cstheme="majorEastAsia"/>
          <w:color w:val="auto"/>
          <w:szCs w:val="24"/>
          <w:lang w:val="en-US" w:eastAsia="zh-CN"/>
        </w:rPr>
        <w:t>4）省外企业须提供有效期内的进青备案登记手续；</w:t>
      </w:r>
    </w:p>
    <w:p>
      <w:pPr>
        <w:snapToGrid w:val="0"/>
        <w:spacing w:before="0" w:beforeAutospacing="0" w:after="0" w:afterAutospacing="0" w:line="360" w:lineRule="auto"/>
        <w:ind w:firstLine="240" w:firstLineChars="100"/>
        <w:jc w:val="both"/>
        <w:textAlignment w:val="baseline"/>
        <w:rPr>
          <w:rFonts w:hint="eastAsia" w:asciiTheme="majorEastAsia" w:hAnsiTheme="majorEastAsia" w:eastAsiaTheme="majorEastAsia" w:cstheme="majorEastAsia"/>
          <w:color w:val="auto"/>
          <w:szCs w:val="24"/>
          <w:lang w:val="en-US" w:eastAsia="zh-CN"/>
        </w:rPr>
      </w:pPr>
      <w:r>
        <w:rPr>
          <w:rFonts w:hint="eastAsia" w:asciiTheme="majorEastAsia" w:hAnsiTheme="majorEastAsia" w:eastAsiaTheme="majorEastAsia" w:cstheme="majorEastAsia"/>
          <w:color w:val="auto"/>
          <w:szCs w:val="24"/>
          <w:lang w:val="en-US" w:eastAsia="zh-CN"/>
        </w:rPr>
        <w:t>5）投标人需提供青海省工程建设监管和信用管理平台截图，以青海省住房和城乡建设厅推送的《信用评定等级》为准。企业信用被评定为D级一年之内、被评定为C级半年之内的投标无效。</w:t>
      </w:r>
    </w:p>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1.4.2磋商响应人须知前附表规定接受联合体投标的，除应符合本章第1.4.1项和磋商响应人须知前附表的要求外，还应遵守以下规定（本项目不适用）：</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（1）联合体各方应按竞争性磋商提供的格式签订联合体协议书，明确联合体牵头人和各方权利义务；</w:t>
      </w:r>
    </w:p>
    <w:p>
      <w:pPr>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sz w:val="20"/>
          <w:szCs w:val="24"/>
          <w:highlight w:val="none"/>
        </w:rPr>
      </w:pPr>
      <w:bookmarkStart w:id="61" w:name="_Toc496776019"/>
      <w:r>
        <w:rPr>
          <w:rFonts w:hint="eastAsia" w:ascii="宋体" w:hAnsi="宋体" w:eastAsia="宋体" w:cs="宋体"/>
          <w:b w:val="0"/>
          <w:i w:val="0"/>
          <w:caps w:val="0"/>
          <w:color w:val="auto"/>
          <w:spacing w:val="0"/>
          <w:w w:val="100"/>
          <w:sz w:val="24"/>
          <w:szCs w:val="24"/>
          <w:highlight w:val="none"/>
        </w:rPr>
        <w:t>（2）由同一专业的单位组成的联合体，按照资质登记较低的单位确定资质等级；</w:t>
      </w:r>
      <w:bookmarkEnd w:id="61"/>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（3）联合体各方不得再以自己名义单独或参加其他联合体在同一标段中投标。</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1.4.3磋商响应人不得存在下列情形之一：</w:t>
      </w:r>
    </w:p>
    <w:p>
      <w:pPr>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sz w:val="20"/>
          <w:szCs w:val="24"/>
          <w:highlight w:val="none"/>
        </w:rPr>
      </w:pPr>
      <w:bookmarkStart w:id="62" w:name="_Toc496776020"/>
      <w:r>
        <w:rPr>
          <w:rFonts w:hint="eastAsia" w:ascii="宋体" w:hAnsi="宋体" w:eastAsia="宋体" w:cs="宋体"/>
          <w:b w:val="0"/>
          <w:i w:val="0"/>
          <w:caps w:val="0"/>
          <w:color w:val="auto"/>
          <w:spacing w:val="0"/>
          <w:w w:val="100"/>
          <w:sz w:val="24"/>
          <w:szCs w:val="24"/>
          <w:highlight w:val="none"/>
        </w:rPr>
        <w:t>（1）为招标人不具有独立法人资格的附属机构（单位）；</w:t>
      </w:r>
      <w:bookmarkEnd w:id="62"/>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（2）为本项目前期准备提供设计或咨询服务的，但设计施工总承包的除外；</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（3）为本项目的监理人；</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（4）为本项目的代建人；</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（5）为本项目提供招标代理服务的；</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（6）与本项目的监理人或代建人或招标代理机构同为一个法定代表人的；</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（7）与本项目的监理人或代建人或招标代理机构相互控股或参股的；</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（8）与本项目的监理人或代建人或招标代理机构相互任职或工作的；</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（9）被责令停业的；</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（10）被暂定或取消投标资格的；</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（11）财产被接管或冻结的；</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（12）在最近三年内有骗取中标或严重违约或重大工程质量问题的。</w:t>
      </w:r>
    </w:p>
    <w:p>
      <w:pPr>
        <w:pStyle w:val="9"/>
        <w:snapToGrid w:val="0"/>
        <w:spacing w:before="260" w:beforeAutospacing="0" w:after="260" w:afterAutospacing="0" w:line="416" w:lineRule="auto"/>
        <w:textAlignment w:val="baseline"/>
        <w:rPr>
          <w:rFonts w:hint="eastAsia" w:ascii="宋体" w:hAnsi="宋体" w:eastAsia="宋体" w:cs="宋体"/>
          <w:b/>
          <w:i w:val="0"/>
          <w:caps w:val="0"/>
          <w:color w:val="auto"/>
          <w:spacing w:val="0"/>
          <w:w w:val="100"/>
          <w:sz w:val="24"/>
          <w:szCs w:val="24"/>
          <w:highlight w:val="none"/>
        </w:rPr>
      </w:pPr>
      <w:bookmarkStart w:id="63" w:name="_Toc496776021"/>
      <w:bookmarkStart w:id="64" w:name="_Toc414468927"/>
      <w:bookmarkStart w:id="65" w:name="_Toc418594317"/>
      <w:bookmarkStart w:id="66" w:name="_Toc9746"/>
      <w:bookmarkStart w:id="67" w:name="_Toc18009"/>
      <w:bookmarkStart w:id="68" w:name="_Toc414468192"/>
      <w:bookmarkStart w:id="69" w:name="_Toc12579"/>
      <w:bookmarkStart w:id="70" w:name="_Toc418670650"/>
      <w:r>
        <w:rPr>
          <w:rFonts w:hint="eastAsia" w:ascii="宋体" w:hAnsi="宋体" w:eastAsia="宋体" w:cs="宋体"/>
          <w:b/>
          <w:i w:val="0"/>
          <w:caps w:val="0"/>
          <w:color w:val="auto"/>
          <w:spacing w:val="0"/>
          <w:w w:val="100"/>
          <w:sz w:val="24"/>
          <w:szCs w:val="24"/>
          <w:highlight w:val="none"/>
        </w:rPr>
        <w:t>1.5费用承担</w:t>
      </w:r>
      <w:bookmarkEnd w:id="63"/>
      <w:bookmarkEnd w:id="64"/>
      <w:bookmarkEnd w:id="65"/>
      <w:bookmarkEnd w:id="66"/>
      <w:bookmarkEnd w:id="67"/>
      <w:bookmarkEnd w:id="68"/>
      <w:bookmarkEnd w:id="69"/>
      <w:bookmarkEnd w:id="70"/>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磋商响应人准备和参加投标活动发生的费用自理。</w:t>
      </w:r>
    </w:p>
    <w:p>
      <w:pPr>
        <w:pStyle w:val="9"/>
        <w:snapToGrid w:val="0"/>
        <w:spacing w:before="260" w:beforeAutospacing="0" w:after="260" w:afterAutospacing="0" w:line="416" w:lineRule="auto"/>
        <w:textAlignment w:val="baseline"/>
        <w:rPr>
          <w:rFonts w:hint="eastAsia" w:ascii="宋体" w:hAnsi="宋体" w:eastAsia="宋体" w:cs="宋体"/>
          <w:b/>
          <w:i w:val="0"/>
          <w:caps w:val="0"/>
          <w:color w:val="auto"/>
          <w:spacing w:val="0"/>
          <w:w w:val="100"/>
          <w:sz w:val="24"/>
          <w:szCs w:val="24"/>
          <w:highlight w:val="none"/>
        </w:rPr>
      </w:pPr>
      <w:bookmarkStart w:id="71" w:name="_Toc9207"/>
      <w:bookmarkStart w:id="72" w:name="_Toc6167"/>
      <w:bookmarkStart w:id="73" w:name="_Toc496776022"/>
      <w:bookmarkStart w:id="74" w:name="_Toc418670651"/>
      <w:bookmarkStart w:id="75" w:name="_Toc414468193"/>
      <w:bookmarkStart w:id="76" w:name="_Toc23686"/>
      <w:bookmarkStart w:id="77" w:name="_Toc418594318"/>
      <w:bookmarkStart w:id="78" w:name="_Toc414468928"/>
      <w:r>
        <w:rPr>
          <w:rFonts w:hint="eastAsia" w:ascii="宋体" w:hAnsi="宋体" w:eastAsia="宋体" w:cs="宋体"/>
          <w:b/>
          <w:i w:val="0"/>
          <w:caps w:val="0"/>
          <w:color w:val="auto"/>
          <w:spacing w:val="0"/>
          <w:w w:val="100"/>
          <w:sz w:val="24"/>
          <w:szCs w:val="24"/>
          <w:highlight w:val="none"/>
        </w:rPr>
        <w:t>1.6保密</w:t>
      </w:r>
      <w:bookmarkEnd w:id="71"/>
      <w:bookmarkEnd w:id="72"/>
      <w:bookmarkEnd w:id="73"/>
      <w:bookmarkEnd w:id="74"/>
      <w:bookmarkEnd w:id="75"/>
      <w:bookmarkEnd w:id="76"/>
      <w:bookmarkEnd w:id="77"/>
      <w:bookmarkEnd w:id="78"/>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参与招标投标活动的各方应对竞争性磋商和投标文件中的商业和技术等秘密保密，违者应对由此造成的后果承担法律责任。</w:t>
      </w:r>
    </w:p>
    <w:p>
      <w:pPr>
        <w:pStyle w:val="9"/>
        <w:snapToGrid w:val="0"/>
        <w:spacing w:before="260" w:beforeAutospacing="0" w:after="260" w:afterAutospacing="0" w:line="416" w:lineRule="auto"/>
        <w:textAlignment w:val="baseline"/>
        <w:rPr>
          <w:rFonts w:hint="eastAsia" w:ascii="宋体" w:hAnsi="宋体" w:eastAsia="宋体" w:cs="宋体"/>
          <w:b/>
          <w:i w:val="0"/>
          <w:caps w:val="0"/>
          <w:color w:val="auto"/>
          <w:spacing w:val="0"/>
          <w:w w:val="100"/>
          <w:sz w:val="24"/>
          <w:szCs w:val="24"/>
          <w:highlight w:val="none"/>
        </w:rPr>
      </w:pPr>
      <w:bookmarkStart w:id="79" w:name="_Toc496776023"/>
      <w:bookmarkStart w:id="80" w:name="_Toc8280"/>
      <w:bookmarkStart w:id="81" w:name="_Toc9441"/>
      <w:bookmarkStart w:id="82" w:name="_Toc414468929"/>
      <w:bookmarkStart w:id="83" w:name="_Toc414468194"/>
      <w:bookmarkStart w:id="84" w:name="_Toc10277"/>
      <w:bookmarkStart w:id="85" w:name="_Toc418670652"/>
      <w:bookmarkStart w:id="86" w:name="_Toc418594319"/>
      <w:r>
        <w:rPr>
          <w:rFonts w:hint="eastAsia" w:ascii="宋体" w:hAnsi="宋体" w:eastAsia="宋体" w:cs="宋体"/>
          <w:b/>
          <w:i w:val="0"/>
          <w:caps w:val="0"/>
          <w:color w:val="auto"/>
          <w:spacing w:val="0"/>
          <w:w w:val="100"/>
          <w:sz w:val="24"/>
          <w:szCs w:val="24"/>
          <w:highlight w:val="none"/>
        </w:rPr>
        <w:t>1.7语言文字</w:t>
      </w:r>
      <w:bookmarkEnd w:id="79"/>
      <w:bookmarkEnd w:id="80"/>
      <w:bookmarkEnd w:id="81"/>
      <w:bookmarkEnd w:id="82"/>
      <w:bookmarkEnd w:id="83"/>
      <w:bookmarkEnd w:id="84"/>
      <w:bookmarkEnd w:id="85"/>
      <w:bookmarkEnd w:id="86"/>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除专用术语外，与招标投标有关的语言均使用中文。必要时专用术语应附有中文注释。</w:t>
      </w:r>
    </w:p>
    <w:p>
      <w:pPr>
        <w:pStyle w:val="9"/>
        <w:snapToGrid w:val="0"/>
        <w:spacing w:before="260" w:beforeAutospacing="0" w:after="260" w:afterAutospacing="0" w:line="416" w:lineRule="auto"/>
        <w:textAlignment w:val="baseline"/>
        <w:rPr>
          <w:rFonts w:hint="eastAsia" w:ascii="宋体" w:hAnsi="宋体" w:eastAsia="宋体" w:cs="宋体"/>
          <w:b/>
          <w:i w:val="0"/>
          <w:caps w:val="0"/>
          <w:color w:val="auto"/>
          <w:spacing w:val="0"/>
          <w:w w:val="100"/>
          <w:sz w:val="24"/>
          <w:szCs w:val="24"/>
          <w:highlight w:val="none"/>
        </w:rPr>
      </w:pPr>
      <w:bookmarkStart w:id="87" w:name="_Toc20358"/>
      <w:bookmarkStart w:id="88" w:name="_Toc414468195"/>
      <w:bookmarkStart w:id="89" w:name="_Toc24896"/>
      <w:bookmarkStart w:id="90" w:name="_Toc418670653"/>
      <w:bookmarkStart w:id="91" w:name="_Toc29746"/>
      <w:bookmarkStart w:id="92" w:name="_Toc418594320"/>
      <w:bookmarkStart w:id="93" w:name="_Toc496776024"/>
      <w:bookmarkStart w:id="94" w:name="_Toc414468930"/>
      <w:r>
        <w:rPr>
          <w:rFonts w:hint="eastAsia" w:ascii="宋体" w:hAnsi="宋体" w:eastAsia="宋体" w:cs="宋体"/>
          <w:b/>
          <w:i w:val="0"/>
          <w:caps w:val="0"/>
          <w:color w:val="auto"/>
          <w:spacing w:val="0"/>
          <w:w w:val="100"/>
          <w:sz w:val="24"/>
          <w:szCs w:val="24"/>
          <w:highlight w:val="none"/>
        </w:rPr>
        <w:t>1.8计量单位</w:t>
      </w:r>
      <w:bookmarkEnd w:id="87"/>
      <w:bookmarkEnd w:id="88"/>
      <w:bookmarkEnd w:id="89"/>
      <w:bookmarkEnd w:id="90"/>
      <w:bookmarkEnd w:id="91"/>
      <w:bookmarkEnd w:id="92"/>
      <w:bookmarkEnd w:id="93"/>
      <w:bookmarkEnd w:id="94"/>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所有计量均采用中华人民共和国法定计量单位。</w:t>
      </w:r>
    </w:p>
    <w:p>
      <w:pPr>
        <w:pStyle w:val="9"/>
        <w:snapToGrid w:val="0"/>
        <w:spacing w:before="260" w:beforeAutospacing="0" w:after="260" w:afterAutospacing="0" w:line="416" w:lineRule="auto"/>
        <w:textAlignment w:val="baseline"/>
        <w:rPr>
          <w:rFonts w:hint="eastAsia" w:ascii="宋体" w:hAnsi="宋体" w:eastAsia="宋体" w:cs="宋体"/>
          <w:b/>
          <w:i w:val="0"/>
          <w:caps w:val="0"/>
          <w:color w:val="auto"/>
          <w:spacing w:val="0"/>
          <w:w w:val="100"/>
          <w:sz w:val="24"/>
          <w:szCs w:val="24"/>
          <w:highlight w:val="none"/>
          <w:lang w:eastAsia="zh-CN"/>
        </w:rPr>
      </w:pPr>
      <w:bookmarkStart w:id="95" w:name="_Toc414468931"/>
      <w:bookmarkStart w:id="96" w:name="_Toc418670654"/>
      <w:bookmarkStart w:id="97" w:name="_Toc414468196"/>
      <w:bookmarkStart w:id="98" w:name="_Toc418594321"/>
      <w:bookmarkStart w:id="99" w:name="_Toc496776025"/>
      <w:bookmarkStart w:id="100" w:name="_Toc19675"/>
      <w:bookmarkStart w:id="101" w:name="_Toc23701"/>
      <w:bookmarkStart w:id="102" w:name="_Toc23582"/>
      <w:r>
        <w:rPr>
          <w:rFonts w:hint="eastAsia" w:ascii="宋体" w:hAnsi="宋体" w:eastAsia="宋体" w:cs="宋体"/>
          <w:b/>
          <w:i w:val="0"/>
          <w:caps w:val="0"/>
          <w:color w:val="auto"/>
          <w:spacing w:val="0"/>
          <w:w w:val="100"/>
          <w:sz w:val="24"/>
          <w:szCs w:val="24"/>
          <w:highlight w:val="none"/>
        </w:rPr>
        <w:t>1.9踏勘现场</w:t>
      </w:r>
      <w:bookmarkEnd w:id="95"/>
      <w:bookmarkEnd w:id="96"/>
      <w:bookmarkEnd w:id="97"/>
      <w:bookmarkEnd w:id="98"/>
      <w:r>
        <w:rPr>
          <w:rFonts w:hint="eastAsia" w:ascii="宋体" w:hAnsi="宋体" w:eastAsia="宋体" w:cs="宋体"/>
          <w:b/>
          <w:i w:val="0"/>
          <w:caps w:val="0"/>
          <w:color w:val="auto"/>
          <w:spacing w:val="0"/>
          <w:w w:val="100"/>
          <w:sz w:val="24"/>
          <w:szCs w:val="24"/>
          <w:highlight w:val="none"/>
          <w:lang w:eastAsia="zh-CN"/>
        </w:rPr>
        <w:t>（不组织）</w:t>
      </w:r>
      <w:bookmarkEnd w:id="99"/>
      <w:bookmarkEnd w:id="100"/>
      <w:bookmarkEnd w:id="101"/>
      <w:bookmarkEnd w:id="102"/>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 xml:space="preserve">1.9.1 磋商响应人须知前附表规定组织踏勘现场的，招标人按照招标公告（或投标邀请书）规定的时间和地点组织踏勘现场。 </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1.9.2磋商响应人踏勘现场发生的费用自理。</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1.9.3除招标人原因外，磋商响应人自行负责在踏勘现场中所发生的人员伤亡和财产损失。</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1.9.4招标人在踏勘现场中介绍的工程场地和相关的周边环境情况，供磋商响应人在编制投标文件时参考，招标人不对磋商响应人据此作出的判断和决策负责。</w:t>
      </w:r>
    </w:p>
    <w:p>
      <w:pPr>
        <w:pStyle w:val="9"/>
        <w:snapToGrid w:val="0"/>
        <w:spacing w:before="260" w:beforeAutospacing="0" w:after="260" w:afterAutospacing="0" w:line="416" w:lineRule="auto"/>
        <w:textAlignment w:val="baseline"/>
        <w:rPr>
          <w:rFonts w:hint="eastAsia" w:ascii="宋体" w:hAnsi="宋体" w:eastAsia="宋体" w:cs="宋体"/>
          <w:b/>
          <w:i w:val="0"/>
          <w:caps w:val="0"/>
          <w:color w:val="auto"/>
          <w:spacing w:val="0"/>
          <w:w w:val="100"/>
          <w:sz w:val="24"/>
          <w:szCs w:val="24"/>
          <w:highlight w:val="none"/>
        </w:rPr>
      </w:pPr>
      <w:bookmarkStart w:id="103" w:name="_Toc418670655"/>
      <w:bookmarkStart w:id="104" w:name="_Toc418594322"/>
      <w:bookmarkStart w:id="105" w:name="_Toc3347"/>
      <w:bookmarkStart w:id="106" w:name="_Toc1542"/>
      <w:bookmarkStart w:id="107" w:name="_Toc32414"/>
      <w:bookmarkStart w:id="108" w:name="_Toc414468932"/>
      <w:bookmarkStart w:id="109" w:name="_Toc414468197"/>
      <w:bookmarkStart w:id="110" w:name="_Toc496776026"/>
      <w:r>
        <w:rPr>
          <w:rFonts w:hint="eastAsia" w:ascii="宋体" w:hAnsi="宋体" w:eastAsia="宋体" w:cs="宋体"/>
          <w:b/>
          <w:i w:val="0"/>
          <w:caps w:val="0"/>
          <w:color w:val="auto"/>
          <w:spacing w:val="0"/>
          <w:w w:val="100"/>
          <w:sz w:val="24"/>
          <w:szCs w:val="24"/>
          <w:highlight w:val="none"/>
        </w:rPr>
        <w:t>1.10投标预备会</w:t>
      </w:r>
      <w:bookmarkEnd w:id="103"/>
      <w:bookmarkEnd w:id="104"/>
      <w:bookmarkEnd w:id="105"/>
      <w:bookmarkEnd w:id="106"/>
      <w:bookmarkEnd w:id="107"/>
      <w:bookmarkEnd w:id="108"/>
      <w:bookmarkEnd w:id="109"/>
      <w:bookmarkEnd w:id="110"/>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bookmarkStart w:id="111" w:name="_Toc414468933"/>
      <w:bookmarkStart w:id="112" w:name="_Toc418594323"/>
      <w:bookmarkStart w:id="113" w:name="_Toc414468198"/>
      <w:bookmarkStart w:id="114" w:name="_Toc418670656"/>
      <w:r>
        <w:rPr>
          <w:rFonts w:hint="eastAsia" w:ascii="宋体" w:hAnsi="宋体" w:eastAsia="宋体" w:cs="宋体"/>
          <w:b w:val="0"/>
          <w:i w:val="0"/>
          <w:caps w:val="0"/>
          <w:color w:val="auto"/>
          <w:spacing w:val="0"/>
          <w:w w:val="100"/>
          <w:sz w:val="24"/>
          <w:szCs w:val="24"/>
          <w:highlight w:val="none"/>
        </w:rPr>
        <w:t xml:space="preserve">1.10.1 磋商响应人须知前附表规定召开投标预备会的，招标人按照招标公告（或投标邀请书）规定的时间和地点召开投标预备会。 </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 xml:space="preserve">1.10.2 在投标预备会召开前，磋商响应人应以书面形式（包括信函、电报、传真等可以有形地表现所载内容的形式，下同）将需要招标人澄清的问题送达招标人。 </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 xml:space="preserve">1.10.3 在磋商响应人须知前附表规定的投标截止时间5天前，招标人将对磋商响应人所提问题的澄清，以书面形式通知所有购买竞争性磋商的磋商响应人。该澄清通知为竞争性磋商的组成部分。 </w:t>
      </w:r>
    </w:p>
    <w:p>
      <w:pPr>
        <w:pStyle w:val="9"/>
        <w:snapToGrid w:val="0"/>
        <w:spacing w:before="260" w:beforeAutospacing="0" w:after="260" w:afterAutospacing="0" w:line="416" w:lineRule="auto"/>
        <w:textAlignment w:val="baseline"/>
        <w:rPr>
          <w:rFonts w:hint="eastAsia" w:ascii="宋体" w:hAnsi="宋体" w:eastAsia="宋体" w:cs="宋体"/>
          <w:b/>
          <w:i w:val="0"/>
          <w:caps w:val="0"/>
          <w:color w:val="auto"/>
          <w:spacing w:val="0"/>
          <w:w w:val="100"/>
          <w:sz w:val="24"/>
          <w:szCs w:val="24"/>
          <w:highlight w:val="none"/>
          <w:lang w:eastAsia="zh-CN"/>
        </w:rPr>
      </w:pPr>
      <w:bookmarkStart w:id="115" w:name="_Toc496776027"/>
      <w:bookmarkStart w:id="116" w:name="_Toc14915"/>
      <w:bookmarkStart w:id="117" w:name="_Toc21439"/>
      <w:bookmarkStart w:id="118" w:name="_Toc18762"/>
      <w:r>
        <w:rPr>
          <w:rFonts w:hint="eastAsia" w:ascii="宋体" w:hAnsi="宋体" w:eastAsia="宋体" w:cs="宋体"/>
          <w:b/>
          <w:i w:val="0"/>
          <w:caps w:val="0"/>
          <w:color w:val="auto"/>
          <w:spacing w:val="0"/>
          <w:w w:val="100"/>
          <w:sz w:val="24"/>
          <w:szCs w:val="24"/>
          <w:highlight w:val="none"/>
        </w:rPr>
        <w:t>1.11分包</w:t>
      </w:r>
      <w:bookmarkEnd w:id="111"/>
      <w:bookmarkEnd w:id="112"/>
      <w:bookmarkEnd w:id="113"/>
      <w:bookmarkEnd w:id="114"/>
      <w:bookmarkEnd w:id="115"/>
      <w:bookmarkEnd w:id="116"/>
      <w:bookmarkEnd w:id="117"/>
      <w:r>
        <w:rPr>
          <w:rFonts w:hint="eastAsia" w:ascii="宋体" w:hAnsi="宋体" w:eastAsia="宋体" w:cs="宋体"/>
          <w:b/>
          <w:i w:val="0"/>
          <w:caps w:val="0"/>
          <w:color w:val="auto"/>
          <w:spacing w:val="0"/>
          <w:w w:val="100"/>
          <w:sz w:val="24"/>
          <w:szCs w:val="24"/>
          <w:highlight w:val="none"/>
          <w:lang w:eastAsia="zh-CN"/>
        </w:rPr>
        <w:t>（本项目不适用）</w:t>
      </w:r>
      <w:bookmarkEnd w:id="118"/>
    </w:p>
    <w:p>
      <w:pPr>
        <w:widowControl w:val="0"/>
        <w:snapToGrid w:val="0"/>
        <w:spacing w:before="0" w:beforeAutospacing="0" w:after="0" w:afterAutospacing="0" w:line="440" w:lineRule="exact"/>
        <w:ind w:firstLine="480" w:firstLineChars="200"/>
        <w:jc w:val="both"/>
        <w:textAlignment w:val="baseline"/>
        <w:rPr>
          <w:rFonts w:hint="eastAsia" w:ascii="宋体" w:hAnsi="宋体" w:eastAsia="宋体" w:cs="宋体"/>
          <w:b w:val="0"/>
          <w:i w:val="0"/>
          <w:caps w:val="0"/>
          <w:color w:val="auto"/>
          <w:spacing w:val="0"/>
          <w:w w:val="100"/>
          <w:kern w:val="2"/>
          <w:sz w:val="20"/>
          <w:szCs w:val="24"/>
          <w:highlight w:val="none"/>
        </w:rPr>
      </w:pPr>
      <w:bookmarkStart w:id="119" w:name="_Toc414468934"/>
      <w:bookmarkStart w:id="120" w:name="_Toc414468199"/>
      <w:bookmarkStart w:id="121" w:name="_Toc418594324"/>
      <w:bookmarkStart w:id="122" w:name="_Toc418670657"/>
      <w:r>
        <w:rPr>
          <w:rFonts w:hint="eastAsia" w:ascii="宋体" w:hAnsi="宋体" w:eastAsia="宋体" w:cs="宋体"/>
          <w:b w:val="0"/>
          <w:i w:val="0"/>
          <w:caps w:val="0"/>
          <w:color w:val="auto"/>
          <w:spacing w:val="0"/>
          <w:w w:val="100"/>
          <w:kern w:val="2"/>
          <w:sz w:val="24"/>
          <w:szCs w:val="24"/>
          <w:highlight w:val="none"/>
        </w:rPr>
        <w:t xml:space="preserve">磋商响应人须知前附表规定允许分包的，分包的内容、分包金额、接受分包的第三人资质要求见磋商响应人须知前附表。磋商响应人应在投标文件中明确是否在中标后将中标项目的部分非主体、非关键性工作进行分包。磋商响应人拟分包时，分包人应具备与分包工程的标准和规模相适应的资质和业绩，在人力、设备、资金等方面具有承担分包工程施工的能力。磋商响应人应在投标文件中提供分包协议、分包人的资质证书及营业执照复印件、人员、设备和业绩资料表、分包的工程项目和工程量。 </w:t>
      </w:r>
    </w:p>
    <w:p>
      <w:pPr>
        <w:pStyle w:val="9"/>
        <w:snapToGrid w:val="0"/>
        <w:spacing w:before="260" w:beforeAutospacing="0" w:after="260" w:afterAutospacing="0" w:line="416" w:lineRule="auto"/>
        <w:textAlignment w:val="baseline"/>
        <w:rPr>
          <w:rFonts w:hint="eastAsia" w:ascii="宋体" w:hAnsi="宋体" w:eastAsia="宋体" w:cs="宋体"/>
          <w:b/>
          <w:i w:val="0"/>
          <w:caps w:val="0"/>
          <w:color w:val="auto"/>
          <w:spacing w:val="0"/>
          <w:w w:val="100"/>
          <w:sz w:val="24"/>
          <w:szCs w:val="24"/>
          <w:highlight w:val="none"/>
        </w:rPr>
      </w:pPr>
      <w:bookmarkStart w:id="123" w:name="_Toc18454"/>
      <w:bookmarkStart w:id="124" w:name="_Toc27750"/>
      <w:bookmarkStart w:id="125" w:name="_Toc30832"/>
      <w:bookmarkStart w:id="126" w:name="_Toc496776028"/>
      <w:r>
        <w:rPr>
          <w:rFonts w:hint="eastAsia" w:ascii="宋体" w:hAnsi="宋体" w:eastAsia="宋体" w:cs="宋体"/>
          <w:b/>
          <w:i w:val="0"/>
          <w:caps w:val="0"/>
          <w:color w:val="auto"/>
          <w:spacing w:val="0"/>
          <w:w w:val="100"/>
          <w:sz w:val="24"/>
          <w:szCs w:val="24"/>
          <w:highlight w:val="none"/>
        </w:rPr>
        <w:t>1.12偏离</w:t>
      </w:r>
      <w:bookmarkEnd w:id="119"/>
      <w:bookmarkEnd w:id="120"/>
      <w:bookmarkEnd w:id="121"/>
      <w:bookmarkEnd w:id="122"/>
      <w:bookmarkEnd w:id="123"/>
      <w:bookmarkEnd w:id="124"/>
      <w:bookmarkEnd w:id="125"/>
      <w:bookmarkEnd w:id="126"/>
    </w:p>
    <w:p>
      <w:pPr>
        <w:widowControl w:val="0"/>
        <w:snapToGrid w:val="0"/>
        <w:spacing w:before="0" w:beforeAutospacing="0" w:after="0" w:afterAutospacing="0" w:line="440" w:lineRule="exact"/>
        <w:ind w:firstLine="480" w:firstLineChars="200"/>
        <w:jc w:val="both"/>
        <w:textAlignment w:val="baseline"/>
        <w:rPr>
          <w:rFonts w:hint="eastAsia" w:ascii="宋体" w:hAnsi="宋体" w:eastAsia="宋体" w:cs="宋体"/>
          <w:b w:val="0"/>
          <w:i w:val="0"/>
          <w:caps w:val="0"/>
          <w:color w:val="auto"/>
          <w:spacing w:val="0"/>
          <w:w w:val="100"/>
          <w:kern w:val="2"/>
          <w:sz w:val="20"/>
          <w:szCs w:val="24"/>
          <w:highlight w:val="none"/>
        </w:rPr>
      </w:pPr>
      <w:bookmarkStart w:id="127" w:name="_Toc414468935"/>
      <w:bookmarkStart w:id="128" w:name="_Toc414468200"/>
      <w:r>
        <w:rPr>
          <w:rFonts w:hint="eastAsia" w:ascii="宋体" w:hAnsi="宋体" w:eastAsia="宋体" w:cs="宋体"/>
          <w:b w:val="0"/>
          <w:i w:val="0"/>
          <w:caps w:val="0"/>
          <w:color w:val="auto"/>
          <w:spacing w:val="0"/>
          <w:w w:val="100"/>
          <w:kern w:val="2"/>
          <w:sz w:val="24"/>
          <w:szCs w:val="24"/>
          <w:highlight w:val="none"/>
        </w:rPr>
        <w:t xml:space="preserve">投标文件不允许偏离竞争性磋商的实质性要求和条件。投标文件偏离竞争性磋商的非实质性要求和条件的，其处理方式见磋商响应人须知前附表。 </w:t>
      </w:r>
    </w:p>
    <w:p>
      <w:pPr>
        <w:pStyle w:val="8"/>
        <w:snapToGrid w:val="0"/>
        <w:spacing w:before="260" w:beforeAutospacing="0" w:after="260" w:afterAutospacing="0" w:line="415" w:lineRule="auto"/>
        <w:textAlignment w:val="baseline"/>
        <w:rPr>
          <w:rFonts w:hint="eastAsia" w:ascii="宋体" w:hAnsi="宋体" w:eastAsia="宋体" w:cs="宋体"/>
          <w:b/>
          <w:i w:val="0"/>
          <w:caps w:val="0"/>
          <w:color w:val="auto"/>
          <w:spacing w:val="0"/>
          <w:w w:val="100"/>
          <w:sz w:val="24"/>
          <w:highlight w:val="none"/>
        </w:rPr>
      </w:pPr>
      <w:bookmarkStart w:id="129" w:name="_Toc21336"/>
      <w:bookmarkStart w:id="130" w:name="_Toc13361"/>
      <w:bookmarkStart w:id="131" w:name="_Toc496776029"/>
      <w:bookmarkStart w:id="132" w:name="_Toc7623"/>
      <w:bookmarkStart w:id="133" w:name="_Toc31043"/>
      <w:r>
        <w:rPr>
          <w:rFonts w:hint="eastAsia" w:ascii="宋体" w:hAnsi="宋体" w:eastAsia="宋体" w:cs="宋体"/>
          <w:b/>
          <w:i w:val="0"/>
          <w:caps w:val="0"/>
          <w:color w:val="auto"/>
          <w:spacing w:val="0"/>
          <w:w w:val="100"/>
          <w:sz w:val="24"/>
          <w:highlight w:val="none"/>
        </w:rPr>
        <w:t>2竞争性磋商</w:t>
      </w:r>
      <w:bookmarkEnd w:id="127"/>
      <w:bookmarkEnd w:id="128"/>
      <w:bookmarkEnd w:id="129"/>
      <w:bookmarkEnd w:id="130"/>
      <w:bookmarkEnd w:id="131"/>
      <w:bookmarkEnd w:id="132"/>
      <w:bookmarkEnd w:id="133"/>
    </w:p>
    <w:p>
      <w:pPr>
        <w:pStyle w:val="9"/>
        <w:snapToGrid w:val="0"/>
        <w:spacing w:before="260" w:beforeAutospacing="0" w:after="260" w:afterAutospacing="0" w:line="416" w:lineRule="auto"/>
        <w:textAlignment w:val="baseline"/>
        <w:rPr>
          <w:rFonts w:hint="eastAsia" w:ascii="宋体" w:hAnsi="宋体" w:eastAsia="宋体" w:cs="宋体"/>
          <w:b/>
          <w:i w:val="0"/>
          <w:caps w:val="0"/>
          <w:color w:val="auto"/>
          <w:spacing w:val="0"/>
          <w:w w:val="100"/>
          <w:sz w:val="24"/>
          <w:szCs w:val="24"/>
          <w:highlight w:val="none"/>
        </w:rPr>
      </w:pPr>
      <w:bookmarkStart w:id="134" w:name="_Toc1957"/>
      <w:bookmarkStart w:id="135" w:name="_Toc496776030"/>
      <w:bookmarkStart w:id="136" w:name="_Toc418594326"/>
      <w:bookmarkStart w:id="137" w:name="_Toc414468201"/>
      <w:bookmarkStart w:id="138" w:name="_Toc31051"/>
      <w:bookmarkStart w:id="139" w:name="_Toc418670659"/>
      <w:bookmarkStart w:id="140" w:name="_Toc6884"/>
      <w:bookmarkStart w:id="141" w:name="_Toc414468936"/>
      <w:r>
        <w:rPr>
          <w:rFonts w:hint="eastAsia" w:ascii="宋体" w:hAnsi="宋体" w:eastAsia="宋体" w:cs="宋体"/>
          <w:b/>
          <w:i w:val="0"/>
          <w:caps w:val="0"/>
          <w:color w:val="auto"/>
          <w:spacing w:val="0"/>
          <w:w w:val="100"/>
          <w:sz w:val="24"/>
          <w:szCs w:val="24"/>
          <w:highlight w:val="none"/>
        </w:rPr>
        <w:t>2.1竞争性磋商</w:t>
      </w:r>
      <w:r>
        <w:rPr>
          <w:rFonts w:hint="eastAsia" w:ascii="宋体" w:hAnsi="宋体" w:eastAsia="宋体" w:cs="宋体"/>
          <w:b/>
          <w:i w:val="0"/>
          <w:caps w:val="0"/>
          <w:color w:val="auto"/>
          <w:spacing w:val="0"/>
          <w:w w:val="100"/>
          <w:sz w:val="24"/>
          <w:szCs w:val="24"/>
          <w:highlight w:val="none"/>
          <w:lang w:eastAsia="zh-CN"/>
        </w:rPr>
        <w:t>文件</w:t>
      </w:r>
      <w:r>
        <w:rPr>
          <w:rFonts w:hint="eastAsia" w:ascii="宋体" w:hAnsi="宋体" w:eastAsia="宋体" w:cs="宋体"/>
          <w:b/>
          <w:i w:val="0"/>
          <w:caps w:val="0"/>
          <w:color w:val="auto"/>
          <w:spacing w:val="0"/>
          <w:w w:val="100"/>
          <w:sz w:val="24"/>
          <w:szCs w:val="24"/>
          <w:highlight w:val="none"/>
        </w:rPr>
        <w:t>的组成</w:t>
      </w:r>
      <w:bookmarkEnd w:id="134"/>
      <w:bookmarkEnd w:id="135"/>
      <w:bookmarkEnd w:id="136"/>
      <w:bookmarkEnd w:id="137"/>
      <w:bookmarkEnd w:id="138"/>
      <w:bookmarkEnd w:id="139"/>
      <w:bookmarkEnd w:id="140"/>
      <w:bookmarkEnd w:id="141"/>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本竞争性磋商包括：</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（1）磋商邀请；</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（2）磋商响应人须知；</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（3）评标办法；</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（4）合同条款及格式；</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（5）工程量清单；</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（6）图纸；</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（7）技术标准和要求；</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（8）投标文件格式；</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（9）磋商响应人须知前附表规定的其他材料。</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根据本章第1.10款、第2.2款和第2.3款对竞争性磋商所作的澄清。修改，构成竞争性磋商的组成部分。</w:t>
      </w:r>
    </w:p>
    <w:p>
      <w:pPr>
        <w:pStyle w:val="9"/>
        <w:snapToGrid w:val="0"/>
        <w:spacing w:before="260" w:beforeAutospacing="0" w:after="260" w:afterAutospacing="0" w:line="416" w:lineRule="auto"/>
        <w:textAlignment w:val="baseline"/>
        <w:rPr>
          <w:rFonts w:hint="eastAsia" w:ascii="宋体" w:hAnsi="宋体" w:eastAsia="宋体" w:cs="宋体"/>
          <w:b/>
          <w:i w:val="0"/>
          <w:caps w:val="0"/>
          <w:color w:val="auto"/>
          <w:spacing w:val="0"/>
          <w:w w:val="100"/>
          <w:sz w:val="24"/>
          <w:szCs w:val="24"/>
          <w:highlight w:val="none"/>
        </w:rPr>
      </w:pPr>
      <w:bookmarkStart w:id="142" w:name="_Toc10697"/>
      <w:bookmarkStart w:id="143" w:name="_Toc418670660"/>
      <w:bookmarkStart w:id="144" w:name="_Toc418594327"/>
      <w:bookmarkStart w:id="145" w:name="_Toc11414"/>
      <w:bookmarkStart w:id="146" w:name="_Toc30193"/>
      <w:bookmarkStart w:id="147" w:name="_Toc414468937"/>
      <w:bookmarkStart w:id="148" w:name="_Toc414468202"/>
      <w:bookmarkStart w:id="149" w:name="_Toc496776031"/>
      <w:r>
        <w:rPr>
          <w:rFonts w:hint="eastAsia" w:ascii="宋体" w:hAnsi="宋体" w:eastAsia="宋体" w:cs="宋体"/>
          <w:b/>
          <w:i w:val="0"/>
          <w:caps w:val="0"/>
          <w:color w:val="auto"/>
          <w:spacing w:val="0"/>
          <w:w w:val="100"/>
          <w:sz w:val="24"/>
          <w:szCs w:val="24"/>
          <w:highlight w:val="none"/>
        </w:rPr>
        <w:t>2.2竞争性磋商</w:t>
      </w:r>
      <w:r>
        <w:rPr>
          <w:rFonts w:hint="eastAsia" w:ascii="宋体" w:hAnsi="宋体" w:eastAsia="宋体" w:cs="宋体"/>
          <w:b/>
          <w:i w:val="0"/>
          <w:caps w:val="0"/>
          <w:color w:val="auto"/>
          <w:spacing w:val="0"/>
          <w:w w:val="100"/>
          <w:sz w:val="24"/>
          <w:szCs w:val="24"/>
          <w:highlight w:val="none"/>
          <w:lang w:eastAsia="zh-CN"/>
        </w:rPr>
        <w:t>文件</w:t>
      </w:r>
      <w:r>
        <w:rPr>
          <w:rFonts w:hint="eastAsia" w:ascii="宋体" w:hAnsi="宋体" w:eastAsia="宋体" w:cs="宋体"/>
          <w:b/>
          <w:i w:val="0"/>
          <w:caps w:val="0"/>
          <w:color w:val="auto"/>
          <w:spacing w:val="0"/>
          <w:w w:val="100"/>
          <w:sz w:val="24"/>
          <w:szCs w:val="24"/>
          <w:highlight w:val="none"/>
        </w:rPr>
        <w:t>的澄清</w:t>
      </w:r>
      <w:bookmarkEnd w:id="142"/>
      <w:bookmarkEnd w:id="143"/>
      <w:bookmarkEnd w:id="144"/>
      <w:bookmarkEnd w:id="145"/>
      <w:bookmarkEnd w:id="146"/>
      <w:bookmarkEnd w:id="147"/>
      <w:bookmarkEnd w:id="148"/>
      <w:bookmarkEnd w:id="149"/>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bookmarkStart w:id="150" w:name="_Toc414468938"/>
      <w:bookmarkStart w:id="151" w:name="_Toc418670661"/>
      <w:bookmarkStart w:id="152" w:name="_Toc414468203"/>
      <w:bookmarkStart w:id="153" w:name="_Toc418594328"/>
      <w:r>
        <w:rPr>
          <w:rFonts w:hint="eastAsia" w:ascii="宋体" w:hAnsi="宋体" w:eastAsia="宋体" w:cs="宋体"/>
          <w:b w:val="0"/>
          <w:i w:val="0"/>
          <w:caps w:val="0"/>
          <w:color w:val="auto"/>
          <w:spacing w:val="0"/>
          <w:w w:val="100"/>
          <w:sz w:val="24"/>
          <w:szCs w:val="24"/>
          <w:highlight w:val="none"/>
        </w:rPr>
        <w:t>2.2.1 磋商响应人应仔细阅读和检查竞争性磋商的全部内容。如发现缺页或附件不全，应及时向招标人提出，以便补齐。如有疑问，应在投标截止时间</w:t>
      </w:r>
      <w:r>
        <w:rPr>
          <w:rFonts w:hint="eastAsia" w:ascii="宋体" w:hAnsi="宋体" w:eastAsia="宋体" w:cs="宋体"/>
          <w:b w:val="0"/>
          <w:i w:val="0"/>
          <w:caps w:val="0"/>
          <w:color w:val="auto"/>
          <w:spacing w:val="0"/>
          <w:w w:val="100"/>
          <w:sz w:val="24"/>
          <w:szCs w:val="24"/>
          <w:highlight w:val="none"/>
          <w:lang w:val="en-US" w:eastAsia="zh-CN"/>
        </w:rPr>
        <w:t>5</w:t>
      </w:r>
      <w:r>
        <w:rPr>
          <w:rFonts w:hint="eastAsia" w:ascii="宋体" w:hAnsi="宋体" w:eastAsia="宋体" w:cs="宋体"/>
          <w:b w:val="0"/>
          <w:i w:val="0"/>
          <w:caps w:val="0"/>
          <w:color w:val="auto"/>
          <w:spacing w:val="0"/>
          <w:w w:val="100"/>
          <w:sz w:val="24"/>
          <w:szCs w:val="24"/>
          <w:highlight w:val="none"/>
        </w:rPr>
        <w:t xml:space="preserve">天前以书面形式提出澄清申请，要求招标人对竞争性磋商予以澄清。 </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 xml:space="preserve">2.2.2 竞争性磋商的澄清将在投标截止时间5天前，以书面形式通知所有购买竞争性磋商的磋商响应人，但不指明澄清问题的来源。如果澄清通知发出的时间距投标截止时间不足5天，投标截止时间应相应延长。 </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2.2.3 磋商响应人在收到澄清通知后，应在 1 天内以书面形式告知招标人，确认已收到该澄清通知。</w:t>
      </w:r>
    </w:p>
    <w:p>
      <w:pPr>
        <w:pStyle w:val="9"/>
        <w:snapToGrid w:val="0"/>
        <w:spacing w:before="260" w:beforeAutospacing="0" w:after="260" w:afterAutospacing="0" w:line="416" w:lineRule="auto"/>
        <w:textAlignment w:val="baseline"/>
        <w:rPr>
          <w:rFonts w:hint="eastAsia" w:ascii="宋体" w:hAnsi="宋体" w:eastAsia="宋体" w:cs="宋体"/>
          <w:b/>
          <w:i w:val="0"/>
          <w:caps w:val="0"/>
          <w:color w:val="auto"/>
          <w:spacing w:val="0"/>
          <w:w w:val="100"/>
          <w:sz w:val="24"/>
          <w:szCs w:val="24"/>
          <w:highlight w:val="none"/>
        </w:rPr>
      </w:pPr>
      <w:bookmarkStart w:id="154" w:name="_Toc22847"/>
      <w:bookmarkStart w:id="155" w:name="_Toc18125"/>
      <w:bookmarkStart w:id="156" w:name="_Toc1418"/>
      <w:bookmarkStart w:id="157" w:name="_Toc496776032"/>
      <w:r>
        <w:rPr>
          <w:rFonts w:hint="eastAsia" w:ascii="宋体" w:hAnsi="宋体" w:eastAsia="宋体" w:cs="宋体"/>
          <w:b/>
          <w:i w:val="0"/>
          <w:caps w:val="0"/>
          <w:color w:val="auto"/>
          <w:spacing w:val="0"/>
          <w:w w:val="100"/>
          <w:sz w:val="24"/>
          <w:szCs w:val="24"/>
          <w:highlight w:val="none"/>
        </w:rPr>
        <w:t>2.3竞争性磋商</w:t>
      </w:r>
      <w:r>
        <w:rPr>
          <w:rFonts w:hint="eastAsia" w:ascii="宋体" w:hAnsi="宋体" w:eastAsia="宋体" w:cs="宋体"/>
          <w:b/>
          <w:i w:val="0"/>
          <w:caps w:val="0"/>
          <w:color w:val="auto"/>
          <w:spacing w:val="0"/>
          <w:w w:val="100"/>
          <w:sz w:val="24"/>
          <w:szCs w:val="24"/>
          <w:highlight w:val="none"/>
          <w:lang w:eastAsia="zh-CN"/>
        </w:rPr>
        <w:t>文件</w:t>
      </w:r>
      <w:r>
        <w:rPr>
          <w:rFonts w:hint="eastAsia" w:ascii="宋体" w:hAnsi="宋体" w:eastAsia="宋体" w:cs="宋体"/>
          <w:b/>
          <w:i w:val="0"/>
          <w:caps w:val="0"/>
          <w:color w:val="auto"/>
          <w:spacing w:val="0"/>
          <w:w w:val="100"/>
          <w:sz w:val="24"/>
          <w:szCs w:val="24"/>
          <w:highlight w:val="none"/>
        </w:rPr>
        <w:t>的修改</w:t>
      </w:r>
      <w:bookmarkEnd w:id="150"/>
      <w:bookmarkEnd w:id="151"/>
      <w:bookmarkEnd w:id="152"/>
      <w:bookmarkEnd w:id="153"/>
      <w:bookmarkEnd w:id="154"/>
      <w:bookmarkEnd w:id="155"/>
      <w:bookmarkEnd w:id="156"/>
      <w:bookmarkEnd w:id="157"/>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2.3.1在投标截止时间5天前，招标人可以书面形式修改竞争性磋商，并通知所有已购买竞争性磋商的磋商响应人。如果修改竞争性磋商的时间距投标截止时间不足5天，相应延长投标截止时间。</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2.2.2磋商响应人收到修改内容后，应在1天内以书面形式通知招标人，确认已收到该修改。</w:t>
      </w:r>
    </w:p>
    <w:p>
      <w:pPr>
        <w:pStyle w:val="8"/>
        <w:snapToGrid w:val="0"/>
        <w:spacing w:before="260" w:beforeAutospacing="0" w:after="260" w:afterAutospacing="0" w:line="415" w:lineRule="auto"/>
        <w:textAlignment w:val="baseline"/>
        <w:rPr>
          <w:rFonts w:hint="eastAsia" w:ascii="宋体" w:hAnsi="宋体" w:eastAsia="宋体" w:cs="宋体"/>
          <w:b/>
          <w:i w:val="0"/>
          <w:caps w:val="0"/>
          <w:color w:val="auto"/>
          <w:spacing w:val="0"/>
          <w:w w:val="100"/>
          <w:sz w:val="24"/>
          <w:highlight w:val="none"/>
        </w:rPr>
      </w:pPr>
      <w:bookmarkStart w:id="158" w:name="_Toc29256"/>
      <w:bookmarkStart w:id="159" w:name="_Toc25248"/>
      <w:bookmarkStart w:id="160" w:name="_Toc496776033"/>
      <w:bookmarkStart w:id="161" w:name="_Toc414468939"/>
      <w:bookmarkStart w:id="162" w:name="_Toc414468204"/>
      <w:bookmarkStart w:id="163" w:name="_Toc20551"/>
      <w:bookmarkStart w:id="164" w:name="_Toc20475"/>
      <w:r>
        <w:rPr>
          <w:rFonts w:hint="eastAsia" w:ascii="宋体" w:hAnsi="宋体" w:eastAsia="宋体" w:cs="宋体"/>
          <w:b/>
          <w:i w:val="0"/>
          <w:caps w:val="0"/>
          <w:color w:val="auto"/>
          <w:spacing w:val="0"/>
          <w:w w:val="100"/>
          <w:sz w:val="24"/>
          <w:highlight w:val="none"/>
        </w:rPr>
        <w:t>3响应文件</w:t>
      </w:r>
      <w:bookmarkEnd w:id="158"/>
      <w:bookmarkEnd w:id="159"/>
      <w:bookmarkEnd w:id="160"/>
      <w:bookmarkEnd w:id="161"/>
      <w:bookmarkEnd w:id="162"/>
      <w:bookmarkEnd w:id="163"/>
      <w:bookmarkEnd w:id="164"/>
    </w:p>
    <w:p>
      <w:pPr>
        <w:pStyle w:val="9"/>
        <w:snapToGrid w:val="0"/>
        <w:spacing w:before="260" w:beforeAutospacing="0" w:after="260" w:afterAutospacing="0" w:line="416" w:lineRule="auto"/>
        <w:textAlignment w:val="baseline"/>
        <w:rPr>
          <w:rFonts w:hint="eastAsia" w:ascii="宋体" w:hAnsi="宋体" w:eastAsia="宋体" w:cs="宋体"/>
          <w:b/>
          <w:i w:val="0"/>
          <w:caps w:val="0"/>
          <w:color w:val="auto"/>
          <w:spacing w:val="0"/>
          <w:w w:val="100"/>
          <w:sz w:val="24"/>
          <w:szCs w:val="24"/>
          <w:highlight w:val="none"/>
        </w:rPr>
      </w:pPr>
      <w:bookmarkStart w:id="165" w:name="_Toc414468940"/>
      <w:bookmarkStart w:id="166" w:name="_Toc418670663"/>
      <w:bookmarkStart w:id="167" w:name="_Toc496776034"/>
      <w:bookmarkStart w:id="168" w:name="_Toc414468205"/>
      <w:bookmarkStart w:id="169" w:name="_Toc17568"/>
      <w:bookmarkStart w:id="170" w:name="_Toc1694"/>
      <w:bookmarkStart w:id="171" w:name="_Toc418594330"/>
      <w:bookmarkStart w:id="172" w:name="_Toc6252"/>
      <w:r>
        <w:rPr>
          <w:rFonts w:hint="eastAsia" w:ascii="宋体" w:hAnsi="宋体" w:eastAsia="宋体" w:cs="宋体"/>
          <w:b/>
          <w:i w:val="0"/>
          <w:caps w:val="0"/>
          <w:color w:val="auto"/>
          <w:spacing w:val="0"/>
          <w:w w:val="100"/>
          <w:sz w:val="24"/>
          <w:szCs w:val="24"/>
          <w:highlight w:val="none"/>
        </w:rPr>
        <w:t>3.1</w:t>
      </w:r>
      <w:r>
        <w:rPr>
          <w:rFonts w:hint="eastAsia" w:ascii="宋体" w:hAnsi="宋体" w:eastAsia="宋体" w:cs="宋体"/>
          <w:b/>
          <w:i w:val="0"/>
          <w:caps w:val="0"/>
          <w:color w:val="auto"/>
          <w:spacing w:val="0"/>
          <w:w w:val="100"/>
          <w:sz w:val="24"/>
          <w:szCs w:val="24"/>
          <w:highlight w:val="none"/>
          <w:lang w:eastAsia="zh-CN"/>
        </w:rPr>
        <w:t>响应</w:t>
      </w:r>
      <w:r>
        <w:rPr>
          <w:rFonts w:hint="eastAsia" w:ascii="宋体" w:hAnsi="宋体" w:eastAsia="宋体" w:cs="宋体"/>
          <w:b/>
          <w:i w:val="0"/>
          <w:caps w:val="0"/>
          <w:color w:val="auto"/>
          <w:spacing w:val="0"/>
          <w:w w:val="100"/>
          <w:sz w:val="24"/>
          <w:szCs w:val="24"/>
          <w:highlight w:val="none"/>
        </w:rPr>
        <w:t>文件的组成</w:t>
      </w:r>
      <w:bookmarkEnd w:id="165"/>
      <w:bookmarkEnd w:id="166"/>
      <w:bookmarkEnd w:id="167"/>
      <w:bookmarkEnd w:id="168"/>
      <w:bookmarkEnd w:id="169"/>
      <w:bookmarkEnd w:id="170"/>
      <w:bookmarkEnd w:id="171"/>
      <w:bookmarkEnd w:id="172"/>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3.1.1响应文件应包括以下内容：</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（1）响应函及响应函附录；</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（2）首次报价表格式；</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（3）法定代表人证明书；</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（4）法定代表人授权书；</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（5）磋商响应人诚信承诺书；</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（6）磋商磋商响应人承诺函；</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（7）未被列入“失信被执行人”的证明；</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（8）已标价工程量清单；</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（9）施工组织设计；</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（10）项目管理机构；</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（11）拟分包计划（本项目不适用）；</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（12）资料审查；</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（13）磋商最终报价表；</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（14）其他材料；</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3.1.2磋商响应人须知前附表规定不接受联合体磋商响应人，或磋商响应人没有组成联合体的，投标文件不包括联合体协议书。</w:t>
      </w:r>
    </w:p>
    <w:p>
      <w:pPr>
        <w:pStyle w:val="9"/>
        <w:snapToGrid w:val="0"/>
        <w:spacing w:before="260" w:beforeAutospacing="0" w:after="260" w:afterAutospacing="0" w:line="416" w:lineRule="auto"/>
        <w:textAlignment w:val="baseline"/>
        <w:rPr>
          <w:rFonts w:hint="eastAsia" w:ascii="宋体" w:hAnsi="宋体" w:eastAsia="宋体" w:cs="宋体"/>
          <w:b/>
          <w:i w:val="0"/>
          <w:caps w:val="0"/>
          <w:color w:val="auto"/>
          <w:spacing w:val="0"/>
          <w:w w:val="100"/>
          <w:sz w:val="24"/>
          <w:szCs w:val="24"/>
          <w:highlight w:val="none"/>
        </w:rPr>
      </w:pPr>
      <w:bookmarkStart w:id="173" w:name="_Toc414468206"/>
      <w:bookmarkStart w:id="174" w:name="_Toc414468941"/>
      <w:bookmarkStart w:id="175" w:name="_Toc418670664"/>
      <w:bookmarkStart w:id="176" w:name="_Toc25489"/>
      <w:bookmarkStart w:id="177" w:name="_Toc10069"/>
      <w:bookmarkStart w:id="178" w:name="_Toc3125"/>
      <w:bookmarkStart w:id="179" w:name="_Toc496776036"/>
      <w:bookmarkStart w:id="180" w:name="_Toc418594331"/>
      <w:r>
        <w:rPr>
          <w:rFonts w:hint="eastAsia" w:ascii="宋体" w:hAnsi="宋体" w:eastAsia="宋体" w:cs="宋体"/>
          <w:b/>
          <w:i w:val="0"/>
          <w:caps w:val="0"/>
          <w:color w:val="auto"/>
          <w:spacing w:val="0"/>
          <w:w w:val="100"/>
          <w:sz w:val="24"/>
          <w:szCs w:val="24"/>
          <w:highlight w:val="none"/>
        </w:rPr>
        <w:t>3.2投标报价</w:t>
      </w:r>
      <w:bookmarkEnd w:id="173"/>
      <w:bookmarkEnd w:id="174"/>
      <w:bookmarkEnd w:id="175"/>
      <w:bookmarkEnd w:id="176"/>
      <w:bookmarkEnd w:id="177"/>
      <w:bookmarkEnd w:id="178"/>
      <w:bookmarkEnd w:id="179"/>
      <w:bookmarkEnd w:id="180"/>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3.2.1磋商响应人应按第五章“工程量清单”的要求填写相应表格。</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3.2.2磋商响应人在投标截止时间前修改</w:t>
      </w:r>
      <w:r>
        <w:rPr>
          <w:rFonts w:hint="eastAsia" w:ascii="宋体" w:hAnsi="宋体" w:eastAsia="宋体" w:cs="宋体"/>
          <w:b w:val="0"/>
          <w:i w:val="0"/>
          <w:caps w:val="0"/>
          <w:color w:val="auto"/>
          <w:spacing w:val="0"/>
          <w:w w:val="100"/>
          <w:sz w:val="24"/>
          <w:szCs w:val="24"/>
          <w:highlight w:val="none"/>
          <w:lang w:eastAsia="zh-CN"/>
        </w:rPr>
        <w:t>响应</w:t>
      </w:r>
      <w:r>
        <w:rPr>
          <w:rFonts w:hint="eastAsia" w:ascii="宋体" w:hAnsi="宋体" w:eastAsia="宋体" w:cs="宋体"/>
          <w:b w:val="0"/>
          <w:i w:val="0"/>
          <w:caps w:val="0"/>
          <w:color w:val="auto"/>
          <w:spacing w:val="0"/>
          <w:w w:val="100"/>
          <w:sz w:val="24"/>
          <w:szCs w:val="24"/>
          <w:highlight w:val="none"/>
        </w:rPr>
        <w:t>函中的投标总报价，应同时修改第五章“工程量清单”中的相应报价。此修改须符合本章第4.3款的有关要求。</w:t>
      </w:r>
    </w:p>
    <w:p>
      <w:pPr>
        <w:pStyle w:val="9"/>
        <w:snapToGrid w:val="0"/>
        <w:spacing w:before="260" w:beforeAutospacing="0" w:after="260" w:afterAutospacing="0" w:line="416" w:lineRule="auto"/>
        <w:textAlignment w:val="baseline"/>
        <w:rPr>
          <w:rFonts w:hint="eastAsia" w:ascii="宋体" w:hAnsi="宋体" w:eastAsia="宋体" w:cs="宋体"/>
          <w:b/>
          <w:i w:val="0"/>
          <w:caps w:val="0"/>
          <w:color w:val="auto"/>
          <w:spacing w:val="0"/>
          <w:w w:val="100"/>
          <w:sz w:val="24"/>
          <w:szCs w:val="24"/>
          <w:highlight w:val="none"/>
        </w:rPr>
      </w:pPr>
      <w:bookmarkStart w:id="181" w:name="_Toc414468942"/>
      <w:bookmarkStart w:id="182" w:name="_Toc24302"/>
      <w:bookmarkStart w:id="183" w:name="_Toc414468207"/>
      <w:bookmarkStart w:id="184" w:name="_Toc418670665"/>
      <w:bookmarkStart w:id="185" w:name="_Toc25424"/>
      <w:bookmarkStart w:id="186" w:name="_Toc14801"/>
      <w:bookmarkStart w:id="187" w:name="_Toc418594332"/>
      <w:bookmarkStart w:id="188" w:name="_Toc496776037"/>
      <w:r>
        <w:rPr>
          <w:rFonts w:hint="eastAsia" w:ascii="宋体" w:hAnsi="宋体" w:eastAsia="宋体" w:cs="宋体"/>
          <w:b/>
          <w:i w:val="0"/>
          <w:caps w:val="0"/>
          <w:color w:val="auto"/>
          <w:spacing w:val="0"/>
          <w:w w:val="100"/>
          <w:sz w:val="24"/>
          <w:szCs w:val="24"/>
          <w:highlight w:val="none"/>
        </w:rPr>
        <w:t>3.3投标有效期</w:t>
      </w:r>
      <w:bookmarkEnd w:id="181"/>
      <w:bookmarkEnd w:id="182"/>
      <w:bookmarkEnd w:id="183"/>
      <w:bookmarkEnd w:id="184"/>
      <w:bookmarkEnd w:id="185"/>
      <w:bookmarkEnd w:id="186"/>
      <w:bookmarkEnd w:id="187"/>
      <w:bookmarkEnd w:id="188"/>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3.3.1在磋商响应人须知前附表规定的投标有效期内，磋商响应人不得要求撤销或修改其投标文件。</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3.3.2出现特殊情况需要延长投标有效期的，招标人以书面形式通知所有磋商响应人延长投标有效期。磋商响应人同意延长的，应相应延长投标保证金的有效期，但不得要求或被允许修改或撤销其投标文件；磋商响应人拒绝延长的，其投标失效，但磋商响应人有权收回其投标保证金。</w:t>
      </w:r>
    </w:p>
    <w:p>
      <w:pPr>
        <w:pStyle w:val="9"/>
        <w:snapToGrid w:val="0"/>
        <w:spacing w:before="260" w:beforeAutospacing="0" w:after="260" w:afterAutospacing="0" w:line="416" w:lineRule="auto"/>
        <w:textAlignment w:val="baseline"/>
        <w:rPr>
          <w:rFonts w:hint="eastAsia" w:ascii="宋体" w:hAnsi="宋体" w:eastAsia="宋体" w:cs="宋体"/>
          <w:b/>
          <w:i w:val="0"/>
          <w:caps w:val="0"/>
          <w:color w:val="auto"/>
          <w:spacing w:val="0"/>
          <w:w w:val="100"/>
          <w:sz w:val="24"/>
          <w:szCs w:val="24"/>
          <w:highlight w:val="none"/>
        </w:rPr>
      </w:pPr>
      <w:bookmarkStart w:id="189" w:name="_Toc496776038"/>
      <w:bookmarkStart w:id="190" w:name="_Toc24773"/>
      <w:bookmarkStart w:id="191" w:name="_Toc414468208"/>
      <w:bookmarkStart w:id="192" w:name="_Toc28461"/>
      <w:bookmarkStart w:id="193" w:name="_Toc418594333"/>
      <w:bookmarkStart w:id="194" w:name="_Toc414468943"/>
      <w:bookmarkStart w:id="195" w:name="_Toc21429"/>
      <w:bookmarkStart w:id="196" w:name="_Toc418670666"/>
      <w:r>
        <w:rPr>
          <w:rFonts w:hint="eastAsia" w:ascii="宋体" w:hAnsi="宋体" w:eastAsia="宋体" w:cs="宋体"/>
          <w:b/>
          <w:i w:val="0"/>
          <w:caps w:val="0"/>
          <w:color w:val="auto"/>
          <w:spacing w:val="0"/>
          <w:w w:val="100"/>
          <w:sz w:val="24"/>
          <w:szCs w:val="24"/>
          <w:highlight w:val="none"/>
        </w:rPr>
        <w:t>3.4</w:t>
      </w:r>
      <w:r>
        <w:rPr>
          <w:rFonts w:hint="eastAsia" w:ascii="宋体" w:hAnsi="宋体" w:eastAsia="宋体" w:cs="宋体"/>
          <w:b/>
          <w:i w:val="0"/>
          <w:caps w:val="0"/>
          <w:color w:val="auto"/>
          <w:spacing w:val="0"/>
          <w:w w:val="100"/>
          <w:sz w:val="24"/>
          <w:szCs w:val="24"/>
          <w:highlight w:val="none"/>
          <w:lang w:eastAsia="zh-CN"/>
        </w:rPr>
        <w:t>磋商</w:t>
      </w:r>
      <w:r>
        <w:rPr>
          <w:rFonts w:hint="eastAsia" w:ascii="宋体" w:hAnsi="宋体" w:eastAsia="宋体" w:cs="宋体"/>
          <w:b/>
          <w:i w:val="0"/>
          <w:caps w:val="0"/>
          <w:color w:val="auto"/>
          <w:spacing w:val="0"/>
          <w:w w:val="100"/>
          <w:sz w:val="24"/>
          <w:szCs w:val="24"/>
          <w:highlight w:val="none"/>
        </w:rPr>
        <w:t>保证金</w:t>
      </w:r>
      <w:bookmarkEnd w:id="189"/>
      <w:bookmarkEnd w:id="190"/>
      <w:bookmarkEnd w:id="191"/>
      <w:bookmarkEnd w:id="192"/>
      <w:bookmarkEnd w:id="193"/>
      <w:bookmarkEnd w:id="194"/>
      <w:bookmarkEnd w:id="195"/>
      <w:bookmarkEnd w:id="196"/>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bookmarkStart w:id="197" w:name="_Toc26108"/>
      <w:bookmarkStart w:id="198" w:name="_Toc414468209"/>
      <w:bookmarkStart w:id="199" w:name="_Toc10297"/>
      <w:bookmarkStart w:id="200" w:name="_Toc496776040"/>
      <w:bookmarkStart w:id="201" w:name="_Toc24153"/>
      <w:bookmarkStart w:id="202" w:name="_Toc418670667"/>
      <w:bookmarkStart w:id="203" w:name="_Toc414468944"/>
      <w:bookmarkStart w:id="204" w:name="_Toc418594334"/>
      <w:r>
        <w:rPr>
          <w:rFonts w:hint="eastAsia" w:ascii="宋体" w:hAnsi="宋体" w:eastAsia="宋体" w:cs="宋体"/>
          <w:b w:val="0"/>
          <w:i w:val="0"/>
          <w:caps w:val="0"/>
          <w:color w:val="auto"/>
          <w:spacing w:val="0"/>
          <w:w w:val="100"/>
          <w:sz w:val="24"/>
          <w:szCs w:val="24"/>
          <w:highlight w:val="none"/>
        </w:rPr>
        <w:t>3.4.1磋商响应人在递交响应文件的同时，应按磋商响应人须知前附表规定金额、担保形式和第八章“投标文件格式”规定的投标保证金格式递交投标保证金，并作为其投标文件的组成部分。联合体投标的，其投标保证金由牵头人递交，并应符合磋商响应人须知前附表的规定。投标保证金必须从企业基本账户中支付，投标文件中附企业开户</w:t>
      </w:r>
      <w:r>
        <w:rPr>
          <w:rFonts w:hint="eastAsia" w:ascii="宋体" w:hAnsi="宋体" w:eastAsia="宋体" w:cs="宋体"/>
          <w:b w:val="0"/>
          <w:i w:val="0"/>
          <w:caps w:val="0"/>
          <w:color w:val="auto"/>
          <w:spacing w:val="0"/>
          <w:w w:val="100"/>
          <w:sz w:val="24"/>
          <w:szCs w:val="24"/>
          <w:highlight w:val="none"/>
          <w:lang w:eastAsia="zh-CN"/>
        </w:rPr>
        <w:t>信息</w:t>
      </w:r>
      <w:r>
        <w:rPr>
          <w:rFonts w:hint="eastAsia" w:ascii="宋体" w:hAnsi="宋体" w:eastAsia="宋体" w:cs="宋体"/>
          <w:b w:val="0"/>
          <w:i w:val="0"/>
          <w:caps w:val="0"/>
          <w:color w:val="auto"/>
          <w:spacing w:val="0"/>
          <w:w w:val="100"/>
          <w:sz w:val="24"/>
          <w:szCs w:val="24"/>
          <w:highlight w:val="none"/>
        </w:rPr>
        <w:t xml:space="preserve">。 </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3.4.2磋商响应人不按本章第3.4.1项要求提交投标保证金的，其投标文件做废标处理。</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3.4.3未中标磋商响应人的投标保证金自中标通知书发出之日起5个工作日内退还（不退现金）；中标单位的投标保证金，自合同签订之日起5个工作日内退还（不退现金）。</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3.4.4有下列情形之一的，投标保证金将不予退还：</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bookmarkStart w:id="205" w:name="_Toc496776039"/>
      <w:r>
        <w:rPr>
          <w:rFonts w:hint="eastAsia" w:ascii="宋体" w:hAnsi="宋体" w:eastAsia="宋体" w:cs="宋体"/>
          <w:b w:val="0"/>
          <w:i w:val="0"/>
          <w:caps w:val="0"/>
          <w:color w:val="auto"/>
          <w:spacing w:val="0"/>
          <w:w w:val="100"/>
          <w:sz w:val="24"/>
          <w:szCs w:val="24"/>
          <w:highlight w:val="none"/>
        </w:rPr>
        <w:t>（1）磋商响应人在规定的投标有效期内撤销或修改其投标文件；</w:t>
      </w:r>
      <w:bookmarkEnd w:id="205"/>
    </w:p>
    <w:p>
      <w:pPr>
        <w:pStyle w:val="2"/>
        <w:bidi w:val="0"/>
        <w:ind w:firstLine="480" w:firstLineChars="200"/>
        <w:rPr>
          <w:rFonts w:hint="eastAsia" w:ascii="宋体" w:hAnsi="宋体" w:eastAsia="宋体" w:cs="宋体"/>
          <w:b w:val="0"/>
          <w:i w:val="0"/>
          <w:caps w:val="0"/>
          <w:color w:val="auto"/>
          <w:spacing w:val="0"/>
          <w:w w:val="100"/>
          <w:kern w:val="0"/>
          <w:sz w:val="24"/>
          <w:szCs w:val="24"/>
          <w:highlight w:val="none"/>
          <w:lang w:val="en-US" w:eastAsia="zh-CN" w:bidi="ar-SA"/>
        </w:rPr>
      </w:pPr>
      <w:r>
        <w:rPr>
          <w:rFonts w:hint="eastAsia" w:ascii="宋体" w:hAnsi="宋体" w:eastAsia="宋体" w:cs="宋体"/>
          <w:b w:val="0"/>
          <w:i w:val="0"/>
          <w:caps w:val="0"/>
          <w:color w:val="auto"/>
          <w:spacing w:val="0"/>
          <w:w w:val="100"/>
          <w:kern w:val="0"/>
          <w:sz w:val="24"/>
          <w:szCs w:val="24"/>
          <w:highlight w:val="none"/>
          <w:lang w:val="en-US" w:eastAsia="zh-CN" w:bidi="ar-SA"/>
        </w:rPr>
        <w:t>（2）中标人在收到中标通知书后，无正当理由拒签合同协议书或未按竞争性磋商规定提交履约担保。</w:t>
      </w:r>
    </w:p>
    <w:p>
      <w:pPr>
        <w:pStyle w:val="9"/>
        <w:snapToGrid w:val="0"/>
        <w:spacing w:before="260" w:beforeAutospacing="0" w:after="260" w:afterAutospacing="0" w:line="416" w:lineRule="auto"/>
        <w:textAlignment w:val="baseline"/>
        <w:rPr>
          <w:rFonts w:hint="eastAsia" w:ascii="宋体" w:hAnsi="宋体" w:eastAsia="宋体" w:cs="宋体"/>
          <w:b/>
          <w:i w:val="0"/>
          <w:caps w:val="0"/>
          <w:color w:val="auto"/>
          <w:spacing w:val="0"/>
          <w:w w:val="100"/>
          <w:sz w:val="24"/>
          <w:szCs w:val="24"/>
          <w:highlight w:val="none"/>
          <w:lang w:eastAsia="zh-CN"/>
        </w:rPr>
      </w:pPr>
      <w:r>
        <w:rPr>
          <w:rFonts w:hint="eastAsia" w:ascii="宋体" w:hAnsi="宋体" w:eastAsia="宋体" w:cs="宋体"/>
          <w:b/>
          <w:i w:val="0"/>
          <w:caps w:val="0"/>
          <w:color w:val="auto"/>
          <w:spacing w:val="0"/>
          <w:w w:val="100"/>
          <w:sz w:val="24"/>
          <w:szCs w:val="24"/>
          <w:highlight w:val="none"/>
        </w:rPr>
        <w:t>3.5资料审查</w:t>
      </w:r>
      <w:bookmarkEnd w:id="197"/>
      <w:bookmarkEnd w:id="198"/>
      <w:bookmarkEnd w:id="199"/>
      <w:bookmarkEnd w:id="200"/>
      <w:bookmarkEnd w:id="201"/>
      <w:bookmarkEnd w:id="202"/>
      <w:bookmarkEnd w:id="203"/>
      <w:bookmarkEnd w:id="204"/>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3.5.1“磋商响应人基本情况表”应附磋商响应人营业执照副本及其年检合格的证明材料、资质证书副本和安全生产许可证等材料的复印件。</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3.5.2“近</w:t>
      </w:r>
      <w:r>
        <w:rPr>
          <w:rFonts w:hint="eastAsia" w:ascii="宋体" w:hAnsi="宋体" w:cs="宋体"/>
          <w:b w:val="0"/>
          <w:i w:val="0"/>
          <w:caps w:val="0"/>
          <w:color w:val="auto"/>
          <w:spacing w:val="0"/>
          <w:w w:val="100"/>
          <w:sz w:val="24"/>
          <w:szCs w:val="24"/>
          <w:highlight w:val="none"/>
          <w:lang w:eastAsia="zh-CN"/>
        </w:rPr>
        <w:t>一</w:t>
      </w:r>
      <w:r>
        <w:rPr>
          <w:rFonts w:hint="eastAsia" w:ascii="宋体" w:hAnsi="宋体" w:eastAsia="宋体" w:cs="宋体"/>
          <w:b w:val="0"/>
          <w:i w:val="0"/>
          <w:caps w:val="0"/>
          <w:color w:val="auto"/>
          <w:spacing w:val="0"/>
          <w:w w:val="100"/>
          <w:sz w:val="24"/>
          <w:szCs w:val="24"/>
          <w:highlight w:val="none"/>
        </w:rPr>
        <w:t>年财务状况表”应附经会计师事务所或审计机构审计的财务会计报表，包括资产负债表、现金流量表、利润表和财务情况说明书的复印件，具体年份要求见磋商响应人须知前附表。</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lang w:eastAsia="zh-CN"/>
        </w:rPr>
      </w:pPr>
      <w:r>
        <w:rPr>
          <w:rFonts w:hint="eastAsia" w:ascii="宋体" w:hAnsi="宋体" w:cs="宋体"/>
          <w:b w:val="0"/>
          <w:i w:val="0"/>
          <w:caps w:val="0"/>
          <w:color w:val="auto"/>
          <w:spacing w:val="0"/>
          <w:w w:val="100"/>
          <w:sz w:val="24"/>
          <w:szCs w:val="24"/>
          <w:highlight w:val="none"/>
          <w:lang w:eastAsia="zh-CN"/>
        </w:rPr>
        <w:t>3.5.3“近年完成的类似项目情况表”应附中标通知书和合同协议书和工程竣工验收备案表复印件，具体年份要求见磋商响应人须知前附表。每张表格只填写一个项目，并表明序号。</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3.5.4“正在施工和新承接的项目情况表”应附合同协议书复印件。每张表格只填写一个项目，并表明序号。</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3.5.5“近年发生的诉讼及仲裁情况”应说明相关情况，并附法院或仲裁机构做出的判决、裁决等有关法律文书复印件，具体年份要求见磋商响应人须知前附表。</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3.5.6磋商响应人须知前附表规定接受联合投标的，本章第3.5.1项至3.5.5项规定的表格和资料应包括联合体各方相关情况。</w:t>
      </w:r>
    </w:p>
    <w:p>
      <w:pPr>
        <w:pStyle w:val="9"/>
        <w:snapToGrid w:val="0"/>
        <w:spacing w:before="260" w:beforeAutospacing="0" w:after="260" w:afterAutospacing="0" w:line="416" w:lineRule="auto"/>
        <w:textAlignment w:val="baseline"/>
        <w:rPr>
          <w:rFonts w:hint="eastAsia" w:ascii="宋体" w:hAnsi="宋体" w:eastAsia="宋体" w:cs="宋体"/>
          <w:b/>
          <w:i w:val="0"/>
          <w:caps w:val="0"/>
          <w:color w:val="auto"/>
          <w:spacing w:val="0"/>
          <w:w w:val="100"/>
          <w:sz w:val="24"/>
          <w:szCs w:val="24"/>
          <w:highlight w:val="none"/>
        </w:rPr>
      </w:pPr>
      <w:bookmarkStart w:id="206" w:name="_Toc17036"/>
      <w:bookmarkStart w:id="207" w:name="_Toc418670668"/>
      <w:bookmarkStart w:id="208" w:name="_Toc414468945"/>
      <w:bookmarkStart w:id="209" w:name="_Toc8699"/>
      <w:bookmarkStart w:id="210" w:name="_Toc25876"/>
      <w:bookmarkStart w:id="211" w:name="_Toc418594335"/>
      <w:bookmarkStart w:id="212" w:name="_Toc414468210"/>
      <w:bookmarkStart w:id="213" w:name="_Toc496776041"/>
      <w:r>
        <w:rPr>
          <w:rFonts w:hint="eastAsia" w:ascii="宋体" w:hAnsi="宋体" w:eastAsia="宋体" w:cs="宋体"/>
          <w:b/>
          <w:i w:val="0"/>
          <w:caps w:val="0"/>
          <w:color w:val="auto"/>
          <w:spacing w:val="0"/>
          <w:w w:val="100"/>
          <w:sz w:val="24"/>
          <w:szCs w:val="24"/>
          <w:highlight w:val="none"/>
        </w:rPr>
        <w:t>3.6备选投标方案</w:t>
      </w:r>
      <w:bookmarkEnd w:id="206"/>
      <w:bookmarkEnd w:id="207"/>
      <w:bookmarkEnd w:id="208"/>
      <w:bookmarkEnd w:id="209"/>
      <w:bookmarkEnd w:id="210"/>
      <w:bookmarkEnd w:id="211"/>
      <w:bookmarkEnd w:id="212"/>
      <w:bookmarkEnd w:id="213"/>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除磋商响应人须知前附表另有规定外，磋商响应人不得递交备选投标方案。允许磋商响应人递交备选投标方案的，只有中标人所递交的备选投标方案方可予以考虑。评标委员会认为中标人的备选投标方案优于其按照竞争性磋商要求编制的投标方案的，招标人可以接受该备选投标方案。</w:t>
      </w:r>
    </w:p>
    <w:p>
      <w:pPr>
        <w:pStyle w:val="9"/>
        <w:snapToGrid w:val="0"/>
        <w:spacing w:before="260" w:beforeAutospacing="0" w:after="260" w:afterAutospacing="0" w:line="416" w:lineRule="auto"/>
        <w:textAlignment w:val="baseline"/>
        <w:rPr>
          <w:rFonts w:hint="eastAsia" w:ascii="宋体" w:hAnsi="宋体" w:eastAsia="宋体" w:cs="宋体"/>
          <w:b/>
          <w:i w:val="0"/>
          <w:caps w:val="0"/>
          <w:color w:val="auto"/>
          <w:spacing w:val="0"/>
          <w:w w:val="100"/>
          <w:sz w:val="24"/>
          <w:szCs w:val="24"/>
          <w:highlight w:val="none"/>
        </w:rPr>
      </w:pPr>
      <w:bookmarkStart w:id="214" w:name="_Toc418670669"/>
      <w:bookmarkStart w:id="215" w:name="_Toc414468946"/>
      <w:bookmarkStart w:id="216" w:name="_Toc18044"/>
      <w:bookmarkStart w:id="217" w:name="_Toc418594336"/>
      <w:bookmarkStart w:id="218" w:name="_Toc496776042"/>
      <w:bookmarkStart w:id="219" w:name="_Toc6383"/>
      <w:bookmarkStart w:id="220" w:name="_Toc414468211"/>
      <w:bookmarkStart w:id="221" w:name="_Toc1878"/>
      <w:r>
        <w:rPr>
          <w:rFonts w:hint="eastAsia" w:ascii="宋体" w:hAnsi="宋体" w:eastAsia="宋体" w:cs="宋体"/>
          <w:b/>
          <w:i w:val="0"/>
          <w:caps w:val="0"/>
          <w:color w:val="auto"/>
          <w:spacing w:val="0"/>
          <w:w w:val="100"/>
          <w:sz w:val="24"/>
          <w:szCs w:val="24"/>
          <w:highlight w:val="none"/>
        </w:rPr>
        <w:t>3.7</w:t>
      </w:r>
      <w:r>
        <w:rPr>
          <w:rFonts w:hint="eastAsia" w:ascii="宋体" w:hAnsi="宋体" w:eastAsia="宋体" w:cs="宋体"/>
          <w:b/>
          <w:i w:val="0"/>
          <w:caps w:val="0"/>
          <w:color w:val="auto"/>
          <w:spacing w:val="0"/>
          <w:w w:val="100"/>
          <w:sz w:val="24"/>
          <w:szCs w:val="24"/>
          <w:highlight w:val="none"/>
          <w:lang w:eastAsia="zh-CN"/>
        </w:rPr>
        <w:t>响应</w:t>
      </w:r>
      <w:r>
        <w:rPr>
          <w:rFonts w:hint="eastAsia" w:ascii="宋体" w:hAnsi="宋体" w:eastAsia="宋体" w:cs="宋体"/>
          <w:b/>
          <w:i w:val="0"/>
          <w:caps w:val="0"/>
          <w:color w:val="auto"/>
          <w:spacing w:val="0"/>
          <w:w w:val="100"/>
          <w:sz w:val="24"/>
          <w:szCs w:val="24"/>
          <w:highlight w:val="none"/>
        </w:rPr>
        <w:t>文件的编制</w:t>
      </w:r>
      <w:bookmarkEnd w:id="214"/>
      <w:bookmarkEnd w:id="215"/>
      <w:bookmarkEnd w:id="216"/>
      <w:bookmarkEnd w:id="217"/>
      <w:bookmarkEnd w:id="218"/>
      <w:bookmarkEnd w:id="219"/>
      <w:bookmarkEnd w:id="220"/>
      <w:bookmarkEnd w:id="221"/>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3.7.1响应文件应按第</w:t>
      </w:r>
      <w:r>
        <w:rPr>
          <w:rFonts w:hint="eastAsia" w:ascii="宋体" w:hAnsi="宋体" w:eastAsia="宋体" w:cs="宋体"/>
          <w:b w:val="0"/>
          <w:i w:val="0"/>
          <w:caps w:val="0"/>
          <w:color w:val="auto"/>
          <w:spacing w:val="0"/>
          <w:w w:val="100"/>
          <w:sz w:val="24"/>
          <w:szCs w:val="24"/>
          <w:highlight w:val="none"/>
          <w:lang w:eastAsia="zh-CN"/>
        </w:rPr>
        <w:t>五</w:t>
      </w:r>
      <w:r>
        <w:rPr>
          <w:rFonts w:hint="eastAsia" w:ascii="宋体" w:hAnsi="宋体" w:eastAsia="宋体" w:cs="宋体"/>
          <w:b w:val="0"/>
          <w:i w:val="0"/>
          <w:caps w:val="0"/>
          <w:color w:val="auto"/>
          <w:spacing w:val="0"/>
          <w:w w:val="100"/>
          <w:sz w:val="24"/>
          <w:szCs w:val="24"/>
          <w:highlight w:val="none"/>
        </w:rPr>
        <w:t>章“</w:t>
      </w:r>
      <w:r>
        <w:rPr>
          <w:rFonts w:hint="eastAsia" w:ascii="宋体" w:hAnsi="宋体" w:eastAsia="宋体" w:cs="宋体"/>
          <w:b w:val="0"/>
          <w:i w:val="0"/>
          <w:caps w:val="0"/>
          <w:color w:val="auto"/>
          <w:spacing w:val="0"/>
          <w:w w:val="100"/>
          <w:sz w:val="24"/>
          <w:szCs w:val="24"/>
          <w:highlight w:val="none"/>
          <w:lang w:eastAsia="zh-CN"/>
        </w:rPr>
        <w:t>磋商响应</w:t>
      </w:r>
      <w:r>
        <w:rPr>
          <w:rFonts w:hint="eastAsia" w:ascii="宋体" w:hAnsi="宋体" w:eastAsia="宋体" w:cs="宋体"/>
          <w:b w:val="0"/>
          <w:i w:val="0"/>
          <w:caps w:val="0"/>
          <w:color w:val="auto"/>
          <w:spacing w:val="0"/>
          <w:w w:val="100"/>
          <w:sz w:val="24"/>
          <w:szCs w:val="24"/>
          <w:highlight w:val="none"/>
        </w:rPr>
        <w:t>文件格式”进行编写，如有必要，可以增加附页，作为投标文件的组成部分。其中，</w:t>
      </w:r>
      <w:r>
        <w:rPr>
          <w:rFonts w:hint="eastAsia" w:ascii="宋体" w:hAnsi="宋体" w:eastAsia="宋体" w:cs="宋体"/>
          <w:b w:val="0"/>
          <w:i w:val="0"/>
          <w:caps w:val="0"/>
          <w:color w:val="auto"/>
          <w:spacing w:val="0"/>
          <w:w w:val="100"/>
          <w:sz w:val="24"/>
          <w:szCs w:val="24"/>
          <w:highlight w:val="none"/>
          <w:lang w:eastAsia="zh-CN"/>
        </w:rPr>
        <w:t>响应</w:t>
      </w:r>
      <w:r>
        <w:rPr>
          <w:rFonts w:hint="eastAsia" w:ascii="宋体" w:hAnsi="宋体" w:eastAsia="宋体" w:cs="宋体"/>
          <w:b w:val="0"/>
          <w:i w:val="0"/>
          <w:caps w:val="0"/>
          <w:color w:val="auto"/>
          <w:spacing w:val="0"/>
          <w:w w:val="100"/>
          <w:sz w:val="24"/>
          <w:szCs w:val="24"/>
          <w:highlight w:val="none"/>
        </w:rPr>
        <w:t>函附录在满足竞争性磋商实质性要求的基础上，可以做出比竞争性磋商要求更有利于招标人的承诺。</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3.7.2响应文件应当对竞争性磋商有关工期、投标有效期、质量要求、技术标准和要求、招标范围等实质性内容做出响应。</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3.7.3响应文件应用不褪色的材料书写或打印，并由法定代表人或其委托代理人按竞争性磋商要求签字、盖章。委托代理人签字的，投标文件应附法定代表人签署的授权委托书。响应文件应尽量避免涂改、行间插字或删除。如果出现上述情况，改动之处应加盖单位章或由磋商响应人的法定代表人或其授权的代理人签字确认。（签字盖章的地方均须投标单位的法定代表人或其委托代理人亲笔签名、加盖投标单位公章鲜章，投标文件正本中所有签字必须为亲笔手签字，其他形式的复印签字、电子签字、签字章均为无效；响应文件正本中要求的投标单位公章和其他相关单位公章必须为鲜章，复印后公章、扫描后打印公章、电子签章等盖章均无效，投标将被否决）。</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3.7.4响应文件正本一份，副本份数见磋商响应人须知前附表。正本和副本的封面上应清楚地标记“正本”或“副本”的字样。当副本和正本不一致时，以正本为准。</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3.7.5响应文件的正本与副本应分别装订成册，并编制目录，具体装订要求见磋商响应人须知前附表规定，投标文件的副本可以用盖章、签字后正本的完整的复印件。</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3.7.6竞争性磋商中要求提供原件</w:t>
      </w:r>
      <w:r>
        <w:rPr>
          <w:rFonts w:hint="eastAsia" w:ascii="宋体" w:hAnsi="宋体" w:eastAsia="宋体" w:cs="宋体"/>
          <w:b w:val="0"/>
          <w:i w:val="0"/>
          <w:caps w:val="0"/>
          <w:color w:val="auto"/>
          <w:spacing w:val="0"/>
          <w:w w:val="100"/>
          <w:sz w:val="24"/>
          <w:szCs w:val="24"/>
          <w:highlight w:val="none"/>
          <w:lang w:eastAsia="zh-CN"/>
        </w:rPr>
        <w:t>的，除单独密封以外，</w:t>
      </w:r>
      <w:r>
        <w:rPr>
          <w:rFonts w:hint="eastAsia" w:ascii="宋体" w:hAnsi="宋体" w:eastAsia="宋体" w:cs="宋体"/>
          <w:b w:val="0"/>
          <w:i w:val="0"/>
          <w:caps w:val="0"/>
          <w:color w:val="auto"/>
          <w:spacing w:val="0"/>
          <w:w w:val="100"/>
          <w:sz w:val="24"/>
          <w:szCs w:val="24"/>
          <w:highlight w:val="none"/>
        </w:rPr>
        <w:t xml:space="preserve">提供的原件必须装订在投标文件正本中，要求原件备查的必须在投标时携带原件备查，否则按废标处理。 </w:t>
      </w:r>
    </w:p>
    <w:p>
      <w:pPr>
        <w:pStyle w:val="8"/>
        <w:snapToGrid w:val="0"/>
        <w:spacing w:before="260" w:beforeAutospacing="0" w:after="260" w:afterAutospacing="0" w:line="415" w:lineRule="auto"/>
        <w:textAlignment w:val="baseline"/>
        <w:rPr>
          <w:rFonts w:hint="eastAsia" w:ascii="宋体" w:hAnsi="宋体" w:eastAsia="宋体" w:cs="宋体"/>
          <w:b/>
          <w:i w:val="0"/>
          <w:caps w:val="0"/>
          <w:color w:val="auto"/>
          <w:spacing w:val="0"/>
          <w:w w:val="100"/>
          <w:sz w:val="24"/>
          <w:highlight w:val="none"/>
        </w:rPr>
      </w:pPr>
      <w:bookmarkStart w:id="222" w:name="_Toc32639"/>
      <w:bookmarkStart w:id="223" w:name="_Toc17186"/>
      <w:bookmarkStart w:id="224" w:name="_Toc496776043"/>
      <w:bookmarkStart w:id="225" w:name="_Toc414468947"/>
      <w:bookmarkStart w:id="226" w:name="_Toc414468212"/>
      <w:bookmarkStart w:id="227" w:name="_Toc23411"/>
      <w:bookmarkStart w:id="228" w:name="_Toc17612"/>
      <w:r>
        <w:rPr>
          <w:rFonts w:hint="eastAsia" w:ascii="宋体" w:hAnsi="宋体" w:eastAsia="宋体" w:cs="宋体"/>
          <w:b/>
          <w:i w:val="0"/>
          <w:caps w:val="0"/>
          <w:color w:val="auto"/>
          <w:spacing w:val="0"/>
          <w:w w:val="100"/>
          <w:sz w:val="24"/>
          <w:highlight w:val="none"/>
        </w:rPr>
        <w:t>4投标</w:t>
      </w:r>
      <w:bookmarkEnd w:id="222"/>
      <w:bookmarkEnd w:id="223"/>
      <w:bookmarkEnd w:id="224"/>
      <w:bookmarkEnd w:id="225"/>
      <w:bookmarkEnd w:id="226"/>
      <w:bookmarkEnd w:id="227"/>
      <w:bookmarkEnd w:id="228"/>
      <w:bookmarkStart w:id="229" w:name="_Toc414468948"/>
      <w:bookmarkStart w:id="230" w:name="_Toc496776044"/>
      <w:bookmarkStart w:id="231" w:name="_Toc418670671"/>
      <w:bookmarkStart w:id="232" w:name="_Toc418594338"/>
      <w:bookmarkStart w:id="233" w:name="_Toc414468213"/>
    </w:p>
    <w:p>
      <w:pPr>
        <w:pStyle w:val="8"/>
        <w:snapToGrid w:val="0"/>
        <w:spacing w:before="260" w:beforeAutospacing="0" w:after="260" w:afterAutospacing="0" w:line="415" w:lineRule="auto"/>
        <w:textAlignment w:val="baseline"/>
        <w:rPr>
          <w:rFonts w:hint="eastAsia" w:ascii="宋体" w:hAnsi="宋体" w:eastAsia="宋体" w:cs="宋体"/>
          <w:b/>
          <w:i w:val="0"/>
          <w:caps w:val="0"/>
          <w:color w:val="auto"/>
          <w:spacing w:val="0"/>
          <w:w w:val="100"/>
          <w:sz w:val="24"/>
          <w:highlight w:val="none"/>
        </w:rPr>
      </w:pPr>
      <w:bookmarkStart w:id="234" w:name="_Toc17623"/>
      <w:bookmarkStart w:id="235" w:name="_Toc18507"/>
      <w:bookmarkStart w:id="236" w:name="_Toc21441"/>
      <w:bookmarkStart w:id="237" w:name="_Toc25332"/>
      <w:r>
        <w:rPr>
          <w:rFonts w:hint="eastAsia" w:ascii="宋体" w:hAnsi="宋体" w:eastAsia="宋体" w:cs="宋体"/>
          <w:b/>
          <w:i w:val="0"/>
          <w:caps w:val="0"/>
          <w:color w:val="auto"/>
          <w:spacing w:val="0"/>
          <w:w w:val="100"/>
          <w:sz w:val="24"/>
          <w:szCs w:val="24"/>
          <w:highlight w:val="none"/>
        </w:rPr>
        <w:t>4.1响应文件的密封和标识</w:t>
      </w:r>
      <w:bookmarkEnd w:id="229"/>
      <w:bookmarkEnd w:id="230"/>
      <w:bookmarkEnd w:id="231"/>
      <w:bookmarkEnd w:id="232"/>
      <w:bookmarkEnd w:id="233"/>
      <w:bookmarkEnd w:id="234"/>
      <w:bookmarkEnd w:id="235"/>
      <w:bookmarkEnd w:id="236"/>
      <w:bookmarkEnd w:id="237"/>
    </w:p>
    <w:p>
      <w:pPr>
        <w:keepLines/>
        <w:snapToGrid w:val="0"/>
        <w:spacing w:before="0" w:beforeAutospacing="0" w:after="0" w:afterAutospacing="0" w:line="360" w:lineRule="auto"/>
        <w:ind w:firstLine="240" w:firstLineChars="100"/>
        <w:textAlignment w:val="baseline"/>
        <w:rPr>
          <w:rFonts w:hint="eastAsia" w:ascii="宋体" w:hAnsi="宋体" w:eastAsia="宋体" w:cs="宋体"/>
          <w:b w:val="0"/>
          <w:i w:val="0"/>
          <w:caps w:val="0"/>
          <w:color w:val="auto"/>
          <w:spacing w:val="0"/>
          <w:w w:val="100"/>
          <w:sz w:val="20"/>
          <w:szCs w:val="24"/>
          <w:highlight w:val="none"/>
        </w:rPr>
      </w:pPr>
      <w:bookmarkStart w:id="238" w:name="_Toc418594339"/>
      <w:bookmarkStart w:id="239" w:name="_Toc418670672"/>
      <w:bookmarkStart w:id="240" w:name="_Toc414468949"/>
      <w:bookmarkStart w:id="241" w:name="_Toc414468214"/>
      <w:bookmarkStart w:id="242" w:name="_Toc496776045"/>
      <w:r>
        <w:rPr>
          <w:rFonts w:hint="eastAsia" w:ascii="宋体" w:hAnsi="宋体" w:eastAsia="宋体" w:cs="宋体"/>
          <w:b w:val="0"/>
          <w:i w:val="0"/>
          <w:caps w:val="0"/>
          <w:color w:val="auto"/>
          <w:spacing w:val="0"/>
          <w:w w:val="100"/>
          <w:sz w:val="24"/>
          <w:szCs w:val="24"/>
          <w:highlight w:val="none"/>
        </w:rPr>
        <w:t>4.1.1响应文件正本、所有副本和竞争性磋商要求单独提交的响应函、退还磋商保证金说明、电子文档</w:t>
      </w:r>
      <w:r>
        <w:rPr>
          <w:rFonts w:hint="eastAsia" w:ascii="宋体" w:hAnsi="宋体" w:eastAsia="宋体" w:cs="宋体"/>
          <w:b w:val="0"/>
          <w:i w:val="0"/>
          <w:caps w:val="0"/>
          <w:color w:val="auto"/>
          <w:spacing w:val="0"/>
          <w:w w:val="100"/>
          <w:sz w:val="24"/>
          <w:szCs w:val="24"/>
          <w:highlight w:val="none"/>
          <w:lang w:eastAsia="zh-CN"/>
        </w:rPr>
        <w:t>、首次报价表</w:t>
      </w:r>
      <w:r>
        <w:rPr>
          <w:rFonts w:hint="eastAsia" w:ascii="宋体" w:hAnsi="宋体" w:eastAsia="宋体" w:cs="宋体"/>
          <w:b w:val="0"/>
          <w:i w:val="0"/>
          <w:caps w:val="0"/>
          <w:color w:val="auto"/>
          <w:spacing w:val="0"/>
          <w:w w:val="100"/>
          <w:sz w:val="24"/>
          <w:szCs w:val="24"/>
          <w:highlight w:val="none"/>
        </w:rPr>
        <w:t>，应分别封装于不同的密封袋内并加贴密封条，密封袋上应分别标上“正本”、“副本”、“</w:t>
      </w:r>
      <w:r>
        <w:rPr>
          <w:rFonts w:hint="eastAsia" w:ascii="宋体" w:hAnsi="宋体" w:eastAsia="宋体" w:cs="宋体"/>
          <w:b w:val="0"/>
          <w:i w:val="0"/>
          <w:caps w:val="0"/>
          <w:color w:val="auto"/>
          <w:spacing w:val="0"/>
          <w:w w:val="100"/>
          <w:sz w:val="24"/>
          <w:szCs w:val="24"/>
          <w:highlight w:val="none"/>
          <w:lang w:eastAsia="zh-CN"/>
        </w:rPr>
        <w:t>响应</w:t>
      </w:r>
      <w:r>
        <w:rPr>
          <w:rFonts w:hint="eastAsia" w:ascii="宋体" w:hAnsi="宋体" w:eastAsia="宋体" w:cs="宋体"/>
          <w:b w:val="0"/>
          <w:i w:val="0"/>
          <w:caps w:val="0"/>
          <w:color w:val="auto"/>
          <w:spacing w:val="0"/>
          <w:w w:val="100"/>
          <w:sz w:val="24"/>
          <w:szCs w:val="24"/>
          <w:highlight w:val="none"/>
        </w:rPr>
        <w:t>函”、“退还投标保证金说明”、“电子文档”</w:t>
      </w:r>
      <w:r>
        <w:rPr>
          <w:rFonts w:hint="eastAsia" w:ascii="宋体" w:hAnsi="宋体" w:eastAsia="宋体" w:cs="宋体"/>
          <w:b w:val="0"/>
          <w:i w:val="0"/>
          <w:caps w:val="0"/>
          <w:color w:val="auto"/>
          <w:spacing w:val="0"/>
          <w:w w:val="100"/>
          <w:sz w:val="24"/>
          <w:szCs w:val="24"/>
          <w:highlight w:val="none"/>
          <w:lang w:eastAsia="zh-CN"/>
        </w:rPr>
        <w:t>、“首次报价表”</w:t>
      </w:r>
      <w:r>
        <w:rPr>
          <w:rFonts w:hint="eastAsia" w:ascii="宋体" w:hAnsi="宋体" w:eastAsia="宋体" w:cs="宋体"/>
          <w:b w:val="0"/>
          <w:i w:val="0"/>
          <w:caps w:val="0"/>
          <w:color w:val="auto"/>
          <w:spacing w:val="0"/>
          <w:w w:val="100"/>
          <w:sz w:val="24"/>
          <w:szCs w:val="24"/>
          <w:highlight w:val="none"/>
        </w:rPr>
        <w:t>字样，注明</w:t>
      </w:r>
      <w:r>
        <w:rPr>
          <w:rFonts w:hint="eastAsia" w:ascii="宋体" w:hAnsi="宋体" w:eastAsia="宋体" w:cs="宋体"/>
          <w:b w:val="0"/>
          <w:i w:val="0"/>
          <w:caps w:val="0"/>
          <w:color w:val="auto"/>
          <w:spacing w:val="0"/>
          <w:w w:val="100"/>
          <w:sz w:val="24"/>
          <w:szCs w:val="24"/>
          <w:highlight w:val="none"/>
          <w:lang w:eastAsia="zh-CN"/>
        </w:rPr>
        <w:t>磋商响应人</w:t>
      </w:r>
      <w:r>
        <w:rPr>
          <w:rFonts w:hint="eastAsia" w:ascii="宋体" w:hAnsi="宋体" w:eastAsia="宋体" w:cs="宋体"/>
          <w:b w:val="0"/>
          <w:i w:val="0"/>
          <w:caps w:val="0"/>
          <w:color w:val="auto"/>
          <w:spacing w:val="0"/>
          <w:w w:val="100"/>
          <w:sz w:val="24"/>
          <w:szCs w:val="24"/>
          <w:highlight w:val="none"/>
        </w:rPr>
        <w:t>名称、采购项目编号、采购项目名称并在密封包装的封口处加盖投标单位公章（未按要求密封的投标文件将不予接收）；</w:t>
      </w:r>
    </w:p>
    <w:p>
      <w:pPr>
        <w:keepLines/>
        <w:snapToGrid w:val="0"/>
        <w:spacing w:before="0" w:beforeAutospacing="0" w:after="0" w:afterAutospacing="0" w:line="360" w:lineRule="auto"/>
        <w:ind w:firstLine="463" w:firstLineChars="193"/>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4.1.2为方便开标唱标，</w:t>
      </w:r>
      <w:r>
        <w:rPr>
          <w:rFonts w:hint="eastAsia" w:ascii="宋体" w:hAnsi="宋体" w:eastAsia="宋体" w:cs="宋体"/>
          <w:b w:val="0"/>
          <w:i w:val="0"/>
          <w:caps w:val="0"/>
          <w:color w:val="auto"/>
          <w:spacing w:val="0"/>
          <w:w w:val="100"/>
          <w:sz w:val="24"/>
          <w:szCs w:val="24"/>
          <w:highlight w:val="none"/>
          <w:lang w:eastAsia="zh-CN"/>
        </w:rPr>
        <w:t>磋商响应人</w:t>
      </w:r>
      <w:r>
        <w:rPr>
          <w:rFonts w:hint="eastAsia" w:ascii="宋体" w:hAnsi="宋体" w:eastAsia="宋体" w:cs="宋体"/>
          <w:b w:val="0"/>
          <w:i w:val="0"/>
          <w:caps w:val="0"/>
          <w:color w:val="auto"/>
          <w:spacing w:val="0"/>
          <w:w w:val="100"/>
          <w:sz w:val="24"/>
          <w:szCs w:val="24"/>
          <w:highlight w:val="none"/>
        </w:rPr>
        <w:t>应将“响应函”单独密封，并在信封上标明“</w:t>
      </w:r>
      <w:r>
        <w:rPr>
          <w:rFonts w:hint="eastAsia" w:ascii="宋体" w:hAnsi="宋体" w:eastAsia="宋体" w:cs="宋体"/>
          <w:b w:val="0"/>
          <w:i w:val="0"/>
          <w:caps w:val="0"/>
          <w:color w:val="auto"/>
          <w:spacing w:val="0"/>
          <w:w w:val="100"/>
          <w:sz w:val="24"/>
          <w:szCs w:val="24"/>
          <w:highlight w:val="none"/>
          <w:lang w:eastAsia="zh-CN"/>
        </w:rPr>
        <w:t>响应</w:t>
      </w:r>
      <w:r>
        <w:rPr>
          <w:rFonts w:hint="eastAsia" w:ascii="宋体" w:hAnsi="宋体" w:eastAsia="宋体" w:cs="宋体"/>
          <w:b w:val="0"/>
          <w:i w:val="0"/>
          <w:caps w:val="0"/>
          <w:color w:val="auto"/>
          <w:spacing w:val="0"/>
          <w:w w:val="100"/>
          <w:sz w:val="24"/>
          <w:szCs w:val="24"/>
          <w:highlight w:val="none"/>
        </w:rPr>
        <w:t>函”字样；</w:t>
      </w:r>
    </w:p>
    <w:p>
      <w:pPr>
        <w:keepLines/>
        <w:snapToGrid w:val="0"/>
        <w:spacing w:before="0" w:beforeAutospacing="0" w:after="0" w:afterAutospacing="0" w:line="360" w:lineRule="auto"/>
        <w:ind w:firstLine="463" w:firstLineChars="193"/>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4.1.3为方便我司退还投标保证金，</w:t>
      </w:r>
      <w:r>
        <w:rPr>
          <w:rFonts w:hint="eastAsia" w:ascii="宋体" w:hAnsi="宋体" w:eastAsia="宋体" w:cs="宋体"/>
          <w:b w:val="0"/>
          <w:i w:val="0"/>
          <w:caps w:val="0"/>
          <w:color w:val="auto"/>
          <w:spacing w:val="0"/>
          <w:w w:val="100"/>
          <w:sz w:val="24"/>
          <w:szCs w:val="24"/>
          <w:highlight w:val="none"/>
          <w:lang w:eastAsia="zh-CN"/>
        </w:rPr>
        <w:t>磋商响应人</w:t>
      </w:r>
      <w:r>
        <w:rPr>
          <w:rFonts w:hint="eastAsia" w:ascii="宋体" w:hAnsi="宋体" w:eastAsia="宋体" w:cs="宋体"/>
          <w:b w:val="0"/>
          <w:i w:val="0"/>
          <w:caps w:val="0"/>
          <w:color w:val="auto"/>
          <w:spacing w:val="0"/>
          <w:w w:val="100"/>
          <w:sz w:val="24"/>
          <w:szCs w:val="24"/>
          <w:highlight w:val="none"/>
        </w:rPr>
        <w:t>应将“退还投标保证金说明”单独密封，并在信封上标明“退还投标保证金说明”字样；</w:t>
      </w:r>
    </w:p>
    <w:p>
      <w:pPr>
        <w:keepLines/>
        <w:snapToGrid w:val="0"/>
        <w:spacing w:before="0" w:beforeAutospacing="0" w:after="0" w:afterAutospacing="0" w:line="360" w:lineRule="auto"/>
        <w:ind w:firstLine="463" w:firstLineChars="193"/>
        <w:textAlignment w:val="baseline"/>
        <w:rPr>
          <w:rFonts w:hint="eastAsia" w:ascii="宋体" w:hAnsi="宋体" w:eastAsia="宋体" w:cs="宋体"/>
          <w:b w:val="0"/>
          <w:i w:val="0"/>
          <w:caps w:val="0"/>
          <w:color w:val="auto"/>
          <w:spacing w:val="0"/>
          <w:w w:val="100"/>
          <w:sz w:val="20"/>
          <w:szCs w:val="24"/>
          <w:highlight w:val="none"/>
        </w:rPr>
      </w:pPr>
      <w:bookmarkStart w:id="243" w:name="_Toc18778"/>
      <w:bookmarkStart w:id="244" w:name="_Toc31527"/>
      <w:r>
        <w:rPr>
          <w:rFonts w:hint="eastAsia" w:ascii="宋体" w:hAnsi="宋体" w:eastAsia="宋体" w:cs="宋体"/>
          <w:b w:val="0"/>
          <w:i w:val="0"/>
          <w:caps w:val="0"/>
          <w:color w:val="auto"/>
          <w:spacing w:val="0"/>
          <w:w w:val="100"/>
          <w:sz w:val="24"/>
          <w:szCs w:val="24"/>
          <w:highlight w:val="none"/>
        </w:rPr>
        <w:t>4.1.4响应文件的密封：按“</w:t>
      </w:r>
      <w:r>
        <w:rPr>
          <w:rFonts w:hint="eastAsia" w:ascii="宋体" w:hAnsi="宋体" w:eastAsia="宋体" w:cs="宋体"/>
          <w:b w:val="0"/>
          <w:i w:val="0"/>
          <w:caps w:val="0"/>
          <w:color w:val="auto"/>
          <w:spacing w:val="0"/>
          <w:w w:val="100"/>
          <w:sz w:val="24"/>
          <w:szCs w:val="24"/>
          <w:highlight w:val="none"/>
          <w:lang w:eastAsia="zh-CN"/>
        </w:rPr>
        <w:t>磋商响应人</w:t>
      </w:r>
      <w:r>
        <w:rPr>
          <w:rFonts w:hint="eastAsia" w:ascii="宋体" w:hAnsi="宋体" w:eastAsia="宋体" w:cs="宋体"/>
          <w:b w:val="0"/>
          <w:i w:val="0"/>
          <w:caps w:val="0"/>
          <w:color w:val="auto"/>
          <w:spacing w:val="0"/>
          <w:w w:val="100"/>
          <w:sz w:val="24"/>
          <w:szCs w:val="24"/>
          <w:highlight w:val="none"/>
        </w:rPr>
        <w:t>须知前附表”给定的格式密封；</w:t>
      </w:r>
      <w:bookmarkEnd w:id="243"/>
      <w:bookmarkEnd w:id="244"/>
    </w:p>
    <w:p>
      <w:pPr>
        <w:keepLines/>
        <w:snapToGrid w:val="0"/>
        <w:spacing w:before="0" w:beforeAutospacing="0" w:after="0" w:afterAutospacing="0" w:line="360" w:lineRule="auto"/>
        <w:ind w:firstLine="463" w:firstLineChars="193"/>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4.1.5密封后的投标文件均应：</w:t>
      </w:r>
    </w:p>
    <w:p>
      <w:pPr>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（1）按“</w:t>
      </w:r>
      <w:r>
        <w:rPr>
          <w:rFonts w:hint="eastAsia" w:ascii="宋体" w:hAnsi="宋体" w:eastAsia="宋体" w:cs="宋体"/>
          <w:b w:val="0"/>
          <w:i w:val="0"/>
          <w:caps w:val="0"/>
          <w:color w:val="auto"/>
          <w:spacing w:val="0"/>
          <w:w w:val="100"/>
          <w:sz w:val="24"/>
          <w:szCs w:val="24"/>
          <w:highlight w:val="none"/>
          <w:lang w:eastAsia="zh-CN"/>
        </w:rPr>
        <w:t>磋商响应人</w:t>
      </w:r>
      <w:r>
        <w:rPr>
          <w:rFonts w:hint="eastAsia" w:ascii="宋体" w:hAnsi="宋体" w:eastAsia="宋体" w:cs="宋体"/>
          <w:b w:val="0"/>
          <w:i w:val="0"/>
          <w:caps w:val="0"/>
          <w:color w:val="auto"/>
          <w:spacing w:val="0"/>
          <w:w w:val="100"/>
          <w:sz w:val="24"/>
          <w:szCs w:val="24"/>
          <w:highlight w:val="none"/>
        </w:rPr>
        <w:t>须知前附表”注明的时间、地址送达；</w:t>
      </w:r>
    </w:p>
    <w:p>
      <w:pPr>
        <w:keepLines/>
        <w:snapToGrid w:val="0"/>
        <w:spacing w:before="0" w:beforeAutospacing="0" w:after="0" w:afterAutospacing="0" w:line="360" w:lineRule="auto"/>
        <w:ind w:firstLine="463" w:firstLineChars="193"/>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（2）投标文件密封袋用“</w:t>
      </w:r>
      <w:r>
        <w:rPr>
          <w:rFonts w:hint="eastAsia" w:ascii="宋体" w:hAnsi="宋体" w:eastAsia="宋体" w:cs="宋体"/>
          <w:b w:val="0"/>
          <w:i w:val="0"/>
          <w:caps w:val="0"/>
          <w:color w:val="auto"/>
          <w:spacing w:val="0"/>
          <w:w w:val="100"/>
          <w:sz w:val="24"/>
          <w:szCs w:val="24"/>
          <w:highlight w:val="none"/>
          <w:lang w:eastAsia="zh-CN"/>
        </w:rPr>
        <w:t>至规定的投标截止时间</w:t>
      </w:r>
      <w:r>
        <w:rPr>
          <w:rFonts w:hint="eastAsia" w:ascii="宋体" w:hAnsi="宋体" w:eastAsia="宋体" w:cs="宋体"/>
          <w:b w:val="0"/>
          <w:i w:val="0"/>
          <w:caps w:val="0"/>
          <w:color w:val="auto"/>
          <w:spacing w:val="0"/>
          <w:w w:val="100"/>
          <w:sz w:val="24"/>
          <w:szCs w:val="24"/>
          <w:highlight w:val="none"/>
        </w:rPr>
        <w:t>之前不准启封”的标签密封。</w:t>
      </w:r>
    </w:p>
    <w:p>
      <w:pPr>
        <w:keepLines/>
        <w:snapToGrid w:val="0"/>
        <w:spacing w:before="0" w:beforeAutospacing="0" w:after="0" w:afterAutospacing="0" w:line="360" w:lineRule="auto"/>
        <w:ind w:firstLine="463" w:firstLineChars="193"/>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4.1.6如果</w:t>
      </w:r>
      <w:r>
        <w:rPr>
          <w:rFonts w:hint="eastAsia" w:ascii="宋体" w:hAnsi="宋体" w:eastAsia="宋体" w:cs="宋体"/>
          <w:b w:val="0"/>
          <w:i w:val="0"/>
          <w:caps w:val="0"/>
          <w:color w:val="auto"/>
          <w:spacing w:val="0"/>
          <w:w w:val="100"/>
          <w:sz w:val="24"/>
          <w:szCs w:val="24"/>
          <w:highlight w:val="none"/>
          <w:lang w:eastAsia="zh-CN"/>
        </w:rPr>
        <w:t>磋商响应人</w:t>
      </w:r>
      <w:r>
        <w:rPr>
          <w:rFonts w:hint="eastAsia" w:ascii="宋体" w:hAnsi="宋体" w:eastAsia="宋体" w:cs="宋体"/>
          <w:b w:val="0"/>
          <w:i w:val="0"/>
          <w:caps w:val="0"/>
          <w:color w:val="auto"/>
          <w:spacing w:val="0"/>
          <w:w w:val="100"/>
          <w:sz w:val="24"/>
          <w:szCs w:val="24"/>
          <w:highlight w:val="none"/>
        </w:rPr>
        <w:t>未按第4.1.1-4.1.5条要求将投标文件密封或在密封</w:t>
      </w:r>
      <w:r>
        <w:rPr>
          <w:rFonts w:hint="eastAsia" w:ascii="宋体" w:hAnsi="宋体" w:eastAsia="宋体" w:cs="宋体"/>
          <w:b w:val="0"/>
          <w:i w:val="0"/>
          <w:caps w:val="0"/>
          <w:color w:val="auto"/>
          <w:spacing w:val="0"/>
          <w:w w:val="100"/>
          <w:sz w:val="24"/>
          <w:szCs w:val="24"/>
          <w:highlight w:val="none"/>
          <w:u w:val="single" w:color="000000"/>
        </w:rPr>
        <w:t>袋</w:t>
      </w:r>
      <w:r>
        <w:rPr>
          <w:rFonts w:hint="eastAsia" w:ascii="宋体" w:hAnsi="宋体" w:eastAsia="宋体" w:cs="宋体"/>
          <w:b w:val="0"/>
          <w:i w:val="0"/>
          <w:caps w:val="0"/>
          <w:color w:val="auto"/>
          <w:spacing w:val="0"/>
          <w:w w:val="100"/>
          <w:sz w:val="24"/>
          <w:szCs w:val="24"/>
          <w:highlight w:val="none"/>
        </w:rPr>
        <w:t>上加写标记，采购代理机构对误投或过早启封概不负责。由此造成提前启封的投标文件，采购代理机构予以拒绝，并退回</w:t>
      </w:r>
      <w:r>
        <w:rPr>
          <w:rFonts w:hint="eastAsia" w:ascii="宋体" w:hAnsi="宋体" w:eastAsia="宋体" w:cs="宋体"/>
          <w:b w:val="0"/>
          <w:i w:val="0"/>
          <w:caps w:val="0"/>
          <w:color w:val="auto"/>
          <w:spacing w:val="0"/>
          <w:w w:val="100"/>
          <w:sz w:val="24"/>
          <w:szCs w:val="24"/>
          <w:highlight w:val="none"/>
          <w:lang w:eastAsia="zh-CN"/>
        </w:rPr>
        <w:t>磋商响应人</w:t>
      </w:r>
      <w:r>
        <w:rPr>
          <w:rFonts w:hint="eastAsia" w:ascii="宋体" w:hAnsi="宋体" w:eastAsia="宋体" w:cs="宋体"/>
          <w:b w:val="0"/>
          <w:i w:val="0"/>
          <w:caps w:val="0"/>
          <w:color w:val="auto"/>
          <w:spacing w:val="0"/>
          <w:w w:val="100"/>
          <w:sz w:val="24"/>
          <w:szCs w:val="24"/>
          <w:highlight w:val="none"/>
        </w:rPr>
        <w:t>；</w:t>
      </w:r>
    </w:p>
    <w:p>
      <w:pPr>
        <w:keepLines/>
        <w:snapToGrid w:val="0"/>
        <w:spacing w:before="0" w:beforeAutospacing="0" w:after="0" w:afterAutospacing="0" w:line="360" w:lineRule="auto"/>
        <w:ind w:firstLine="463" w:firstLineChars="193"/>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4.1.7</w:t>
      </w:r>
      <w:r>
        <w:rPr>
          <w:rFonts w:hint="eastAsia" w:ascii="宋体" w:hAnsi="宋体" w:eastAsia="宋体" w:cs="宋体"/>
          <w:b w:val="0"/>
          <w:i w:val="0"/>
          <w:caps w:val="0"/>
          <w:color w:val="auto"/>
          <w:spacing w:val="0"/>
          <w:w w:val="100"/>
          <w:sz w:val="24"/>
          <w:szCs w:val="24"/>
          <w:highlight w:val="none"/>
          <w:lang w:eastAsia="zh-CN"/>
        </w:rPr>
        <w:t>磋商响应人</w:t>
      </w:r>
      <w:r>
        <w:rPr>
          <w:rFonts w:hint="eastAsia" w:ascii="宋体" w:hAnsi="宋体" w:eastAsia="宋体" w:cs="宋体"/>
          <w:b w:val="0"/>
          <w:i w:val="0"/>
          <w:caps w:val="0"/>
          <w:color w:val="auto"/>
          <w:spacing w:val="0"/>
          <w:w w:val="100"/>
          <w:sz w:val="24"/>
          <w:szCs w:val="24"/>
          <w:highlight w:val="none"/>
        </w:rPr>
        <w:t>以电报、电话、传真形式投标的，采购代理机构概不接受。</w:t>
      </w:r>
    </w:p>
    <w:p>
      <w:pPr>
        <w:pStyle w:val="9"/>
        <w:snapToGrid w:val="0"/>
        <w:spacing w:before="260" w:beforeAutospacing="0" w:after="260" w:afterAutospacing="0" w:line="416" w:lineRule="auto"/>
        <w:textAlignment w:val="baseline"/>
        <w:rPr>
          <w:rFonts w:hint="eastAsia" w:ascii="宋体" w:hAnsi="宋体" w:eastAsia="宋体" w:cs="宋体"/>
          <w:b/>
          <w:i w:val="0"/>
          <w:caps w:val="0"/>
          <w:color w:val="auto"/>
          <w:spacing w:val="0"/>
          <w:w w:val="100"/>
          <w:sz w:val="24"/>
          <w:szCs w:val="24"/>
          <w:highlight w:val="none"/>
        </w:rPr>
      </w:pPr>
      <w:bookmarkStart w:id="245" w:name="_Toc10020"/>
      <w:bookmarkStart w:id="246" w:name="_Toc24762"/>
      <w:bookmarkStart w:id="247" w:name="_Toc22454"/>
      <w:r>
        <w:rPr>
          <w:rFonts w:hint="eastAsia" w:ascii="宋体" w:hAnsi="宋体" w:eastAsia="宋体" w:cs="宋体"/>
          <w:b/>
          <w:i w:val="0"/>
          <w:caps w:val="0"/>
          <w:color w:val="auto"/>
          <w:spacing w:val="0"/>
          <w:w w:val="100"/>
          <w:sz w:val="24"/>
          <w:szCs w:val="24"/>
          <w:highlight w:val="none"/>
        </w:rPr>
        <w:t>4.2投标文件的递交</w:t>
      </w:r>
      <w:bookmarkEnd w:id="238"/>
      <w:bookmarkEnd w:id="239"/>
      <w:bookmarkEnd w:id="240"/>
      <w:bookmarkEnd w:id="241"/>
      <w:bookmarkEnd w:id="242"/>
      <w:bookmarkEnd w:id="245"/>
      <w:bookmarkEnd w:id="246"/>
      <w:bookmarkEnd w:id="247"/>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4.2.1磋商响应人应在本章第2.2.2项规定的投标截止时间前递交投标文件。</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4.2.2磋商响应人递交投标文件的地址：见磋商响应人须知前附表。</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4.2.3除磋商响应人须知前附表另有规定外，磋商响应人所递交的投标文件不予退还。</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4.2.4招标人收到投标文件后，向磋商响应人出具签收凭证。</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4.2.5逾期送达的或者未送达制定地点的投标文件，招标人不予受理。</w:t>
      </w:r>
    </w:p>
    <w:p>
      <w:pPr>
        <w:pStyle w:val="9"/>
        <w:snapToGrid w:val="0"/>
        <w:spacing w:before="260" w:beforeAutospacing="0" w:after="260" w:afterAutospacing="0" w:line="416" w:lineRule="auto"/>
        <w:textAlignment w:val="baseline"/>
        <w:rPr>
          <w:rFonts w:hint="eastAsia" w:ascii="宋体" w:hAnsi="宋体" w:eastAsia="宋体" w:cs="宋体"/>
          <w:b/>
          <w:i w:val="0"/>
          <w:caps w:val="0"/>
          <w:color w:val="auto"/>
          <w:spacing w:val="0"/>
          <w:w w:val="100"/>
          <w:sz w:val="24"/>
          <w:szCs w:val="24"/>
          <w:highlight w:val="none"/>
        </w:rPr>
      </w:pPr>
      <w:bookmarkStart w:id="248" w:name="_Toc496776046"/>
      <w:bookmarkStart w:id="249" w:name="_Toc32538"/>
      <w:bookmarkStart w:id="250" w:name="_Toc414468215"/>
      <w:bookmarkStart w:id="251" w:name="_Toc418594340"/>
      <w:bookmarkStart w:id="252" w:name="_Toc414468950"/>
      <w:bookmarkStart w:id="253" w:name="_Toc21226"/>
      <w:bookmarkStart w:id="254" w:name="_Toc418670673"/>
      <w:bookmarkStart w:id="255" w:name="_Toc20715"/>
      <w:r>
        <w:rPr>
          <w:rFonts w:hint="eastAsia" w:ascii="宋体" w:hAnsi="宋体" w:eastAsia="宋体" w:cs="宋体"/>
          <w:b/>
          <w:i w:val="0"/>
          <w:caps w:val="0"/>
          <w:color w:val="auto"/>
          <w:spacing w:val="0"/>
          <w:w w:val="100"/>
          <w:sz w:val="24"/>
          <w:szCs w:val="24"/>
          <w:highlight w:val="none"/>
        </w:rPr>
        <w:t>4.3投标文件的修改与撤回</w:t>
      </w:r>
      <w:bookmarkEnd w:id="248"/>
      <w:bookmarkEnd w:id="249"/>
      <w:bookmarkEnd w:id="250"/>
      <w:bookmarkEnd w:id="251"/>
      <w:bookmarkEnd w:id="252"/>
      <w:bookmarkEnd w:id="253"/>
      <w:bookmarkEnd w:id="254"/>
      <w:bookmarkEnd w:id="255"/>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4.3.1在本章第2.2.2项规定的投标截止时间前，磋商响应人可以修改或撤回已递交的投标文件，但应以书面形式通知招标人。</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4.3.2磋商响应人修改或撤回已递交的投标文件的书面通知应按照本章第3.7.3项的要求签字或盖章。招标人收到书面通知后，向磋商响应人出具签收凭证。</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4.3.3修改的内容为投标文件的组成部分。修改的投标文件应按照本章第3条、第4条规定进行编制、密封、标记和递交，并表明“修改”字样。</w:t>
      </w:r>
    </w:p>
    <w:p>
      <w:pPr>
        <w:pStyle w:val="8"/>
        <w:snapToGrid w:val="0"/>
        <w:spacing w:before="260" w:beforeAutospacing="0" w:after="260" w:afterAutospacing="0" w:line="415" w:lineRule="auto"/>
        <w:textAlignment w:val="baseline"/>
        <w:rPr>
          <w:rFonts w:hint="eastAsia" w:ascii="宋体" w:hAnsi="宋体" w:eastAsia="宋体" w:cs="宋体"/>
          <w:b/>
          <w:i w:val="0"/>
          <w:caps w:val="0"/>
          <w:color w:val="auto"/>
          <w:spacing w:val="0"/>
          <w:w w:val="100"/>
          <w:sz w:val="24"/>
          <w:highlight w:val="none"/>
        </w:rPr>
      </w:pPr>
      <w:bookmarkStart w:id="256" w:name="_Toc29104"/>
      <w:bookmarkStart w:id="257" w:name="_Toc496776047"/>
      <w:bookmarkStart w:id="258" w:name="_Toc414468216"/>
      <w:bookmarkStart w:id="259" w:name="_Toc27263"/>
      <w:bookmarkStart w:id="260" w:name="_Toc19276"/>
      <w:bookmarkStart w:id="261" w:name="_Toc3982"/>
      <w:bookmarkStart w:id="262" w:name="_Toc414468951"/>
      <w:r>
        <w:rPr>
          <w:rFonts w:hint="eastAsia" w:ascii="宋体" w:hAnsi="宋体" w:eastAsia="宋体" w:cs="宋体"/>
          <w:b/>
          <w:i w:val="0"/>
          <w:caps w:val="0"/>
          <w:color w:val="auto"/>
          <w:spacing w:val="0"/>
          <w:w w:val="100"/>
          <w:sz w:val="24"/>
          <w:highlight w:val="none"/>
        </w:rPr>
        <w:t>5开标</w:t>
      </w:r>
      <w:bookmarkEnd w:id="256"/>
      <w:bookmarkEnd w:id="257"/>
      <w:bookmarkEnd w:id="258"/>
      <w:bookmarkEnd w:id="259"/>
      <w:bookmarkEnd w:id="260"/>
      <w:bookmarkEnd w:id="261"/>
      <w:bookmarkEnd w:id="262"/>
    </w:p>
    <w:p>
      <w:pPr>
        <w:pStyle w:val="9"/>
        <w:snapToGrid w:val="0"/>
        <w:spacing w:before="260" w:beforeAutospacing="0" w:after="260" w:afterAutospacing="0" w:line="416" w:lineRule="auto"/>
        <w:textAlignment w:val="baseline"/>
        <w:rPr>
          <w:rFonts w:hint="eastAsia" w:ascii="宋体" w:hAnsi="宋体" w:eastAsia="宋体" w:cs="宋体"/>
          <w:b/>
          <w:i w:val="0"/>
          <w:caps w:val="0"/>
          <w:color w:val="auto"/>
          <w:spacing w:val="0"/>
          <w:w w:val="100"/>
          <w:sz w:val="24"/>
          <w:szCs w:val="24"/>
          <w:highlight w:val="none"/>
        </w:rPr>
      </w:pPr>
      <w:bookmarkStart w:id="263" w:name="_Toc414468952"/>
      <w:bookmarkStart w:id="264" w:name="_Toc418594342"/>
      <w:bookmarkStart w:id="265" w:name="_Toc414468217"/>
      <w:bookmarkStart w:id="266" w:name="_Toc2310"/>
      <w:bookmarkStart w:id="267" w:name="_Toc418670675"/>
      <w:bookmarkStart w:id="268" w:name="_Toc3649"/>
      <w:bookmarkStart w:id="269" w:name="_Toc32317"/>
      <w:bookmarkStart w:id="270" w:name="_Toc496776048"/>
      <w:r>
        <w:rPr>
          <w:rFonts w:hint="eastAsia" w:ascii="宋体" w:hAnsi="宋体" w:eastAsia="宋体" w:cs="宋体"/>
          <w:b/>
          <w:i w:val="0"/>
          <w:caps w:val="0"/>
          <w:color w:val="auto"/>
          <w:spacing w:val="0"/>
          <w:w w:val="100"/>
          <w:sz w:val="24"/>
          <w:szCs w:val="24"/>
          <w:highlight w:val="none"/>
        </w:rPr>
        <w:t>5.1开标时间和地点</w:t>
      </w:r>
      <w:bookmarkEnd w:id="263"/>
      <w:bookmarkEnd w:id="264"/>
      <w:bookmarkEnd w:id="265"/>
      <w:bookmarkEnd w:id="266"/>
      <w:bookmarkEnd w:id="267"/>
      <w:bookmarkEnd w:id="268"/>
      <w:bookmarkEnd w:id="269"/>
      <w:bookmarkEnd w:id="270"/>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招标人在本章第2.2.2项规定的投标截止时间（开标时间）和磋商响应人须知前附表规定的地点公开开标，并邀请所有磋商响应人的法定代表人或其委托代理人准时参加。</w:t>
      </w:r>
    </w:p>
    <w:p>
      <w:pPr>
        <w:pStyle w:val="9"/>
        <w:snapToGrid w:val="0"/>
        <w:spacing w:before="260" w:beforeAutospacing="0" w:after="260" w:afterAutospacing="0" w:line="416" w:lineRule="auto"/>
        <w:textAlignment w:val="baseline"/>
        <w:rPr>
          <w:rFonts w:hint="eastAsia" w:ascii="宋体" w:hAnsi="宋体" w:eastAsia="宋体" w:cs="宋体"/>
          <w:b/>
          <w:i w:val="0"/>
          <w:caps w:val="0"/>
          <w:color w:val="auto"/>
          <w:spacing w:val="0"/>
          <w:w w:val="100"/>
          <w:sz w:val="24"/>
          <w:szCs w:val="24"/>
          <w:highlight w:val="none"/>
        </w:rPr>
      </w:pPr>
      <w:bookmarkStart w:id="271" w:name="_Toc414468218"/>
      <w:bookmarkStart w:id="272" w:name="_Toc13889"/>
      <w:bookmarkStart w:id="273" w:name="_Toc418594343"/>
      <w:bookmarkStart w:id="274" w:name="_Toc29190"/>
      <w:bookmarkStart w:id="275" w:name="_Toc418670676"/>
      <w:bookmarkStart w:id="276" w:name="_Toc414468953"/>
      <w:bookmarkStart w:id="277" w:name="_Toc496776049"/>
      <w:bookmarkStart w:id="278" w:name="_Toc28598"/>
      <w:r>
        <w:rPr>
          <w:rFonts w:hint="eastAsia" w:ascii="宋体" w:hAnsi="宋体" w:eastAsia="宋体" w:cs="宋体"/>
          <w:b/>
          <w:i w:val="0"/>
          <w:caps w:val="0"/>
          <w:color w:val="auto"/>
          <w:spacing w:val="0"/>
          <w:w w:val="100"/>
          <w:sz w:val="24"/>
          <w:szCs w:val="24"/>
          <w:highlight w:val="none"/>
        </w:rPr>
        <w:t>5.2开标程序</w:t>
      </w:r>
      <w:bookmarkEnd w:id="271"/>
      <w:bookmarkEnd w:id="272"/>
      <w:bookmarkEnd w:id="273"/>
      <w:bookmarkEnd w:id="274"/>
      <w:bookmarkEnd w:id="275"/>
      <w:bookmarkEnd w:id="276"/>
      <w:bookmarkEnd w:id="277"/>
      <w:bookmarkEnd w:id="278"/>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主持人按下列程序进行开标：</w:t>
      </w:r>
      <w:bookmarkStart w:id="279" w:name="_Toc496776050"/>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（1）宣布开标纪律；</w:t>
      </w:r>
      <w:bookmarkEnd w:id="279"/>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（2）公布在投标截止时间前递交投标文件的磋商响应人名称，并单名确认磋商响应人是否派人到场；</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（3）宣布开标人、唱标人、记录人、监标人等有关人员姓名；</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（4）按照磋商响应人须知前附表规定检查投标文件的密封情况；</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（5）按照磋商响应人须知前附表的规定确定并宣布投标文件开标顺序；</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（6）设有标底的，公布标底；</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（7）按照宣布的开标顺序当众开标，公布磋商响应人名称、项目名称、投标保证金的递交情况、投标报价、质量目标、工期及其他内容，并记录在案；</w:t>
      </w:r>
    </w:p>
    <w:p>
      <w:pPr>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sz w:val="20"/>
          <w:szCs w:val="24"/>
          <w:highlight w:val="none"/>
        </w:rPr>
      </w:pPr>
      <w:bookmarkStart w:id="280" w:name="_Toc496776051"/>
      <w:r>
        <w:rPr>
          <w:rFonts w:hint="eastAsia" w:ascii="宋体" w:hAnsi="宋体" w:eastAsia="宋体" w:cs="宋体"/>
          <w:b w:val="0"/>
          <w:i w:val="0"/>
          <w:caps w:val="0"/>
          <w:color w:val="auto"/>
          <w:spacing w:val="0"/>
          <w:w w:val="100"/>
          <w:sz w:val="24"/>
          <w:szCs w:val="24"/>
          <w:highlight w:val="none"/>
        </w:rPr>
        <w:t>（8）磋商响应人代表、招标人代表、监标人、记录人等有关人员在开标记录上签字确认；</w:t>
      </w:r>
      <w:bookmarkEnd w:id="280"/>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（9）开标结束。</w:t>
      </w:r>
    </w:p>
    <w:p>
      <w:pPr>
        <w:pStyle w:val="8"/>
        <w:snapToGrid w:val="0"/>
        <w:spacing w:before="260" w:beforeAutospacing="0" w:after="260" w:afterAutospacing="0" w:line="415" w:lineRule="auto"/>
        <w:textAlignment w:val="baseline"/>
        <w:rPr>
          <w:rFonts w:hint="eastAsia" w:ascii="宋体" w:hAnsi="宋体" w:eastAsia="宋体" w:cs="宋体"/>
          <w:b/>
          <w:i w:val="0"/>
          <w:caps w:val="0"/>
          <w:color w:val="auto"/>
          <w:spacing w:val="0"/>
          <w:w w:val="100"/>
          <w:sz w:val="24"/>
          <w:highlight w:val="none"/>
        </w:rPr>
      </w:pPr>
      <w:bookmarkStart w:id="281" w:name="_Toc414468954"/>
      <w:bookmarkStart w:id="282" w:name="_Toc19481"/>
      <w:bookmarkStart w:id="283" w:name="_Toc496776052"/>
      <w:bookmarkStart w:id="284" w:name="_Toc7553"/>
      <w:bookmarkStart w:id="285" w:name="_Toc414468219"/>
      <w:bookmarkStart w:id="286" w:name="_Toc9659"/>
      <w:bookmarkStart w:id="287" w:name="_Toc22607"/>
      <w:r>
        <w:rPr>
          <w:rFonts w:hint="eastAsia" w:ascii="宋体" w:hAnsi="宋体" w:eastAsia="宋体" w:cs="宋体"/>
          <w:b/>
          <w:i w:val="0"/>
          <w:caps w:val="0"/>
          <w:color w:val="auto"/>
          <w:spacing w:val="0"/>
          <w:w w:val="100"/>
          <w:sz w:val="24"/>
          <w:highlight w:val="none"/>
        </w:rPr>
        <w:t>6评标</w:t>
      </w:r>
      <w:bookmarkEnd w:id="281"/>
      <w:bookmarkEnd w:id="282"/>
      <w:bookmarkEnd w:id="283"/>
      <w:bookmarkEnd w:id="284"/>
      <w:bookmarkEnd w:id="285"/>
      <w:bookmarkEnd w:id="286"/>
      <w:bookmarkEnd w:id="287"/>
    </w:p>
    <w:p>
      <w:pPr>
        <w:pStyle w:val="9"/>
        <w:snapToGrid w:val="0"/>
        <w:spacing w:before="260" w:beforeAutospacing="0" w:after="260" w:afterAutospacing="0" w:line="416" w:lineRule="auto"/>
        <w:textAlignment w:val="baseline"/>
        <w:rPr>
          <w:rFonts w:hint="eastAsia" w:ascii="宋体" w:hAnsi="宋体" w:eastAsia="宋体" w:cs="宋体"/>
          <w:b/>
          <w:i w:val="0"/>
          <w:caps w:val="0"/>
          <w:color w:val="auto"/>
          <w:spacing w:val="0"/>
          <w:w w:val="100"/>
          <w:sz w:val="24"/>
          <w:szCs w:val="24"/>
          <w:highlight w:val="none"/>
        </w:rPr>
      </w:pPr>
      <w:bookmarkStart w:id="288" w:name="_Toc32696"/>
      <w:bookmarkStart w:id="289" w:name="_Toc496776053"/>
      <w:bookmarkStart w:id="290" w:name="_Toc13433"/>
      <w:bookmarkStart w:id="291" w:name="_Toc414468955"/>
      <w:bookmarkStart w:id="292" w:name="_Toc414468220"/>
      <w:bookmarkStart w:id="293" w:name="_Toc418594345"/>
      <w:bookmarkStart w:id="294" w:name="_Toc418670678"/>
      <w:bookmarkStart w:id="295" w:name="_Toc24834"/>
      <w:r>
        <w:rPr>
          <w:rFonts w:hint="eastAsia" w:ascii="宋体" w:hAnsi="宋体" w:eastAsia="宋体" w:cs="宋体"/>
          <w:b/>
          <w:i w:val="0"/>
          <w:caps w:val="0"/>
          <w:color w:val="auto"/>
          <w:spacing w:val="0"/>
          <w:w w:val="100"/>
          <w:sz w:val="24"/>
          <w:szCs w:val="24"/>
          <w:highlight w:val="none"/>
        </w:rPr>
        <w:t>6.1评标委员会</w:t>
      </w:r>
      <w:bookmarkEnd w:id="288"/>
      <w:bookmarkEnd w:id="289"/>
      <w:bookmarkEnd w:id="290"/>
      <w:bookmarkEnd w:id="291"/>
      <w:bookmarkEnd w:id="292"/>
      <w:bookmarkEnd w:id="293"/>
      <w:bookmarkEnd w:id="294"/>
      <w:bookmarkEnd w:id="295"/>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6.1.1评标由招标代理机构依法组建的评标委员会负责。评标委员会由招标人代表，以及有关技术、经济等方面的专家组成。评标委员会成员人数以及技术、经济等方面专家的确定方式见磋商响应人须知前附表。</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6.1.2评标委员会成员有下列情形之一的，应当回避：</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（1）招标人或磋商响应人的主要负责人的近亲属；</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（2）项目主管部分或者行政监督部分的人员；</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（3）与磋商响应人有经济利益关系，可能影响对投标公正评审的；</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（4）曾因在招标、评标以及其他与招标投标有关活动中从事违法行为而受过行政处罚或刑事处罚的。</w:t>
      </w:r>
    </w:p>
    <w:p>
      <w:pPr>
        <w:pStyle w:val="9"/>
        <w:snapToGrid w:val="0"/>
        <w:spacing w:before="260" w:beforeAutospacing="0" w:after="260" w:afterAutospacing="0" w:line="416" w:lineRule="auto"/>
        <w:textAlignment w:val="baseline"/>
        <w:rPr>
          <w:rFonts w:hint="eastAsia" w:ascii="宋体" w:hAnsi="宋体" w:eastAsia="宋体" w:cs="宋体"/>
          <w:b/>
          <w:i w:val="0"/>
          <w:caps w:val="0"/>
          <w:color w:val="auto"/>
          <w:spacing w:val="0"/>
          <w:w w:val="100"/>
          <w:sz w:val="24"/>
          <w:szCs w:val="24"/>
          <w:highlight w:val="none"/>
        </w:rPr>
      </w:pPr>
      <w:bookmarkStart w:id="296" w:name="_Toc6279"/>
      <w:bookmarkStart w:id="297" w:name="_Toc418670679"/>
      <w:bookmarkStart w:id="298" w:name="_Toc26962"/>
      <w:bookmarkStart w:id="299" w:name="_Toc418594346"/>
      <w:bookmarkStart w:id="300" w:name="_Toc496776054"/>
      <w:bookmarkStart w:id="301" w:name="_Toc414468956"/>
      <w:bookmarkStart w:id="302" w:name="_Toc414468221"/>
      <w:bookmarkStart w:id="303" w:name="_Toc14113"/>
      <w:r>
        <w:rPr>
          <w:rFonts w:hint="eastAsia" w:ascii="宋体" w:hAnsi="宋体" w:eastAsia="宋体" w:cs="宋体"/>
          <w:b/>
          <w:i w:val="0"/>
          <w:caps w:val="0"/>
          <w:color w:val="auto"/>
          <w:spacing w:val="0"/>
          <w:w w:val="100"/>
          <w:sz w:val="24"/>
          <w:szCs w:val="24"/>
          <w:highlight w:val="none"/>
        </w:rPr>
        <w:t>6.2评标原则</w:t>
      </w:r>
      <w:bookmarkEnd w:id="296"/>
      <w:bookmarkEnd w:id="297"/>
      <w:bookmarkEnd w:id="298"/>
      <w:bookmarkEnd w:id="299"/>
      <w:bookmarkEnd w:id="300"/>
      <w:bookmarkEnd w:id="301"/>
      <w:bookmarkEnd w:id="302"/>
      <w:bookmarkEnd w:id="303"/>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评标活动遵循公平、公正、科学和择优的原则。</w:t>
      </w:r>
    </w:p>
    <w:p>
      <w:pPr>
        <w:pStyle w:val="9"/>
        <w:snapToGrid w:val="0"/>
        <w:spacing w:before="260" w:beforeAutospacing="0" w:after="260" w:afterAutospacing="0" w:line="416" w:lineRule="auto"/>
        <w:textAlignment w:val="baseline"/>
        <w:rPr>
          <w:rFonts w:hint="eastAsia" w:ascii="宋体" w:hAnsi="宋体" w:eastAsia="宋体" w:cs="宋体"/>
          <w:b/>
          <w:i w:val="0"/>
          <w:caps w:val="0"/>
          <w:color w:val="auto"/>
          <w:spacing w:val="0"/>
          <w:w w:val="100"/>
          <w:sz w:val="24"/>
          <w:szCs w:val="24"/>
          <w:highlight w:val="none"/>
        </w:rPr>
      </w:pPr>
      <w:bookmarkStart w:id="304" w:name="_Toc414468222"/>
      <w:bookmarkStart w:id="305" w:name="_Toc496776055"/>
      <w:bookmarkStart w:id="306" w:name="_Toc23846"/>
      <w:bookmarkStart w:id="307" w:name="_Toc13135"/>
      <w:bookmarkStart w:id="308" w:name="_Toc414468957"/>
      <w:bookmarkStart w:id="309" w:name="_Toc418594347"/>
      <w:bookmarkStart w:id="310" w:name="_Toc29132"/>
      <w:bookmarkStart w:id="311" w:name="_Toc418670680"/>
      <w:r>
        <w:rPr>
          <w:rFonts w:hint="eastAsia" w:ascii="宋体" w:hAnsi="宋体" w:eastAsia="宋体" w:cs="宋体"/>
          <w:b/>
          <w:i w:val="0"/>
          <w:caps w:val="0"/>
          <w:color w:val="auto"/>
          <w:spacing w:val="0"/>
          <w:w w:val="100"/>
          <w:sz w:val="24"/>
          <w:szCs w:val="24"/>
          <w:highlight w:val="none"/>
        </w:rPr>
        <w:t>6.3评标</w:t>
      </w:r>
      <w:bookmarkEnd w:id="304"/>
      <w:bookmarkEnd w:id="305"/>
      <w:bookmarkEnd w:id="306"/>
      <w:bookmarkEnd w:id="307"/>
      <w:bookmarkEnd w:id="308"/>
      <w:bookmarkEnd w:id="309"/>
      <w:bookmarkEnd w:id="310"/>
      <w:bookmarkEnd w:id="311"/>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评标委员会按照第三章“评标办法”规定的方法、评审因素、标准和程序对投标文件进行评审。第三章“评标办法”没有规定的方法、评审因素和标准，不作为评标依据。</w:t>
      </w:r>
    </w:p>
    <w:p>
      <w:pPr>
        <w:pStyle w:val="8"/>
        <w:snapToGrid w:val="0"/>
        <w:spacing w:before="260" w:beforeAutospacing="0" w:after="260" w:afterAutospacing="0" w:line="415" w:lineRule="auto"/>
        <w:textAlignment w:val="baseline"/>
        <w:rPr>
          <w:rFonts w:hint="eastAsia" w:ascii="宋体" w:hAnsi="宋体" w:eastAsia="宋体" w:cs="宋体"/>
          <w:b/>
          <w:i w:val="0"/>
          <w:caps w:val="0"/>
          <w:color w:val="auto"/>
          <w:spacing w:val="0"/>
          <w:w w:val="100"/>
          <w:sz w:val="24"/>
          <w:highlight w:val="none"/>
        </w:rPr>
      </w:pPr>
      <w:bookmarkStart w:id="312" w:name="_Toc17513"/>
      <w:bookmarkStart w:id="313" w:name="_Toc414468958"/>
      <w:bookmarkStart w:id="314" w:name="_Toc414468223"/>
      <w:bookmarkStart w:id="315" w:name="_Toc496776056"/>
      <w:bookmarkStart w:id="316" w:name="_Toc3782"/>
      <w:bookmarkStart w:id="317" w:name="_Toc5291"/>
      <w:bookmarkStart w:id="318" w:name="_Toc1442"/>
      <w:r>
        <w:rPr>
          <w:rFonts w:hint="eastAsia" w:ascii="宋体" w:hAnsi="宋体" w:eastAsia="宋体" w:cs="宋体"/>
          <w:b/>
          <w:i w:val="0"/>
          <w:caps w:val="0"/>
          <w:color w:val="auto"/>
          <w:spacing w:val="0"/>
          <w:w w:val="100"/>
          <w:sz w:val="24"/>
          <w:highlight w:val="none"/>
        </w:rPr>
        <w:t>7．合同授予</w:t>
      </w:r>
      <w:bookmarkEnd w:id="312"/>
      <w:bookmarkEnd w:id="313"/>
      <w:bookmarkEnd w:id="314"/>
      <w:bookmarkEnd w:id="315"/>
      <w:bookmarkEnd w:id="316"/>
      <w:bookmarkEnd w:id="317"/>
      <w:bookmarkEnd w:id="318"/>
    </w:p>
    <w:p>
      <w:pPr>
        <w:pStyle w:val="9"/>
        <w:snapToGrid w:val="0"/>
        <w:spacing w:before="260" w:beforeAutospacing="0" w:after="260" w:afterAutospacing="0" w:line="416" w:lineRule="auto"/>
        <w:textAlignment w:val="baseline"/>
        <w:rPr>
          <w:rFonts w:hint="eastAsia" w:ascii="宋体" w:hAnsi="宋体" w:eastAsia="宋体" w:cs="宋体"/>
          <w:b/>
          <w:i w:val="0"/>
          <w:caps w:val="0"/>
          <w:color w:val="auto"/>
          <w:spacing w:val="0"/>
          <w:w w:val="100"/>
          <w:sz w:val="24"/>
          <w:szCs w:val="24"/>
          <w:highlight w:val="none"/>
        </w:rPr>
      </w:pPr>
      <w:bookmarkStart w:id="319" w:name="_Toc414468224"/>
      <w:bookmarkStart w:id="320" w:name="_Toc418670682"/>
      <w:bookmarkStart w:id="321" w:name="_Toc26867"/>
      <w:bookmarkStart w:id="322" w:name="_Toc31127"/>
      <w:bookmarkStart w:id="323" w:name="_Toc496776057"/>
      <w:bookmarkStart w:id="324" w:name="_Toc418594349"/>
      <w:bookmarkStart w:id="325" w:name="_Toc414468959"/>
      <w:bookmarkStart w:id="326" w:name="_Toc21875"/>
      <w:r>
        <w:rPr>
          <w:rFonts w:hint="eastAsia" w:ascii="宋体" w:hAnsi="宋体" w:eastAsia="宋体" w:cs="宋体"/>
          <w:b/>
          <w:i w:val="0"/>
          <w:caps w:val="0"/>
          <w:color w:val="auto"/>
          <w:spacing w:val="0"/>
          <w:w w:val="100"/>
          <w:sz w:val="24"/>
          <w:szCs w:val="24"/>
          <w:highlight w:val="none"/>
        </w:rPr>
        <w:t>7.1定标方式</w:t>
      </w:r>
      <w:bookmarkEnd w:id="319"/>
      <w:bookmarkEnd w:id="320"/>
      <w:bookmarkEnd w:id="321"/>
      <w:bookmarkEnd w:id="322"/>
      <w:bookmarkEnd w:id="323"/>
      <w:bookmarkEnd w:id="324"/>
      <w:bookmarkEnd w:id="325"/>
      <w:bookmarkEnd w:id="326"/>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除磋商响应人须知前附表规定评标委员会直接确定中标人外，招标人依据评标委员会推荐的中标候选人确定中标人，评标委员会推荐中标候选人的人数见磋商响应人须知前附表。</w:t>
      </w:r>
    </w:p>
    <w:p>
      <w:pPr>
        <w:pStyle w:val="9"/>
        <w:snapToGrid w:val="0"/>
        <w:spacing w:before="260" w:beforeAutospacing="0" w:after="260" w:afterAutospacing="0" w:line="416" w:lineRule="auto"/>
        <w:textAlignment w:val="baseline"/>
        <w:rPr>
          <w:rFonts w:hint="eastAsia" w:ascii="宋体" w:hAnsi="宋体" w:eastAsia="宋体" w:cs="宋体"/>
          <w:b/>
          <w:i w:val="0"/>
          <w:caps w:val="0"/>
          <w:color w:val="auto"/>
          <w:spacing w:val="0"/>
          <w:w w:val="100"/>
          <w:sz w:val="24"/>
          <w:szCs w:val="24"/>
          <w:highlight w:val="none"/>
        </w:rPr>
      </w:pPr>
      <w:bookmarkStart w:id="327" w:name="_Toc13983"/>
      <w:bookmarkStart w:id="328" w:name="_Toc418670683"/>
      <w:bookmarkStart w:id="329" w:name="_Toc414468960"/>
      <w:bookmarkStart w:id="330" w:name="_Toc414468225"/>
      <w:bookmarkStart w:id="331" w:name="_Toc16267"/>
      <w:bookmarkStart w:id="332" w:name="_Toc418594350"/>
      <w:bookmarkStart w:id="333" w:name="_Toc496776058"/>
      <w:bookmarkStart w:id="334" w:name="_Toc26115"/>
      <w:r>
        <w:rPr>
          <w:rFonts w:hint="eastAsia" w:ascii="宋体" w:hAnsi="宋体" w:eastAsia="宋体" w:cs="宋体"/>
          <w:b/>
          <w:i w:val="0"/>
          <w:caps w:val="0"/>
          <w:color w:val="auto"/>
          <w:spacing w:val="0"/>
          <w:w w:val="100"/>
          <w:sz w:val="24"/>
          <w:szCs w:val="24"/>
          <w:highlight w:val="none"/>
        </w:rPr>
        <w:t>7.2中标通知</w:t>
      </w:r>
      <w:bookmarkEnd w:id="327"/>
      <w:bookmarkEnd w:id="328"/>
      <w:bookmarkEnd w:id="329"/>
      <w:bookmarkEnd w:id="330"/>
      <w:bookmarkEnd w:id="331"/>
      <w:bookmarkEnd w:id="332"/>
      <w:bookmarkEnd w:id="333"/>
      <w:bookmarkEnd w:id="334"/>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在本章第3.3款规定的投标有效期内，招标人以书面形式向中标人发出中标通知书，同时将中标结果通知未中标磋商响应人。</w:t>
      </w:r>
    </w:p>
    <w:p>
      <w:pPr>
        <w:pStyle w:val="9"/>
        <w:snapToGrid w:val="0"/>
        <w:spacing w:before="260" w:beforeAutospacing="0" w:after="260" w:afterAutospacing="0" w:line="416" w:lineRule="auto"/>
        <w:textAlignment w:val="baseline"/>
        <w:rPr>
          <w:rFonts w:hint="eastAsia" w:ascii="宋体" w:hAnsi="宋体" w:eastAsia="宋体" w:cs="宋体"/>
          <w:b/>
          <w:i w:val="0"/>
          <w:caps w:val="0"/>
          <w:color w:val="auto"/>
          <w:spacing w:val="0"/>
          <w:w w:val="100"/>
          <w:sz w:val="24"/>
          <w:szCs w:val="24"/>
          <w:highlight w:val="none"/>
        </w:rPr>
      </w:pPr>
      <w:bookmarkStart w:id="335" w:name="_Toc414468226"/>
      <w:bookmarkStart w:id="336" w:name="_Toc418594351"/>
      <w:bookmarkStart w:id="337" w:name="_Toc8290"/>
      <w:bookmarkStart w:id="338" w:name="_Toc418670684"/>
      <w:bookmarkStart w:id="339" w:name="_Toc414468961"/>
      <w:bookmarkStart w:id="340" w:name="_Toc9849"/>
      <w:bookmarkStart w:id="341" w:name="_Toc496776059"/>
      <w:bookmarkStart w:id="342" w:name="_Toc2432"/>
      <w:r>
        <w:rPr>
          <w:rFonts w:hint="eastAsia" w:ascii="宋体" w:hAnsi="宋体" w:eastAsia="宋体" w:cs="宋体"/>
          <w:b/>
          <w:i w:val="0"/>
          <w:caps w:val="0"/>
          <w:color w:val="auto"/>
          <w:spacing w:val="0"/>
          <w:w w:val="100"/>
          <w:sz w:val="24"/>
          <w:szCs w:val="24"/>
          <w:highlight w:val="none"/>
        </w:rPr>
        <w:t>7.3履约担保</w:t>
      </w:r>
      <w:bookmarkEnd w:id="335"/>
      <w:bookmarkEnd w:id="336"/>
      <w:bookmarkEnd w:id="337"/>
      <w:bookmarkEnd w:id="338"/>
      <w:bookmarkEnd w:id="339"/>
      <w:bookmarkEnd w:id="340"/>
      <w:bookmarkEnd w:id="341"/>
      <w:bookmarkEnd w:id="342"/>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7.3.1在签订合同前，中标人应按照磋商响应人须知前附表规定的金额、担保形式和竞争性磋商第四章“合同条款及格式”规定的履约担保格式向招标人提交履约担保。联合体中标的，其履约担保由牵头人递交，并应符合磋商响应人须知前附表规定的金额、担保形式和竞争性磋商第四章“合同条款及格式”规定的履约担保格式要求。</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7.3.2中标人不能按本章第7.3.1项要求提交履约担保的，视为放弃中标，其投标保证金不予退还，给招标人造成的损失超过投标保证金数额的，中标人还应当对超过部分予以赔偿。</w:t>
      </w:r>
    </w:p>
    <w:p>
      <w:pPr>
        <w:pStyle w:val="9"/>
        <w:snapToGrid w:val="0"/>
        <w:spacing w:before="260" w:beforeAutospacing="0" w:after="260" w:afterAutospacing="0" w:line="416" w:lineRule="auto"/>
        <w:textAlignment w:val="baseline"/>
        <w:rPr>
          <w:rFonts w:hint="eastAsia" w:ascii="宋体" w:hAnsi="宋体" w:eastAsia="宋体" w:cs="宋体"/>
          <w:b/>
          <w:i w:val="0"/>
          <w:caps w:val="0"/>
          <w:color w:val="auto"/>
          <w:spacing w:val="0"/>
          <w:w w:val="100"/>
          <w:sz w:val="24"/>
          <w:szCs w:val="24"/>
          <w:highlight w:val="none"/>
        </w:rPr>
      </w:pPr>
      <w:bookmarkStart w:id="343" w:name="_Toc19166"/>
      <w:bookmarkStart w:id="344" w:name="_Toc414468227"/>
      <w:bookmarkStart w:id="345" w:name="_Toc418594352"/>
      <w:bookmarkStart w:id="346" w:name="_Toc31797"/>
      <w:bookmarkStart w:id="347" w:name="_Toc418670685"/>
      <w:bookmarkStart w:id="348" w:name="_Toc414468962"/>
      <w:bookmarkStart w:id="349" w:name="_Toc496776060"/>
      <w:bookmarkStart w:id="350" w:name="_Toc30741"/>
      <w:r>
        <w:rPr>
          <w:rFonts w:hint="eastAsia" w:ascii="宋体" w:hAnsi="宋体" w:eastAsia="宋体" w:cs="宋体"/>
          <w:b/>
          <w:i w:val="0"/>
          <w:caps w:val="0"/>
          <w:color w:val="auto"/>
          <w:spacing w:val="0"/>
          <w:w w:val="100"/>
          <w:sz w:val="24"/>
          <w:szCs w:val="24"/>
          <w:highlight w:val="none"/>
        </w:rPr>
        <w:t>7.4签订合同</w:t>
      </w:r>
      <w:bookmarkEnd w:id="343"/>
      <w:bookmarkEnd w:id="344"/>
      <w:bookmarkEnd w:id="345"/>
      <w:bookmarkEnd w:id="346"/>
      <w:bookmarkEnd w:id="347"/>
      <w:bookmarkEnd w:id="348"/>
      <w:bookmarkEnd w:id="349"/>
      <w:bookmarkEnd w:id="350"/>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7.4.1招标人和中标人应当自中标通知书发出之日起30天内，根据竞争性磋商和中标人的投标文件订立书面合同。中标人无正当理由拒签合同的，招标人取消其中标资格，其投标保证金不予退还；给招标人造成的损失超过投标保证金数额的，中标人还应当对超过部分予以赔偿。</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7.4.2发出中标通知书后，招标人无正当理由拒签合同的，招标人向中标人退还投标保证金；给中标人造成损失的，还应当赔偿损失。</w:t>
      </w:r>
    </w:p>
    <w:p>
      <w:pPr>
        <w:pStyle w:val="8"/>
        <w:snapToGrid w:val="0"/>
        <w:spacing w:before="260" w:beforeAutospacing="0" w:after="260" w:afterAutospacing="0" w:line="415" w:lineRule="auto"/>
        <w:textAlignment w:val="baseline"/>
        <w:rPr>
          <w:rFonts w:hint="eastAsia" w:ascii="宋体" w:hAnsi="宋体" w:eastAsia="宋体" w:cs="宋体"/>
          <w:b/>
          <w:i w:val="0"/>
          <w:caps w:val="0"/>
          <w:color w:val="auto"/>
          <w:spacing w:val="0"/>
          <w:w w:val="100"/>
          <w:sz w:val="24"/>
          <w:highlight w:val="none"/>
        </w:rPr>
      </w:pPr>
      <w:bookmarkStart w:id="351" w:name="_Toc23669"/>
      <w:bookmarkStart w:id="352" w:name="_Toc17058"/>
      <w:bookmarkStart w:id="353" w:name="_Toc16693"/>
      <w:bookmarkStart w:id="354" w:name="_Toc496776061"/>
      <w:bookmarkStart w:id="355" w:name="_Toc414468963"/>
      <w:bookmarkStart w:id="356" w:name="_Toc414468228"/>
      <w:bookmarkStart w:id="357" w:name="_Toc27239"/>
      <w:r>
        <w:rPr>
          <w:rFonts w:hint="eastAsia" w:ascii="宋体" w:hAnsi="宋体" w:eastAsia="宋体" w:cs="宋体"/>
          <w:b/>
          <w:i w:val="0"/>
          <w:caps w:val="0"/>
          <w:color w:val="auto"/>
          <w:spacing w:val="0"/>
          <w:w w:val="100"/>
          <w:sz w:val="24"/>
          <w:highlight w:val="none"/>
        </w:rPr>
        <w:t>8.重新招标和不再招标</w:t>
      </w:r>
      <w:bookmarkEnd w:id="351"/>
      <w:bookmarkEnd w:id="352"/>
      <w:bookmarkEnd w:id="353"/>
      <w:bookmarkEnd w:id="354"/>
      <w:bookmarkEnd w:id="355"/>
      <w:bookmarkEnd w:id="356"/>
      <w:bookmarkEnd w:id="357"/>
    </w:p>
    <w:p>
      <w:pPr>
        <w:pStyle w:val="9"/>
        <w:snapToGrid w:val="0"/>
        <w:spacing w:before="260" w:beforeAutospacing="0" w:after="260" w:afterAutospacing="0" w:line="416" w:lineRule="auto"/>
        <w:textAlignment w:val="baseline"/>
        <w:rPr>
          <w:rFonts w:hint="eastAsia" w:ascii="宋体" w:hAnsi="宋体" w:eastAsia="宋体" w:cs="宋体"/>
          <w:b/>
          <w:i w:val="0"/>
          <w:caps w:val="0"/>
          <w:color w:val="auto"/>
          <w:spacing w:val="0"/>
          <w:w w:val="100"/>
          <w:sz w:val="24"/>
          <w:szCs w:val="24"/>
          <w:highlight w:val="none"/>
        </w:rPr>
      </w:pPr>
      <w:bookmarkStart w:id="358" w:name="_Toc418670687"/>
      <w:bookmarkStart w:id="359" w:name="_Toc414468229"/>
      <w:bookmarkStart w:id="360" w:name="_Toc13706"/>
      <w:bookmarkStart w:id="361" w:name="_Toc11564"/>
      <w:bookmarkStart w:id="362" w:name="_Toc418594354"/>
      <w:bookmarkStart w:id="363" w:name="_Toc496776062"/>
      <w:bookmarkStart w:id="364" w:name="_Toc414468964"/>
      <w:bookmarkStart w:id="365" w:name="_Toc25795"/>
      <w:r>
        <w:rPr>
          <w:rFonts w:hint="eastAsia" w:ascii="宋体" w:hAnsi="宋体" w:eastAsia="宋体" w:cs="宋体"/>
          <w:b/>
          <w:i w:val="0"/>
          <w:caps w:val="0"/>
          <w:color w:val="auto"/>
          <w:spacing w:val="0"/>
          <w:w w:val="100"/>
          <w:sz w:val="24"/>
          <w:szCs w:val="24"/>
          <w:highlight w:val="none"/>
        </w:rPr>
        <w:t>8.1重新招标</w:t>
      </w:r>
      <w:bookmarkEnd w:id="358"/>
      <w:bookmarkEnd w:id="359"/>
      <w:bookmarkEnd w:id="360"/>
      <w:bookmarkEnd w:id="361"/>
      <w:bookmarkEnd w:id="362"/>
      <w:bookmarkEnd w:id="363"/>
      <w:bookmarkEnd w:id="364"/>
      <w:bookmarkEnd w:id="365"/>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有下列情形之一的，招标人将重新招标：</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（1）投标截止时间止，磋商响应人少于3个的；</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（2）经评标委员会评审后否决所有投标的。</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 xml:space="preserve">（3）评标委员会否决不合格投标或者界定为废标后因有效投标不足 3 个使得投标明显缺乏竞争，评标委员会决定否决全部投标的； </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 xml:space="preserve">（4）同意延长投标有效期的磋商响应人少于 3 个的； </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 xml:space="preserve">（5）中标候选人均未与招标人签订合同的。 </w:t>
      </w:r>
    </w:p>
    <w:p>
      <w:pPr>
        <w:pStyle w:val="9"/>
        <w:snapToGrid w:val="0"/>
        <w:spacing w:before="260" w:beforeAutospacing="0" w:after="260" w:afterAutospacing="0" w:line="416" w:lineRule="auto"/>
        <w:textAlignment w:val="baseline"/>
        <w:rPr>
          <w:rFonts w:hint="eastAsia" w:ascii="宋体" w:hAnsi="宋体" w:eastAsia="宋体" w:cs="宋体"/>
          <w:b/>
          <w:i w:val="0"/>
          <w:caps w:val="0"/>
          <w:color w:val="auto"/>
          <w:spacing w:val="0"/>
          <w:w w:val="100"/>
          <w:sz w:val="24"/>
          <w:szCs w:val="24"/>
          <w:highlight w:val="none"/>
        </w:rPr>
      </w:pPr>
      <w:bookmarkStart w:id="366" w:name="_Toc418594355"/>
      <w:bookmarkStart w:id="367" w:name="_Toc32365"/>
      <w:bookmarkStart w:id="368" w:name="_Toc25910"/>
      <w:bookmarkStart w:id="369" w:name="_Toc496776063"/>
      <w:bookmarkStart w:id="370" w:name="_Toc414468230"/>
      <w:bookmarkStart w:id="371" w:name="_Toc31655"/>
      <w:bookmarkStart w:id="372" w:name="_Toc418670688"/>
      <w:bookmarkStart w:id="373" w:name="_Toc414468965"/>
      <w:r>
        <w:rPr>
          <w:rFonts w:hint="eastAsia" w:ascii="宋体" w:hAnsi="宋体" w:eastAsia="宋体" w:cs="宋体"/>
          <w:b/>
          <w:i w:val="0"/>
          <w:caps w:val="0"/>
          <w:color w:val="auto"/>
          <w:spacing w:val="0"/>
          <w:w w:val="100"/>
          <w:sz w:val="24"/>
          <w:szCs w:val="24"/>
          <w:highlight w:val="none"/>
        </w:rPr>
        <w:t>8.2不再招标</w:t>
      </w:r>
      <w:bookmarkEnd w:id="366"/>
      <w:bookmarkEnd w:id="367"/>
      <w:bookmarkEnd w:id="368"/>
      <w:bookmarkEnd w:id="369"/>
      <w:bookmarkEnd w:id="370"/>
      <w:bookmarkEnd w:id="371"/>
      <w:bookmarkEnd w:id="372"/>
      <w:bookmarkEnd w:id="373"/>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重新招标后磋商响应人仍少于3个或者所有投标被否决的，属于必须审批或核准的工程建设项目，经原审批或核准部分批准后不再进行招标。</w:t>
      </w:r>
    </w:p>
    <w:p>
      <w:pPr>
        <w:pStyle w:val="8"/>
        <w:snapToGrid w:val="0"/>
        <w:spacing w:before="260" w:beforeAutospacing="0" w:after="260" w:afterAutospacing="0" w:line="415" w:lineRule="auto"/>
        <w:textAlignment w:val="baseline"/>
        <w:rPr>
          <w:rFonts w:hint="eastAsia" w:ascii="宋体" w:hAnsi="宋体" w:eastAsia="宋体" w:cs="宋体"/>
          <w:b/>
          <w:i w:val="0"/>
          <w:caps w:val="0"/>
          <w:color w:val="auto"/>
          <w:spacing w:val="0"/>
          <w:w w:val="100"/>
          <w:sz w:val="24"/>
          <w:highlight w:val="none"/>
        </w:rPr>
      </w:pPr>
      <w:bookmarkStart w:id="374" w:name="_Toc31031"/>
      <w:bookmarkStart w:id="375" w:name="_Toc17668"/>
      <w:bookmarkStart w:id="376" w:name="_Toc4982"/>
      <w:bookmarkStart w:id="377" w:name="_Toc414468231"/>
      <w:bookmarkStart w:id="378" w:name="_Toc28239"/>
      <w:bookmarkStart w:id="379" w:name="_Toc496776064"/>
      <w:bookmarkStart w:id="380" w:name="_Toc414468966"/>
      <w:r>
        <w:rPr>
          <w:rFonts w:hint="eastAsia" w:ascii="宋体" w:hAnsi="宋体" w:eastAsia="宋体" w:cs="宋体"/>
          <w:b/>
          <w:i w:val="0"/>
          <w:caps w:val="0"/>
          <w:color w:val="auto"/>
          <w:spacing w:val="0"/>
          <w:w w:val="100"/>
          <w:sz w:val="24"/>
          <w:highlight w:val="none"/>
        </w:rPr>
        <w:t>9.纪律和监督</w:t>
      </w:r>
      <w:bookmarkEnd w:id="374"/>
      <w:bookmarkEnd w:id="375"/>
      <w:bookmarkEnd w:id="376"/>
      <w:bookmarkEnd w:id="377"/>
      <w:bookmarkEnd w:id="378"/>
      <w:bookmarkEnd w:id="379"/>
      <w:bookmarkEnd w:id="380"/>
    </w:p>
    <w:p>
      <w:pPr>
        <w:pStyle w:val="9"/>
        <w:snapToGrid w:val="0"/>
        <w:spacing w:before="260" w:beforeAutospacing="0" w:after="260" w:afterAutospacing="0" w:line="416" w:lineRule="auto"/>
        <w:textAlignment w:val="baseline"/>
        <w:rPr>
          <w:rFonts w:hint="eastAsia" w:ascii="宋体" w:hAnsi="宋体" w:eastAsia="宋体" w:cs="宋体"/>
          <w:b/>
          <w:i w:val="0"/>
          <w:caps w:val="0"/>
          <w:color w:val="auto"/>
          <w:spacing w:val="0"/>
          <w:w w:val="100"/>
          <w:sz w:val="24"/>
          <w:szCs w:val="24"/>
          <w:highlight w:val="none"/>
        </w:rPr>
      </w:pPr>
      <w:bookmarkStart w:id="381" w:name="_Toc18122"/>
      <w:bookmarkStart w:id="382" w:name="_Toc418594357"/>
      <w:bookmarkStart w:id="383" w:name="_Toc19063"/>
      <w:bookmarkStart w:id="384" w:name="_Toc496776065"/>
      <w:bookmarkStart w:id="385" w:name="_Toc418670690"/>
      <w:bookmarkStart w:id="386" w:name="_Toc414468232"/>
      <w:bookmarkStart w:id="387" w:name="_Toc414468967"/>
      <w:bookmarkStart w:id="388" w:name="_Toc25882"/>
      <w:r>
        <w:rPr>
          <w:rFonts w:hint="eastAsia" w:ascii="宋体" w:hAnsi="宋体" w:eastAsia="宋体" w:cs="宋体"/>
          <w:b/>
          <w:i w:val="0"/>
          <w:caps w:val="0"/>
          <w:color w:val="auto"/>
          <w:spacing w:val="0"/>
          <w:w w:val="100"/>
          <w:sz w:val="24"/>
          <w:szCs w:val="24"/>
          <w:highlight w:val="none"/>
        </w:rPr>
        <w:t>9.1对招标人的记录要求</w:t>
      </w:r>
      <w:bookmarkEnd w:id="381"/>
      <w:bookmarkEnd w:id="382"/>
      <w:bookmarkEnd w:id="383"/>
      <w:bookmarkEnd w:id="384"/>
      <w:bookmarkEnd w:id="385"/>
      <w:bookmarkEnd w:id="386"/>
      <w:bookmarkEnd w:id="387"/>
      <w:bookmarkEnd w:id="388"/>
    </w:p>
    <w:p>
      <w:pPr>
        <w:widowControl w:val="0"/>
        <w:snapToGrid w:val="0"/>
        <w:spacing w:before="0" w:beforeAutospacing="0" w:after="0" w:afterAutospacing="0" w:line="440" w:lineRule="exact"/>
        <w:ind w:firstLine="480" w:firstLineChars="200"/>
        <w:jc w:val="both"/>
        <w:textAlignment w:val="baseline"/>
        <w:rPr>
          <w:rFonts w:hint="eastAsia" w:ascii="宋体" w:hAnsi="宋体" w:eastAsia="宋体" w:cs="宋体"/>
          <w:b w:val="0"/>
          <w:i w:val="0"/>
          <w:caps w:val="0"/>
          <w:color w:val="auto"/>
          <w:spacing w:val="0"/>
          <w:w w:val="100"/>
          <w:kern w:val="2"/>
          <w:sz w:val="20"/>
          <w:szCs w:val="24"/>
          <w:highlight w:val="none"/>
        </w:rPr>
      </w:pPr>
      <w:bookmarkStart w:id="389" w:name="_Toc414468233"/>
      <w:bookmarkStart w:id="390" w:name="_Toc414468968"/>
      <w:bookmarkStart w:id="391" w:name="_Toc418594358"/>
      <w:bookmarkStart w:id="392" w:name="_Toc418670691"/>
      <w:r>
        <w:rPr>
          <w:rFonts w:hint="eastAsia" w:ascii="宋体" w:hAnsi="宋体" w:eastAsia="宋体" w:cs="宋体"/>
          <w:b w:val="0"/>
          <w:i w:val="0"/>
          <w:caps w:val="0"/>
          <w:color w:val="auto"/>
          <w:spacing w:val="0"/>
          <w:w w:val="100"/>
          <w:kern w:val="2"/>
          <w:sz w:val="24"/>
          <w:szCs w:val="24"/>
          <w:highlight w:val="none"/>
        </w:rPr>
        <w:t>招标人不得泄漏招标投标活动中应当保密的情况和资料，不得与磋商响应人串通损害国家利益、社会公共利益或者他人合法权益。</w:t>
      </w:r>
    </w:p>
    <w:p>
      <w:pPr>
        <w:widowControl w:val="0"/>
        <w:snapToGrid w:val="0"/>
        <w:spacing w:before="0" w:beforeAutospacing="0" w:after="0" w:afterAutospacing="0" w:line="440" w:lineRule="exact"/>
        <w:ind w:firstLine="480" w:firstLineChars="200"/>
        <w:jc w:val="both"/>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下列行为均属招标人与磋商响应人串通投标：</w:t>
      </w:r>
    </w:p>
    <w:p>
      <w:pPr>
        <w:widowControl w:val="0"/>
        <w:snapToGrid w:val="0"/>
        <w:spacing w:before="0" w:beforeAutospacing="0" w:after="0" w:afterAutospacing="0" w:line="440" w:lineRule="exact"/>
        <w:ind w:firstLine="480" w:firstLineChars="200"/>
        <w:jc w:val="both"/>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 xml:space="preserve">（l）招标人在开标前开启投标文件，并将投标情况告知其它磋商响应人，或者协助磋商响应人撤换投标文件，更改报价； </w:t>
      </w:r>
    </w:p>
    <w:p>
      <w:pPr>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kern w:val="2"/>
          <w:sz w:val="20"/>
          <w:szCs w:val="24"/>
          <w:highlight w:val="none"/>
        </w:rPr>
      </w:pPr>
      <w:bookmarkStart w:id="393" w:name="_Toc496776066"/>
      <w:r>
        <w:rPr>
          <w:rFonts w:hint="eastAsia" w:ascii="宋体" w:hAnsi="宋体" w:eastAsia="宋体" w:cs="宋体"/>
          <w:b w:val="0"/>
          <w:i w:val="0"/>
          <w:caps w:val="0"/>
          <w:color w:val="auto"/>
          <w:spacing w:val="0"/>
          <w:w w:val="100"/>
          <w:kern w:val="2"/>
          <w:sz w:val="24"/>
          <w:szCs w:val="24"/>
          <w:highlight w:val="none"/>
        </w:rPr>
        <w:t>（2）招标人向磋商响应人泄露标底；</w:t>
      </w:r>
      <w:bookmarkEnd w:id="393"/>
      <w:r>
        <w:rPr>
          <w:rFonts w:hint="eastAsia" w:ascii="宋体" w:hAnsi="宋体" w:eastAsia="宋体" w:cs="宋体"/>
          <w:b w:val="0"/>
          <w:i w:val="0"/>
          <w:caps w:val="0"/>
          <w:color w:val="auto"/>
          <w:spacing w:val="0"/>
          <w:w w:val="100"/>
          <w:kern w:val="2"/>
          <w:sz w:val="24"/>
          <w:szCs w:val="24"/>
          <w:highlight w:val="none"/>
        </w:rPr>
        <w:t xml:space="preserve"> </w:t>
      </w:r>
    </w:p>
    <w:p>
      <w:pPr>
        <w:widowControl w:val="0"/>
        <w:snapToGrid w:val="0"/>
        <w:spacing w:before="0" w:beforeAutospacing="0" w:after="0" w:afterAutospacing="0" w:line="440" w:lineRule="exact"/>
        <w:ind w:firstLine="480" w:firstLineChars="200"/>
        <w:jc w:val="both"/>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 xml:space="preserve">（3）招标人与磋商响应人商定，投标时压低或抬高标价，中标后再给磋商响应人或招标人额外补偿； </w:t>
      </w:r>
    </w:p>
    <w:p>
      <w:pPr>
        <w:widowControl w:val="0"/>
        <w:snapToGrid w:val="0"/>
        <w:spacing w:before="0" w:beforeAutospacing="0" w:after="0" w:afterAutospacing="0" w:line="440" w:lineRule="exact"/>
        <w:ind w:firstLine="480" w:firstLineChars="200"/>
        <w:jc w:val="both"/>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 xml:space="preserve">（4）招标人预先内定中标人； </w:t>
      </w:r>
    </w:p>
    <w:p>
      <w:pPr>
        <w:widowControl w:val="0"/>
        <w:snapToGrid w:val="0"/>
        <w:spacing w:before="0" w:beforeAutospacing="0" w:after="0" w:afterAutospacing="0" w:line="440" w:lineRule="exact"/>
        <w:ind w:firstLine="480" w:firstLineChars="200"/>
        <w:jc w:val="both"/>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（5）其它串通投标行为。</w:t>
      </w:r>
    </w:p>
    <w:p>
      <w:pPr>
        <w:pStyle w:val="9"/>
        <w:snapToGrid w:val="0"/>
        <w:spacing w:before="260" w:beforeAutospacing="0" w:after="260" w:afterAutospacing="0" w:line="416" w:lineRule="auto"/>
        <w:textAlignment w:val="baseline"/>
        <w:rPr>
          <w:rFonts w:hint="eastAsia" w:ascii="宋体" w:hAnsi="宋体" w:eastAsia="宋体" w:cs="宋体"/>
          <w:b/>
          <w:i w:val="0"/>
          <w:caps w:val="0"/>
          <w:color w:val="auto"/>
          <w:spacing w:val="0"/>
          <w:w w:val="100"/>
          <w:sz w:val="24"/>
          <w:szCs w:val="24"/>
          <w:highlight w:val="none"/>
        </w:rPr>
      </w:pPr>
      <w:bookmarkStart w:id="394" w:name="_Toc28419"/>
      <w:bookmarkStart w:id="395" w:name="_Toc20556"/>
      <w:bookmarkStart w:id="396" w:name="_Toc1259"/>
      <w:bookmarkStart w:id="397" w:name="_Toc496776067"/>
      <w:r>
        <w:rPr>
          <w:rFonts w:hint="eastAsia" w:ascii="宋体" w:hAnsi="宋体" w:eastAsia="宋体" w:cs="宋体"/>
          <w:b/>
          <w:i w:val="0"/>
          <w:caps w:val="0"/>
          <w:color w:val="auto"/>
          <w:spacing w:val="0"/>
          <w:w w:val="100"/>
          <w:sz w:val="24"/>
          <w:szCs w:val="24"/>
          <w:highlight w:val="none"/>
        </w:rPr>
        <w:t>9.2对磋商响应人的纪律要求</w:t>
      </w:r>
      <w:bookmarkEnd w:id="389"/>
      <w:bookmarkEnd w:id="390"/>
      <w:bookmarkEnd w:id="391"/>
      <w:bookmarkEnd w:id="392"/>
      <w:bookmarkEnd w:id="394"/>
      <w:bookmarkEnd w:id="395"/>
      <w:bookmarkEnd w:id="396"/>
      <w:bookmarkEnd w:id="397"/>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磋商响应人不得相互串通投标或者与招标人串通投标，不得向招标人或者评标委员会成员行贿谋取中标，不得以他人名义投标或者以其他方式弄虚作假骗取中标；磋商响应人不得以任何方式干扰、影响评标工作。</w:t>
      </w:r>
      <w:bookmarkStart w:id="398" w:name="_Toc418594359"/>
      <w:bookmarkStart w:id="399" w:name="_Toc414468234"/>
      <w:bookmarkStart w:id="400" w:name="_Toc418670692"/>
      <w:bookmarkStart w:id="401" w:name="_Toc414468969"/>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 xml:space="preserve">9. 2.1 下列行为均属以他人名义投标： </w:t>
      </w:r>
    </w:p>
    <w:p>
      <w:pPr>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sz w:val="20"/>
          <w:szCs w:val="24"/>
          <w:highlight w:val="none"/>
        </w:rPr>
      </w:pPr>
      <w:bookmarkStart w:id="402" w:name="_Toc496776068"/>
      <w:r>
        <w:rPr>
          <w:rFonts w:hint="eastAsia" w:ascii="宋体" w:hAnsi="宋体" w:eastAsia="宋体" w:cs="宋体"/>
          <w:b w:val="0"/>
          <w:i w:val="0"/>
          <w:caps w:val="0"/>
          <w:color w:val="auto"/>
          <w:spacing w:val="0"/>
          <w:w w:val="100"/>
          <w:sz w:val="24"/>
          <w:szCs w:val="24"/>
          <w:highlight w:val="none"/>
        </w:rPr>
        <w:t>（1）磋商响应人挂靠其它施工单位；</w:t>
      </w:r>
      <w:bookmarkEnd w:id="402"/>
      <w:r>
        <w:rPr>
          <w:rFonts w:hint="eastAsia" w:ascii="宋体" w:hAnsi="宋体" w:eastAsia="宋体" w:cs="宋体"/>
          <w:b w:val="0"/>
          <w:i w:val="0"/>
          <w:caps w:val="0"/>
          <w:color w:val="auto"/>
          <w:spacing w:val="0"/>
          <w:w w:val="100"/>
          <w:sz w:val="24"/>
          <w:szCs w:val="24"/>
          <w:highlight w:val="none"/>
        </w:rPr>
        <w:t xml:space="preserve"> </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（2）磋商响应人从其它施工单位通过转让或租借的方式获取资格或资质证书；</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 xml:space="preserve">（3）由其它单位及法定代表人在自己编制的投标文件上加盖印章或签字的行为。 </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bookmarkStart w:id="403" w:name="_Toc496776069"/>
      <w:bookmarkStart w:id="404" w:name="_Toc22229"/>
      <w:bookmarkStart w:id="405" w:name="_Toc1918"/>
      <w:r>
        <w:rPr>
          <w:rFonts w:hint="eastAsia" w:ascii="宋体" w:hAnsi="宋体" w:eastAsia="宋体" w:cs="宋体"/>
          <w:b w:val="0"/>
          <w:i w:val="0"/>
          <w:caps w:val="0"/>
          <w:color w:val="auto"/>
          <w:spacing w:val="0"/>
          <w:w w:val="100"/>
          <w:sz w:val="24"/>
          <w:szCs w:val="24"/>
          <w:highlight w:val="none"/>
        </w:rPr>
        <w:t>9.2.2 下列行为，视为允许他人以本单位名义承揽工程：</w:t>
      </w:r>
      <w:bookmarkEnd w:id="403"/>
      <w:bookmarkEnd w:id="404"/>
      <w:bookmarkEnd w:id="405"/>
      <w:r>
        <w:rPr>
          <w:rFonts w:hint="eastAsia" w:ascii="宋体" w:hAnsi="宋体" w:eastAsia="宋体" w:cs="宋体"/>
          <w:b w:val="0"/>
          <w:i w:val="0"/>
          <w:caps w:val="0"/>
          <w:color w:val="auto"/>
          <w:spacing w:val="0"/>
          <w:w w:val="100"/>
          <w:sz w:val="24"/>
          <w:szCs w:val="24"/>
          <w:highlight w:val="none"/>
        </w:rPr>
        <w:t xml:space="preserve"> </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（1）磋商响应人的法定代表人的委托代理人不是磋商响应人本单位人员；</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（2）磋商响应人拟在施工现场所设项目管理机构的项目经理、技术负责人、财务负责人、质量管理人员、安全管理人员（专职安全生产管理人员）不是本单位人员。</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 xml:space="preserve">磋商响应人本单位人员，必须同时满足以下条件： </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 xml:space="preserve">（1）聘任合同必须由磋商响应人单位与之签订； </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 xml:space="preserve">（2）与磋商响应人单位有合法的工资关系； </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 xml:space="preserve">（3）磋商响应人单位为其办理社会保险关系，或具有其它有效证明其为本单位人员身份的文件。 </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9.2.3 下列行为均属磋商响应人串通投标报价：</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 xml:space="preserve">（1）磋商响应人之间相互约定抬高或压低投标报价； </w:t>
      </w:r>
    </w:p>
    <w:p>
      <w:pPr>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sz w:val="20"/>
          <w:szCs w:val="24"/>
          <w:highlight w:val="none"/>
        </w:rPr>
      </w:pPr>
      <w:bookmarkStart w:id="406" w:name="_Toc496776070"/>
      <w:r>
        <w:rPr>
          <w:rFonts w:hint="eastAsia" w:ascii="宋体" w:hAnsi="宋体" w:eastAsia="宋体" w:cs="宋体"/>
          <w:b w:val="0"/>
          <w:i w:val="0"/>
          <w:caps w:val="0"/>
          <w:color w:val="auto"/>
          <w:spacing w:val="0"/>
          <w:w w:val="100"/>
          <w:sz w:val="24"/>
          <w:szCs w:val="24"/>
          <w:highlight w:val="none"/>
        </w:rPr>
        <w:t>（2）磋商响应人之间相互约定，在招标项目中分别以高、中、低价位报价；</w:t>
      </w:r>
      <w:bookmarkEnd w:id="406"/>
      <w:r>
        <w:rPr>
          <w:rFonts w:hint="eastAsia" w:ascii="宋体" w:hAnsi="宋体" w:eastAsia="宋体" w:cs="宋体"/>
          <w:b w:val="0"/>
          <w:i w:val="0"/>
          <w:caps w:val="0"/>
          <w:color w:val="auto"/>
          <w:spacing w:val="0"/>
          <w:w w:val="100"/>
          <w:sz w:val="24"/>
          <w:szCs w:val="24"/>
          <w:highlight w:val="none"/>
        </w:rPr>
        <w:t xml:space="preserve"> </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 xml:space="preserve">（3）磋商响应人之间先进行内部竞价，内定中标人，然后再参加投标； </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sz w:val="24"/>
          <w:szCs w:val="24"/>
          <w:highlight w:val="none"/>
        </w:rPr>
        <w:t>（4）磋商响应人之间其它串通投标报价的行为。</w:t>
      </w:r>
      <w:r>
        <w:rPr>
          <w:rFonts w:hint="eastAsia" w:ascii="宋体" w:hAnsi="宋体" w:eastAsia="宋体" w:cs="宋体"/>
          <w:b w:val="0"/>
          <w:i w:val="0"/>
          <w:caps w:val="0"/>
          <w:color w:val="auto"/>
          <w:spacing w:val="0"/>
          <w:w w:val="100"/>
          <w:kern w:val="2"/>
          <w:sz w:val="24"/>
          <w:szCs w:val="24"/>
          <w:highlight w:val="none"/>
        </w:rPr>
        <w:t xml:space="preserve"> </w:t>
      </w:r>
    </w:p>
    <w:p>
      <w:pPr>
        <w:pStyle w:val="9"/>
        <w:snapToGrid w:val="0"/>
        <w:spacing w:before="260" w:beforeAutospacing="0" w:after="260" w:afterAutospacing="0" w:line="416" w:lineRule="auto"/>
        <w:textAlignment w:val="baseline"/>
        <w:rPr>
          <w:rFonts w:hint="eastAsia" w:ascii="宋体" w:hAnsi="宋体" w:eastAsia="宋体" w:cs="宋体"/>
          <w:b/>
          <w:i w:val="0"/>
          <w:caps w:val="0"/>
          <w:color w:val="auto"/>
          <w:spacing w:val="0"/>
          <w:w w:val="100"/>
          <w:sz w:val="24"/>
          <w:szCs w:val="24"/>
          <w:highlight w:val="none"/>
        </w:rPr>
      </w:pPr>
      <w:bookmarkStart w:id="407" w:name="_Toc31342"/>
      <w:bookmarkStart w:id="408" w:name="_Toc496776071"/>
      <w:bookmarkStart w:id="409" w:name="_Toc29791"/>
      <w:bookmarkStart w:id="410" w:name="_Toc1616"/>
      <w:r>
        <w:rPr>
          <w:rFonts w:hint="eastAsia" w:ascii="宋体" w:hAnsi="宋体" w:eastAsia="宋体" w:cs="宋体"/>
          <w:b/>
          <w:i w:val="0"/>
          <w:caps w:val="0"/>
          <w:color w:val="auto"/>
          <w:spacing w:val="0"/>
          <w:w w:val="100"/>
          <w:sz w:val="24"/>
          <w:szCs w:val="24"/>
          <w:highlight w:val="none"/>
        </w:rPr>
        <w:t>9.3对评标委员会成员的纪律要求</w:t>
      </w:r>
      <w:bookmarkEnd w:id="398"/>
      <w:bookmarkEnd w:id="399"/>
      <w:bookmarkEnd w:id="400"/>
      <w:bookmarkEnd w:id="401"/>
      <w:bookmarkEnd w:id="407"/>
      <w:bookmarkEnd w:id="408"/>
      <w:bookmarkEnd w:id="409"/>
      <w:bookmarkEnd w:id="410"/>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评标委员会成员不得收受让人的财务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pPr>
        <w:pStyle w:val="9"/>
        <w:snapToGrid w:val="0"/>
        <w:spacing w:before="260" w:beforeAutospacing="0" w:after="260" w:afterAutospacing="0" w:line="416" w:lineRule="auto"/>
        <w:textAlignment w:val="baseline"/>
        <w:rPr>
          <w:rFonts w:hint="eastAsia" w:ascii="宋体" w:hAnsi="宋体" w:eastAsia="宋体" w:cs="宋体"/>
          <w:b/>
          <w:i w:val="0"/>
          <w:caps w:val="0"/>
          <w:color w:val="auto"/>
          <w:spacing w:val="0"/>
          <w:w w:val="100"/>
          <w:sz w:val="24"/>
          <w:szCs w:val="24"/>
          <w:highlight w:val="none"/>
        </w:rPr>
      </w:pPr>
      <w:bookmarkStart w:id="411" w:name="_Toc19728"/>
      <w:bookmarkStart w:id="412" w:name="_Toc414468970"/>
      <w:bookmarkStart w:id="413" w:name="_Toc418670693"/>
      <w:bookmarkStart w:id="414" w:name="_Toc414468235"/>
      <w:bookmarkStart w:id="415" w:name="_Toc11222"/>
      <w:bookmarkStart w:id="416" w:name="_Toc418594360"/>
      <w:bookmarkStart w:id="417" w:name="_Toc496776072"/>
      <w:bookmarkStart w:id="418" w:name="_Toc16348"/>
      <w:r>
        <w:rPr>
          <w:rFonts w:hint="eastAsia" w:ascii="宋体" w:hAnsi="宋体" w:eastAsia="宋体" w:cs="宋体"/>
          <w:b/>
          <w:i w:val="0"/>
          <w:caps w:val="0"/>
          <w:color w:val="auto"/>
          <w:spacing w:val="0"/>
          <w:w w:val="100"/>
          <w:sz w:val="24"/>
          <w:szCs w:val="24"/>
          <w:highlight w:val="none"/>
        </w:rPr>
        <w:t>9.4对与评标活动有关的工作人员的纪律要求</w:t>
      </w:r>
      <w:bookmarkEnd w:id="411"/>
      <w:bookmarkEnd w:id="412"/>
      <w:bookmarkEnd w:id="413"/>
      <w:bookmarkEnd w:id="414"/>
      <w:bookmarkEnd w:id="415"/>
      <w:bookmarkEnd w:id="416"/>
      <w:bookmarkEnd w:id="417"/>
      <w:bookmarkEnd w:id="418"/>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与评标活动有关的工作人员不得收受他人的财物或者其他好处，不得向他人透漏对投标文件的评审和比较、中标候选人推荐情况以及评标有关的其他情况。在评标活动中，与评标活动有关的工作人员不得擅离职守，影响评标程序正常进行。</w:t>
      </w:r>
    </w:p>
    <w:p>
      <w:pPr>
        <w:pStyle w:val="9"/>
        <w:snapToGrid w:val="0"/>
        <w:spacing w:before="260" w:beforeAutospacing="0" w:after="260" w:afterAutospacing="0" w:line="416" w:lineRule="auto"/>
        <w:textAlignment w:val="baseline"/>
        <w:rPr>
          <w:rFonts w:hint="eastAsia" w:ascii="宋体" w:hAnsi="宋体" w:eastAsia="宋体" w:cs="宋体"/>
          <w:b/>
          <w:i w:val="0"/>
          <w:caps w:val="0"/>
          <w:color w:val="auto"/>
          <w:spacing w:val="0"/>
          <w:w w:val="100"/>
          <w:sz w:val="24"/>
          <w:szCs w:val="24"/>
          <w:highlight w:val="none"/>
        </w:rPr>
      </w:pPr>
      <w:bookmarkStart w:id="419" w:name="_Toc24042"/>
      <w:bookmarkStart w:id="420" w:name="_Toc414468971"/>
      <w:bookmarkStart w:id="421" w:name="_Toc418594361"/>
      <w:bookmarkStart w:id="422" w:name="_Toc414468236"/>
      <w:bookmarkStart w:id="423" w:name="_Toc5946"/>
      <w:bookmarkStart w:id="424" w:name="_Toc418670694"/>
      <w:bookmarkStart w:id="425" w:name="_Toc15567"/>
      <w:bookmarkStart w:id="426" w:name="_Toc496776073"/>
      <w:r>
        <w:rPr>
          <w:rFonts w:hint="eastAsia" w:ascii="宋体" w:hAnsi="宋体" w:eastAsia="宋体" w:cs="宋体"/>
          <w:b/>
          <w:i w:val="0"/>
          <w:caps w:val="0"/>
          <w:color w:val="auto"/>
          <w:spacing w:val="0"/>
          <w:w w:val="100"/>
          <w:sz w:val="24"/>
          <w:szCs w:val="24"/>
          <w:highlight w:val="none"/>
        </w:rPr>
        <w:t>9.5投诉</w:t>
      </w:r>
      <w:bookmarkEnd w:id="419"/>
      <w:bookmarkEnd w:id="420"/>
      <w:bookmarkEnd w:id="421"/>
      <w:bookmarkEnd w:id="422"/>
      <w:bookmarkEnd w:id="423"/>
      <w:bookmarkEnd w:id="424"/>
      <w:bookmarkEnd w:id="425"/>
      <w:bookmarkEnd w:id="426"/>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磋商响应人和其他厉害关系人认为本次招标活动违反法律、法规和规章规定的，有权向有关行政监督部门投诉。</w:t>
      </w:r>
    </w:p>
    <w:p>
      <w:pPr>
        <w:pStyle w:val="8"/>
        <w:snapToGrid w:val="0"/>
        <w:spacing w:before="260" w:beforeAutospacing="0" w:after="260" w:afterAutospacing="0" w:line="415" w:lineRule="auto"/>
        <w:textAlignment w:val="baseline"/>
        <w:rPr>
          <w:rFonts w:hint="eastAsia" w:ascii="宋体" w:hAnsi="宋体" w:eastAsia="宋体" w:cs="宋体"/>
          <w:b/>
          <w:i w:val="0"/>
          <w:caps w:val="0"/>
          <w:color w:val="auto"/>
          <w:spacing w:val="0"/>
          <w:w w:val="100"/>
          <w:sz w:val="24"/>
          <w:highlight w:val="none"/>
        </w:rPr>
      </w:pPr>
      <w:bookmarkStart w:id="427" w:name="_Toc414468237"/>
      <w:bookmarkStart w:id="428" w:name="_Toc3578"/>
      <w:bookmarkStart w:id="429" w:name="_Toc414468972"/>
      <w:bookmarkStart w:id="430" w:name="_Toc31169"/>
      <w:bookmarkStart w:id="431" w:name="_Toc21263"/>
      <w:bookmarkStart w:id="432" w:name="_Toc496776074"/>
      <w:bookmarkStart w:id="433" w:name="_Toc25388"/>
      <w:r>
        <w:rPr>
          <w:rFonts w:hint="eastAsia" w:ascii="宋体" w:hAnsi="宋体" w:eastAsia="宋体" w:cs="宋体"/>
          <w:b/>
          <w:i w:val="0"/>
          <w:caps w:val="0"/>
          <w:color w:val="auto"/>
          <w:spacing w:val="0"/>
          <w:w w:val="100"/>
          <w:sz w:val="24"/>
          <w:highlight w:val="none"/>
        </w:rPr>
        <w:t>10.需要补充的其他内容</w:t>
      </w:r>
      <w:bookmarkEnd w:id="427"/>
      <w:bookmarkEnd w:id="428"/>
      <w:bookmarkEnd w:id="429"/>
      <w:bookmarkEnd w:id="430"/>
      <w:bookmarkEnd w:id="431"/>
      <w:bookmarkEnd w:id="432"/>
      <w:bookmarkEnd w:id="433"/>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需要补充的其他内容：见磋商响应人须知前附表。</w:t>
      </w:r>
    </w:p>
    <w:p>
      <w:pPr>
        <w:pStyle w:val="8"/>
        <w:snapToGrid w:val="0"/>
        <w:spacing w:before="0" w:beforeAutospacing="0" w:after="0" w:afterAutospacing="0" w:line="360" w:lineRule="auto"/>
        <w:jc w:val="center"/>
        <w:textAlignment w:val="baseline"/>
        <w:outlineLvl w:val="9"/>
        <w:rPr>
          <w:rFonts w:hint="eastAsia" w:ascii="宋体" w:hAnsi="宋体" w:eastAsia="宋体" w:cs="宋体"/>
          <w:b/>
          <w:i w:val="0"/>
          <w:caps w:val="0"/>
          <w:color w:val="auto"/>
          <w:spacing w:val="0"/>
          <w:w w:val="100"/>
          <w:sz w:val="24"/>
          <w:highlight w:val="none"/>
        </w:rPr>
      </w:pPr>
      <w:r>
        <w:rPr>
          <w:rFonts w:hint="eastAsia" w:ascii="宋体" w:hAnsi="宋体" w:eastAsia="宋体" w:cs="宋体"/>
          <w:b w:val="0"/>
          <w:i w:val="0"/>
          <w:caps w:val="0"/>
          <w:color w:val="auto"/>
          <w:spacing w:val="0"/>
          <w:w w:val="100"/>
          <w:sz w:val="36"/>
          <w:szCs w:val="36"/>
          <w:highlight w:val="none"/>
        </w:rPr>
        <w:br w:type="page"/>
      </w:r>
    </w:p>
    <w:p>
      <w:pPr>
        <w:pStyle w:val="7"/>
        <w:keepNext/>
        <w:keepLines/>
        <w:pageBreakBefore w:val="0"/>
        <w:widowControl/>
        <w:kinsoku/>
        <w:wordWrap/>
        <w:overflowPunct/>
        <w:topLinePunct w:val="0"/>
        <w:autoSpaceDE/>
        <w:autoSpaceDN/>
        <w:bidi w:val="0"/>
        <w:adjustRightInd w:val="0"/>
        <w:snapToGrid w:val="0"/>
        <w:spacing w:before="0" w:after="0" w:line="360" w:lineRule="auto"/>
        <w:jc w:val="center"/>
        <w:textAlignment w:val="auto"/>
        <w:rPr>
          <w:rFonts w:hint="eastAsia"/>
          <w:sz w:val="30"/>
          <w:szCs w:val="30"/>
        </w:rPr>
      </w:pPr>
      <w:bookmarkStart w:id="434" w:name="_Toc19892"/>
      <w:bookmarkStart w:id="435" w:name="_Toc23354"/>
      <w:bookmarkStart w:id="436" w:name="_Toc6623"/>
      <w:r>
        <w:rPr>
          <w:rFonts w:hint="eastAsia"/>
          <w:sz w:val="30"/>
          <w:szCs w:val="30"/>
        </w:rPr>
        <w:t xml:space="preserve">第三章 </w:t>
      </w:r>
      <w:bookmarkEnd w:id="21"/>
      <w:bookmarkEnd w:id="22"/>
      <w:r>
        <w:rPr>
          <w:rFonts w:hint="eastAsia"/>
          <w:sz w:val="30"/>
          <w:szCs w:val="30"/>
        </w:rPr>
        <w:t>评审办法</w:t>
      </w:r>
      <w:bookmarkEnd w:id="434"/>
      <w:bookmarkEnd w:id="435"/>
      <w:bookmarkEnd w:id="436"/>
    </w:p>
    <w:tbl>
      <w:tblPr>
        <w:tblStyle w:val="21"/>
        <w:tblW w:w="10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1014"/>
        <w:gridCol w:w="1845"/>
        <w:gridCol w:w="65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52" w:type="dxa"/>
            <w:gridSpan w:val="2"/>
            <w:vMerge w:val="restart"/>
            <w:vAlign w:val="center"/>
          </w:tcPr>
          <w:p>
            <w:pPr>
              <w:keepNext w:val="0"/>
              <w:keepLines w:val="0"/>
              <w:pageBreakBefore w:val="0"/>
              <w:widowControl/>
              <w:kinsoku/>
              <w:wordWrap/>
              <w:overflowPunct/>
              <w:topLinePunct w:val="0"/>
              <w:bidi w:val="0"/>
              <w:adjustRightInd w:val="0"/>
              <w:snapToGrid w:val="0"/>
              <w:spacing w:before="0" w:beforeAutospacing="0" w:after="0" w:afterAutospacing="0" w:line="360" w:lineRule="auto"/>
              <w:ind w:firstLine="0" w:firstLineChars="0"/>
              <w:textAlignment w:val="baseline"/>
              <w:rPr>
                <w:rFonts w:hint="eastAsia" w:ascii="宋体" w:hAnsi="宋体" w:eastAsia="宋体" w:cs="宋体"/>
                <w:b/>
                <w:i w:val="0"/>
                <w:caps w:val="0"/>
                <w:color w:val="auto"/>
                <w:spacing w:val="0"/>
                <w:w w:val="100"/>
                <w:sz w:val="20"/>
                <w:szCs w:val="24"/>
                <w:highlight w:val="none"/>
              </w:rPr>
            </w:pPr>
            <w:bookmarkStart w:id="437" w:name="_Toc409520876"/>
            <w:bookmarkStart w:id="438" w:name="_Toc399690779"/>
            <w:r>
              <w:rPr>
                <w:rFonts w:hint="eastAsia" w:ascii="宋体" w:hAnsi="宋体" w:eastAsia="宋体" w:cs="宋体"/>
                <w:b w:val="0"/>
                <w:i w:val="0"/>
                <w:caps w:val="0"/>
                <w:color w:val="auto"/>
                <w:spacing w:val="0"/>
                <w:w w:val="100"/>
                <w:sz w:val="24"/>
                <w:szCs w:val="24"/>
                <w:highlight w:val="none"/>
              </w:rPr>
              <w:t>形式评审标准</w:t>
            </w:r>
          </w:p>
        </w:tc>
        <w:tc>
          <w:tcPr>
            <w:tcW w:w="1845" w:type="dxa"/>
            <w:vAlign w:val="center"/>
          </w:tcPr>
          <w:p>
            <w:pPr>
              <w:keepNext w:val="0"/>
              <w:keepLines w:val="0"/>
              <w:pageBreakBefore w:val="0"/>
              <w:widowControl/>
              <w:kinsoku/>
              <w:wordWrap/>
              <w:overflowPunct/>
              <w:topLinePunct w:val="0"/>
              <w:bidi w:val="0"/>
              <w:adjustRightInd w:val="0"/>
              <w:snapToGrid w:val="0"/>
              <w:spacing w:before="0" w:beforeAutospacing="0" w:after="0" w:afterAutospacing="0" w:line="360" w:lineRule="auto"/>
              <w:ind w:firstLine="0" w:firstLineChars="0"/>
              <w:jc w:val="center"/>
              <w:textAlignment w:val="baseline"/>
              <w:rPr>
                <w:rFonts w:hint="eastAsia" w:ascii="宋体" w:hAnsi="宋体" w:eastAsia="宋体" w:cs="宋体"/>
                <w:b/>
                <w:i w:val="0"/>
                <w:caps w:val="0"/>
                <w:color w:val="auto"/>
                <w:spacing w:val="0"/>
                <w:w w:val="100"/>
                <w:sz w:val="20"/>
                <w:szCs w:val="24"/>
                <w:highlight w:val="none"/>
              </w:rPr>
            </w:pPr>
            <w:r>
              <w:rPr>
                <w:rFonts w:hint="eastAsia" w:ascii="宋体" w:hAnsi="宋体" w:eastAsia="宋体" w:cs="宋体"/>
                <w:b/>
                <w:i w:val="0"/>
                <w:caps w:val="0"/>
                <w:color w:val="auto"/>
                <w:spacing w:val="0"/>
                <w:w w:val="100"/>
                <w:sz w:val="24"/>
                <w:szCs w:val="24"/>
                <w:highlight w:val="none"/>
              </w:rPr>
              <w:t>评审因素</w:t>
            </w:r>
          </w:p>
        </w:tc>
        <w:tc>
          <w:tcPr>
            <w:tcW w:w="6511" w:type="dxa"/>
            <w:vAlign w:val="center"/>
          </w:tcPr>
          <w:p>
            <w:pPr>
              <w:keepNext w:val="0"/>
              <w:keepLines w:val="0"/>
              <w:pageBreakBefore w:val="0"/>
              <w:widowControl/>
              <w:kinsoku/>
              <w:wordWrap/>
              <w:overflowPunct/>
              <w:topLinePunct w:val="0"/>
              <w:bidi w:val="0"/>
              <w:adjustRightInd w:val="0"/>
              <w:snapToGrid w:val="0"/>
              <w:spacing w:before="0" w:beforeAutospacing="0" w:after="0" w:afterAutospacing="0" w:line="360" w:lineRule="auto"/>
              <w:ind w:firstLine="0" w:firstLineChars="0"/>
              <w:jc w:val="center"/>
              <w:textAlignment w:val="baseline"/>
              <w:rPr>
                <w:rFonts w:hint="eastAsia" w:ascii="宋体" w:hAnsi="宋体" w:eastAsia="宋体" w:cs="宋体"/>
                <w:b/>
                <w:i w:val="0"/>
                <w:caps w:val="0"/>
                <w:color w:val="auto"/>
                <w:spacing w:val="0"/>
                <w:w w:val="100"/>
                <w:sz w:val="20"/>
                <w:szCs w:val="24"/>
                <w:highlight w:val="none"/>
              </w:rPr>
            </w:pPr>
            <w:r>
              <w:rPr>
                <w:rFonts w:hint="eastAsia" w:ascii="宋体" w:hAnsi="宋体" w:eastAsia="宋体" w:cs="宋体"/>
                <w:b/>
                <w:i w:val="0"/>
                <w:caps w:val="0"/>
                <w:color w:val="auto"/>
                <w:spacing w:val="0"/>
                <w:w w:val="100"/>
                <w:sz w:val="24"/>
                <w:szCs w:val="24"/>
                <w:highlight w:val="none"/>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752" w:type="dxa"/>
            <w:gridSpan w:val="2"/>
            <w:vMerge w:val="continue"/>
            <w:vAlign w:val="center"/>
          </w:tcPr>
          <w:p>
            <w:pPr>
              <w:keepNext w:val="0"/>
              <w:keepLines w:val="0"/>
              <w:pageBreakBefore w:val="0"/>
              <w:widowControl/>
              <w:kinsoku/>
              <w:wordWrap/>
              <w:overflowPunct/>
              <w:topLinePunct w:val="0"/>
              <w:bidi w:val="0"/>
              <w:adjustRightInd w:val="0"/>
              <w:snapToGrid w:val="0"/>
              <w:spacing w:before="0" w:beforeAutospacing="0" w:after="0" w:afterAutospacing="0" w:line="360" w:lineRule="auto"/>
              <w:ind w:firstLine="0" w:firstLineChars="0"/>
              <w:textAlignment w:val="baseline"/>
              <w:rPr>
                <w:rFonts w:hint="eastAsia" w:ascii="宋体" w:hAnsi="宋体" w:eastAsia="宋体" w:cs="宋体"/>
                <w:b w:val="0"/>
                <w:i w:val="0"/>
                <w:caps w:val="0"/>
                <w:color w:val="auto"/>
                <w:spacing w:val="0"/>
                <w:w w:val="100"/>
                <w:sz w:val="20"/>
                <w:szCs w:val="24"/>
                <w:highlight w:val="none"/>
              </w:rPr>
            </w:pPr>
          </w:p>
        </w:tc>
        <w:tc>
          <w:tcPr>
            <w:tcW w:w="1845" w:type="dxa"/>
            <w:vAlign w:val="center"/>
          </w:tcPr>
          <w:p>
            <w:pPr>
              <w:keepNext w:val="0"/>
              <w:keepLines w:val="0"/>
              <w:pageBreakBefore w:val="0"/>
              <w:widowControl/>
              <w:kinsoku/>
              <w:wordWrap/>
              <w:overflowPunct/>
              <w:topLinePunct w:val="0"/>
              <w:bidi w:val="0"/>
              <w:adjustRightInd w:val="0"/>
              <w:snapToGrid w:val="0"/>
              <w:spacing w:before="0" w:beforeAutospacing="0" w:after="0" w:afterAutospacing="0" w:line="360" w:lineRule="auto"/>
              <w:ind w:firstLine="0" w:firstLineChars="0"/>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磋商响应人</w:t>
            </w:r>
          </w:p>
          <w:p>
            <w:pPr>
              <w:keepNext w:val="0"/>
              <w:keepLines w:val="0"/>
              <w:pageBreakBefore w:val="0"/>
              <w:widowControl/>
              <w:kinsoku/>
              <w:wordWrap/>
              <w:overflowPunct/>
              <w:topLinePunct w:val="0"/>
              <w:bidi w:val="0"/>
              <w:adjustRightInd w:val="0"/>
              <w:snapToGrid w:val="0"/>
              <w:spacing w:before="0" w:beforeAutospacing="0" w:after="0" w:afterAutospacing="0" w:line="360" w:lineRule="auto"/>
              <w:ind w:firstLine="0" w:firstLineChars="0"/>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名称</w:t>
            </w:r>
          </w:p>
        </w:tc>
        <w:tc>
          <w:tcPr>
            <w:tcW w:w="6511" w:type="dxa"/>
            <w:vAlign w:val="center"/>
          </w:tcPr>
          <w:p>
            <w:pPr>
              <w:keepNext w:val="0"/>
              <w:keepLines w:val="0"/>
              <w:pageBreakBefore w:val="0"/>
              <w:widowControl/>
              <w:kinsoku/>
              <w:wordWrap/>
              <w:overflowPunct/>
              <w:topLinePunct w:val="0"/>
              <w:bidi w:val="0"/>
              <w:adjustRightInd w:val="0"/>
              <w:snapToGrid w:val="0"/>
              <w:spacing w:before="0" w:beforeAutospacing="0" w:after="0" w:afterAutospacing="0" w:line="360" w:lineRule="auto"/>
              <w:ind w:firstLine="0" w:firstLineChars="0"/>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与营业执照、资质证书、安全生产许可证一致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trPr>
        <w:tc>
          <w:tcPr>
            <w:tcW w:w="1752" w:type="dxa"/>
            <w:gridSpan w:val="2"/>
            <w:vMerge w:val="continue"/>
            <w:vAlign w:val="center"/>
          </w:tcPr>
          <w:p>
            <w:pPr>
              <w:keepNext w:val="0"/>
              <w:keepLines w:val="0"/>
              <w:pageBreakBefore w:val="0"/>
              <w:widowControl/>
              <w:kinsoku/>
              <w:wordWrap/>
              <w:overflowPunct/>
              <w:topLinePunct w:val="0"/>
              <w:bidi w:val="0"/>
              <w:adjustRightInd w:val="0"/>
              <w:snapToGrid w:val="0"/>
              <w:spacing w:before="0" w:beforeAutospacing="0" w:after="0" w:afterAutospacing="0" w:line="360" w:lineRule="auto"/>
              <w:ind w:firstLine="0" w:firstLineChars="0"/>
              <w:jc w:val="center"/>
              <w:textAlignment w:val="baseline"/>
              <w:rPr>
                <w:rFonts w:hint="eastAsia" w:ascii="宋体" w:hAnsi="宋体" w:eastAsia="宋体" w:cs="宋体"/>
                <w:b w:val="0"/>
                <w:i w:val="0"/>
                <w:caps w:val="0"/>
                <w:color w:val="auto"/>
                <w:spacing w:val="0"/>
                <w:w w:val="100"/>
                <w:sz w:val="20"/>
                <w:szCs w:val="24"/>
                <w:highlight w:val="none"/>
              </w:rPr>
            </w:pPr>
          </w:p>
        </w:tc>
        <w:tc>
          <w:tcPr>
            <w:tcW w:w="1845" w:type="dxa"/>
            <w:vAlign w:val="center"/>
          </w:tcPr>
          <w:p>
            <w:pPr>
              <w:keepNext w:val="0"/>
              <w:keepLines w:val="0"/>
              <w:pageBreakBefore w:val="0"/>
              <w:widowControl/>
              <w:kinsoku/>
              <w:wordWrap/>
              <w:overflowPunct/>
              <w:topLinePunct w:val="0"/>
              <w:bidi w:val="0"/>
              <w:adjustRightInd w:val="0"/>
              <w:snapToGrid w:val="0"/>
              <w:spacing w:before="0" w:beforeAutospacing="0" w:after="0" w:afterAutospacing="0" w:line="360" w:lineRule="auto"/>
              <w:ind w:firstLine="0" w:firstLineChars="0"/>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lang w:eastAsia="zh-CN"/>
              </w:rPr>
              <w:t>响应</w:t>
            </w:r>
            <w:r>
              <w:rPr>
                <w:rFonts w:hint="eastAsia" w:ascii="宋体" w:hAnsi="宋体" w:eastAsia="宋体" w:cs="宋体"/>
                <w:b w:val="0"/>
                <w:i w:val="0"/>
                <w:caps w:val="0"/>
                <w:color w:val="auto"/>
                <w:spacing w:val="0"/>
                <w:w w:val="100"/>
                <w:sz w:val="24"/>
                <w:szCs w:val="24"/>
                <w:highlight w:val="none"/>
              </w:rPr>
              <w:t>函签字</w:t>
            </w:r>
          </w:p>
          <w:p>
            <w:pPr>
              <w:keepNext w:val="0"/>
              <w:keepLines w:val="0"/>
              <w:pageBreakBefore w:val="0"/>
              <w:widowControl/>
              <w:kinsoku/>
              <w:wordWrap/>
              <w:overflowPunct/>
              <w:topLinePunct w:val="0"/>
              <w:bidi w:val="0"/>
              <w:adjustRightInd w:val="0"/>
              <w:snapToGrid w:val="0"/>
              <w:spacing w:before="0" w:beforeAutospacing="0" w:after="0" w:afterAutospacing="0" w:line="360" w:lineRule="auto"/>
              <w:ind w:firstLine="0" w:firstLineChars="0"/>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盖章</w:t>
            </w:r>
          </w:p>
        </w:tc>
        <w:tc>
          <w:tcPr>
            <w:tcW w:w="6511" w:type="dxa"/>
            <w:vAlign w:val="center"/>
          </w:tcPr>
          <w:p>
            <w:pPr>
              <w:keepNext w:val="0"/>
              <w:keepLines w:val="0"/>
              <w:pageBreakBefore w:val="0"/>
              <w:widowControl/>
              <w:kinsoku/>
              <w:wordWrap/>
              <w:overflowPunct/>
              <w:topLinePunct w:val="0"/>
              <w:bidi w:val="0"/>
              <w:adjustRightInd w:val="0"/>
              <w:snapToGrid w:val="0"/>
              <w:spacing w:before="0" w:beforeAutospacing="0" w:after="0" w:afterAutospacing="0" w:line="360" w:lineRule="auto"/>
              <w:ind w:firstLine="0" w:firstLineChars="0"/>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lang w:eastAsia="zh-CN"/>
              </w:rPr>
              <w:t>响应</w:t>
            </w:r>
            <w:r>
              <w:rPr>
                <w:rFonts w:hint="eastAsia" w:ascii="宋体" w:hAnsi="宋体" w:eastAsia="宋体" w:cs="宋体"/>
                <w:b w:val="0"/>
                <w:i w:val="0"/>
                <w:caps w:val="0"/>
                <w:color w:val="auto"/>
                <w:spacing w:val="0"/>
                <w:w w:val="100"/>
                <w:sz w:val="24"/>
                <w:szCs w:val="24"/>
                <w:highlight w:val="none"/>
              </w:rPr>
              <w:t>函由法定代表人或其委托代理人签字并加盖投标单位公章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52" w:type="dxa"/>
            <w:gridSpan w:val="2"/>
            <w:vMerge w:val="continue"/>
            <w:vAlign w:val="center"/>
          </w:tcPr>
          <w:p>
            <w:pPr>
              <w:keepNext w:val="0"/>
              <w:keepLines w:val="0"/>
              <w:pageBreakBefore w:val="0"/>
              <w:widowControl/>
              <w:kinsoku/>
              <w:wordWrap/>
              <w:overflowPunct/>
              <w:topLinePunct w:val="0"/>
              <w:bidi w:val="0"/>
              <w:adjustRightInd w:val="0"/>
              <w:snapToGrid w:val="0"/>
              <w:spacing w:before="0" w:beforeAutospacing="0" w:after="0" w:afterAutospacing="0" w:line="360" w:lineRule="auto"/>
              <w:ind w:firstLine="0" w:firstLineChars="0"/>
              <w:jc w:val="center"/>
              <w:textAlignment w:val="baseline"/>
              <w:rPr>
                <w:rFonts w:hint="eastAsia" w:ascii="宋体" w:hAnsi="宋体" w:eastAsia="宋体" w:cs="宋体"/>
                <w:b w:val="0"/>
                <w:i w:val="0"/>
                <w:caps w:val="0"/>
                <w:color w:val="auto"/>
                <w:spacing w:val="0"/>
                <w:w w:val="100"/>
                <w:sz w:val="20"/>
                <w:szCs w:val="24"/>
                <w:highlight w:val="none"/>
              </w:rPr>
            </w:pPr>
          </w:p>
        </w:tc>
        <w:tc>
          <w:tcPr>
            <w:tcW w:w="1845" w:type="dxa"/>
            <w:vAlign w:val="center"/>
          </w:tcPr>
          <w:p>
            <w:pPr>
              <w:keepNext w:val="0"/>
              <w:keepLines w:val="0"/>
              <w:pageBreakBefore w:val="0"/>
              <w:widowControl/>
              <w:kinsoku/>
              <w:wordWrap/>
              <w:overflowPunct/>
              <w:topLinePunct w:val="0"/>
              <w:bidi w:val="0"/>
              <w:adjustRightInd w:val="0"/>
              <w:snapToGrid w:val="0"/>
              <w:spacing w:before="0" w:beforeAutospacing="0" w:after="0" w:afterAutospacing="0" w:line="360" w:lineRule="auto"/>
              <w:ind w:firstLine="0" w:firstLineChars="0"/>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响应文件格式</w:t>
            </w:r>
          </w:p>
        </w:tc>
        <w:tc>
          <w:tcPr>
            <w:tcW w:w="6511" w:type="dxa"/>
            <w:vAlign w:val="center"/>
          </w:tcPr>
          <w:p>
            <w:pPr>
              <w:keepNext w:val="0"/>
              <w:keepLines w:val="0"/>
              <w:pageBreakBefore w:val="0"/>
              <w:widowControl/>
              <w:kinsoku/>
              <w:wordWrap/>
              <w:overflowPunct/>
              <w:topLinePunct w:val="0"/>
              <w:bidi w:val="0"/>
              <w:adjustRightInd w:val="0"/>
              <w:snapToGrid w:val="0"/>
              <w:spacing w:before="0" w:beforeAutospacing="0" w:after="0" w:afterAutospacing="0" w:line="360" w:lineRule="auto"/>
              <w:ind w:firstLine="0" w:firstLineChars="0"/>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符合第</w:t>
            </w:r>
            <w:r>
              <w:rPr>
                <w:rFonts w:hint="eastAsia" w:ascii="宋体" w:hAnsi="宋体" w:eastAsia="宋体" w:cs="宋体"/>
                <w:b w:val="0"/>
                <w:i w:val="0"/>
                <w:caps w:val="0"/>
                <w:color w:val="auto"/>
                <w:spacing w:val="0"/>
                <w:w w:val="100"/>
                <w:sz w:val="24"/>
                <w:szCs w:val="24"/>
                <w:highlight w:val="none"/>
                <w:lang w:eastAsia="zh-CN"/>
              </w:rPr>
              <w:t>五</w:t>
            </w:r>
            <w:r>
              <w:rPr>
                <w:rFonts w:hint="eastAsia" w:ascii="宋体" w:hAnsi="宋体" w:eastAsia="宋体" w:cs="宋体"/>
                <w:b w:val="0"/>
                <w:i w:val="0"/>
                <w:caps w:val="0"/>
                <w:color w:val="auto"/>
                <w:spacing w:val="0"/>
                <w:w w:val="100"/>
                <w:sz w:val="24"/>
                <w:szCs w:val="24"/>
                <w:highlight w:val="none"/>
              </w:rPr>
              <w:t>章“响应文件格式”的要求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52" w:type="dxa"/>
            <w:gridSpan w:val="2"/>
            <w:vMerge w:val="continue"/>
            <w:vAlign w:val="center"/>
          </w:tcPr>
          <w:p>
            <w:pPr>
              <w:keepNext w:val="0"/>
              <w:keepLines w:val="0"/>
              <w:pageBreakBefore w:val="0"/>
              <w:widowControl/>
              <w:kinsoku/>
              <w:wordWrap/>
              <w:overflowPunct/>
              <w:topLinePunct w:val="0"/>
              <w:bidi w:val="0"/>
              <w:adjustRightInd w:val="0"/>
              <w:snapToGrid w:val="0"/>
              <w:spacing w:before="0" w:beforeAutospacing="0" w:after="0" w:afterAutospacing="0" w:line="360" w:lineRule="auto"/>
              <w:ind w:firstLine="0" w:firstLineChars="0"/>
              <w:jc w:val="center"/>
              <w:textAlignment w:val="baseline"/>
              <w:rPr>
                <w:rFonts w:hint="eastAsia" w:ascii="宋体" w:hAnsi="宋体" w:eastAsia="宋体" w:cs="宋体"/>
                <w:b w:val="0"/>
                <w:i w:val="0"/>
                <w:caps w:val="0"/>
                <w:color w:val="auto"/>
                <w:spacing w:val="0"/>
                <w:w w:val="100"/>
                <w:sz w:val="20"/>
                <w:szCs w:val="24"/>
                <w:highlight w:val="none"/>
              </w:rPr>
            </w:pPr>
          </w:p>
        </w:tc>
        <w:tc>
          <w:tcPr>
            <w:tcW w:w="1845" w:type="dxa"/>
            <w:vAlign w:val="center"/>
          </w:tcPr>
          <w:p>
            <w:pPr>
              <w:keepNext w:val="0"/>
              <w:keepLines w:val="0"/>
              <w:pageBreakBefore w:val="0"/>
              <w:widowControl/>
              <w:kinsoku/>
              <w:wordWrap/>
              <w:overflowPunct/>
              <w:topLinePunct w:val="0"/>
              <w:bidi w:val="0"/>
              <w:adjustRightInd w:val="0"/>
              <w:snapToGrid w:val="0"/>
              <w:spacing w:before="0" w:beforeAutospacing="0" w:after="0" w:afterAutospacing="0" w:line="360" w:lineRule="auto"/>
              <w:ind w:firstLine="0" w:firstLineChars="0"/>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报价唯一</w:t>
            </w:r>
          </w:p>
        </w:tc>
        <w:tc>
          <w:tcPr>
            <w:tcW w:w="6511" w:type="dxa"/>
            <w:vAlign w:val="center"/>
          </w:tcPr>
          <w:p>
            <w:pPr>
              <w:keepNext w:val="0"/>
              <w:keepLines w:val="0"/>
              <w:pageBreakBefore w:val="0"/>
              <w:widowControl/>
              <w:kinsoku/>
              <w:wordWrap/>
              <w:overflowPunct/>
              <w:topLinePunct w:val="0"/>
              <w:bidi w:val="0"/>
              <w:adjustRightInd w:val="0"/>
              <w:snapToGrid w:val="0"/>
              <w:spacing w:before="0" w:beforeAutospacing="0" w:after="0" w:afterAutospacing="0" w:line="360" w:lineRule="auto"/>
              <w:ind w:firstLine="0" w:firstLineChars="0"/>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只能有一个有效报价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52" w:type="dxa"/>
            <w:gridSpan w:val="2"/>
            <w:vMerge w:val="restart"/>
            <w:vAlign w:val="center"/>
          </w:tcPr>
          <w:p>
            <w:pPr>
              <w:keepNext w:val="0"/>
              <w:keepLines w:val="0"/>
              <w:pageBreakBefore w:val="0"/>
              <w:widowControl/>
              <w:kinsoku/>
              <w:wordWrap/>
              <w:overflowPunct/>
              <w:topLinePunct w:val="0"/>
              <w:bidi w:val="0"/>
              <w:adjustRightInd w:val="0"/>
              <w:snapToGrid w:val="0"/>
              <w:spacing w:before="0" w:beforeAutospacing="0" w:after="0" w:afterAutospacing="0" w:line="360" w:lineRule="auto"/>
              <w:ind w:firstLine="0" w:firstLineChars="0"/>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资格评审标准</w:t>
            </w:r>
          </w:p>
        </w:tc>
        <w:tc>
          <w:tcPr>
            <w:tcW w:w="1845" w:type="dxa"/>
            <w:vAlign w:val="center"/>
          </w:tcPr>
          <w:p>
            <w:pPr>
              <w:keepNext w:val="0"/>
              <w:keepLines w:val="0"/>
              <w:pageBreakBefore w:val="0"/>
              <w:widowControl/>
              <w:kinsoku/>
              <w:wordWrap/>
              <w:overflowPunct/>
              <w:topLinePunct w:val="0"/>
              <w:bidi w:val="0"/>
              <w:adjustRightInd w:val="0"/>
              <w:snapToGrid w:val="0"/>
              <w:spacing w:before="0" w:beforeAutospacing="0" w:after="0" w:afterAutospacing="0" w:line="360" w:lineRule="auto"/>
              <w:ind w:firstLine="0" w:firstLineChars="0"/>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营业执照</w:t>
            </w:r>
          </w:p>
        </w:tc>
        <w:tc>
          <w:tcPr>
            <w:tcW w:w="6511" w:type="dxa"/>
            <w:vAlign w:val="center"/>
          </w:tcPr>
          <w:p>
            <w:pPr>
              <w:keepNext w:val="0"/>
              <w:keepLines w:val="0"/>
              <w:pageBreakBefore w:val="0"/>
              <w:widowControl/>
              <w:kinsoku/>
              <w:wordWrap/>
              <w:overflowPunct/>
              <w:topLinePunct w:val="0"/>
              <w:bidi w:val="0"/>
              <w:adjustRightInd w:val="0"/>
              <w:snapToGrid w:val="0"/>
              <w:spacing w:before="0" w:beforeAutospacing="0" w:after="0" w:afterAutospacing="0" w:line="360" w:lineRule="auto"/>
              <w:ind w:firstLine="0" w:firstLineChars="0"/>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具备有效的营业执照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52" w:type="dxa"/>
            <w:gridSpan w:val="2"/>
            <w:vMerge w:val="continue"/>
            <w:vAlign w:val="center"/>
          </w:tcPr>
          <w:p>
            <w:pPr>
              <w:keepNext w:val="0"/>
              <w:keepLines w:val="0"/>
              <w:pageBreakBefore w:val="0"/>
              <w:widowControl/>
              <w:kinsoku/>
              <w:wordWrap/>
              <w:overflowPunct/>
              <w:topLinePunct w:val="0"/>
              <w:bidi w:val="0"/>
              <w:adjustRightInd w:val="0"/>
              <w:snapToGrid w:val="0"/>
              <w:spacing w:before="0" w:beforeAutospacing="0" w:after="0" w:afterAutospacing="0" w:line="360" w:lineRule="auto"/>
              <w:ind w:firstLine="0" w:firstLineChars="0"/>
              <w:jc w:val="center"/>
              <w:textAlignment w:val="baseline"/>
              <w:rPr>
                <w:rFonts w:hint="eastAsia" w:ascii="宋体" w:hAnsi="宋体" w:eastAsia="宋体" w:cs="宋体"/>
                <w:b w:val="0"/>
                <w:i w:val="0"/>
                <w:caps w:val="0"/>
                <w:color w:val="auto"/>
                <w:spacing w:val="0"/>
                <w:w w:val="100"/>
                <w:sz w:val="20"/>
                <w:szCs w:val="24"/>
                <w:highlight w:val="none"/>
              </w:rPr>
            </w:pPr>
          </w:p>
        </w:tc>
        <w:tc>
          <w:tcPr>
            <w:tcW w:w="1845" w:type="dxa"/>
            <w:vAlign w:val="center"/>
          </w:tcPr>
          <w:p>
            <w:pPr>
              <w:keepNext w:val="0"/>
              <w:keepLines w:val="0"/>
              <w:pageBreakBefore w:val="0"/>
              <w:widowControl/>
              <w:kinsoku/>
              <w:wordWrap/>
              <w:overflowPunct/>
              <w:topLinePunct w:val="0"/>
              <w:bidi w:val="0"/>
              <w:adjustRightInd w:val="0"/>
              <w:snapToGrid w:val="0"/>
              <w:spacing w:before="0" w:beforeAutospacing="0" w:after="0" w:afterAutospacing="0" w:line="360" w:lineRule="auto"/>
              <w:ind w:firstLine="0" w:firstLineChars="0"/>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资质要求</w:t>
            </w:r>
          </w:p>
        </w:tc>
        <w:tc>
          <w:tcPr>
            <w:tcW w:w="6511" w:type="dxa"/>
            <w:vAlign w:val="center"/>
          </w:tcPr>
          <w:p>
            <w:pPr>
              <w:keepNext w:val="0"/>
              <w:keepLines w:val="0"/>
              <w:pageBreakBefore w:val="0"/>
              <w:widowControl/>
              <w:kinsoku/>
              <w:wordWrap/>
              <w:overflowPunct/>
              <w:topLinePunct w:val="0"/>
              <w:bidi w:val="0"/>
              <w:adjustRightInd w:val="0"/>
              <w:snapToGrid w:val="0"/>
              <w:spacing w:before="0" w:beforeAutospacing="0" w:after="0" w:afterAutospacing="0" w:line="360" w:lineRule="auto"/>
              <w:ind w:firstLine="0" w:firstLineChars="0"/>
              <w:jc w:val="both"/>
              <w:textAlignment w:val="baseline"/>
              <w:rPr>
                <w:rFonts w:hint="eastAsia" w:eastAsia="宋体" w:asciiTheme="majorEastAsia" w:hAnsiTheme="majorEastAsia" w:cstheme="majorEastAsia"/>
                <w:color w:val="auto"/>
                <w:szCs w:val="24"/>
                <w:lang w:val="en-US" w:eastAsia="zh-CN"/>
              </w:rPr>
            </w:pPr>
            <w:r>
              <w:rPr>
                <w:rFonts w:hint="eastAsia" w:asciiTheme="majorEastAsia" w:hAnsiTheme="majorEastAsia" w:eastAsiaTheme="majorEastAsia" w:cstheme="majorEastAsia"/>
                <w:color w:val="auto"/>
                <w:szCs w:val="24"/>
                <w:lang w:val="en-US" w:eastAsia="zh-CN"/>
              </w:rPr>
              <w:t>1.</w:t>
            </w:r>
            <w:r>
              <w:rPr>
                <w:rFonts w:hint="eastAsia" w:ascii="宋体" w:hAnsi="宋体" w:eastAsia="宋体" w:cs="宋体"/>
                <w:b w:val="0"/>
                <w:i w:val="0"/>
                <w:caps w:val="0"/>
                <w:color w:val="auto"/>
                <w:spacing w:val="0"/>
                <w:w w:val="100"/>
                <w:sz w:val="24"/>
                <w:highlight w:val="none"/>
                <w:lang w:val="zh-CN"/>
              </w:rPr>
              <w:t>符合《政府采购法》第22条条件</w:t>
            </w:r>
            <w:r>
              <w:rPr>
                <w:rFonts w:hint="eastAsia" w:ascii="宋体" w:hAnsi="宋体" w:cs="宋体"/>
                <w:b w:val="0"/>
                <w:i w:val="0"/>
                <w:caps w:val="0"/>
                <w:color w:val="auto"/>
                <w:spacing w:val="0"/>
                <w:w w:val="100"/>
                <w:sz w:val="24"/>
                <w:highlight w:val="none"/>
                <w:lang w:val="zh-CN" w:eastAsia="zh-CN"/>
              </w:rPr>
              <w:t>；</w:t>
            </w:r>
          </w:p>
          <w:p>
            <w:pPr>
              <w:keepNext w:val="0"/>
              <w:keepLines w:val="0"/>
              <w:pageBreakBefore w:val="0"/>
              <w:widowControl/>
              <w:kinsoku/>
              <w:wordWrap/>
              <w:overflowPunct/>
              <w:topLinePunct w:val="0"/>
              <w:bidi w:val="0"/>
              <w:adjustRightInd w:val="0"/>
              <w:snapToGrid w:val="0"/>
              <w:spacing w:before="0" w:beforeAutospacing="0" w:after="0" w:afterAutospacing="0" w:line="360" w:lineRule="auto"/>
              <w:ind w:firstLine="0" w:firstLineChars="0"/>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Theme="majorEastAsia" w:hAnsiTheme="majorEastAsia" w:eastAsiaTheme="majorEastAsia" w:cstheme="majorEastAsia"/>
                <w:color w:val="auto"/>
                <w:szCs w:val="24"/>
                <w:lang w:val="en-US" w:eastAsia="zh-CN"/>
              </w:rPr>
              <w:t>2.</w:t>
            </w:r>
            <w:r>
              <w:rPr>
                <w:rFonts w:hint="eastAsia" w:asciiTheme="majorEastAsia" w:hAnsiTheme="majorEastAsia" w:eastAsiaTheme="majorEastAsia" w:cstheme="majorEastAsia"/>
                <w:color w:val="auto"/>
                <w:szCs w:val="24"/>
              </w:rPr>
              <w:t>磋商响应人须具有</w:t>
            </w:r>
            <w:r>
              <w:rPr>
                <w:rFonts w:hint="eastAsia" w:asciiTheme="majorEastAsia" w:hAnsiTheme="majorEastAsia" w:eastAsiaTheme="majorEastAsia" w:cstheme="majorEastAsia"/>
                <w:color w:val="auto"/>
                <w:szCs w:val="24"/>
                <w:lang w:eastAsia="zh-CN"/>
              </w:rPr>
              <w:t>[建筑工程·建筑工程三级](含)</w:t>
            </w:r>
            <w:r>
              <w:rPr>
                <w:rFonts w:hint="eastAsia" w:asciiTheme="majorEastAsia" w:hAnsiTheme="majorEastAsia" w:eastAsiaTheme="majorEastAsia" w:cstheme="majorEastAsia"/>
                <w:color w:val="auto"/>
                <w:szCs w:val="24"/>
              </w:rPr>
              <w:t>及以上资质，并在人员、设备、资金等方面具有承担本工程相应的施工能力；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52" w:type="dxa"/>
            <w:gridSpan w:val="2"/>
            <w:vMerge w:val="continue"/>
            <w:vAlign w:val="center"/>
          </w:tcPr>
          <w:p>
            <w:pPr>
              <w:keepNext w:val="0"/>
              <w:keepLines w:val="0"/>
              <w:pageBreakBefore w:val="0"/>
              <w:widowControl/>
              <w:kinsoku/>
              <w:wordWrap/>
              <w:overflowPunct/>
              <w:topLinePunct w:val="0"/>
              <w:bidi w:val="0"/>
              <w:adjustRightInd w:val="0"/>
              <w:snapToGrid w:val="0"/>
              <w:spacing w:before="0" w:beforeAutospacing="0" w:after="0" w:afterAutospacing="0" w:line="360" w:lineRule="auto"/>
              <w:ind w:firstLine="0" w:firstLineChars="0"/>
              <w:jc w:val="center"/>
              <w:textAlignment w:val="baseline"/>
              <w:rPr>
                <w:rFonts w:hint="eastAsia" w:ascii="宋体" w:hAnsi="宋体" w:eastAsia="宋体" w:cs="宋体"/>
                <w:b w:val="0"/>
                <w:i w:val="0"/>
                <w:caps w:val="0"/>
                <w:color w:val="auto"/>
                <w:spacing w:val="0"/>
                <w:w w:val="100"/>
                <w:sz w:val="20"/>
                <w:szCs w:val="24"/>
                <w:highlight w:val="none"/>
              </w:rPr>
            </w:pPr>
          </w:p>
        </w:tc>
        <w:tc>
          <w:tcPr>
            <w:tcW w:w="1845" w:type="dxa"/>
            <w:vAlign w:val="center"/>
          </w:tcPr>
          <w:p>
            <w:pPr>
              <w:keepNext w:val="0"/>
              <w:keepLines w:val="0"/>
              <w:pageBreakBefore w:val="0"/>
              <w:widowControl/>
              <w:kinsoku/>
              <w:wordWrap/>
              <w:overflowPunct/>
              <w:topLinePunct w:val="0"/>
              <w:bidi w:val="0"/>
              <w:adjustRightInd w:val="0"/>
              <w:snapToGrid w:val="0"/>
              <w:spacing w:before="0" w:beforeAutospacing="0" w:after="0" w:afterAutospacing="0" w:line="360" w:lineRule="auto"/>
              <w:ind w:firstLine="0" w:firstLineChars="0"/>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磋商响应人</w:t>
            </w:r>
          </w:p>
          <w:p>
            <w:pPr>
              <w:keepNext w:val="0"/>
              <w:keepLines w:val="0"/>
              <w:pageBreakBefore w:val="0"/>
              <w:widowControl/>
              <w:kinsoku/>
              <w:wordWrap/>
              <w:overflowPunct/>
              <w:topLinePunct w:val="0"/>
              <w:bidi w:val="0"/>
              <w:adjustRightInd w:val="0"/>
              <w:snapToGrid w:val="0"/>
              <w:spacing w:before="0" w:beforeAutospacing="0" w:after="0" w:afterAutospacing="0" w:line="360" w:lineRule="auto"/>
              <w:ind w:firstLine="0" w:firstLineChars="0"/>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资格</w:t>
            </w:r>
          </w:p>
        </w:tc>
        <w:tc>
          <w:tcPr>
            <w:tcW w:w="6511" w:type="dxa"/>
            <w:vAlign w:val="center"/>
          </w:tcPr>
          <w:p>
            <w:pPr>
              <w:keepNext w:val="0"/>
              <w:keepLines w:val="0"/>
              <w:pageBreakBefore w:val="0"/>
              <w:widowControl/>
              <w:kinsoku/>
              <w:wordWrap/>
              <w:overflowPunct/>
              <w:topLinePunct w:val="0"/>
              <w:bidi w:val="0"/>
              <w:adjustRightInd w:val="0"/>
              <w:snapToGrid w:val="0"/>
              <w:spacing w:before="0" w:beforeAutospacing="0" w:after="0" w:afterAutospacing="0" w:line="360" w:lineRule="auto"/>
              <w:ind w:firstLine="0" w:firstLineChars="0"/>
              <w:jc w:val="both"/>
              <w:textAlignment w:val="baseline"/>
              <w:rPr>
                <w:rFonts w:hint="eastAsia" w:ascii="宋体" w:hAnsi="宋体" w:eastAsia="宋体" w:cs="宋体"/>
                <w:b w:val="0"/>
                <w:i w:val="0"/>
                <w:caps w:val="0"/>
                <w:color w:val="auto"/>
                <w:spacing w:val="0"/>
                <w:w w:val="100"/>
                <w:sz w:val="20"/>
                <w:szCs w:val="24"/>
                <w:highlight w:val="none"/>
                <w:lang w:eastAsia="zh-CN"/>
              </w:rPr>
            </w:pPr>
            <w:r>
              <w:rPr>
                <w:rFonts w:hint="eastAsia" w:ascii="宋体" w:hAnsi="宋体" w:eastAsia="宋体" w:cs="宋体"/>
                <w:b w:val="0"/>
                <w:i w:val="0"/>
                <w:caps w:val="0"/>
                <w:color w:val="auto"/>
                <w:spacing w:val="0"/>
                <w:w w:val="100"/>
                <w:sz w:val="24"/>
                <w:szCs w:val="24"/>
                <w:highlight w:val="none"/>
              </w:rPr>
              <w:t>《中华人民共和国政府采购法》第22条的规定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52" w:type="dxa"/>
            <w:gridSpan w:val="2"/>
            <w:vMerge w:val="continue"/>
            <w:vAlign w:val="center"/>
          </w:tcPr>
          <w:p>
            <w:pPr>
              <w:keepNext w:val="0"/>
              <w:keepLines w:val="0"/>
              <w:pageBreakBefore w:val="0"/>
              <w:widowControl/>
              <w:kinsoku/>
              <w:wordWrap/>
              <w:overflowPunct/>
              <w:topLinePunct w:val="0"/>
              <w:bidi w:val="0"/>
              <w:adjustRightInd w:val="0"/>
              <w:snapToGrid w:val="0"/>
              <w:spacing w:before="0" w:beforeAutospacing="0" w:after="0" w:afterAutospacing="0" w:line="360" w:lineRule="auto"/>
              <w:ind w:firstLine="0" w:firstLineChars="0"/>
              <w:jc w:val="center"/>
              <w:textAlignment w:val="baseline"/>
              <w:rPr>
                <w:rFonts w:hint="eastAsia" w:ascii="宋体" w:hAnsi="宋体" w:eastAsia="宋体" w:cs="宋体"/>
                <w:b w:val="0"/>
                <w:i w:val="0"/>
                <w:caps w:val="0"/>
                <w:color w:val="auto"/>
                <w:spacing w:val="0"/>
                <w:w w:val="100"/>
                <w:sz w:val="20"/>
                <w:szCs w:val="24"/>
                <w:highlight w:val="none"/>
              </w:rPr>
            </w:pPr>
          </w:p>
        </w:tc>
        <w:tc>
          <w:tcPr>
            <w:tcW w:w="1845" w:type="dxa"/>
            <w:vAlign w:val="center"/>
          </w:tcPr>
          <w:p>
            <w:pPr>
              <w:keepNext w:val="0"/>
              <w:keepLines w:val="0"/>
              <w:pageBreakBefore w:val="0"/>
              <w:widowControl/>
              <w:kinsoku/>
              <w:wordWrap/>
              <w:overflowPunct/>
              <w:topLinePunct w:val="0"/>
              <w:bidi w:val="0"/>
              <w:adjustRightInd w:val="0"/>
              <w:snapToGrid w:val="0"/>
              <w:spacing w:before="0" w:beforeAutospacing="0" w:after="0" w:afterAutospacing="0" w:line="360" w:lineRule="auto"/>
              <w:ind w:firstLine="0" w:firstLineChars="0"/>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安全生产许</w:t>
            </w:r>
          </w:p>
          <w:p>
            <w:pPr>
              <w:keepNext w:val="0"/>
              <w:keepLines w:val="0"/>
              <w:pageBreakBefore w:val="0"/>
              <w:widowControl/>
              <w:kinsoku/>
              <w:wordWrap/>
              <w:overflowPunct/>
              <w:topLinePunct w:val="0"/>
              <w:bidi w:val="0"/>
              <w:adjustRightInd w:val="0"/>
              <w:snapToGrid w:val="0"/>
              <w:spacing w:before="0" w:beforeAutospacing="0" w:after="0" w:afterAutospacing="0" w:line="360" w:lineRule="auto"/>
              <w:ind w:firstLine="0" w:firstLineChars="0"/>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可证</w:t>
            </w:r>
          </w:p>
        </w:tc>
        <w:tc>
          <w:tcPr>
            <w:tcW w:w="6511" w:type="dxa"/>
            <w:vAlign w:val="center"/>
          </w:tcPr>
          <w:p>
            <w:pPr>
              <w:keepNext w:val="0"/>
              <w:keepLines w:val="0"/>
              <w:pageBreakBefore w:val="0"/>
              <w:widowControl/>
              <w:kinsoku/>
              <w:wordWrap/>
              <w:overflowPunct/>
              <w:topLinePunct w:val="0"/>
              <w:bidi w:val="0"/>
              <w:adjustRightInd w:val="0"/>
              <w:snapToGrid w:val="0"/>
              <w:spacing w:before="0" w:beforeAutospacing="0" w:after="0" w:afterAutospacing="0" w:line="360" w:lineRule="auto"/>
              <w:ind w:firstLine="0" w:firstLineChars="0"/>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具备有效的安全生产许可证（须与营业执照法人一致）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52" w:type="dxa"/>
            <w:gridSpan w:val="2"/>
            <w:vMerge w:val="continue"/>
            <w:vAlign w:val="center"/>
          </w:tcPr>
          <w:p>
            <w:pPr>
              <w:keepNext w:val="0"/>
              <w:keepLines w:val="0"/>
              <w:pageBreakBefore w:val="0"/>
              <w:widowControl/>
              <w:kinsoku/>
              <w:wordWrap/>
              <w:overflowPunct/>
              <w:topLinePunct w:val="0"/>
              <w:bidi w:val="0"/>
              <w:adjustRightInd w:val="0"/>
              <w:snapToGrid w:val="0"/>
              <w:spacing w:before="0" w:beforeAutospacing="0" w:after="0" w:afterAutospacing="0" w:line="360" w:lineRule="auto"/>
              <w:ind w:firstLine="0" w:firstLineChars="0"/>
              <w:jc w:val="center"/>
              <w:textAlignment w:val="baseline"/>
              <w:rPr>
                <w:rFonts w:hint="eastAsia" w:ascii="宋体" w:hAnsi="宋体" w:eastAsia="宋体" w:cs="宋体"/>
                <w:b w:val="0"/>
                <w:i w:val="0"/>
                <w:caps w:val="0"/>
                <w:color w:val="auto"/>
                <w:spacing w:val="0"/>
                <w:w w:val="100"/>
                <w:sz w:val="20"/>
                <w:szCs w:val="24"/>
                <w:highlight w:val="none"/>
              </w:rPr>
            </w:pPr>
          </w:p>
        </w:tc>
        <w:tc>
          <w:tcPr>
            <w:tcW w:w="1845" w:type="dxa"/>
            <w:vAlign w:val="center"/>
          </w:tcPr>
          <w:p>
            <w:pPr>
              <w:keepNext w:val="0"/>
              <w:keepLines w:val="0"/>
              <w:pageBreakBefore w:val="0"/>
              <w:widowControl/>
              <w:kinsoku/>
              <w:wordWrap/>
              <w:overflowPunct/>
              <w:topLinePunct w:val="0"/>
              <w:bidi w:val="0"/>
              <w:adjustRightInd w:val="0"/>
              <w:snapToGrid w:val="0"/>
              <w:spacing w:before="0" w:beforeAutospacing="0" w:after="0" w:afterAutospacing="0" w:line="360" w:lineRule="auto"/>
              <w:ind w:firstLine="0" w:firstLineChars="0"/>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项目经理资格</w:t>
            </w:r>
          </w:p>
        </w:tc>
        <w:tc>
          <w:tcPr>
            <w:tcW w:w="6511" w:type="dxa"/>
            <w:vAlign w:val="center"/>
          </w:tcPr>
          <w:p>
            <w:pPr>
              <w:keepNext w:val="0"/>
              <w:keepLines w:val="0"/>
              <w:pageBreakBefore w:val="0"/>
              <w:widowControl/>
              <w:kinsoku/>
              <w:wordWrap/>
              <w:overflowPunct/>
              <w:topLinePunct w:val="0"/>
              <w:bidi w:val="0"/>
              <w:adjustRightInd w:val="0"/>
              <w:snapToGrid w:val="0"/>
              <w:ind w:firstLine="0" w:firstLineChars="0"/>
              <w:jc w:val="both"/>
              <w:rPr>
                <w:rFonts w:hint="eastAsia" w:ascii="宋体" w:hAnsi="宋体" w:eastAsia="宋体" w:cs="宋体"/>
                <w:b w:val="0"/>
                <w:i w:val="0"/>
                <w:caps w:val="0"/>
                <w:color w:val="auto"/>
                <w:spacing w:val="0"/>
                <w:w w:val="100"/>
                <w:sz w:val="20"/>
                <w:szCs w:val="24"/>
                <w:highlight w:val="none"/>
              </w:rPr>
            </w:pPr>
            <w:r>
              <w:rPr>
                <w:rFonts w:hint="eastAsia" w:asciiTheme="majorEastAsia" w:hAnsiTheme="majorEastAsia" w:eastAsiaTheme="majorEastAsia" w:cstheme="majorEastAsia"/>
                <w:color w:val="auto"/>
                <w:szCs w:val="24"/>
              </w:rPr>
              <w:t>磋商响应人拟派项目经理须具备建筑工程专业贰级及以上建造师资格，</w:t>
            </w:r>
            <w:r>
              <w:rPr>
                <w:rFonts w:hint="eastAsia" w:asciiTheme="majorEastAsia" w:hAnsiTheme="majorEastAsia" w:eastAsiaTheme="majorEastAsia" w:cstheme="majorEastAsia"/>
                <w:color w:val="auto"/>
                <w:szCs w:val="24"/>
                <w:lang w:eastAsia="zh-CN"/>
              </w:rPr>
              <w:t>并</w:t>
            </w:r>
            <w:r>
              <w:rPr>
                <w:rFonts w:hint="eastAsia" w:asciiTheme="majorEastAsia" w:hAnsiTheme="majorEastAsia" w:eastAsiaTheme="majorEastAsia" w:cstheme="majorEastAsia"/>
                <w:color w:val="auto"/>
                <w:szCs w:val="24"/>
              </w:rPr>
              <w:t>提供建造师执业证、注册证；具备有效的安全生产考核合格证书，未同时在其他项目担任项目经理的承诺书；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52" w:type="dxa"/>
            <w:gridSpan w:val="2"/>
            <w:vMerge w:val="continue"/>
            <w:vAlign w:val="center"/>
          </w:tcPr>
          <w:p>
            <w:pPr>
              <w:keepNext w:val="0"/>
              <w:keepLines w:val="0"/>
              <w:pageBreakBefore w:val="0"/>
              <w:widowControl/>
              <w:kinsoku/>
              <w:wordWrap/>
              <w:overflowPunct/>
              <w:topLinePunct w:val="0"/>
              <w:bidi w:val="0"/>
              <w:adjustRightInd w:val="0"/>
              <w:snapToGrid w:val="0"/>
              <w:spacing w:before="0" w:beforeAutospacing="0" w:after="0" w:afterAutospacing="0" w:line="360" w:lineRule="auto"/>
              <w:ind w:firstLine="0" w:firstLineChars="0"/>
              <w:jc w:val="center"/>
              <w:textAlignment w:val="baseline"/>
              <w:rPr>
                <w:rFonts w:hint="eastAsia" w:ascii="宋体" w:hAnsi="宋体" w:eastAsia="宋体" w:cs="宋体"/>
                <w:b w:val="0"/>
                <w:i w:val="0"/>
                <w:caps w:val="0"/>
                <w:color w:val="auto"/>
                <w:spacing w:val="0"/>
                <w:w w:val="100"/>
                <w:sz w:val="20"/>
                <w:szCs w:val="24"/>
                <w:highlight w:val="none"/>
              </w:rPr>
            </w:pPr>
          </w:p>
        </w:tc>
        <w:tc>
          <w:tcPr>
            <w:tcW w:w="1845" w:type="dxa"/>
            <w:vAlign w:val="center"/>
          </w:tcPr>
          <w:p>
            <w:pPr>
              <w:keepNext w:val="0"/>
              <w:keepLines w:val="0"/>
              <w:pageBreakBefore w:val="0"/>
              <w:widowControl/>
              <w:kinsoku/>
              <w:wordWrap/>
              <w:overflowPunct/>
              <w:topLinePunct w:val="0"/>
              <w:bidi w:val="0"/>
              <w:adjustRightInd w:val="0"/>
              <w:snapToGrid w:val="0"/>
              <w:spacing w:before="0" w:beforeAutospacing="0" w:after="0" w:afterAutospacing="0" w:line="360" w:lineRule="auto"/>
              <w:ind w:firstLine="0" w:firstLineChars="0"/>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其他要求</w:t>
            </w:r>
          </w:p>
        </w:tc>
        <w:tc>
          <w:tcPr>
            <w:tcW w:w="6511" w:type="dxa"/>
            <w:vAlign w:val="center"/>
          </w:tcPr>
          <w:p>
            <w:pPr>
              <w:keepNext w:val="0"/>
              <w:keepLines w:val="0"/>
              <w:pageBreakBefore w:val="0"/>
              <w:widowControl/>
              <w:numPr>
                <w:ilvl w:val="0"/>
                <w:numId w:val="3"/>
              </w:numPr>
              <w:kinsoku/>
              <w:wordWrap/>
              <w:overflowPunct/>
              <w:topLinePunct w:val="0"/>
              <w:bidi w:val="0"/>
              <w:adjustRightInd w:val="0"/>
              <w:snapToGrid w:val="0"/>
              <w:spacing w:before="0" w:beforeAutospacing="0" w:after="0" w:afterAutospacing="0" w:line="360" w:lineRule="auto"/>
              <w:ind w:firstLine="0" w:firstLineChars="0"/>
              <w:textAlignment w:val="baseline"/>
              <w:rPr>
                <w:rFonts w:hint="eastAsia" w:ascii="宋体" w:hAnsi="宋体" w:eastAsia="宋体" w:cs="宋体"/>
                <w:b w:val="0"/>
                <w:i w:val="0"/>
                <w:caps w:val="0"/>
                <w:color w:val="auto"/>
                <w:spacing w:val="0"/>
                <w:w w:val="100"/>
                <w:sz w:val="20"/>
                <w:highlight w:val="none"/>
                <w:lang w:val="en-US" w:eastAsia="zh-CN"/>
              </w:rPr>
            </w:pPr>
            <w:r>
              <w:rPr>
                <w:rFonts w:hint="eastAsia" w:ascii="宋体" w:hAnsi="宋体" w:eastAsia="宋体" w:cs="宋体"/>
                <w:b w:val="0"/>
                <w:i w:val="0"/>
                <w:caps w:val="0"/>
                <w:color w:val="auto"/>
                <w:spacing w:val="0"/>
                <w:w w:val="100"/>
                <w:sz w:val="24"/>
                <w:highlight w:val="none"/>
              </w:rPr>
              <w:t>经信用中国（www.creditchina.gov.cn）、中国政府采购网（www.ccgp.gov.cn）等渠道查询后，列入失信被执行人、重大税收违法案件当事人名单、政府采购严重违法失信行为记录名单的，取消投标资格。（提供</w:t>
            </w:r>
            <w:r>
              <w:rPr>
                <w:rFonts w:hint="eastAsia" w:ascii="宋体" w:hAnsi="宋体" w:eastAsia="宋体" w:cs="宋体"/>
                <w:b w:val="0"/>
                <w:i w:val="0"/>
                <w:caps w:val="0"/>
                <w:color w:val="auto"/>
                <w:spacing w:val="0"/>
                <w:w w:val="100"/>
                <w:sz w:val="24"/>
                <w:highlight w:val="none"/>
                <w:lang w:eastAsia="zh-CN"/>
              </w:rPr>
              <w:t>“信用中国”及“中国政府采购网”</w:t>
            </w:r>
            <w:r>
              <w:rPr>
                <w:rFonts w:hint="eastAsia" w:ascii="宋体" w:hAnsi="宋体" w:eastAsia="宋体" w:cs="宋体"/>
                <w:b w:val="0"/>
                <w:i w:val="0"/>
                <w:caps w:val="0"/>
                <w:color w:val="auto"/>
                <w:spacing w:val="0"/>
                <w:w w:val="100"/>
                <w:sz w:val="24"/>
                <w:highlight w:val="none"/>
              </w:rPr>
              <w:t>网站的查询截图，时间为投标截止时间前20天内）；</w:t>
            </w:r>
          </w:p>
          <w:p>
            <w:pPr>
              <w:keepNext w:val="0"/>
              <w:keepLines w:val="0"/>
              <w:pageBreakBefore w:val="0"/>
              <w:widowControl/>
              <w:kinsoku/>
              <w:wordWrap/>
              <w:overflowPunct/>
              <w:topLinePunct w:val="0"/>
              <w:bidi w:val="0"/>
              <w:adjustRightInd w:val="0"/>
              <w:snapToGrid w:val="0"/>
              <w:ind w:firstLine="0" w:firstLineChars="0"/>
              <w:jc w:val="both"/>
              <w:rPr>
                <w:rFonts w:hint="eastAsia" w:asciiTheme="majorEastAsia" w:hAnsiTheme="majorEastAsia" w:eastAsiaTheme="majorEastAsia" w:cstheme="majorEastAsia"/>
                <w:color w:val="auto"/>
                <w:szCs w:val="24"/>
                <w:lang w:val="en-US" w:eastAsia="zh-CN"/>
              </w:rPr>
            </w:pPr>
            <w:r>
              <w:rPr>
                <w:rFonts w:hint="eastAsia" w:asciiTheme="majorEastAsia" w:hAnsiTheme="majorEastAsia" w:eastAsiaTheme="majorEastAsia" w:cstheme="majorEastAsia"/>
                <w:color w:val="auto"/>
                <w:szCs w:val="24"/>
                <w:lang w:val="en-US" w:eastAsia="zh-CN"/>
              </w:rPr>
              <w:t>2、省外企业须提供有效期内的进青备案登记手续；</w:t>
            </w:r>
          </w:p>
          <w:p>
            <w:pPr>
              <w:keepNext w:val="0"/>
              <w:keepLines w:val="0"/>
              <w:pageBreakBefore w:val="0"/>
              <w:widowControl/>
              <w:kinsoku/>
              <w:wordWrap/>
              <w:overflowPunct/>
              <w:topLinePunct w:val="0"/>
              <w:bidi w:val="0"/>
              <w:adjustRightInd w:val="0"/>
              <w:snapToGrid w:val="0"/>
              <w:ind w:firstLine="0" w:firstLineChars="0"/>
              <w:rPr>
                <w:rFonts w:hint="eastAsia" w:ascii="宋体" w:hAnsi="宋体" w:eastAsia="宋体" w:cs="宋体"/>
                <w:b w:val="0"/>
                <w:i w:val="0"/>
                <w:caps w:val="0"/>
                <w:color w:val="auto"/>
                <w:spacing w:val="0"/>
                <w:w w:val="100"/>
                <w:sz w:val="20"/>
                <w:highlight w:val="none"/>
                <w:lang w:val="en-US" w:eastAsia="zh-CN"/>
              </w:rPr>
            </w:pPr>
            <w:r>
              <w:rPr>
                <w:rFonts w:hint="eastAsia" w:asciiTheme="majorEastAsia" w:hAnsiTheme="majorEastAsia" w:eastAsiaTheme="majorEastAsia" w:cstheme="majorEastAsia"/>
                <w:color w:val="auto"/>
                <w:szCs w:val="24"/>
                <w:lang w:val="en-US" w:eastAsia="zh-CN"/>
              </w:rPr>
              <w:t>3、投标人需提供青海省工程建设监管和信用管理平台截图，以青海省住房和城乡建设厅推送的《信用评定等级》为准。企业信用被评定为D级一年之内、被评定为C级半年之内的投标无效。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1752" w:type="dxa"/>
            <w:gridSpan w:val="2"/>
            <w:vMerge w:val="restart"/>
            <w:vAlign w:val="center"/>
          </w:tcPr>
          <w:p>
            <w:pPr>
              <w:keepNext w:val="0"/>
              <w:keepLines w:val="0"/>
              <w:pageBreakBefore w:val="0"/>
              <w:widowControl/>
              <w:kinsoku/>
              <w:wordWrap/>
              <w:overflowPunct/>
              <w:topLinePunct w:val="0"/>
              <w:bidi w:val="0"/>
              <w:adjustRightInd w:val="0"/>
              <w:snapToGrid w:val="0"/>
              <w:spacing w:before="0" w:beforeAutospacing="0" w:after="0" w:afterAutospacing="0" w:line="360" w:lineRule="auto"/>
              <w:ind w:firstLine="0" w:firstLineChars="0"/>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响应性评审标准</w:t>
            </w:r>
          </w:p>
        </w:tc>
        <w:tc>
          <w:tcPr>
            <w:tcW w:w="1845" w:type="dxa"/>
            <w:vAlign w:val="center"/>
          </w:tcPr>
          <w:p>
            <w:pPr>
              <w:keepNext w:val="0"/>
              <w:keepLines w:val="0"/>
              <w:pageBreakBefore w:val="0"/>
              <w:widowControl/>
              <w:kinsoku/>
              <w:wordWrap/>
              <w:overflowPunct/>
              <w:topLinePunct w:val="0"/>
              <w:bidi w:val="0"/>
              <w:adjustRightInd w:val="0"/>
              <w:snapToGrid w:val="0"/>
              <w:spacing w:before="0" w:beforeAutospacing="0" w:after="0" w:afterAutospacing="0" w:line="360" w:lineRule="auto"/>
              <w:ind w:firstLine="0" w:firstLineChars="0"/>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投标内容</w:t>
            </w:r>
          </w:p>
        </w:tc>
        <w:tc>
          <w:tcPr>
            <w:tcW w:w="6511" w:type="dxa"/>
            <w:vAlign w:val="center"/>
          </w:tcPr>
          <w:p>
            <w:pPr>
              <w:keepNext w:val="0"/>
              <w:keepLines w:val="0"/>
              <w:pageBreakBefore w:val="0"/>
              <w:widowControl/>
              <w:kinsoku/>
              <w:wordWrap/>
              <w:overflowPunct/>
              <w:topLinePunct w:val="0"/>
              <w:bidi w:val="0"/>
              <w:adjustRightInd w:val="0"/>
              <w:snapToGrid w:val="0"/>
              <w:spacing w:before="0" w:beforeAutospacing="0" w:after="0" w:afterAutospacing="0" w:line="360" w:lineRule="auto"/>
              <w:ind w:firstLine="0" w:firstLineChars="0"/>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bCs/>
                <w:i w:val="0"/>
                <w:caps w:val="0"/>
                <w:color w:val="auto"/>
                <w:spacing w:val="0"/>
                <w:w w:val="100"/>
                <w:sz w:val="24"/>
                <w:szCs w:val="24"/>
                <w:highlight w:val="none"/>
              </w:rPr>
              <w:t>详见第</w:t>
            </w:r>
            <w:r>
              <w:rPr>
                <w:rFonts w:hint="eastAsia" w:ascii="宋体" w:hAnsi="宋体" w:eastAsia="宋体" w:cs="宋体"/>
                <w:b w:val="0"/>
                <w:bCs/>
                <w:i w:val="0"/>
                <w:caps w:val="0"/>
                <w:color w:val="auto"/>
                <w:spacing w:val="0"/>
                <w:w w:val="100"/>
                <w:sz w:val="24"/>
                <w:szCs w:val="24"/>
                <w:highlight w:val="none"/>
                <w:lang w:eastAsia="zh-CN"/>
              </w:rPr>
              <w:t>六</w:t>
            </w:r>
            <w:r>
              <w:rPr>
                <w:rFonts w:hint="eastAsia" w:ascii="宋体" w:hAnsi="宋体" w:eastAsia="宋体" w:cs="宋体"/>
                <w:b w:val="0"/>
                <w:bCs/>
                <w:i w:val="0"/>
                <w:caps w:val="0"/>
                <w:color w:val="auto"/>
                <w:spacing w:val="0"/>
                <w:w w:val="100"/>
                <w:sz w:val="24"/>
                <w:szCs w:val="24"/>
                <w:highlight w:val="none"/>
              </w:rPr>
              <w:t>章工程量清单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52" w:type="dxa"/>
            <w:gridSpan w:val="2"/>
            <w:vMerge w:val="continue"/>
            <w:vAlign w:val="center"/>
          </w:tcPr>
          <w:p>
            <w:pPr>
              <w:keepNext w:val="0"/>
              <w:keepLines w:val="0"/>
              <w:pageBreakBefore w:val="0"/>
              <w:widowControl/>
              <w:kinsoku/>
              <w:wordWrap/>
              <w:overflowPunct/>
              <w:topLinePunct w:val="0"/>
              <w:bidi w:val="0"/>
              <w:adjustRightInd w:val="0"/>
              <w:snapToGrid w:val="0"/>
              <w:spacing w:before="0" w:beforeAutospacing="0" w:after="0" w:afterAutospacing="0" w:line="360" w:lineRule="auto"/>
              <w:ind w:firstLine="0" w:firstLineChars="0"/>
              <w:jc w:val="center"/>
              <w:textAlignment w:val="baseline"/>
              <w:rPr>
                <w:rFonts w:hint="eastAsia" w:ascii="宋体" w:hAnsi="宋体" w:eastAsia="宋体" w:cs="宋体"/>
                <w:b w:val="0"/>
                <w:i w:val="0"/>
                <w:caps w:val="0"/>
                <w:color w:val="auto"/>
                <w:spacing w:val="0"/>
                <w:w w:val="100"/>
                <w:sz w:val="20"/>
                <w:szCs w:val="24"/>
                <w:highlight w:val="none"/>
              </w:rPr>
            </w:pPr>
          </w:p>
        </w:tc>
        <w:tc>
          <w:tcPr>
            <w:tcW w:w="1845" w:type="dxa"/>
            <w:vAlign w:val="center"/>
          </w:tcPr>
          <w:p>
            <w:pPr>
              <w:keepNext w:val="0"/>
              <w:keepLines w:val="0"/>
              <w:pageBreakBefore w:val="0"/>
              <w:widowControl/>
              <w:kinsoku/>
              <w:wordWrap/>
              <w:overflowPunct/>
              <w:topLinePunct w:val="0"/>
              <w:bidi w:val="0"/>
              <w:adjustRightInd w:val="0"/>
              <w:snapToGrid w:val="0"/>
              <w:spacing w:before="0" w:beforeAutospacing="0" w:after="0" w:afterAutospacing="0" w:line="360" w:lineRule="auto"/>
              <w:ind w:firstLine="0" w:firstLineChars="0"/>
              <w:textAlignment w:val="baseline"/>
              <w:rPr>
                <w:rFonts w:hint="eastAsia" w:ascii="宋体" w:hAnsi="宋体" w:eastAsia="宋体" w:cs="宋体"/>
                <w:b w:val="0"/>
                <w:i w:val="0"/>
                <w:caps w:val="0"/>
                <w:color w:val="auto"/>
                <w:spacing w:val="0"/>
                <w:w w:val="100"/>
                <w:sz w:val="20"/>
                <w:highlight w:val="none"/>
                <w:lang w:val="en-US" w:eastAsia="zh-CN"/>
              </w:rPr>
            </w:pPr>
            <w:r>
              <w:rPr>
                <w:rFonts w:hint="eastAsia" w:ascii="宋体" w:hAnsi="宋体" w:eastAsia="宋体" w:cs="宋体"/>
                <w:b w:val="0"/>
                <w:i w:val="0"/>
                <w:caps w:val="0"/>
                <w:color w:val="auto"/>
                <w:spacing w:val="0"/>
                <w:w w:val="100"/>
                <w:sz w:val="24"/>
                <w:highlight w:val="none"/>
              </w:rPr>
              <w:t>计划工期</w:t>
            </w:r>
            <w:r>
              <w:rPr>
                <w:rFonts w:hint="eastAsia" w:ascii="宋体" w:hAnsi="宋体" w:eastAsia="宋体" w:cs="宋体"/>
                <w:b w:val="0"/>
                <w:i w:val="0"/>
                <w:caps w:val="0"/>
                <w:color w:val="auto"/>
                <w:spacing w:val="0"/>
                <w:w w:val="100"/>
                <w:sz w:val="24"/>
                <w:highlight w:val="none"/>
                <w:lang w:val="en-US" w:eastAsia="zh-CN"/>
              </w:rPr>
              <w:t>/计划</w:t>
            </w:r>
            <w:r>
              <w:rPr>
                <w:rFonts w:hint="eastAsia" w:ascii="宋体" w:hAnsi="宋体" w:eastAsia="宋体" w:cs="宋体"/>
                <w:b w:val="0"/>
                <w:i w:val="0"/>
                <w:caps w:val="0"/>
                <w:color w:val="auto"/>
                <w:spacing w:val="0"/>
                <w:w w:val="100"/>
                <w:sz w:val="24"/>
                <w:highlight w:val="none"/>
                <w:lang w:eastAsia="zh-CN"/>
              </w:rPr>
              <w:t>开工日期</w:t>
            </w:r>
            <w:r>
              <w:rPr>
                <w:rFonts w:hint="eastAsia" w:ascii="宋体" w:hAnsi="宋体" w:eastAsia="宋体" w:cs="宋体"/>
                <w:b w:val="0"/>
                <w:i w:val="0"/>
                <w:caps w:val="0"/>
                <w:color w:val="auto"/>
                <w:spacing w:val="0"/>
                <w:w w:val="100"/>
                <w:sz w:val="24"/>
                <w:highlight w:val="none"/>
                <w:lang w:val="en-US" w:eastAsia="zh-CN"/>
              </w:rPr>
              <w:t>/计划竣工日期</w:t>
            </w:r>
          </w:p>
        </w:tc>
        <w:tc>
          <w:tcPr>
            <w:tcW w:w="6511" w:type="dxa"/>
            <w:vAlign w:val="center"/>
          </w:tcPr>
          <w:p>
            <w:pPr>
              <w:snapToGrid w:val="0"/>
              <w:spacing w:before="0" w:beforeAutospacing="0" w:after="0" w:afterAutospacing="0" w:line="360" w:lineRule="auto"/>
              <w:jc w:val="both"/>
              <w:textAlignment w:val="baseline"/>
              <w:rPr>
                <w:rFonts w:hint="eastAsia" w:ascii="宋体" w:hAnsi="宋体" w:cs="宋体"/>
                <w:b w:val="0"/>
                <w:bCs/>
                <w:i w:val="0"/>
                <w:caps w:val="0"/>
                <w:color w:val="auto"/>
                <w:spacing w:val="0"/>
                <w:w w:val="100"/>
                <w:sz w:val="24"/>
                <w:szCs w:val="24"/>
                <w:highlight w:val="none"/>
                <w:lang w:val="en-US" w:eastAsia="zh-CN"/>
              </w:rPr>
            </w:pPr>
            <w:r>
              <w:rPr>
                <w:rFonts w:hint="eastAsia" w:ascii="宋体" w:hAnsi="宋体" w:cs="宋体"/>
                <w:b w:val="0"/>
                <w:bCs/>
                <w:i w:val="0"/>
                <w:caps w:val="0"/>
                <w:color w:val="auto"/>
                <w:spacing w:val="0"/>
                <w:w w:val="100"/>
                <w:sz w:val="24"/>
                <w:szCs w:val="24"/>
                <w:highlight w:val="none"/>
                <w:lang w:val="en-US" w:eastAsia="zh-CN"/>
              </w:rPr>
              <w:t>计划工期：90天</w:t>
            </w:r>
          </w:p>
          <w:p>
            <w:pPr>
              <w:snapToGrid w:val="0"/>
              <w:spacing w:before="0" w:beforeAutospacing="0" w:after="0" w:afterAutospacing="0" w:line="360" w:lineRule="auto"/>
              <w:jc w:val="both"/>
              <w:textAlignment w:val="baseline"/>
              <w:rPr>
                <w:rFonts w:hint="eastAsia" w:ascii="宋体" w:hAnsi="宋体" w:cs="宋体"/>
                <w:b w:val="0"/>
                <w:bCs/>
                <w:i w:val="0"/>
                <w:caps w:val="0"/>
                <w:color w:val="auto"/>
                <w:spacing w:val="0"/>
                <w:w w:val="100"/>
                <w:sz w:val="24"/>
                <w:szCs w:val="24"/>
                <w:highlight w:val="none"/>
                <w:lang w:val="en-US" w:eastAsia="zh-CN"/>
              </w:rPr>
            </w:pPr>
            <w:r>
              <w:rPr>
                <w:rFonts w:hint="eastAsia" w:ascii="宋体" w:hAnsi="宋体" w:cs="宋体"/>
                <w:b w:val="0"/>
                <w:bCs/>
                <w:i w:val="0"/>
                <w:caps w:val="0"/>
                <w:color w:val="auto"/>
                <w:spacing w:val="0"/>
                <w:w w:val="100"/>
                <w:sz w:val="24"/>
                <w:szCs w:val="24"/>
                <w:highlight w:val="none"/>
                <w:lang w:val="en-US" w:eastAsia="zh-CN"/>
              </w:rPr>
              <w:t>计划开工日期：2022年07月20日</w:t>
            </w:r>
          </w:p>
          <w:p>
            <w:pPr>
              <w:keepNext w:val="0"/>
              <w:keepLines w:val="0"/>
              <w:pageBreakBefore w:val="0"/>
              <w:widowControl/>
              <w:kinsoku/>
              <w:wordWrap/>
              <w:overflowPunct/>
              <w:topLinePunct w:val="0"/>
              <w:bidi w:val="0"/>
              <w:adjustRightInd w:val="0"/>
              <w:snapToGrid w:val="0"/>
              <w:spacing w:before="0" w:beforeAutospacing="0" w:after="0" w:afterAutospacing="0" w:line="360" w:lineRule="auto"/>
              <w:ind w:firstLine="0" w:firstLineChars="0"/>
              <w:jc w:val="both"/>
              <w:textAlignment w:val="baseline"/>
              <w:rPr>
                <w:rFonts w:hint="eastAsia" w:ascii="宋体" w:hAnsi="宋体" w:eastAsia="宋体" w:cs="宋体"/>
                <w:b w:val="0"/>
                <w:i w:val="0"/>
                <w:caps w:val="0"/>
                <w:color w:val="auto"/>
                <w:spacing w:val="0"/>
                <w:w w:val="100"/>
                <w:sz w:val="24"/>
                <w:szCs w:val="22"/>
                <w:highlight w:val="none"/>
                <w:lang w:val="en-US" w:eastAsia="zh-CN" w:bidi="ar-SA"/>
              </w:rPr>
            </w:pPr>
            <w:r>
              <w:rPr>
                <w:rFonts w:hint="eastAsia" w:ascii="宋体" w:hAnsi="宋体" w:cs="宋体"/>
                <w:b w:val="0"/>
                <w:bCs/>
                <w:i w:val="0"/>
                <w:caps w:val="0"/>
                <w:color w:val="auto"/>
                <w:spacing w:val="0"/>
                <w:w w:val="100"/>
                <w:sz w:val="24"/>
                <w:szCs w:val="24"/>
                <w:highlight w:val="none"/>
                <w:lang w:val="en-US" w:eastAsia="zh-CN"/>
              </w:rPr>
              <w:t>计划竣工日期：2022年10月17日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52" w:type="dxa"/>
            <w:gridSpan w:val="2"/>
            <w:vMerge w:val="continue"/>
            <w:vAlign w:val="center"/>
          </w:tcPr>
          <w:p>
            <w:pPr>
              <w:keepNext w:val="0"/>
              <w:keepLines w:val="0"/>
              <w:pageBreakBefore w:val="0"/>
              <w:widowControl/>
              <w:kinsoku/>
              <w:wordWrap/>
              <w:overflowPunct/>
              <w:topLinePunct w:val="0"/>
              <w:bidi w:val="0"/>
              <w:adjustRightInd w:val="0"/>
              <w:snapToGrid w:val="0"/>
              <w:spacing w:before="0" w:beforeAutospacing="0" w:after="0" w:afterAutospacing="0" w:line="360" w:lineRule="auto"/>
              <w:ind w:firstLine="0" w:firstLineChars="0"/>
              <w:jc w:val="center"/>
              <w:textAlignment w:val="baseline"/>
              <w:rPr>
                <w:rFonts w:hint="eastAsia" w:ascii="宋体" w:hAnsi="宋体" w:eastAsia="宋体" w:cs="宋体"/>
                <w:b w:val="0"/>
                <w:i w:val="0"/>
                <w:caps w:val="0"/>
                <w:color w:val="auto"/>
                <w:spacing w:val="0"/>
                <w:w w:val="100"/>
                <w:sz w:val="20"/>
                <w:szCs w:val="24"/>
                <w:highlight w:val="none"/>
              </w:rPr>
            </w:pPr>
          </w:p>
        </w:tc>
        <w:tc>
          <w:tcPr>
            <w:tcW w:w="1845" w:type="dxa"/>
            <w:vAlign w:val="center"/>
          </w:tcPr>
          <w:p>
            <w:pPr>
              <w:keepNext w:val="0"/>
              <w:keepLines w:val="0"/>
              <w:pageBreakBefore w:val="0"/>
              <w:widowControl/>
              <w:kinsoku/>
              <w:wordWrap/>
              <w:overflowPunct/>
              <w:topLinePunct w:val="0"/>
              <w:bidi w:val="0"/>
              <w:adjustRightInd w:val="0"/>
              <w:snapToGrid w:val="0"/>
              <w:spacing w:before="0" w:beforeAutospacing="0" w:after="0" w:afterAutospacing="0" w:line="360" w:lineRule="auto"/>
              <w:ind w:firstLine="0" w:firstLineChars="0"/>
              <w:jc w:val="center"/>
              <w:textAlignment w:val="baseline"/>
              <w:rPr>
                <w:rFonts w:hint="eastAsia" w:ascii="宋体" w:hAnsi="宋体" w:eastAsia="宋体" w:cs="宋体"/>
                <w:b w:val="0"/>
                <w:i w:val="0"/>
                <w:caps w:val="0"/>
                <w:color w:val="auto"/>
                <w:spacing w:val="0"/>
                <w:w w:val="100"/>
                <w:sz w:val="20"/>
                <w:szCs w:val="24"/>
                <w:highlight w:val="none"/>
                <w:lang w:eastAsia="zh-CN"/>
              </w:rPr>
            </w:pPr>
            <w:r>
              <w:rPr>
                <w:rFonts w:hint="eastAsia" w:ascii="宋体" w:hAnsi="宋体" w:eastAsia="宋体" w:cs="宋体"/>
                <w:b w:val="0"/>
                <w:i w:val="0"/>
                <w:caps w:val="0"/>
                <w:color w:val="auto"/>
                <w:spacing w:val="0"/>
                <w:w w:val="100"/>
                <w:sz w:val="24"/>
                <w:szCs w:val="24"/>
                <w:highlight w:val="none"/>
              </w:rPr>
              <w:t>质量</w:t>
            </w:r>
            <w:r>
              <w:rPr>
                <w:rFonts w:hint="eastAsia" w:ascii="宋体" w:hAnsi="宋体" w:eastAsia="宋体" w:cs="宋体"/>
                <w:b w:val="0"/>
                <w:i w:val="0"/>
                <w:caps w:val="0"/>
                <w:color w:val="auto"/>
                <w:spacing w:val="0"/>
                <w:w w:val="100"/>
                <w:sz w:val="24"/>
                <w:szCs w:val="24"/>
                <w:highlight w:val="none"/>
                <w:lang w:eastAsia="zh-CN"/>
              </w:rPr>
              <w:t>要求</w:t>
            </w:r>
          </w:p>
        </w:tc>
        <w:tc>
          <w:tcPr>
            <w:tcW w:w="6511" w:type="dxa"/>
            <w:vAlign w:val="center"/>
          </w:tcPr>
          <w:p>
            <w:pPr>
              <w:keepNext w:val="0"/>
              <w:keepLines w:val="0"/>
              <w:pageBreakBefore w:val="0"/>
              <w:widowControl/>
              <w:kinsoku/>
              <w:wordWrap/>
              <w:overflowPunct/>
              <w:topLinePunct w:val="0"/>
              <w:bidi w:val="0"/>
              <w:adjustRightInd w:val="0"/>
              <w:snapToGrid w:val="0"/>
              <w:spacing w:before="0" w:beforeAutospacing="0" w:after="0" w:afterAutospacing="0" w:line="360" w:lineRule="auto"/>
              <w:ind w:firstLine="0" w:firstLineChars="0"/>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达到国家质量与评定标准</w:t>
            </w:r>
            <w:r>
              <w:rPr>
                <w:rFonts w:hint="eastAsia" w:ascii="宋体" w:hAnsi="宋体" w:eastAsia="宋体" w:cs="宋体"/>
                <w:b w:val="0"/>
                <w:bCs/>
                <w:i w:val="0"/>
                <w:caps w:val="0"/>
                <w:color w:val="auto"/>
                <w:spacing w:val="0"/>
                <w:w w:val="100"/>
                <w:sz w:val="24"/>
                <w:szCs w:val="24"/>
                <w:highlight w:val="none"/>
              </w:rPr>
              <w:t>合格</w:t>
            </w:r>
            <w:r>
              <w:rPr>
                <w:rFonts w:hint="eastAsia" w:ascii="宋体" w:hAnsi="宋体" w:eastAsia="宋体" w:cs="宋体"/>
                <w:b w:val="0"/>
                <w:i w:val="0"/>
                <w:caps w:val="0"/>
                <w:color w:val="auto"/>
                <w:spacing w:val="0"/>
                <w:w w:val="100"/>
                <w:sz w:val="24"/>
                <w:szCs w:val="24"/>
                <w:highlight w:val="none"/>
              </w:rPr>
              <w:t>质量等级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52" w:type="dxa"/>
            <w:gridSpan w:val="2"/>
            <w:vMerge w:val="continue"/>
            <w:vAlign w:val="center"/>
          </w:tcPr>
          <w:p>
            <w:pPr>
              <w:keepNext w:val="0"/>
              <w:keepLines w:val="0"/>
              <w:pageBreakBefore w:val="0"/>
              <w:widowControl/>
              <w:kinsoku/>
              <w:wordWrap/>
              <w:overflowPunct/>
              <w:topLinePunct w:val="0"/>
              <w:bidi w:val="0"/>
              <w:adjustRightInd w:val="0"/>
              <w:snapToGrid w:val="0"/>
              <w:spacing w:before="0" w:beforeAutospacing="0" w:after="0" w:afterAutospacing="0" w:line="360" w:lineRule="auto"/>
              <w:ind w:firstLine="0" w:firstLineChars="0"/>
              <w:jc w:val="center"/>
              <w:textAlignment w:val="baseline"/>
              <w:rPr>
                <w:rFonts w:hint="eastAsia" w:ascii="宋体" w:hAnsi="宋体" w:eastAsia="宋体" w:cs="宋体"/>
                <w:b w:val="0"/>
                <w:i w:val="0"/>
                <w:caps w:val="0"/>
                <w:color w:val="auto"/>
                <w:spacing w:val="0"/>
                <w:w w:val="100"/>
                <w:sz w:val="20"/>
                <w:szCs w:val="24"/>
                <w:highlight w:val="none"/>
              </w:rPr>
            </w:pPr>
          </w:p>
        </w:tc>
        <w:tc>
          <w:tcPr>
            <w:tcW w:w="1845" w:type="dxa"/>
            <w:vAlign w:val="center"/>
          </w:tcPr>
          <w:p>
            <w:pPr>
              <w:keepNext w:val="0"/>
              <w:keepLines w:val="0"/>
              <w:pageBreakBefore w:val="0"/>
              <w:widowControl/>
              <w:kinsoku/>
              <w:wordWrap/>
              <w:overflowPunct/>
              <w:topLinePunct w:val="0"/>
              <w:bidi w:val="0"/>
              <w:adjustRightInd w:val="0"/>
              <w:snapToGrid w:val="0"/>
              <w:spacing w:before="0" w:beforeAutospacing="0" w:after="0" w:afterAutospacing="0" w:line="360" w:lineRule="auto"/>
              <w:ind w:firstLine="0" w:firstLineChars="0"/>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bCs/>
                <w:i w:val="0"/>
                <w:caps w:val="0"/>
                <w:color w:val="auto"/>
                <w:spacing w:val="0"/>
                <w:w w:val="100"/>
                <w:sz w:val="24"/>
                <w:highlight w:val="none"/>
              </w:rPr>
              <w:t>磋商有效期</w:t>
            </w:r>
          </w:p>
        </w:tc>
        <w:tc>
          <w:tcPr>
            <w:tcW w:w="6511" w:type="dxa"/>
            <w:vAlign w:val="center"/>
          </w:tcPr>
          <w:p>
            <w:pPr>
              <w:keepNext w:val="0"/>
              <w:keepLines w:val="0"/>
              <w:pageBreakBefore w:val="0"/>
              <w:widowControl/>
              <w:kinsoku/>
              <w:wordWrap/>
              <w:overflowPunct/>
              <w:topLinePunct w:val="0"/>
              <w:bidi w:val="0"/>
              <w:adjustRightInd w:val="0"/>
              <w:snapToGrid w:val="0"/>
              <w:spacing w:before="0" w:beforeAutospacing="0" w:after="0" w:afterAutospacing="0" w:line="360" w:lineRule="auto"/>
              <w:ind w:firstLine="0" w:firstLineChars="0"/>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本次磋商有效期为自磋商之日起</w:t>
            </w:r>
            <w:r>
              <w:rPr>
                <w:rFonts w:hint="eastAsia" w:ascii="宋体" w:hAnsi="宋体" w:eastAsia="宋体" w:cs="宋体"/>
                <w:b w:val="0"/>
                <w:i w:val="0"/>
                <w:caps w:val="0"/>
                <w:color w:val="auto"/>
                <w:spacing w:val="0"/>
                <w:w w:val="100"/>
                <w:sz w:val="24"/>
                <w:szCs w:val="24"/>
                <w:highlight w:val="none"/>
                <w:lang w:val="en-US" w:eastAsia="zh-CN"/>
              </w:rPr>
              <w:t>90</w:t>
            </w:r>
            <w:r>
              <w:rPr>
                <w:rFonts w:hint="eastAsia" w:ascii="宋体" w:hAnsi="宋体" w:eastAsia="宋体" w:cs="宋体"/>
                <w:b w:val="0"/>
                <w:i w:val="0"/>
                <w:caps w:val="0"/>
                <w:color w:val="auto"/>
                <w:spacing w:val="0"/>
                <w:w w:val="100"/>
                <w:sz w:val="24"/>
                <w:szCs w:val="24"/>
                <w:highlight w:val="none"/>
              </w:rPr>
              <w:t>个日历日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52" w:type="dxa"/>
            <w:gridSpan w:val="2"/>
            <w:vMerge w:val="continue"/>
            <w:vAlign w:val="center"/>
          </w:tcPr>
          <w:p>
            <w:pPr>
              <w:keepNext w:val="0"/>
              <w:keepLines w:val="0"/>
              <w:pageBreakBefore w:val="0"/>
              <w:widowControl/>
              <w:kinsoku/>
              <w:wordWrap/>
              <w:overflowPunct/>
              <w:topLinePunct w:val="0"/>
              <w:bidi w:val="0"/>
              <w:adjustRightInd w:val="0"/>
              <w:snapToGrid w:val="0"/>
              <w:spacing w:before="0" w:beforeAutospacing="0" w:after="0" w:afterAutospacing="0" w:line="360" w:lineRule="auto"/>
              <w:ind w:firstLine="0" w:firstLineChars="0"/>
              <w:jc w:val="center"/>
              <w:textAlignment w:val="baseline"/>
              <w:rPr>
                <w:rFonts w:hint="eastAsia" w:ascii="宋体" w:hAnsi="宋体" w:eastAsia="宋体" w:cs="宋体"/>
                <w:b w:val="0"/>
                <w:i w:val="0"/>
                <w:caps w:val="0"/>
                <w:color w:val="auto"/>
                <w:spacing w:val="0"/>
                <w:w w:val="100"/>
                <w:sz w:val="20"/>
                <w:szCs w:val="24"/>
                <w:highlight w:val="none"/>
              </w:rPr>
            </w:pPr>
          </w:p>
        </w:tc>
        <w:tc>
          <w:tcPr>
            <w:tcW w:w="1845" w:type="dxa"/>
            <w:vAlign w:val="center"/>
          </w:tcPr>
          <w:p>
            <w:pPr>
              <w:keepNext w:val="0"/>
              <w:keepLines w:val="0"/>
              <w:pageBreakBefore w:val="0"/>
              <w:widowControl/>
              <w:kinsoku/>
              <w:wordWrap/>
              <w:overflowPunct/>
              <w:topLinePunct w:val="0"/>
              <w:bidi w:val="0"/>
              <w:adjustRightInd w:val="0"/>
              <w:snapToGrid w:val="0"/>
              <w:spacing w:before="0" w:beforeAutospacing="0" w:after="0" w:afterAutospacing="0" w:line="360" w:lineRule="auto"/>
              <w:ind w:firstLine="0" w:firstLineChars="0"/>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联合体投标</w:t>
            </w:r>
          </w:p>
        </w:tc>
        <w:tc>
          <w:tcPr>
            <w:tcW w:w="6511" w:type="dxa"/>
            <w:vAlign w:val="center"/>
          </w:tcPr>
          <w:p>
            <w:pPr>
              <w:keepNext w:val="0"/>
              <w:keepLines w:val="0"/>
              <w:pageBreakBefore w:val="0"/>
              <w:widowControl/>
              <w:kinsoku/>
              <w:wordWrap/>
              <w:overflowPunct/>
              <w:topLinePunct w:val="0"/>
              <w:bidi w:val="0"/>
              <w:adjustRightInd w:val="0"/>
              <w:snapToGrid w:val="0"/>
              <w:spacing w:before="0" w:beforeAutospacing="0" w:after="0" w:afterAutospacing="0" w:line="360" w:lineRule="auto"/>
              <w:ind w:firstLine="0" w:firstLineChars="0"/>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不接受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52" w:type="dxa"/>
            <w:gridSpan w:val="2"/>
            <w:vMerge w:val="continue"/>
            <w:vAlign w:val="center"/>
          </w:tcPr>
          <w:p>
            <w:pPr>
              <w:keepNext w:val="0"/>
              <w:keepLines w:val="0"/>
              <w:pageBreakBefore w:val="0"/>
              <w:widowControl/>
              <w:kinsoku/>
              <w:wordWrap/>
              <w:overflowPunct/>
              <w:topLinePunct w:val="0"/>
              <w:bidi w:val="0"/>
              <w:adjustRightInd w:val="0"/>
              <w:snapToGrid w:val="0"/>
              <w:spacing w:before="0" w:beforeAutospacing="0" w:after="0" w:afterAutospacing="0" w:line="360" w:lineRule="auto"/>
              <w:ind w:firstLine="0" w:firstLineChars="0"/>
              <w:jc w:val="center"/>
              <w:textAlignment w:val="baseline"/>
              <w:rPr>
                <w:rFonts w:hint="eastAsia" w:ascii="宋体" w:hAnsi="宋体" w:eastAsia="宋体" w:cs="宋体"/>
                <w:b w:val="0"/>
                <w:i w:val="0"/>
                <w:caps w:val="0"/>
                <w:color w:val="auto"/>
                <w:spacing w:val="0"/>
                <w:w w:val="100"/>
                <w:sz w:val="20"/>
                <w:szCs w:val="24"/>
                <w:highlight w:val="none"/>
              </w:rPr>
            </w:pPr>
          </w:p>
        </w:tc>
        <w:tc>
          <w:tcPr>
            <w:tcW w:w="1845" w:type="dxa"/>
            <w:vAlign w:val="center"/>
          </w:tcPr>
          <w:p>
            <w:pPr>
              <w:keepNext w:val="0"/>
              <w:keepLines w:val="0"/>
              <w:pageBreakBefore w:val="0"/>
              <w:widowControl/>
              <w:kinsoku/>
              <w:wordWrap/>
              <w:overflowPunct/>
              <w:topLinePunct w:val="0"/>
              <w:bidi w:val="0"/>
              <w:adjustRightInd w:val="0"/>
              <w:snapToGrid w:val="0"/>
              <w:spacing w:before="0" w:beforeAutospacing="0" w:after="0" w:afterAutospacing="0" w:line="360" w:lineRule="auto"/>
              <w:ind w:firstLine="0" w:firstLineChars="0"/>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磋商保证金</w:t>
            </w:r>
          </w:p>
        </w:tc>
        <w:tc>
          <w:tcPr>
            <w:tcW w:w="6511" w:type="dxa"/>
            <w:vAlign w:val="center"/>
          </w:tcPr>
          <w:p>
            <w:pPr>
              <w:keepNext w:val="0"/>
              <w:keepLines w:val="0"/>
              <w:pageBreakBefore w:val="0"/>
              <w:widowControl/>
              <w:kinsoku/>
              <w:wordWrap/>
              <w:overflowPunct/>
              <w:topLinePunct w:val="0"/>
              <w:bidi w:val="0"/>
              <w:adjustRightInd w:val="0"/>
              <w:snapToGrid w:val="0"/>
              <w:spacing w:before="0" w:beforeAutospacing="0" w:after="0" w:afterAutospacing="0" w:line="360" w:lineRule="auto"/>
              <w:ind w:firstLine="0" w:firstLineChars="0"/>
              <w:jc w:val="both"/>
              <w:textAlignment w:val="baseline"/>
              <w:rPr>
                <w:rFonts w:hint="eastAsia" w:ascii="宋体" w:hAnsi="宋体" w:eastAsia="宋体" w:cs="宋体"/>
                <w:b w:val="0"/>
                <w:i w:val="0"/>
                <w:caps w:val="0"/>
                <w:color w:val="auto"/>
                <w:spacing w:val="0"/>
                <w:w w:val="100"/>
                <w:sz w:val="20"/>
                <w:highlight w:val="none"/>
              </w:rPr>
            </w:pPr>
            <w:r>
              <w:rPr>
                <w:rFonts w:hint="eastAsia" w:ascii="宋体" w:hAnsi="宋体" w:cs="宋体"/>
                <w:b w:val="0"/>
                <w:i w:val="0"/>
                <w:caps w:val="0"/>
                <w:color w:val="auto"/>
                <w:spacing w:val="0"/>
                <w:w w:val="100"/>
                <w:sz w:val="24"/>
                <w:szCs w:val="24"/>
                <w:highlight w:val="none"/>
                <w:lang w:eastAsia="zh-CN"/>
              </w:rPr>
              <w:t>投标保证金应当以支票、汇票、本票或者金融机构、担保机构出具的保函等非现金形式提交。通过银行转账的，必须由投标人从其基本账户（包括开户许可证复印件或基本账户开户信息）汇（转）至磋商文件规定账户；</w:t>
            </w:r>
            <w:r>
              <w:rPr>
                <w:rFonts w:hint="eastAsia" w:ascii="宋体" w:hAnsi="宋体" w:eastAsia="宋体" w:cs="宋体"/>
                <w:b w:val="0"/>
                <w:i w:val="0"/>
                <w:caps w:val="0"/>
                <w:color w:val="auto"/>
                <w:spacing w:val="0"/>
                <w:w w:val="100"/>
                <w:sz w:val="24"/>
                <w:szCs w:val="24"/>
                <w:highlight w:val="none"/>
              </w:rPr>
              <w:t>磋商保证金金额</w:t>
            </w:r>
            <w:r>
              <w:rPr>
                <w:rFonts w:hint="eastAsia" w:ascii="宋体" w:hAnsi="宋体" w:eastAsia="宋体" w:cs="宋体"/>
                <w:b w:val="0"/>
                <w:i w:val="0"/>
                <w:caps w:val="0"/>
                <w:color w:val="auto"/>
                <w:spacing w:val="0"/>
                <w:w w:val="100"/>
                <w:sz w:val="24"/>
                <w:highlight w:val="none"/>
              </w:rPr>
              <w:t>：</w:t>
            </w:r>
          </w:p>
          <w:p>
            <w:pPr>
              <w:keepNext w:val="0"/>
              <w:keepLines w:val="0"/>
              <w:pageBreakBefore w:val="0"/>
              <w:widowControl/>
              <w:kinsoku/>
              <w:wordWrap/>
              <w:overflowPunct/>
              <w:topLinePunct w:val="0"/>
              <w:bidi w:val="0"/>
              <w:adjustRightInd w:val="0"/>
              <w:snapToGrid w:val="0"/>
              <w:spacing w:before="0" w:beforeAutospacing="0" w:after="0" w:afterAutospacing="0" w:line="360" w:lineRule="auto"/>
              <w:ind w:firstLine="0" w:firstLineChars="0"/>
              <w:jc w:val="both"/>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（大写）：</w:t>
            </w:r>
            <w:r>
              <w:rPr>
                <w:rFonts w:hint="eastAsia" w:ascii="宋体" w:hAnsi="宋体" w:cs="宋体"/>
                <w:b w:val="0"/>
                <w:i w:val="0"/>
                <w:caps w:val="0"/>
                <w:color w:val="auto"/>
                <w:spacing w:val="0"/>
                <w:w w:val="100"/>
                <w:sz w:val="24"/>
                <w:highlight w:val="none"/>
                <w:lang w:val="en-US" w:eastAsia="zh-CN"/>
              </w:rPr>
              <w:t>贰万元整</w:t>
            </w:r>
            <w:r>
              <w:rPr>
                <w:rFonts w:hint="eastAsia" w:ascii="宋体" w:hAnsi="宋体" w:eastAsia="宋体" w:cs="宋体"/>
                <w:b w:val="0"/>
                <w:i w:val="0"/>
                <w:caps w:val="0"/>
                <w:color w:val="auto"/>
                <w:spacing w:val="0"/>
                <w:w w:val="100"/>
                <w:sz w:val="24"/>
                <w:highlight w:val="none"/>
              </w:rPr>
              <w:t>；</w:t>
            </w:r>
          </w:p>
          <w:p>
            <w:pPr>
              <w:keepNext w:val="0"/>
              <w:keepLines w:val="0"/>
              <w:pageBreakBefore w:val="0"/>
              <w:widowControl/>
              <w:kinsoku/>
              <w:wordWrap/>
              <w:overflowPunct/>
              <w:topLinePunct w:val="0"/>
              <w:bidi w:val="0"/>
              <w:adjustRightInd w:val="0"/>
              <w:snapToGrid w:val="0"/>
              <w:spacing w:before="0" w:beforeAutospacing="0" w:after="0" w:afterAutospacing="0" w:line="360" w:lineRule="auto"/>
              <w:ind w:firstLine="0" w:firstLineChars="0"/>
              <w:jc w:val="both"/>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（小写）：</w:t>
            </w:r>
            <w:r>
              <w:rPr>
                <w:rFonts w:hint="eastAsia" w:ascii="宋体" w:hAnsi="宋体" w:cs="宋体"/>
                <w:b w:val="0"/>
                <w:i w:val="0"/>
                <w:caps w:val="0"/>
                <w:color w:val="auto"/>
                <w:spacing w:val="0"/>
                <w:w w:val="100"/>
                <w:sz w:val="24"/>
                <w:highlight w:val="none"/>
                <w:lang w:val="en-US" w:eastAsia="zh-CN"/>
              </w:rPr>
              <w:t>20000</w:t>
            </w:r>
            <w:r>
              <w:rPr>
                <w:rFonts w:hint="eastAsia" w:ascii="宋体" w:hAnsi="宋体" w:eastAsia="宋体" w:cs="宋体"/>
                <w:b w:val="0"/>
                <w:i w:val="0"/>
                <w:caps w:val="0"/>
                <w:color w:val="auto"/>
                <w:spacing w:val="0"/>
                <w:w w:val="100"/>
                <w:sz w:val="24"/>
                <w:highlight w:val="none"/>
                <w:lang w:val="en-US" w:eastAsia="zh-CN"/>
              </w:rPr>
              <w:t>.00</w:t>
            </w:r>
            <w:r>
              <w:rPr>
                <w:rFonts w:hint="eastAsia" w:ascii="宋体" w:hAnsi="宋体" w:eastAsia="宋体" w:cs="宋体"/>
                <w:b w:val="0"/>
                <w:i w:val="0"/>
                <w:caps w:val="0"/>
                <w:color w:val="auto"/>
                <w:spacing w:val="0"/>
                <w:w w:val="100"/>
                <w:sz w:val="24"/>
                <w:highlight w:val="none"/>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52" w:type="dxa"/>
            <w:gridSpan w:val="2"/>
            <w:vMerge w:val="continue"/>
            <w:vAlign w:val="center"/>
          </w:tcPr>
          <w:p>
            <w:pPr>
              <w:keepNext w:val="0"/>
              <w:keepLines w:val="0"/>
              <w:pageBreakBefore w:val="0"/>
              <w:widowControl/>
              <w:kinsoku/>
              <w:wordWrap/>
              <w:overflowPunct/>
              <w:topLinePunct w:val="0"/>
              <w:bidi w:val="0"/>
              <w:adjustRightInd w:val="0"/>
              <w:snapToGrid w:val="0"/>
              <w:spacing w:before="0" w:beforeAutospacing="0" w:after="0" w:afterAutospacing="0" w:line="360" w:lineRule="auto"/>
              <w:ind w:firstLine="0" w:firstLineChars="0"/>
              <w:jc w:val="center"/>
              <w:textAlignment w:val="baseline"/>
              <w:rPr>
                <w:rFonts w:hint="eastAsia" w:ascii="宋体" w:hAnsi="宋体" w:eastAsia="宋体" w:cs="宋体"/>
                <w:b w:val="0"/>
                <w:i w:val="0"/>
                <w:caps w:val="0"/>
                <w:color w:val="auto"/>
                <w:spacing w:val="0"/>
                <w:w w:val="100"/>
                <w:sz w:val="20"/>
                <w:szCs w:val="24"/>
                <w:highlight w:val="none"/>
              </w:rPr>
            </w:pPr>
          </w:p>
        </w:tc>
        <w:tc>
          <w:tcPr>
            <w:tcW w:w="1845" w:type="dxa"/>
            <w:vAlign w:val="center"/>
          </w:tcPr>
          <w:p>
            <w:pPr>
              <w:keepNext w:val="0"/>
              <w:keepLines w:val="0"/>
              <w:pageBreakBefore w:val="0"/>
              <w:widowControl/>
              <w:kinsoku/>
              <w:wordWrap/>
              <w:overflowPunct/>
              <w:topLinePunct w:val="0"/>
              <w:bidi w:val="0"/>
              <w:adjustRightInd w:val="0"/>
              <w:snapToGrid w:val="0"/>
              <w:spacing w:before="0" w:beforeAutospacing="0" w:after="0" w:afterAutospacing="0" w:line="360" w:lineRule="auto"/>
              <w:ind w:firstLine="0" w:firstLineChars="0"/>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签字或盖章</w:t>
            </w:r>
          </w:p>
          <w:p>
            <w:pPr>
              <w:keepNext w:val="0"/>
              <w:keepLines w:val="0"/>
              <w:pageBreakBefore w:val="0"/>
              <w:widowControl/>
              <w:kinsoku/>
              <w:wordWrap/>
              <w:overflowPunct/>
              <w:topLinePunct w:val="0"/>
              <w:bidi w:val="0"/>
              <w:adjustRightInd w:val="0"/>
              <w:snapToGrid w:val="0"/>
              <w:spacing w:before="0" w:beforeAutospacing="0" w:after="0" w:afterAutospacing="0" w:line="360" w:lineRule="auto"/>
              <w:ind w:firstLine="0" w:firstLineChars="0"/>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要求</w:t>
            </w:r>
          </w:p>
        </w:tc>
        <w:tc>
          <w:tcPr>
            <w:tcW w:w="6511" w:type="dxa"/>
            <w:vAlign w:val="center"/>
          </w:tcPr>
          <w:p>
            <w:pPr>
              <w:keepNext w:val="0"/>
              <w:keepLines w:val="0"/>
              <w:pageBreakBefore w:val="0"/>
              <w:widowControl/>
              <w:kinsoku/>
              <w:wordWrap/>
              <w:overflowPunct/>
              <w:topLinePunct w:val="0"/>
              <w:bidi w:val="0"/>
              <w:adjustRightInd w:val="0"/>
              <w:snapToGrid w:val="0"/>
              <w:spacing w:before="0" w:beforeAutospacing="0" w:after="0" w:afterAutospacing="0" w:line="360" w:lineRule="auto"/>
              <w:ind w:firstLine="0" w:firstLineChars="0"/>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响应文件中法定代表人或其委托代理人按竞争性磋商文件要求签字、盖章（委托代理人签字的，须附法人代表授权委托书）。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52" w:type="dxa"/>
            <w:gridSpan w:val="2"/>
            <w:vMerge w:val="continue"/>
            <w:vAlign w:val="center"/>
          </w:tcPr>
          <w:p>
            <w:pPr>
              <w:keepNext w:val="0"/>
              <w:keepLines w:val="0"/>
              <w:pageBreakBefore w:val="0"/>
              <w:widowControl/>
              <w:kinsoku/>
              <w:wordWrap/>
              <w:overflowPunct/>
              <w:topLinePunct w:val="0"/>
              <w:bidi w:val="0"/>
              <w:adjustRightInd w:val="0"/>
              <w:snapToGrid w:val="0"/>
              <w:spacing w:before="0" w:beforeAutospacing="0" w:after="0" w:afterAutospacing="0" w:line="360" w:lineRule="auto"/>
              <w:ind w:firstLine="0" w:firstLineChars="0"/>
              <w:jc w:val="center"/>
              <w:textAlignment w:val="baseline"/>
              <w:rPr>
                <w:rFonts w:hint="eastAsia" w:ascii="宋体" w:hAnsi="宋体" w:eastAsia="宋体" w:cs="宋体"/>
                <w:b w:val="0"/>
                <w:i w:val="0"/>
                <w:caps w:val="0"/>
                <w:color w:val="auto"/>
                <w:spacing w:val="0"/>
                <w:w w:val="100"/>
                <w:sz w:val="20"/>
                <w:szCs w:val="24"/>
                <w:highlight w:val="none"/>
              </w:rPr>
            </w:pPr>
          </w:p>
        </w:tc>
        <w:tc>
          <w:tcPr>
            <w:tcW w:w="1845" w:type="dxa"/>
            <w:vAlign w:val="center"/>
          </w:tcPr>
          <w:p>
            <w:pPr>
              <w:keepNext w:val="0"/>
              <w:keepLines w:val="0"/>
              <w:pageBreakBefore w:val="0"/>
              <w:widowControl/>
              <w:kinsoku/>
              <w:wordWrap/>
              <w:overflowPunct/>
              <w:topLinePunct w:val="0"/>
              <w:bidi w:val="0"/>
              <w:adjustRightInd w:val="0"/>
              <w:snapToGrid w:val="0"/>
              <w:spacing w:before="0" w:beforeAutospacing="0" w:after="0" w:afterAutospacing="0" w:line="360" w:lineRule="auto"/>
              <w:ind w:firstLine="0" w:firstLineChars="0"/>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装订要求</w:t>
            </w:r>
          </w:p>
        </w:tc>
        <w:tc>
          <w:tcPr>
            <w:tcW w:w="6511" w:type="dxa"/>
            <w:vAlign w:val="center"/>
          </w:tcPr>
          <w:p>
            <w:pPr>
              <w:keepNext w:val="0"/>
              <w:keepLines w:val="0"/>
              <w:pageBreakBefore w:val="0"/>
              <w:widowControl/>
              <w:kinsoku/>
              <w:wordWrap/>
              <w:overflowPunct/>
              <w:topLinePunct w:val="0"/>
              <w:bidi w:val="0"/>
              <w:adjustRightInd w:val="0"/>
              <w:snapToGrid w:val="0"/>
              <w:spacing w:before="0" w:beforeAutospacing="0" w:after="0" w:afterAutospacing="0" w:line="360" w:lineRule="auto"/>
              <w:ind w:firstLine="0" w:firstLineChars="0"/>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响应文件统一使用A4幅面的纸张印制，</w:t>
            </w:r>
            <w:r>
              <w:rPr>
                <w:rFonts w:hint="eastAsia" w:ascii="宋体" w:hAnsi="宋体" w:eastAsia="宋体" w:cs="宋体"/>
                <w:b w:val="0"/>
                <w:i w:val="0"/>
                <w:caps w:val="0"/>
                <w:color w:val="auto"/>
                <w:spacing w:val="0"/>
                <w:w w:val="100"/>
                <w:sz w:val="24"/>
                <w:szCs w:val="24"/>
                <w:highlight w:val="none"/>
                <w:lang w:eastAsia="zh-CN"/>
              </w:rPr>
              <w:t>响应文件正本及副本必须胶装成册并编码</w:t>
            </w:r>
            <w:r>
              <w:rPr>
                <w:rFonts w:hint="eastAsia" w:ascii="宋体" w:hAnsi="宋体" w:eastAsia="宋体" w:cs="宋体"/>
                <w:b w:val="0"/>
                <w:i w:val="0"/>
                <w:caps w:val="0"/>
                <w:color w:val="auto"/>
                <w:spacing w:val="0"/>
                <w:w w:val="100"/>
                <w:sz w:val="24"/>
                <w:szCs w:val="24"/>
                <w:highlight w:val="none"/>
              </w:rPr>
              <w:t>，不得采用活页夹等可随时拆换的方式装订，其他方式装订的响应文件一概不予接受。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52" w:type="dxa"/>
            <w:gridSpan w:val="2"/>
            <w:vMerge w:val="continue"/>
            <w:vAlign w:val="center"/>
          </w:tcPr>
          <w:p>
            <w:pPr>
              <w:keepNext w:val="0"/>
              <w:keepLines w:val="0"/>
              <w:pageBreakBefore w:val="0"/>
              <w:widowControl/>
              <w:kinsoku/>
              <w:wordWrap/>
              <w:overflowPunct/>
              <w:topLinePunct w:val="0"/>
              <w:bidi w:val="0"/>
              <w:adjustRightInd w:val="0"/>
              <w:snapToGrid w:val="0"/>
              <w:spacing w:before="0" w:beforeAutospacing="0" w:after="0" w:afterAutospacing="0" w:line="360" w:lineRule="auto"/>
              <w:ind w:firstLine="0" w:firstLineChars="0"/>
              <w:jc w:val="center"/>
              <w:textAlignment w:val="baseline"/>
              <w:rPr>
                <w:rFonts w:hint="eastAsia" w:ascii="宋体" w:hAnsi="宋体" w:eastAsia="宋体" w:cs="宋体"/>
                <w:b w:val="0"/>
                <w:i w:val="0"/>
                <w:caps w:val="0"/>
                <w:color w:val="auto"/>
                <w:spacing w:val="0"/>
                <w:w w:val="100"/>
                <w:sz w:val="20"/>
                <w:szCs w:val="24"/>
                <w:highlight w:val="none"/>
              </w:rPr>
            </w:pPr>
          </w:p>
        </w:tc>
        <w:tc>
          <w:tcPr>
            <w:tcW w:w="1845" w:type="dxa"/>
            <w:vAlign w:val="center"/>
          </w:tcPr>
          <w:p>
            <w:pPr>
              <w:keepNext w:val="0"/>
              <w:keepLines w:val="0"/>
              <w:pageBreakBefore w:val="0"/>
              <w:widowControl/>
              <w:kinsoku/>
              <w:wordWrap/>
              <w:overflowPunct/>
              <w:topLinePunct w:val="0"/>
              <w:bidi w:val="0"/>
              <w:adjustRightInd w:val="0"/>
              <w:snapToGrid w:val="0"/>
              <w:spacing w:before="0" w:beforeAutospacing="0" w:after="0" w:afterAutospacing="0" w:line="360" w:lineRule="auto"/>
              <w:ind w:firstLine="0" w:firstLineChars="0"/>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权利义务</w:t>
            </w:r>
          </w:p>
        </w:tc>
        <w:tc>
          <w:tcPr>
            <w:tcW w:w="6511" w:type="dxa"/>
            <w:vAlign w:val="center"/>
          </w:tcPr>
          <w:p>
            <w:pPr>
              <w:keepNext w:val="0"/>
              <w:keepLines w:val="0"/>
              <w:pageBreakBefore w:val="0"/>
              <w:widowControl/>
              <w:kinsoku/>
              <w:wordWrap/>
              <w:overflowPunct/>
              <w:topLinePunct w:val="0"/>
              <w:bidi w:val="0"/>
              <w:adjustRightInd w:val="0"/>
              <w:snapToGrid w:val="0"/>
              <w:spacing w:before="0" w:beforeAutospacing="0" w:after="0" w:afterAutospacing="0" w:line="360" w:lineRule="auto"/>
              <w:ind w:firstLine="0" w:firstLineChars="0"/>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符合第四章“合同条款及格式”规定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52" w:type="dxa"/>
            <w:gridSpan w:val="2"/>
            <w:vMerge w:val="continue"/>
            <w:vAlign w:val="center"/>
          </w:tcPr>
          <w:p>
            <w:pPr>
              <w:keepNext w:val="0"/>
              <w:keepLines w:val="0"/>
              <w:pageBreakBefore w:val="0"/>
              <w:widowControl/>
              <w:kinsoku/>
              <w:wordWrap/>
              <w:overflowPunct/>
              <w:topLinePunct w:val="0"/>
              <w:bidi w:val="0"/>
              <w:adjustRightInd w:val="0"/>
              <w:snapToGrid w:val="0"/>
              <w:spacing w:before="0" w:beforeAutospacing="0" w:after="0" w:afterAutospacing="0" w:line="360" w:lineRule="auto"/>
              <w:ind w:firstLine="0" w:firstLineChars="0"/>
              <w:jc w:val="center"/>
              <w:textAlignment w:val="baseline"/>
              <w:rPr>
                <w:rFonts w:hint="eastAsia" w:ascii="宋体" w:hAnsi="宋体" w:eastAsia="宋体" w:cs="宋体"/>
                <w:b w:val="0"/>
                <w:i w:val="0"/>
                <w:caps w:val="0"/>
                <w:color w:val="auto"/>
                <w:spacing w:val="0"/>
                <w:w w:val="100"/>
                <w:sz w:val="20"/>
                <w:szCs w:val="24"/>
                <w:highlight w:val="none"/>
              </w:rPr>
            </w:pPr>
          </w:p>
        </w:tc>
        <w:tc>
          <w:tcPr>
            <w:tcW w:w="1845" w:type="dxa"/>
            <w:vAlign w:val="center"/>
          </w:tcPr>
          <w:p>
            <w:pPr>
              <w:keepNext w:val="0"/>
              <w:keepLines w:val="0"/>
              <w:pageBreakBefore w:val="0"/>
              <w:widowControl/>
              <w:kinsoku/>
              <w:wordWrap/>
              <w:overflowPunct/>
              <w:topLinePunct w:val="0"/>
              <w:bidi w:val="0"/>
              <w:adjustRightInd w:val="0"/>
              <w:snapToGrid w:val="0"/>
              <w:spacing w:before="0" w:beforeAutospacing="0" w:after="0" w:afterAutospacing="0" w:line="360" w:lineRule="auto"/>
              <w:ind w:firstLine="0" w:firstLineChars="0"/>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已标价工程量</w:t>
            </w:r>
          </w:p>
          <w:p>
            <w:pPr>
              <w:keepNext w:val="0"/>
              <w:keepLines w:val="0"/>
              <w:pageBreakBefore w:val="0"/>
              <w:widowControl/>
              <w:kinsoku/>
              <w:wordWrap/>
              <w:overflowPunct/>
              <w:topLinePunct w:val="0"/>
              <w:bidi w:val="0"/>
              <w:adjustRightInd w:val="0"/>
              <w:snapToGrid w:val="0"/>
              <w:spacing w:before="0" w:beforeAutospacing="0" w:after="0" w:afterAutospacing="0" w:line="360" w:lineRule="auto"/>
              <w:ind w:firstLine="0" w:firstLineChars="0"/>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清单</w:t>
            </w:r>
          </w:p>
        </w:tc>
        <w:tc>
          <w:tcPr>
            <w:tcW w:w="6511" w:type="dxa"/>
            <w:vAlign w:val="center"/>
          </w:tcPr>
          <w:p>
            <w:pPr>
              <w:keepNext w:val="0"/>
              <w:keepLines w:val="0"/>
              <w:pageBreakBefore w:val="0"/>
              <w:widowControl/>
              <w:kinsoku/>
              <w:wordWrap/>
              <w:overflowPunct/>
              <w:topLinePunct w:val="0"/>
              <w:bidi w:val="0"/>
              <w:adjustRightInd w:val="0"/>
              <w:snapToGrid w:val="0"/>
              <w:spacing w:before="0" w:beforeAutospacing="0" w:after="0" w:afterAutospacing="0" w:line="360" w:lineRule="auto"/>
              <w:ind w:firstLine="0" w:firstLineChars="0"/>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己标价工程量清单符合第</w:t>
            </w:r>
            <w:r>
              <w:rPr>
                <w:rFonts w:hint="eastAsia" w:ascii="宋体" w:hAnsi="宋体" w:eastAsia="宋体" w:cs="宋体"/>
                <w:b w:val="0"/>
                <w:i w:val="0"/>
                <w:caps w:val="0"/>
                <w:color w:val="auto"/>
                <w:spacing w:val="0"/>
                <w:w w:val="100"/>
                <w:sz w:val="24"/>
                <w:szCs w:val="24"/>
                <w:highlight w:val="none"/>
                <w:lang w:eastAsia="zh-CN"/>
              </w:rPr>
              <w:t>六</w:t>
            </w:r>
            <w:r>
              <w:rPr>
                <w:rFonts w:hint="eastAsia" w:ascii="宋体" w:hAnsi="宋体" w:eastAsia="宋体" w:cs="宋体"/>
                <w:b w:val="0"/>
                <w:i w:val="0"/>
                <w:caps w:val="0"/>
                <w:color w:val="auto"/>
                <w:spacing w:val="0"/>
                <w:w w:val="100"/>
                <w:sz w:val="24"/>
                <w:szCs w:val="24"/>
                <w:highlight w:val="none"/>
              </w:rPr>
              <w:t>章“工程量清单”给出的范围及数量，已标价工程清单内容须经有资格的工程造价专业人员规定地方签字并加盖执业专用章。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52" w:type="dxa"/>
            <w:gridSpan w:val="2"/>
            <w:vMerge w:val="continue"/>
            <w:vAlign w:val="center"/>
          </w:tcPr>
          <w:p>
            <w:pPr>
              <w:keepNext w:val="0"/>
              <w:keepLines w:val="0"/>
              <w:pageBreakBefore w:val="0"/>
              <w:widowControl/>
              <w:kinsoku/>
              <w:wordWrap/>
              <w:overflowPunct/>
              <w:topLinePunct w:val="0"/>
              <w:bidi w:val="0"/>
              <w:adjustRightInd w:val="0"/>
              <w:snapToGrid w:val="0"/>
              <w:spacing w:before="0" w:beforeAutospacing="0" w:after="0" w:afterAutospacing="0" w:line="360" w:lineRule="auto"/>
              <w:ind w:firstLine="0" w:firstLineChars="0"/>
              <w:jc w:val="center"/>
              <w:textAlignment w:val="baseline"/>
              <w:rPr>
                <w:rFonts w:hint="eastAsia" w:ascii="宋体" w:hAnsi="宋体" w:eastAsia="宋体" w:cs="宋体"/>
                <w:b w:val="0"/>
                <w:i w:val="0"/>
                <w:caps w:val="0"/>
                <w:color w:val="auto"/>
                <w:spacing w:val="0"/>
                <w:w w:val="100"/>
                <w:sz w:val="20"/>
                <w:szCs w:val="24"/>
                <w:highlight w:val="none"/>
              </w:rPr>
            </w:pPr>
          </w:p>
        </w:tc>
        <w:tc>
          <w:tcPr>
            <w:tcW w:w="1845" w:type="dxa"/>
            <w:vAlign w:val="center"/>
          </w:tcPr>
          <w:p>
            <w:pPr>
              <w:keepNext w:val="0"/>
              <w:keepLines w:val="0"/>
              <w:pageBreakBefore w:val="0"/>
              <w:widowControl/>
              <w:kinsoku/>
              <w:wordWrap/>
              <w:overflowPunct/>
              <w:topLinePunct w:val="0"/>
              <w:bidi w:val="0"/>
              <w:adjustRightInd w:val="0"/>
              <w:snapToGrid w:val="0"/>
              <w:spacing w:before="0" w:beforeAutospacing="0" w:after="0" w:afterAutospacing="0" w:line="360" w:lineRule="auto"/>
              <w:ind w:firstLine="0" w:firstLineChars="0"/>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招标控制价</w:t>
            </w:r>
          </w:p>
        </w:tc>
        <w:tc>
          <w:tcPr>
            <w:tcW w:w="6511" w:type="dxa"/>
            <w:vAlign w:val="center"/>
          </w:tcPr>
          <w:p>
            <w:pPr>
              <w:keepNext w:val="0"/>
              <w:keepLines w:val="0"/>
              <w:pageBreakBefore w:val="0"/>
              <w:widowControl/>
              <w:kinsoku/>
              <w:wordWrap/>
              <w:overflowPunct/>
              <w:topLinePunct w:val="0"/>
              <w:bidi w:val="0"/>
              <w:adjustRightInd w:val="0"/>
              <w:snapToGrid w:val="0"/>
              <w:spacing w:before="0" w:beforeAutospacing="0" w:after="0" w:afterAutospacing="0" w:line="360" w:lineRule="auto"/>
              <w:ind w:firstLine="0" w:firstLineChars="0"/>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磋商响应人的投标总价不得高于招标控制价，本项目招标控制价为（人民币）：</w:t>
            </w:r>
          </w:p>
          <w:p>
            <w:pPr>
              <w:snapToGrid w:val="0"/>
              <w:spacing w:before="0" w:beforeAutospacing="0" w:after="0" w:afterAutospacing="0" w:line="372" w:lineRule="auto"/>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小写：</w:t>
            </w:r>
            <w:r>
              <w:rPr>
                <w:rFonts w:hint="eastAsia" w:ascii="宋体" w:hAnsi="宋体" w:cs="宋体"/>
                <w:b w:val="0"/>
                <w:i w:val="0"/>
                <w:caps w:val="0"/>
                <w:color w:val="auto"/>
                <w:spacing w:val="0"/>
                <w:w w:val="100"/>
                <w:sz w:val="24"/>
                <w:szCs w:val="24"/>
                <w:highlight w:val="none"/>
                <w:lang w:val="en-US" w:eastAsia="zh-CN"/>
              </w:rPr>
              <w:t>1305521.41元</w:t>
            </w:r>
            <w:r>
              <w:rPr>
                <w:rFonts w:hint="eastAsia" w:ascii="宋体" w:hAnsi="宋体" w:eastAsia="宋体" w:cs="宋体"/>
                <w:b w:val="0"/>
                <w:i w:val="0"/>
                <w:caps w:val="0"/>
                <w:color w:val="auto"/>
                <w:spacing w:val="0"/>
                <w:w w:val="100"/>
                <w:sz w:val="24"/>
                <w:szCs w:val="24"/>
                <w:highlight w:val="none"/>
              </w:rPr>
              <w:t>；</w:t>
            </w:r>
          </w:p>
          <w:p>
            <w:pPr>
              <w:keepNext w:val="0"/>
              <w:keepLines w:val="0"/>
              <w:pageBreakBefore w:val="0"/>
              <w:widowControl/>
              <w:kinsoku/>
              <w:wordWrap/>
              <w:overflowPunct/>
              <w:topLinePunct w:val="0"/>
              <w:bidi w:val="0"/>
              <w:adjustRightInd w:val="0"/>
              <w:snapToGrid w:val="0"/>
              <w:spacing w:before="0" w:beforeAutospacing="0" w:after="0" w:afterAutospacing="0" w:line="372" w:lineRule="auto"/>
              <w:ind w:firstLine="0" w:firstLineChars="0"/>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大写：</w:t>
            </w:r>
            <w:r>
              <w:rPr>
                <w:rFonts w:hint="eastAsia" w:ascii="宋体" w:hAnsi="宋体" w:cs="宋体"/>
                <w:b w:val="0"/>
                <w:bCs/>
                <w:i w:val="0"/>
                <w:caps w:val="0"/>
                <w:color w:val="auto"/>
                <w:spacing w:val="0"/>
                <w:w w:val="100"/>
                <w:sz w:val="24"/>
                <w:highlight w:val="none"/>
                <w:lang w:val="en-US" w:eastAsia="zh-CN"/>
              </w:rPr>
              <w:t>壹佰叁拾万零伍仟伍佰贰拾壹元肆角壹分</w:t>
            </w:r>
            <w:r>
              <w:rPr>
                <w:rFonts w:hint="eastAsia" w:ascii="宋体" w:hAnsi="宋体" w:eastAsia="宋体" w:cs="宋体"/>
                <w:b w:val="0"/>
                <w:i w:val="0"/>
                <w:caps w:val="0"/>
                <w:color w:val="auto"/>
                <w:spacing w:val="0"/>
                <w:w w:val="100"/>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52" w:type="dxa"/>
            <w:gridSpan w:val="2"/>
            <w:vAlign w:val="center"/>
          </w:tcPr>
          <w:p>
            <w:pPr>
              <w:keepNext w:val="0"/>
              <w:keepLines w:val="0"/>
              <w:pageBreakBefore w:val="0"/>
              <w:widowControl/>
              <w:kinsoku/>
              <w:wordWrap/>
              <w:overflowPunct/>
              <w:topLinePunct w:val="0"/>
              <w:bidi w:val="0"/>
              <w:adjustRightInd w:val="0"/>
              <w:snapToGrid w:val="0"/>
              <w:ind w:firstLine="0" w:firstLineChars="0"/>
              <w:jc w:val="center"/>
              <w:rPr>
                <w:rFonts w:hint="eastAsia" w:ascii="宋体" w:hAnsi="宋体" w:eastAsia="宋体" w:cs="宋体"/>
                <w:b/>
                <w:i w:val="0"/>
                <w:caps w:val="0"/>
                <w:color w:val="auto"/>
                <w:spacing w:val="0"/>
                <w:w w:val="100"/>
                <w:sz w:val="20"/>
                <w:szCs w:val="24"/>
                <w:highlight w:val="none"/>
              </w:rPr>
            </w:pPr>
            <w:r>
              <w:rPr>
                <w:rFonts w:hint="eastAsia" w:asciiTheme="minorEastAsia" w:hAnsiTheme="minorEastAsia" w:eastAsiaTheme="minorEastAsia" w:cstheme="minorEastAsia"/>
                <w:b/>
                <w:color w:val="auto"/>
                <w:szCs w:val="24"/>
                <w:highlight w:val="none"/>
              </w:rPr>
              <w:t>序号</w:t>
            </w:r>
          </w:p>
        </w:tc>
        <w:tc>
          <w:tcPr>
            <w:tcW w:w="1845" w:type="dxa"/>
            <w:vAlign w:val="center"/>
          </w:tcPr>
          <w:p>
            <w:pPr>
              <w:keepNext w:val="0"/>
              <w:keepLines w:val="0"/>
              <w:pageBreakBefore w:val="0"/>
              <w:widowControl/>
              <w:kinsoku/>
              <w:wordWrap/>
              <w:overflowPunct/>
              <w:topLinePunct w:val="0"/>
              <w:bidi w:val="0"/>
              <w:adjustRightInd w:val="0"/>
              <w:snapToGrid w:val="0"/>
              <w:ind w:firstLine="0" w:firstLineChars="0"/>
              <w:jc w:val="center"/>
              <w:rPr>
                <w:rFonts w:hint="eastAsia" w:ascii="宋体" w:hAnsi="宋体" w:eastAsia="宋体" w:cs="宋体"/>
                <w:b/>
                <w:i w:val="0"/>
                <w:caps w:val="0"/>
                <w:color w:val="auto"/>
                <w:spacing w:val="0"/>
                <w:w w:val="100"/>
                <w:sz w:val="20"/>
                <w:szCs w:val="24"/>
                <w:highlight w:val="none"/>
              </w:rPr>
            </w:pPr>
            <w:r>
              <w:rPr>
                <w:rFonts w:hint="eastAsia" w:asciiTheme="minorEastAsia" w:hAnsiTheme="minorEastAsia" w:eastAsiaTheme="minorEastAsia" w:cstheme="minorEastAsia"/>
                <w:b/>
                <w:color w:val="auto"/>
                <w:szCs w:val="24"/>
                <w:highlight w:val="none"/>
              </w:rPr>
              <w:t>条款内容</w:t>
            </w:r>
          </w:p>
        </w:tc>
        <w:tc>
          <w:tcPr>
            <w:tcW w:w="6511" w:type="dxa"/>
            <w:vAlign w:val="center"/>
          </w:tcPr>
          <w:p>
            <w:pPr>
              <w:keepNext w:val="0"/>
              <w:keepLines w:val="0"/>
              <w:pageBreakBefore w:val="0"/>
              <w:widowControl/>
              <w:kinsoku/>
              <w:wordWrap/>
              <w:overflowPunct/>
              <w:topLinePunct w:val="0"/>
              <w:bidi w:val="0"/>
              <w:adjustRightInd w:val="0"/>
              <w:snapToGrid w:val="0"/>
              <w:ind w:firstLine="0" w:firstLineChars="0"/>
              <w:rPr>
                <w:rFonts w:hint="eastAsia" w:ascii="宋体" w:hAnsi="宋体" w:eastAsia="宋体" w:cs="宋体"/>
                <w:b/>
                <w:i w:val="0"/>
                <w:caps w:val="0"/>
                <w:color w:val="auto"/>
                <w:spacing w:val="0"/>
                <w:w w:val="100"/>
                <w:sz w:val="20"/>
                <w:szCs w:val="24"/>
                <w:highlight w:val="none"/>
              </w:rPr>
            </w:pPr>
            <w:r>
              <w:rPr>
                <w:rFonts w:hint="eastAsia" w:asciiTheme="minorEastAsia" w:hAnsiTheme="minorEastAsia" w:eastAsiaTheme="minorEastAsia" w:cstheme="minorEastAsia"/>
                <w:b/>
                <w:color w:val="auto"/>
                <w:szCs w:val="24"/>
                <w:highlight w:val="none"/>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52" w:type="dxa"/>
            <w:gridSpan w:val="2"/>
            <w:vAlign w:val="center"/>
          </w:tcPr>
          <w:p>
            <w:pPr>
              <w:keepNext w:val="0"/>
              <w:keepLines w:val="0"/>
              <w:pageBreakBefore w:val="0"/>
              <w:widowControl/>
              <w:kinsoku/>
              <w:wordWrap/>
              <w:overflowPunct/>
              <w:topLinePunct w:val="0"/>
              <w:bidi w:val="0"/>
              <w:adjustRightInd w:val="0"/>
              <w:snapToGrid w:val="0"/>
              <w:ind w:firstLine="0" w:firstLineChars="0"/>
              <w:jc w:val="center"/>
              <w:rPr>
                <w:rFonts w:hint="eastAsia" w:ascii="宋体" w:hAnsi="宋体" w:eastAsia="宋体" w:cs="宋体"/>
                <w:b w:val="0"/>
                <w:i w:val="0"/>
                <w:caps w:val="0"/>
                <w:color w:val="auto"/>
                <w:spacing w:val="0"/>
                <w:w w:val="100"/>
                <w:sz w:val="24"/>
                <w:szCs w:val="24"/>
                <w:highlight w:val="none"/>
              </w:rPr>
            </w:pPr>
            <w:r>
              <w:rPr>
                <w:rFonts w:hint="eastAsia" w:asciiTheme="minorEastAsia" w:hAnsiTheme="minorEastAsia" w:eastAsiaTheme="minorEastAsia" w:cstheme="minorEastAsia"/>
                <w:color w:val="auto"/>
                <w:szCs w:val="24"/>
                <w:highlight w:val="none"/>
              </w:rPr>
              <w:t>1</w:t>
            </w:r>
          </w:p>
        </w:tc>
        <w:tc>
          <w:tcPr>
            <w:tcW w:w="1845" w:type="dxa"/>
            <w:vAlign w:val="center"/>
          </w:tcPr>
          <w:p>
            <w:pPr>
              <w:keepNext w:val="0"/>
              <w:keepLines w:val="0"/>
              <w:pageBreakBefore w:val="0"/>
              <w:widowControl/>
              <w:kinsoku/>
              <w:wordWrap/>
              <w:overflowPunct/>
              <w:topLinePunct w:val="0"/>
              <w:bidi w:val="0"/>
              <w:adjustRightInd w:val="0"/>
              <w:snapToGrid w:val="0"/>
              <w:ind w:firstLine="0" w:firstLineChars="0"/>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分值构成</w:t>
            </w:r>
          </w:p>
          <w:p>
            <w:pPr>
              <w:keepNext w:val="0"/>
              <w:keepLines w:val="0"/>
              <w:pageBreakBefore w:val="0"/>
              <w:widowControl/>
              <w:kinsoku/>
              <w:wordWrap/>
              <w:overflowPunct/>
              <w:topLinePunct w:val="0"/>
              <w:bidi w:val="0"/>
              <w:adjustRightInd w:val="0"/>
              <w:snapToGrid w:val="0"/>
              <w:ind w:firstLine="0" w:firstLineChars="0"/>
              <w:jc w:val="center"/>
              <w:rPr>
                <w:rFonts w:hint="eastAsia" w:ascii="宋体" w:hAnsi="宋体" w:eastAsia="宋体" w:cs="宋体"/>
                <w:b w:val="0"/>
                <w:i w:val="0"/>
                <w:caps w:val="0"/>
                <w:color w:val="auto"/>
                <w:spacing w:val="0"/>
                <w:w w:val="100"/>
                <w:sz w:val="24"/>
                <w:szCs w:val="24"/>
                <w:highlight w:val="none"/>
                <w:lang w:val="en-US" w:eastAsia="zh-CN"/>
              </w:rPr>
            </w:pPr>
            <w:r>
              <w:rPr>
                <w:rFonts w:hint="eastAsia" w:asciiTheme="minorEastAsia" w:hAnsiTheme="minorEastAsia" w:eastAsiaTheme="minorEastAsia" w:cstheme="minorEastAsia"/>
                <w:color w:val="auto"/>
                <w:szCs w:val="24"/>
                <w:highlight w:val="none"/>
              </w:rPr>
              <w:t>（总分100分）</w:t>
            </w:r>
          </w:p>
        </w:tc>
        <w:tc>
          <w:tcPr>
            <w:tcW w:w="6511" w:type="dxa"/>
            <w:vAlign w:val="center"/>
          </w:tcPr>
          <w:p>
            <w:pPr>
              <w:keepNext w:val="0"/>
              <w:keepLines w:val="0"/>
              <w:pageBreakBefore w:val="0"/>
              <w:widowControl/>
              <w:kinsoku/>
              <w:wordWrap/>
              <w:overflowPunct/>
              <w:topLinePunct w:val="0"/>
              <w:bidi w:val="0"/>
              <w:adjustRightInd w:val="0"/>
              <w:snapToGrid w:val="0"/>
              <w:ind w:firstLine="0" w:firstLineChars="0"/>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投标报价：</w:t>
            </w:r>
            <w:r>
              <w:rPr>
                <w:rFonts w:hint="eastAsia" w:asciiTheme="minorEastAsia" w:hAnsiTheme="minorEastAsia" w:eastAsiaTheme="minorEastAsia" w:cstheme="minorEastAsia"/>
                <w:color w:val="auto"/>
                <w:szCs w:val="24"/>
                <w:highlight w:val="none"/>
                <w:lang w:val="en-US" w:eastAsia="zh-CN"/>
              </w:rPr>
              <w:t>3</w:t>
            </w:r>
            <w:r>
              <w:rPr>
                <w:rFonts w:hint="eastAsia" w:asciiTheme="minorEastAsia" w:hAnsiTheme="minorEastAsia" w:eastAsiaTheme="minorEastAsia" w:cstheme="minorEastAsia"/>
                <w:color w:val="auto"/>
                <w:szCs w:val="24"/>
                <w:highlight w:val="none"/>
              </w:rPr>
              <w:t>0分</w:t>
            </w:r>
          </w:p>
          <w:p>
            <w:pPr>
              <w:keepNext w:val="0"/>
              <w:keepLines w:val="0"/>
              <w:pageBreakBefore w:val="0"/>
              <w:widowControl/>
              <w:kinsoku/>
              <w:wordWrap/>
              <w:overflowPunct/>
              <w:topLinePunct w:val="0"/>
              <w:bidi w:val="0"/>
              <w:adjustRightInd w:val="0"/>
              <w:snapToGrid w:val="0"/>
              <w:ind w:firstLine="0" w:firstLineChars="0"/>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施工组织设计：</w:t>
            </w:r>
            <w:r>
              <w:rPr>
                <w:rFonts w:hint="eastAsia" w:asciiTheme="minorEastAsia" w:hAnsiTheme="minorEastAsia" w:eastAsiaTheme="minorEastAsia" w:cstheme="minorEastAsia"/>
                <w:color w:val="auto"/>
                <w:szCs w:val="24"/>
                <w:highlight w:val="none"/>
                <w:lang w:val="en-US" w:eastAsia="zh-CN"/>
              </w:rPr>
              <w:t>42</w:t>
            </w:r>
            <w:r>
              <w:rPr>
                <w:rFonts w:hint="eastAsia" w:asciiTheme="minorEastAsia" w:hAnsiTheme="minorEastAsia" w:eastAsiaTheme="minorEastAsia" w:cstheme="minorEastAsia"/>
                <w:color w:val="auto"/>
                <w:szCs w:val="24"/>
                <w:highlight w:val="none"/>
              </w:rPr>
              <w:t>分</w:t>
            </w:r>
          </w:p>
          <w:p>
            <w:pPr>
              <w:keepNext w:val="0"/>
              <w:keepLines w:val="0"/>
              <w:pageBreakBefore w:val="0"/>
              <w:widowControl/>
              <w:kinsoku/>
              <w:wordWrap/>
              <w:overflowPunct/>
              <w:topLinePunct w:val="0"/>
              <w:bidi w:val="0"/>
              <w:adjustRightInd w:val="0"/>
              <w:snapToGrid w:val="0"/>
              <w:ind w:firstLine="0" w:firstLineChars="0"/>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项目</w:t>
            </w:r>
            <w:r>
              <w:rPr>
                <w:rFonts w:hint="eastAsia" w:asciiTheme="minorEastAsia" w:hAnsiTheme="minorEastAsia" w:eastAsiaTheme="minorEastAsia" w:cstheme="minorEastAsia"/>
                <w:color w:val="auto"/>
                <w:szCs w:val="24"/>
                <w:highlight w:val="none"/>
                <w:lang w:eastAsia="zh-CN"/>
              </w:rPr>
              <w:t>班子成员</w:t>
            </w:r>
            <w:r>
              <w:rPr>
                <w:rFonts w:hint="eastAsia" w:asciiTheme="minorEastAsia" w:hAnsiTheme="minorEastAsia" w:eastAsiaTheme="minorEastAsia" w:cstheme="minorEastAsia"/>
                <w:color w:val="auto"/>
                <w:szCs w:val="24"/>
                <w:highlight w:val="none"/>
              </w:rPr>
              <w:t>：</w:t>
            </w:r>
            <w:r>
              <w:rPr>
                <w:rFonts w:hint="eastAsia" w:asciiTheme="minorEastAsia" w:hAnsiTheme="minorEastAsia" w:eastAsiaTheme="minorEastAsia" w:cstheme="minorEastAsia"/>
                <w:color w:val="auto"/>
                <w:szCs w:val="24"/>
                <w:highlight w:val="none"/>
                <w:lang w:val="en-US" w:eastAsia="zh-CN"/>
              </w:rPr>
              <w:t>5</w:t>
            </w:r>
            <w:r>
              <w:rPr>
                <w:rFonts w:hint="eastAsia" w:asciiTheme="minorEastAsia" w:hAnsiTheme="minorEastAsia" w:eastAsiaTheme="minorEastAsia" w:cstheme="minorEastAsia"/>
                <w:color w:val="auto"/>
                <w:szCs w:val="24"/>
                <w:highlight w:val="none"/>
              </w:rPr>
              <w:t>分</w:t>
            </w:r>
          </w:p>
          <w:p>
            <w:pPr>
              <w:keepNext w:val="0"/>
              <w:keepLines w:val="0"/>
              <w:pageBreakBefore w:val="0"/>
              <w:widowControl/>
              <w:kinsoku/>
              <w:wordWrap/>
              <w:overflowPunct/>
              <w:topLinePunct w:val="0"/>
              <w:bidi w:val="0"/>
              <w:adjustRightInd w:val="0"/>
              <w:snapToGrid w:val="0"/>
              <w:ind w:firstLine="0" w:firstLineChars="0"/>
              <w:rPr>
                <w:rFonts w:hint="eastAsia" w:ascii="宋体" w:hAnsi="宋体" w:eastAsia="宋体" w:cs="宋体"/>
                <w:b w:val="0"/>
                <w:i w:val="0"/>
                <w:caps w:val="0"/>
                <w:color w:val="auto"/>
                <w:spacing w:val="0"/>
                <w:w w:val="100"/>
                <w:sz w:val="24"/>
                <w:szCs w:val="24"/>
                <w:highlight w:val="none"/>
                <w:lang w:val="en-US" w:eastAsia="zh-CN"/>
              </w:rPr>
            </w:pPr>
            <w:r>
              <w:rPr>
                <w:rFonts w:hint="eastAsia" w:asciiTheme="minorEastAsia" w:hAnsiTheme="minorEastAsia" w:eastAsiaTheme="minorEastAsia" w:cstheme="minorEastAsia"/>
                <w:color w:val="auto"/>
                <w:szCs w:val="24"/>
                <w:highlight w:val="none"/>
              </w:rPr>
              <w:t>其他评分因素：</w:t>
            </w:r>
            <w:r>
              <w:rPr>
                <w:rFonts w:hint="eastAsia" w:asciiTheme="minorEastAsia" w:hAnsiTheme="minorEastAsia" w:eastAsiaTheme="minorEastAsia" w:cstheme="minorEastAsia"/>
                <w:color w:val="auto"/>
                <w:szCs w:val="24"/>
                <w:highlight w:val="none"/>
                <w:lang w:val="en-US" w:eastAsia="zh-CN"/>
              </w:rPr>
              <w:t>23</w:t>
            </w:r>
            <w:r>
              <w:rPr>
                <w:rFonts w:hint="eastAsia" w:asciiTheme="minorEastAsia" w:hAnsiTheme="minorEastAsia" w:eastAsiaTheme="minorEastAsia" w:cstheme="minorEastAsia"/>
                <w:color w:val="auto"/>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52" w:type="dxa"/>
            <w:gridSpan w:val="2"/>
            <w:vAlign w:val="center"/>
          </w:tcPr>
          <w:p>
            <w:pPr>
              <w:keepNext w:val="0"/>
              <w:keepLines w:val="0"/>
              <w:pageBreakBefore w:val="0"/>
              <w:widowControl/>
              <w:kinsoku/>
              <w:wordWrap/>
              <w:overflowPunct/>
              <w:topLinePunct w:val="0"/>
              <w:bidi w:val="0"/>
              <w:adjustRightInd w:val="0"/>
              <w:snapToGrid w:val="0"/>
              <w:ind w:firstLine="0" w:firstLineChars="0"/>
              <w:jc w:val="center"/>
              <w:rPr>
                <w:rFonts w:hint="eastAsia" w:ascii="宋体" w:hAnsi="宋体" w:eastAsia="宋体" w:cs="宋体"/>
                <w:b w:val="0"/>
                <w:i w:val="0"/>
                <w:caps w:val="0"/>
                <w:color w:val="auto"/>
                <w:spacing w:val="0"/>
                <w:w w:val="100"/>
                <w:sz w:val="24"/>
                <w:szCs w:val="24"/>
                <w:highlight w:val="none"/>
              </w:rPr>
            </w:pPr>
            <w:r>
              <w:rPr>
                <w:rFonts w:hint="eastAsia" w:asciiTheme="minorEastAsia" w:hAnsiTheme="minorEastAsia" w:eastAsiaTheme="minorEastAsia" w:cstheme="minorEastAsia"/>
                <w:color w:val="auto"/>
                <w:szCs w:val="24"/>
                <w:highlight w:val="none"/>
              </w:rPr>
              <w:t>2</w:t>
            </w:r>
          </w:p>
        </w:tc>
        <w:tc>
          <w:tcPr>
            <w:tcW w:w="1845" w:type="dxa"/>
            <w:vAlign w:val="center"/>
          </w:tcPr>
          <w:p>
            <w:pPr>
              <w:keepNext w:val="0"/>
              <w:keepLines w:val="0"/>
              <w:pageBreakBefore w:val="0"/>
              <w:widowControl/>
              <w:kinsoku/>
              <w:wordWrap/>
              <w:overflowPunct/>
              <w:topLinePunct w:val="0"/>
              <w:bidi w:val="0"/>
              <w:adjustRightInd w:val="0"/>
              <w:snapToGrid w:val="0"/>
              <w:ind w:firstLine="0" w:firstLineChars="0"/>
              <w:jc w:val="center"/>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投标报价</w:t>
            </w:r>
          </w:p>
          <w:p>
            <w:pPr>
              <w:keepNext w:val="0"/>
              <w:keepLines w:val="0"/>
              <w:pageBreakBefore w:val="0"/>
              <w:widowControl/>
              <w:kinsoku/>
              <w:wordWrap/>
              <w:overflowPunct/>
              <w:topLinePunct w:val="0"/>
              <w:bidi w:val="0"/>
              <w:adjustRightInd w:val="0"/>
              <w:snapToGrid w:val="0"/>
              <w:ind w:firstLine="0" w:firstLineChars="0"/>
              <w:jc w:val="center"/>
              <w:rPr>
                <w:rFonts w:hint="eastAsia" w:ascii="宋体" w:hAnsi="宋体" w:eastAsia="宋体" w:cs="宋体"/>
                <w:b w:val="0"/>
                <w:i w:val="0"/>
                <w:caps w:val="0"/>
                <w:color w:val="auto"/>
                <w:spacing w:val="0"/>
                <w:w w:val="100"/>
                <w:sz w:val="24"/>
                <w:szCs w:val="24"/>
                <w:highlight w:val="none"/>
              </w:rPr>
            </w:pPr>
            <w:r>
              <w:rPr>
                <w:rFonts w:hint="eastAsia" w:asciiTheme="minorEastAsia" w:hAnsiTheme="minorEastAsia" w:eastAsiaTheme="minorEastAsia" w:cstheme="minorEastAsia"/>
                <w:color w:val="auto"/>
                <w:sz w:val="24"/>
                <w:szCs w:val="24"/>
                <w:highlight w:val="none"/>
                <w:lang w:eastAsia="zh-CN"/>
              </w:rPr>
              <w:t>(30分)</w:t>
            </w:r>
          </w:p>
        </w:tc>
        <w:tc>
          <w:tcPr>
            <w:tcW w:w="6511" w:type="dxa"/>
            <w:vAlign w:val="center"/>
          </w:tcPr>
          <w:p>
            <w:pPr>
              <w:keepNext w:val="0"/>
              <w:keepLines w:val="0"/>
              <w:pageBreakBefore w:val="0"/>
              <w:widowControl/>
              <w:kinsoku/>
              <w:wordWrap/>
              <w:overflowPunct/>
              <w:topLinePunct w:val="0"/>
              <w:autoSpaceDE w:val="0"/>
              <w:autoSpaceDN w:val="0"/>
              <w:bidi w:val="0"/>
              <w:adjustRightInd w:val="0"/>
              <w:snapToGrid w:val="0"/>
              <w:spacing w:line="360" w:lineRule="auto"/>
              <w:ind w:firstLine="0" w:firstLineChars="0"/>
              <w:rPr>
                <w:rFonts w:hint="eastAsia" w:asciiTheme="minorEastAsia" w:hAnsiTheme="minorEastAsia" w:eastAsiaTheme="minorEastAsia" w:cstheme="minorEastAsia"/>
                <w:color w:val="auto"/>
                <w:kern w:val="0"/>
                <w:sz w:val="24"/>
                <w:highlight w:val="none"/>
                <w:lang w:val="zh-CN"/>
              </w:rPr>
            </w:pPr>
            <w:r>
              <w:rPr>
                <w:rFonts w:hint="eastAsia" w:asciiTheme="minorEastAsia" w:hAnsiTheme="minorEastAsia" w:eastAsiaTheme="minorEastAsia" w:cstheme="minorEastAsia"/>
                <w:color w:val="auto"/>
                <w:kern w:val="0"/>
                <w:sz w:val="24"/>
                <w:highlight w:val="none"/>
                <w:lang w:val="zh-CN"/>
              </w:rPr>
              <w:t>在所有的有效报价中，以最低投标报价为基准价，其价格分为满分。其他投标供应商报价分统一按下列公式计算得分：</w:t>
            </w:r>
          </w:p>
          <w:p>
            <w:pPr>
              <w:keepNext w:val="0"/>
              <w:keepLines w:val="0"/>
              <w:pageBreakBefore w:val="0"/>
              <w:widowControl/>
              <w:kinsoku/>
              <w:wordWrap/>
              <w:overflowPunct/>
              <w:topLinePunct w:val="0"/>
              <w:autoSpaceDE w:val="0"/>
              <w:autoSpaceDN w:val="0"/>
              <w:bidi w:val="0"/>
              <w:adjustRightInd w:val="0"/>
              <w:snapToGrid w:val="0"/>
              <w:spacing w:line="360" w:lineRule="auto"/>
              <w:ind w:firstLine="0" w:firstLineChars="0"/>
              <w:rPr>
                <w:rFonts w:hint="eastAsia" w:asciiTheme="minorEastAsia" w:hAnsiTheme="minorEastAsia" w:eastAsiaTheme="minorEastAsia" w:cstheme="minorEastAsia"/>
                <w:color w:val="auto"/>
                <w:kern w:val="0"/>
                <w:sz w:val="24"/>
                <w:highlight w:val="none"/>
                <w:lang w:val="zh-CN" w:eastAsia="zh-CN"/>
              </w:rPr>
            </w:pPr>
            <w:r>
              <w:rPr>
                <w:rFonts w:hint="eastAsia" w:asciiTheme="minorEastAsia" w:hAnsiTheme="minorEastAsia" w:eastAsiaTheme="minorEastAsia" w:cstheme="minorEastAsia"/>
                <w:color w:val="auto"/>
                <w:kern w:val="0"/>
                <w:sz w:val="24"/>
                <w:highlight w:val="none"/>
                <w:lang w:val="zh-CN"/>
              </w:rPr>
              <w:t>投标报价得分=(评标基准价／投标报价)×价格权值（</w:t>
            </w:r>
            <w:r>
              <w:rPr>
                <w:rFonts w:hint="eastAsia" w:asciiTheme="minorEastAsia" w:hAnsiTheme="minorEastAsia" w:eastAsiaTheme="minorEastAsia" w:cstheme="minorEastAsia"/>
                <w:color w:val="auto"/>
                <w:kern w:val="0"/>
                <w:sz w:val="24"/>
                <w:highlight w:val="none"/>
                <w:lang w:val="en-US" w:eastAsia="zh-CN"/>
              </w:rPr>
              <w:t>3</w:t>
            </w:r>
            <w:r>
              <w:rPr>
                <w:rFonts w:hint="eastAsia" w:asciiTheme="minorEastAsia" w:hAnsiTheme="minorEastAsia" w:eastAsiaTheme="minorEastAsia" w:cstheme="minorEastAsia"/>
                <w:color w:val="auto"/>
                <w:kern w:val="0"/>
                <w:sz w:val="24"/>
                <w:highlight w:val="none"/>
                <w:lang w:val="zh-CN"/>
              </w:rPr>
              <w:t>0%）×100（四舍五入后保留小数点后两位）</w:t>
            </w:r>
          </w:p>
          <w:p>
            <w:pPr>
              <w:keepNext w:val="0"/>
              <w:keepLines w:val="0"/>
              <w:pageBreakBefore w:val="0"/>
              <w:widowControl/>
              <w:kinsoku/>
              <w:wordWrap/>
              <w:overflowPunct/>
              <w:topLinePunct w:val="0"/>
              <w:autoSpaceDE w:val="0"/>
              <w:autoSpaceDN w:val="0"/>
              <w:bidi w:val="0"/>
              <w:adjustRightInd w:val="0"/>
              <w:snapToGrid w:val="0"/>
              <w:spacing w:line="360" w:lineRule="auto"/>
              <w:ind w:firstLine="0" w:firstLineChars="0"/>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注：</w:t>
            </w:r>
            <w:r>
              <w:rPr>
                <w:rFonts w:hint="eastAsia" w:asciiTheme="minorEastAsia" w:hAnsiTheme="minorEastAsia" w:eastAsiaTheme="minorEastAsia" w:cstheme="minorEastAsia"/>
                <w:color w:val="auto"/>
                <w:kern w:val="0"/>
                <w:sz w:val="24"/>
                <w:highlight w:val="none"/>
                <w:lang w:val="zh-CN"/>
              </w:rPr>
              <w:t>1、根据《政府采购促进中小企业发展管理办法》的相关规定</w:t>
            </w:r>
            <w:r>
              <w:rPr>
                <w:rFonts w:hint="eastAsia" w:asciiTheme="minorEastAsia" w:hAnsiTheme="minorEastAsia" w:eastAsiaTheme="minorEastAsia" w:cstheme="minorEastAsia"/>
                <w:color w:val="auto"/>
                <w:kern w:val="0"/>
                <w:sz w:val="24"/>
                <w:highlight w:val="none"/>
              </w:rPr>
              <w:t>对</w:t>
            </w:r>
            <w:bookmarkStart w:id="1353" w:name="_GoBack"/>
            <w:r>
              <w:rPr>
                <w:rFonts w:hint="eastAsia" w:asciiTheme="minorEastAsia" w:hAnsiTheme="minorEastAsia" w:eastAsiaTheme="minorEastAsia" w:cstheme="minorEastAsia"/>
                <w:color w:val="auto"/>
                <w:kern w:val="0"/>
                <w:sz w:val="24"/>
                <w:highlight w:val="none"/>
              </w:rPr>
              <w:t>小型和微型企业产品的价格给予</w:t>
            </w:r>
            <w:bookmarkEnd w:id="1353"/>
            <w:r>
              <w:rPr>
                <w:rFonts w:hint="eastAsia" w:asciiTheme="minorEastAsia" w:hAnsiTheme="minorEastAsia" w:eastAsiaTheme="minorEastAsia" w:cstheme="minorEastAsia"/>
                <w:color w:val="auto"/>
                <w:kern w:val="0"/>
                <w:sz w:val="24"/>
                <w:highlight w:val="none"/>
                <w:lang w:val="en-US" w:eastAsia="zh-CN"/>
              </w:rPr>
              <w:t>3</w:t>
            </w:r>
            <w:r>
              <w:rPr>
                <w:rFonts w:hint="eastAsia" w:asciiTheme="minorEastAsia" w:hAnsiTheme="minorEastAsia" w:eastAsiaTheme="minorEastAsia" w:cstheme="minorEastAsia"/>
                <w:color w:val="auto"/>
                <w:kern w:val="0"/>
                <w:sz w:val="24"/>
                <w:highlight w:val="none"/>
              </w:rPr>
              <w:t>％的扣除，用扣除后的价格参与评审；</w:t>
            </w:r>
          </w:p>
          <w:p>
            <w:pPr>
              <w:keepNext w:val="0"/>
              <w:keepLines w:val="0"/>
              <w:pageBreakBefore w:val="0"/>
              <w:widowControl/>
              <w:kinsoku/>
              <w:wordWrap/>
              <w:overflowPunct/>
              <w:topLinePunct w:val="0"/>
              <w:autoSpaceDE w:val="0"/>
              <w:autoSpaceDN w:val="0"/>
              <w:bidi w:val="0"/>
              <w:adjustRightInd w:val="0"/>
              <w:snapToGrid w:val="0"/>
              <w:spacing w:line="360" w:lineRule="auto"/>
              <w:ind w:firstLine="0" w:firstLineChars="0"/>
              <w:rPr>
                <w:rFonts w:hint="eastAsia" w:asciiTheme="minorEastAsia" w:hAnsiTheme="minorEastAsia" w:eastAsiaTheme="minorEastAsia" w:cstheme="minorEastAsia"/>
                <w:color w:val="auto"/>
                <w:kern w:val="0"/>
                <w:sz w:val="24"/>
                <w:highlight w:val="none"/>
              </w:rPr>
            </w:pPr>
            <w:r>
              <w:rPr>
                <w:rFonts w:hint="eastAsia" w:asciiTheme="minorEastAsia" w:hAnsiTheme="minorEastAsia" w:eastAsiaTheme="minorEastAsia" w:cstheme="minorEastAsia"/>
                <w:color w:val="auto"/>
                <w:kern w:val="0"/>
                <w:sz w:val="24"/>
                <w:highlight w:val="none"/>
              </w:rPr>
              <w:t>2、残疾人福利性单位属于小型、微型企业的，不重复享受政策。</w:t>
            </w:r>
          </w:p>
          <w:p>
            <w:pPr>
              <w:keepNext w:val="0"/>
              <w:keepLines w:val="0"/>
              <w:pageBreakBefore w:val="0"/>
              <w:widowControl/>
              <w:kinsoku/>
              <w:wordWrap/>
              <w:overflowPunct/>
              <w:topLinePunct w:val="0"/>
              <w:bidi w:val="0"/>
              <w:adjustRightInd w:val="0"/>
              <w:snapToGrid w:val="0"/>
              <w:ind w:firstLine="0" w:firstLineChars="0"/>
              <w:rPr>
                <w:rFonts w:hint="eastAsia" w:ascii="宋体" w:hAnsi="宋体" w:eastAsia="宋体" w:cs="宋体"/>
                <w:b w:val="0"/>
                <w:i w:val="0"/>
                <w:caps w:val="0"/>
                <w:color w:val="auto"/>
                <w:spacing w:val="0"/>
                <w:w w:val="100"/>
                <w:sz w:val="24"/>
                <w:szCs w:val="24"/>
                <w:highlight w:val="none"/>
              </w:rPr>
            </w:pPr>
            <w:r>
              <w:rPr>
                <w:rFonts w:hint="eastAsia" w:asciiTheme="minorEastAsia" w:hAnsiTheme="minorEastAsia" w:eastAsiaTheme="minorEastAsia" w:cstheme="minorEastAsia"/>
                <w:color w:val="auto"/>
                <w:kern w:val="0"/>
                <w:sz w:val="24"/>
                <w:highlight w:val="none"/>
              </w:rPr>
              <w:t>3、根据《关于促进残疾人就业政府采购政策的通知》（财库【2017】141号），残疾人福利性单位视同小型、微型企业。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752" w:type="dxa"/>
            <w:gridSpan w:val="2"/>
            <w:vAlign w:val="center"/>
          </w:tcPr>
          <w:p>
            <w:pPr>
              <w:keepNext w:val="0"/>
              <w:keepLines w:val="0"/>
              <w:pageBreakBefore w:val="0"/>
              <w:widowControl/>
              <w:kinsoku/>
              <w:wordWrap/>
              <w:overflowPunct/>
              <w:topLinePunct w:val="0"/>
              <w:bidi w:val="0"/>
              <w:adjustRightInd w:val="0"/>
              <w:snapToGrid w:val="0"/>
              <w:ind w:firstLine="0" w:firstLineChars="0"/>
              <w:jc w:val="center"/>
              <w:rPr>
                <w:rFonts w:hint="eastAsia" w:ascii="宋体" w:hAnsi="宋体" w:eastAsia="宋体" w:cs="宋体"/>
                <w:b w:val="0"/>
                <w:i w:val="0"/>
                <w:caps w:val="0"/>
                <w:color w:val="auto"/>
                <w:spacing w:val="0"/>
                <w:w w:val="100"/>
                <w:sz w:val="24"/>
                <w:szCs w:val="24"/>
                <w:highlight w:val="none"/>
              </w:rPr>
            </w:pPr>
            <w:r>
              <w:rPr>
                <w:rFonts w:hint="eastAsia" w:asciiTheme="minorEastAsia" w:hAnsiTheme="minorEastAsia" w:eastAsiaTheme="minorEastAsia" w:cstheme="minorEastAsia"/>
                <w:b/>
                <w:color w:val="auto"/>
                <w:szCs w:val="24"/>
                <w:highlight w:val="none"/>
              </w:rPr>
              <w:t>序号</w:t>
            </w:r>
          </w:p>
        </w:tc>
        <w:tc>
          <w:tcPr>
            <w:tcW w:w="1845" w:type="dxa"/>
            <w:vAlign w:val="center"/>
          </w:tcPr>
          <w:p>
            <w:pPr>
              <w:keepNext w:val="0"/>
              <w:keepLines w:val="0"/>
              <w:pageBreakBefore w:val="0"/>
              <w:widowControl/>
              <w:kinsoku/>
              <w:wordWrap/>
              <w:overflowPunct/>
              <w:topLinePunct w:val="0"/>
              <w:bidi w:val="0"/>
              <w:adjustRightInd w:val="0"/>
              <w:snapToGrid w:val="0"/>
              <w:ind w:firstLine="0" w:firstLineChars="0"/>
              <w:jc w:val="center"/>
              <w:rPr>
                <w:rFonts w:hint="eastAsia" w:ascii="宋体" w:hAnsi="宋体" w:eastAsia="宋体" w:cs="宋体"/>
                <w:b w:val="0"/>
                <w:i w:val="0"/>
                <w:caps w:val="0"/>
                <w:color w:val="auto"/>
                <w:spacing w:val="0"/>
                <w:w w:val="100"/>
                <w:sz w:val="24"/>
                <w:szCs w:val="24"/>
                <w:highlight w:val="none"/>
              </w:rPr>
            </w:pPr>
            <w:r>
              <w:rPr>
                <w:rFonts w:hint="eastAsia" w:asciiTheme="minorEastAsia" w:hAnsiTheme="minorEastAsia" w:eastAsiaTheme="minorEastAsia" w:cstheme="minorEastAsia"/>
                <w:b/>
                <w:color w:val="auto"/>
                <w:szCs w:val="24"/>
                <w:highlight w:val="none"/>
              </w:rPr>
              <w:t>评分因素</w:t>
            </w:r>
          </w:p>
        </w:tc>
        <w:tc>
          <w:tcPr>
            <w:tcW w:w="6511" w:type="dxa"/>
            <w:vAlign w:val="center"/>
          </w:tcPr>
          <w:p>
            <w:pPr>
              <w:keepNext w:val="0"/>
              <w:keepLines w:val="0"/>
              <w:pageBreakBefore w:val="0"/>
              <w:widowControl/>
              <w:kinsoku/>
              <w:wordWrap/>
              <w:overflowPunct/>
              <w:topLinePunct w:val="0"/>
              <w:bidi w:val="0"/>
              <w:adjustRightInd w:val="0"/>
              <w:snapToGrid w:val="0"/>
              <w:ind w:firstLine="0" w:firstLineChars="0"/>
              <w:jc w:val="center"/>
              <w:rPr>
                <w:rFonts w:hint="eastAsia" w:ascii="宋体" w:hAnsi="宋体" w:eastAsia="宋体" w:cs="宋体"/>
                <w:b w:val="0"/>
                <w:i w:val="0"/>
                <w:caps w:val="0"/>
                <w:color w:val="auto"/>
                <w:spacing w:val="0"/>
                <w:w w:val="100"/>
                <w:sz w:val="24"/>
                <w:szCs w:val="24"/>
                <w:highlight w:val="none"/>
              </w:rPr>
            </w:pPr>
            <w:r>
              <w:rPr>
                <w:rFonts w:hint="eastAsia" w:asciiTheme="minorEastAsia" w:hAnsiTheme="minorEastAsia" w:eastAsiaTheme="minorEastAsia" w:cstheme="minorEastAsia"/>
                <w:b/>
                <w:color w:val="auto"/>
                <w:szCs w:val="24"/>
                <w:highlight w:val="none"/>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38" w:type="dxa"/>
            <w:vMerge w:val="restart"/>
            <w:vAlign w:val="center"/>
          </w:tcPr>
          <w:p>
            <w:pPr>
              <w:keepNext w:val="0"/>
              <w:keepLines w:val="0"/>
              <w:pageBreakBefore w:val="0"/>
              <w:widowControl/>
              <w:kinsoku/>
              <w:wordWrap/>
              <w:overflowPunct/>
              <w:topLinePunct w:val="0"/>
              <w:bidi w:val="0"/>
              <w:adjustRightInd w:val="0"/>
              <w:snapToGrid w:val="0"/>
              <w:ind w:firstLine="0" w:firstLineChars="0"/>
              <w:jc w:val="center"/>
              <w:rPr>
                <w:rFonts w:hint="eastAsia" w:asciiTheme="minorEastAsia" w:hAnsiTheme="minorEastAsia" w:eastAsiaTheme="minorEastAsia" w:cstheme="minorEastAsia"/>
                <w:color w:val="auto"/>
                <w:szCs w:val="24"/>
                <w:highlight w:val="none"/>
              </w:rPr>
            </w:pPr>
          </w:p>
          <w:p>
            <w:pPr>
              <w:keepNext w:val="0"/>
              <w:keepLines w:val="0"/>
              <w:pageBreakBefore w:val="0"/>
              <w:widowControl/>
              <w:kinsoku/>
              <w:wordWrap/>
              <w:overflowPunct/>
              <w:topLinePunct w:val="0"/>
              <w:bidi w:val="0"/>
              <w:adjustRightInd w:val="0"/>
              <w:snapToGrid w:val="0"/>
              <w:ind w:firstLine="0" w:firstLineChars="0"/>
              <w:jc w:val="center"/>
              <w:rPr>
                <w:rFonts w:hint="eastAsia" w:asciiTheme="minorEastAsia" w:hAnsiTheme="minorEastAsia" w:eastAsiaTheme="minorEastAsia" w:cstheme="minorEastAsia"/>
                <w:color w:val="auto"/>
                <w:szCs w:val="24"/>
                <w:highlight w:val="none"/>
              </w:rPr>
            </w:pPr>
          </w:p>
          <w:p>
            <w:pPr>
              <w:keepNext w:val="0"/>
              <w:keepLines w:val="0"/>
              <w:pageBreakBefore w:val="0"/>
              <w:widowControl/>
              <w:kinsoku/>
              <w:wordWrap/>
              <w:overflowPunct/>
              <w:topLinePunct w:val="0"/>
              <w:bidi w:val="0"/>
              <w:adjustRightInd w:val="0"/>
              <w:snapToGrid w:val="0"/>
              <w:ind w:firstLine="0" w:firstLineChars="0"/>
              <w:jc w:val="center"/>
              <w:rPr>
                <w:rFonts w:hint="eastAsia" w:asciiTheme="minorEastAsia" w:hAnsiTheme="minorEastAsia" w:eastAsiaTheme="minorEastAsia" w:cstheme="minorEastAsia"/>
                <w:color w:val="auto"/>
                <w:szCs w:val="24"/>
                <w:highlight w:val="none"/>
              </w:rPr>
            </w:pPr>
          </w:p>
          <w:p>
            <w:pPr>
              <w:keepNext w:val="0"/>
              <w:keepLines w:val="0"/>
              <w:pageBreakBefore w:val="0"/>
              <w:widowControl/>
              <w:kinsoku/>
              <w:wordWrap/>
              <w:overflowPunct/>
              <w:topLinePunct w:val="0"/>
              <w:bidi w:val="0"/>
              <w:adjustRightInd w:val="0"/>
              <w:snapToGrid w:val="0"/>
              <w:ind w:firstLine="0" w:firstLineChars="0"/>
              <w:jc w:val="center"/>
              <w:rPr>
                <w:rFonts w:hint="eastAsia" w:asciiTheme="minorEastAsia" w:hAnsiTheme="minorEastAsia" w:eastAsiaTheme="minorEastAsia" w:cstheme="minorEastAsia"/>
                <w:color w:val="auto"/>
                <w:szCs w:val="24"/>
                <w:highlight w:val="none"/>
              </w:rPr>
            </w:pPr>
          </w:p>
          <w:p>
            <w:pPr>
              <w:keepNext w:val="0"/>
              <w:keepLines w:val="0"/>
              <w:pageBreakBefore w:val="0"/>
              <w:widowControl/>
              <w:kinsoku/>
              <w:wordWrap/>
              <w:overflowPunct/>
              <w:topLinePunct w:val="0"/>
              <w:bidi w:val="0"/>
              <w:adjustRightInd w:val="0"/>
              <w:snapToGrid w:val="0"/>
              <w:ind w:firstLine="0" w:firstLineChars="0"/>
              <w:jc w:val="center"/>
              <w:rPr>
                <w:rFonts w:hint="eastAsia" w:asciiTheme="minorEastAsia" w:hAnsiTheme="minorEastAsia" w:eastAsiaTheme="minorEastAsia" w:cstheme="minorEastAsia"/>
                <w:color w:val="auto"/>
                <w:szCs w:val="24"/>
                <w:highlight w:val="none"/>
              </w:rPr>
            </w:pPr>
          </w:p>
          <w:p>
            <w:pPr>
              <w:keepNext w:val="0"/>
              <w:keepLines w:val="0"/>
              <w:pageBreakBefore w:val="0"/>
              <w:widowControl/>
              <w:kinsoku/>
              <w:wordWrap/>
              <w:overflowPunct/>
              <w:topLinePunct w:val="0"/>
              <w:bidi w:val="0"/>
              <w:adjustRightInd w:val="0"/>
              <w:snapToGrid w:val="0"/>
              <w:ind w:firstLine="0" w:firstLineChars="0"/>
              <w:jc w:val="center"/>
              <w:rPr>
                <w:rFonts w:hint="eastAsia" w:asciiTheme="minorEastAsia" w:hAnsiTheme="minorEastAsia" w:eastAsiaTheme="minorEastAsia" w:cstheme="minorEastAsia"/>
                <w:color w:val="auto"/>
                <w:szCs w:val="24"/>
                <w:highlight w:val="none"/>
              </w:rPr>
            </w:pPr>
          </w:p>
          <w:p>
            <w:pPr>
              <w:keepNext w:val="0"/>
              <w:keepLines w:val="0"/>
              <w:pageBreakBefore w:val="0"/>
              <w:widowControl/>
              <w:kinsoku/>
              <w:wordWrap/>
              <w:overflowPunct/>
              <w:topLinePunct w:val="0"/>
              <w:bidi w:val="0"/>
              <w:adjustRightInd w:val="0"/>
              <w:snapToGrid w:val="0"/>
              <w:ind w:firstLine="0" w:firstLineChars="0"/>
              <w:jc w:val="center"/>
              <w:rPr>
                <w:rFonts w:hint="eastAsia" w:asciiTheme="minorEastAsia" w:hAnsiTheme="minorEastAsia" w:eastAsiaTheme="minorEastAsia" w:cstheme="minorEastAsia"/>
                <w:color w:val="auto"/>
                <w:szCs w:val="24"/>
                <w:highlight w:val="none"/>
              </w:rPr>
            </w:pPr>
          </w:p>
          <w:p>
            <w:pPr>
              <w:keepNext w:val="0"/>
              <w:keepLines w:val="0"/>
              <w:pageBreakBefore w:val="0"/>
              <w:widowControl/>
              <w:kinsoku/>
              <w:wordWrap/>
              <w:overflowPunct/>
              <w:topLinePunct w:val="0"/>
              <w:bidi w:val="0"/>
              <w:adjustRightInd w:val="0"/>
              <w:snapToGrid w:val="0"/>
              <w:ind w:firstLine="0" w:firstLineChars="0"/>
              <w:jc w:val="center"/>
              <w:rPr>
                <w:rFonts w:hint="eastAsia" w:asciiTheme="minorEastAsia" w:hAnsiTheme="minorEastAsia" w:eastAsiaTheme="minorEastAsia" w:cstheme="minorEastAsia"/>
                <w:color w:val="auto"/>
                <w:szCs w:val="24"/>
                <w:highlight w:val="none"/>
              </w:rPr>
            </w:pPr>
          </w:p>
          <w:p>
            <w:pPr>
              <w:keepNext w:val="0"/>
              <w:keepLines w:val="0"/>
              <w:pageBreakBefore w:val="0"/>
              <w:widowControl/>
              <w:kinsoku/>
              <w:wordWrap/>
              <w:overflowPunct/>
              <w:topLinePunct w:val="0"/>
              <w:bidi w:val="0"/>
              <w:adjustRightInd w:val="0"/>
              <w:snapToGrid w:val="0"/>
              <w:ind w:firstLine="0" w:firstLineChars="0"/>
              <w:jc w:val="center"/>
              <w:rPr>
                <w:rFonts w:hint="eastAsia" w:asciiTheme="minorEastAsia" w:hAnsiTheme="minorEastAsia" w:eastAsiaTheme="minorEastAsia" w:cstheme="minorEastAsia"/>
                <w:color w:val="auto"/>
                <w:szCs w:val="24"/>
                <w:highlight w:val="none"/>
              </w:rPr>
            </w:pPr>
          </w:p>
          <w:p>
            <w:pPr>
              <w:keepNext w:val="0"/>
              <w:keepLines w:val="0"/>
              <w:pageBreakBefore w:val="0"/>
              <w:widowControl/>
              <w:kinsoku/>
              <w:wordWrap/>
              <w:overflowPunct/>
              <w:topLinePunct w:val="0"/>
              <w:bidi w:val="0"/>
              <w:adjustRightInd w:val="0"/>
              <w:snapToGrid w:val="0"/>
              <w:ind w:firstLine="0" w:firstLineChars="0"/>
              <w:jc w:val="center"/>
              <w:rPr>
                <w:rFonts w:hint="eastAsia" w:asciiTheme="minorEastAsia" w:hAnsiTheme="minorEastAsia" w:eastAsiaTheme="minorEastAsia" w:cstheme="minorEastAsia"/>
                <w:color w:val="auto"/>
                <w:szCs w:val="24"/>
                <w:highlight w:val="none"/>
              </w:rPr>
            </w:pPr>
          </w:p>
          <w:p>
            <w:pPr>
              <w:keepNext w:val="0"/>
              <w:keepLines w:val="0"/>
              <w:pageBreakBefore w:val="0"/>
              <w:widowControl/>
              <w:kinsoku/>
              <w:wordWrap/>
              <w:overflowPunct/>
              <w:topLinePunct w:val="0"/>
              <w:bidi w:val="0"/>
              <w:adjustRightInd w:val="0"/>
              <w:snapToGrid w:val="0"/>
              <w:ind w:firstLine="0" w:firstLineChars="0"/>
              <w:jc w:val="center"/>
              <w:rPr>
                <w:rFonts w:hint="eastAsia" w:asciiTheme="minorEastAsia" w:hAnsiTheme="minorEastAsia" w:eastAsiaTheme="minorEastAsia" w:cstheme="minorEastAsia"/>
                <w:color w:val="auto"/>
                <w:szCs w:val="24"/>
                <w:highlight w:val="none"/>
              </w:rPr>
            </w:pPr>
          </w:p>
          <w:p>
            <w:pPr>
              <w:keepNext w:val="0"/>
              <w:keepLines w:val="0"/>
              <w:pageBreakBefore w:val="0"/>
              <w:widowControl/>
              <w:kinsoku/>
              <w:wordWrap/>
              <w:overflowPunct/>
              <w:topLinePunct w:val="0"/>
              <w:bidi w:val="0"/>
              <w:adjustRightInd w:val="0"/>
              <w:snapToGrid w:val="0"/>
              <w:ind w:firstLine="0" w:firstLineChars="0"/>
              <w:jc w:val="center"/>
              <w:rPr>
                <w:rFonts w:hint="eastAsia" w:asciiTheme="minorEastAsia" w:hAnsiTheme="minorEastAsia" w:eastAsiaTheme="minorEastAsia" w:cstheme="minorEastAsia"/>
                <w:color w:val="auto"/>
                <w:szCs w:val="24"/>
                <w:highlight w:val="none"/>
              </w:rPr>
            </w:pPr>
          </w:p>
          <w:p>
            <w:pPr>
              <w:keepNext w:val="0"/>
              <w:keepLines w:val="0"/>
              <w:pageBreakBefore w:val="0"/>
              <w:widowControl/>
              <w:kinsoku/>
              <w:wordWrap/>
              <w:overflowPunct/>
              <w:topLinePunct w:val="0"/>
              <w:bidi w:val="0"/>
              <w:adjustRightInd w:val="0"/>
              <w:snapToGrid w:val="0"/>
              <w:ind w:firstLine="0" w:firstLineChars="0"/>
              <w:jc w:val="center"/>
              <w:rPr>
                <w:rFonts w:hint="eastAsia" w:asciiTheme="minorEastAsia" w:hAnsiTheme="minorEastAsia" w:eastAsiaTheme="minorEastAsia" w:cstheme="minorEastAsia"/>
                <w:color w:val="auto"/>
                <w:szCs w:val="24"/>
                <w:highlight w:val="none"/>
              </w:rPr>
            </w:pPr>
          </w:p>
          <w:p>
            <w:pPr>
              <w:keepNext w:val="0"/>
              <w:keepLines w:val="0"/>
              <w:pageBreakBefore w:val="0"/>
              <w:widowControl/>
              <w:kinsoku/>
              <w:wordWrap/>
              <w:overflowPunct/>
              <w:topLinePunct w:val="0"/>
              <w:bidi w:val="0"/>
              <w:adjustRightInd w:val="0"/>
              <w:snapToGrid w:val="0"/>
              <w:ind w:firstLine="0" w:firstLineChars="0"/>
              <w:jc w:val="center"/>
              <w:rPr>
                <w:rFonts w:hint="eastAsia" w:asciiTheme="minorEastAsia" w:hAnsiTheme="minorEastAsia" w:eastAsiaTheme="minorEastAsia" w:cstheme="minorEastAsia"/>
                <w:color w:val="auto"/>
                <w:szCs w:val="24"/>
                <w:highlight w:val="none"/>
              </w:rPr>
            </w:pPr>
          </w:p>
          <w:p>
            <w:pPr>
              <w:keepNext w:val="0"/>
              <w:keepLines w:val="0"/>
              <w:pageBreakBefore w:val="0"/>
              <w:widowControl/>
              <w:kinsoku/>
              <w:wordWrap/>
              <w:overflowPunct/>
              <w:topLinePunct w:val="0"/>
              <w:bidi w:val="0"/>
              <w:adjustRightInd w:val="0"/>
              <w:snapToGrid w:val="0"/>
              <w:ind w:firstLine="0" w:firstLineChars="0"/>
              <w:jc w:val="center"/>
              <w:rPr>
                <w:rFonts w:hint="eastAsia" w:ascii="宋体" w:hAnsi="宋体" w:eastAsia="宋体" w:cs="宋体"/>
                <w:b w:val="0"/>
                <w:i w:val="0"/>
                <w:caps w:val="0"/>
                <w:color w:val="auto"/>
                <w:spacing w:val="0"/>
                <w:w w:val="100"/>
                <w:sz w:val="24"/>
                <w:szCs w:val="24"/>
                <w:highlight w:val="none"/>
                <w:lang w:eastAsia="zh-CN"/>
              </w:rPr>
            </w:pPr>
            <w:r>
              <w:rPr>
                <w:rFonts w:hint="eastAsia" w:asciiTheme="minorEastAsia" w:hAnsiTheme="minorEastAsia" w:eastAsiaTheme="minorEastAsia" w:cstheme="minorEastAsia"/>
                <w:color w:val="auto"/>
                <w:szCs w:val="24"/>
                <w:highlight w:val="none"/>
                <w:lang w:val="en-US" w:eastAsia="zh-CN"/>
              </w:rPr>
              <w:t>1</w:t>
            </w:r>
          </w:p>
        </w:tc>
        <w:tc>
          <w:tcPr>
            <w:tcW w:w="1014" w:type="dxa"/>
            <w:vMerge w:val="restart"/>
            <w:vAlign w:val="center"/>
          </w:tcPr>
          <w:p>
            <w:pPr>
              <w:keepNext w:val="0"/>
              <w:keepLines w:val="0"/>
              <w:pageBreakBefore w:val="0"/>
              <w:widowControl/>
              <w:kinsoku/>
              <w:wordWrap/>
              <w:overflowPunct/>
              <w:topLinePunct w:val="0"/>
              <w:bidi w:val="0"/>
              <w:adjustRightInd w:val="0"/>
              <w:snapToGrid w:val="0"/>
              <w:ind w:firstLine="0" w:firstLineChars="0"/>
              <w:jc w:val="center"/>
              <w:rPr>
                <w:rFonts w:hint="eastAsia" w:asciiTheme="minorEastAsia" w:hAnsiTheme="minorEastAsia" w:eastAsiaTheme="minorEastAsia" w:cstheme="minorEastAsia"/>
                <w:color w:val="auto"/>
                <w:szCs w:val="24"/>
                <w:highlight w:val="none"/>
              </w:rPr>
            </w:pPr>
          </w:p>
          <w:p>
            <w:pPr>
              <w:keepNext w:val="0"/>
              <w:keepLines w:val="0"/>
              <w:pageBreakBefore w:val="0"/>
              <w:widowControl/>
              <w:kinsoku/>
              <w:wordWrap/>
              <w:overflowPunct/>
              <w:topLinePunct w:val="0"/>
              <w:bidi w:val="0"/>
              <w:adjustRightInd w:val="0"/>
              <w:snapToGrid w:val="0"/>
              <w:ind w:firstLine="0" w:firstLineChars="0"/>
              <w:jc w:val="center"/>
              <w:rPr>
                <w:rFonts w:hint="eastAsia" w:asciiTheme="minorEastAsia" w:hAnsiTheme="minorEastAsia" w:eastAsiaTheme="minorEastAsia" w:cstheme="minorEastAsia"/>
                <w:color w:val="auto"/>
                <w:szCs w:val="24"/>
                <w:highlight w:val="none"/>
              </w:rPr>
            </w:pPr>
          </w:p>
          <w:p>
            <w:pPr>
              <w:keepNext w:val="0"/>
              <w:keepLines w:val="0"/>
              <w:pageBreakBefore w:val="0"/>
              <w:widowControl/>
              <w:kinsoku/>
              <w:wordWrap/>
              <w:overflowPunct/>
              <w:topLinePunct w:val="0"/>
              <w:bidi w:val="0"/>
              <w:adjustRightInd w:val="0"/>
              <w:snapToGrid w:val="0"/>
              <w:ind w:firstLine="0" w:firstLineChars="0"/>
              <w:jc w:val="center"/>
              <w:rPr>
                <w:rFonts w:hint="eastAsia" w:asciiTheme="minorEastAsia" w:hAnsiTheme="minorEastAsia" w:eastAsiaTheme="minorEastAsia" w:cstheme="minorEastAsia"/>
                <w:color w:val="auto"/>
                <w:szCs w:val="24"/>
                <w:highlight w:val="none"/>
              </w:rPr>
            </w:pPr>
          </w:p>
          <w:p>
            <w:pPr>
              <w:keepNext w:val="0"/>
              <w:keepLines w:val="0"/>
              <w:pageBreakBefore w:val="0"/>
              <w:widowControl/>
              <w:kinsoku/>
              <w:wordWrap/>
              <w:overflowPunct/>
              <w:topLinePunct w:val="0"/>
              <w:bidi w:val="0"/>
              <w:adjustRightInd w:val="0"/>
              <w:snapToGrid w:val="0"/>
              <w:ind w:firstLine="0" w:firstLineChars="0"/>
              <w:jc w:val="center"/>
              <w:rPr>
                <w:rFonts w:hint="eastAsia" w:asciiTheme="minorEastAsia" w:hAnsiTheme="minorEastAsia" w:eastAsiaTheme="minorEastAsia" w:cstheme="minorEastAsia"/>
                <w:color w:val="auto"/>
                <w:szCs w:val="24"/>
                <w:highlight w:val="none"/>
              </w:rPr>
            </w:pPr>
          </w:p>
          <w:p>
            <w:pPr>
              <w:keepNext w:val="0"/>
              <w:keepLines w:val="0"/>
              <w:pageBreakBefore w:val="0"/>
              <w:widowControl/>
              <w:kinsoku/>
              <w:wordWrap/>
              <w:overflowPunct/>
              <w:topLinePunct w:val="0"/>
              <w:bidi w:val="0"/>
              <w:adjustRightInd w:val="0"/>
              <w:snapToGrid w:val="0"/>
              <w:ind w:firstLine="0" w:firstLineChars="0"/>
              <w:jc w:val="both"/>
              <w:rPr>
                <w:rFonts w:hint="eastAsia" w:asciiTheme="minorEastAsia" w:hAnsiTheme="minorEastAsia" w:eastAsiaTheme="minorEastAsia" w:cstheme="minorEastAsia"/>
                <w:color w:val="auto"/>
                <w:szCs w:val="24"/>
                <w:highlight w:val="none"/>
              </w:rPr>
            </w:pPr>
          </w:p>
          <w:p>
            <w:pPr>
              <w:keepNext w:val="0"/>
              <w:keepLines w:val="0"/>
              <w:pageBreakBefore w:val="0"/>
              <w:widowControl/>
              <w:kinsoku/>
              <w:wordWrap/>
              <w:overflowPunct/>
              <w:topLinePunct w:val="0"/>
              <w:bidi w:val="0"/>
              <w:adjustRightInd w:val="0"/>
              <w:snapToGrid w:val="0"/>
              <w:ind w:firstLine="0" w:firstLineChars="0"/>
              <w:jc w:val="center"/>
              <w:rPr>
                <w:rFonts w:hint="eastAsia" w:asciiTheme="minorEastAsia" w:hAnsiTheme="minorEastAsia" w:eastAsiaTheme="minorEastAsia" w:cstheme="minorEastAsia"/>
                <w:color w:val="auto"/>
                <w:szCs w:val="24"/>
                <w:highlight w:val="none"/>
              </w:rPr>
            </w:pPr>
          </w:p>
          <w:p>
            <w:pPr>
              <w:keepNext w:val="0"/>
              <w:keepLines w:val="0"/>
              <w:pageBreakBefore w:val="0"/>
              <w:widowControl/>
              <w:kinsoku/>
              <w:wordWrap/>
              <w:overflowPunct/>
              <w:topLinePunct w:val="0"/>
              <w:bidi w:val="0"/>
              <w:adjustRightInd w:val="0"/>
              <w:snapToGrid w:val="0"/>
              <w:ind w:firstLine="0" w:firstLineChars="0"/>
              <w:jc w:val="cente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施工组织设计评分标准</w:t>
            </w:r>
          </w:p>
          <w:p>
            <w:pPr>
              <w:keepNext w:val="0"/>
              <w:keepLines w:val="0"/>
              <w:pageBreakBefore w:val="0"/>
              <w:widowControl/>
              <w:kinsoku/>
              <w:wordWrap/>
              <w:overflowPunct/>
              <w:topLinePunct w:val="0"/>
              <w:bidi w:val="0"/>
              <w:adjustRightInd w:val="0"/>
              <w:snapToGrid w:val="0"/>
              <w:ind w:firstLine="0" w:firstLineChars="0"/>
              <w:jc w:val="center"/>
              <w:rPr>
                <w:rFonts w:hint="eastAsia" w:asciiTheme="minorEastAsia" w:hAnsiTheme="minorEastAsia" w:eastAsiaTheme="minorEastAsia" w:cstheme="minorEastAsia"/>
                <w:color w:val="auto"/>
                <w:szCs w:val="24"/>
                <w:highlight w:val="none"/>
              </w:rPr>
            </w:pPr>
          </w:p>
          <w:p>
            <w:pPr>
              <w:keepNext w:val="0"/>
              <w:keepLines w:val="0"/>
              <w:pageBreakBefore w:val="0"/>
              <w:widowControl/>
              <w:kinsoku/>
              <w:wordWrap/>
              <w:overflowPunct/>
              <w:topLinePunct w:val="0"/>
              <w:bidi w:val="0"/>
              <w:adjustRightInd w:val="0"/>
              <w:snapToGrid w:val="0"/>
              <w:ind w:firstLine="0" w:firstLineChars="0"/>
              <w:jc w:val="center"/>
              <w:rPr>
                <w:rFonts w:hint="eastAsia" w:ascii="宋体" w:hAnsi="宋体" w:eastAsia="宋体" w:cs="宋体"/>
                <w:b w:val="0"/>
                <w:i w:val="0"/>
                <w:caps w:val="0"/>
                <w:color w:val="auto"/>
                <w:spacing w:val="0"/>
                <w:w w:val="100"/>
                <w:sz w:val="20"/>
                <w:highlight w:val="none"/>
              </w:rPr>
            </w:pPr>
            <w:r>
              <w:rPr>
                <w:rFonts w:hint="eastAsia" w:asciiTheme="minorEastAsia" w:hAnsiTheme="minorEastAsia" w:eastAsiaTheme="minorEastAsia" w:cstheme="minorEastAsia"/>
                <w:color w:val="auto"/>
                <w:szCs w:val="24"/>
                <w:highlight w:val="none"/>
              </w:rPr>
              <w:t>（</w:t>
            </w:r>
            <w:r>
              <w:rPr>
                <w:rFonts w:hint="eastAsia" w:asciiTheme="minorEastAsia" w:hAnsiTheme="minorEastAsia" w:eastAsiaTheme="minorEastAsia" w:cstheme="minorEastAsia"/>
                <w:color w:val="auto"/>
                <w:szCs w:val="24"/>
                <w:highlight w:val="none"/>
                <w:lang w:val="en-US" w:eastAsia="zh-CN"/>
              </w:rPr>
              <w:t>42</w:t>
            </w:r>
            <w:r>
              <w:rPr>
                <w:rFonts w:hint="eastAsia" w:asciiTheme="minorEastAsia" w:hAnsiTheme="minorEastAsia" w:eastAsiaTheme="minorEastAsia" w:cstheme="minorEastAsia"/>
                <w:color w:val="auto"/>
                <w:szCs w:val="24"/>
                <w:highlight w:val="none"/>
              </w:rPr>
              <w:t>分）</w:t>
            </w:r>
          </w:p>
        </w:tc>
        <w:tc>
          <w:tcPr>
            <w:tcW w:w="1845" w:type="dxa"/>
            <w:vAlign w:val="center"/>
          </w:tcPr>
          <w:p>
            <w:pPr>
              <w:keepNext w:val="0"/>
              <w:keepLines w:val="0"/>
              <w:pageBreakBefore w:val="0"/>
              <w:widowControl/>
              <w:kinsoku/>
              <w:wordWrap/>
              <w:overflowPunct/>
              <w:topLinePunct w:val="0"/>
              <w:bidi w:val="0"/>
              <w:adjustRightInd w:val="0"/>
              <w:snapToGrid w:val="0"/>
              <w:ind w:firstLine="0" w:firstLineChars="0"/>
              <w:jc w:val="center"/>
              <w:rPr>
                <w:rFonts w:hint="eastAsia" w:asciiTheme="minorEastAsia" w:hAnsiTheme="minorEastAsia" w:eastAsiaTheme="minorEastAsia" w:cstheme="minorEastAsia"/>
                <w:color w:val="auto"/>
                <w:szCs w:val="24"/>
                <w:highlight w:val="none"/>
              </w:rPr>
            </w:pPr>
          </w:p>
          <w:p>
            <w:pPr>
              <w:keepNext w:val="0"/>
              <w:keepLines w:val="0"/>
              <w:pageBreakBefore w:val="0"/>
              <w:widowControl/>
              <w:kinsoku/>
              <w:wordWrap/>
              <w:overflowPunct/>
              <w:topLinePunct w:val="0"/>
              <w:bidi w:val="0"/>
              <w:adjustRightInd w:val="0"/>
              <w:snapToGrid w:val="0"/>
              <w:ind w:firstLine="0" w:firstLineChars="0"/>
              <w:jc w:val="center"/>
              <w:rPr>
                <w:rFonts w:cs="Arial"/>
                <w:color w:val="auto"/>
                <w:szCs w:val="24"/>
                <w:highlight w:val="none"/>
              </w:rPr>
            </w:pPr>
            <w:r>
              <w:rPr>
                <w:rFonts w:cs="Arial"/>
                <w:color w:val="auto"/>
                <w:szCs w:val="24"/>
                <w:highlight w:val="none"/>
              </w:rPr>
              <w:t>施工方案与</w:t>
            </w:r>
          </w:p>
          <w:p>
            <w:pPr>
              <w:keepNext w:val="0"/>
              <w:keepLines w:val="0"/>
              <w:pageBreakBefore w:val="0"/>
              <w:widowControl/>
              <w:kinsoku/>
              <w:wordWrap/>
              <w:overflowPunct/>
              <w:topLinePunct w:val="0"/>
              <w:bidi w:val="0"/>
              <w:adjustRightInd w:val="0"/>
              <w:snapToGrid w:val="0"/>
              <w:ind w:firstLine="0" w:firstLineChars="0"/>
              <w:jc w:val="center"/>
              <w:rPr>
                <w:rFonts w:cs="Arial"/>
                <w:color w:val="auto"/>
                <w:szCs w:val="24"/>
                <w:highlight w:val="none"/>
              </w:rPr>
            </w:pPr>
            <w:r>
              <w:rPr>
                <w:rFonts w:cs="Arial"/>
                <w:color w:val="auto"/>
                <w:szCs w:val="24"/>
                <w:highlight w:val="none"/>
              </w:rPr>
              <w:t>技术措施</w:t>
            </w:r>
          </w:p>
          <w:p>
            <w:pPr>
              <w:keepNext w:val="0"/>
              <w:keepLines w:val="0"/>
              <w:pageBreakBefore w:val="0"/>
              <w:widowControl/>
              <w:kinsoku/>
              <w:wordWrap/>
              <w:overflowPunct/>
              <w:topLinePunct w:val="0"/>
              <w:bidi w:val="0"/>
              <w:adjustRightInd w:val="0"/>
              <w:snapToGrid w:val="0"/>
              <w:ind w:firstLine="0" w:firstLineChars="0"/>
              <w:jc w:val="center"/>
              <w:rPr>
                <w:rFonts w:hint="eastAsia" w:ascii="宋体" w:hAnsi="宋体" w:eastAsia="宋体" w:cs="宋体"/>
                <w:b w:val="0"/>
                <w:i w:val="0"/>
                <w:caps w:val="0"/>
                <w:color w:val="auto"/>
                <w:spacing w:val="0"/>
                <w:w w:val="100"/>
                <w:sz w:val="24"/>
                <w:szCs w:val="24"/>
                <w:highlight w:val="none"/>
              </w:rPr>
            </w:pPr>
            <w:r>
              <w:rPr>
                <w:rFonts w:cs="Arial"/>
                <w:color w:val="auto"/>
                <w:szCs w:val="24"/>
                <w:highlight w:val="none"/>
              </w:rPr>
              <w:t>（</w:t>
            </w:r>
            <w:r>
              <w:rPr>
                <w:rFonts w:hint="eastAsia" w:cs="Arial"/>
                <w:color w:val="auto"/>
                <w:szCs w:val="24"/>
                <w:highlight w:val="none"/>
                <w:lang w:val="en-US" w:eastAsia="zh-CN"/>
              </w:rPr>
              <w:t>5</w:t>
            </w:r>
            <w:r>
              <w:rPr>
                <w:rFonts w:cs="Arial"/>
                <w:color w:val="auto"/>
                <w:szCs w:val="24"/>
                <w:highlight w:val="none"/>
              </w:rPr>
              <w:t>分）</w:t>
            </w:r>
            <w:r>
              <w:rPr>
                <w:rFonts w:hint="eastAsia" w:asciiTheme="minorEastAsia" w:hAnsiTheme="minorEastAsia" w:eastAsiaTheme="minorEastAsia" w:cstheme="minorEastAsia"/>
                <w:color w:val="auto"/>
                <w:szCs w:val="24"/>
                <w:highlight w:val="none"/>
              </w:rPr>
              <w:t>）</w:t>
            </w:r>
          </w:p>
        </w:tc>
        <w:tc>
          <w:tcPr>
            <w:tcW w:w="6511" w:type="dxa"/>
            <w:vAlign w:val="center"/>
          </w:tcPr>
          <w:p>
            <w:pPr>
              <w:keepNext w:val="0"/>
              <w:keepLines w:val="0"/>
              <w:pageBreakBefore w:val="0"/>
              <w:widowControl/>
              <w:kinsoku/>
              <w:wordWrap/>
              <w:overflowPunct/>
              <w:topLinePunct w:val="0"/>
              <w:bidi w:val="0"/>
              <w:adjustRightInd w:val="0"/>
              <w:snapToGrid w:val="0"/>
              <w:ind w:firstLine="0" w:firstLineChars="0"/>
              <w:rPr>
                <w:color w:val="auto"/>
                <w:highlight w:val="none"/>
              </w:rPr>
            </w:pPr>
            <w:r>
              <w:rPr>
                <w:color w:val="auto"/>
                <w:highlight w:val="none"/>
              </w:rPr>
              <w:t>施工部署</w:t>
            </w:r>
            <w:r>
              <w:rPr>
                <w:rFonts w:hint="eastAsia"/>
                <w:color w:val="auto"/>
                <w:highlight w:val="none"/>
                <w:lang w:eastAsia="zh-CN"/>
              </w:rPr>
              <w:t>、</w:t>
            </w:r>
            <w:r>
              <w:rPr>
                <w:color w:val="auto"/>
                <w:highlight w:val="none"/>
              </w:rPr>
              <w:t>施工顺序及方案</w:t>
            </w:r>
            <w:r>
              <w:rPr>
                <w:rFonts w:hint="eastAsia"/>
                <w:color w:val="auto"/>
                <w:highlight w:val="none"/>
                <w:lang w:eastAsia="zh-CN"/>
              </w:rPr>
              <w:t>全面详细</w:t>
            </w:r>
            <w:r>
              <w:rPr>
                <w:rFonts w:hint="eastAsia"/>
                <w:color w:val="auto"/>
                <w:highlight w:val="none"/>
              </w:rPr>
              <w:t>、任务清晰</w:t>
            </w:r>
            <w:r>
              <w:rPr>
                <w:rFonts w:hint="eastAsia"/>
                <w:color w:val="auto"/>
                <w:highlight w:val="none"/>
                <w:lang w:eastAsia="zh-CN"/>
              </w:rPr>
              <w:t>、</w:t>
            </w:r>
            <w:r>
              <w:rPr>
                <w:rFonts w:hint="eastAsia"/>
                <w:color w:val="auto"/>
                <w:highlight w:val="none"/>
              </w:rPr>
              <w:t>内容完整</w:t>
            </w:r>
            <w:r>
              <w:rPr>
                <w:color w:val="auto"/>
                <w:highlight w:val="none"/>
              </w:rPr>
              <w:t>、针对性强；各项管理目标明确，技术措施</w:t>
            </w:r>
            <w:r>
              <w:rPr>
                <w:rFonts w:hint="eastAsia"/>
                <w:color w:val="auto"/>
                <w:highlight w:val="none"/>
                <w:lang w:eastAsia="zh-CN"/>
              </w:rPr>
              <w:t>完全</w:t>
            </w:r>
            <w:r>
              <w:rPr>
                <w:color w:val="auto"/>
                <w:highlight w:val="none"/>
              </w:rPr>
              <w:t>满足工期、质量、安全生产及文明施工要求</w:t>
            </w:r>
            <w:r>
              <w:rPr>
                <w:rFonts w:hint="eastAsia"/>
                <w:color w:val="auto"/>
                <w:highlight w:val="none"/>
                <w:lang w:eastAsia="zh-CN"/>
              </w:rPr>
              <w:t>的，</w:t>
            </w:r>
            <w:r>
              <w:rPr>
                <w:color w:val="auto"/>
                <w:highlight w:val="none"/>
              </w:rPr>
              <w:t>得</w:t>
            </w:r>
            <w:r>
              <w:rPr>
                <w:rFonts w:hint="eastAsia"/>
                <w:color w:val="auto"/>
                <w:highlight w:val="none"/>
                <w:lang w:val="en-US" w:eastAsia="zh-CN"/>
              </w:rPr>
              <w:t>5</w:t>
            </w:r>
            <w:r>
              <w:rPr>
                <w:color w:val="auto"/>
                <w:highlight w:val="none"/>
              </w:rPr>
              <w:t>分；</w:t>
            </w:r>
          </w:p>
          <w:p>
            <w:pPr>
              <w:keepNext w:val="0"/>
              <w:keepLines w:val="0"/>
              <w:pageBreakBefore w:val="0"/>
              <w:widowControl/>
              <w:kinsoku/>
              <w:wordWrap/>
              <w:overflowPunct/>
              <w:topLinePunct w:val="0"/>
              <w:bidi w:val="0"/>
              <w:adjustRightInd w:val="0"/>
              <w:snapToGrid w:val="0"/>
              <w:ind w:firstLine="0" w:firstLineChars="0"/>
              <w:rPr>
                <w:rFonts w:hint="eastAsia" w:eastAsia="宋体"/>
                <w:color w:val="auto"/>
                <w:highlight w:val="none"/>
                <w:lang w:eastAsia="zh-CN"/>
              </w:rPr>
            </w:pPr>
            <w:r>
              <w:rPr>
                <w:color w:val="auto"/>
                <w:highlight w:val="none"/>
              </w:rPr>
              <w:t>施工部署</w:t>
            </w:r>
            <w:r>
              <w:rPr>
                <w:rFonts w:hint="eastAsia"/>
                <w:color w:val="auto"/>
                <w:highlight w:val="none"/>
                <w:lang w:eastAsia="zh-CN"/>
              </w:rPr>
              <w:t>、</w:t>
            </w:r>
            <w:r>
              <w:rPr>
                <w:color w:val="auto"/>
                <w:highlight w:val="none"/>
              </w:rPr>
              <w:t>施工顺序及方案</w:t>
            </w:r>
            <w:r>
              <w:rPr>
                <w:rFonts w:hint="eastAsia"/>
                <w:color w:val="auto"/>
                <w:highlight w:val="none"/>
              </w:rPr>
              <w:t>有</w:t>
            </w:r>
            <w:r>
              <w:rPr>
                <w:rFonts w:hint="eastAsia"/>
                <w:color w:val="auto"/>
                <w:highlight w:val="none"/>
                <w:lang w:eastAsia="zh-CN"/>
              </w:rPr>
              <w:t>细微</w:t>
            </w:r>
            <w:r>
              <w:rPr>
                <w:rFonts w:hint="eastAsia"/>
                <w:color w:val="auto"/>
                <w:highlight w:val="none"/>
              </w:rPr>
              <w:t>偏差，理解与分析不到位</w:t>
            </w:r>
            <w:r>
              <w:rPr>
                <w:color w:val="auto"/>
                <w:highlight w:val="none"/>
              </w:rPr>
              <w:t>；各项管理目标</w:t>
            </w:r>
            <w:r>
              <w:rPr>
                <w:rFonts w:hint="eastAsia"/>
                <w:color w:val="auto"/>
                <w:highlight w:val="none"/>
                <w:lang w:eastAsia="zh-CN"/>
              </w:rPr>
              <w:t>简单粗略</w:t>
            </w:r>
            <w:r>
              <w:rPr>
                <w:color w:val="auto"/>
                <w:highlight w:val="none"/>
              </w:rPr>
              <w:t>，技术措施</w:t>
            </w:r>
            <w:r>
              <w:rPr>
                <w:rFonts w:hint="eastAsia"/>
                <w:color w:val="auto"/>
                <w:highlight w:val="none"/>
                <w:lang w:eastAsia="zh-CN"/>
              </w:rPr>
              <w:t>基本能</w:t>
            </w:r>
            <w:r>
              <w:rPr>
                <w:color w:val="auto"/>
                <w:highlight w:val="none"/>
              </w:rPr>
              <w:t>满足工期、质量、安全生产及文明施工要求的</w:t>
            </w:r>
            <w:r>
              <w:rPr>
                <w:rFonts w:hint="eastAsia"/>
                <w:color w:val="auto"/>
                <w:highlight w:val="none"/>
                <w:lang w:eastAsia="zh-CN"/>
              </w:rPr>
              <w:t>，</w:t>
            </w:r>
            <w:r>
              <w:rPr>
                <w:color w:val="auto"/>
                <w:highlight w:val="none"/>
              </w:rPr>
              <w:t>得</w:t>
            </w:r>
            <w:r>
              <w:rPr>
                <w:rFonts w:hint="eastAsia"/>
                <w:color w:val="auto"/>
                <w:highlight w:val="none"/>
                <w:lang w:val="en-US" w:eastAsia="zh-CN"/>
              </w:rPr>
              <w:t>4</w:t>
            </w:r>
            <w:r>
              <w:rPr>
                <w:color w:val="auto"/>
                <w:highlight w:val="none"/>
              </w:rPr>
              <w:t>分</w:t>
            </w:r>
            <w:r>
              <w:rPr>
                <w:rFonts w:hint="eastAsia"/>
                <w:color w:val="auto"/>
                <w:highlight w:val="none"/>
                <w:lang w:eastAsia="zh-CN"/>
              </w:rPr>
              <w:t>；</w:t>
            </w:r>
          </w:p>
          <w:p>
            <w:pPr>
              <w:keepNext w:val="0"/>
              <w:keepLines w:val="0"/>
              <w:pageBreakBefore w:val="0"/>
              <w:widowControl/>
              <w:kinsoku/>
              <w:wordWrap/>
              <w:overflowPunct/>
              <w:topLinePunct w:val="0"/>
              <w:bidi w:val="0"/>
              <w:adjustRightInd w:val="0"/>
              <w:snapToGrid w:val="0"/>
              <w:ind w:firstLine="0" w:firstLineChars="0"/>
              <w:jc w:val="both"/>
              <w:rPr>
                <w:color w:val="auto"/>
                <w:highlight w:val="none"/>
              </w:rPr>
            </w:pPr>
            <w:r>
              <w:rPr>
                <w:color w:val="auto"/>
                <w:highlight w:val="none"/>
              </w:rPr>
              <w:t>施工部署</w:t>
            </w:r>
            <w:r>
              <w:rPr>
                <w:rFonts w:hint="eastAsia"/>
                <w:color w:val="auto"/>
                <w:highlight w:val="none"/>
                <w:lang w:eastAsia="zh-CN"/>
              </w:rPr>
              <w:t>、</w:t>
            </w:r>
            <w:r>
              <w:rPr>
                <w:color w:val="auto"/>
                <w:highlight w:val="none"/>
              </w:rPr>
              <w:t>施工顺序及方案</w:t>
            </w:r>
            <w:r>
              <w:rPr>
                <w:rFonts w:hint="eastAsia"/>
                <w:color w:val="auto"/>
                <w:highlight w:val="none"/>
                <w:lang w:eastAsia="zh-CN"/>
              </w:rPr>
              <w:t>未贴合实际</w:t>
            </w:r>
            <w:r>
              <w:rPr>
                <w:color w:val="auto"/>
                <w:highlight w:val="none"/>
              </w:rPr>
              <w:t>、</w:t>
            </w:r>
            <w:r>
              <w:rPr>
                <w:rFonts w:hint="eastAsia"/>
                <w:color w:val="auto"/>
                <w:highlight w:val="none"/>
                <w:lang w:eastAsia="zh-CN"/>
              </w:rPr>
              <w:t>无</w:t>
            </w:r>
            <w:r>
              <w:rPr>
                <w:color w:val="auto"/>
                <w:highlight w:val="none"/>
              </w:rPr>
              <w:t>针对</w:t>
            </w:r>
            <w:r>
              <w:rPr>
                <w:rFonts w:hint="eastAsia"/>
                <w:color w:val="auto"/>
                <w:highlight w:val="none"/>
                <w:lang w:eastAsia="zh-CN"/>
              </w:rPr>
              <w:t>性</w:t>
            </w:r>
            <w:r>
              <w:rPr>
                <w:color w:val="auto"/>
                <w:highlight w:val="none"/>
              </w:rPr>
              <w:t>；各项管理目标</w:t>
            </w:r>
            <w:r>
              <w:rPr>
                <w:rFonts w:hint="eastAsia"/>
                <w:color w:val="auto"/>
                <w:highlight w:val="none"/>
                <w:lang w:eastAsia="zh-CN"/>
              </w:rPr>
              <w:t>不</w:t>
            </w:r>
            <w:r>
              <w:rPr>
                <w:color w:val="auto"/>
                <w:highlight w:val="none"/>
              </w:rPr>
              <w:t>明确，技术措施</w:t>
            </w:r>
            <w:r>
              <w:rPr>
                <w:rFonts w:hint="eastAsia"/>
                <w:color w:val="auto"/>
                <w:highlight w:val="none"/>
                <w:lang w:eastAsia="zh-CN"/>
              </w:rPr>
              <w:t>只能最低限度满足</w:t>
            </w:r>
            <w:r>
              <w:rPr>
                <w:color w:val="auto"/>
                <w:highlight w:val="none"/>
              </w:rPr>
              <w:t>工期、质量、安全生产及文明施工要求</w:t>
            </w:r>
            <w:r>
              <w:rPr>
                <w:rFonts w:hint="eastAsia"/>
                <w:color w:val="auto"/>
                <w:highlight w:val="none"/>
                <w:lang w:eastAsia="zh-CN"/>
              </w:rPr>
              <w:t>或者有重大缺失的，</w:t>
            </w:r>
            <w:r>
              <w:rPr>
                <w:color w:val="auto"/>
                <w:highlight w:val="none"/>
              </w:rPr>
              <w:t>得</w:t>
            </w:r>
            <w:r>
              <w:rPr>
                <w:rFonts w:hint="eastAsia"/>
                <w:color w:val="auto"/>
                <w:highlight w:val="none"/>
                <w:lang w:val="en-US" w:eastAsia="zh-CN"/>
              </w:rPr>
              <w:t>2</w:t>
            </w:r>
            <w:r>
              <w:rPr>
                <w:color w:val="auto"/>
                <w:highlight w:val="none"/>
              </w:rPr>
              <w:t>分。</w:t>
            </w:r>
          </w:p>
          <w:p>
            <w:pPr>
              <w:keepNext w:val="0"/>
              <w:keepLines w:val="0"/>
              <w:pageBreakBefore w:val="0"/>
              <w:widowControl/>
              <w:kinsoku/>
              <w:wordWrap/>
              <w:overflowPunct/>
              <w:topLinePunct w:val="0"/>
              <w:bidi w:val="0"/>
              <w:adjustRightInd w:val="0"/>
              <w:snapToGrid w:val="0"/>
              <w:ind w:firstLine="0" w:firstLineChars="0"/>
              <w:rPr>
                <w:rFonts w:hint="eastAsia" w:ascii="宋体" w:hAnsi="宋体" w:eastAsia="宋体" w:cs="宋体"/>
                <w:b w:val="0"/>
                <w:i w:val="0"/>
                <w:caps w:val="0"/>
                <w:color w:val="auto"/>
                <w:spacing w:val="0"/>
                <w:w w:val="100"/>
                <w:sz w:val="24"/>
                <w:szCs w:val="24"/>
                <w:highlight w:val="none"/>
              </w:rPr>
            </w:pPr>
            <w:r>
              <w:rPr>
                <w:rFonts w:hint="eastAsia" w:ascii="Arial" w:hAnsi="Arial" w:eastAsia="宋体" w:cstheme="minorBidi"/>
                <w:b w:val="0"/>
                <w:color w:val="auto"/>
                <w:sz w:val="24"/>
                <w:szCs w:val="22"/>
                <w:highlight w:val="none"/>
                <w:lang w:val="en-US" w:eastAsia="zh-CN" w:bidi="ar-SA"/>
              </w:rPr>
              <w:t>投标人未提供方案或理解分析出现</w:t>
            </w:r>
            <w:r>
              <w:rPr>
                <w:rFonts w:hint="eastAsia" w:eastAsia="宋体" w:cstheme="minorBidi"/>
                <w:b w:val="0"/>
                <w:color w:val="auto"/>
                <w:sz w:val="24"/>
                <w:szCs w:val="22"/>
                <w:highlight w:val="none"/>
                <w:lang w:val="en-US" w:eastAsia="zh-CN" w:bidi="ar-SA"/>
              </w:rPr>
              <w:t>严重</w:t>
            </w:r>
            <w:r>
              <w:rPr>
                <w:rFonts w:hint="eastAsia" w:ascii="Arial" w:hAnsi="Arial" w:eastAsia="宋体" w:cstheme="minorBidi"/>
                <w:b w:val="0"/>
                <w:color w:val="auto"/>
                <w:sz w:val="24"/>
                <w:szCs w:val="22"/>
                <w:highlight w:val="none"/>
                <w:lang w:val="en-US" w:eastAsia="zh-CN" w:bidi="ar-SA"/>
              </w:rPr>
              <w:t>偏离不能满足基本建设要求的</w:t>
            </w:r>
            <w:r>
              <w:rPr>
                <w:rFonts w:hint="eastAsia" w:cstheme="minorBidi"/>
                <w:b w:val="0"/>
                <w:color w:val="auto"/>
                <w:sz w:val="24"/>
                <w:szCs w:val="22"/>
                <w:highlight w:val="none"/>
                <w:lang w:val="en-US" w:eastAsia="zh-CN" w:bidi="ar-SA"/>
              </w:rPr>
              <w:t>，</w:t>
            </w:r>
            <w:r>
              <w:rPr>
                <w:rFonts w:hint="eastAsia" w:ascii="Arial" w:hAnsi="Arial" w:eastAsia="宋体" w:cstheme="minorBidi"/>
                <w:b w:val="0"/>
                <w:color w:val="auto"/>
                <w:sz w:val="24"/>
                <w:szCs w:val="22"/>
                <w:highlight w:val="none"/>
                <w:lang w:val="en-US" w:eastAsia="zh-CN" w:bidi="ar-SA"/>
              </w:rPr>
              <w:t>得</w:t>
            </w:r>
            <w:r>
              <w:rPr>
                <w:rFonts w:hint="eastAsia" w:cstheme="minorBidi"/>
                <w:b w:val="0"/>
                <w:color w:val="auto"/>
                <w:sz w:val="24"/>
                <w:szCs w:val="22"/>
                <w:highlight w:val="none"/>
                <w:lang w:val="en-US" w:eastAsia="zh-CN" w:bidi="ar-SA"/>
              </w:rPr>
              <w:t>1</w:t>
            </w:r>
            <w:r>
              <w:rPr>
                <w:rFonts w:hint="eastAsia" w:ascii="Arial" w:hAnsi="Arial" w:eastAsia="宋体" w:cstheme="minorBidi"/>
                <w:b w:val="0"/>
                <w:color w:val="auto"/>
                <w:sz w:val="24"/>
                <w:szCs w:val="22"/>
                <w:highlight w:val="none"/>
                <w:lang w:val="en-US" w:eastAsia="zh-CN" w:bidi="ar-SA"/>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38" w:type="dxa"/>
            <w:vMerge w:val="continue"/>
            <w:vAlign w:val="center"/>
          </w:tcPr>
          <w:p>
            <w:pPr>
              <w:keepNext w:val="0"/>
              <w:keepLines w:val="0"/>
              <w:pageBreakBefore w:val="0"/>
              <w:widowControl/>
              <w:kinsoku/>
              <w:wordWrap/>
              <w:overflowPunct/>
              <w:topLinePunct w:val="0"/>
              <w:bidi w:val="0"/>
              <w:adjustRightInd w:val="0"/>
              <w:snapToGrid w:val="0"/>
              <w:ind w:firstLine="0" w:firstLineChars="0"/>
              <w:rPr>
                <w:rFonts w:hint="eastAsia" w:ascii="宋体" w:hAnsi="宋体" w:eastAsia="宋体" w:cs="宋体"/>
                <w:b w:val="0"/>
                <w:i w:val="0"/>
                <w:caps w:val="0"/>
                <w:color w:val="auto"/>
                <w:spacing w:val="0"/>
                <w:w w:val="100"/>
                <w:sz w:val="24"/>
                <w:szCs w:val="24"/>
                <w:highlight w:val="none"/>
              </w:rPr>
            </w:pPr>
          </w:p>
        </w:tc>
        <w:tc>
          <w:tcPr>
            <w:tcW w:w="1014" w:type="dxa"/>
            <w:vMerge w:val="continue"/>
            <w:vAlign w:val="center"/>
          </w:tcPr>
          <w:p>
            <w:pPr>
              <w:keepNext w:val="0"/>
              <w:keepLines w:val="0"/>
              <w:pageBreakBefore w:val="0"/>
              <w:widowControl/>
              <w:kinsoku/>
              <w:wordWrap/>
              <w:overflowPunct/>
              <w:topLinePunct w:val="0"/>
              <w:bidi w:val="0"/>
              <w:adjustRightInd w:val="0"/>
              <w:snapToGrid w:val="0"/>
              <w:ind w:firstLine="0" w:firstLineChars="0"/>
              <w:jc w:val="center"/>
              <w:rPr>
                <w:rFonts w:hint="eastAsia" w:ascii="宋体" w:hAnsi="宋体" w:eastAsia="宋体" w:cs="宋体"/>
                <w:b w:val="0"/>
                <w:i w:val="0"/>
                <w:caps w:val="0"/>
                <w:color w:val="auto"/>
                <w:spacing w:val="0"/>
                <w:w w:val="100"/>
                <w:sz w:val="20"/>
                <w:highlight w:val="none"/>
              </w:rPr>
            </w:pPr>
          </w:p>
        </w:tc>
        <w:tc>
          <w:tcPr>
            <w:tcW w:w="1845" w:type="dxa"/>
            <w:vAlign w:val="center"/>
          </w:tcPr>
          <w:p>
            <w:pPr>
              <w:keepNext w:val="0"/>
              <w:keepLines w:val="0"/>
              <w:pageBreakBefore w:val="0"/>
              <w:widowControl/>
              <w:kinsoku/>
              <w:wordWrap/>
              <w:overflowPunct/>
              <w:topLinePunct w:val="0"/>
              <w:bidi w:val="0"/>
              <w:adjustRightInd w:val="0"/>
              <w:snapToGrid w:val="0"/>
              <w:ind w:firstLine="0" w:firstLineChars="0"/>
              <w:jc w:val="center"/>
              <w:rPr>
                <w:rFonts w:cs="Arial"/>
                <w:color w:val="auto"/>
                <w:szCs w:val="24"/>
                <w:highlight w:val="none"/>
              </w:rPr>
            </w:pPr>
            <w:r>
              <w:rPr>
                <w:rFonts w:cs="Arial"/>
                <w:color w:val="auto"/>
                <w:szCs w:val="24"/>
                <w:highlight w:val="none"/>
              </w:rPr>
              <w:t>质量管理体系</w:t>
            </w:r>
          </w:p>
          <w:p>
            <w:pPr>
              <w:keepNext w:val="0"/>
              <w:keepLines w:val="0"/>
              <w:pageBreakBefore w:val="0"/>
              <w:widowControl/>
              <w:kinsoku/>
              <w:wordWrap/>
              <w:overflowPunct/>
              <w:topLinePunct w:val="0"/>
              <w:bidi w:val="0"/>
              <w:adjustRightInd w:val="0"/>
              <w:snapToGrid w:val="0"/>
              <w:ind w:firstLine="0" w:firstLineChars="0"/>
              <w:jc w:val="center"/>
              <w:rPr>
                <w:rFonts w:cs="Arial"/>
                <w:color w:val="auto"/>
                <w:szCs w:val="24"/>
                <w:highlight w:val="none"/>
              </w:rPr>
            </w:pPr>
            <w:r>
              <w:rPr>
                <w:rFonts w:cs="Arial"/>
                <w:color w:val="auto"/>
                <w:szCs w:val="24"/>
                <w:highlight w:val="none"/>
              </w:rPr>
              <w:t>与措施</w:t>
            </w:r>
          </w:p>
          <w:p>
            <w:pPr>
              <w:keepNext w:val="0"/>
              <w:keepLines w:val="0"/>
              <w:pageBreakBefore w:val="0"/>
              <w:widowControl/>
              <w:kinsoku/>
              <w:wordWrap/>
              <w:overflowPunct/>
              <w:topLinePunct w:val="0"/>
              <w:bidi w:val="0"/>
              <w:adjustRightInd w:val="0"/>
              <w:snapToGrid w:val="0"/>
              <w:ind w:firstLine="0" w:firstLineChars="0"/>
              <w:jc w:val="center"/>
              <w:rPr>
                <w:rFonts w:hint="eastAsia" w:ascii="宋体" w:hAnsi="宋体" w:eastAsia="宋体" w:cs="宋体"/>
                <w:b w:val="0"/>
                <w:i w:val="0"/>
                <w:caps w:val="0"/>
                <w:color w:val="auto"/>
                <w:spacing w:val="0"/>
                <w:w w:val="100"/>
                <w:sz w:val="24"/>
                <w:szCs w:val="24"/>
                <w:highlight w:val="none"/>
              </w:rPr>
            </w:pPr>
            <w:r>
              <w:rPr>
                <w:rFonts w:cs="Arial"/>
                <w:color w:val="auto"/>
                <w:szCs w:val="24"/>
                <w:highlight w:val="none"/>
              </w:rPr>
              <w:t>（</w:t>
            </w:r>
            <w:r>
              <w:rPr>
                <w:rFonts w:hint="eastAsia" w:cs="Arial"/>
                <w:color w:val="auto"/>
                <w:szCs w:val="24"/>
                <w:highlight w:val="none"/>
                <w:lang w:val="en-US" w:eastAsia="zh-CN"/>
              </w:rPr>
              <w:t>6</w:t>
            </w:r>
            <w:r>
              <w:rPr>
                <w:rFonts w:cs="Arial"/>
                <w:color w:val="auto"/>
                <w:szCs w:val="24"/>
                <w:highlight w:val="none"/>
              </w:rPr>
              <w:t>分）</w:t>
            </w:r>
          </w:p>
        </w:tc>
        <w:tc>
          <w:tcPr>
            <w:tcW w:w="6511" w:type="dxa"/>
            <w:vAlign w:val="center"/>
          </w:tcPr>
          <w:p>
            <w:pPr>
              <w:keepNext w:val="0"/>
              <w:keepLines w:val="0"/>
              <w:pageBreakBefore w:val="0"/>
              <w:widowControl/>
              <w:kinsoku/>
              <w:wordWrap/>
              <w:overflowPunct/>
              <w:topLinePunct w:val="0"/>
              <w:bidi w:val="0"/>
              <w:adjustRightInd w:val="0"/>
              <w:snapToGrid w:val="0"/>
              <w:ind w:firstLine="0" w:firstLineChars="0"/>
              <w:rPr>
                <w:rFonts w:cs="Arial"/>
                <w:color w:val="auto"/>
                <w:szCs w:val="24"/>
                <w:highlight w:val="none"/>
              </w:rPr>
            </w:pPr>
            <w:r>
              <w:rPr>
                <w:rFonts w:cs="Arial"/>
                <w:color w:val="auto"/>
                <w:szCs w:val="24"/>
                <w:highlight w:val="none"/>
              </w:rPr>
              <w:t>质量管理体系健全、管理人员责任明确、管理制度健全有效，各项技术措施、主要分项工程、作业指导书</w:t>
            </w:r>
            <w:r>
              <w:rPr>
                <w:rFonts w:hint="eastAsia" w:cs="Arial"/>
                <w:color w:val="auto"/>
                <w:szCs w:val="24"/>
                <w:highlight w:val="none"/>
                <w:lang w:eastAsia="zh-CN"/>
              </w:rPr>
              <w:t>等完全</w:t>
            </w:r>
            <w:r>
              <w:rPr>
                <w:rFonts w:cs="Arial"/>
                <w:color w:val="auto"/>
                <w:szCs w:val="24"/>
                <w:highlight w:val="none"/>
              </w:rPr>
              <w:t>符合现行国家质量验收标准要求得</w:t>
            </w:r>
            <w:r>
              <w:rPr>
                <w:rFonts w:hint="eastAsia" w:cs="Arial"/>
                <w:color w:val="auto"/>
                <w:szCs w:val="24"/>
                <w:highlight w:val="none"/>
                <w:lang w:val="en-US" w:eastAsia="zh-CN"/>
              </w:rPr>
              <w:t>6</w:t>
            </w:r>
            <w:r>
              <w:rPr>
                <w:rFonts w:cs="Arial"/>
                <w:color w:val="auto"/>
                <w:szCs w:val="24"/>
                <w:highlight w:val="none"/>
              </w:rPr>
              <w:t>分；</w:t>
            </w:r>
          </w:p>
          <w:p>
            <w:pPr>
              <w:keepNext w:val="0"/>
              <w:keepLines w:val="0"/>
              <w:pageBreakBefore w:val="0"/>
              <w:widowControl/>
              <w:kinsoku/>
              <w:wordWrap/>
              <w:overflowPunct/>
              <w:topLinePunct w:val="0"/>
              <w:bidi w:val="0"/>
              <w:adjustRightInd w:val="0"/>
              <w:snapToGrid w:val="0"/>
              <w:ind w:firstLine="0" w:firstLineChars="0"/>
              <w:rPr>
                <w:rFonts w:cs="Arial"/>
                <w:color w:val="auto"/>
                <w:szCs w:val="24"/>
                <w:highlight w:val="none"/>
              </w:rPr>
            </w:pPr>
            <w:r>
              <w:rPr>
                <w:rFonts w:cs="Arial"/>
                <w:color w:val="auto"/>
                <w:szCs w:val="24"/>
                <w:highlight w:val="none"/>
              </w:rPr>
              <w:t>质量管理体系、管理人员责任、管理制度</w:t>
            </w:r>
            <w:r>
              <w:rPr>
                <w:rFonts w:hint="eastAsia" w:cs="Arial"/>
                <w:color w:val="auto"/>
                <w:szCs w:val="24"/>
                <w:highlight w:val="none"/>
                <w:lang w:eastAsia="zh-CN"/>
              </w:rPr>
              <w:t>基本满足项目需求</w:t>
            </w:r>
            <w:r>
              <w:rPr>
                <w:rFonts w:cs="Arial"/>
                <w:color w:val="auto"/>
                <w:szCs w:val="24"/>
                <w:highlight w:val="none"/>
              </w:rPr>
              <w:t>，各项技术措施、主要分项工程、作业指导书</w:t>
            </w:r>
            <w:r>
              <w:rPr>
                <w:rFonts w:hint="eastAsia" w:cs="Arial"/>
                <w:color w:val="auto"/>
                <w:szCs w:val="24"/>
                <w:highlight w:val="none"/>
                <w:lang w:eastAsia="zh-CN"/>
              </w:rPr>
              <w:t>等只能基本满足</w:t>
            </w:r>
            <w:r>
              <w:rPr>
                <w:rFonts w:cs="Arial"/>
                <w:color w:val="auto"/>
                <w:szCs w:val="24"/>
                <w:highlight w:val="none"/>
              </w:rPr>
              <w:t>现行国家质量验收标准要求得</w:t>
            </w:r>
            <w:r>
              <w:rPr>
                <w:rFonts w:hint="eastAsia" w:cs="Arial"/>
                <w:color w:val="auto"/>
                <w:szCs w:val="24"/>
                <w:highlight w:val="none"/>
                <w:lang w:val="en-US" w:eastAsia="zh-CN"/>
              </w:rPr>
              <w:t>4</w:t>
            </w:r>
            <w:r>
              <w:rPr>
                <w:rFonts w:cs="Arial"/>
                <w:color w:val="auto"/>
                <w:szCs w:val="24"/>
                <w:highlight w:val="none"/>
              </w:rPr>
              <w:t>分，</w:t>
            </w:r>
          </w:p>
          <w:p>
            <w:pPr>
              <w:keepNext w:val="0"/>
              <w:keepLines w:val="0"/>
              <w:pageBreakBefore w:val="0"/>
              <w:widowControl/>
              <w:kinsoku/>
              <w:wordWrap/>
              <w:overflowPunct/>
              <w:topLinePunct w:val="0"/>
              <w:bidi w:val="0"/>
              <w:adjustRightInd w:val="0"/>
              <w:snapToGrid w:val="0"/>
              <w:ind w:firstLine="0" w:firstLineChars="0"/>
              <w:rPr>
                <w:rFonts w:hint="eastAsia" w:ascii="宋体" w:hAnsi="宋体" w:eastAsia="宋体" w:cs="宋体"/>
                <w:b w:val="0"/>
                <w:i w:val="0"/>
                <w:caps w:val="0"/>
                <w:color w:val="auto"/>
                <w:spacing w:val="0"/>
                <w:w w:val="100"/>
                <w:sz w:val="20"/>
                <w:highlight w:val="none"/>
              </w:rPr>
            </w:pPr>
            <w:r>
              <w:rPr>
                <w:rFonts w:cs="Arial"/>
                <w:color w:val="auto"/>
                <w:szCs w:val="24"/>
                <w:highlight w:val="none"/>
              </w:rPr>
              <w:t>质量管理体系</w:t>
            </w:r>
            <w:r>
              <w:rPr>
                <w:rFonts w:hint="eastAsia" w:cs="Arial"/>
                <w:color w:val="auto"/>
                <w:szCs w:val="24"/>
                <w:highlight w:val="none"/>
                <w:lang w:eastAsia="zh-CN"/>
              </w:rPr>
              <w:t>不适用</w:t>
            </w:r>
            <w:r>
              <w:rPr>
                <w:rFonts w:cs="Arial"/>
                <w:color w:val="auto"/>
                <w:szCs w:val="24"/>
                <w:highlight w:val="none"/>
              </w:rPr>
              <w:t>、管理人员责任</w:t>
            </w:r>
            <w:r>
              <w:rPr>
                <w:rFonts w:hint="eastAsia" w:cs="Arial"/>
                <w:color w:val="auto"/>
                <w:szCs w:val="24"/>
                <w:highlight w:val="none"/>
                <w:lang w:eastAsia="zh-CN"/>
              </w:rPr>
              <w:t>不明确</w:t>
            </w:r>
            <w:r>
              <w:rPr>
                <w:rFonts w:cs="Arial"/>
                <w:color w:val="auto"/>
                <w:szCs w:val="24"/>
                <w:highlight w:val="none"/>
              </w:rPr>
              <w:t>、管理制度</w:t>
            </w:r>
            <w:r>
              <w:rPr>
                <w:rFonts w:hint="eastAsia" w:cs="Arial"/>
                <w:color w:val="auto"/>
                <w:szCs w:val="24"/>
                <w:highlight w:val="none"/>
                <w:lang w:eastAsia="zh-CN"/>
              </w:rPr>
              <w:t>、</w:t>
            </w:r>
            <w:r>
              <w:rPr>
                <w:rFonts w:cs="Arial"/>
                <w:color w:val="auto"/>
                <w:szCs w:val="24"/>
                <w:highlight w:val="none"/>
              </w:rPr>
              <w:t>各项技术措施、主要分项工程、作业指导书</w:t>
            </w:r>
            <w:r>
              <w:rPr>
                <w:rFonts w:hint="eastAsia" w:cs="Arial"/>
                <w:color w:val="auto"/>
                <w:szCs w:val="24"/>
                <w:highlight w:val="none"/>
                <w:lang w:eastAsia="zh-CN"/>
              </w:rPr>
              <w:t>等有多项缺失，不满足</w:t>
            </w:r>
            <w:r>
              <w:rPr>
                <w:rFonts w:cs="Arial"/>
                <w:color w:val="auto"/>
                <w:szCs w:val="24"/>
                <w:highlight w:val="none"/>
              </w:rPr>
              <w:t>现行国家质量验收标准要求</w:t>
            </w:r>
            <w:r>
              <w:rPr>
                <w:rFonts w:hint="eastAsia" w:cs="Arial"/>
                <w:color w:val="auto"/>
                <w:szCs w:val="24"/>
                <w:highlight w:val="none"/>
                <w:lang w:eastAsia="zh-CN"/>
              </w:rPr>
              <w:t>的</w:t>
            </w:r>
            <w:r>
              <w:rPr>
                <w:rFonts w:cs="Arial"/>
                <w:color w:val="auto"/>
                <w:szCs w:val="24"/>
                <w:highlight w:val="none"/>
              </w:rPr>
              <w:t>得</w:t>
            </w:r>
            <w:r>
              <w:rPr>
                <w:rFonts w:hint="eastAsia" w:cs="Arial"/>
                <w:color w:val="auto"/>
                <w:szCs w:val="24"/>
                <w:highlight w:val="none"/>
                <w:lang w:val="en-US" w:eastAsia="zh-CN"/>
              </w:rPr>
              <w:t>2</w:t>
            </w:r>
            <w:r>
              <w:rPr>
                <w:rFonts w:cs="Arial"/>
                <w:color w:val="auto"/>
                <w:szCs w:val="24"/>
                <w:highlight w:val="none"/>
              </w:rPr>
              <w:t>分，未提供或其他情况的不得分。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38" w:type="dxa"/>
            <w:vMerge w:val="continue"/>
            <w:vAlign w:val="center"/>
          </w:tcPr>
          <w:p>
            <w:pPr>
              <w:keepNext w:val="0"/>
              <w:keepLines w:val="0"/>
              <w:pageBreakBefore w:val="0"/>
              <w:widowControl/>
              <w:kinsoku/>
              <w:wordWrap/>
              <w:overflowPunct/>
              <w:topLinePunct w:val="0"/>
              <w:bidi w:val="0"/>
              <w:adjustRightInd w:val="0"/>
              <w:snapToGrid w:val="0"/>
              <w:ind w:firstLine="0" w:firstLineChars="0"/>
              <w:rPr>
                <w:rFonts w:hint="eastAsia" w:ascii="宋体" w:hAnsi="宋体" w:eastAsia="宋体" w:cs="宋体"/>
                <w:b w:val="0"/>
                <w:i w:val="0"/>
                <w:caps w:val="0"/>
                <w:color w:val="auto"/>
                <w:spacing w:val="0"/>
                <w:w w:val="100"/>
                <w:sz w:val="24"/>
                <w:szCs w:val="24"/>
                <w:highlight w:val="none"/>
              </w:rPr>
            </w:pPr>
          </w:p>
        </w:tc>
        <w:tc>
          <w:tcPr>
            <w:tcW w:w="1014" w:type="dxa"/>
            <w:vMerge w:val="continue"/>
            <w:vAlign w:val="center"/>
          </w:tcPr>
          <w:p>
            <w:pPr>
              <w:keepNext w:val="0"/>
              <w:keepLines w:val="0"/>
              <w:pageBreakBefore w:val="0"/>
              <w:widowControl/>
              <w:kinsoku/>
              <w:wordWrap/>
              <w:overflowPunct/>
              <w:topLinePunct w:val="0"/>
              <w:bidi w:val="0"/>
              <w:adjustRightInd w:val="0"/>
              <w:snapToGrid w:val="0"/>
              <w:ind w:firstLine="0" w:firstLineChars="0"/>
              <w:jc w:val="center"/>
              <w:rPr>
                <w:rFonts w:hint="eastAsia" w:ascii="宋体" w:hAnsi="宋体" w:eastAsia="宋体" w:cs="宋体"/>
                <w:b w:val="0"/>
                <w:i w:val="0"/>
                <w:caps w:val="0"/>
                <w:color w:val="auto"/>
                <w:spacing w:val="0"/>
                <w:w w:val="100"/>
                <w:sz w:val="24"/>
                <w:szCs w:val="24"/>
                <w:highlight w:val="none"/>
              </w:rPr>
            </w:pPr>
          </w:p>
        </w:tc>
        <w:tc>
          <w:tcPr>
            <w:tcW w:w="1845" w:type="dxa"/>
            <w:vAlign w:val="center"/>
          </w:tcPr>
          <w:p>
            <w:pPr>
              <w:keepNext w:val="0"/>
              <w:keepLines w:val="0"/>
              <w:pageBreakBefore w:val="0"/>
              <w:widowControl/>
              <w:kinsoku/>
              <w:wordWrap/>
              <w:overflowPunct/>
              <w:topLinePunct w:val="0"/>
              <w:bidi w:val="0"/>
              <w:adjustRightInd w:val="0"/>
              <w:snapToGrid w:val="0"/>
              <w:ind w:firstLine="0" w:firstLineChars="0"/>
              <w:jc w:val="center"/>
              <w:rPr>
                <w:rFonts w:cs="Arial"/>
                <w:color w:val="auto"/>
                <w:szCs w:val="24"/>
                <w:highlight w:val="none"/>
              </w:rPr>
            </w:pPr>
            <w:r>
              <w:rPr>
                <w:rFonts w:cs="Arial"/>
                <w:color w:val="auto"/>
                <w:szCs w:val="24"/>
                <w:highlight w:val="none"/>
              </w:rPr>
              <w:t>安全管理体系及治安管理与措施</w:t>
            </w:r>
          </w:p>
          <w:p>
            <w:pPr>
              <w:keepNext w:val="0"/>
              <w:keepLines w:val="0"/>
              <w:pageBreakBefore w:val="0"/>
              <w:widowControl/>
              <w:kinsoku/>
              <w:wordWrap/>
              <w:overflowPunct/>
              <w:topLinePunct w:val="0"/>
              <w:bidi w:val="0"/>
              <w:adjustRightInd w:val="0"/>
              <w:snapToGrid w:val="0"/>
              <w:ind w:firstLine="0" w:firstLineChars="0"/>
              <w:jc w:val="center"/>
              <w:rPr>
                <w:rFonts w:hint="eastAsia" w:ascii="宋体" w:hAnsi="宋体" w:eastAsia="宋体" w:cs="宋体"/>
                <w:b w:val="0"/>
                <w:i w:val="0"/>
                <w:caps w:val="0"/>
                <w:color w:val="auto"/>
                <w:spacing w:val="0"/>
                <w:w w:val="100"/>
                <w:sz w:val="24"/>
                <w:szCs w:val="24"/>
                <w:highlight w:val="none"/>
              </w:rPr>
            </w:pPr>
            <w:r>
              <w:rPr>
                <w:rFonts w:cs="Arial"/>
                <w:color w:val="auto"/>
                <w:szCs w:val="24"/>
                <w:highlight w:val="none"/>
              </w:rPr>
              <w:t>（</w:t>
            </w:r>
            <w:r>
              <w:rPr>
                <w:rFonts w:hint="eastAsia" w:cs="Arial"/>
                <w:color w:val="auto"/>
                <w:szCs w:val="24"/>
                <w:highlight w:val="none"/>
                <w:lang w:val="en-US" w:eastAsia="zh-CN"/>
              </w:rPr>
              <w:t>6</w:t>
            </w:r>
            <w:r>
              <w:rPr>
                <w:rFonts w:cs="Arial"/>
                <w:color w:val="auto"/>
                <w:szCs w:val="24"/>
                <w:highlight w:val="none"/>
              </w:rPr>
              <w:t>分）</w:t>
            </w:r>
          </w:p>
        </w:tc>
        <w:tc>
          <w:tcPr>
            <w:tcW w:w="6511" w:type="dxa"/>
            <w:vAlign w:val="center"/>
          </w:tcPr>
          <w:p>
            <w:pPr>
              <w:keepNext w:val="0"/>
              <w:keepLines w:val="0"/>
              <w:pageBreakBefore w:val="0"/>
              <w:widowControl/>
              <w:kinsoku/>
              <w:wordWrap/>
              <w:overflowPunct/>
              <w:topLinePunct w:val="0"/>
              <w:bidi w:val="0"/>
              <w:adjustRightInd w:val="0"/>
              <w:snapToGrid w:val="0"/>
              <w:ind w:firstLine="0" w:firstLineChars="0"/>
              <w:rPr>
                <w:rFonts w:cs="Arial"/>
                <w:color w:val="auto"/>
                <w:szCs w:val="24"/>
                <w:highlight w:val="none"/>
              </w:rPr>
            </w:pPr>
            <w:r>
              <w:rPr>
                <w:rFonts w:cs="Arial"/>
                <w:color w:val="auto"/>
                <w:szCs w:val="24"/>
                <w:highlight w:val="none"/>
              </w:rPr>
              <w:t>安全管理体系健全、管理人员责任明确、各种安全教育制度健全有效、施工现场安全技术管理及防护、防范措施得力，</w:t>
            </w:r>
            <w:r>
              <w:rPr>
                <w:rFonts w:hint="eastAsia" w:cs="Arial"/>
                <w:color w:val="auto"/>
                <w:szCs w:val="24"/>
                <w:highlight w:val="none"/>
                <w:lang w:eastAsia="zh-CN"/>
              </w:rPr>
              <w:t>完全</w:t>
            </w:r>
            <w:r>
              <w:rPr>
                <w:rFonts w:cs="Arial"/>
                <w:color w:val="auto"/>
                <w:szCs w:val="24"/>
                <w:highlight w:val="none"/>
              </w:rPr>
              <w:t>符合国家安全生产管理规定，治安管理及应急预案</w:t>
            </w:r>
            <w:r>
              <w:rPr>
                <w:rFonts w:hint="eastAsia" w:cs="Arial"/>
                <w:color w:val="auto"/>
                <w:szCs w:val="24"/>
                <w:highlight w:val="none"/>
                <w:lang w:eastAsia="zh-CN"/>
              </w:rPr>
              <w:t>积极</w:t>
            </w:r>
            <w:r>
              <w:rPr>
                <w:rFonts w:cs="Arial"/>
                <w:color w:val="auto"/>
                <w:szCs w:val="24"/>
                <w:highlight w:val="none"/>
              </w:rPr>
              <w:t>有效</w:t>
            </w:r>
            <w:r>
              <w:rPr>
                <w:rFonts w:hint="eastAsia" w:cs="Arial"/>
                <w:color w:val="auto"/>
                <w:szCs w:val="24"/>
                <w:highlight w:val="none"/>
                <w:lang w:eastAsia="zh-CN"/>
              </w:rPr>
              <w:t>的，</w:t>
            </w:r>
            <w:r>
              <w:rPr>
                <w:rFonts w:cs="Arial"/>
                <w:color w:val="auto"/>
                <w:szCs w:val="24"/>
                <w:highlight w:val="none"/>
              </w:rPr>
              <w:t>得</w:t>
            </w:r>
            <w:r>
              <w:rPr>
                <w:rFonts w:hint="eastAsia" w:cs="Arial"/>
                <w:color w:val="auto"/>
                <w:szCs w:val="24"/>
                <w:highlight w:val="none"/>
                <w:lang w:val="en-US" w:eastAsia="zh-CN"/>
              </w:rPr>
              <w:t>6</w:t>
            </w:r>
            <w:r>
              <w:rPr>
                <w:rFonts w:cs="Arial"/>
                <w:color w:val="auto"/>
                <w:szCs w:val="24"/>
                <w:highlight w:val="none"/>
              </w:rPr>
              <w:t>分；</w:t>
            </w:r>
          </w:p>
          <w:p>
            <w:pPr>
              <w:keepNext w:val="0"/>
              <w:keepLines w:val="0"/>
              <w:pageBreakBefore w:val="0"/>
              <w:widowControl/>
              <w:kinsoku/>
              <w:wordWrap/>
              <w:overflowPunct/>
              <w:topLinePunct w:val="0"/>
              <w:bidi w:val="0"/>
              <w:adjustRightInd w:val="0"/>
              <w:snapToGrid w:val="0"/>
              <w:ind w:firstLine="0" w:firstLineChars="0"/>
              <w:rPr>
                <w:rFonts w:cs="Arial"/>
                <w:color w:val="auto"/>
                <w:szCs w:val="24"/>
                <w:highlight w:val="none"/>
              </w:rPr>
            </w:pPr>
            <w:r>
              <w:rPr>
                <w:rFonts w:cs="Arial"/>
                <w:color w:val="auto"/>
                <w:szCs w:val="24"/>
                <w:highlight w:val="none"/>
              </w:rPr>
              <w:t>安全管理体系</w:t>
            </w:r>
            <w:r>
              <w:rPr>
                <w:rFonts w:hint="eastAsia" w:cs="Arial"/>
                <w:color w:val="auto"/>
                <w:szCs w:val="24"/>
                <w:highlight w:val="none"/>
                <w:lang w:eastAsia="zh-CN"/>
              </w:rPr>
              <w:t>基本健全</w:t>
            </w:r>
            <w:r>
              <w:rPr>
                <w:rFonts w:cs="Arial"/>
                <w:color w:val="auto"/>
                <w:szCs w:val="24"/>
                <w:highlight w:val="none"/>
              </w:rPr>
              <w:t>、管理人员责任、各种安全教育制度</w:t>
            </w:r>
            <w:r>
              <w:rPr>
                <w:rFonts w:hint="eastAsia" w:cs="Arial"/>
                <w:color w:val="auto"/>
                <w:szCs w:val="24"/>
                <w:highlight w:val="none"/>
              </w:rPr>
              <w:t>基本</w:t>
            </w:r>
            <w:r>
              <w:rPr>
                <w:rFonts w:hint="eastAsia" w:cs="Arial"/>
                <w:color w:val="auto"/>
                <w:szCs w:val="24"/>
                <w:highlight w:val="none"/>
                <w:lang w:eastAsia="zh-CN"/>
              </w:rPr>
              <w:t>符合</w:t>
            </w:r>
            <w:r>
              <w:rPr>
                <w:rFonts w:hint="eastAsia" w:cs="Arial"/>
                <w:color w:val="auto"/>
                <w:szCs w:val="24"/>
                <w:highlight w:val="none"/>
              </w:rPr>
              <w:t>项目需求</w:t>
            </w:r>
            <w:r>
              <w:rPr>
                <w:rFonts w:hint="eastAsia" w:cs="Arial"/>
                <w:color w:val="auto"/>
                <w:szCs w:val="24"/>
                <w:highlight w:val="none"/>
                <w:lang w:eastAsia="zh-CN"/>
              </w:rPr>
              <w:t>，</w:t>
            </w:r>
            <w:r>
              <w:rPr>
                <w:rFonts w:cs="Arial"/>
                <w:color w:val="auto"/>
                <w:szCs w:val="24"/>
                <w:highlight w:val="none"/>
              </w:rPr>
              <w:t>施工现场安全技术管理及防护、防范措施</w:t>
            </w:r>
            <w:r>
              <w:rPr>
                <w:rFonts w:hint="eastAsia" w:cs="Arial"/>
                <w:color w:val="auto"/>
                <w:szCs w:val="24"/>
                <w:highlight w:val="none"/>
                <w:lang w:eastAsia="zh-CN"/>
              </w:rPr>
              <w:t>等方面基本能满足项目的各项需求的，</w:t>
            </w:r>
            <w:r>
              <w:rPr>
                <w:rFonts w:cs="Arial"/>
                <w:color w:val="auto"/>
                <w:szCs w:val="24"/>
                <w:highlight w:val="none"/>
              </w:rPr>
              <w:t>得</w:t>
            </w:r>
            <w:r>
              <w:rPr>
                <w:rFonts w:hint="eastAsia" w:cs="Arial"/>
                <w:color w:val="auto"/>
                <w:szCs w:val="24"/>
                <w:highlight w:val="none"/>
                <w:lang w:val="en-US" w:eastAsia="zh-CN"/>
              </w:rPr>
              <w:t>4</w:t>
            </w:r>
            <w:r>
              <w:rPr>
                <w:rFonts w:cs="Arial"/>
                <w:color w:val="auto"/>
                <w:szCs w:val="24"/>
                <w:highlight w:val="none"/>
              </w:rPr>
              <w:t>分，</w:t>
            </w:r>
          </w:p>
          <w:p>
            <w:pPr>
              <w:keepNext w:val="0"/>
              <w:keepLines w:val="0"/>
              <w:pageBreakBefore w:val="0"/>
              <w:widowControl/>
              <w:kinsoku/>
              <w:wordWrap/>
              <w:overflowPunct/>
              <w:topLinePunct w:val="0"/>
              <w:bidi w:val="0"/>
              <w:adjustRightInd w:val="0"/>
              <w:snapToGrid w:val="0"/>
              <w:ind w:firstLine="0" w:firstLineChars="0"/>
              <w:rPr>
                <w:rFonts w:hint="eastAsia" w:cs="Arial"/>
                <w:color w:val="auto"/>
                <w:szCs w:val="24"/>
                <w:highlight w:val="none"/>
              </w:rPr>
            </w:pPr>
            <w:r>
              <w:rPr>
                <w:rFonts w:hint="eastAsia" w:cs="Arial"/>
                <w:color w:val="auto"/>
                <w:szCs w:val="24"/>
                <w:highlight w:val="none"/>
              </w:rPr>
              <w:t>投标人未提供安全管理体系及治安管理与措施或出现</w:t>
            </w:r>
            <w:r>
              <w:rPr>
                <w:rFonts w:hint="eastAsia" w:cs="Arial"/>
                <w:color w:val="auto"/>
                <w:szCs w:val="24"/>
                <w:highlight w:val="none"/>
                <w:lang w:eastAsia="zh-CN"/>
              </w:rPr>
              <w:t>多项缺失或可行性差</w:t>
            </w:r>
            <w:r>
              <w:rPr>
                <w:rFonts w:hint="eastAsia" w:cs="Arial"/>
                <w:color w:val="auto"/>
                <w:szCs w:val="24"/>
                <w:highlight w:val="none"/>
              </w:rPr>
              <w:t>不能满足</w:t>
            </w:r>
            <w:r>
              <w:rPr>
                <w:rFonts w:hint="eastAsia" w:cs="Arial"/>
                <w:color w:val="auto"/>
                <w:szCs w:val="24"/>
                <w:highlight w:val="none"/>
                <w:lang w:eastAsia="zh-CN"/>
              </w:rPr>
              <w:t>招标</w:t>
            </w:r>
            <w:r>
              <w:rPr>
                <w:rFonts w:hint="eastAsia" w:cs="Arial"/>
                <w:color w:val="auto"/>
                <w:szCs w:val="24"/>
                <w:highlight w:val="none"/>
              </w:rPr>
              <w:t>基本建设要求的</w:t>
            </w:r>
            <w:r>
              <w:rPr>
                <w:rFonts w:hint="eastAsia" w:cs="Arial"/>
                <w:color w:val="auto"/>
                <w:szCs w:val="24"/>
                <w:highlight w:val="none"/>
                <w:lang w:eastAsia="zh-CN"/>
              </w:rPr>
              <w:t>，</w:t>
            </w:r>
            <w:r>
              <w:rPr>
                <w:rFonts w:hint="eastAsia" w:cs="Arial"/>
                <w:color w:val="auto"/>
                <w:szCs w:val="24"/>
                <w:highlight w:val="none"/>
              </w:rPr>
              <w:t>得</w:t>
            </w:r>
            <w:r>
              <w:rPr>
                <w:rFonts w:hint="eastAsia" w:cs="Arial"/>
                <w:color w:val="auto"/>
                <w:szCs w:val="24"/>
                <w:highlight w:val="none"/>
                <w:lang w:val="en-US" w:eastAsia="zh-CN"/>
              </w:rPr>
              <w:t>2</w:t>
            </w:r>
            <w:r>
              <w:rPr>
                <w:rFonts w:hint="eastAsia" w:cs="Arial"/>
                <w:color w:val="auto"/>
                <w:szCs w:val="24"/>
                <w:highlight w:val="none"/>
              </w:rPr>
              <w:t>分。</w:t>
            </w:r>
          </w:p>
          <w:p>
            <w:pPr>
              <w:keepNext w:val="0"/>
              <w:keepLines w:val="0"/>
              <w:pageBreakBefore w:val="0"/>
              <w:widowControl/>
              <w:kinsoku/>
              <w:wordWrap/>
              <w:overflowPunct/>
              <w:topLinePunct w:val="0"/>
              <w:bidi w:val="0"/>
              <w:adjustRightInd w:val="0"/>
              <w:snapToGrid w:val="0"/>
              <w:ind w:firstLine="0" w:firstLineChars="0"/>
              <w:rPr>
                <w:rFonts w:hint="eastAsia" w:ascii="宋体" w:hAnsi="宋体" w:eastAsia="宋体" w:cs="宋体"/>
                <w:b w:val="0"/>
                <w:i w:val="0"/>
                <w:caps w:val="0"/>
                <w:color w:val="auto"/>
                <w:spacing w:val="0"/>
                <w:w w:val="100"/>
                <w:sz w:val="24"/>
                <w:szCs w:val="24"/>
                <w:highlight w:val="none"/>
              </w:rPr>
            </w:pPr>
            <w:r>
              <w:rPr>
                <w:rFonts w:cs="Arial"/>
                <w:color w:val="auto"/>
                <w:szCs w:val="24"/>
                <w:highlight w:val="none"/>
              </w:rPr>
              <w:t>未提供或其他情况的不得分。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38" w:type="dxa"/>
            <w:vMerge w:val="continue"/>
            <w:vAlign w:val="center"/>
          </w:tcPr>
          <w:p>
            <w:pPr>
              <w:keepNext w:val="0"/>
              <w:keepLines w:val="0"/>
              <w:pageBreakBefore w:val="0"/>
              <w:widowControl/>
              <w:kinsoku/>
              <w:wordWrap/>
              <w:overflowPunct/>
              <w:topLinePunct w:val="0"/>
              <w:bidi w:val="0"/>
              <w:adjustRightInd w:val="0"/>
              <w:snapToGrid w:val="0"/>
              <w:ind w:firstLine="0" w:firstLineChars="0"/>
              <w:rPr>
                <w:rFonts w:hint="eastAsia" w:ascii="宋体" w:hAnsi="宋体" w:eastAsia="宋体" w:cs="宋体"/>
                <w:b w:val="0"/>
                <w:i w:val="0"/>
                <w:caps w:val="0"/>
                <w:color w:val="auto"/>
                <w:spacing w:val="0"/>
                <w:w w:val="100"/>
                <w:sz w:val="24"/>
                <w:szCs w:val="24"/>
                <w:highlight w:val="none"/>
              </w:rPr>
            </w:pPr>
          </w:p>
        </w:tc>
        <w:tc>
          <w:tcPr>
            <w:tcW w:w="1014" w:type="dxa"/>
            <w:vMerge w:val="continue"/>
            <w:vAlign w:val="center"/>
          </w:tcPr>
          <w:p>
            <w:pPr>
              <w:keepNext w:val="0"/>
              <w:keepLines w:val="0"/>
              <w:pageBreakBefore w:val="0"/>
              <w:widowControl/>
              <w:kinsoku/>
              <w:wordWrap/>
              <w:overflowPunct/>
              <w:topLinePunct w:val="0"/>
              <w:bidi w:val="0"/>
              <w:adjustRightInd w:val="0"/>
              <w:snapToGrid w:val="0"/>
              <w:ind w:firstLine="0" w:firstLineChars="0"/>
              <w:jc w:val="center"/>
              <w:rPr>
                <w:rFonts w:hint="eastAsia" w:ascii="宋体" w:hAnsi="宋体" w:eastAsia="宋体" w:cs="宋体"/>
                <w:b w:val="0"/>
                <w:i w:val="0"/>
                <w:caps w:val="0"/>
                <w:color w:val="auto"/>
                <w:spacing w:val="0"/>
                <w:w w:val="100"/>
                <w:sz w:val="24"/>
                <w:szCs w:val="24"/>
                <w:highlight w:val="none"/>
              </w:rPr>
            </w:pPr>
          </w:p>
        </w:tc>
        <w:tc>
          <w:tcPr>
            <w:tcW w:w="1845" w:type="dxa"/>
            <w:vAlign w:val="center"/>
          </w:tcPr>
          <w:p>
            <w:pPr>
              <w:keepNext w:val="0"/>
              <w:keepLines w:val="0"/>
              <w:pageBreakBefore w:val="0"/>
              <w:widowControl/>
              <w:kinsoku/>
              <w:wordWrap/>
              <w:overflowPunct/>
              <w:topLinePunct w:val="0"/>
              <w:bidi w:val="0"/>
              <w:adjustRightInd w:val="0"/>
              <w:snapToGrid w:val="0"/>
              <w:ind w:firstLine="0" w:firstLineChars="0"/>
              <w:jc w:val="center"/>
              <w:rPr>
                <w:rFonts w:cs="Arial"/>
                <w:color w:val="auto"/>
                <w:szCs w:val="24"/>
                <w:highlight w:val="none"/>
              </w:rPr>
            </w:pPr>
            <w:r>
              <w:rPr>
                <w:rFonts w:cs="Arial"/>
                <w:color w:val="auto"/>
                <w:szCs w:val="24"/>
                <w:highlight w:val="none"/>
              </w:rPr>
              <w:t>环境保护管理体系与措施</w:t>
            </w:r>
          </w:p>
          <w:p>
            <w:pPr>
              <w:keepNext w:val="0"/>
              <w:keepLines w:val="0"/>
              <w:pageBreakBefore w:val="0"/>
              <w:widowControl/>
              <w:kinsoku/>
              <w:wordWrap/>
              <w:overflowPunct/>
              <w:topLinePunct w:val="0"/>
              <w:bidi w:val="0"/>
              <w:adjustRightInd w:val="0"/>
              <w:snapToGrid w:val="0"/>
              <w:ind w:firstLine="0" w:firstLineChars="0"/>
              <w:jc w:val="center"/>
              <w:rPr>
                <w:rFonts w:hint="eastAsia" w:ascii="宋体" w:hAnsi="宋体" w:eastAsia="宋体" w:cs="宋体"/>
                <w:b w:val="0"/>
                <w:i w:val="0"/>
                <w:caps w:val="0"/>
                <w:color w:val="auto"/>
                <w:spacing w:val="0"/>
                <w:w w:val="100"/>
                <w:sz w:val="24"/>
                <w:szCs w:val="24"/>
                <w:highlight w:val="none"/>
              </w:rPr>
            </w:pPr>
            <w:r>
              <w:rPr>
                <w:rFonts w:cs="Arial"/>
                <w:color w:val="auto"/>
                <w:szCs w:val="24"/>
                <w:highlight w:val="none"/>
              </w:rPr>
              <w:t>（</w:t>
            </w:r>
            <w:r>
              <w:rPr>
                <w:rFonts w:hint="eastAsia" w:cs="Arial"/>
                <w:color w:val="auto"/>
                <w:szCs w:val="24"/>
                <w:highlight w:val="none"/>
                <w:lang w:val="en-US" w:eastAsia="zh-CN"/>
              </w:rPr>
              <w:t>6</w:t>
            </w:r>
            <w:r>
              <w:rPr>
                <w:rFonts w:cs="Arial"/>
                <w:color w:val="auto"/>
                <w:szCs w:val="24"/>
                <w:highlight w:val="none"/>
              </w:rPr>
              <w:t>分）</w:t>
            </w:r>
          </w:p>
        </w:tc>
        <w:tc>
          <w:tcPr>
            <w:tcW w:w="6511" w:type="dxa"/>
            <w:vAlign w:val="center"/>
          </w:tcPr>
          <w:p>
            <w:pPr>
              <w:keepNext w:val="0"/>
              <w:keepLines w:val="0"/>
              <w:pageBreakBefore w:val="0"/>
              <w:widowControl/>
              <w:kinsoku/>
              <w:wordWrap/>
              <w:overflowPunct/>
              <w:topLinePunct w:val="0"/>
              <w:bidi w:val="0"/>
              <w:adjustRightInd w:val="0"/>
              <w:snapToGrid w:val="0"/>
              <w:ind w:firstLine="0" w:firstLineChars="0"/>
              <w:rPr>
                <w:rFonts w:cs="Arial"/>
                <w:color w:val="auto"/>
                <w:szCs w:val="24"/>
                <w:highlight w:val="none"/>
              </w:rPr>
            </w:pPr>
            <w:r>
              <w:rPr>
                <w:rFonts w:cs="Arial"/>
                <w:color w:val="auto"/>
                <w:szCs w:val="24"/>
                <w:highlight w:val="none"/>
              </w:rPr>
              <w:t>环境保护管理体系健全，管理人员岗位责任明确，环境管理方案切实可行、能有效运行。污物处理与排放</w:t>
            </w:r>
            <w:r>
              <w:rPr>
                <w:rFonts w:hint="eastAsia" w:cs="Arial"/>
                <w:color w:val="auto"/>
                <w:szCs w:val="24"/>
                <w:highlight w:val="none"/>
                <w:lang w:eastAsia="zh-CN"/>
              </w:rPr>
              <w:t>完全</w:t>
            </w:r>
            <w:r>
              <w:rPr>
                <w:rFonts w:cs="Arial"/>
                <w:color w:val="auto"/>
                <w:szCs w:val="24"/>
                <w:highlight w:val="none"/>
              </w:rPr>
              <w:t>符合国家及地方有关环境保护标准的</w:t>
            </w:r>
            <w:r>
              <w:rPr>
                <w:rFonts w:hint="eastAsia" w:cs="Arial"/>
                <w:color w:val="auto"/>
                <w:szCs w:val="24"/>
                <w:highlight w:val="none"/>
                <w:lang w:eastAsia="zh-CN"/>
              </w:rPr>
              <w:t>，</w:t>
            </w:r>
            <w:r>
              <w:rPr>
                <w:rFonts w:cs="Arial"/>
                <w:color w:val="auto"/>
                <w:szCs w:val="24"/>
                <w:highlight w:val="none"/>
              </w:rPr>
              <w:t>得</w:t>
            </w:r>
            <w:r>
              <w:rPr>
                <w:rFonts w:hint="eastAsia" w:cs="Arial"/>
                <w:color w:val="auto"/>
                <w:szCs w:val="24"/>
                <w:highlight w:val="none"/>
                <w:lang w:val="en-US" w:eastAsia="zh-CN"/>
              </w:rPr>
              <w:t>6</w:t>
            </w:r>
            <w:r>
              <w:rPr>
                <w:rFonts w:cs="Arial"/>
                <w:color w:val="auto"/>
                <w:szCs w:val="24"/>
                <w:highlight w:val="none"/>
              </w:rPr>
              <w:t>分；</w:t>
            </w:r>
          </w:p>
          <w:p>
            <w:pPr>
              <w:keepNext w:val="0"/>
              <w:keepLines w:val="0"/>
              <w:pageBreakBefore w:val="0"/>
              <w:widowControl/>
              <w:kinsoku/>
              <w:wordWrap/>
              <w:overflowPunct/>
              <w:topLinePunct w:val="0"/>
              <w:bidi w:val="0"/>
              <w:adjustRightInd w:val="0"/>
              <w:snapToGrid w:val="0"/>
              <w:ind w:firstLine="0" w:firstLineChars="0"/>
              <w:rPr>
                <w:rFonts w:cs="Arial"/>
                <w:color w:val="auto"/>
                <w:szCs w:val="24"/>
                <w:highlight w:val="none"/>
              </w:rPr>
            </w:pPr>
            <w:r>
              <w:rPr>
                <w:rFonts w:cs="Arial"/>
                <w:color w:val="auto"/>
                <w:szCs w:val="24"/>
                <w:highlight w:val="none"/>
              </w:rPr>
              <w:t>环境保护管理体系</w:t>
            </w:r>
            <w:r>
              <w:rPr>
                <w:rFonts w:hint="eastAsia" w:cs="Arial"/>
                <w:color w:val="auto"/>
                <w:szCs w:val="24"/>
                <w:highlight w:val="none"/>
                <w:lang w:eastAsia="zh-CN"/>
              </w:rPr>
              <w:t>基本健全，</w:t>
            </w:r>
            <w:r>
              <w:rPr>
                <w:rFonts w:cs="Arial"/>
                <w:color w:val="auto"/>
                <w:szCs w:val="24"/>
                <w:highlight w:val="none"/>
              </w:rPr>
              <w:t>管理人员岗位</w:t>
            </w:r>
            <w:r>
              <w:rPr>
                <w:rFonts w:hint="eastAsia" w:cs="Arial"/>
                <w:color w:val="auto"/>
                <w:szCs w:val="24"/>
                <w:highlight w:val="none"/>
                <w:lang w:eastAsia="zh-CN"/>
              </w:rPr>
              <w:t>责任、</w:t>
            </w:r>
            <w:r>
              <w:rPr>
                <w:rFonts w:cs="Arial"/>
                <w:color w:val="auto"/>
                <w:szCs w:val="24"/>
                <w:highlight w:val="none"/>
              </w:rPr>
              <w:t>环境管理方案</w:t>
            </w:r>
            <w:r>
              <w:rPr>
                <w:rFonts w:hint="eastAsia" w:cs="Arial"/>
                <w:color w:val="auto"/>
                <w:szCs w:val="24"/>
                <w:highlight w:val="none"/>
                <w:lang w:eastAsia="zh-CN"/>
              </w:rPr>
              <w:t>基本满足项目要求</w:t>
            </w:r>
            <w:r>
              <w:rPr>
                <w:rFonts w:cs="Arial"/>
                <w:color w:val="auto"/>
                <w:szCs w:val="24"/>
                <w:highlight w:val="none"/>
              </w:rPr>
              <w:t>。污物处理与排放</w:t>
            </w:r>
            <w:r>
              <w:rPr>
                <w:rFonts w:hint="eastAsia" w:cs="Arial"/>
                <w:color w:val="auto"/>
                <w:szCs w:val="24"/>
                <w:highlight w:val="none"/>
                <w:lang w:eastAsia="zh-CN"/>
              </w:rPr>
              <w:t>基本</w:t>
            </w:r>
            <w:r>
              <w:rPr>
                <w:rFonts w:cs="Arial"/>
                <w:color w:val="auto"/>
                <w:szCs w:val="24"/>
                <w:highlight w:val="none"/>
              </w:rPr>
              <w:t>符合国家及地方有关环境保护标准的</w:t>
            </w:r>
            <w:r>
              <w:rPr>
                <w:rFonts w:hint="eastAsia" w:cs="Arial"/>
                <w:color w:val="auto"/>
                <w:szCs w:val="24"/>
                <w:highlight w:val="none"/>
                <w:lang w:eastAsia="zh-CN"/>
              </w:rPr>
              <w:t>，</w:t>
            </w:r>
            <w:r>
              <w:rPr>
                <w:rFonts w:cs="Arial"/>
                <w:color w:val="auto"/>
                <w:szCs w:val="24"/>
                <w:highlight w:val="none"/>
              </w:rPr>
              <w:t>得</w:t>
            </w:r>
            <w:r>
              <w:rPr>
                <w:rFonts w:hint="eastAsia" w:cs="Arial"/>
                <w:color w:val="auto"/>
                <w:szCs w:val="24"/>
                <w:highlight w:val="none"/>
                <w:lang w:val="en-US" w:eastAsia="zh-CN"/>
              </w:rPr>
              <w:t>4</w:t>
            </w:r>
            <w:r>
              <w:rPr>
                <w:rFonts w:cs="Arial"/>
                <w:color w:val="auto"/>
                <w:szCs w:val="24"/>
                <w:highlight w:val="none"/>
              </w:rPr>
              <w:t>分；</w:t>
            </w:r>
          </w:p>
          <w:p>
            <w:pPr>
              <w:keepNext w:val="0"/>
              <w:keepLines w:val="0"/>
              <w:pageBreakBefore w:val="0"/>
              <w:widowControl/>
              <w:kinsoku/>
              <w:wordWrap/>
              <w:overflowPunct/>
              <w:topLinePunct w:val="0"/>
              <w:bidi w:val="0"/>
              <w:adjustRightInd w:val="0"/>
              <w:snapToGrid w:val="0"/>
              <w:ind w:firstLine="0" w:firstLineChars="0"/>
              <w:rPr>
                <w:rFonts w:hint="eastAsia" w:ascii="宋体" w:hAnsi="宋体" w:eastAsia="宋体" w:cs="宋体"/>
                <w:b w:val="0"/>
                <w:i w:val="0"/>
                <w:caps w:val="0"/>
                <w:color w:val="auto"/>
                <w:spacing w:val="0"/>
                <w:w w:val="100"/>
                <w:sz w:val="24"/>
                <w:szCs w:val="24"/>
                <w:highlight w:val="none"/>
              </w:rPr>
            </w:pPr>
            <w:r>
              <w:rPr>
                <w:rFonts w:cs="Arial"/>
                <w:color w:val="auto"/>
                <w:szCs w:val="24"/>
                <w:highlight w:val="none"/>
              </w:rPr>
              <w:t>环境保护管理体系</w:t>
            </w:r>
            <w:r>
              <w:rPr>
                <w:rFonts w:hint="eastAsia" w:cs="Arial"/>
                <w:color w:val="auto"/>
                <w:szCs w:val="24"/>
                <w:highlight w:val="none"/>
                <w:lang w:eastAsia="zh-CN"/>
              </w:rPr>
              <w:t>、</w:t>
            </w:r>
            <w:r>
              <w:rPr>
                <w:rFonts w:cs="Arial"/>
                <w:color w:val="auto"/>
                <w:szCs w:val="24"/>
                <w:highlight w:val="none"/>
              </w:rPr>
              <w:t>管理人员岗位</w:t>
            </w:r>
            <w:r>
              <w:rPr>
                <w:rFonts w:hint="eastAsia" w:cs="Arial"/>
                <w:color w:val="auto"/>
                <w:szCs w:val="24"/>
                <w:highlight w:val="none"/>
                <w:lang w:eastAsia="zh-CN"/>
              </w:rPr>
              <w:t>、</w:t>
            </w:r>
            <w:r>
              <w:rPr>
                <w:rFonts w:cs="Arial"/>
                <w:color w:val="auto"/>
                <w:szCs w:val="24"/>
                <w:highlight w:val="none"/>
              </w:rPr>
              <w:t>环境管理方案</w:t>
            </w:r>
            <w:r>
              <w:rPr>
                <w:rFonts w:hint="eastAsia" w:cs="Arial"/>
                <w:color w:val="auto"/>
                <w:szCs w:val="24"/>
                <w:highlight w:val="none"/>
                <w:lang w:eastAsia="zh-CN"/>
              </w:rPr>
              <w:t>、污染物排放方案不能</w:t>
            </w:r>
            <w:r>
              <w:rPr>
                <w:rFonts w:hint="eastAsia" w:cs="Arial"/>
                <w:color w:val="auto"/>
                <w:szCs w:val="24"/>
                <w:highlight w:val="none"/>
                <w:lang w:val="en-US" w:eastAsia="zh-CN"/>
              </w:rPr>
              <w:t>贴合实际或者有缺陷</w:t>
            </w:r>
            <w:r>
              <w:rPr>
                <w:rFonts w:cs="Arial"/>
                <w:color w:val="auto"/>
                <w:szCs w:val="24"/>
                <w:highlight w:val="none"/>
              </w:rPr>
              <w:t>。污物处理与排放</w:t>
            </w:r>
            <w:r>
              <w:rPr>
                <w:rFonts w:hint="eastAsia" w:cs="Arial"/>
                <w:color w:val="auto"/>
                <w:szCs w:val="24"/>
                <w:highlight w:val="none"/>
                <w:lang w:eastAsia="zh-CN"/>
              </w:rPr>
              <w:t>方案缺失或者可行性差的，</w:t>
            </w:r>
            <w:r>
              <w:rPr>
                <w:rFonts w:cs="Arial"/>
                <w:color w:val="auto"/>
                <w:szCs w:val="24"/>
                <w:highlight w:val="none"/>
              </w:rPr>
              <w:t>得</w:t>
            </w:r>
            <w:r>
              <w:rPr>
                <w:rFonts w:hint="eastAsia" w:cs="Arial"/>
                <w:color w:val="auto"/>
                <w:szCs w:val="24"/>
                <w:highlight w:val="none"/>
                <w:lang w:val="en-US" w:eastAsia="zh-CN"/>
              </w:rPr>
              <w:t>2</w:t>
            </w:r>
            <w:r>
              <w:rPr>
                <w:rFonts w:cs="Arial"/>
                <w:color w:val="auto"/>
                <w:szCs w:val="24"/>
                <w:highlight w:val="none"/>
              </w:rPr>
              <w:t>分</w:t>
            </w:r>
            <w:r>
              <w:rPr>
                <w:rFonts w:hint="eastAsia" w:cs="Arial"/>
                <w:color w:val="auto"/>
                <w:szCs w:val="24"/>
                <w:highlight w:val="none"/>
                <w:lang w:eastAsia="zh-CN"/>
              </w:rPr>
              <w:t>。</w:t>
            </w:r>
            <w:r>
              <w:rPr>
                <w:rFonts w:cs="Arial"/>
                <w:color w:val="auto"/>
                <w:szCs w:val="24"/>
                <w:highlight w:val="none"/>
              </w:rPr>
              <w:t>未提供或其他情况的不得分。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38" w:type="dxa"/>
            <w:vMerge w:val="continue"/>
            <w:vAlign w:val="center"/>
          </w:tcPr>
          <w:p>
            <w:pPr>
              <w:keepNext w:val="0"/>
              <w:keepLines w:val="0"/>
              <w:pageBreakBefore w:val="0"/>
              <w:widowControl/>
              <w:kinsoku/>
              <w:wordWrap/>
              <w:overflowPunct/>
              <w:topLinePunct w:val="0"/>
              <w:bidi w:val="0"/>
              <w:adjustRightInd w:val="0"/>
              <w:snapToGrid w:val="0"/>
              <w:ind w:firstLine="0" w:firstLineChars="0"/>
              <w:rPr>
                <w:rFonts w:hint="eastAsia" w:ascii="宋体" w:hAnsi="宋体" w:eastAsia="宋体" w:cs="宋体"/>
                <w:b w:val="0"/>
                <w:i w:val="0"/>
                <w:caps w:val="0"/>
                <w:color w:val="auto"/>
                <w:spacing w:val="0"/>
                <w:w w:val="100"/>
                <w:sz w:val="24"/>
                <w:szCs w:val="24"/>
                <w:highlight w:val="none"/>
              </w:rPr>
            </w:pPr>
          </w:p>
        </w:tc>
        <w:tc>
          <w:tcPr>
            <w:tcW w:w="1014" w:type="dxa"/>
            <w:vMerge w:val="continue"/>
            <w:vAlign w:val="center"/>
          </w:tcPr>
          <w:p>
            <w:pPr>
              <w:keepNext w:val="0"/>
              <w:keepLines w:val="0"/>
              <w:pageBreakBefore w:val="0"/>
              <w:widowControl/>
              <w:kinsoku/>
              <w:wordWrap/>
              <w:overflowPunct/>
              <w:topLinePunct w:val="0"/>
              <w:bidi w:val="0"/>
              <w:adjustRightInd w:val="0"/>
              <w:snapToGrid w:val="0"/>
              <w:ind w:firstLine="0" w:firstLineChars="0"/>
              <w:jc w:val="center"/>
              <w:rPr>
                <w:rFonts w:hint="eastAsia" w:ascii="宋体" w:hAnsi="宋体" w:eastAsia="宋体" w:cs="宋体"/>
                <w:b w:val="0"/>
                <w:i w:val="0"/>
                <w:caps w:val="0"/>
                <w:color w:val="auto"/>
                <w:spacing w:val="0"/>
                <w:w w:val="100"/>
                <w:sz w:val="24"/>
                <w:szCs w:val="24"/>
                <w:highlight w:val="none"/>
              </w:rPr>
            </w:pPr>
          </w:p>
        </w:tc>
        <w:tc>
          <w:tcPr>
            <w:tcW w:w="1845" w:type="dxa"/>
            <w:vAlign w:val="center"/>
          </w:tcPr>
          <w:p>
            <w:pPr>
              <w:keepNext w:val="0"/>
              <w:keepLines w:val="0"/>
              <w:pageBreakBefore w:val="0"/>
              <w:widowControl/>
              <w:kinsoku/>
              <w:wordWrap/>
              <w:overflowPunct/>
              <w:topLinePunct w:val="0"/>
              <w:bidi w:val="0"/>
              <w:adjustRightInd w:val="0"/>
              <w:snapToGrid w:val="0"/>
              <w:ind w:firstLine="0" w:firstLineChars="0"/>
              <w:jc w:val="center"/>
              <w:rPr>
                <w:rFonts w:cs="Arial"/>
                <w:color w:val="auto"/>
                <w:szCs w:val="24"/>
                <w:highlight w:val="none"/>
              </w:rPr>
            </w:pPr>
            <w:r>
              <w:rPr>
                <w:rFonts w:cs="Arial"/>
                <w:color w:val="auto"/>
                <w:szCs w:val="24"/>
                <w:highlight w:val="none"/>
              </w:rPr>
              <w:t>工程进度计划</w:t>
            </w:r>
          </w:p>
          <w:p>
            <w:pPr>
              <w:keepNext w:val="0"/>
              <w:keepLines w:val="0"/>
              <w:pageBreakBefore w:val="0"/>
              <w:widowControl/>
              <w:kinsoku/>
              <w:wordWrap/>
              <w:overflowPunct/>
              <w:topLinePunct w:val="0"/>
              <w:bidi w:val="0"/>
              <w:adjustRightInd w:val="0"/>
              <w:snapToGrid w:val="0"/>
              <w:ind w:firstLine="0" w:firstLineChars="0"/>
              <w:jc w:val="center"/>
              <w:rPr>
                <w:rFonts w:cs="Arial"/>
                <w:color w:val="auto"/>
                <w:szCs w:val="24"/>
                <w:highlight w:val="none"/>
              </w:rPr>
            </w:pPr>
            <w:r>
              <w:rPr>
                <w:rFonts w:cs="Arial"/>
                <w:color w:val="auto"/>
                <w:szCs w:val="24"/>
                <w:highlight w:val="none"/>
              </w:rPr>
              <w:t>与措施</w:t>
            </w:r>
          </w:p>
          <w:p>
            <w:pPr>
              <w:keepNext w:val="0"/>
              <w:keepLines w:val="0"/>
              <w:pageBreakBefore w:val="0"/>
              <w:widowControl/>
              <w:kinsoku/>
              <w:wordWrap/>
              <w:overflowPunct/>
              <w:topLinePunct w:val="0"/>
              <w:bidi w:val="0"/>
              <w:adjustRightInd w:val="0"/>
              <w:snapToGrid w:val="0"/>
              <w:ind w:firstLine="0" w:firstLineChars="0"/>
              <w:jc w:val="center"/>
              <w:rPr>
                <w:rFonts w:hint="eastAsia" w:ascii="宋体" w:hAnsi="宋体" w:eastAsia="宋体" w:cs="宋体"/>
                <w:b w:val="0"/>
                <w:i w:val="0"/>
                <w:caps w:val="0"/>
                <w:color w:val="auto"/>
                <w:spacing w:val="0"/>
                <w:w w:val="100"/>
                <w:sz w:val="24"/>
                <w:szCs w:val="24"/>
                <w:highlight w:val="none"/>
              </w:rPr>
            </w:pPr>
            <w:r>
              <w:rPr>
                <w:rFonts w:cs="Arial"/>
                <w:color w:val="auto"/>
                <w:szCs w:val="24"/>
                <w:highlight w:val="none"/>
              </w:rPr>
              <w:t>（</w:t>
            </w:r>
            <w:r>
              <w:rPr>
                <w:rFonts w:hint="eastAsia" w:cs="Arial"/>
                <w:color w:val="auto"/>
                <w:szCs w:val="24"/>
                <w:highlight w:val="none"/>
                <w:lang w:val="en-US" w:eastAsia="zh-CN"/>
              </w:rPr>
              <w:t>6</w:t>
            </w:r>
            <w:r>
              <w:rPr>
                <w:rFonts w:cs="Arial"/>
                <w:color w:val="auto"/>
                <w:szCs w:val="24"/>
                <w:highlight w:val="none"/>
              </w:rPr>
              <w:t>分）</w:t>
            </w:r>
          </w:p>
        </w:tc>
        <w:tc>
          <w:tcPr>
            <w:tcW w:w="6511" w:type="dxa"/>
            <w:vAlign w:val="center"/>
          </w:tcPr>
          <w:p>
            <w:pPr>
              <w:keepNext w:val="0"/>
              <w:keepLines w:val="0"/>
              <w:pageBreakBefore w:val="0"/>
              <w:widowControl/>
              <w:kinsoku/>
              <w:wordWrap/>
              <w:overflowPunct/>
              <w:topLinePunct w:val="0"/>
              <w:bidi w:val="0"/>
              <w:adjustRightInd w:val="0"/>
              <w:snapToGrid w:val="0"/>
              <w:ind w:firstLine="0" w:firstLineChars="0"/>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施工流程能满足施工进度计划和保证工程质量要求，流水作业能保证施工连续、均衡、有节奏地进行。管理措施能有效保证工期计划顺利完成的，得</w:t>
            </w:r>
            <w:r>
              <w:rPr>
                <w:rFonts w:hint="eastAsia" w:asciiTheme="minorEastAsia" w:hAnsiTheme="minorEastAsia" w:eastAsiaTheme="minorEastAsia" w:cstheme="minorEastAsia"/>
                <w:color w:val="auto"/>
                <w:szCs w:val="24"/>
                <w:highlight w:val="none"/>
                <w:lang w:val="en-US" w:eastAsia="zh-CN"/>
              </w:rPr>
              <w:t>6</w:t>
            </w:r>
            <w:r>
              <w:rPr>
                <w:rFonts w:hint="eastAsia" w:asciiTheme="minorEastAsia" w:hAnsiTheme="minorEastAsia" w:eastAsiaTheme="minorEastAsia" w:cstheme="minorEastAsia"/>
                <w:color w:val="auto"/>
                <w:szCs w:val="24"/>
                <w:highlight w:val="none"/>
              </w:rPr>
              <w:t>分；</w:t>
            </w:r>
          </w:p>
          <w:p>
            <w:pPr>
              <w:keepNext w:val="0"/>
              <w:keepLines w:val="0"/>
              <w:pageBreakBefore w:val="0"/>
              <w:widowControl/>
              <w:kinsoku/>
              <w:wordWrap/>
              <w:overflowPunct/>
              <w:topLinePunct w:val="0"/>
              <w:bidi w:val="0"/>
              <w:adjustRightInd w:val="0"/>
              <w:snapToGrid w:val="0"/>
              <w:ind w:firstLine="0" w:firstLineChars="0"/>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工程进度计划与措施基本满足项目需求、工期保障措施基本符合项目实际需求的，得</w:t>
            </w:r>
            <w:r>
              <w:rPr>
                <w:rFonts w:hint="eastAsia" w:asciiTheme="minorEastAsia" w:hAnsiTheme="minorEastAsia" w:eastAsiaTheme="minorEastAsia" w:cstheme="minorEastAsia"/>
                <w:color w:val="auto"/>
                <w:szCs w:val="24"/>
                <w:highlight w:val="none"/>
                <w:lang w:val="en-US" w:eastAsia="zh-CN"/>
              </w:rPr>
              <w:t>4</w:t>
            </w:r>
            <w:r>
              <w:rPr>
                <w:rFonts w:hint="eastAsia" w:asciiTheme="minorEastAsia" w:hAnsiTheme="minorEastAsia" w:eastAsiaTheme="minorEastAsia" w:cstheme="minorEastAsia"/>
                <w:color w:val="auto"/>
                <w:szCs w:val="24"/>
                <w:highlight w:val="none"/>
              </w:rPr>
              <w:t>分；</w:t>
            </w:r>
          </w:p>
          <w:p>
            <w:pPr>
              <w:keepNext w:val="0"/>
              <w:keepLines w:val="0"/>
              <w:pageBreakBefore w:val="0"/>
              <w:widowControl/>
              <w:kinsoku/>
              <w:wordWrap/>
              <w:overflowPunct/>
              <w:topLinePunct w:val="0"/>
              <w:bidi w:val="0"/>
              <w:adjustRightInd w:val="0"/>
              <w:snapToGrid w:val="0"/>
              <w:ind w:firstLine="0" w:firstLineChars="0"/>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工程进度计划与措施不能满足项目基本需求，无针对性措施的，得</w:t>
            </w:r>
            <w:r>
              <w:rPr>
                <w:rFonts w:hint="eastAsia" w:asciiTheme="minorEastAsia" w:hAnsiTheme="minorEastAsia" w:eastAsiaTheme="minorEastAsia" w:cstheme="minorEastAsia"/>
                <w:color w:val="auto"/>
                <w:szCs w:val="24"/>
                <w:highlight w:val="none"/>
                <w:lang w:val="en-US" w:eastAsia="zh-CN"/>
              </w:rPr>
              <w:t>2</w:t>
            </w:r>
            <w:r>
              <w:rPr>
                <w:rFonts w:hint="eastAsia" w:asciiTheme="minorEastAsia" w:hAnsiTheme="minorEastAsia" w:eastAsiaTheme="minorEastAsia" w:cstheme="minorEastAsia"/>
                <w:color w:val="auto"/>
                <w:szCs w:val="24"/>
                <w:highlight w:val="none"/>
              </w:rPr>
              <w:t>分；</w:t>
            </w:r>
          </w:p>
          <w:p>
            <w:pPr>
              <w:keepNext w:val="0"/>
              <w:keepLines w:val="0"/>
              <w:pageBreakBefore w:val="0"/>
              <w:widowControl/>
              <w:kinsoku/>
              <w:wordWrap/>
              <w:overflowPunct/>
              <w:topLinePunct w:val="0"/>
              <w:bidi w:val="0"/>
              <w:adjustRightInd w:val="0"/>
              <w:snapToGrid w:val="0"/>
              <w:ind w:firstLine="0" w:firstLineChars="0"/>
              <w:rPr>
                <w:rFonts w:hint="eastAsia" w:ascii="宋体" w:hAnsi="宋体" w:eastAsia="宋体" w:cs="宋体"/>
                <w:b w:val="0"/>
                <w:i w:val="0"/>
                <w:caps w:val="0"/>
                <w:color w:val="auto"/>
                <w:spacing w:val="0"/>
                <w:w w:val="100"/>
                <w:sz w:val="24"/>
                <w:szCs w:val="24"/>
                <w:highlight w:val="none"/>
              </w:rPr>
            </w:pPr>
            <w:r>
              <w:rPr>
                <w:rFonts w:hint="eastAsia" w:asciiTheme="minorEastAsia" w:hAnsiTheme="minorEastAsia" w:eastAsiaTheme="minorEastAsia" w:cstheme="minorEastAsia"/>
                <w:color w:val="auto"/>
                <w:szCs w:val="24"/>
                <w:highlight w:val="none"/>
              </w:rPr>
              <w:t>未提供或其他情况的不得分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38" w:type="dxa"/>
            <w:vMerge w:val="continue"/>
            <w:vAlign w:val="center"/>
          </w:tcPr>
          <w:p>
            <w:pPr>
              <w:keepNext w:val="0"/>
              <w:keepLines w:val="0"/>
              <w:pageBreakBefore w:val="0"/>
              <w:widowControl/>
              <w:kinsoku/>
              <w:wordWrap/>
              <w:overflowPunct/>
              <w:topLinePunct w:val="0"/>
              <w:bidi w:val="0"/>
              <w:adjustRightInd w:val="0"/>
              <w:snapToGrid w:val="0"/>
              <w:ind w:firstLine="0" w:firstLineChars="0"/>
              <w:rPr>
                <w:rFonts w:hint="eastAsia" w:ascii="宋体" w:hAnsi="宋体" w:eastAsia="宋体" w:cs="宋体"/>
                <w:b w:val="0"/>
                <w:i w:val="0"/>
                <w:caps w:val="0"/>
                <w:color w:val="auto"/>
                <w:spacing w:val="0"/>
                <w:w w:val="100"/>
                <w:sz w:val="24"/>
                <w:szCs w:val="24"/>
                <w:highlight w:val="none"/>
              </w:rPr>
            </w:pPr>
          </w:p>
        </w:tc>
        <w:tc>
          <w:tcPr>
            <w:tcW w:w="1014" w:type="dxa"/>
            <w:vMerge w:val="continue"/>
            <w:vAlign w:val="center"/>
          </w:tcPr>
          <w:p>
            <w:pPr>
              <w:keepNext w:val="0"/>
              <w:keepLines w:val="0"/>
              <w:pageBreakBefore w:val="0"/>
              <w:widowControl/>
              <w:kinsoku/>
              <w:wordWrap/>
              <w:overflowPunct/>
              <w:topLinePunct w:val="0"/>
              <w:bidi w:val="0"/>
              <w:adjustRightInd w:val="0"/>
              <w:snapToGrid w:val="0"/>
              <w:ind w:firstLine="0" w:firstLineChars="0"/>
              <w:jc w:val="center"/>
              <w:rPr>
                <w:rFonts w:hint="eastAsia" w:ascii="宋体" w:hAnsi="宋体" w:eastAsia="宋体" w:cs="宋体"/>
                <w:b w:val="0"/>
                <w:i w:val="0"/>
                <w:caps w:val="0"/>
                <w:color w:val="auto"/>
                <w:spacing w:val="0"/>
                <w:w w:val="100"/>
                <w:sz w:val="24"/>
                <w:szCs w:val="24"/>
                <w:highlight w:val="none"/>
              </w:rPr>
            </w:pPr>
          </w:p>
        </w:tc>
        <w:tc>
          <w:tcPr>
            <w:tcW w:w="1845" w:type="dxa"/>
            <w:vAlign w:val="center"/>
          </w:tcPr>
          <w:p>
            <w:pPr>
              <w:keepNext w:val="0"/>
              <w:keepLines w:val="0"/>
              <w:pageBreakBefore w:val="0"/>
              <w:widowControl/>
              <w:kinsoku/>
              <w:wordWrap/>
              <w:overflowPunct/>
              <w:topLinePunct w:val="0"/>
              <w:bidi w:val="0"/>
              <w:adjustRightInd w:val="0"/>
              <w:snapToGrid w:val="0"/>
              <w:ind w:firstLine="0" w:firstLineChars="0"/>
              <w:jc w:val="center"/>
              <w:rPr>
                <w:rFonts w:hint="eastAsia" w:ascii="宋体" w:hAnsi="宋体" w:eastAsia="宋体" w:cs="宋体"/>
                <w:b w:val="0"/>
                <w:i w:val="0"/>
                <w:caps w:val="0"/>
                <w:color w:val="auto"/>
                <w:spacing w:val="0"/>
                <w:w w:val="100"/>
                <w:sz w:val="24"/>
                <w:szCs w:val="24"/>
                <w:highlight w:val="none"/>
              </w:rPr>
            </w:pPr>
            <w:r>
              <w:rPr>
                <w:rFonts w:cs="Arial"/>
                <w:color w:val="auto"/>
                <w:szCs w:val="24"/>
                <w:highlight w:val="none"/>
              </w:rPr>
              <w:t>施工总平面设计（</w:t>
            </w:r>
            <w:r>
              <w:rPr>
                <w:rFonts w:hint="eastAsia" w:cs="Arial"/>
                <w:color w:val="auto"/>
                <w:szCs w:val="24"/>
                <w:highlight w:val="none"/>
                <w:lang w:val="en-US" w:eastAsia="zh-CN"/>
              </w:rPr>
              <w:t>4</w:t>
            </w:r>
            <w:r>
              <w:rPr>
                <w:rFonts w:cs="Arial"/>
                <w:color w:val="auto"/>
                <w:szCs w:val="24"/>
                <w:highlight w:val="none"/>
              </w:rPr>
              <w:t>分）</w:t>
            </w:r>
          </w:p>
        </w:tc>
        <w:tc>
          <w:tcPr>
            <w:tcW w:w="6511" w:type="dxa"/>
            <w:vAlign w:val="center"/>
          </w:tcPr>
          <w:p>
            <w:pPr>
              <w:keepNext w:val="0"/>
              <w:keepLines w:val="0"/>
              <w:pageBreakBefore w:val="0"/>
              <w:widowControl/>
              <w:kinsoku/>
              <w:wordWrap/>
              <w:overflowPunct/>
              <w:topLinePunct w:val="0"/>
              <w:bidi w:val="0"/>
              <w:adjustRightInd w:val="0"/>
              <w:snapToGrid w:val="0"/>
              <w:ind w:firstLine="0" w:firstLineChars="0"/>
              <w:rPr>
                <w:rFonts w:hint="eastAsia" w:eastAsia="宋体" w:cs="Arial"/>
                <w:color w:val="auto"/>
                <w:szCs w:val="24"/>
                <w:highlight w:val="none"/>
                <w:lang w:eastAsia="zh-CN"/>
              </w:rPr>
            </w:pPr>
            <w:r>
              <w:rPr>
                <w:rFonts w:cs="Arial"/>
                <w:color w:val="auto"/>
                <w:szCs w:val="24"/>
                <w:highlight w:val="none"/>
              </w:rPr>
              <w:t>施工场地利用符合现场实际，生产、生活用临时设施布置合理、紧凑，短运输、少搬运，利于生产、生活、安全、消防、环保、市容、卫生劳动保护等，</w:t>
            </w:r>
            <w:r>
              <w:rPr>
                <w:rFonts w:hint="eastAsia" w:cs="Arial"/>
                <w:color w:val="auto"/>
                <w:szCs w:val="24"/>
                <w:highlight w:val="none"/>
                <w:lang w:eastAsia="zh-CN"/>
              </w:rPr>
              <w:t>完全</w:t>
            </w:r>
            <w:r>
              <w:rPr>
                <w:rFonts w:cs="Arial"/>
                <w:color w:val="auto"/>
                <w:szCs w:val="24"/>
                <w:highlight w:val="none"/>
              </w:rPr>
              <w:t>符合安全文明工地要求的</w:t>
            </w:r>
            <w:r>
              <w:rPr>
                <w:rFonts w:hint="eastAsia" w:cs="Arial"/>
                <w:color w:val="auto"/>
                <w:szCs w:val="24"/>
                <w:highlight w:val="none"/>
                <w:lang w:eastAsia="zh-CN"/>
              </w:rPr>
              <w:t>，</w:t>
            </w:r>
            <w:r>
              <w:rPr>
                <w:rFonts w:cs="Arial"/>
                <w:color w:val="auto"/>
                <w:szCs w:val="24"/>
                <w:highlight w:val="none"/>
              </w:rPr>
              <w:t>得</w:t>
            </w:r>
            <w:r>
              <w:rPr>
                <w:rFonts w:hint="eastAsia" w:cs="Arial"/>
                <w:color w:val="auto"/>
                <w:szCs w:val="24"/>
                <w:highlight w:val="none"/>
                <w:lang w:val="en-US" w:eastAsia="zh-CN"/>
              </w:rPr>
              <w:t>4</w:t>
            </w:r>
            <w:r>
              <w:rPr>
                <w:rFonts w:cs="Arial"/>
                <w:color w:val="auto"/>
                <w:szCs w:val="24"/>
                <w:highlight w:val="none"/>
              </w:rPr>
              <w:t>分</w:t>
            </w:r>
            <w:r>
              <w:rPr>
                <w:rFonts w:hint="eastAsia" w:cs="Arial"/>
                <w:color w:val="auto"/>
                <w:szCs w:val="24"/>
                <w:highlight w:val="none"/>
                <w:lang w:eastAsia="zh-CN"/>
              </w:rPr>
              <w:t>；</w:t>
            </w:r>
          </w:p>
          <w:p>
            <w:pPr>
              <w:keepNext w:val="0"/>
              <w:keepLines w:val="0"/>
              <w:pageBreakBefore w:val="0"/>
              <w:widowControl/>
              <w:kinsoku/>
              <w:wordWrap/>
              <w:overflowPunct/>
              <w:topLinePunct w:val="0"/>
              <w:bidi w:val="0"/>
              <w:adjustRightInd w:val="0"/>
              <w:snapToGrid w:val="0"/>
              <w:ind w:firstLine="0" w:firstLineChars="0"/>
              <w:rPr>
                <w:rFonts w:hint="eastAsia" w:cs="Arial"/>
                <w:color w:val="auto"/>
                <w:szCs w:val="24"/>
                <w:highlight w:val="none"/>
                <w:lang w:eastAsia="zh-CN"/>
              </w:rPr>
            </w:pPr>
            <w:r>
              <w:rPr>
                <w:rFonts w:cs="Arial"/>
                <w:color w:val="auto"/>
                <w:szCs w:val="24"/>
                <w:highlight w:val="none"/>
              </w:rPr>
              <w:t>施工场地利用</w:t>
            </w:r>
            <w:r>
              <w:rPr>
                <w:rFonts w:hint="eastAsia" w:cs="Arial"/>
                <w:color w:val="auto"/>
                <w:szCs w:val="24"/>
                <w:highlight w:val="none"/>
                <w:lang w:eastAsia="zh-CN"/>
              </w:rPr>
              <w:t>、</w:t>
            </w:r>
            <w:r>
              <w:rPr>
                <w:rFonts w:cs="Arial"/>
                <w:color w:val="auto"/>
                <w:szCs w:val="24"/>
                <w:highlight w:val="none"/>
              </w:rPr>
              <w:t>生产、生活用临时设施布置等</w:t>
            </w:r>
            <w:r>
              <w:rPr>
                <w:rFonts w:hint="eastAsia" w:cs="Arial"/>
                <w:color w:val="auto"/>
                <w:szCs w:val="24"/>
                <w:highlight w:val="none"/>
                <w:lang w:eastAsia="zh-CN"/>
              </w:rPr>
              <w:t>方面基本布置合理，基本达到</w:t>
            </w:r>
            <w:r>
              <w:rPr>
                <w:rFonts w:cs="Arial"/>
                <w:color w:val="auto"/>
                <w:szCs w:val="24"/>
                <w:highlight w:val="none"/>
              </w:rPr>
              <w:t>安全文明工地要求</w:t>
            </w:r>
            <w:r>
              <w:rPr>
                <w:rFonts w:hint="eastAsia" w:cs="Arial"/>
                <w:color w:val="auto"/>
                <w:szCs w:val="24"/>
                <w:highlight w:val="none"/>
                <w:lang w:eastAsia="zh-CN"/>
              </w:rPr>
              <w:t>的，</w:t>
            </w:r>
            <w:r>
              <w:rPr>
                <w:rFonts w:cs="Arial"/>
                <w:color w:val="auto"/>
                <w:szCs w:val="24"/>
                <w:highlight w:val="none"/>
              </w:rPr>
              <w:t>得</w:t>
            </w:r>
            <w:r>
              <w:rPr>
                <w:rFonts w:hint="eastAsia" w:cs="Arial"/>
                <w:color w:val="auto"/>
                <w:szCs w:val="24"/>
                <w:highlight w:val="none"/>
                <w:lang w:val="en-US" w:eastAsia="zh-CN"/>
              </w:rPr>
              <w:t>3</w:t>
            </w:r>
            <w:r>
              <w:rPr>
                <w:rFonts w:cs="Arial"/>
                <w:color w:val="auto"/>
                <w:szCs w:val="24"/>
                <w:highlight w:val="none"/>
              </w:rPr>
              <w:t>分</w:t>
            </w:r>
            <w:r>
              <w:rPr>
                <w:rFonts w:hint="eastAsia" w:cs="Arial"/>
                <w:color w:val="auto"/>
                <w:szCs w:val="24"/>
                <w:highlight w:val="none"/>
                <w:lang w:eastAsia="zh-CN"/>
              </w:rPr>
              <w:t>；</w:t>
            </w:r>
          </w:p>
          <w:p>
            <w:pPr>
              <w:keepNext w:val="0"/>
              <w:keepLines w:val="0"/>
              <w:pageBreakBefore w:val="0"/>
              <w:widowControl/>
              <w:kinsoku/>
              <w:wordWrap/>
              <w:overflowPunct/>
              <w:topLinePunct w:val="0"/>
              <w:bidi w:val="0"/>
              <w:adjustRightInd w:val="0"/>
              <w:snapToGrid w:val="0"/>
              <w:ind w:firstLine="0" w:firstLineChars="0"/>
              <w:rPr>
                <w:rFonts w:hint="eastAsia" w:ascii="宋体" w:hAnsi="宋体" w:eastAsia="宋体" w:cs="宋体"/>
                <w:b w:val="0"/>
                <w:i w:val="0"/>
                <w:caps w:val="0"/>
                <w:color w:val="auto"/>
                <w:spacing w:val="0"/>
                <w:w w:val="100"/>
                <w:sz w:val="24"/>
                <w:szCs w:val="24"/>
                <w:highlight w:val="none"/>
              </w:rPr>
            </w:pPr>
            <w:r>
              <w:rPr>
                <w:rFonts w:cs="Arial"/>
                <w:color w:val="auto"/>
                <w:szCs w:val="24"/>
                <w:highlight w:val="none"/>
              </w:rPr>
              <w:t>施工场地利用</w:t>
            </w:r>
            <w:r>
              <w:rPr>
                <w:rFonts w:hint="eastAsia" w:cs="Arial"/>
                <w:color w:val="auto"/>
                <w:szCs w:val="24"/>
                <w:highlight w:val="none"/>
                <w:lang w:eastAsia="zh-CN"/>
              </w:rPr>
              <w:t>、</w:t>
            </w:r>
            <w:r>
              <w:rPr>
                <w:rFonts w:cs="Arial"/>
                <w:color w:val="auto"/>
                <w:szCs w:val="24"/>
                <w:highlight w:val="none"/>
              </w:rPr>
              <w:t>生产、生活用临时设施布置等</w:t>
            </w:r>
            <w:r>
              <w:rPr>
                <w:rFonts w:hint="eastAsia" w:cs="Arial"/>
                <w:color w:val="auto"/>
                <w:szCs w:val="24"/>
                <w:highlight w:val="none"/>
                <w:lang w:eastAsia="zh-CN"/>
              </w:rPr>
              <w:t>方面不合理、实用性差的，得</w:t>
            </w:r>
            <w:r>
              <w:rPr>
                <w:rFonts w:hint="eastAsia" w:cs="Arial"/>
                <w:color w:val="auto"/>
                <w:szCs w:val="24"/>
                <w:highlight w:val="none"/>
                <w:lang w:val="en-US" w:eastAsia="zh-CN"/>
              </w:rPr>
              <w:t>1分；</w:t>
            </w:r>
            <w:r>
              <w:rPr>
                <w:rFonts w:cs="Arial"/>
                <w:color w:val="auto"/>
                <w:szCs w:val="24"/>
                <w:highlight w:val="none"/>
              </w:rPr>
              <w:t>未提供或其他情况的不得分。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38" w:type="dxa"/>
            <w:vMerge w:val="continue"/>
            <w:vAlign w:val="center"/>
          </w:tcPr>
          <w:p>
            <w:pPr>
              <w:keepNext w:val="0"/>
              <w:keepLines w:val="0"/>
              <w:pageBreakBefore w:val="0"/>
              <w:widowControl/>
              <w:kinsoku/>
              <w:wordWrap/>
              <w:overflowPunct/>
              <w:topLinePunct w:val="0"/>
              <w:bidi w:val="0"/>
              <w:adjustRightInd w:val="0"/>
              <w:snapToGrid w:val="0"/>
              <w:ind w:firstLine="0" w:firstLineChars="0"/>
              <w:rPr>
                <w:rFonts w:hint="eastAsia" w:ascii="宋体" w:hAnsi="宋体" w:eastAsia="宋体" w:cs="宋体"/>
                <w:b w:val="0"/>
                <w:i w:val="0"/>
                <w:caps w:val="0"/>
                <w:color w:val="auto"/>
                <w:spacing w:val="0"/>
                <w:w w:val="100"/>
                <w:sz w:val="24"/>
                <w:szCs w:val="24"/>
                <w:highlight w:val="none"/>
              </w:rPr>
            </w:pPr>
          </w:p>
        </w:tc>
        <w:tc>
          <w:tcPr>
            <w:tcW w:w="1014" w:type="dxa"/>
            <w:vMerge w:val="continue"/>
            <w:vAlign w:val="center"/>
          </w:tcPr>
          <w:p>
            <w:pPr>
              <w:keepNext w:val="0"/>
              <w:keepLines w:val="0"/>
              <w:pageBreakBefore w:val="0"/>
              <w:widowControl/>
              <w:kinsoku/>
              <w:wordWrap/>
              <w:overflowPunct/>
              <w:topLinePunct w:val="0"/>
              <w:bidi w:val="0"/>
              <w:adjustRightInd w:val="0"/>
              <w:snapToGrid w:val="0"/>
              <w:ind w:firstLine="0" w:firstLineChars="0"/>
              <w:jc w:val="center"/>
              <w:rPr>
                <w:rFonts w:hint="eastAsia" w:ascii="宋体" w:hAnsi="宋体" w:eastAsia="宋体" w:cs="宋体"/>
                <w:b w:val="0"/>
                <w:i w:val="0"/>
                <w:caps w:val="0"/>
                <w:color w:val="auto"/>
                <w:spacing w:val="0"/>
                <w:w w:val="100"/>
                <w:sz w:val="24"/>
                <w:szCs w:val="24"/>
                <w:highlight w:val="none"/>
              </w:rPr>
            </w:pPr>
          </w:p>
        </w:tc>
        <w:tc>
          <w:tcPr>
            <w:tcW w:w="1845" w:type="dxa"/>
            <w:vAlign w:val="center"/>
          </w:tcPr>
          <w:p>
            <w:pPr>
              <w:keepNext w:val="0"/>
              <w:keepLines w:val="0"/>
              <w:pageBreakBefore w:val="0"/>
              <w:widowControl/>
              <w:kinsoku/>
              <w:wordWrap/>
              <w:overflowPunct/>
              <w:topLinePunct w:val="0"/>
              <w:bidi w:val="0"/>
              <w:adjustRightInd w:val="0"/>
              <w:snapToGrid w:val="0"/>
              <w:ind w:firstLine="0" w:firstLineChars="0"/>
              <w:jc w:val="center"/>
              <w:rPr>
                <w:rFonts w:cs="Arial"/>
                <w:color w:val="auto"/>
                <w:szCs w:val="24"/>
                <w:highlight w:val="none"/>
              </w:rPr>
            </w:pPr>
            <w:r>
              <w:rPr>
                <w:rFonts w:cs="Arial"/>
                <w:color w:val="auto"/>
                <w:szCs w:val="24"/>
                <w:highlight w:val="none"/>
              </w:rPr>
              <w:t>资源配备计划</w:t>
            </w:r>
          </w:p>
          <w:p>
            <w:pPr>
              <w:keepNext w:val="0"/>
              <w:keepLines w:val="0"/>
              <w:pageBreakBefore w:val="0"/>
              <w:widowControl/>
              <w:kinsoku/>
              <w:wordWrap/>
              <w:overflowPunct/>
              <w:topLinePunct w:val="0"/>
              <w:bidi w:val="0"/>
              <w:adjustRightInd w:val="0"/>
              <w:snapToGrid w:val="0"/>
              <w:ind w:firstLine="0" w:firstLineChars="0"/>
              <w:jc w:val="center"/>
              <w:rPr>
                <w:rFonts w:hint="eastAsia" w:ascii="宋体" w:hAnsi="宋体" w:eastAsia="宋体" w:cs="宋体"/>
                <w:b w:val="0"/>
                <w:i w:val="0"/>
                <w:caps w:val="0"/>
                <w:color w:val="auto"/>
                <w:spacing w:val="0"/>
                <w:w w:val="100"/>
                <w:sz w:val="24"/>
                <w:szCs w:val="24"/>
                <w:highlight w:val="none"/>
              </w:rPr>
            </w:pPr>
            <w:r>
              <w:rPr>
                <w:rFonts w:cs="Arial"/>
                <w:color w:val="auto"/>
                <w:szCs w:val="24"/>
                <w:highlight w:val="none"/>
              </w:rPr>
              <w:t>（</w:t>
            </w:r>
            <w:r>
              <w:rPr>
                <w:rFonts w:hint="eastAsia" w:cs="Arial"/>
                <w:color w:val="auto"/>
                <w:szCs w:val="24"/>
                <w:highlight w:val="none"/>
                <w:lang w:val="en-US" w:eastAsia="zh-CN"/>
              </w:rPr>
              <w:t>4</w:t>
            </w:r>
            <w:r>
              <w:rPr>
                <w:rFonts w:cs="Arial"/>
                <w:color w:val="auto"/>
                <w:szCs w:val="24"/>
                <w:highlight w:val="none"/>
              </w:rPr>
              <w:t>分）</w:t>
            </w:r>
          </w:p>
        </w:tc>
        <w:tc>
          <w:tcPr>
            <w:tcW w:w="6511" w:type="dxa"/>
            <w:vAlign w:val="center"/>
          </w:tcPr>
          <w:p>
            <w:pPr>
              <w:keepNext w:val="0"/>
              <w:keepLines w:val="0"/>
              <w:pageBreakBefore w:val="0"/>
              <w:widowControl/>
              <w:kinsoku/>
              <w:wordWrap/>
              <w:overflowPunct/>
              <w:topLinePunct w:val="0"/>
              <w:bidi w:val="0"/>
              <w:adjustRightInd w:val="0"/>
              <w:snapToGrid w:val="0"/>
              <w:ind w:firstLine="0" w:firstLineChars="0"/>
              <w:rPr>
                <w:rFonts w:hint="eastAsia" w:ascii="宋体" w:hAnsi="宋体" w:eastAsia="宋体" w:cs="宋体"/>
                <w:b w:val="0"/>
                <w:i w:val="0"/>
                <w:caps w:val="0"/>
                <w:color w:val="auto"/>
                <w:spacing w:val="0"/>
                <w:w w:val="100"/>
                <w:sz w:val="24"/>
                <w:szCs w:val="24"/>
                <w:highlight w:val="none"/>
              </w:rPr>
            </w:pPr>
            <w:r>
              <w:rPr>
                <w:rFonts w:cs="Arial"/>
                <w:color w:val="auto"/>
                <w:szCs w:val="24"/>
                <w:highlight w:val="none"/>
              </w:rPr>
              <w:t>施工设备、机具配置齐全、合理</w:t>
            </w:r>
            <w:r>
              <w:rPr>
                <w:rFonts w:hint="eastAsia" w:cs="Arial"/>
                <w:color w:val="auto"/>
                <w:szCs w:val="24"/>
                <w:highlight w:val="none"/>
                <w:lang w:eastAsia="zh-CN"/>
              </w:rPr>
              <w:t>并提供购置发票或者租赁协议的，</w:t>
            </w:r>
            <w:r>
              <w:rPr>
                <w:rFonts w:cs="Arial"/>
                <w:color w:val="auto"/>
                <w:szCs w:val="24"/>
                <w:highlight w:val="none"/>
              </w:rPr>
              <w:t>得</w:t>
            </w:r>
            <w:r>
              <w:rPr>
                <w:rFonts w:hint="eastAsia" w:cs="Arial"/>
                <w:color w:val="auto"/>
                <w:szCs w:val="24"/>
                <w:highlight w:val="none"/>
                <w:lang w:val="en-US" w:eastAsia="zh-CN"/>
              </w:rPr>
              <w:t>4</w:t>
            </w:r>
            <w:r>
              <w:rPr>
                <w:rFonts w:cs="Arial"/>
                <w:color w:val="auto"/>
                <w:szCs w:val="24"/>
                <w:highlight w:val="none"/>
              </w:rPr>
              <w:t>分</w:t>
            </w:r>
            <w:r>
              <w:rPr>
                <w:rFonts w:hint="eastAsia" w:cs="Arial"/>
                <w:color w:val="auto"/>
                <w:szCs w:val="24"/>
                <w:highlight w:val="none"/>
                <w:lang w:eastAsia="zh-CN"/>
              </w:rPr>
              <w:t>；</w:t>
            </w:r>
            <w:r>
              <w:rPr>
                <w:rFonts w:cs="Arial"/>
                <w:color w:val="auto"/>
                <w:szCs w:val="24"/>
                <w:highlight w:val="none"/>
              </w:rPr>
              <w:t>施工设备、机具配置</w:t>
            </w:r>
            <w:r>
              <w:rPr>
                <w:rFonts w:hint="eastAsia" w:cs="Arial"/>
                <w:color w:val="auto"/>
                <w:szCs w:val="24"/>
                <w:highlight w:val="none"/>
                <w:lang w:eastAsia="zh-CN"/>
              </w:rPr>
              <w:t>基本</w:t>
            </w:r>
            <w:r>
              <w:rPr>
                <w:rFonts w:cs="Arial"/>
                <w:color w:val="auto"/>
                <w:szCs w:val="24"/>
                <w:highlight w:val="none"/>
              </w:rPr>
              <w:t>齐全</w:t>
            </w:r>
            <w:r>
              <w:rPr>
                <w:rFonts w:hint="eastAsia" w:cs="Arial"/>
                <w:color w:val="auto"/>
                <w:szCs w:val="24"/>
                <w:highlight w:val="none"/>
                <w:lang w:eastAsia="zh-CN"/>
              </w:rPr>
              <w:t>，提供了部分购置发票或者租赁协议的，</w:t>
            </w:r>
            <w:r>
              <w:rPr>
                <w:rFonts w:cs="Arial"/>
                <w:color w:val="auto"/>
                <w:szCs w:val="24"/>
                <w:highlight w:val="none"/>
              </w:rPr>
              <w:t>得</w:t>
            </w:r>
            <w:r>
              <w:rPr>
                <w:rFonts w:hint="eastAsia" w:cs="Arial"/>
                <w:color w:val="auto"/>
                <w:szCs w:val="24"/>
                <w:highlight w:val="none"/>
                <w:lang w:val="en-US" w:eastAsia="zh-CN"/>
              </w:rPr>
              <w:t>3</w:t>
            </w:r>
            <w:r>
              <w:rPr>
                <w:rFonts w:cs="Arial"/>
                <w:color w:val="auto"/>
                <w:szCs w:val="24"/>
                <w:highlight w:val="none"/>
              </w:rPr>
              <w:t>分</w:t>
            </w:r>
            <w:r>
              <w:rPr>
                <w:rFonts w:hint="eastAsia" w:cs="Arial"/>
                <w:color w:val="auto"/>
                <w:szCs w:val="24"/>
                <w:highlight w:val="none"/>
                <w:lang w:eastAsia="zh-CN"/>
              </w:rPr>
              <w:t>；</w:t>
            </w:r>
            <w:r>
              <w:rPr>
                <w:rFonts w:cs="Arial"/>
                <w:color w:val="auto"/>
                <w:szCs w:val="24"/>
                <w:highlight w:val="none"/>
              </w:rPr>
              <w:t>施工设备、机具配置</w:t>
            </w:r>
            <w:r>
              <w:rPr>
                <w:rFonts w:hint="eastAsia" w:cs="Arial"/>
                <w:color w:val="auto"/>
                <w:szCs w:val="24"/>
                <w:highlight w:val="none"/>
                <w:lang w:eastAsia="zh-CN"/>
              </w:rPr>
              <w:t>不合理或者重要设备未配备齐全，未提供购置发票或者租赁协议的，</w:t>
            </w:r>
            <w:r>
              <w:rPr>
                <w:rFonts w:cs="Arial"/>
                <w:color w:val="auto"/>
                <w:szCs w:val="24"/>
                <w:highlight w:val="none"/>
              </w:rPr>
              <w:t>得</w:t>
            </w:r>
            <w:r>
              <w:rPr>
                <w:rFonts w:hint="eastAsia" w:cs="Arial"/>
                <w:color w:val="auto"/>
                <w:szCs w:val="24"/>
                <w:highlight w:val="none"/>
                <w:lang w:val="en-US" w:eastAsia="zh-CN"/>
              </w:rPr>
              <w:t>2</w:t>
            </w:r>
            <w:r>
              <w:rPr>
                <w:rFonts w:cs="Arial"/>
                <w:color w:val="auto"/>
                <w:szCs w:val="24"/>
                <w:highlight w:val="none"/>
              </w:rPr>
              <w:t>分</w:t>
            </w:r>
            <w:r>
              <w:rPr>
                <w:rFonts w:hint="eastAsia" w:cs="Arial"/>
                <w:color w:val="auto"/>
                <w:szCs w:val="24"/>
                <w:highlight w:val="none"/>
                <w:lang w:eastAsia="zh-CN"/>
              </w:rPr>
              <w:t>；</w:t>
            </w:r>
            <w:r>
              <w:rPr>
                <w:rFonts w:cs="Arial"/>
                <w:color w:val="auto"/>
                <w:szCs w:val="24"/>
                <w:highlight w:val="none"/>
              </w:rPr>
              <w:t>未提供或其他情况的不得分。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38" w:type="dxa"/>
            <w:vMerge w:val="continue"/>
            <w:vAlign w:val="center"/>
          </w:tcPr>
          <w:p>
            <w:pPr>
              <w:keepNext w:val="0"/>
              <w:keepLines w:val="0"/>
              <w:pageBreakBefore w:val="0"/>
              <w:widowControl/>
              <w:kinsoku/>
              <w:wordWrap/>
              <w:overflowPunct/>
              <w:topLinePunct w:val="0"/>
              <w:bidi w:val="0"/>
              <w:adjustRightInd w:val="0"/>
              <w:snapToGrid w:val="0"/>
              <w:ind w:firstLine="0" w:firstLineChars="0"/>
              <w:jc w:val="center"/>
              <w:rPr>
                <w:rFonts w:hint="eastAsia" w:ascii="宋体" w:hAnsi="宋体" w:eastAsia="宋体" w:cs="宋体"/>
                <w:b w:val="0"/>
                <w:i w:val="0"/>
                <w:caps w:val="0"/>
                <w:color w:val="auto"/>
                <w:spacing w:val="0"/>
                <w:w w:val="100"/>
                <w:sz w:val="20"/>
                <w:highlight w:val="none"/>
              </w:rPr>
            </w:pPr>
          </w:p>
        </w:tc>
        <w:tc>
          <w:tcPr>
            <w:tcW w:w="1014" w:type="dxa"/>
            <w:vMerge w:val="continue"/>
            <w:vAlign w:val="center"/>
          </w:tcPr>
          <w:p>
            <w:pPr>
              <w:keepNext w:val="0"/>
              <w:keepLines w:val="0"/>
              <w:pageBreakBefore w:val="0"/>
              <w:widowControl/>
              <w:kinsoku/>
              <w:wordWrap/>
              <w:overflowPunct/>
              <w:topLinePunct w:val="0"/>
              <w:bidi w:val="0"/>
              <w:adjustRightInd w:val="0"/>
              <w:snapToGrid w:val="0"/>
              <w:ind w:firstLine="0" w:firstLineChars="0"/>
              <w:jc w:val="center"/>
              <w:rPr>
                <w:rFonts w:hint="eastAsia" w:ascii="宋体" w:hAnsi="宋体" w:eastAsia="宋体" w:cs="宋体"/>
                <w:b w:val="0"/>
                <w:i w:val="0"/>
                <w:caps w:val="0"/>
                <w:color w:val="auto"/>
                <w:spacing w:val="0"/>
                <w:w w:val="100"/>
                <w:sz w:val="20"/>
                <w:highlight w:val="none"/>
              </w:rPr>
            </w:pPr>
          </w:p>
        </w:tc>
        <w:tc>
          <w:tcPr>
            <w:tcW w:w="1845" w:type="dxa"/>
            <w:vAlign w:val="center"/>
          </w:tcPr>
          <w:p>
            <w:pPr>
              <w:keepNext w:val="0"/>
              <w:keepLines w:val="0"/>
              <w:pageBreakBefore w:val="0"/>
              <w:widowControl/>
              <w:kinsoku/>
              <w:wordWrap/>
              <w:overflowPunct/>
              <w:topLinePunct w:val="0"/>
              <w:bidi w:val="0"/>
              <w:adjustRightInd w:val="0"/>
              <w:snapToGrid w:val="0"/>
              <w:ind w:firstLine="0" w:firstLineChars="0"/>
              <w:jc w:val="center"/>
              <w:rPr>
                <w:rFonts w:hint="eastAsia" w:ascii="宋体" w:hAnsi="宋体" w:eastAsia="宋体" w:cs="宋体"/>
                <w:b w:val="0"/>
                <w:i w:val="0"/>
                <w:caps w:val="0"/>
                <w:color w:val="auto"/>
                <w:spacing w:val="0"/>
                <w:w w:val="100"/>
                <w:sz w:val="20"/>
                <w:szCs w:val="24"/>
                <w:highlight w:val="none"/>
              </w:rPr>
            </w:pPr>
            <w:r>
              <w:rPr>
                <w:rFonts w:hint="eastAsia" w:ascii="Arial" w:hAnsi="Arial" w:eastAsia="宋体" w:cs="Arial"/>
                <w:color w:val="auto"/>
                <w:sz w:val="24"/>
                <w:szCs w:val="24"/>
                <w:highlight w:val="none"/>
              </w:rPr>
              <w:t>危险性较大的分部分项工程安全专项施工方案(</w:t>
            </w:r>
            <w:r>
              <w:rPr>
                <w:rFonts w:hint="eastAsia" w:cs="Arial"/>
                <w:color w:val="auto"/>
                <w:sz w:val="24"/>
                <w:szCs w:val="24"/>
                <w:highlight w:val="none"/>
                <w:lang w:val="en-US" w:eastAsia="zh-CN"/>
              </w:rPr>
              <w:t>5</w:t>
            </w:r>
            <w:r>
              <w:rPr>
                <w:rFonts w:hint="eastAsia" w:ascii="Arial" w:hAnsi="Arial" w:eastAsia="宋体" w:cs="Arial"/>
                <w:color w:val="auto"/>
                <w:sz w:val="24"/>
                <w:szCs w:val="24"/>
                <w:highlight w:val="none"/>
              </w:rPr>
              <w:t>分)</w:t>
            </w:r>
          </w:p>
        </w:tc>
        <w:tc>
          <w:tcPr>
            <w:tcW w:w="6511" w:type="dxa"/>
            <w:vAlign w:val="center"/>
          </w:tcPr>
          <w:p>
            <w:pPr>
              <w:keepNext w:val="0"/>
              <w:keepLines w:val="0"/>
              <w:pageBreakBefore w:val="0"/>
              <w:widowControl/>
              <w:kinsoku/>
              <w:wordWrap/>
              <w:overflowPunct/>
              <w:topLinePunct w:val="0"/>
              <w:bidi w:val="0"/>
              <w:adjustRightInd w:val="0"/>
              <w:snapToGrid w:val="0"/>
              <w:ind w:firstLine="0" w:firstLineChars="0"/>
              <w:jc w:val="both"/>
              <w:rPr>
                <w:rFonts w:hint="eastAsia" w:ascii="宋体" w:hAnsi="宋体" w:eastAsia="宋体" w:cs="宋体"/>
                <w:b/>
                <w:bCs/>
                <w:i w:val="0"/>
                <w:caps w:val="0"/>
                <w:color w:val="auto"/>
                <w:spacing w:val="0"/>
                <w:w w:val="100"/>
                <w:sz w:val="20"/>
                <w:szCs w:val="24"/>
                <w:highlight w:val="none"/>
                <w:lang w:eastAsia="zh-CN"/>
              </w:rPr>
            </w:pPr>
            <w:r>
              <w:rPr>
                <w:rFonts w:hint="eastAsia" w:ascii="Arial" w:hAnsi="Arial" w:eastAsia="宋体" w:cs="Arial"/>
                <w:color w:val="auto"/>
                <w:sz w:val="24"/>
                <w:szCs w:val="24"/>
                <w:highlight w:val="none"/>
              </w:rPr>
              <w:t>专项方案内容完整、有针对本项目、可行性强的，得</w:t>
            </w:r>
            <w:r>
              <w:rPr>
                <w:rFonts w:hint="eastAsia" w:cs="Arial"/>
                <w:color w:val="auto"/>
                <w:sz w:val="24"/>
                <w:szCs w:val="24"/>
                <w:highlight w:val="none"/>
                <w:lang w:val="en-US" w:eastAsia="zh-CN"/>
              </w:rPr>
              <w:t>5</w:t>
            </w:r>
            <w:r>
              <w:rPr>
                <w:rFonts w:hint="eastAsia" w:ascii="Arial" w:hAnsi="Arial" w:eastAsia="宋体" w:cs="Arial"/>
                <w:color w:val="auto"/>
                <w:sz w:val="24"/>
                <w:szCs w:val="24"/>
                <w:highlight w:val="none"/>
              </w:rPr>
              <w:t>分；专项方案内容的编制切实可行、基本满足本项目要求，得</w:t>
            </w:r>
            <w:r>
              <w:rPr>
                <w:rFonts w:hint="eastAsia" w:cs="Arial"/>
                <w:color w:val="auto"/>
                <w:sz w:val="24"/>
                <w:szCs w:val="24"/>
                <w:highlight w:val="none"/>
                <w:lang w:val="en-US" w:eastAsia="zh-CN"/>
              </w:rPr>
              <w:t>3</w:t>
            </w:r>
            <w:r>
              <w:rPr>
                <w:rFonts w:hint="eastAsia" w:ascii="Arial" w:hAnsi="Arial" w:eastAsia="宋体" w:cs="Arial"/>
                <w:color w:val="auto"/>
                <w:sz w:val="24"/>
                <w:szCs w:val="24"/>
                <w:highlight w:val="none"/>
              </w:rPr>
              <w:t>分；安全方案内容不满足本项目现场实际情况，有偏差的，得</w:t>
            </w:r>
            <w:r>
              <w:rPr>
                <w:rFonts w:hint="eastAsia" w:cs="Arial"/>
                <w:color w:val="auto"/>
                <w:sz w:val="24"/>
                <w:szCs w:val="24"/>
                <w:highlight w:val="none"/>
                <w:lang w:val="en-US" w:eastAsia="zh-CN"/>
              </w:rPr>
              <w:t>1</w:t>
            </w:r>
            <w:r>
              <w:rPr>
                <w:rFonts w:hint="eastAsia" w:ascii="Arial" w:hAnsi="Arial" w:eastAsia="宋体" w:cs="Arial"/>
                <w:color w:val="auto"/>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38" w:type="dxa"/>
            <w:vAlign w:val="center"/>
          </w:tcPr>
          <w:p>
            <w:pPr>
              <w:keepNext w:val="0"/>
              <w:keepLines w:val="0"/>
              <w:pageBreakBefore w:val="0"/>
              <w:widowControl/>
              <w:kinsoku/>
              <w:wordWrap/>
              <w:overflowPunct/>
              <w:topLinePunct w:val="0"/>
              <w:bidi w:val="0"/>
              <w:adjustRightInd w:val="0"/>
              <w:snapToGrid w:val="0"/>
              <w:ind w:firstLine="0" w:firstLineChars="0"/>
              <w:jc w:val="center"/>
              <w:rPr>
                <w:rFonts w:hint="eastAsia" w:ascii="宋体" w:hAnsi="宋体" w:eastAsia="宋体" w:cs="宋体"/>
                <w:b w:val="0"/>
                <w:i w:val="0"/>
                <w:caps w:val="0"/>
                <w:color w:val="auto"/>
                <w:spacing w:val="0"/>
                <w:w w:val="100"/>
                <w:sz w:val="20"/>
                <w:szCs w:val="24"/>
                <w:highlight w:val="none"/>
                <w:lang w:val="en-US" w:eastAsia="zh-CN"/>
              </w:rPr>
            </w:pPr>
            <w:r>
              <w:rPr>
                <w:rFonts w:hint="eastAsia" w:cs="Arial"/>
                <w:color w:val="auto"/>
                <w:szCs w:val="24"/>
                <w:highlight w:val="none"/>
                <w:lang w:val="en-US" w:eastAsia="zh-CN"/>
              </w:rPr>
              <w:t>2</w:t>
            </w:r>
          </w:p>
        </w:tc>
        <w:tc>
          <w:tcPr>
            <w:tcW w:w="1014" w:type="dxa"/>
            <w:vAlign w:val="center"/>
          </w:tcPr>
          <w:p>
            <w:pPr>
              <w:keepNext w:val="0"/>
              <w:keepLines w:val="0"/>
              <w:pageBreakBefore w:val="0"/>
              <w:widowControl/>
              <w:kinsoku/>
              <w:wordWrap/>
              <w:overflowPunct/>
              <w:topLinePunct w:val="0"/>
              <w:bidi w:val="0"/>
              <w:adjustRightInd w:val="0"/>
              <w:snapToGrid w:val="0"/>
              <w:ind w:firstLine="0" w:firstLineChars="0"/>
              <w:jc w:val="center"/>
              <w:rPr>
                <w:rFonts w:cs="Arial"/>
                <w:color w:val="auto"/>
                <w:szCs w:val="24"/>
                <w:highlight w:val="none"/>
              </w:rPr>
            </w:pPr>
            <w:r>
              <w:rPr>
                <w:rFonts w:cs="Arial"/>
                <w:color w:val="auto"/>
                <w:szCs w:val="24"/>
                <w:highlight w:val="none"/>
              </w:rPr>
              <w:t>项目班子组成</w:t>
            </w:r>
          </w:p>
          <w:p>
            <w:pPr>
              <w:keepNext w:val="0"/>
              <w:keepLines w:val="0"/>
              <w:pageBreakBefore w:val="0"/>
              <w:widowControl/>
              <w:kinsoku/>
              <w:wordWrap/>
              <w:overflowPunct/>
              <w:topLinePunct w:val="0"/>
              <w:bidi w:val="0"/>
              <w:adjustRightInd w:val="0"/>
              <w:snapToGrid w:val="0"/>
              <w:ind w:firstLine="0" w:firstLineChars="0"/>
              <w:jc w:val="center"/>
              <w:rPr>
                <w:rFonts w:hint="eastAsia" w:ascii="宋体" w:hAnsi="宋体" w:eastAsia="宋体" w:cs="宋体"/>
                <w:b w:val="0"/>
                <w:i w:val="0"/>
                <w:caps w:val="0"/>
                <w:color w:val="auto"/>
                <w:spacing w:val="0"/>
                <w:w w:val="100"/>
                <w:sz w:val="20"/>
                <w:szCs w:val="24"/>
                <w:highlight w:val="none"/>
              </w:rPr>
            </w:pPr>
            <w:r>
              <w:rPr>
                <w:rFonts w:cs="Arial"/>
                <w:color w:val="auto"/>
                <w:szCs w:val="24"/>
                <w:highlight w:val="none"/>
              </w:rPr>
              <w:t>（</w:t>
            </w:r>
            <w:r>
              <w:rPr>
                <w:rFonts w:hint="eastAsia" w:cs="Arial"/>
                <w:color w:val="auto"/>
                <w:szCs w:val="24"/>
                <w:highlight w:val="none"/>
                <w:lang w:val="en-US" w:eastAsia="zh-CN"/>
              </w:rPr>
              <w:t>5</w:t>
            </w:r>
            <w:r>
              <w:rPr>
                <w:rFonts w:cs="Arial"/>
                <w:color w:val="auto"/>
                <w:szCs w:val="24"/>
                <w:highlight w:val="none"/>
              </w:rPr>
              <w:t>分）</w:t>
            </w:r>
          </w:p>
        </w:tc>
        <w:tc>
          <w:tcPr>
            <w:tcW w:w="1845" w:type="dxa"/>
            <w:vAlign w:val="center"/>
          </w:tcPr>
          <w:p>
            <w:pPr>
              <w:keepNext w:val="0"/>
              <w:keepLines w:val="0"/>
              <w:pageBreakBefore w:val="0"/>
              <w:widowControl/>
              <w:kinsoku/>
              <w:wordWrap/>
              <w:overflowPunct/>
              <w:topLinePunct w:val="0"/>
              <w:bidi w:val="0"/>
              <w:adjustRightInd w:val="0"/>
              <w:snapToGrid w:val="0"/>
              <w:ind w:firstLine="0" w:firstLineChars="0"/>
              <w:jc w:val="center"/>
              <w:rPr>
                <w:rFonts w:cs="Arial"/>
                <w:color w:val="auto"/>
                <w:szCs w:val="24"/>
                <w:highlight w:val="none"/>
              </w:rPr>
            </w:pPr>
            <w:r>
              <w:rPr>
                <w:rFonts w:cs="Arial"/>
                <w:color w:val="auto"/>
                <w:szCs w:val="24"/>
                <w:highlight w:val="none"/>
              </w:rPr>
              <w:t>项目班子组成</w:t>
            </w:r>
          </w:p>
          <w:p>
            <w:pPr>
              <w:keepNext w:val="0"/>
              <w:keepLines w:val="0"/>
              <w:pageBreakBefore w:val="0"/>
              <w:widowControl/>
              <w:kinsoku/>
              <w:wordWrap/>
              <w:overflowPunct/>
              <w:topLinePunct w:val="0"/>
              <w:bidi w:val="0"/>
              <w:adjustRightInd w:val="0"/>
              <w:snapToGrid w:val="0"/>
              <w:ind w:firstLine="0" w:firstLineChars="0"/>
              <w:jc w:val="center"/>
              <w:rPr>
                <w:rFonts w:hint="eastAsia" w:ascii="宋体" w:hAnsi="宋体" w:eastAsia="宋体" w:cs="宋体"/>
                <w:b w:val="0"/>
                <w:i w:val="0"/>
                <w:caps w:val="0"/>
                <w:color w:val="auto"/>
                <w:spacing w:val="0"/>
                <w:w w:val="100"/>
                <w:sz w:val="20"/>
                <w:szCs w:val="24"/>
                <w:highlight w:val="none"/>
              </w:rPr>
            </w:pPr>
            <w:r>
              <w:rPr>
                <w:rFonts w:cs="Arial"/>
                <w:color w:val="auto"/>
                <w:szCs w:val="24"/>
                <w:highlight w:val="none"/>
              </w:rPr>
              <w:t>（</w:t>
            </w:r>
            <w:r>
              <w:rPr>
                <w:rFonts w:hint="eastAsia" w:cs="Arial"/>
                <w:color w:val="auto"/>
                <w:szCs w:val="24"/>
                <w:highlight w:val="none"/>
                <w:lang w:val="en-US" w:eastAsia="zh-CN"/>
              </w:rPr>
              <w:t>5</w:t>
            </w:r>
            <w:r>
              <w:rPr>
                <w:rFonts w:cs="Arial"/>
                <w:color w:val="auto"/>
                <w:szCs w:val="24"/>
                <w:highlight w:val="none"/>
              </w:rPr>
              <w:t>分）</w:t>
            </w:r>
          </w:p>
        </w:tc>
        <w:tc>
          <w:tcPr>
            <w:tcW w:w="6511" w:type="dxa"/>
            <w:vAlign w:val="center"/>
          </w:tcPr>
          <w:p>
            <w:pPr>
              <w:keepNext w:val="0"/>
              <w:keepLines w:val="0"/>
              <w:pageBreakBefore w:val="0"/>
              <w:widowControl/>
              <w:kinsoku/>
              <w:wordWrap/>
              <w:overflowPunct/>
              <w:topLinePunct w:val="0"/>
              <w:bidi w:val="0"/>
              <w:adjustRightInd w:val="0"/>
              <w:snapToGrid w:val="0"/>
              <w:ind w:firstLine="0" w:firstLineChars="0"/>
              <w:jc w:val="both"/>
              <w:rPr>
                <w:rFonts w:hint="default" w:asciiTheme="minorEastAsia" w:hAnsiTheme="minorEastAsia" w:eastAsiaTheme="minorEastAsia" w:cstheme="minorEastAsia"/>
                <w:b w:val="0"/>
                <w:bCs/>
                <w:color w:val="auto"/>
                <w:highlight w:val="none"/>
                <w:lang w:val="en-US" w:eastAsia="zh-CN"/>
              </w:rPr>
            </w:pPr>
            <w:r>
              <w:rPr>
                <w:rFonts w:hint="eastAsia" w:asciiTheme="minorEastAsia" w:hAnsiTheme="minorEastAsia" w:eastAsiaTheme="minorEastAsia" w:cstheme="minorEastAsia"/>
                <w:b w:val="0"/>
                <w:bCs/>
                <w:color w:val="auto"/>
                <w:highlight w:val="none"/>
                <w:lang w:val="en-US" w:eastAsia="zh-CN"/>
              </w:rPr>
              <w:t>项目管理班子成员依据《青海省建筑工程施工现场主要管理人员配备办法》要求，配备施工项目部主要管理人员（附施工项目部主要管理人员配备标准）项目管理班子管理人员配备齐全的得5分，本项目每缺少一人扣一分，扣完为止；（项目管理班子成员需提供岗位资格证书和社保缴纳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38" w:type="dxa"/>
            <w:vMerge w:val="restart"/>
            <w:vAlign w:val="center"/>
          </w:tcPr>
          <w:p>
            <w:pPr>
              <w:keepNext w:val="0"/>
              <w:keepLines w:val="0"/>
              <w:pageBreakBefore w:val="0"/>
              <w:widowControl/>
              <w:kinsoku/>
              <w:wordWrap/>
              <w:overflowPunct/>
              <w:topLinePunct w:val="0"/>
              <w:bidi w:val="0"/>
              <w:adjustRightInd w:val="0"/>
              <w:snapToGrid w:val="0"/>
              <w:ind w:firstLine="0" w:firstLineChars="0"/>
              <w:jc w:val="center"/>
              <w:rPr>
                <w:rFonts w:hint="eastAsia" w:ascii="宋体" w:hAnsi="宋体" w:eastAsia="宋体" w:cs="宋体"/>
                <w:b w:val="0"/>
                <w:i w:val="0"/>
                <w:caps w:val="0"/>
                <w:color w:val="auto"/>
                <w:spacing w:val="0"/>
                <w:w w:val="100"/>
                <w:sz w:val="20"/>
                <w:szCs w:val="24"/>
                <w:highlight w:val="none"/>
              </w:rPr>
            </w:pPr>
            <w:r>
              <w:rPr>
                <w:rFonts w:hint="eastAsia" w:asciiTheme="minorEastAsia" w:hAnsiTheme="minorEastAsia" w:eastAsiaTheme="minorEastAsia" w:cstheme="minorEastAsia"/>
                <w:color w:val="auto"/>
                <w:szCs w:val="24"/>
                <w:highlight w:val="none"/>
                <w:lang w:val="en-US" w:eastAsia="zh-CN"/>
              </w:rPr>
              <w:t>3</w:t>
            </w:r>
          </w:p>
        </w:tc>
        <w:tc>
          <w:tcPr>
            <w:tcW w:w="1014" w:type="dxa"/>
            <w:vMerge w:val="restart"/>
            <w:vAlign w:val="center"/>
          </w:tcPr>
          <w:p>
            <w:pPr>
              <w:keepNext w:val="0"/>
              <w:keepLines w:val="0"/>
              <w:pageBreakBefore w:val="0"/>
              <w:widowControl/>
              <w:kinsoku/>
              <w:wordWrap/>
              <w:overflowPunct/>
              <w:topLinePunct w:val="0"/>
              <w:bidi w:val="0"/>
              <w:adjustRightInd w:val="0"/>
              <w:snapToGrid w:val="0"/>
              <w:ind w:firstLine="0" w:firstLineChars="0"/>
              <w:jc w:val="center"/>
              <w:rPr>
                <w:rFonts w:cs="Arial"/>
                <w:color w:val="auto"/>
                <w:szCs w:val="24"/>
                <w:highlight w:val="none"/>
              </w:rPr>
            </w:pPr>
            <w:r>
              <w:rPr>
                <w:rFonts w:cs="Arial"/>
                <w:color w:val="auto"/>
                <w:szCs w:val="24"/>
                <w:highlight w:val="none"/>
              </w:rPr>
              <w:t>其他评分因素</w:t>
            </w:r>
          </w:p>
          <w:p>
            <w:pPr>
              <w:keepNext w:val="0"/>
              <w:keepLines w:val="0"/>
              <w:pageBreakBefore w:val="0"/>
              <w:widowControl/>
              <w:kinsoku/>
              <w:wordWrap/>
              <w:overflowPunct/>
              <w:topLinePunct w:val="0"/>
              <w:bidi w:val="0"/>
              <w:adjustRightInd w:val="0"/>
              <w:snapToGrid w:val="0"/>
              <w:ind w:firstLine="0" w:firstLineChars="0"/>
              <w:jc w:val="center"/>
              <w:rPr>
                <w:rFonts w:hint="eastAsia" w:ascii="宋体" w:hAnsi="宋体" w:eastAsia="宋体" w:cs="宋体"/>
                <w:b w:val="0"/>
                <w:i w:val="0"/>
                <w:caps w:val="0"/>
                <w:color w:val="auto"/>
                <w:spacing w:val="0"/>
                <w:w w:val="100"/>
                <w:sz w:val="20"/>
                <w:szCs w:val="24"/>
                <w:highlight w:val="none"/>
              </w:rPr>
            </w:pPr>
            <w:r>
              <w:rPr>
                <w:rFonts w:cs="Arial"/>
                <w:color w:val="auto"/>
                <w:szCs w:val="24"/>
                <w:highlight w:val="none"/>
              </w:rPr>
              <w:t>（</w:t>
            </w:r>
            <w:r>
              <w:rPr>
                <w:rFonts w:hint="eastAsia" w:cs="Arial"/>
                <w:color w:val="auto"/>
                <w:szCs w:val="24"/>
                <w:highlight w:val="none"/>
                <w:lang w:val="en-US" w:eastAsia="zh-CN"/>
              </w:rPr>
              <w:t>23</w:t>
            </w:r>
            <w:r>
              <w:rPr>
                <w:rFonts w:cs="Arial"/>
                <w:color w:val="auto"/>
                <w:szCs w:val="24"/>
                <w:highlight w:val="none"/>
              </w:rPr>
              <w:t>分）</w:t>
            </w:r>
            <w:r>
              <w:rPr>
                <w:rFonts w:hint="eastAsia" w:asciiTheme="minorEastAsia" w:hAnsiTheme="minorEastAsia" w:eastAsiaTheme="minorEastAsia" w:cstheme="minorEastAsia"/>
                <w:color w:val="auto"/>
                <w:szCs w:val="24"/>
                <w:highlight w:val="none"/>
              </w:rPr>
              <w:t>）</w:t>
            </w:r>
          </w:p>
        </w:tc>
        <w:tc>
          <w:tcPr>
            <w:tcW w:w="1845" w:type="dxa"/>
            <w:vAlign w:val="center"/>
          </w:tcPr>
          <w:p>
            <w:pPr>
              <w:keepNext w:val="0"/>
              <w:keepLines w:val="0"/>
              <w:pageBreakBefore w:val="0"/>
              <w:widowControl/>
              <w:kinsoku/>
              <w:wordWrap/>
              <w:overflowPunct/>
              <w:topLinePunct w:val="0"/>
              <w:bidi w:val="0"/>
              <w:adjustRightInd w:val="0"/>
              <w:snapToGrid w:val="0"/>
              <w:ind w:firstLine="0" w:firstLineChars="0"/>
              <w:jc w:val="center"/>
              <w:rPr>
                <w:rFonts w:cs="Arial"/>
                <w:color w:val="auto"/>
                <w:szCs w:val="24"/>
                <w:highlight w:val="none"/>
              </w:rPr>
            </w:pPr>
            <w:r>
              <w:rPr>
                <w:rFonts w:cs="Arial"/>
                <w:color w:val="auto"/>
                <w:szCs w:val="24"/>
                <w:highlight w:val="none"/>
              </w:rPr>
              <w:t>企业业绩</w:t>
            </w:r>
          </w:p>
          <w:p>
            <w:pPr>
              <w:keepNext w:val="0"/>
              <w:keepLines w:val="0"/>
              <w:pageBreakBefore w:val="0"/>
              <w:widowControl/>
              <w:kinsoku/>
              <w:wordWrap/>
              <w:overflowPunct/>
              <w:topLinePunct w:val="0"/>
              <w:bidi w:val="0"/>
              <w:adjustRightInd w:val="0"/>
              <w:snapToGrid w:val="0"/>
              <w:ind w:firstLine="0" w:firstLineChars="0"/>
              <w:jc w:val="center"/>
              <w:rPr>
                <w:rFonts w:hint="eastAsia" w:ascii="宋体" w:hAnsi="宋体" w:eastAsia="宋体" w:cs="宋体"/>
                <w:b w:val="0"/>
                <w:i w:val="0"/>
                <w:caps w:val="0"/>
                <w:color w:val="auto"/>
                <w:spacing w:val="0"/>
                <w:w w:val="100"/>
                <w:sz w:val="20"/>
                <w:szCs w:val="24"/>
                <w:highlight w:val="none"/>
              </w:rPr>
            </w:pPr>
            <w:r>
              <w:rPr>
                <w:rFonts w:cs="Arial"/>
                <w:color w:val="auto"/>
                <w:szCs w:val="24"/>
                <w:highlight w:val="none"/>
              </w:rPr>
              <w:t>（</w:t>
            </w:r>
            <w:r>
              <w:rPr>
                <w:rFonts w:hint="eastAsia" w:cs="Arial"/>
                <w:color w:val="auto"/>
                <w:szCs w:val="24"/>
                <w:highlight w:val="none"/>
                <w:lang w:val="en-US" w:eastAsia="zh-CN"/>
              </w:rPr>
              <w:t>10</w:t>
            </w:r>
            <w:r>
              <w:rPr>
                <w:rFonts w:cs="Arial"/>
                <w:color w:val="auto"/>
                <w:szCs w:val="24"/>
                <w:highlight w:val="none"/>
              </w:rPr>
              <w:t>分）</w:t>
            </w:r>
          </w:p>
        </w:tc>
        <w:tc>
          <w:tcPr>
            <w:tcW w:w="6511" w:type="dxa"/>
            <w:vAlign w:val="center"/>
          </w:tcPr>
          <w:p>
            <w:pPr>
              <w:keepNext w:val="0"/>
              <w:keepLines w:val="0"/>
              <w:pageBreakBefore w:val="0"/>
              <w:widowControl/>
              <w:kinsoku/>
              <w:wordWrap/>
              <w:overflowPunct/>
              <w:topLinePunct w:val="0"/>
              <w:bidi w:val="0"/>
              <w:adjustRightInd w:val="0"/>
              <w:snapToGrid w:val="0"/>
              <w:ind w:firstLine="0" w:firstLineChars="0"/>
              <w:jc w:val="both"/>
              <w:rPr>
                <w:rFonts w:hint="eastAsia" w:asciiTheme="minorEastAsia" w:hAnsiTheme="minorEastAsia" w:eastAsiaTheme="minorEastAsia" w:cstheme="minorEastAsia"/>
                <w:b w:val="0"/>
                <w:bCs/>
                <w:color w:val="auto"/>
                <w:highlight w:val="none"/>
                <w:lang w:val="en-US" w:eastAsia="zh-CN"/>
              </w:rPr>
            </w:pPr>
            <w:r>
              <w:rPr>
                <w:rFonts w:hint="eastAsia" w:asciiTheme="minorEastAsia" w:hAnsiTheme="minorEastAsia" w:eastAsiaTheme="minorEastAsia" w:cstheme="minorEastAsia"/>
                <w:b w:val="0"/>
                <w:bCs/>
                <w:color w:val="auto"/>
                <w:highlight w:val="none"/>
                <w:lang w:val="en-US" w:eastAsia="zh-CN"/>
              </w:rPr>
              <w:t>磋商响应人提供近三年</w:t>
            </w:r>
            <w:r>
              <w:rPr>
                <w:rFonts w:hint="eastAsia" w:ascii="宋体" w:hAnsi="宋体" w:eastAsia="宋体" w:cs="宋体"/>
                <w:b w:val="0"/>
                <w:i w:val="0"/>
                <w:caps w:val="0"/>
                <w:color w:val="auto"/>
                <w:spacing w:val="0"/>
                <w:w w:val="100"/>
                <w:sz w:val="24"/>
                <w:szCs w:val="24"/>
                <w:highlight w:val="none"/>
                <w:lang w:val="en-US" w:eastAsia="zh-CN"/>
              </w:rPr>
              <w:t>指201</w:t>
            </w:r>
            <w:r>
              <w:rPr>
                <w:rFonts w:hint="eastAsia" w:ascii="宋体" w:hAnsi="宋体" w:cs="宋体"/>
                <w:b w:val="0"/>
                <w:i w:val="0"/>
                <w:caps w:val="0"/>
                <w:color w:val="auto"/>
                <w:spacing w:val="0"/>
                <w:w w:val="100"/>
                <w:sz w:val="24"/>
                <w:szCs w:val="24"/>
                <w:highlight w:val="none"/>
                <w:lang w:val="en-US" w:eastAsia="zh-CN"/>
              </w:rPr>
              <w:t>9</w:t>
            </w:r>
            <w:r>
              <w:rPr>
                <w:rFonts w:hint="eastAsia" w:ascii="宋体" w:hAnsi="宋体" w:eastAsia="宋体" w:cs="宋体"/>
                <w:b w:val="0"/>
                <w:i w:val="0"/>
                <w:caps w:val="0"/>
                <w:color w:val="auto"/>
                <w:spacing w:val="0"/>
                <w:w w:val="100"/>
                <w:sz w:val="24"/>
                <w:szCs w:val="24"/>
                <w:highlight w:val="none"/>
                <w:lang w:val="en-US" w:eastAsia="zh-CN"/>
              </w:rPr>
              <w:t>年</w:t>
            </w:r>
            <w:r>
              <w:rPr>
                <w:rFonts w:hint="eastAsia" w:ascii="宋体" w:hAnsi="宋体" w:cs="宋体"/>
                <w:b w:val="0"/>
                <w:i w:val="0"/>
                <w:caps w:val="0"/>
                <w:color w:val="auto"/>
                <w:spacing w:val="0"/>
                <w:w w:val="100"/>
                <w:sz w:val="24"/>
                <w:szCs w:val="24"/>
                <w:highlight w:val="none"/>
                <w:lang w:val="en-US" w:eastAsia="zh-CN"/>
              </w:rPr>
              <w:t>01</w:t>
            </w:r>
            <w:r>
              <w:rPr>
                <w:rFonts w:hint="eastAsia" w:ascii="宋体" w:hAnsi="宋体" w:eastAsia="宋体" w:cs="宋体"/>
                <w:b w:val="0"/>
                <w:i w:val="0"/>
                <w:caps w:val="0"/>
                <w:color w:val="auto"/>
                <w:spacing w:val="0"/>
                <w:w w:val="100"/>
                <w:sz w:val="24"/>
                <w:szCs w:val="24"/>
                <w:highlight w:val="none"/>
                <w:lang w:val="en-US" w:eastAsia="zh-CN"/>
              </w:rPr>
              <w:t>月</w:t>
            </w:r>
            <w:r>
              <w:rPr>
                <w:rFonts w:hint="eastAsia" w:ascii="宋体" w:hAnsi="宋体" w:cs="宋体"/>
                <w:b w:val="0"/>
                <w:i w:val="0"/>
                <w:caps w:val="0"/>
                <w:color w:val="auto"/>
                <w:spacing w:val="0"/>
                <w:w w:val="100"/>
                <w:sz w:val="24"/>
                <w:szCs w:val="24"/>
                <w:highlight w:val="none"/>
                <w:lang w:val="en-US" w:eastAsia="zh-CN"/>
              </w:rPr>
              <w:t>01</w:t>
            </w:r>
            <w:r>
              <w:rPr>
                <w:rFonts w:hint="eastAsia" w:ascii="宋体" w:hAnsi="宋体" w:eastAsia="宋体" w:cs="宋体"/>
                <w:b w:val="0"/>
                <w:i w:val="0"/>
                <w:caps w:val="0"/>
                <w:color w:val="auto"/>
                <w:spacing w:val="0"/>
                <w:w w:val="100"/>
                <w:sz w:val="24"/>
                <w:szCs w:val="24"/>
                <w:highlight w:val="none"/>
                <w:lang w:val="en-US" w:eastAsia="zh-CN"/>
              </w:rPr>
              <w:t>日至</w:t>
            </w:r>
            <w:r>
              <w:rPr>
                <w:rFonts w:hint="eastAsia" w:ascii="宋体" w:hAnsi="宋体" w:cs="宋体"/>
                <w:b w:val="0"/>
                <w:i w:val="0"/>
                <w:caps w:val="0"/>
                <w:color w:val="auto"/>
                <w:spacing w:val="0"/>
                <w:w w:val="100"/>
                <w:sz w:val="24"/>
                <w:szCs w:val="24"/>
                <w:highlight w:val="none"/>
                <w:lang w:val="en-US" w:eastAsia="zh-CN"/>
              </w:rPr>
              <w:t>投标截止日</w:t>
            </w:r>
            <w:r>
              <w:rPr>
                <w:rFonts w:hint="eastAsia" w:ascii="宋体" w:hAnsi="宋体" w:cs="宋体"/>
                <w:b w:val="0"/>
                <w:bCs w:val="0"/>
                <w:i w:val="0"/>
                <w:caps w:val="0"/>
                <w:color w:val="auto"/>
                <w:spacing w:val="0"/>
                <w:w w:val="100"/>
                <w:sz w:val="24"/>
                <w:szCs w:val="24"/>
                <w:highlight w:val="none"/>
                <w:lang w:val="en-US" w:eastAsia="zh-CN"/>
              </w:rPr>
              <w:t>的</w:t>
            </w:r>
            <w:r>
              <w:rPr>
                <w:rFonts w:hint="eastAsia" w:ascii="宋体" w:hAnsi="宋体" w:eastAsia="宋体" w:cs="宋体"/>
                <w:b w:val="0"/>
                <w:bCs w:val="0"/>
                <w:i w:val="0"/>
                <w:caps w:val="0"/>
                <w:color w:val="auto"/>
                <w:spacing w:val="0"/>
                <w:w w:val="100"/>
                <w:sz w:val="24"/>
                <w:szCs w:val="24"/>
                <w:highlight w:val="none"/>
                <w:lang w:val="en-US" w:eastAsia="zh-CN"/>
              </w:rPr>
              <w:t>类似项目业绩</w:t>
            </w:r>
            <w:r>
              <w:rPr>
                <w:rFonts w:hint="eastAsia" w:asciiTheme="minorEastAsia" w:hAnsiTheme="minorEastAsia" w:eastAsiaTheme="minorEastAsia" w:cstheme="minorEastAsia"/>
                <w:b w:val="0"/>
                <w:bCs/>
                <w:color w:val="auto"/>
                <w:highlight w:val="none"/>
                <w:lang w:val="en-US" w:eastAsia="zh-CN"/>
              </w:rPr>
              <w:t>（以中标通知书和合同协议书和工程竣工验收备案表为准）每有一项得2分最高得10分；企业业绩和项目经理业绩不重复得分；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38" w:type="dxa"/>
            <w:vMerge w:val="continue"/>
            <w:vAlign w:val="center"/>
          </w:tcPr>
          <w:p>
            <w:pPr>
              <w:keepNext w:val="0"/>
              <w:keepLines w:val="0"/>
              <w:pageBreakBefore w:val="0"/>
              <w:widowControl/>
              <w:kinsoku/>
              <w:wordWrap/>
              <w:overflowPunct/>
              <w:topLinePunct w:val="0"/>
              <w:bidi w:val="0"/>
              <w:adjustRightInd w:val="0"/>
              <w:snapToGrid w:val="0"/>
              <w:ind w:firstLine="0" w:firstLineChars="0"/>
              <w:jc w:val="center"/>
              <w:rPr>
                <w:rFonts w:hint="eastAsia" w:asciiTheme="minorEastAsia" w:hAnsiTheme="minorEastAsia" w:eastAsiaTheme="minorEastAsia" w:cstheme="minorEastAsia"/>
                <w:color w:val="auto"/>
                <w:szCs w:val="24"/>
                <w:highlight w:val="none"/>
                <w:lang w:val="en-US" w:eastAsia="zh-CN"/>
              </w:rPr>
            </w:pPr>
          </w:p>
        </w:tc>
        <w:tc>
          <w:tcPr>
            <w:tcW w:w="1014" w:type="dxa"/>
            <w:vMerge w:val="continue"/>
            <w:vAlign w:val="center"/>
          </w:tcPr>
          <w:p>
            <w:pPr>
              <w:keepNext w:val="0"/>
              <w:keepLines w:val="0"/>
              <w:pageBreakBefore w:val="0"/>
              <w:widowControl/>
              <w:kinsoku/>
              <w:wordWrap/>
              <w:overflowPunct/>
              <w:topLinePunct w:val="0"/>
              <w:bidi w:val="0"/>
              <w:adjustRightInd w:val="0"/>
              <w:snapToGrid w:val="0"/>
              <w:ind w:firstLine="0" w:firstLineChars="0"/>
              <w:jc w:val="center"/>
              <w:rPr>
                <w:rFonts w:cs="Arial"/>
                <w:color w:val="auto"/>
                <w:szCs w:val="24"/>
                <w:highlight w:val="none"/>
              </w:rPr>
            </w:pPr>
          </w:p>
        </w:tc>
        <w:tc>
          <w:tcPr>
            <w:tcW w:w="1845" w:type="dxa"/>
            <w:vAlign w:val="center"/>
          </w:tcPr>
          <w:p>
            <w:pPr>
              <w:keepNext w:val="0"/>
              <w:keepLines w:val="0"/>
              <w:pageBreakBefore w:val="0"/>
              <w:widowControl/>
              <w:kinsoku/>
              <w:wordWrap/>
              <w:overflowPunct/>
              <w:topLinePunct w:val="0"/>
              <w:bidi w:val="0"/>
              <w:adjustRightInd w:val="0"/>
              <w:snapToGrid w:val="0"/>
              <w:ind w:firstLine="0" w:firstLineChars="0"/>
              <w:jc w:val="center"/>
              <w:rPr>
                <w:rFonts w:hint="eastAsia" w:eastAsia="宋体" w:cs="Arial"/>
                <w:color w:val="auto"/>
                <w:szCs w:val="24"/>
                <w:highlight w:val="none"/>
                <w:lang w:eastAsia="zh-CN"/>
              </w:rPr>
            </w:pPr>
            <w:r>
              <w:rPr>
                <w:rFonts w:hint="eastAsia" w:cs="Arial"/>
                <w:color w:val="auto"/>
                <w:szCs w:val="24"/>
                <w:highlight w:val="none"/>
                <w:lang w:eastAsia="zh-CN"/>
              </w:rPr>
              <w:t>项目经理业绩（</w:t>
            </w:r>
            <w:r>
              <w:rPr>
                <w:rFonts w:hint="eastAsia" w:cs="Arial"/>
                <w:color w:val="auto"/>
                <w:szCs w:val="24"/>
                <w:highlight w:val="none"/>
                <w:lang w:val="en-US" w:eastAsia="zh-CN"/>
              </w:rPr>
              <w:t>3分</w:t>
            </w:r>
            <w:r>
              <w:rPr>
                <w:rFonts w:hint="eastAsia" w:cs="Arial"/>
                <w:color w:val="auto"/>
                <w:szCs w:val="24"/>
                <w:highlight w:val="none"/>
                <w:lang w:eastAsia="zh-CN"/>
              </w:rPr>
              <w:t>）</w:t>
            </w:r>
          </w:p>
        </w:tc>
        <w:tc>
          <w:tcPr>
            <w:tcW w:w="6511" w:type="dxa"/>
            <w:vAlign w:val="center"/>
          </w:tcPr>
          <w:p>
            <w:pPr>
              <w:keepNext w:val="0"/>
              <w:keepLines w:val="0"/>
              <w:pageBreakBefore w:val="0"/>
              <w:widowControl/>
              <w:kinsoku/>
              <w:wordWrap/>
              <w:overflowPunct/>
              <w:topLinePunct w:val="0"/>
              <w:bidi w:val="0"/>
              <w:adjustRightInd w:val="0"/>
              <w:snapToGrid w:val="0"/>
              <w:ind w:firstLine="0" w:firstLineChars="0"/>
              <w:jc w:val="both"/>
              <w:rPr>
                <w:rFonts w:hint="eastAsia" w:asciiTheme="minorEastAsia" w:hAnsiTheme="minorEastAsia" w:eastAsiaTheme="minorEastAsia" w:cstheme="minorEastAsia"/>
                <w:b w:val="0"/>
                <w:bCs/>
                <w:color w:val="auto"/>
                <w:highlight w:val="none"/>
                <w:lang w:val="en-US" w:eastAsia="zh-CN"/>
              </w:rPr>
            </w:pPr>
            <w:r>
              <w:rPr>
                <w:rFonts w:hint="eastAsia" w:asciiTheme="minorEastAsia" w:hAnsiTheme="minorEastAsia" w:eastAsiaTheme="minorEastAsia" w:cstheme="minorEastAsia"/>
                <w:b w:val="0"/>
                <w:bCs/>
                <w:color w:val="auto"/>
                <w:highlight w:val="none"/>
                <w:lang w:val="en-US" w:eastAsia="zh-CN"/>
              </w:rPr>
              <w:t>项目经理提供近三年</w:t>
            </w:r>
            <w:r>
              <w:rPr>
                <w:rFonts w:hint="eastAsia" w:ascii="宋体" w:hAnsi="宋体" w:eastAsia="宋体" w:cs="宋体"/>
                <w:b w:val="0"/>
                <w:i w:val="0"/>
                <w:caps w:val="0"/>
                <w:color w:val="auto"/>
                <w:spacing w:val="0"/>
                <w:w w:val="100"/>
                <w:sz w:val="24"/>
                <w:szCs w:val="24"/>
                <w:highlight w:val="none"/>
                <w:lang w:val="en-US" w:eastAsia="zh-CN"/>
              </w:rPr>
              <w:t>指201</w:t>
            </w:r>
            <w:r>
              <w:rPr>
                <w:rFonts w:hint="eastAsia" w:ascii="宋体" w:hAnsi="宋体" w:cs="宋体"/>
                <w:b w:val="0"/>
                <w:i w:val="0"/>
                <w:caps w:val="0"/>
                <w:color w:val="auto"/>
                <w:spacing w:val="0"/>
                <w:w w:val="100"/>
                <w:sz w:val="24"/>
                <w:szCs w:val="24"/>
                <w:highlight w:val="none"/>
                <w:lang w:val="en-US" w:eastAsia="zh-CN"/>
              </w:rPr>
              <w:t>9</w:t>
            </w:r>
            <w:r>
              <w:rPr>
                <w:rFonts w:hint="eastAsia" w:ascii="宋体" w:hAnsi="宋体" w:eastAsia="宋体" w:cs="宋体"/>
                <w:b w:val="0"/>
                <w:i w:val="0"/>
                <w:caps w:val="0"/>
                <w:color w:val="auto"/>
                <w:spacing w:val="0"/>
                <w:w w:val="100"/>
                <w:sz w:val="24"/>
                <w:szCs w:val="24"/>
                <w:highlight w:val="none"/>
                <w:lang w:val="en-US" w:eastAsia="zh-CN"/>
              </w:rPr>
              <w:t>年</w:t>
            </w:r>
            <w:r>
              <w:rPr>
                <w:rFonts w:hint="eastAsia" w:ascii="宋体" w:hAnsi="宋体" w:cs="宋体"/>
                <w:b w:val="0"/>
                <w:i w:val="0"/>
                <w:caps w:val="0"/>
                <w:color w:val="auto"/>
                <w:spacing w:val="0"/>
                <w:w w:val="100"/>
                <w:sz w:val="24"/>
                <w:szCs w:val="24"/>
                <w:highlight w:val="none"/>
                <w:lang w:val="en-US" w:eastAsia="zh-CN"/>
              </w:rPr>
              <w:t>01</w:t>
            </w:r>
            <w:r>
              <w:rPr>
                <w:rFonts w:hint="eastAsia" w:ascii="宋体" w:hAnsi="宋体" w:eastAsia="宋体" w:cs="宋体"/>
                <w:b w:val="0"/>
                <w:i w:val="0"/>
                <w:caps w:val="0"/>
                <w:color w:val="auto"/>
                <w:spacing w:val="0"/>
                <w:w w:val="100"/>
                <w:sz w:val="24"/>
                <w:szCs w:val="24"/>
                <w:highlight w:val="none"/>
                <w:lang w:val="en-US" w:eastAsia="zh-CN"/>
              </w:rPr>
              <w:t>月</w:t>
            </w:r>
            <w:r>
              <w:rPr>
                <w:rFonts w:hint="eastAsia" w:ascii="宋体" w:hAnsi="宋体" w:cs="宋体"/>
                <w:b w:val="0"/>
                <w:i w:val="0"/>
                <w:caps w:val="0"/>
                <w:color w:val="auto"/>
                <w:spacing w:val="0"/>
                <w:w w:val="100"/>
                <w:sz w:val="24"/>
                <w:szCs w:val="24"/>
                <w:highlight w:val="none"/>
                <w:lang w:val="en-US" w:eastAsia="zh-CN"/>
              </w:rPr>
              <w:t>01</w:t>
            </w:r>
            <w:r>
              <w:rPr>
                <w:rFonts w:hint="eastAsia" w:ascii="宋体" w:hAnsi="宋体" w:eastAsia="宋体" w:cs="宋体"/>
                <w:b w:val="0"/>
                <w:i w:val="0"/>
                <w:caps w:val="0"/>
                <w:color w:val="auto"/>
                <w:spacing w:val="0"/>
                <w:w w:val="100"/>
                <w:sz w:val="24"/>
                <w:szCs w:val="24"/>
                <w:highlight w:val="none"/>
                <w:lang w:val="en-US" w:eastAsia="zh-CN"/>
              </w:rPr>
              <w:t>日至</w:t>
            </w:r>
            <w:r>
              <w:rPr>
                <w:rFonts w:hint="eastAsia" w:ascii="宋体" w:hAnsi="宋体" w:cs="宋体"/>
                <w:b w:val="0"/>
                <w:i w:val="0"/>
                <w:caps w:val="0"/>
                <w:color w:val="auto"/>
                <w:spacing w:val="0"/>
                <w:w w:val="100"/>
                <w:sz w:val="24"/>
                <w:szCs w:val="24"/>
                <w:highlight w:val="none"/>
                <w:lang w:val="en-US" w:eastAsia="zh-CN"/>
              </w:rPr>
              <w:t>投标截止日</w:t>
            </w:r>
            <w:r>
              <w:rPr>
                <w:rFonts w:hint="eastAsia" w:ascii="宋体" w:hAnsi="宋体" w:cs="宋体"/>
                <w:b w:val="0"/>
                <w:bCs w:val="0"/>
                <w:i w:val="0"/>
                <w:caps w:val="0"/>
                <w:color w:val="auto"/>
                <w:spacing w:val="0"/>
                <w:w w:val="100"/>
                <w:sz w:val="24"/>
                <w:szCs w:val="24"/>
                <w:highlight w:val="none"/>
                <w:lang w:val="en-US" w:eastAsia="zh-CN"/>
              </w:rPr>
              <w:t>的</w:t>
            </w:r>
            <w:r>
              <w:rPr>
                <w:rFonts w:hint="eastAsia" w:ascii="宋体" w:hAnsi="宋体" w:eastAsia="宋体" w:cs="宋体"/>
                <w:b w:val="0"/>
                <w:bCs w:val="0"/>
                <w:i w:val="0"/>
                <w:caps w:val="0"/>
                <w:color w:val="auto"/>
                <w:spacing w:val="0"/>
                <w:w w:val="100"/>
                <w:sz w:val="24"/>
                <w:szCs w:val="24"/>
                <w:highlight w:val="none"/>
                <w:lang w:val="en-US" w:eastAsia="zh-CN"/>
              </w:rPr>
              <w:t>类似项目业绩</w:t>
            </w:r>
            <w:r>
              <w:rPr>
                <w:rFonts w:hint="eastAsia" w:ascii="宋体" w:hAnsi="宋体" w:cs="宋体"/>
                <w:b w:val="0"/>
                <w:bCs w:val="0"/>
                <w:i w:val="0"/>
                <w:caps w:val="0"/>
                <w:color w:val="auto"/>
                <w:spacing w:val="0"/>
                <w:w w:val="100"/>
                <w:sz w:val="24"/>
                <w:szCs w:val="24"/>
                <w:highlight w:val="none"/>
                <w:lang w:val="en-US" w:eastAsia="zh-CN"/>
              </w:rPr>
              <w:t>（以中标通知书和合同协议书和工程竣工验收备案表为准</w:t>
            </w:r>
            <w:r>
              <w:rPr>
                <w:rFonts w:hint="eastAsia" w:ascii="宋体" w:hAnsi="宋体" w:eastAsia="宋体" w:cs="宋体"/>
                <w:b w:val="0"/>
                <w:bCs w:val="0"/>
                <w:i w:val="0"/>
                <w:caps w:val="0"/>
                <w:color w:val="auto"/>
                <w:spacing w:val="0"/>
                <w:w w:val="100"/>
                <w:sz w:val="24"/>
                <w:szCs w:val="24"/>
                <w:highlight w:val="none"/>
                <w:lang w:val="en-US" w:eastAsia="zh-CN"/>
              </w:rPr>
              <w:t>）</w:t>
            </w:r>
            <w:r>
              <w:rPr>
                <w:rFonts w:hint="eastAsia" w:asciiTheme="minorEastAsia" w:hAnsiTheme="minorEastAsia" w:eastAsiaTheme="minorEastAsia" w:cstheme="minorEastAsia"/>
                <w:b w:val="0"/>
                <w:bCs/>
                <w:color w:val="auto"/>
                <w:highlight w:val="none"/>
                <w:lang w:val="en-US" w:eastAsia="zh-CN"/>
              </w:rPr>
              <w:t>每有一项得1.5分最高得3分；企业业绩和项目经理业绩不重复得分；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38" w:type="dxa"/>
            <w:vMerge w:val="continue"/>
            <w:vAlign w:val="center"/>
          </w:tcPr>
          <w:p>
            <w:pPr>
              <w:keepNext w:val="0"/>
              <w:keepLines w:val="0"/>
              <w:pageBreakBefore w:val="0"/>
              <w:widowControl/>
              <w:kinsoku/>
              <w:wordWrap/>
              <w:overflowPunct/>
              <w:topLinePunct w:val="0"/>
              <w:bidi w:val="0"/>
              <w:adjustRightInd w:val="0"/>
              <w:snapToGrid w:val="0"/>
              <w:ind w:firstLine="0" w:firstLineChars="0"/>
              <w:jc w:val="center"/>
              <w:rPr>
                <w:rFonts w:hint="eastAsia" w:ascii="宋体" w:hAnsi="宋体" w:eastAsia="宋体" w:cs="宋体"/>
                <w:b w:val="0"/>
                <w:i w:val="0"/>
                <w:caps w:val="0"/>
                <w:color w:val="auto"/>
                <w:spacing w:val="0"/>
                <w:w w:val="100"/>
                <w:sz w:val="20"/>
                <w:highlight w:val="none"/>
              </w:rPr>
            </w:pPr>
          </w:p>
        </w:tc>
        <w:tc>
          <w:tcPr>
            <w:tcW w:w="1014" w:type="dxa"/>
            <w:vMerge w:val="continue"/>
            <w:vAlign w:val="center"/>
          </w:tcPr>
          <w:p>
            <w:pPr>
              <w:keepNext w:val="0"/>
              <w:keepLines w:val="0"/>
              <w:pageBreakBefore w:val="0"/>
              <w:widowControl/>
              <w:kinsoku/>
              <w:wordWrap/>
              <w:overflowPunct/>
              <w:topLinePunct w:val="0"/>
              <w:bidi w:val="0"/>
              <w:adjustRightInd w:val="0"/>
              <w:snapToGrid w:val="0"/>
              <w:ind w:firstLine="0" w:firstLineChars="0"/>
              <w:jc w:val="center"/>
              <w:rPr>
                <w:rFonts w:hint="eastAsia" w:ascii="宋体" w:hAnsi="宋体" w:eastAsia="宋体" w:cs="宋体"/>
                <w:b w:val="0"/>
                <w:i w:val="0"/>
                <w:caps w:val="0"/>
                <w:color w:val="auto"/>
                <w:spacing w:val="0"/>
                <w:w w:val="100"/>
                <w:sz w:val="20"/>
                <w:highlight w:val="none"/>
              </w:rPr>
            </w:pPr>
          </w:p>
        </w:tc>
        <w:tc>
          <w:tcPr>
            <w:tcW w:w="1845" w:type="dxa"/>
            <w:vAlign w:val="center"/>
          </w:tcPr>
          <w:p>
            <w:pPr>
              <w:keepNext w:val="0"/>
              <w:keepLines w:val="0"/>
              <w:pageBreakBefore w:val="0"/>
              <w:widowControl/>
              <w:kinsoku/>
              <w:wordWrap/>
              <w:overflowPunct/>
              <w:topLinePunct w:val="0"/>
              <w:bidi w:val="0"/>
              <w:adjustRightInd w:val="0"/>
              <w:snapToGrid w:val="0"/>
              <w:ind w:firstLine="0" w:firstLineChars="0"/>
              <w:jc w:val="center"/>
              <w:rPr>
                <w:rFonts w:hint="eastAsia" w:ascii="宋体" w:hAnsi="宋体" w:eastAsia="宋体" w:cs="宋体"/>
                <w:b w:val="0"/>
                <w:i w:val="0"/>
                <w:caps w:val="0"/>
                <w:color w:val="auto"/>
                <w:spacing w:val="0"/>
                <w:w w:val="100"/>
                <w:sz w:val="20"/>
                <w:szCs w:val="24"/>
                <w:highlight w:val="none"/>
              </w:rPr>
            </w:pPr>
            <w:r>
              <w:rPr>
                <w:rFonts w:hint="eastAsia" w:cs="Arial"/>
                <w:color w:val="auto"/>
                <w:szCs w:val="24"/>
                <w:highlight w:val="none"/>
                <w:lang w:eastAsia="zh-CN"/>
              </w:rPr>
              <w:t>建筑市场信用</w:t>
            </w:r>
            <w:r>
              <w:rPr>
                <w:rFonts w:cs="Arial"/>
                <w:color w:val="auto"/>
                <w:szCs w:val="24"/>
                <w:highlight w:val="none"/>
              </w:rPr>
              <w:t>（</w:t>
            </w:r>
            <w:r>
              <w:rPr>
                <w:rFonts w:hint="eastAsia" w:cs="Arial"/>
                <w:color w:val="auto"/>
                <w:szCs w:val="24"/>
                <w:highlight w:val="none"/>
                <w:lang w:val="en-US" w:eastAsia="zh-CN"/>
              </w:rPr>
              <w:t>10</w:t>
            </w:r>
            <w:r>
              <w:rPr>
                <w:rFonts w:cs="Arial"/>
                <w:color w:val="auto"/>
                <w:szCs w:val="24"/>
                <w:highlight w:val="none"/>
              </w:rPr>
              <w:t>分</w:t>
            </w:r>
          </w:p>
        </w:tc>
        <w:tc>
          <w:tcPr>
            <w:tcW w:w="6511" w:type="dxa"/>
            <w:vAlign w:val="center"/>
          </w:tcPr>
          <w:p>
            <w:pPr>
              <w:pStyle w:val="8"/>
              <w:keepNext w:val="0"/>
              <w:keepLines w:val="0"/>
              <w:pageBreakBefore w:val="0"/>
              <w:widowControl/>
              <w:kinsoku/>
              <w:wordWrap/>
              <w:overflowPunct/>
              <w:topLinePunct w:val="0"/>
              <w:bidi w:val="0"/>
              <w:adjustRightInd w:val="0"/>
              <w:snapToGrid w:val="0"/>
              <w:spacing w:line="480" w:lineRule="exact"/>
              <w:ind w:firstLine="0" w:firstLineChars="0"/>
              <w:jc w:val="left"/>
              <w:rPr>
                <w:rFonts w:hint="eastAsia" w:asciiTheme="minorEastAsia" w:hAnsiTheme="minorEastAsia" w:eastAsiaTheme="minorEastAsia" w:cstheme="minorEastAsia"/>
                <w:b w:val="0"/>
                <w:bCs/>
                <w:color w:val="auto"/>
                <w:sz w:val="24"/>
                <w:szCs w:val="22"/>
                <w:highlight w:val="none"/>
                <w:lang w:val="en-US" w:eastAsia="zh-CN" w:bidi="ar-SA"/>
              </w:rPr>
            </w:pPr>
            <w:bookmarkStart w:id="439" w:name="_Toc29741"/>
            <w:r>
              <w:rPr>
                <w:rFonts w:hint="eastAsia" w:asciiTheme="minorEastAsia" w:hAnsiTheme="minorEastAsia" w:eastAsiaTheme="minorEastAsia" w:cstheme="minorEastAsia"/>
                <w:b w:val="0"/>
                <w:bCs/>
                <w:color w:val="auto"/>
                <w:sz w:val="24"/>
                <w:szCs w:val="22"/>
                <w:highlight w:val="none"/>
                <w:lang w:val="en-US" w:eastAsia="zh-CN" w:bidi="ar-SA"/>
              </w:rPr>
              <w:t>（一）上年度投标人得分依据《青海省建筑市场信用管理办法》规定。按照投标人上年度《青海省建筑市场各方主体和从业人员评分标准》的评定等级，评为 A 级的加 2 分，B 级的不加减分，C 级的半年内不得参与投标活动，半年后投标扣 2 分，D级的一年内不得投标</w:t>
            </w:r>
            <w:bookmarkEnd w:id="439"/>
          </w:p>
          <w:p>
            <w:pPr>
              <w:pStyle w:val="8"/>
              <w:keepNext w:val="0"/>
              <w:keepLines w:val="0"/>
              <w:pageBreakBefore w:val="0"/>
              <w:widowControl/>
              <w:kinsoku/>
              <w:wordWrap/>
              <w:overflowPunct/>
              <w:topLinePunct w:val="0"/>
              <w:bidi w:val="0"/>
              <w:adjustRightInd w:val="0"/>
              <w:snapToGrid w:val="0"/>
              <w:spacing w:line="480" w:lineRule="exact"/>
              <w:ind w:firstLine="0" w:firstLineChars="0"/>
              <w:jc w:val="left"/>
              <w:rPr>
                <w:rFonts w:hint="eastAsia" w:asciiTheme="minorEastAsia" w:hAnsiTheme="minorEastAsia" w:eastAsiaTheme="minorEastAsia" w:cstheme="minorEastAsia"/>
                <w:b w:val="0"/>
                <w:bCs/>
                <w:color w:val="auto"/>
                <w:sz w:val="24"/>
                <w:szCs w:val="22"/>
                <w:highlight w:val="none"/>
                <w:lang w:val="en-US" w:eastAsia="zh-CN" w:bidi="ar-SA"/>
              </w:rPr>
            </w:pPr>
            <w:bookmarkStart w:id="440" w:name="_Toc31725"/>
            <w:r>
              <w:rPr>
                <w:rFonts w:hint="eastAsia" w:asciiTheme="minorEastAsia" w:hAnsiTheme="minorEastAsia" w:eastAsiaTheme="minorEastAsia" w:cstheme="minorEastAsia"/>
                <w:b w:val="0"/>
                <w:bCs/>
                <w:color w:val="auto"/>
                <w:sz w:val="24"/>
                <w:szCs w:val="22"/>
                <w:highlight w:val="none"/>
                <w:lang w:val="en-US" w:eastAsia="zh-CN" w:bidi="ar-SA"/>
              </w:rPr>
              <w:t>（二）本年度投标人信用得分实行动态管理。按照投标人上月最后一天《青海省建筑市场各方主体和从业人员评分标准》评定分值的 5%计取得分。如当月发生重大事故，信用等级被降为 D 级的，从处罚决定生效之日起，一年内不得参加投标活动。</w:t>
            </w:r>
            <w:bookmarkEnd w:id="440"/>
          </w:p>
          <w:p>
            <w:pPr>
              <w:keepNext w:val="0"/>
              <w:keepLines w:val="0"/>
              <w:pageBreakBefore w:val="0"/>
              <w:widowControl/>
              <w:kinsoku/>
              <w:wordWrap/>
              <w:overflowPunct/>
              <w:topLinePunct w:val="0"/>
              <w:bidi w:val="0"/>
              <w:adjustRightInd w:val="0"/>
              <w:snapToGrid w:val="0"/>
              <w:ind w:firstLine="0" w:firstLineChars="0"/>
              <w:rPr>
                <w:rFonts w:hint="eastAsia" w:ascii="宋体" w:hAnsi="宋体" w:eastAsia="宋体" w:cs="宋体"/>
                <w:b w:val="0"/>
                <w:i w:val="0"/>
                <w:caps w:val="0"/>
                <w:color w:val="auto"/>
                <w:spacing w:val="0"/>
                <w:w w:val="100"/>
                <w:sz w:val="24"/>
                <w:szCs w:val="24"/>
                <w:highlight w:val="none"/>
                <w:lang w:val="en-US" w:eastAsia="zh-CN" w:bidi="ar-SA"/>
              </w:rPr>
            </w:pPr>
            <w:r>
              <w:rPr>
                <w:rFonts w:hint="eastAsia" w:asciiTheme="minorEastAsia" w:hAnsiTheme="minorEastAsia" w:eastAsiaTheme="minorEastAsia" w:cstheme="minorEastAsia"/>
                <w:b w:val="0"/>
                <w:bCs/>
                <w:color w:val="auto"/>
                <w:sz w:val="24"/>
                <w:szCs w:val="22"/>
                <w:highlight w:val="none"/>
                <w:lang w:val="en-US" w:eastAsia="zh-CN" w:bidi="ar-SA"/>
              </w:rPr>
              <w:t>供应商须提供青海省工程建设监管和信用管理平台截图</w:t>
            </w:r>
          </w:p>
        </w:tc>
      </w:tr>
    </w:tbl>
    <w:p>
      <w:pPr>
        <w:pStyle w:val="8"/>
        <w:snapToGrid w:val="0"/>
        <w:spacing w:before="260" w:beforeAutospacing="0" w:after="260" w:afterAutospacing="0" w:line="415" w:lineRule="auto"/>
        <w:jc w:val="center"/>
        <w:textAlignment w:val="baseline"/>
        <w:outlineLvl w:val="9"/>
        <w:rPr>
          <w:rFonts w:hint="eastAsia" w:ascii="宋体" w:hAnsi="宋体" w:eastAsia="宋体" w:cs="宋体"/>
          <w:b w:val="0"/>
          <w:i w:val="0"/>
          <w:caps w:val="0"/>
          <w:color w:val="auto"/>
          <w:spacing w:val="0"/>
          <w:w w:val="100"/>
          <w:sz w:val="36"/>
          <w:szCs w:val="36"/>
          <w:highlight w:val="none"/>
        </w:rPr>
      </w:pPr>
      <w:r>
        <w:rPr>
          <w:rFonts w:hint="eastAsia" w:ascii="宋体" w:hAnsi="宋体" w:eastAsia="宋体" w:cs="宋体"/>
          <w:b w:val="0"/>
          <w:i w:val="0"/>
          <w:caps w:val="0"/>
          <w:color w:val="auto"/>
          <w:spacing w:val="0"/>
          <w:w w:val="100"/>
          <w:sz w:val="36"/>
          <w:szCs w:val="36"/>
          <w:highlight w:val="none"/>
        </w:rPr>
        <w:br w:type="page"/>
      </w:r>
    </w:p>
    <w:bookmarkEnd w:id="437"/>
    <w:bookmarkEnd w:id="438"/>
    <w:p>
      <w:pPr>
        <w:snapToGrid w:val="0"/>
        <w:spacing w:before="260" w:beforeAutospacing="0" w:after="260" w:afterAutospacing="0" w:line="415" w:lineRule="auto"/>
        <w:jc w:val="center"/>
        <w:textAlignment w:val="baseline"/>
        <w:rPr>
          <w:rFonts w:hint="eastAsia" w:ascii="宋体" w:hAnsi="宋体" w:eastAsia="宋体" w:cs="宋体"/>
          <w:b w:val="0"/>
          <w:i w:val="0"/>
          <w:caps w:val="0"/>
          <w:color w:val="auto"/>
          <w:spacing w:val="0"/>
          <w:w w:val="100"/>
          <w:sz w:val="36"/>
          <w:highlight w:val="none"/>
        </w:rPr>
      </w:pPr>
    </w:p>
    <w:p>
      <w:pPr>
        <w:pStyle w:val="7"/>
        <w:keepNext/>
        <w:keepLines/>
        <w:pageBreakBefore w:val="0"/>
        <w:widowControl/>
        <w:kinsoku/>
        <w:wordWrap/>
        <w:overflowPunct/>
        <w:topLinePunct w:val="0"/>
        <w:autoSpaceDE/>
        <w:autoSpaceDN/>
        <w:bidi w:val="0"/>
        <w:adjustRightInd w:val="0"/>
        <w:snapToGrid w:val="0"/>
        <w:spacing w:before="0" w:after="0" w:line="360" w:lineRule="auto"/>
        <w:jc w:val="center"/>
        <w:textAlignment w:val="auto"/>
        <w:rPr>
          <w:rFonts w:hint="eastAsia"/>
        </w:rPr>
      </w:pPr>
      <w:bookmarkStart w:id="441" w:name="_Toc32584"/>
      <w:bookmarkStart w:id="442" w:name="_Toc28847"/>
      <w:bookmarkStart w:id="443" w:name="_Toc25000"/>
      <w:bookmarkStart w:id="444" w:name="_Toc14257"/>
      <w:bookmarkStart w:id="445" w:name="_Toc6283"/>
      <w:bookmarkStart w:id="446" w:name="_Toc11025"/>
      <w:bookmarkStart w:id="447" w:name="_Toc15297"/>
      <w:r>
        <w:rPr>
          <w:rFonts w:hint="eastAsia"/>
          <w:lang w:val="zh-CN"/>
        </w:rPr>
        <w:t>第四</w:t>
      </w:r>
      <w:r>
        <w:rPr>
          <w:rFonts w:hint="eastAsia"/>
          <w:lang w:val="en-US" w:eastAsia="zh-CN"/>
        </w:rPr>
        <w:t>章</w:t>
      </w:r>
      <w:r>
        <w:rPr>
          <w:rFonts w:hint="eastAsia"/>
        </w:rPr>
        <w:t xml:space="preserve"> </w:t>
      </w:r>
      <w:r>
        <w:rPr>
          <w:rFonts w:hint="eastAsia"/>
          <w:lang w:val="zh-CN"/>
        </w:rPr>
        <w:t>合同条款及格式</w:t>
      </w:r>
      <w:bookmarkEnd w:id="441"/>
      <w:bookmarkEnd w:id="442"/>
      <w:bookmarkEnd w:id="443"/>
      <w:bookmarkEnd w:id="444"/>
      <w:bookmarkEnd w:id="445"/>
      <w:bookmarkEnd w:id="446"/>
      <w:bookmarkEnd w:id="447"/>
    </w:p>
    <w:p>
      <w:pPr>
        <w:bidi w:val="0"/>
        <w:jc w:val="center"/>
        <w:rPr>
          <w:rFonts w:hint="eastAsia"/>
        </w:rPr>
      </w:pPr>
      <w:bookmarkStart w:id="448" w:name="_Toc21482"/>
      <w:bookmarkStart w:id="449" w:name="_Toc20462"/>
      <w:r>
        <w:rPr>
          <w:rFonts w:hint="eastAsia"/>
        </w:rPr>
        <w:t>（GF—2017—0201）</w:t>
      </w:r>
      <w:bookmarkEnd w:id="448"/>
      <w:bookmarkEnd w:id="449"/>
    </w:p>
    <w:p>
      <w:pPr>
        <w:snapToGrid w:val="0"/>
        <w:spacing w:before="0" w:beforeAutospacing="0" w:after="0" w:afterAutospacing="0" w:line="360" w:lineRule="auto"/>
        <w:jc w:val="center"/>
        <w:textAlignment w:val="baseline"/>
        <w:rPr>
          <w:rFonts w:hint="eastAsia" w:ascii="宋体" w:hAnsi="宋体" w:eastAsia="宋体" w:cs="宋体"/>
          <w:b/>
          <w:i w:val="0"/>
          <w:caps w:val="0"/>
          <w:color w:val="auto"/>
          <w:spacing w:val="0"/>
          <w:w w:val="100"/>
          <w:sz w:val="20"/>
          <w:highlight w:val="none"/>
        </w:rPr>
      </w:pPr>
    </w:p>
    <w:p>
      <w:pPr>
        <w:snapToGrid w:val="0"/>
        <w:spacing w:before="0" w:beforeAutospacing="0" w:after="0" w:afterAutospacing="0" w:line="360" w:lineRule="auto"/>
        <w:jc w:val="center"/>
        <w:textAlignment w:val="baseline"/>
        <w:rPr>
          <w:rFonts w:hint="eastAsia" w:ascii="宋体" w:hAnsi="宋体" w:eastAsia="宋体" w:cs="宋体"/>
          <w:b/>
          <w:i w:val="0"/>
          <w:caps w:val="0"/>
          <w:color w:val="auto"/>
          <w:spacing w:val="0"/>
          <w:w w:val="100"/>
          <w:sz w:val="20"/>
          <w:highlight w:val="none"/>
        </w:rPr>
      </w:pPr>
    </w:p>
    <w:p>
      <w:pPr>
        <w:snapToGrid w:val="0"/>
        <w:spacing w:before="0" w:beforeAutospacing="0" w:after="0" w:afterAutospacing="0" w:line="360" w:lineRule="auto"/>
        <w:jc w:val="center"/>
        <w:textAlignment w:val="baseline"/>
        <w:rPr>
          <w:rFonts w:hint="eastAsia" w:ascii="宋体" w:hAnsi="宋体" w:eastAsia="宋体" w:cs="宋体"/>
          <w:b/>
          <w:i w:val="0"/>
          <w:caps w:val="0"/>
          <w:color w:val="auto"/>
          <w:spacing w:val="0"/>
          <w:w w:val="100"/>
          <w:sz w:val="20"/>
          <w:highlight w:val="none"/>
        </w:rPr>
      </w:pPr>
    </w:p>
    <w:p>
      <w:pPr>
        <w:pStyle w:val="2"/>
        <w:snapToGrid w:val="0"/>
        <w:spacing w:before="0" w:beforeAutospacing="0" w:after="120" w:afterAutospacing="0" w:line="360" w:lineRule="auto"/>
        <w:jc w:val="both"/>
        <w:textAlignment w:val="baseline"/>
        <w:rPr>
          <w:rFonts w:hint="eastAsia" w:ascii="宋体" w:hAnsi="宋体" w:eastAsia="宋体" w:cs="宋体"/>
          <w:b/>
          <w:i w:val="0"/>
          <w:caps w:val="0"/>
          <w:color w:val="auto"/>
          <w:spacing w:val="0"/>
          <w:w w:val="100"/>
          <w:sz w:val="21"/>
          <w:highlight w:val="none"/>
          <w:lang w:eastAsia="zh-CN"/>
        </w:rPr>
      </w:pPr>
    </w:p>
    <w:p>
      <w:pPr>
        <w:pStyle w:val="2"/>
        <w:snapToGrid w:val="0"/>
        <w:spacing w:before="0" w:beforeAutospacing="0" w:after="120" w:afterAutospacing="0" w:line="360" w:lineRule="auto"/>
        <w:jc w:val="both"/>
        <w:textAlignment w:val="baseline"/>
        <w:rPr>
          <w:rFonts w:hint="eastAsia" w:ascii="宋体" w:hAnsi="宋体" w:eastAsia="宋体" w:cs="宋体"/>
          <w:b/>
          <w:i w:val="0"/>
          <w:caps w:val="0"/>
          <w:color w:val="auto"/>
          <w:spacing w:val="0"/>
          <w:w w:val="100"/>
          <w:sz w:val="21"/>
          <w:highlight w:val="none"/>
          <w:lang w:eastAsia="zh-CN"/>
        </w:rPr>
      </w:pPr>
    </w:p>
    <w:p>
      <w:pPr>
        <w:pStyle w:val="2"/>
        <w:snapToGrid w:val="0"/>
        <w:spacing w:before="0" w:beforeAutospacing="0" w:after="120" w:afterAutospacing="0" w:line="360" w:lineRule="auto"/>
        <w:jc w:val="both"/>
        <w:textAlignment w:val="baseline"/>
        <w:rPr>
          <w:rFonts w:hint="eastAsia" w:ascii="宋体" w:hAnsi="宋体" w:eastAsia="宋体" w:cs="宋体"/>
          <w:b/>
          <w:i w:val="0"/>
          <w:caps w:val="0"/>
          <w:color w:val="auto"/>
          <w:spacing w:val="0"/>
          <w:w w:val="100"/>
          <w:sz w:val="21"/>
          <w:highlight w:val="none"/>
          <w:lang w:eastAsia="zh-CN"/>
        </w:rPr>
      </w:pPr>
    </w:p>
    <w:p>
      <w:pPr>
        <w:snapToGrid w:val="0"/>
        <w:spacing w:before="0" w:beforeAutospacing="0" w:after="0" w:afterAutospacing="0" w:line="360" w:lineRule="auto"/>
        <w:jc w:val="center"/>
        <w:textAlignment w:val="baseline"/>
        <w:rPr>
          <w:rFonts w:hint="eastAsia" w:ascii="宋体" w:hAnsi="宋体" w:eastAsia="宋体" w:cs="宋体"/>
          <w:b/>
          <w:i w:val="0"/>
          <w:caps w:val="0"/>
          <w:color w:val="auto"/>
          <w:spacing w:val="0"/>
          <w:w w:val="100"/>
          <w:sz w:val="20"/>
          <w:highlight w:val="none"/>
        </w:rPr>
      </w:pPr>
    </w:p>
    <w:p>
      <w:pPr>
        <w:snapToGrid w:val="0"/>
        <w:spacing w:before="0" w:beforeAutospacing="0" w:after="0" w:afterAutospacing="0" w:line="360" w:lineRule="auto"/>
        <w:jc w:val="center"/>
        <w:textAlignment w:val="baseline"/>
        <w:rPr>
          <w:rFonts w:hint="eastAsia" w:ascii="宋体" w:hAnsi="宋体" w:eastAsia="宋体" w:cs="宋体"/>
          <w:b/>
          <w:i w:val="0"/>
          <w:caps w:val="0"/>
          <w:color w:val="auto"/>
          <w:spacing w:val="0"/>
          <w:w w:val="100"/>
          <w:sz w:val="52"/>
          <w:szCs w:val="52"/>
          <w:highlight w:val="none"/>
          <w:lang w:eastAsia="zh-CN"/>
        </w:rPr>
      </w:pPr>
      <w:r>
        <w:rPr>
          <w:rFonts w:hint="eastAsia" w:ascii="宋体" w:hAnsi="宋体" w:eastAsia="宋体" w:cs="宋体"/>
          <w:b/>
          <w:i w:val="0"/>
          <w:caps w:val="0"/>
          <w:color w:val="auto"/>
          <w:spacing w:val="0"/>
          <w:w w:val="100"/>
          <w:sz w:val="52"/>
          <w:szCs w:val="52"/>
          <w:highlight w:val="none"/>
        </w:rPr>
        <w:t>建设工程施工合同</w:t>
      </w:r>
    </w:p>
    <w:p>
      <w:pPr>
        <w:snapToGrid w:val="0"/>
        <w:spacing w:before="0" w:beforeAutospacing="0" w:after="0" w:afterAutospacing="0" w:line="360" w:lineRule="auto"/>
        <w:jc w:val="center"/>
        <w:textAlignment w:val="baseline"/>
        <w:rPr>
          <w:rFonts w:hint="eastAsia" w:ascii="宋体" w:hAnsi="宋体" w:eastAsia="宋体" w:cs="宋体"/>
          <w:b/>
          <w:i w:val="0"/>
          <w:caps w:val="0"/>
          <w:color w:val="auto"/>
          <w:spacing w:val="0"/>
          <w:w w:val="100"/>
          <w:sz w:val="52"/>
          <w:szCs w:val="52"/>
          <w:highlight w:val="none"/>
        </w:rPr>
      </w:pPr>
      <w:r>
        <w:rPr>
          <w:rFonts w:hint="eastAsia" w:ascii="宋体" w:hAnsi="宋体" w:eastAsia="宋体" w:cs="宋体"/>
          <w:b/>
          <w:i w:val="0"/>
          <w:caps w:val="0"/>
          <w:color w:val="auto"/>
          <w:spacing w:val="0"/>
          <w:w w:val="100"/>
          <w:sz w:val="52"/>
          <w:szCs w:val="52"/>
          <w:highlight w:val="none"/>
        </w:rPr>
        <w:t>（示范文本）</w:t>
      </w:r>
    </w:p>
    <w:p>
      <w:pPr>
        <w:snapToGrid w:val="0"/>
        <w:spacing w:before="0" w:beforeAutospacing="0" w:after="0" w:afterAutospacing="0" w:line="360" w:lineRule="auto"/>
        <w:jc w:val="center"/>
        <w:textAlignment w:val="baseline"/>
        <w:rPr>
          <w:rFonts w:hint="eastAsia" w:ascii="宋体" w:hAnsi="宋体" w:eastAsia="宋体" w:cs="宋体"/>
          <w:b/>
          <w:i w:val="0"/>
          <w:caps w:val="0"/>
          <w:color w:val="auto"/>
          <w:spacing w:val="0"/>
          <w:w w:val="100"/>
          <w:sz w:val="20"/>
          <w:highlight w:val="none"/>
        </w:rPr>
      </w:pPr>
    </w:p>
    <w:p>
      <w:pPr>
        <w:snapToGrid w:val="0"/>
        <w:spacing w:before="0" w:beforeAutospacing="0" w:after="0" w:afterAutospacing="0" w:line="360" w:lineRule="auto"/>
        <w:jc w:val="center"/>
        <w:textAlignment w:val="baseline"/>
        <w:rPr>
          <w:rFonts w:hint="eastAsia" w:ascii="宋体" w:hAnsi="宋体" w:eastAsia="宋体" w:cs="宋体"/>
          <w:b/>
          <w:i w:val="0"/>
          <w:caps w:val="0"/>
          <w:color w:val="auto"/>
          <w:spacing w:val="0"/>
          <w:w w:val="100"/>
          <w:sz w:val="20"/>
          <w:highlight w:val="none"/>
        </w:rPr>
      </w:pPr>
    </w:p>
    <w:p>
      <w:pPr>
        <w:snapToGrid w:val="0"/>
        <w:spacing w:before="0" w:beforeAutospacing="0" w:after="0" w:afterAutospacing="0" w:line="360" w:lineRule="auto"/>
        <w:jc w:val="center"/>
        <w:textAlignment w:val="baseline"/>
        <w:rPr>
          <w:rFonts w:hint="eastAsia" w:ascii="宋体" w:hAnsi="宋体" w:eastAsia="宋体" w:cs="宋体"/>
          <w:b/>
          <w:i w:val="0"/>
          <w:caps w:val="0"/>
          <w:color w:val="auto"/>
          <w:spacing w:val="0"/>
          <w:w w:val="100"/>
          <w:sz w:val="20"/>
          <w:highlight w:val="none"/>
        </w:rPr>
      </w:pPr>
    </w:p>
    <w:p>
      <w:pPr>
        <w:snapToGrid w:val="0"/>
        <w:spacing w:before="0" w:beforeAutospacing="0" w:after="0" w:afterAutospacing="0" w:line="360" w:lineRule="auto"/>
        <w:jc w:val="center"/>
        <w:textAlignment w:val="baseline"/>
        <w:rPr>
          <w:rFonts w:hint="eastAsia" w:ascii="宋体" w:hAnsi="宋体" w:eastAsia="宋体" w:cs="宋体"/>
          <w:b/>
          <w:i w:val="0"/>
          <w:caps w:val="0"/>
          <w:color w:val="auto"/>
          <w:spacing w:val="0"/>
          <w:w w:val="100"/>
          <w:sz w:val="20"/>
          <w:highlight w:val="none"/>
        </w:rPr>
      </w:pPr>
    </w:p>
    <w:p>
      <w:pPr>
        <w:snapToGrid w:val="0"/>
        <w:spacing w:before="0" w:beforeAutospacing="0" w:after="0" w:afterAutospacing="0" w:line="360" w:lineRule="auto"/>
        <w:jc w:val="center"/>
        <w:textAlignment w:val="baseline"/>
        <w:rPr>
          <w:rFonts w:hint="eastAsia" w:ascii="宋体" w:hAnsi="宋体" w:eastAsia="宋体" w:cs="宋体"/>
          <w:b/>
          <w:i w:val="0"/>
          <w:caps w:val="0"/>
          <w:color w:val="auto"/>
          <w:spacing w:val="0"/>
          <w:w w:val="100"/>
          <w:sz w:val="20"/>
          <w:highlight w:val="none"/>
        </w:rPr>
      </w:pPr>
    </w:p>
    <w:p>
      <w:pPr>
        <w:pStyle w:val="2"/>
        <w:snapToGrid w:val="0"/>
        <w:spacing w:before="0" w:beforeAutospacing="0" w:after="120" w:afterAutospacing="0" w:line="360" w:lineRule="auto"/>
        <w:jc w:val="both"/>
        <w:textAlignment w:val="baseline"/>
        <w:rPr>
          <w:rFonts w:hint="eastAsia" w:ascii="宋体" w:hAnsi="宋体" w:eastAsia="宋体" w:cs="宋体"/>
          <w:b/>
          <w:i w:val="0"/>
          <w:caps w:val="0"/>
          <w:color w:val="auto"/>
          <w:spacing w:val="0"/>
          <w:w w:val="100"/>
          <w:sz w:val="21"/>
          <w:highlight w:val="none"/>
        </w:rPr>
      </w:pPr>
    </w:p>
    <w:p>
      <w:pPr>
        <w:pStyle w:val="2"/>
        <w:snapToGrid w:val="0"/>
        <w:spacing w:before="0" w:beforeAutospacing="0" w:after="120" w:afterAutospacing="0" w:line="360" w:lineRule="auto"/>
        <w:jc w:val="both"/>
        <w:textAlignment w:val="baseline"/>
        <w:rPr>
          <w:rFonts w:hint="eastAsia" w:ascii="宋体" w:hAnsi="宋体" w:eastAsia="宋体" w:cs="宋体"/>
          <w:b/>
          <w:i w:val="0"/>
          <w:caps w:val="0"/>
          <w:color w:val="auto"/>
          <w:spacing w:val="0"/>
          <w:w w:val="100"/>
          <w:sz w:val="21"/>
          <w:highlight w:val="none"/>
        </w:rPr>
      </w:pPr>
    </w:p>
    <w:p>
      <w:pPr>
        <w:pStyle w:val="2"/>
        <w:snapToGrid w:val="0"/>
        <w:spacing w:before="0" w:beforeAutospacing="0" w:after="120" w:afterAutospacing="0" w:line="360" w:lineRule="auto"/>
        <w:jc w:val="both"/>
        <w:textAlignment w:val="baseline"/>
        <w:rPr>
          <w:rFonts w:hint="eastAsia" w:ascii="宋体" w:hAnsi="宋体" w:eastAsia="宋体" w:cs="宋体"/>
          <w:b/>
          <w:i w:val="0"/>
          <w:caps w:val="0"/>
          <w:color w:val="auto"/>
          <w:spacing w:val="0"/>
          <w:w w:val="100"/>
          <w:sz w:val="21"/>
          <w:highlight w:val="none"/>
        </w:rPr>
      </w:pPr>
    </w:p>
    <w:p>
      <w:pPr>
        <w:pStyle w:val="2"/>
        <w:snapToGrid w:val="0"/>
        <w:spacing w:before="0" w:beforeAutospacing="0" w:after="120" w:afterAutospacing="0" w:line="360" w:lineRule="auto"/>
        <w:jc w:val="both"/>
        <w:textAlignment w:val="baseline"/>
        <w:rPr>
          <w:rFonts w:hint="eastAsia" w:ascii="宋体" w:hAnsi="宋体" w:eastAsia="宋体" w:cs="宋体"/>
          <w:b/>
          <w:i w:val="0"/>
          <w:caps w:val="0"/>
          <w:color w:val="auto"/>
          <w:spacing w:val="0"/>
          <w:w w:val="100"/>
          <w:sz w:val="21"/>
          <w:highlight w:val="none"/>
        </w:rPr>
      </w:pPr>
    </w:p>
    <w:p>
      <w:pPr>
        <w:pStyle w:val="2"/>
        <w:snapToGrid w:val="0"/>
        <w:spacing w:before="0" w:beforeAutospacing="0" w:after="120" w:afterAutospacing="0" w:line="360" w:lineRule="auto"/>
        <w:jc w:val="both"/>
        <w:textAlignment w:val="baseline"/>
        <w:rPr>
          <w:rFonts w:hint="eastAsia" w:ascii="宋体" w:hAnsi="宋体" w:eastAsia="宋体" w:cs="宋体"/>
          <w:b/>
          <w:i w:val="0"/>
          <w:caps w:val="0"/>
          <w:color w:val="auto"/>
          <w:spacing w:val="0"/>
          <w:w w:val="100"/>
          <w:sz w:val="21"/>
          <w:highlight w:val="none"/>
        </w:rPr>
      </w:pPr>
    </w:p>
    <w:p>
      <w:pPr>
        <w:pStyle w:val="2"/>
        <w:snapToGrid w:val="0"/>
        <w:spacing w:before="0" w:beforeAutospacing="0" w:after="120" w:afterAutospacing="0" w:line="360" w:lineRule="auto"/>
        <w:jc w:val="both"/>
        <w:textAlignment w:val="baseline"/>
        <w:rPr>
          <w:rFonts w:hint="eastAsia" w:ascii="宋体" w:hAnsi="宋体" w:eastAsia="宋体" w:cs="宋体"/>
          <w:b/>
          <w:i w:val="0"/>
          <w:caps w:val="0"/>
          <w:color w:val="auto"/>
          <w:spacing w:val="0"/>
          <w:w w:val="100"/>
          <w:sz w:val="21"/>
          <w:highlight w:val="none"/>
        </w:rPr>
      </w:pPr>
    </w:p>
    <w:p>
      <w:pPr>
        <w:snapToGrid w:val="0"/>
        <w:spacing w:before="0" w:beforeAutospacing="0" w:after="0" w:afterAutospacing="0" w:line="360" w:lineRule="auto"/>
        <w:jc w:val="both"/>
        <w:textAlignment w:val="baseline"/>
        <w:rPr>
          <w:rFonts w:hint="eastAsia" w:ascii="宋体" w:hAnsi="宋体" w:eastAsia="宋体" w:cs="宋体"/>
          <w:b/>
          <w:i w:val="0"/>
          <w:caps w:val="0"/>
          <w:color w:val="auto"/>
          <w:spacing w:val="0"/>
          <w:w w:val="100"/>
          <w:sz w:val="20"/>
          <w:highlight w:val="none"/>
        </w:rPr>
      </w:pPr>
    </w:p>
    <w:p>
      <w:pPr>
        <w:snapToGrid w:val="0"/>
        <w:spacing w:before="0" w:beforeAutospacing="0" w:after="0" w:afterAutospacing="0" w:line="360" w:lineRule="auto"/>
        <w:ind w:firstLine="0" w:firstLineChars="0"/>
        <w:jc w:val="center"/>
        <w:textAlignment w:val="baseline"/>
        <w:rPr>
          <w:rFonts w:hint="eastAsia" w:ascii="宋体" w:hAnsi="宋体" w:eastAsia="宋体" w:cs="宋体"/>
          <w:b/>
          <w:bCs/>
          <w:i w:val="0"/>
          <w:caps w:val="0"/>
          <w:color w:val="auto"/>
          <w:spacing w:val="0"/>
          <w:w w:val="100"/>
          <w:sz w:val="48"/>
          <w:szCs w:val="48"/>
          <w:highlight w:val="none"/>
          <w:lang w:val="zh-CN"/>
        </w:rPr>
      </w:pPr>
    </w:p>
    <w:p>
      <w:pPr>
        <w:snapToGrid w:val="0"/>
        <w:spacing w:before="0" w:beforeAutospacing="0" w:after="0" w:afterAutospacing="0" w:line="360" w:lineRule="auto"/>
        <w:ind w:firstLine="0" w:firstLineChars="0"/>
        <w:jc w:val="center"/>
        <w:textAlignment w:val="baseline"/>
        <w:rPr>
          <w:rFonts w:hint="eastAsia" w:ascii="宋体" w:hAnsi="宋体" w:eastAsia="宋体" w:cs="宋体"/>
          <w:b/>
          <w:bCs/>
          <w:i w:val="0"/>
          <w:caps w:val="0"/>
          <w:color w:val="auto"/>
          <w:spacing w:val="0"/>
          <w:w w:val="100"/>
          <w:sz w:val="48"/>
          <w:szCs w:val="48"/>
          <w:highlight w:val="none"/>
          <w:lang w:val="zh-CN"/>
        </w:rPr>
      </w:pPr>
    </w:p>
    <w:p>
      <w:pPr>
        <w:snapToGrid w:val="0"/>
        <w:spacing w:before="0" w:beforeAutospacing="0" w:after="0" w:afterAutospacing="0" w:line="360" w:lineRule="auto"/>
        <w:ind w:firstLine="0" w:firstLineChars="0"/>
        <w:jc w:val="center"/>
        <w:textAlignment w:val="baseline"/>
        <w:rPr>
          <w:rFonts w:hint="eastAsia" w:ascii="宋体" w:hAnsi="宋体" w:eastAsia="宋体" w:cs="宋体"/>
          <w:b/>
          <w:bCs/>
          <w:i w:val="0"/>
          <w:caps w:val="0"/>
          <w:color w:val="auto"/>
          <w:spacing w:val="0"/>
          <w:w w:val="100"/>
          <w:sz w:val="48"/>
          <w:szCs w:val="48"/>
          <w:highlight w:val="none"/>
        </w:rPr>
      </w:pPr>
      <w:r>
        <w:rPr>
          <w:rFonts w:hint="eastAsia" w:ascii="宋体" w:hAnsi="宋体" w:eastAsia="宋体" w:cs="宋体"/>
          <w:b/>
          <w:bCs/>
          <w:i w:val="0"/>
          <w:caps w:val="0"/>
          <w:color w:val="auto"/>
          <w:spacing w:val="0"/>
          <w:w w:val="100"/>
          <w:sz w:val="48"/>
          <w:szCs w:val="48"/>
          <w:highlight w:val="none"/>
          <w:lang w:val="zh-CN"/>
        </w:rPr>
        <w:t>青海省政府采购项目合同书</w:t>
      </w:r>
    </w:p>
    <w:p>
      <w:pPr>
        <w:snapToGrid w:val="0"/>
        <w:spacing w:before="0" w:beforeAutospacing="0" w:after="0" w:afterAutospacing="0" w:line="360" w:lineRule="auto"/>
        <w:ind w:firstLine="0" w:firstLineChars="0"/>
        <w:textAlignment w:val="baseline"/>
        <w:rPr>
          <w:rFonts w:hint="eastAsia" w:ascii="宋体" w:hAnsi="宋体" w:eastAsia="宋体" w:cs="宋体"/>
          <w:b w:val="0"/>
          <w:i w:val="0"/>
          <w:caps w:val="0"/>
          <w:color w:val="auto"/>
          <w:spacing w:val="0"/>
          <w:w w:val="100"/>
          <w:sz w:val="24"/>
          <w:szCs w:val="24"/>
          <w:highlight w:val="none"/>
        </w:rPr>
      </w:pPr>
    </w:p>
    <w:p>
      <w:pPr>
        <w:snapToGrid w:val="0"/>
        <w:spacing w:before="0" w:beforeAutospacing="0" w:after="0" w:afterAutospacing="0" w:line="360" w:lineRule="auto"/>
        <w:ind w:firstLine="0" w:firstLineChars="0"/>
        <w:textAlignment w:val="baseline"/>
        <w:rPr>
          <w:rFonts w:hint="eastAsia" w:ascii="宋体" w:hAnsi="宋体" w:eastAsia="宋体" w:cs="宋体"/>
          <w:b w:val="0"/>
          <w:i w:val="0"/>
          <w:caps w:val="0"/>
          <w:color w:val="auto"/>
          <w:spacing w:val="0"/>
          <w:w w:val="100"/>
          <w:sz w:val="24"/>
          <w:szCs w:val="24"/>
          <w:highlight w:val="none"/>
        </w:rPr>
      </w:pPr>
    </w:p>
    <w:p>
      <w:pPr>
        <w:snapToGrid w:val="0"/>
        <w:spacing w:before="0" w:beforeAutospacing="0" w:after="0" w:afterAutospacing="0" w:line="360" w:lineRule="auto"/>
        <w:ind w:firstLine="0" w:firstLineChars="0"/>
        <w:textAlignment w:val="baseline"/>
        <w:rPr>
          <w:rFonts w:hint="eastAsia" w:ascii="宋体" w:hAnsi="宋体" w:eastAsia="宋体" w:cs="宋体"/>
          <w:b w:val="0"/>
          <w:i w:val="0"/>
          <w:caps w:val="0"/>
          <w:color w:val="auto"/>
          <w:spacing w:val="0"/>
          <w:w w:val="100"/>
          <w:sz w:val="24"/>
          <w:szCs w:val="24"/>
          <w:highlight w:val="none"/>
        </w:rPr>
      </w:pPr>
    </w:p>
    <w:p>
      <w:pPr>
        <w:snapToGrid w:val="0"/>
        <w:spacing w:before="0" w:beforeAutospacing="0" w:after="0" w:afterAutospacing="0" w:line="360" w:lineRule="auto"/>
        <w:ind w:firstLine="0" w:firstLineChars="0"/>
        <w:textAlignment w:val="baseline"/>
        <w:rPr>
          <w:rFonts w:hint="eastAsia" w:ascii="宋体" w:hAnsi="宋体" w:eastAsia="宋体" w:cs="宋体"/>
          <w:b w:val="0"/>
          <w:i w:val="0"/>
          <w:caps w:val="0"/>
          <w:color w:val="auto"/>
          <w:spacing w:val="0"/>
          <w:w w:val="100"/>
          <w:sz w:val="24"/>
          <w:szCs w:val="24"/>
          <w:highlight w:val="none"/>
        </w:rPr>
      </w:pPr>
    </w:p>
    <w:p>
      <w:pPr>
        <w:snapToGrid w:val="0"/>
        <w:spacing w:before="0" w:beforeAutospacing="0" w:after="0" w:afterAutospacing="0" w:line="360" w:lineRule="auto"/>
        <w:ind w:firstLine="602" w:firstLineChars="200"/>
        <w:textAlignment w:val="baseline"/>
        <w:rPr>
          <w:rFonts w:hint="default" w:ascii="宋体" w:hAnsi="宋体" w:eastAsia="宋体" w:cs="宋体"/>
          <w:b/>
          <w:bCs/>
          <w:i w:val="0"/>
          <w:caps w:val="0"/>
          <w:color w:val="auto"/>
          <w:spacing w:val="0"/>
          <w:w w:val="100"/>
          <w:sz w:val="30"/>
          <w:szCs w:val="30"/>
          <w:highlight w:val="none"/>
          <w:u w:val="single" w:color="0000FF"/>
          <w:lang w:val="en-US" w:eastAsia="zh-CN"/>
        </w:rPr>
      </w:pPr>
      <w:r>
        <w:rPr>
          <w:rFonts w:hint="eastAsia" w:ascii="宋体" w:hAnsi="宋体" w:eastAsia="宋体" w:cs="宋体"/>
          <w:b/>
          <w:bCs/>
          <w:i w:val="0"/>
          <w:caps w:val="0"/>
          <w:color w:val="auto"/>
          <w:spacing w:val="0"/>
          <w:w w:val="100"/>
          <w:sz w:val="30"/>
          <w:szCs w:val="30"/>
          <w:highlight w:val="none"/>
          <w:lang w:val="zh-CN"/>
        </w:rPr>
        <w:t>采购项目编号：</w:t>
      </w:r>
      <w:r>
        <w:rPr>
          <w:rFonts w:hint="eastAsia" w:ascii="宋体" w:hAnsi="宋体" w:cs="宋体"/>
          <w:b/>
          <w:bCs/>
          <w:i w:val="0"/>
          <w:caps w:val="0"/>
          <w:color w:val="auto"/>
          <w:spacing w:val="0"/>
          <w:w w:val="100"/>
          <w:sz w:val="30"/>
          <w:szCs w:val="30"/>
          <w:highlight w:val="none"/>
          <w:u w:val="single" w:color="0000FF"/>
          <w:lang w:val="en-US" w:eastAsia="zh-CN"/>
        </w:rPr>
        <w:t xml:space="preserve">                            </w:t>
      </w:r>
    </w:p>
    <w:p>
      <w:pPr>
        <w:snapToGrid w:val="0"/>
        <w:spacing w:before="0" w:beforeAutospacing="0" w:after="0" w:afterAutospacing="0" w:line="360" w:lineRule="auto"/>
        <w:ind w:left="2108" w:leftChars="251" w:hangingChars="500"/>
        <w:textAlignment w:val="baseline"/>
        <w:rPr>
          <w:rFonts w:hint="eastAsia" w:ascii="宋体" w:hAnsi="宋体" w:eastAsia="宋体" w:cs="宋体"/>
          <w:b/>
          <w:bCs/>
          <w:i w:val="0"/>
          <w:caps w:val="0"/>
          <w:color w:val="auto"/>
          <w:spacing w:val="0"/>
          <w:w w:val="100"/>
          <w:sz w:val="30"/>
          <w:szCs w:val="30"/>
          <w:highlight w:val="none"/>
        </w:rPr>
      </w:pPr>
      <w:r>
        <w:rPr>
          <w:rFonts w:hint="eastAsia" w:ascii="宋体" w:hAnsi="宋体" w:eastAsia="宋体" w:cs="宋体"/>
          <w:b/>
          <w:bCs/>
          <w:i w:val="0"/>
          <w:caps w:val="0"/>
          <w:color w:val="auto"/>
          <w:spacing w:val="0"/>
          <w:w w:val="100"/>
          <w:sz w:val="30"/>
          <w:szCs w:val="30"/>
          <w:highlight w:val="none"/>
          <w:lang w:val="zh-CN"/>
        </w:rPr>
        <w:t>采购项目名称：</w:t>
      </w:r>
    </w:p>
    <w:p>
      <w:pPr>
        <w:snapToGrid w:val="0"/>
        <w:spacing w:before="0" w:beforeAutospacing="0" w:after="0" w:afterAutospacing="0" w:line="360" w:lineRule="auto"/>
        <w:ind w:firstLine="602" w:firstLineChars="200"/>
        <w:textAlignment w:val="baseline"/>
        <w:rPr>
          <w:rFonts w:hint="default" w:ascii="宋体" w:hAnsi="宋体" w:eastAsia="宋体" w:cs="宋体"/>
          <w:b/>
          <w:bCs/>
          <w:i w:val="0"/>
          <w:caps w:val="0"/>
          <w:color w:val="auto"/>
          <w:spacing w:val="0"/>
          <w:w w:val="100"/>
          <w:sz w:val="30"/>
          <w:szCs w:val="30"/>
          <w:highlight w:val="none"/>
          <w:lang w:val="en-US" w:eastAsia="zh-CN"/>
        </w:rPr>
      </w:pPr>
      <w:r>
        <w:rPr>
          <w:rFonts w:hint="eastAsia" w:ascii="宋体" w:hAnsi="宋体" w:eastAsia="宋体" w:cs="宋体"/>
          <w:b/>
          <w:bCs/>
          <w:i w:val="0"/>
          <w:caps w:val="0"/>
          <w:color w:val="auto"/>
          <w:spacing w:val="0"/>
          <w:w w:val="100"/>
          <w:sz w:val="30"/>
          <w:szCs w:val="30"/>
          <w:highlight w:val="none"/>
          <w:lang w:val="zh-CN"/>
        </w:rPr>
        <w:t>采购合同编号：</w:t>
      </w:r>
      <w:r>
        <w:rPr>
          <w:rFonts w:hint="eastAsia" w:ascii="宋体" w:hAnsi="宋体" w:eastAsia="宋体" w:cs="宋体"/>
          <w:b/>
          <w:bCs/>
          <w:i w:val="0"/>
          <w:caps w:val="0"/>
          <w:color w:val="auto"/>
          <w:spacing w:val="0"/>
          <w:w w:val="100"/>
          <w:sz w:val="30"/>
          <w:szCs w:val="30"/>
          <w:highlight w:val="none"/>
          <w:u w:val="single" w:color="0000FF"/>
        </w:rPr>
        <w:t xml:space="preserve">           </w:t>
      </w:r>
      <w:r>
        <w:rPr>
          <w:rFonts w:hint="eastAsia" w:ascii="宋体" w:hAnsi="宋体" w:cs="宋体"/>
          <w:b/>
          <w:bCs/>
          <w:i w:val="0"/>
          <w:caps w:val="0"/>
          <w:color w:val="auto"/>
          <w:spacing w:val="0"/>
          <w:w w:val="100"/>
          <w:sz w:val="30"/>
          <w:szCs w:val="30"/>
          <w:highlight w:val="none"/>
          <w:u w:val="single" w:color="0000FF"/>
          <w:lang w:val="en-US" w:eastAsia="zh-CN"/>
        </w:rPr>
        <w:t xml:space="preserve">                 </w:t>
      </w:r>
    </w:p>
    <w:p>
      <w:pPr>
        <w:snapToGrid w:val="0"/>
        <w:spacing w:before="0" w:beforeAutospacing="0" w:after="0" w:afterAutospacing="0" w:line="360" w:lineRule="auto"/>
        <w:ind w:firstLine="602" w:firstLineChars="200"/>
        <w:textAlignment w:val="baseline"/>
        <w:rPr>
          <w:rFonts w:hint="eastAsia" w:ascii="宋体" w:hAnsi="宋体" w:eastAsia="宋体" w:cs="宋体"/>
          <w:b/>
          <w:bCs/>
          <w:i w:val="0"/>
          <w:caps w:val="0"/>
          <w:color w:val="auto"/>
          <w:spacing w:val="0"/>
          <w:w w:val="100"/>
          <w:sz w:val="30"/>
          <w:szCs w:val="30"/>
          <w:highlight w:val="none"/>
        </w:rPr>
      </w:pPr>
      <w:r>
        <w:rPr>
          <w:rFonts w:hint="eastAsia" w:ascii="宋体" w:hAnsi="宋体" w:eastAsia="宋体" w:cs="宋体"/>
          <w:b/>
          <w:bCs/>
          <w:i w:val="0"/>
          <w:caps w:val="0"/>
          <w:color w:val="auto"/>
          <w:spacing w:val="0"/>
          <w:w w:val="100"/>
          <w:sz w:val="30"/>
          <w:szCs w:val="30"/>
          <w:highlight w:val="none"/>
          <w:lang w:val="zh-CN"/>
        </w:rPr>
        <w:t>合同金额（人民币）：</w:t>
      </w:r>
      <w:r>
        <w:rPr>
          <w:rFonts w:hint="eastAsia" w:ascii="宋体" w:hAnsi="宋体" w:eastAsia="宋体" w:cs="宋体"/>
          <w:b/>
          <w:bCs/>
          <w:i w:val="0"/>
          <w:caps w:val="0"/>
          <w:color w:val="auto"/>
          <w:spacing w:val="0"/>
          <w:w w:val="100"/>
          <w:sz w:val="30"/>
          <w:szCs w:val="30"/>
          <w:highlight w:val="none"/>
          <w:u w:val="single" w:color="0000FF"/>
        </w:rPr>
        <w:t xml:space="preserve">                      </w:t>
      </w:r>
    </w:p>
    <w:p>
      <w:pPr>
        <w:snapToGrid w:val="0"/>
        <w:spacing w:before="0" w:beforeAutospacing="0" w:after="0" w:afterAutospacing="0" w:line="360" w:lineRule="auto"/>
        <w:ind w:firstLine="602" w:firstLineChars="200"/>
        <w:textAlignment w:val="baseline"/>
        <w:rPr>
          <w:rFonts w:hint="eastAsia" w:ascii="宋体" w:hAnsi="宋体" w:eastAsia="宋体" w:cs="宋体"/>
          <w:b/>
          <w:bCs/>
          <w:i w:val="0"/>
          <w:caps w:val="0"/>
          <w:color w:val="auto"/>
          <w:spacing w:val="0"/>
          <w:w w:val="100"/>
          <w:sz w:val="30"/>
          <w:szCs w:val="30"/>
          <w:highlight w:val="none"/>
        </w:rPr>
      </w:pPr>
      <w:r>
        <w:rPr>
          <w:rFonts w:hint="eastAsia" w:ascii="宋体" w:hAnsi="宋体" w:eastAsia="宋体" w:cs="宋体"/>
          <w:b/>
          <w:bCs/>
          <w:i w:val="0"/>
          <w:caps w:val="0"/>
          <w:color w:val="auto"/>
          <w:spacing w:val="0"/>
          <w:w w:val="100"/>
          <w:sz w:val="30"/>
          <w:szCs w:val="30"/>
          <w:highlight w:val="none"/>
          <w:lang w:val="zh-CN"/>
        </w:rPr>
        <w:t>采</w:t>
      </w:r>
      <w:r>
        <w:rPr>
          <w:rFonts w:hint="eastAsia" w:ascii="宋体" w:hAnsi="宋体" w:eastAsia="宋体" w:cs="宋体"/>
          <w:b/>
          <w:bCs/>
          <w:i w:val="0"/>
          <w:caps w:val="0"/>
          <w:color w:val="auto"/>
          <w:spacing w:val="0"/>
          <w:w w:val="100"/>
          <w:sz w:val="30"/>
          <w:szCs w:val="30"/>
          <w:highlight w:val="none"/>
        </w:rPr>
        <w:t xml:space="preserve"> </w:t>
      </w:r>
      <w:r>
        <w:rPr>
          <w:rFonts w:hint="eastAsia" w:ascii="宋体" w:hAnsi="宋体" w:eastAsia="宋体" w:cs="宋体"/>
          <w:b/>
          <w:bCs/>
          <w:i w:val="0"/>
          <w:caps w:val="0"/>
          <w:color w:val="auto"/>
          <w:spacing w:val="0"/>
          <w:w w:val="100"/>
          <w:sz w:val="30"/>
          <w:szCs w:val="30"/>
          <w:highlight w:val="none"/>
          <w:lang w:val="zh-CN"/>
        </w:rPr>
        <w:t>购</w:t>
      </w:r>
      <w:r>
        <w:rPr>
          <w:rFonts w:hint="eastAsia" w:ascii="宋体" w:hAnsi="宋体" w:eastAsia="宋体" w:cs="宋体"/>
          <w:b/>
          <w:bCs/>
          <w:i w:val="0"/>
          <w:caps w:val="0"/>
          <w:color w:val="auto"/>
          <w:spacing w:val="0"/>
          <w:w w:val="100"/>
          <w:sz w:val="30"/>
          <w:szCs w:val="30"/>
          <w:highlight w:val="none"/>
        </w:rPr>
        <w:t xml:space="preserve"> </w:t>
      </w:r>
      <w:r>
        <w:rPr>
          <w:rFonts w:hint="eastAsia" w:ascii="宋体" w:hAnsi="宋体" w:eastAsia="宋体" w:cs="宋体"/>
          <w:b/>
          <w:bCs/>
          <w:i w:val="0"/>
          <w:caps w:val="0"/>
          <w:color w:val="auto"/>
          <w:spacing w:val="0"/>
          <w:w w:val="100"/>
          <w:sz w:val="30"/>
          <w:szCs w:val="30"/>
          <w:highlight w:val="none"/>
          <w:lang w:val="zh-CN"/>
        </w:rPr>
        <w:t>人（甲方）：</w:t>
      </w:r>
      <w:r>
        <w:rPr>
          <w:rFonts w:hint="eastAsia" w:ascii="宋体" w:hAnsi="宋体" w:eastAsia="宋体" w:cs="宋体"/>
          <w:b/>
          <w:bCs/>
          <w:i w:val="0"/>
          <w:caps w:val="0"/>
          <w:color w:val="auto"/>
          <w:spacing w:val="0"/>
          <w:w w:val="100"/>
          <w:sz w:val="30"/>
          <w:szCs w:val="30"/>
          <w:highlight w:val="none"/>
          <w:u w:val="single" w:color="0000FF"/>
        </w:rPr>
        <w:t xml:space="preserve">                  </w:t>
      </w:r>
      <w:r>
        <w:rPr>
          <w:rFonts w:hint="eastAsia" w:ascii="宋体" w:hAnsi="宋体" w:eastAsia="宋体" w:cs="宋体"/>
          <w:b/>
          <w:bCs/>
          <w:i w:val="0"/>
          <w:caps w:val="0"/>
          <w:color w:val="auto"/>
          <w:spacing w:val="0"/>
          <w:w w:val="100"/>
          <w:sz w:val="30"/>
          <w:szCs w:val="30"/>
          <w:highlight w:val="none"/>
          <w:u w:val="single" w:color="0000FF"/>
          <w:lang w:val="zh-CN"/>
        </w:rPr>
        <w:t>（盖章）</w:t>
      </w:r>
    </w:p>
    <w:p>
      <w:pPr>
        <w:snapToGrid w:val="0"/>
        <w:spacing w:before="0" w:beforeAutospacing="0" w:after="0" w:afterAutospacing="0" w:line="360" w:lineRule="auto"/>
        <w:ind w:firstLine="602" w:firstLineChars="200"/>
        <w:textAlignment w:val="baseline"/>
        <w:rPr>
          <w:rFonts w:hint="eastAsia" w:ascii="宋体" w:hAnsi="宋体" w:eastAsia="宋体" w:cs="宋体"/>
          <w:b/>
          <w:bCs/>
          <w:i w:val="0"/>
          <w:caps w:val="0"/>
          <w:color w:val="auto"/>
          <w:spacing w:val="0"/>
          <w:w w:val="100"/>
          <w:sz w:val="30"/>
          <w:szCs w:val="30"/>
          <w:highlight w:val="none"/>
        </w:rPr>
      </w:pPr>
      <w:r>
        <w:rPr>
          <w:rFonts w:hint="eastAsia" w:ascii="宋体" w:hAnsi="宋体" w:eastAsia="宋体" w:cs="宋体"/>
          <w:b/>
          <w:bCs/>
          <w:i w:val="0"/>
          <w:caps w:val="0"/>
          <w:color w:val="auto"/>
          <w:spacing w:val="0"/>
          <w:w w:val="100"/>
          <w:sz w:val="30"/>
          <w:szCs w:val="30"/>
          <w:highlight w:val="none"/>
          <w:lang w:val="zh-CN"/>
        </w:rPr>
        <w:t>供 应 商（乙方）：</w:t>
      </w:r>
      <w:r>
        <w:rPr>
          <w:rFonts w:hint="eastAsia" w:ascii="宋体" w:hAnsi="宋体" w:eastAsia="宋体" w:cs="宋体"/>
          <w:b/>
          <w:bCs/>
          <w:i w:val="0"/>
          <w:caps w:val="0"/>
          <w:color w:val="auto"/>
          <w:spacing w:val="0"/>
          <w:w w:val="100"/>
          <w:sz w:val="30"/>
          <w:szCs w:val="30"/>
          <w:highlight w:val="none"/>
          <w:u w:val="single" w:color="0000FF"/>
        </w:rPr>
        <w:t xml:space="preserve">                  </w:t>
      </w:r>
      <w:r>
        <w:rPr>
          <w:rFonts w:hint="eastAsia" w:ascii="宋体" w:hAnsi="宋体" w:eastAsia="宋体" w:cs="宋体"/>
          <w:b/>
          <w:bCs/>
          <w:i w:val="0"/>
          <w:caps w:val="0"/>
          <w:color w:val="auto"/>
          <w:spacing w:val="0"/>
          <w:w w:val="100"/>
          <w:sz w:val="30"/>
          <w:szCs w:val="30"/>
          <w:highlight w:val="none"/>
          <w:u w:val="single" w:color="0000FF"/>
          <w:lang w:val="zh-CN"/>
        </w:rPr>
        <w:t>（盖章）</w:t>
      </w:r>
    </w:p>
    <w:p>
      <w:pPr>
        <w:snapToGrid w:val="0"/>
        <w:spacing w:before="0" w:beforeAutospacing="0" w:after="0" w:afterAutospacing="0" w:line="360" w:lineRule="auto"/>
        <w:ind w:firstLine="602" w:firstLineChars="200"/>
        <w:textAlignment w:val="baseline"/>
        <w:rPr>
          <w:rFonts w:hint="eastAsia" w:ascii="宋体" w:hAnsi="宋体" w:eastAsia="宋体" w:cs="宋体"/>
          <w:b/>
          <w:bCs/>
          <w:i w:val="0"/>
          <w:caps w:val="0"/>
          <w:color w:val="auto"/>
          <w:spacing w:val="0"/>
          <w:w w:val="100"/>
          <w:sz w:val="30"/>
          <w:szCs w:val="30"/>
          <w:highlight w:val="none"/>
        </w:rPr>
      </w:pPr>
      <w:r>
        <w:rPr>
          <w:rFonts w:hint="eastAsia" w:ascii="宋体" w:hAnsi="宋体" w:eastAsia="宋体" w:cs="宋体"/>
          <w:b/>
          <w:bCs/>
          <w:i w:val="0"/>
          <w:caps w:val="0"/>
          <w:color w:val="auto"/>
          <w:spacing w:val="0"/>
          <w:w w:val="100"/>
          <w:sz w:val="30"/>
          <w:szCs w:val="30"/>
          <w:highlight w:val="none"/>
          <w:lang w:val="zh-CN"/>
        </w:rPr>
        <w:t>采购日期：</w:t>
      </w:r>
      <w:r>
        <w:rPr>
          <w:rFonts w:hint="eastAsia" w:ascii="宋体" w:hAnsi="宋体" w:eastAsia="宋体" w:cs="宋体"/>
          <w:b/>
          <w:bCs/>
          <w:i w:val="0"/>
          <w:caps w:val="0"/>
          <w:color w:val="auto"/>
          <w:spacing w:val="0"/>
          <w:w w:val="100"/>
          <w:sz w:val="30"/>
          <w:szCs w:val="30"/>
          <w:highlight w:val="none"/>
          <w:u w:val="single" w:color="0000FF"/>
        </w:rPr>
        <w:t xml:space="preserve">                                  </w:t>
      </w:r>
      <w:r>
        <w:rPr>
          <w:rFonts w:hint="eastAsia" w:ascii="宋体" w:hAnsi="宋体" w:eastAsia="宋体" w:cs="宋体"/>
          <w:b/>
          <w:bCs/>
          <w:i w:val="0"/>
          <w:caps w:val="0"/>
          <w:color w:val="auto"/>
          <w:spacing w:val="0"/>
          <w:w w:val="100"/>
          <w:sz w:val="30"/>
          <w:szCs w:val="30"/>
          <w:highlight w:val="none"/>
        </w:rPr>
        <w:t xml:space="preserve">         </w:t>
      </w:r>
    </w:p>
    <w:p>
      <w:pPr>
        <w:snapToGrid w:val="0"/>
        <w:spacing w:before="0" w:beforeAutospacing="0" w:after="0" w:afterAutospacing="0" w:line="360" w:lineRule="auto"/>
        <w:jc w:val="center"/>
        <w:textAlignment w:val="baseline"/>
        <w:rPr>
          <w:rFonts w:hint="eastAsia" w:ascii="宋体" w:hAnsi="宋体" w:eastAsia="宋体" w:cs="宋体"/>
          <w:b/>
          <w:i w:val="0"/>
          <w:caps w:val="0"/>
          <w:color w:val="auto"/>
          <w:spacing w:val="0"/>
          <w:w w:val="100"/>
          <w:sz w:val="32"/>
          <w:szCs w:val="32"/>
          <w:highlight w:val="none"/>
        </w:rPr>
      </w:pPr>
    </w:p>
    <w:p>
      <w:pPr>
        <w:snapToGrid w:val="0"/>
        <w:spacing w:before="0" w:beforeAutospacing="0" w:after="0" w:afterAutospacing="0" w:line="360" w:lineRule="auto"/>
        <w:jc w:val="center"/>
        <w:textAlignment w:val="baseline"/>
        <w:rPr>
          <w:rFonts w:hint="eastAsia" w:ascii="宋体" w:hAnsi="宋体" w:eastAsia="宋体" w:cs="宋体"/>
          <w:b/>
          <w:i w:val="0"/>
          <w:caps w:val="0"/>
          <w:color w:val="auto"/>
          <w:spacing w:val="0"/>
          <w:w w:val="100"/>
          <w:sz w:val="32"/>
          <w:szCs w:val="32"/>
          <w:highlight w:val="none"/>
        </w:rPr>
      </w:pPr>
    </w:p>
    <w:p>
      <w:pPr>
        <w:snapToGrid w:val="0"/>
        <w:spacing w:before="0" w:beforeAutospacing="0" w:after="0" w:afterAutospacing="0" w:line="360" w:lineRule="auto"/>
        <w:jc w:val="center"/>
        <w:textAlignment w:val="baseline"/>
        <w:rPr>
          <w:rFonts w:hint="eastAsia" w:ascii="宋体" w:hAnsi="宋体" w:eastAsia="宋体" w:cs="宋体"/>
          <w:b/>
          <w:i w:val="0"/>
          <w:caps w:val="0"/>
          <w:color w:val="auto"/>
          <w:spacing w:val="0"/>
          <w:w w:val="100"/>
          <w:sz w:val="32"/>
          <w:szCs w:val="32"/>
          <w:highlight w:val="none"/>
        </w:rPr>
      </w:pPr>
    </w:p>
    <w:p>
      <w:pPr>
        <w:snapToGrid w:val="0"/>
        <w:spacing w:before="0" w:beforeAutospacing="0" w:after="0" w:afterAutospacing="0" w:line="360" w:lineRule="auto"/>
        <w:jc w:val="center"/>
        <w:textAlignment w:val="baseline"/>
        <w:rPr>
          <w:rFonts w:hint="eastAsia" w:ascii="宋体" w:hAnsi="宋体" w:eastAsia="宋体" w:cs="宋体"/>
          <w:b/>
          <w:i w:val="0"/>
          <w:caps w:val="0"/>
          <w:color w:val="auto"/>
          <w:spacing w:val="0"/>
          <w:w w:val="100"/>
          <w:sz w:val="32"/>
          <w:szCs w:val="32"/>
          <w:highlight w:val="none"/>
        </w:rPr>
      </w:pPr>
    </w:p>
    <w:p>
      <w:pPr>
        <w:snapToGrid w:val="0"/>
        <w:spacing w:before="0" w:beforeAutospacing="0" w:after="0" w:afterAutospacing="0" w:line="360" w:lineRule="auto"/>
        <w:jc w:val="center"/>
        <w:textAlignment w:val="baseline"/>
        <w:rPr>
          <w:rFonts w:hint="eastAsia" w:ascii="宋体" w:hAnsi="宋体" w:eastAsia="宋体" w:cs="宋体"/>
          <w:b/>
          <w:i w:val="0"/>
          <w:caps w:val="0"/>
          <w:color w:val="auto"/>
          <w:spacing w:val="0"/>
          <w:w w:val="100"/>
          <w:sz w:val="32"/>
          <w:szCs w:val="32"/>
          <w:highlight w:val="none"/>
        </w:rPr>
      </w:pPr>
    </w:p>
    <w:p>
      <w:pPr>
        <w:snapToGrid w:val="0"/>
        <w:spacing w:before="0" w:beforeAutospacing="0" w:after="0" w:afterAutospacing="0" w:line="360" w:lineRule="auto"/>
        <w:jc w:val="both"/>
        <w:textAlignment w:val="baseline"/>
        <w:rPr>
          <w:rFonts w:hint="eastAsia" w:ascii="宋体" w:hAnsi="宋体" w:eastAsia="宋体" w:cs="宋体"/>
          <w:b/>
          <w:i w:val="0"/>
          <w:caps w:val="0"/>
          <w:color w:val="auto"/>
          <w:spacing w:val="0"/>
          <w:w w:val="100"/>
          <w:sz w:val="32"/>
          <w:szCs w:val="32"/>
          <w:highlight w:val="none"/>
        </w:rPr>
      </w:pPr>
    </w:p>
    <w:p>
      <w:pPr>
        <w:snapToGrid w:val="0"/>
        <w:spacing w:before="0" w:beforeAutospacing="0" w:after="0" w:afterAutospacing="0" w:line="360" w:lineRule="auto"/>
        <w:jc w:val="center"/>
        <w:textAlignment w:val="baseline"/>
        <w:rPr>
          <w:rFonts w:hint="eastAsia" w:ascii="宋体" w:hAnsi="宋体" w:eastAsia="宋体" w:cs="宋体"/>
          <w:b/>
          <w:i w:val="0"/>
          <w:caps w:val="0"/>
          <w:color w:val="auto"/>
          <w:spacing w:val="0"/>
          <w:w w:val="100"/>
          <w:sz w:val="32"/>
          <w:szCs w:val="32"/>
          <w:highlight w:val="none"/>
        </w:rPr>
      </w:pPr>
      <w:r>
        <w:rPr>
          <w:rFonts w:hint="eastAsia" w:ascii="宋体" w:hAnsi="宋体" w:eastAsia="宋体" w:cs="宋体"/>
          <w:b w:val="0"/>
          <w:i w:val="0"/>
          <w:caps w:val="0"/>
          <w:color w:val="auto"/>
          <w:spacing w:val="0"/>
          <w:w w:val="100"/>
          <w:sz w:val="32"/>
          <w:szCs w:val="32"/>
          <w:highlight w:val="none"/>
        </w:rPr>
        <mc:AlternateContent>
          <mc:Choice Requires="wps">
            <w:drawing>
              <wp:anchor distT="0" distB="0" distL="114300" distR="114300" simplePos="0" relativeHeight="251659264" behindDoc="0" locked="0" layoutInCell="1" allowOverlap="1">
                <wp:simplePos x="0" y="0"/>
                <wp:positionH relativeFrom="column">
                  <wp:posOffset>3958590</wp:posOffset>
                </wp:positionH>
                <wp:positionV relativeFrom="paragraph">
                  <wp:posOffset>352425</wp:posOffset>
                </wp:positionV>
                <wp:extent cx="713105" cy="386715"/>
                <wp:effectExtent l="4445" t="4445" r="6350" b="8890"/>
                <wp:wrapNone/>
                <wp:docPr id="8" name="文本框 8"/>
                <wp:cNvGraphicFramePr/>
                <a:graphic xmlns:a="http://schemas.openxmlformats.org/drawingml/2006/main">
                  <a:graphicData uri="http://schemas.microsoft.com/office/word/2010/wordprocessingShape">
                    <wps:wsp>
                      <wps:cNvSpPr txBox="1">
                        <a:spLocks noChangeArrowheads="1"/>
                      </wps:cNvSpPr>
                      <wps:spPr bwMode="auto">
                        <a:xfrm>
                          <a:off x="0" y="0"/>
                          <a:ext cx="723900" cy="457200"/>
                        </a:xfrm>
                        <a:prstGeom prst="rect">
                          <a:avLst/>
                        </a:prstGeom>
                        <a:noFill/>
                        <a:ln w="9525">
                          <a:solidFill>
                            <a:srgbClr val="FFFFFF"/>
                          </a:solidFill>
                          <a:miter lim="800000"/>
                        </a:ln>
                        <a:effectLst/>
                      </wps:spPr>
                      <wps:txbx>
                        <w:txbxContent>
                          <w:p>
                            <w:pPr>
                              <w:rPr>
                                <w:b/>
                                <w:bCs/>
                                <w:sz w:val="32"/>
                              </w:rPr>
                            </w:pPr>
                            <w:r>
                              <w:rPr>
                                <w:rFonts w:hint="eastAsia"/>
                                <w:b/>
                                <w:bCs/>
                                <w:sz w:val="32"/>
                              </w:rPr>
                              <w:t>制定</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311.7pt;margin-top:27.75pt;height:30.45pt;width:56.15pt;z-index:251659264;mso-width-relative:page;mso-height-relative:page;" filled="f" stroked="t" coordsize="21600,21600" o:gfxdata="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BRT4MLaAAAACgEAAA8AAAAAAAAAAQAgAAAA&#10;IgAAAGRycy9kb3ducmV2LnhtbFBLAQIUABQAAAAIAIdO4kAAuigdQgIAAGsEAAAOAAAAAAAAAAEA&#10;IAAAACkBAABkcnMvZTJvRG9jLnhtbFBLBQYAAAAABgAGAFkBAADdBQAAAAA=&#10;">
                <v:fill on="f" focussize="0,0"/>
                <v:stroke color="#FFFFFF" miterlimit="8" joinstyle="miter"/>
                <v:imagedata o:title=""/>
                <o:lock v:ext="edit" aspectratio="f"/>
                <v:textbox>
                  <w:txbxContent>
                    <w:p>
                      <w:pPr>
                        <w:rPr>
                          <w:b/>
                          <w:bCs/>
                          <w:sz w:val="32"/>
                        </w:rPr>
                      </w:pPr>
                      <w:r>
                        <w:rPr>
                          <w:rFonts w:hint="eastAsia"/>
                          <w:b/>
                          <w:bCs/>
                          <w:sz w:val="32"/>
                        </w:rPr>
                        <w:t>制定</w:t>
                      </w:r>
                    </w:p>
                  </w:txbxContent>
                </v:textbox>
              </v:shape>
            </w:pict>
          </mc:Fallback>
        </mc:AlternateContent>
      </w:r>
      <w:r>
        <w:rPr>
          <w:rFonts w:hint="eastAsia" w:ascii="宋体" w:hAnsi="宋体" w:eastAsia="宋体" w:cs="宋体"/>
          <w:b/>
          <w:i w:val="0"/>
          <w:caps w:val="0"/>
          <w:color w:val="auto"/>
          <w:spacing w:val="0"/>
          <w:w w:val="100"/>
          <w:sz w:val="32"/>
          <w:szCs w:val="32"/>
          <w:highlight w:val="none"/>
        </w:rPr>
        <w:t>住房和城乡建设部</w:t>
      </w:r>
    </w:p>
    <w:p>
      <w:pPr>
        <w:snapToGrid w:val="0"/>
        <w:spacing w:before="0" w:beforeAutospacing="0" w:after="0" w:afterAutospacing="0" w:line="360" w:lineRule="auto"/>
        <w:jc w:val="center"/>
        <w:textAlignment w:val="baseline"/>
        <w:rPr>
          <w:rFonts w:hint="eastAsia" w:ascii="宋体" w:hAnsi="宋体" w:eastAsia="宋体" w:cs="宋体"/>
          <w:b/>
          <w:bCs/>
          <w:i w:val="0"/>
          <w:caps w:val="0"/>
          <w:color w:val="auto"/>
          <w:spacing w:val="0"/>
          <w:w w:val="100"/>
          <w:sz w:val="32"/>
          <w:szCs w:val="32"/>
          <w:highlight w:val="none"/>
          <w:lang w:val="zh-CN"/>
        </w:rPr>
      </w:pPr>
      <w:r>
        <w:rPr>
          <w:rFonts w:hint="eastAsia" w:ascii="宋体" w:hAnsi="宋体" w:eastAsia="宋体" w:cs="宋体"/>
          <w:b/>
          <w:i w:val="0"/>
          <w:caps w:val="0"/>
          <w:color w:val="auto"/>
          <w:spacing w:val="0"/>
          <w:w w:val="100"/>
          <w:sz w:val="32"/>
          <w:szCs w:val="32"/>
          <w:highlight w:val="none"/>
        </w:rPr>
        <w:t>国家工商行政管理总局</w:t>
      </w:r>
      <w:bookmarkStart w:id="450" w:name="_Toc505871360"/>
      <w:bookmarkStart w:id="451" w:name="_Toc256000076"/>
    </w:p>
    <w:p>
      <w:pPr>
        <w:rPr>
          <w:rFonts w:hint="eastAsia" w:ascii="宋体" w:hAnsi="宋体" w:eastAsia="宋体" w:cs="宋体"/>
          <w:b/>
          <w:bCs/>
          <w:i w:val="0"/>
          <w:caps w:val="0"/>
          <w:color w:val="auto"/>
          <w:spacing w:val="0"/>
          <w:w w:val="100"/>
          <w:sz w:val="32"/>
          <w:szCs w:val="32"/>
          <w:highlight w:val="none"/>
          <w:lang w:val="zh-CN"/>
        </w:rPr>
      </w:pPr>
      <w:r>
        <w:rPr>
          <w:rFonts w:hint="eastAsia" w:ascii="宋体" w:hAnsi="宋体" w:eastAsia="宋体" w:cs="宋体"/>
          <w:b/>
          <w:bCs/>
          <w:i w:val="0"/>
          <w:caps w:val="0"/>
          <w:color w:val="auto"/>
          <w:spacing w:val="0"/>
          <w:w w:val="100"/>
          <w:sz w:val="32"/>
          <w:szCs w:val="32"/>
          <w:highlight w:val="none"/>
          <w:lang w:val="zh-CN"/>
        </w:rPr>
        <w:br w:type="page"/>
      </w:r>
    </w:p>
    <w:p>
      <w:pPr>
        <w:snapToGrid w:val="0"/>
        <w:spacing w:before="0" w:beforeAutospacing="0" w:after="0" w:afterAutospacing="0" w:line="360" w:lineRule="auto"/>
        <w:jc w:val="center"/>
        <w:textAlignment w:val="baseline"/>
        <w:rPr>
          <w:rFonts w:hint="eastAsia" w:ascii="宋体" w:hAnsi="宋体" w:eastAsia="宋体" w:cs="宋体"/>
          <w:b/>
          <w:bCs/>
          <w:i w:val="0"/>
          <w:caps w:val="0"/>
          <w:color w:val="auto"/>
          <w:spacing w:val="0"/>
          <w:w w:val="100"/>
          <w:sz w:val="32"/>
          <w:szCs w:val="32"/>
          <w:highlight w:val="none"/>
          <w:lang w:val="zh-CN"/>
        </w:rPr>
      </w:pPr>
      <w:r>
        <w:rPr>
          <w:rFonts w:hint="eastAsia" w:ascii="宋体" w:hAnsi="宋体" w:eastAsia="宋体" w:cs="宋体"/>
          <w:b/>
          <w:bCs/>
          <w:i w:val="0"/>
          <w:caps w:val="0"/>
          <w:color w:val="auto"/>
          <w:spacing w:val="0"/>
          <w:w w:val="100"/>
          <w:sz w:val="32"/>
          <w:szCs w:val="32"/>
          <w:highlight w:val="none"/>
          <w:lang w:val="zh-CN"/>
        </w:rPr>
        <w:t>说  明</w:t>
      </w:r>
      <w:bookmarkEnd w:id="450"/>
      <w:bookmarkEnd w:id="451"/>
    </w:p>
    <w:p>
      <w:pPr>
        <w:pStyle w:val="63"/>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为了指导建设工程施工合同当事人的签约行为，维护合同当事人的合法权益，依据《中华人民共和国合同法》、《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p>
    <w:p>
      <w:pPr>
        <w:snapToGrid w:val="0"/>
        <w:spacing w:before="0" w:beforeAutospacing="0" w:after="0" w:afterAutospacing="0" w:line="360" w:lineRule="auto"/>
        <w:jc w:val="left"/>
        <w:textAlignment w:val="baseline"/>
        <w:rPr>
          <w:rFonts w:hint="eastAsia" w:ascii="宋体" w:hAnsi="宋体" w:eastAsia="宋体" w:cs="宋体"/>
          <w:b/>
          <w:bCs/>
          <w:i w:val="0"/>
          <w:caps w:val="0"/>
          <w:color w:val="auto"/>
          <w:spacing w:val="0"/>
          <w:w w:val="100"/>
          <w:sz w:val="32"/>
          <w:szCs w:val="32"/>
          <w:highlight w:val="none"/>
          <w:lang w:val="zh-CN"/>
        </w:rPr>
      </w:pPr>
      <w:bookmarkStart w:id="452" w:name="_Toc256000077"/>
      <w:bookmarkStart w:id="453" w:name="_Toc505871361"/>
      <w:r>
        <w:rPr>
          <w:rFonts w:hint="eastAsia" w:ascii="宋体" w:hAnsi="宋体" w:eastAsia="宋体" w:cs="宋体"/>
          <w:b/>
          <w:bCs/>
          <w:i w:val="0"/>
          <w:caps w:val="0"/>
          <w:color w:val="auto"/>
          <w:spacing w:val="0"/>
          <w:w w:val="100"/>
          <w:sz w:val="32"/>
          <w:szCs w:val="32"/>
          <w:highlight w:val="none"/>
          <w:lang w:val="zh-CN"/>
        </w:rPr>
        <w:t>一、《示范文本》的组成</w:t>
      </w:r>
      <w:bookmarkEnd w:id="452"/>
      <w:bookmarkEnd w:id="453"/>
    </w:p>
    <w:p>
      <w:pPr>
        <w:pStyle w:val="63"/>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《示范文本》由合同协议书、通用合同条款和专用合同条款三部分组成。</w:t>
      </w:r>
    </w:p>
    <w:p>
      <w:pPr>
        <w:snapToGrid w:val="0"/>
        <w:spacing w:before="0" w:beforeAutospacing="0" w:after="0" w:afterAutospacing="0" w:line="360" w:lineRule="auto"/>
        <w:jc w:val="left"/>
        <w:textAlignment w:val="baseline"/>
        <w:rPr>
          <w:rFonts w:hint="eastAsia" w:ascii="宋体" w:hAnsi="宋体" w:eastAsia="宋体" w:cs="宋体"/>
          <w:b/>
          <w:bCs/>
          <w:i w:val="0"/>
          <w:caps w:val="0"/>
          <w:color w:val="auto"/>
          <w:spacing w:val="0"/>
          <w:w w:val="100"/>
          <w:sz w:val="32"/>
          <w:szCs w:val="32"/>
          <w:highlight w:val="none"/>
          <w:lang w:val="zh-CN"/>
        </w:rPr>
      </w:pPr>
      <w:bookmarkStart w:id="454" w:name="_Toc256000078"/>
      <w:bookmarkStart w:id="455" w:name="_Toc505871362"/>
      <w:r>
        <w:rPr>
          <w:rFonts w:hint="eastAsia" w:ascii="宋体" w:hAnsi="宋体" w:eastAsia="宋体" w:cs="宋体"/>
          <w:b/>
          <w:bCs/>
          <w:i w:val="0"/>
          <w:caps w:val="0"/>
          <w:color w:val="auto"/>
          <w:spacing w:val="0"/>
          <w:w w:val="100"/>
          <w:sz w:val="32"/>
          <w:szCs w:val="32"/>
          <w:highlight w:val="none"/>
          <w:lang w:val="zh-CN"/>
        </w:rPr>
        <w:t>（一）合同协议书</w:t>
      </w:r>
      <w:bookmarkEnd w:id="454"/>
      <w:bookmarkEnd w:id="455"/>
    </w:p>
    <w:p>
      <w:pPr>
        <w:pStyle w:val="63"/>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示范文本》合同协议书共计13条，主要包括：工程概况、合同工期、质量标准、签约合同价和合同价格形式、项目经理、合同文件构成、承诺以及合同生效条件等重要内容，集中约定了合同当事人基本的合同权利义务。</w:t>
      </w:r>
    </w:p>
    <w:p>
      <w:pPr>
        <w:snapToGrid w:val="0"/>
        <w:spacing w:before="0" w:beforeAutospacing="0" w:after="0" w:afterAutospacing="0" w:line="360" w:lineRule="auto"/>
        <w:jc w:val="left"/>
        <w:textAlignment w:val="baseline"/>
        <w:rPr>
          <w:rFonts w:hint="eastAsia" w:ascii="宋体" w:hAnsi="宋体" w:eastAsia="宋体" w:cs="宋体"/>
          <w:b/>
          <w:bCs/>
          <w:i w:val="0"/>
          <w:caps w:val="0"/>
          <w:color w:val="auto"/>
          <w:spacing w:val="0"/>
          <w:w w:val="100"/>
          <w:sz w:val="32"/>
          <w:szCs w:val="32"/>
          <w:highlight w:val="none"/>
          <w:lang w:val="zh-CN"/>
        </w:rPr>
      </w:pPr>
      <w:bookmarkStart w:id="456" w:name="_Toc505871363"/>
      <w:bookmarkStart w:id="457" w:name="_Toc256000079"/>
      <w:r>
        <w:rPr>
          <w:rFonts w:hint="eastAsia" w:ascii="宋体" w:hAnsi="宋体" w:eastAsia="宋体" w:cs="宋体"/>
          <w:b/>
          <w:bCs/>
          <w:i w:val="0"/>
          <w:caps w:val="0"/>
          <w:color w:val="auto"/>
          <w:spacing w:val="0"/>
          <w:w w:val="100"/>
          <w:sz w:val="32"/>
          <w:szCs w:val="32"/>
          <w:highlight w:val="none"/>
          <w:lang w:val="zh-CN"/>
        </w:rPr>
        <w:t>（二）通用合同条款</w:t>
      </w:r>
      <w:bookmarkEnd w:id="456"/>
      <w:bookmarkEnd w:id="457"/>
    </w:p>
    <w:p>
      <w:pPr>
        <w:pStyle w:val="63"/>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通用合同条款是合同当事人根据《中华人民共和国建筑法》、《中华人民共和国合同法》等法律法规的规定，就工程建设的实施及相关事项，对合同当事人的权利义务作出的原则性约定。</w:t>
      </w:r>
    </w:p>
    <w:p>
      <w:pPr>
        <w:pStyle w:val="63"/>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p>
    <w:p>
      <w:pPr>
        <w:snapToGrid w:val="0"/>
        <w:spacing w:before="0" w:beforeAutospacing="0" w:after="0" w:afterAutospacing="0" w:line="360" w:lineRule="auto"/>
        <w:jc w:val="left"/>
        <w:textAlignment w:val="baseline"/>
        <w:rPr>
          <w:rFonts w:hint="eastAsia" w:ascii="宋体" w:hAnsi="宋体" w:eastAsia="宋体" w:cs="宋体"/>
          <w:b/>
          <w:bCs/>
          <w:i w:val="0"/>
          <w:caps w:val="0"/>
          <w:color w:val="auto"/>
          <w:spacing w:val="0"/>
          <w:w w:val="100"/>
          <w:sz w:val="32"/>
          <w:szCs w:val="32"/>
          <w:highlight w:val="none"/>
          <w:lang w:val="zh-CN"/>
        </w:rPr>
      </w:pPr>
      <w:bookmarkStart w:id="458" w:name="_Toc505871364"/>
      <w:bookmarkStart w:id="459" w:name="_Toc256000080"/>
      <w:r>
        <w:rPr>
          <w:rFonts w:hint="eastAsia" w:ascii="宋体" w:hAnsi="宋体" w:eastAsia="宋体" w:cs="宋体"/>
          <w:b/>
          <w:bCs/>
          <w:i w:val="0"/>
          <w:caps w:val="0"/>
          <w:color w:val="auto"/>
          <w:spacing w:val="0"/>
          <w:w w:val="100"/>
          <w:sz w:val="32"/>
          <w:szCs w:val="32"/>
          <w:highlight w:val="none"/>
          <w:lang w:val="zh-CN"/>
        </w:rPr>
        <w:t>（三）专用合同条款</w:t>
      </w:r>
      <w:bookmarkEnd w:id="458"/>
      <w:bookmarkEnd w:id="459"/>
    </w:p>
    <w:p>
      <w:pPr>
        <w:pStyle w:val="63"/>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p>
    <w:p>
      <w:pPr>
        <w:pStyle w:val="63"/>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1.专用合同条款的编号应与相应的通用合同条款的编号一致；</w:t>
      </w:r>
    </w:p>
    <w:p>
      <w:pPr>
        <w:pStyle w:val="63"/>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2.合同当事人可以通过对专用合同条款的修改，满足具体建设工程的特殊要求，避免直接修改通用合同条款；</w:t>
      </w:r>
    </w:p>
    <w:p>
      <w:pPr>
        <w:pStyle w:val="63"/>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3.在专用合同条款中有横道线的地方，合同当事人可针对相应的通用合同条款进行细化、完善、补充、修改或另行约定；如无细化、完善、补充、修改或另行约定，则填写“无”或划“/”。</w:t>
      </w:r>
    </w:p>
    <w:p>
      <w:pPr>
        <w:pStyle w:val="2"/>
        <w:snapToGrid w:val="0"/>
        <w:spacing w:before="0" w:beforeAutospacing="0" w:after="12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lang w:val="zh-CN"/>
        </w:rPr>
      </w:pPr>
    </w:p>
    <w:p>
      <w:pPr>
        <w:pStyle w:val="2"/>
        <w:snapToGrid w:val="0"/>
        <w:spacing w:before="0" w:beforeAutospacing="0" w:after="12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lang w:val="zh-CN"/>
        </w:rPr>
      </w:pPr>
    </w:p>
    <w:p>
      <w:pPr>
        <w:pStyle w:val="2"/>
        <w:snapToGrid w:val="0"/>
        <w:spacing w:before="0" w:beforeAutospacing="0" w:after="12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lang w:val="zh-CN"/>
        </w:rPr>
      </w:pPr>
    </w:p>
    <w:p>
      <w:pPr>
        <w:pStyle w:val="2"/>
        <w:snapToGrid w:val="0"/>
        <w:spacing w:before="0" w:beforeAutospacing="0" w:after="12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lang w:val="zh-CN"/>
        </w:rPr>
      </w:pPr>
    </w:p>
    <w:p>
      <w:pPr>
        <w:pStyle w:val="2"/>
        <w:snapToGrid w:val="0"/>
        <w:spacing w:before="0" w:beforeAutospacing="0" w:after="12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lang w:val="zh-CN"/>
        </w:rPr>
      </w:pPr>
    </w:p>
    <w:p>
      <w:pPr>
        <w:pStyle w:val="2"/>
        <w:snapToGrid w:val="0"/>
        <w:spacing w:before="0" w:beforeAutospacing="0" w:after="12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lang w:val="zh-CN"/>
        </w:rPr>
      </w:pPr>
    </w:p>
    <w:p>
      <w:pPr>
        <w:pStyle w:val="2"/>
        <w:snapToGrid w:val="0"/>
        <w:spacing w:before="0" w:beforeAutospacing="0" w:after="12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lang w:val="zh-CN"/>
        </w:rPr>
      </w:pPr>
    </w:p>
    <w:p>
      <w:pPr>
        <w:pStyle w:val="2"/>
        <w:snapToGrid w:val="0"/>
        <w:spacing w:before="0" w:beforeAutospacing="0" w:after="12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lang w:val="zh-CN"/>
        </w:rPr>
      </w:pPr>
    </w:p>
    <w:p>
      <w:pPr>
        <w:pStyle w:val="2"/>
        <w:snapToGrid w:val="0"/>
        <w:spacing w:before="0" w:beforeAutospacing="0" w:after="12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lang w:val="zh-CN"/>
        </w:rPr>
      </w:pPr>
    </w:p>
    <w:p>
      <w:pPr>
        <w:pStyle w:val="2"/>
        <w:snapToGrid w:val="0"/>
        <w:spacing w:before="0" w:beforeAutospacing="0" w:after="12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lang w:val="zh-CN"/>
        </w:rPr>
      </w:pPr>
    </w:p>
    <w:p>
      <w:pPr>
        <w:pStyle w:val="2"/>
        <w:snapToGrid w:val="0"/>
        <w:spacing w:before="0" w:beforeAutospacing="0" w:after="12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lang w:val="zh-CN"/>
        </w:rPr>
      </w:pPr>
    </w:p>
    <w:p>
      <w:pPr>
        <w:pStyle w:val="2"/>
        <w:snapToGrid w:val="0"/>
        <w:spacing w:before="0" w:beforeAutospacing="0" w:after="12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lang w:val="zh-CN"/>
        </w:rPr>
      </w:pPr>
    </w:p>
    <w:p>
      <w:pPr>
        <w:pStyle w:val="2"/>
        <w:snapToGrid w:val="0"/>
        <w:spacing w:before="0" w:beforeAutospacing="0" w:after="12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lang w:val="zh-CN"/>
        </w:rPr>
      </w:pPr>
    </w:p>
    <w:p>
      <w:pPr>
        <w:pStyle w:val="2"/>
        <w:snapToGrid w:val="0"/>
        <w:spacing w:before="0" w:beforeAutospacing="0" w:after="12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lang w:val="zh-CN"/>
        </w:rPr>
      </w:pPr>
    </w:p>
    <w:p>
      <w:pPr>
        <w:pStyle w:val="2"/>
        <w:snapToGrid w:val="0"/>
        <w:spacing w:before="0" w:beforeAutospacing="0" w:after="12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lang w:val="zh-CN"/>
        </w:rPr>
      </w:pPr>
    </w:p>
    <w:p>
      <w:pPr>
        <w:pStyle w:val="2"/>
        <w:snapToGrid w:val="0"/>
        <w:spacing w:before="0" w:beforeAutospacing="0" w:after="12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lang w:val="zh-CN"/>
        </w:rPr>
      </w:pPr>
    </w:p>
    <w:p>
      <w:pPr>
        <w:pStyle w:val="2"/>
        <w:snapToGrid w:val="0"/>
        <w:spacing w:before="0" w:beforeAutospacing="0" w:after="12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lang w:val="zh-CN"/>
        </w:rPr>
      </w:pPr>
    </w:p>
    <w:p>
      <w:pPr>
        <w:pStyle w:val="2"/>
        <w:snapToGrid w:val="0"/>
        <w:spacing w:before="0" w:beforeAutospacing="0" w:after="12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lang w:val="zh-CN"/>
        </w:rPr>
      </w:pPr>
    </w:p>
    <w:p>
      <w:pPr>
        <w:pStyle w:val="9"/>
        <w:snapToGrid w:val="0"/>
        <w:spacing w:before="260" w:beforeAutospacing="0" w:after="260" w:afterAutospacing="0" w:line="360" w:lineRule="auto"/>
        <w:jc w:val="center"/>
        <w:textAlignment w:val="baseline"/>
        <w:outlineLvl w:val="9"/>
        <w:rPr>
          <w:rFonts w:hint="eastAsia" w:ascii="宋体" w:hAnsi="宋体" w:eastAsia="宋体" w:cs="宋体"/>
          <w:b/>
          <w:i w:val="0"/>
          <w:caps w:val="0"/>
          <w:color w:val="auto"/>
          <w:spacing w:val="0"/>
          <w:w w:val="100"/>
          <w:sz w:val="32"/>
          <w:highlight w:val="none"/>
        </w:rPr>
      </w:pPr>
      <w:bookmarkStart w:id="460" w:name="_Toc296503025"/>
      <w:bookmarkStart w:id="461" w:name="_Toc17594"/>
      <w:bookmarkStart w:id="462" w:name="_Toc6512"/>
      <w:bookmarkStart w:id="463" w:name="_Toc296890982"/>
      <w:bookmarkStart w:id="464" w:name="_Toc8782"/>
      <w:bookmarkStart w:id="465" w:name="_Toc351203480"/>
      <w:bookmarkStart w:id="466" w:name="_Toc18488"/>
      <w:bookmarkStart w:id="467" w:name="_Toc7654"/>
    </w:p>
    <w:p>
      <w:pPr>
        <w:rPr>
          <w:rFonts w:hint="eastAsia" w:ascii="宋体" w:hAnsi="宋体" w:eastAsia="宋体" w:cs="宋体"/>
          <w:b/>
          <w:i w:val="0"/>
          <w:caps w:val="0"/>
          <w:color w:val="auto"/>
          <w:spacing w:val="0"/>
          <w:w w:val="100"/>
          <w:sz w:val="32"/>
          <w:highlight w:val="none"/>
        </w:rPr>
      </w:pPr>
      <w:r>
        <w:rPr>
          <w:rFonts w:hint="eastAsia" w:ascii="宋体" w:hAnsi="宋体" w:eastAsia="宋体" w:cs="宋体"/>
          <w:b/>
          <w:i w:val="0"/>
          <w:caps w:val="0"/>
          <w:color w:val="auto"/>
          <w:spacing w:val="0"/>
          <w:w w:val="100"/>
          <w:sz w:val="32"/>
          <w:highlight w:val="none"/>
        </w:rPr>
        <w:br w:type="page"/>
      </w:r>
    </w:p>
    <w:p>
      <w:pPr>
        <w:pStyle w:val="8"/>
        <w:keepNext w:val="0"/>
        <w:keepLines w:val="0"/>
        <w:pageBreakBefore w:val="0"/>
        <w:widowControl/>
        <w:kinsoku/>
        <w:wordWrap/>
        <w:overflowPunct/>
        <w:topLinePunct w:val="0"/>
        <w:autoSpaceDE/>
        <w:autoSpaceDN/>
        <w:bidi w:val="0"/>
        <w:adjustRightInd w:val="0"/>
        <w:snapToGrid w:val="0"/>
        <w:spacing w:before="0" w:after="0" w:line="360" w:lineRule="auto"/>
        <w:jc w:val="center"/>
        <w:textAlignment w:val="auto"/>
        <w:rPr>
          <w:rFonts w:hint="eastAsia"/>
          <w:sz w:val="24"/>
          <w:szCs w:val="24"/>
        </w:rPr>
      </w:pPr>
      <w:r>
        <w:rPr>
          <w:rFonts w:hint="eastAsia"/>
          <w:sz w:val="24"/>
          <w:szCs w:val="24"/>
          <w:lang w:val="en-US" w:eastAsia="zh-CN"/>
        </w:rPr>
        <w:t xml:space="preserve">第一部分 </w:t>
      </w:r>
      <w:r>
        <w:rPr>
          <w:rFonts w:hint="eastAsia"/>
          <w:sz w:val="24"/>
          <w:szCs w:val="24"/>
        </w:rPr>
        <w:t>合同协议书</w:t>
      </w:r>
      <w:bookmarkEnd w:id="460"/>
      <w:bookmarkEnd w:id="461"/>
      <w:bookmarkEnd w:id="462"/>
      <w:bookmarkEnd w:id="463"/>
      <w:bookmarkEnd w:id="464"/>
      <w:bookmarkEnd w:id="465"/>
      <w:bookmarkEnd w:id="466"/>
      <w:bookmarkEnd w:id="467"/>
    </w:p>
    <w:p>
      <w:pPr>
        <w:snapToGrid w:val="0"/>
        <w:spacing w:before="0" w:beforeAutospacing="0" w:after="0" w:afterAutospacing="0" w:line="360" w:lineRule="auto"/>
        <w:textAlignment w:val="baseline"/>
        <w:rPr>
          <w:rFonts w:hint="eastAsia" w:ascii="宋体" w:hAnsi="宋体" w:eastAsia="宋体" w:cs="宋体"/>
          <w:b/>
          <w:i w:val="0"/>
          <w:caps w:val="0"/>
          <w:color w:val="auto"/>
          <w:spacing w:val="0"/>
          <w:w w:val="100"/>
          <w:sz w:val="20"/>
          <w:highlight w:val="none"/>
          <w:u w:val="single"/>
        </w:rPr>
      </w:pPr>
      <w:r>
        <w:rPr>
          <w:rFonts w:hint="eastAsia" w:ascii="宋体" w:hAnsi="宋体" w:eastAsia="宋体" w:cs="宋体"/>
          <w:b/>
          <w:i w:val="0"/>
          <w:caps w:val="0"/>
          <w:color w:val="auto"/>
          <w:spacing w:val="0"/>
          <w:w w:val="100"/>
          <w:sz w:val="24"/>
          <w:highlight w:val="none"/>
        </w:rPr>
        <w:t>发包人（全称）：</w:t>
      </w:r>
      <w:r>
        <w:rPr>
          <w:rFonts w:hint="eastAsia" w:ascii="宋体" w:hAnsi="宋体" w:eastAsia="宋体" w:cs="宋体"/>
          <w:b/>
          <w:i w:val="0"/>
          <w:caps w:val="0"/>
          <w:color w:val="auto"/>
          <w:spacing w:val="0"/>
          <w:w w:val="100"/>
          <w:sz w:val="24"/>
          <w:highlight w:val="none"/>
          <w:u w:val="single" w:color="000000"/>
        </w:rPr>
        <w:t>                       </w:t>
      </w:r>
    </w:p>
    <w:p>
      <w:pPr>
        <w:snapToGrid w:val="0"/>
        <w:spacing w:before="0" w:beforeAutospacing="0" w:after="0" w:afterAutospacing="0" w:line="360" w:lineRule="auto"/>
        <w:textAlignment w:val="baseline"/>
        <w:rPr>
          <w:rFonts w:hint="eastAsia" w:ascii="宋体" w:hAnsi="宋体" w:eastAsia="宋体" w:cs="宋体"/>
          <w:b/>
          <w:i w:val="0"/>
          <w:caps w:val="0"/>
          <w:color w:val="auto"/>
          <w:spacing w:val="0"/>
          <w:w w:val="100"/>
          <w:sz w:val="20"/>
          <w:highlight w:val="none"/>
          <w:u w:val="single"/>
          <w:lang w:val="en-US" w:eastAsia="zh-CN"/>
        </w:rPr>
      </w:pPr>
      <w:r>
        <w:rPr>
          <w:rFonts w:hint="eastAsia" w:ascii="宋体" w:hAnsi="宋体" w:eastAsia="宋体" w:cs="宋体"/>
          <w:b/>
          <w:i w:val="0"/>
          <w:caps w:val="0"/>
          <w:color w:val="auto"/>
          <w:spacing w:val="0"/>
          <w:w w:val="100"/>
          <w:sz w:val="24"/>
          <w:highlight w:val="none"/>
        </w:rPr>
        <w:t>承包人（全称）：</w:t>
      </w:r>
      <w:r>
        <w:rPr>
          <w:rFonts w:hint="eastAsia" w:ascii="宋体" w:hAnsi="宋体" w:eastAsia="宋体" w:cs="宋体"/>
          <w:b/>
          <w:i w:val="0"/>
          <w:caps w:val="0"/>
          <w:color w:val="auto"/>
          <w:spacing w:val="0"/>
          <w:w w:val="100"/>
          <w:sz w:val="24"/>
          <w:highlight w:val="none"/>
          <w:u w:val="single" w:color="000000"/>
        </w:rPr>
        <w:t>                      </w:t>
      </w:r>
      <w:r>
        <w:rPr>
          <w:rFonts w:hint="eastAsia" w:ascii="宋体" w:hAnsi="宋体" w:cs="宋体"/>
          <w:b/>
          <w:i w:val="0"/>
          <w:caps w:val="0"/>
          <w:color w:val="auto"/>
          <w:spacing w:val="0"/>
          <w:w w:val="100"/>
          <w:sz w:val="24"/>
          <w:highlight w:val="none"/>
          <w:u w:val="single" w:color="000000"/>
          <w:lang w:val="en-US" w:eastAsia="zh-CN"/>
        </w:rPr>
        <w:t xml:space="preserve"> </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根据《中华人民共和国合同法》、《中华人民共和国建筑法》及有关法律规定，遵循平等、自愿、公平和诚实信用的原则，双方就</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工程施工及有关事项协商一致，共同达成如下协议：</w:t>
      </w:r>
    </w:p>
    <w:p>
      <w:pPr>
        <w:snapToGrid w:val="0"/>
        <w:spacing w:before="0" w:beforeAutospacing="0" w:after="0" w:afterAutospacing="0" w:line="360" w:lineRule="auto"/>
        <w:textAlignment w:val="baseline"/>
        <w:rPr>
          <w:rFonts w:hint="eastAsia" w:ascii="宋体" w:hAnsi="宋体" w:eastAsia="宋体" w:cs="宋体"/>
          <w:b/>
          <w:i w:val="0"/>
          <w:caps w:val="0"/>
          <w:color w:val="auto"/>
          <w:spacing w:val="0"/>
          <w:w w:val="100"/>
          <w:sz w:val="20"/>
          <w:highlight w:val="none"/>
        </w:rPr>
      </w:pPr>
      <w:bookmarkStart w:id="468" w:name="_Toc351203481"/>
      <w:r>
        <w:rPr>
          <w:rFonts w:hint="eastAsia" w:ascii="宋体" w:hAnsi="宋体" w:eastAsia="宋体" w:cs="宋体"/>
          <w:b w:val="0"/>
          <w:bCs/>
          <w:i w:val="0"/>
          <w:caps w:val="0"/>
          <w:color w:val="auto"/>
          <w:spacing w:val="0"/>
          <w:w w:val="100"/>
          <w:sz w:val="24"/>
          <w:highlight w:val="none"/>
        </w:rPr>
        <w:t>一、工程概况</w:t>
      </w:r>
      <w:bookmarkEnd w:id="468"/>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u w:val="single"/>
        </w:rPr>
      </w:pPr>
      <w:r>
        <w:rPr>
          <w:rFonts w:hint="eastAsia" w:ascii="宋体" w:hAnsi="宋体" w:eastAsia="宋体" w:cs="宋体"/>
          <w:b w:val="0"/>
          <w:bCs/>
          <w:i w:val="0"/>
          <w:caps w:val="0"/>
          <w:color w:val="auto"/>
          <w:spacing w:val="0"/>
          <w:w w:val="100"/>
          <w:sz w:val="24"/>
          <w:highlight w:val="none"/>
        </w:rPr>
        <w:t>1.工程名称</w:t>
      </w:r>
      <w:r>
        <w:rPr>
          <w:rFonts w:hint="eastAsia" w:ascii="宋体" w:hAnsi="宋体" w:eastAsia="宋体" w:cs="宋体"/>
          <w:b w:val="0"/>
          <w:i w:val="0"/>
          <w:caps w:val="0"/>
          <w:color w:val="auto"/>
          <w:spacing w:val="0"/>
          <w:w w:val="100"/>
          <w:sz w:val="24"/>
          <w:highlight w:val="none"/>
        </w:rPr>
        <w:t>：</w:t>
      </w:r>
      <w:r>
        <w:rPr>
          <w:rFonts w:hint="eastAsia" w:ascii="宋体" w:hAnsi="宋体" w:eastAsia="宋体" w:cs="宋体"/>
          <w:b w:val="0"/>
          <w:i w:val="0"/>
          <w:caps w:val="0"/>
          <w:color w:val="auto"/>
          <w:spacing w:val="0"/>
          <w:w w:val="100"/>
          <w:sz w:val="24"/>
          <w:highlight w:val="none"/>
          <w:u w:val="single" w:color="000000"/>
        </w:rPr>
        <w:t xml:space="preserve">                            </w:t>
      </w:r>
      <w:r>
        <w:rPr>
          <w:rFonts w:hint="eastAsia" w:ascii="宋体" w:hAnsi="宋体" w:eastAsia="宋体" w:cs="宋体"/>
          <w:b w:val="0"/>
          <w:i w:val="0"/>
          <w:caps w:val="0"/>
          <w:color w:val="auto"/>
          <w:spacing w:val="0"/>
          <w:w w:val="100"/>
          <w:sz w:val="24"/>
          <w:highlight w:val="none"/>
        </w:rPr>
        <w:t>。</w:t>
      </w:r>
    </w:p>
    <w:p>
      <w:pPr>
        <w:snapToGrid w:val="0"/>
        <w:spacing w:before="0" w:beforeAutospacing="0" w:after="0" w:afterAutospacing="0" w:line="360" w:lineRule="auto"/>
        <w:textAlignment w:val="baseline"/>
        <w:rPr>
          <w:rFonts w:hint="eastAsia" w:ascii="宋体" w:hAnsi="宋体" w:eastAsia="宋体" w:cs="宋体"/>
          <w:b w:val="0"/>
          <w:bCs/>
          <w:i w:val="0"/>
          <w:caps w:val="0"/>
          <w:color w:val="auto"/>
          <w:spacing w:val="0"/>
          <w:w w:val="100"/>
          <w:sz w:val="20"/>
          <w:highlight w:val="none"/>
        </w:rPr>
      </w:pPr>
      <w:r>
        <w:rPr>
          <w:rFonts w:hint="eastAsia" w:ascii="宋体" w:hAnsi="宋体" w:eastAsia="宋体" w:cs="宋体"/>
          <w:b w:val="0"/>
          <w:bCs/>
          <w:i w:val="0"/>
          <w:caps w:val="0"/>
          <w:color w:val="auto"/>
          <w:spacing w:val="0"/>
          <w:w w:val="100"/>
          <w:sz w:val="24"/>
          <w:highlight w:val="none"/>
        </w:rPr>
        <w:t>2.工程地点：</w:t>
      </w:r>
      <w:r>
        <w:rPr>
          <w:rFonts w:hint="eastAsia" w:ascii="宋体" w:hAnsi="宋体" w:eastAsia="宋体" w:cs="宋体"/>
          <w:b w:val="0"/>
          <w:i w:val="0"/>
          <w:caps w:val="0"/>
          <w:color w:val="auto"/>
          <w:spacing w:val="0"/>
          <w:w w:val="100"/>
          <w:sz w:val="24"/>
          <w:highlight w:val="none"/>
          <w:u w:val="single" w:color="000000"/>
        </w:rPr>
        <w:t xml:space="preserve">                            </w:t>
      </w:r>
      <w:r>
        <w:rPr>
          <w:rFonts w:hint="eastAsia" w:ascii="宋体" w:hAnsi="宋体" w:eastAsia="宋体" w:cs="宋体"/>
          <w:b w:val="0"/>
          <w:i w:val="0"/>
          <w:caps w:val="0"/>
          <w:color w:val="auto"/>
          <w:spacing w:val="0"/>
          <w:w w:val="100"/>
          <w:sz w:val="24"/>
          <w:highlight w:val="none"/>
        </w:rPr>
        <w:t>。</w:t>
      </w:r>
    </w:p>
    <w:p>
      <w:pPr>
        <w:snapToGrid w:val="0"/>
        <w:spacing w:before="0" w:beforeAutospacing="0" w:after="0" w:afterAutospacing="0" w:line="360" w:lineRule="auto"/>
        <w:textAlignment w:val="baseline"/>
        <w:rPr>
          <w:rFonts w:hint="eastAsia" w:ascii="宋体" w:hAnsi="宋体" w:eastAsia="宋体" w:cs="宋体"/>
          <w:b w:val="0"/>
          <w:bCs/>
          <w:i w:val="0"/>
          <w:caps w:val="0"/>
          <w:color w:val="auto"/>
          <w:spacing w:val="0"/>
          <w:w w:val="100"/>
          <w:sz w:val="20"/>
          <w:highlight w:val="none"/>
        </w:rPr>
      </w:pPr>
      <w:r>
        <w:rPr>
          <w:rFonts w:hint="eastAsia" w:ascii="宋体" w:hAnsi="宋体" w:eastAsia="宋体" w:cs="宋体"/>
          <w:b w:val="0"/>
          <w:bCs/>
          <w:i w:val="0"/>
          <w:caps w:val="0"/>
          <w:color w:val="auto"/>
          <w:spacing w:val="0"/>
          <w:w w:val="100"/>
          <w:sz w:val="24"/>
          <w:highlight w:val="none"/>
        </w:rPr>
        <w:t>3.工程立项批准文号：</w:t>
      </w:r>
      <w:r>
        <w:rPr>
          <w:rFonts w:hint="eastAsia" w:ascii="宋体" w:hAnsi="宋体" w:eastAsia="宋体" w:cs="宋体"/>
          <w:b w:val="0"/>
          <w:i w:val="0"/>
          <w:caps w:val="0"/>
          <w:color w:val="auto"/>
          <w:spacing w:val="0"/>
          <w:w w:val="100"/>
          <w:sz w:val="24"/>
          <w:highlight w:val="none"/>
          <w:u w:val="single" w:color="000000"/>
        </w:rPr>
        <w:t xml:space="preserve">                            </w:t>
      </w:r>
      <w:r>
        <w:rPr>
          <w:rFonts w:hint="eastAsia" w:ascii="宋体" w:hAnsi="宋体" w:eastAsia="宋体" w:cs="宋体"/>
          <w:b w:val="0"/>
          <w:bCs/>
          <w:i w:val="0"/>
          <w:caps w:val="0"/>
          <w:color w:val="auto"/>
          <w:spacing w:val="0"/>
          <w:w w:val="100"/>
          <w:sz w:val="24"/>
          <w:highlight w:val="none"/>
        </w:rPr>
        <w:t>。</w:t>
      </w:r>
    </w:p>
    <w:p>
      <w:pPr>
        <w:snapToGrid w:val="0"/>
        <w:spacing w:before="0" w:beforeAutospacing="0" w:after="0" w:afterAutospacing="0" w:line="360" w:lineRule="auto"/>
        <w:textAlignment w:val="baseline"/>
        <w:rPr>
          <w:rFonts w:hint="eastAsia" w:ascii="宋体" w:hAnsi="宋体" w:eastAsia="宋体" w:cs="宋体"/>
          <w:b w:val="0"/>
          <w:bCs/>
          <w:i w:val="0"/>
          <w:caps w:val="0"/>
          <w:color w:val="auto"/>
          <w:spacing w:val="0"/>
          <w:w w:val="100"/>
          <w:sz w:val="20"/>
          <w:highlight w:val="none"/>
        </w:rPr>
      </w:pPr>
      <w:r>
        <w:rPr>
          <w:rFonts w:hint="eastAsia" w:ascii="宋体" w:hAnsi="宋体" w:eastAsia="宋体" w:cs="宋体"/>
          <w:b w:val="0"/>
          <w:bCs/>
          <w:i w:val="0"/>
          <w:caps w:val="0"/>
          <w:color w:val="auto"/>
          <w:spacing w:val="0"/>
          <w:w w:val="100"/>
          <w:sz w:val="24"/>
          <w:highlight w:val="none"/>
        </w:rPr>
        <w:t>4.资金来源：</w:t>
      </w:r>
      <w:r>
        <w:rPr>
          <w:rFonts w:hint="eastAsia" w:ascii="宋体" w:hAnsi="宋体" w:eastAsia="宋体" w:cs="宋体"/>
          <w:b w:val="0"/>
          <w:i w:val="0"/>
          <w:caps w:val="0"/>
          <w:color w:val="auto"/>
          <w:spacing w:val="0"/>
          <w:w w:val="100"/>
          <w:sz w:val="24"/>
          <w:highlight w:val="none"/>
          <w:u w:val="single" w:color="000000"/>
        </w:rPr>
        <w:t xml:space="preserve">                            </w:t>
      </w:r>
      <w:r>
        <w:rPr>
          <w:rFonts w:hint="eastAsia" w:ascii="宋体" w:hAnsi="宋体" w:eastAsia="宋体" w:cs="宋体"/>
          <w:b w:val="0"/>
          <w:bCs/>
          <w:i w:val="0"/>
          <w:caps w:val="0"/>
          <w:color w:val="auto"/>
          <w:spacing w:val="0"/>
          <w:w w:val="100"/>
          <w:sz w:val="24"/>
          <w:highlight w:val="none"/>
        </w:rPr>
        <w:t>。</w:t>
      </w:r>
    </w:p>
    <w:p>
      <w:pPr>
        <w:snapToGrid w:val="0"/>
        <w:spacing w:before="0" w:beforeAutospacing="0" w:after="0" w:afterAutospacing="0" w:line="360" w:lineRule="auto"/>
        <w:textAlignment w:val="baseline"/>
        <w:rPr>
          <w:rFonts w:hint="eastAsia" w:ascii="宋体" w:hAnsi="宋体" w:eastAsia="宋体" w:cs="宋体"/>
          <w:b w:val="0"/>
          <w:bCs/>
          <w:i w:val="0"/>
          <w:caps w:val="0"/>
          <w:color w:val="auto"/>
          <w:spacing w:val="0"/>
          <w:w w:val="100"/>
          <w:sz w:val="20"/>
          <w:highlight w:val="none"/>
        </w:rPr>
      </w:pPr>
      <w:r>
        <w:rPr>
          <w:rFonts w:hint="eastAsia" w:ascii="宋体" w:hAnsi="宋体" w:eastAsia="宋体" w:cs="宋体"/>
          <w:b w:val="0"/>
          <w:bCs/>
          <w:i w:val="0"/>
          <w:caps w:val="0"/>
          <w:color w:val="auto"/>
          <w:spacing w:val="0"/>
          <w:w w:val="100"/>
          <w:sz w:val="24"/>
          <w:highlight w:val="none"/>
        </w:rPr>
        <w:t>5.工程内容：</w:t>
      </w:r>
      <w:r>
        <w:rPr>
          <w:rFonts w:hint="eastAsia" w:ascii="宋体" w:hAnsi="宋体" w:eastAsia="宋体" w:cs="宋体"/>
          <w:b w:val="0"/>
          <w:i w:val="0"/>
          <w:caps w:val="0"/>
          <w:color w:val="auto"/>
          <w:spacing w:val="0"/>
          <w:w w:val="100"/>
          <w:sz w:val="24"/>
          <w:highlight w:val="none"/>
          <w:u w:val="single" w:color="000000"/>
        </w:rPr>
        <w:t xml:space="preserve">                            </w:t>
      </w:r>
      <w:r>
        <w:rPr>
          <w:rFonts w:hint="eastAsia" w:ascii="宋体" w:hAnsi="宋体" w:eastAsia="宋体" w:cs="宋体"/>
          <w:b w:val="0"/>
          <w:bCs/>
          <w:i w:val="0"/>
          <w:caps w:val="0"/>
          <w:color w:val="auto"/>
          <w:spacing w:val="0"/>
          <w:w w:val="100"/>
          <w:sz w:val="24"/>
          <w:highlight w:val="none"/>
        </w:rPr>
        <w:t>。</w:t>
      </w:r>
    </w:p>
    <w:p>
      <w:pPr>
        <w:snapToGrid w:val="0"/>
        <w:spacing w:before="0" w:beforeAutospacing="0" w:after="0" w:afterAutospacing="0" w:line="360" w:lineRule="auto"/>
        <w:textAlignment w:val="baseline"/>
        <w:rPr>
          <w:rFonts w:hint="eastAsia" w:ascii="宋体" w:hAnsi="宋体" w:eastAsia="宋体" w:cs="宋体"/>
          <w:b w:val="0"/>
          <w:bCs/>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群体工程应附《承包人承揽工程项目一览表》（附件1）。</w:t>
      </w:r>
    </w:p>
    <w:p>
      <w:pPr>
        <w:snapToGrid w:val="0"/>
        <w:spacing w:before="0" w:beforeAutospacing="0" w:after="0" w:afterAutospacing="0" w:line="360" w:lineRule="auto"/>
        <w:textAlignment w:val="baseline"/>
        <w:rPr>
          <w:rFonts w:hint="eastAsia" w:ascii="宋体" w:hAnsi="宋体" w:eastAsia="宋体" w:cs="宋体"/>
          <w:b w:val="0"/>
          <w:bCs/>
          <w:i w:val="0"/>
          <w:caps w:val="0"/>
          <w:color w:val="auto"/>
          <w:spacing w:val="0"/>
          <w:w w:val="100"/>
          <w:sz w:val="20"/>
          <w:highlight w:val="none"/>
        </w:rPr>
      </w:pPr>
      <w:r>
        <w:rPr>
          <w:rFonts w:hint="eastAsia" w:ascii="宋体" w:hAnsi="宋体" w:eastAsia="宋体" w:cs="宋体"/>
          <w:b w:val="0"/>
          <w:bCs/>
          <w:i w:val="0"/>
          <w:caps w:val="0"/>
          <w:color w:val="auto"/>
          <w:spacing w:val="0"/>
          <w:w w:val="100"/>
          <w:sz w:val="24"/>
          <w:highlight w:val="none"/>
        </w:rPr>
        <w:t>6.工程承包范围：</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u w:val="single" w:color="000000"/>
        </w:rPr>
        <w:t>                        </w:t>
      </w:r>
      <w:r>
        <w:rPr>
          <w:rFonts w:hint="eastAsia" w:ascii="宋体" w:hAnsi="宋体" w:eastAsia="宋体" w:cs="宋体"/>
          <w:b w:val="0"/>
          <w:i w:val="0"/>
          <w:caps w:val="0"/>
          <w:color w:val="auto"/>
          <w:spacing w:val="0"/>
          <w:w w:val="100"/>
          <w:sz w:val="24"/>
          <w:highlight w:val="none"/>
        </w:rPr>
        <w:t>。</w:t>
      </w:r>
    </w:p>
    <w:p>
      <w:pPr>
        <w:snapToGrid w:val="0"/>
        <w:spacing w:before="0" w:beforeAutospacing="0" w:after="0" w:afterAutospacing="0" w:line="360" w:lineRule="auto"/>
        <w:textAlignment w:val="baseline"/>
        <w:rPr>
          <w:rFonts w:hint="eastAsia" w:ascii="宋体" w:hAnsi="宋体" w:eastAsia="宋体" w:cs="宋体"/>
          <w:b w:val="0"/>
          <w:bCs/>
          <w:i w:val="0"/>
          <w:caps w:val="0"/>
          <w:color w:val="auto"/>
          <w:spacing w:val="0"/>
          <w:w w:val="100"/>
          <w:sz w:val="20"/>
          <w:highlight w:val="none"/>
        </w:rPr>
      </w:pPr>
      <w:bookmarkStart w:id="469" w:name="_Toc351203482"/>
      <w:r>
        <w:rPr>
          <w:rFonts w:hint="eastAsia" w:ascii="宋体" w:hAnsi="宋体" w:eastAsia="宋体" w:cs="宋体"/>
          <w:b w:val="0"/>
          <w:bCs/>
          <w:i w:val="0"/>
          <w:caps w:val="0"/>
          <w:color w:val="auto"/>
          <w:spacing w:val="0"/>
          <w:w w:val="100"/>
          <w:sz w:val="24"/>
          <w:highlight w:val="none"/>
        </w:rPr>
        <w:t>二、合同工期</w:t>
      </w:r>
      <w:bookmarkEnd w:id="469"/>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计划开工日期：</w:t>
      </w:r>
      <w:r>
        <w:rPr>
          <w:rFonts w:hint="eastAsia" w:ascii="宋体" w:hAnsi="宋体" w:eastAsia="宋体" w:cs="宋体"/>
          <w:b w:val="0"/>
          <w:i w:val="0"/>
          <w:caps w:val="0"/>
          <w:color w:val="auto"/>
          <w:spacing w:val="0"/>
          <w:w w:val="100"/>
          <w:sz w:val="24"/>
          <w:highlight w:val="none"/>
          <w:u w:val="single" w:color="000000"/>
        </w:rPr>
        <w:t></w:t>
      </w:r>
      <w:r>
        <w:rPr>
          <w:rFonts w:hint="eastAsia" w:ascii="宋体" w:hAnsi="宋体" w:eastAsia="宋体" w:cs="宋体"/>
          <w:b w:val="0"/>
          <w:i w:val="0"/>
          <w:caps w:val="0"/>
          <w:color w:val="auto"/>
          <w:spacing w:val="0"/>
          <w:w w:val="100"/>
          <w:sz w:val="24"/>
          <w:highlight w:val="none"/>
        </w:rPr>
        <w:t>年</w:t>
      </w:r>
      <w:r>
        <w:rPr>
          <w:rFonts w:hint="eastAsia" w:ascii="宋体" w:hAnsi="宋体" w:eastAsia="宋体" w:cs="宋体"/>
          <w:b w:val="0"/>
          <w:i w:val="0"/>
          <w:caps w:val="0"/>
          <w:color w:val="auto"/>
          <w:spacing w:val="0"/>
          <w:w w:val="100"/>
          <w:sz w:val="24"/>
          <w:highlight w:val="none"/>
          <w:u w:val="single" w:color="000000"/>
        </w:rPr>
        <w:t></w:t>
      </w:r>
      <w:r>
        <w:rPr>
          <w:rFonts w:hint="eastAsia" w:ascii="宋体" w:hAnsi="宋体" w:eastAsia="宋体" w:cs="宋体"/>
          <w:b w:val="0"/>
          <w:i w:val="0"/>
          <w:caps w:val="0"/>
          <w:color w:val="auto"/>
          <w:spacing w:val="0"/>
          <w:w w:val="100"/>
          <w:sz w:val="24"/>
          <w:highlight w:val="none"/>
        </w:rPr>
        <w:t>月</w:t>
      </w:r>
      <w:r>
        <w:rPr>
          <w:rFonts w:hint="eastAsia" w:ascii="宋体" w:hAnsi="宋体" w:eastAsia="宋体" w:cs="宋体"/>
          <w:b w:val="0"/>
          <w:i w:val="0"/>
          <w:caps w:val="0"/>
          <w:color w:val="auto"/>
          <w:spacing w:val="0"/>
          <w:w w:val="100"/>
          <w:sz w:val="24"/>
          <w:highlight w:val="none"/>
          <w:u w:val="single" w:color="000000"/>
        </w:rPr>
        <w:t></w:t>
      </w:r>
      <w:r>
        <w:rPr>
          <w:rFonts w:hint="eastAsia" w:ascii="宋体" w:hAnsi="宋体" w:eastAsia="宋体" w:cs="宋体"/>
          <w:b w:val="0"/>
          <w:i w:val="0"/>
          <w:caps w:val="0"/>
          <w:color w:val="auto"/>
          <w:spacing w:val="0"/>
          <w:w w:val="100"/>
          <w:sz w:val="24"/>
          <w:highlight w:val="none"/>
        </w:rPr>
        <w:t>日。</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计划完工日期：</w:t>
      </w:r>
      <w:r>
        <w:rPr>
          <w:rFonts w:hint="eastAsia" w:ascii="宋体" w:hAnsi="宋体" w:eastAsia="宋体" w:cs="宋体"/>
          <w:b w:val="0"/>
          <w:i w:val="0"/>
          <w:caps w:val="0"/>
          <w:color w:val="auto"/>
          <w:spacing w:val="0"/>
          <w:w w:val="100"/>
          <w:sz w:val="24"/>
          <w:highlight w:val="none"/>
          <w:u w:val="single" w:color="000000"/>
        </w:rPr>
        <w:t></w:t>
      </w:r>
      <w:r>
        <w:rPr>
          <w:rFonts w:hint="eastAsia" w:ascii="宋体" w:hAnsi="宋体" w:eastAsia="宋体" w:cs="宋体"/>
          <w:b w:val="0"/>
          <w:i w:val="0"/>
          <w:caps w:val="0"/>
          <w:color w:val="auto"/>
          <w:spacing w:val="0"/>
          <w:w w:val="100"/>
          <w:sz w:val="24"/>
          <w:highlight w:val="none"/>
        </w:rPr>
        <w:t>年</w:t>
      </w:r>
      <w:r>
        <w:rPr>
          <w:rFonts w:hint="eastAsia" w:ascii="宋体" w:hAnsi="宋体" w:eastAsia="宋体" w:cs="宋体"/>
          <w:b w:val="0"/>
          <w:i w:val="0"/>
          <w:caps w:val="0"/>
          <w:color w:val="auto"/>
          <w:spacing w:val="0"/>
          <w:w w:val="100"/>
          <w:sz w:val="24"/>
          <w:highlight w:val="none"/>
          <w:u w:val="single" w:color="000000"/>
        </w:rPr>
        <w:t></w:t>
      </w:r>
      <w:r>
        <w:rPr>
          <w:rFonts w:hint="eastAsia" w:ascii="宋体" w:hAnsi="宋体" w:eastAsia="宋体" w:cs="宋体"/>
          <w:b w:val="0"/>
          <w:i w:val="0"/>
          <w:caps w:val="0"/>
          <w:color w:val="auto"/>
          <w:spacing w:val="0"/>
          <w:w w:val="100"/>
          <w:sz w:val="24"/>
          <w:highlight w:val="none"/>
        </w:rPr>
        <w:t>月</w:t>
      </w:r>
      <w:r>
        <w:rPr>
          <w:rFonts w:hint="eastAsia" w:ascii="宋体" w:hAnsi="宋体" w:eastAsia="宋体" w:cs="宋体"/>
          <w:b w:val="0"/>
          <w:i w:val="0"/>
          <w:caps w:val="0"/>
          <w:color w:val="auto"/>
          <w:spacing w:val="0"/>
          <w:w w:val="100"/>
          <w:sz w:val="24"/>
          <w:highlight w:val="none"/>
          <w:u w:val="single" w:color="000000"/>
        </w:rPr>
        <w:t></w:t>
      </w:r>
      <w:r>
        <w:rPr>
          <w:rFonts w:hint="eastAsia" w:ascii="宋体" w:hAnsi="宋体" w:eastAsia="宋体" w:cs="宋体"/>
          <w:b w:val="0"/>
          <w:i w:val="0"/>
          <w:caps w:val="0"/>
          <w:color w:val="auto"/>
          <w:spacing w:val="0"/>
          <w:w w:val="100"/>
          <w:sz w:val="24"/>
          <w:highlight w:val="none"/>
        </w:rPr>
        <w:t>日。</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工期总日历天数：</w:t>
      </w:r>
      <w:r>
        <w:rPr>
          <w:rFonts w:hint="eastAsia" w:ascii="宋体" w:hAnsi="宋体" w:eastAsia="宋体" w:cs="宋体"/>
          <w:b w:val="0"/>
          <w:i w:val="0"/>
          <w:caps w:val="0"/>
          <w:color w:val="auto"/>
          <w:spacing w:val="0"/>
          <w:w w:val="100"/>
          <w:sz w:val="24"/>
          <w:highlight w:val="none"/>
          <w:u w:val="single" w:color="000000"/>
        </w:rPr>
        <w:t></w:t>
      </w:r>
      <w:r>
        <w:rPr>
          <w:rFonts w:hint="eastAsia" w:ascii="宋体" w:hAnsi="宋体" w:eastAsia="宋体" w:cs="宋体"/>
          <w:b w:val="0"/>
          <w:i w:val="0"/>
          <w:caps w:val="0"/>
          <w:color w:val="auto"/>
          <w:spacing w:val="0"/>
          <w:w w:val="100"/>
          <w:sz w:val="24"/>
          <w:highlight w:val="none"/>
        </w:rPr>
        <w:t>天。工期总日历天数与根据前述计划开完工日期计算的工期天数不一致的，以工期总日历天数为准。</w:t>
      </w:r>
    </w:p>
    <w:p>
      <w:pPr>
        <w:snapToGrid w:val="0"/>
        <w:spacing w:before="0" w:beforeAutospacing="0" w:after="0" w:afterAutospacing="0" w:line="360" w:lineRule="auto"/>
        <w:textAlignment w:val="baseline"/>
        <w:rPr>
          <w:rFonts w:hint="eastAsia" w:ascii="宋体" w:hAnsi="宋体" w:eastAsia="宋体" w:cs="宋体"/>
          <w:b/>
          <w:i w:val="0"/>
          <w:caps w:val="0"/>
          <w:color w:val="auto"/>
          <w:spacing w:val="0"/>
          <w:w w:val="100"/>
          <w:sz w:val="20"/>
          <w:highlight w:val="none"/>
        </w:rPr>
      </w:pPr>
      <w:bookmarkStart w:id="470" w:name="_Toc351203483"/>
      <w:r>
        <w:rPr>
          <w:rFonts w:hint="eastAsia" w:ascii="宋体" w:hAnsi="宋体" w:eastAsia="宋体" w:cs="宋体"/>
          <w:b w:val="0"/>
          <w:bCs/>
          <w:i w:val="0"/>
          <w:caps w:val="0"/>
          <w:color w:val="auto"/>
          <w:spacing w:val="0"/>
          <w:w w:val="100"/>
          <w:sz w:val="24"/>
          <w:highlight w:val="none"/>
        </w:rPr>
        <w:t>三、质量标准</w:t>
      </w:r>
      <w:bookmarkEnd w:id="470"/>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工程质量符合</w:t>
      </w:r>
      <w:r>
        <w:rPr>
          <w:rFonts w:hint="eastAsia" w:ascii="宋体" w:hAnsi="宋体" w:eastAsia="宋体" w:cs="宋体"/>
          <w:b w:val="0"/>
          <w:i w:val="0"/>
          <w:caps w:val="0"/>
          <w:color w:val="auto"/>
          <w:spacing w:val="0"/>
          <w:w w:val="100"/>
          <w:sz w:val="24"/>
          <w:highlight w:val="none"/>
          <w:u w:val="single" w:color="000000"/>
        </w:rPr>
        <w:t> </w:t>
      </w:r>
      <w:r>
        <w:rPr>
          <w:rFonts w:hint="eastAsia" w:ascii="宋体" w:hAnsi="宋体" w:eastAsia="宋体" w:cs="宋体"/>
          <w:b w:val="0"/>
          <w:i w:val="0"/>
          <w:caps w:val="0"/>
          <w:color w:val="auto"/>
          <w:spacing w:val="0"/>
          <w:w w:val="100"/>
          <w:sz w:val="24"/>
          <w:highlight w:val="none"/>
        </w:rPr>
        <w:t>标准。</w:t>
      </w:r>
    </w:p>
    <w:p>
      <w:pPr>
        <w:snapToGrid w:val="0"/>
        <w:spacing w:before="0" w:beforeAutospacing="0" w:after="0" w:afterAutospacing="0" w:line="360" w:lineRule="auto"/>
        <w:textAlignment w:val="baseline"/>
        <w:rPr>
          <w:rFonts w:hint="eastAsia" w:ascii="宋体" w:hAnsi="宋体" w:eastAsia="宋体" w:cs="宋体"/>
          <w:b/>
          <w:i w:val="0"/>
          <w:caps w:val="0"/>
          <w:color w:val="auto"/>
          <w:spacing w:val="0"/>
          <w:w w:val="100"/>
          <w:sz w:val="20"/>
          <w:highlight w:val="none"/>
        </w:rPr>
      </w:pPr>
      <w:bookmarkStart w:id="471" w:name="_Toc351203484"/>
      <w:bookmarkStart w:id="472" w:name="_Toc351203486"/>
      <w:r>
        <w:rPr>
          <w:rFonts w:hint="eastAsia" w:ascii="宋体" w:hAnsi="宋体" w:eastAsia="宋体" w:cs="宋体"/>
          <w:b w:val="0"/>
          <w:bCs/>
          <w:i w:val="0"/>
          <w:caps w:val="0"/>
          <w:color w:val="auto"/>
          <w:spacing w:val="0"/>
          <w:w w:val="100"/>
          <w:sz w:val="24"/>
          <w:highlight w:val="none"/>
        </w:rPr>
        <w:t>四、签约合同价与合同价格形式</w:t>
      </w:r>
      <w:bookmarkEnd w:id="471"/>
      <w:r>
        <w:rPr>
          <w:rFonts w:hint="eastAsia" w:ascii="宋体" w:hAnsi="宋体" w:eastAsia="宋体" w:cs="宋体"/>
          <w:b w:val="0"/>
          <w:bCs/>
          <w:i w:val="0"/>
          <w:caps w:val="0"/>
          <w:color w:val="auto"/>
          <w:spacing w:val="0"/>
          <w:w w:val="100"/>
          <w:sz w:val="24"/>
          <w:highlight w:val="none"/>
        </w:rPr>
        <w:tab/>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1.签约合同价为：</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人民币（大写）</w:t>
      </w:r>
      <w:r>
        <w:rPr>
          <w:rFonts w:hint="eastAsia" w:ascii="宋体" w:hAnsi="宋体" w:eastAsia="宋体" w:cs="宋体"/>
          <w:b w:val="0"/>
          <w:i w:val="0"/>
          <w:caps w:val="0"/>
          <w:color w:val="auto"/>
          <w:spacing w:val="0"/>
          <w:w w:val="100"/>
          <w:sz w:val="24"/>
          <w:highlight w:val="none"/>
          <w:u w:val="single" w:color="000000"/>
        </w:rPr>
        <w:t xml:space="preserve">                              </w:t>
      </w:r>
      <w:r>
        <w:rPr>
          <w:rFonts w:hint="eastAsia" w:ascii="宋体" w:hAnsi="宋体" w:eastAsia="宋体" w:cs="宋体"/>
          <w:b w:val="0"/>
          <w:i w:val="0"/>
          <w:caps w:val="0"/>
          <w:color w:val="auto"/>
          <w:spacing w:val="0"/>
          <w:w w:val="100"/>
          <w:sz w:val="24"/>
          <w:highlight w:val="none"/>
        </w:rPr>
        <w:t>（(¥</w:t>
      </w:r>
      <w:r>
        <w:rPr>
          <w:rFonts w:hint="eastAsia" w:ascii="宋体" w:hAnsi="宋体" w:eastAsia="宋体" w:cs="宋体"/>
          <w:b w:val="0"/>
          <w:i w:val="0"/>
          <w:caps w:val="0"/>
          <w:color w:val="auto"/>
          <w:spacing w:val="0"/>
          <w:w w:val="100"/>
          <w:sz w:val="24"/>
          <w:highlight w:val="none"/>
          <w:u w:val="single" w:color="000000"/>
        </w:rPr>
        <w:t xml:space="preserve">           </w:t>
      </w:r>
      <w:r>
        <w:rPr>
          <w:rFonts w:hint="eastAsia" w:ascii="宋体" w:hAnsi="宋体" w:eastAsia="宋体" w:cs="宋体"/>
          <w:b w:val="0"/>
          <w:i w:val="0"/>
          <w:caps w:val="0"/>
          <w:color w:val="auto"/>
          <w:spacing w:val="0"/>
          <w:w w:val="100"/>
          <w:sz w:val="24"/>
          <w:highlight w:val="none"/>
        </w:rPr>
        <w:t>元）</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 xml:space="preserve">其中： </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（1）安全文明施工费：</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人民币（大写）</w:t>
      </w:r>
      <w:r>
        <w:rPr>
          <w:rFonts w:hint="eastAsia" w:ascii="宋体" w:hAnsi="宋体" w:eastAsia="宋体" w:cs="宋体"/>
          <w:b w:val="0"/>
          <w:i w:val="0"/>
          <w:caps w:val="0"/>
          <w:color w:val="auto"/>
          <w:spacing w:val="0"/>
          <w:w w:val="100"/>
          <w:sz w:val="24"/>
          <w:highlight w:val="none"/>
          <w:u w:val="single" w:color="000000"/>
        </w:rPr>
        <w:t xml:space="preserve">                              </w:t>
      </w:r>
      <w:r>
        <w:rPr>
          <w:rFonts w:hint="eastAsia" w:ascii="宋体" w:hAnsi="宋体" w:eastAsia="宋体" w:cs="宋体"/>
          <w:b w:val="0"/>
          <w:i w:val="0"/>
          <w:caps w:val="0"/>
          <w:color w:val="auto"/>
          <w:spacing w:val="0"/>
          <w:w w:val="100"/>
          <w:sz w:val="24"/>
          <w:highlight w:val="none"/>
        </w:rPr>
        <w:t>（(¥</w:t>
      </w:r>
      <w:r>
        <w:rPr>
          <w:rFonts w:hint="eastAsia" w:ascii="宋体" w:hAnsi="宋体" w:eastAsia="宋体" w:cs="宋体"/>
          <w:b w:val="0"/>
          <w:i w:val="0"/>
          <w:caps w:val="0"/>
          <w:color w:val="auto"/>
          <w:spacing w:val="0"/>
          <w:w w:val="100"/>
          <w:sz w:val="24"/>
          <w:highlight w:val="none"/>
          <w:u w:val="single" w:color="000000"/>
        </w:rPr>
        <w:t xml:space="preserve">           </w:t>
      </w:r>
      <w:r>
        <w:rPr>
          <w:rFonts w:hint="eastAsia" w:ascii="宋体" w:hAnsi="宋体" w:eastAsia="宋体" w:cs="宋体"/>
          <w:b w:val="0"/>
          <w:i w:val="0"/>
          <w:caps w:val="0"/>
          <w:color w:val="auto"/>
          <w:spacing w:val="0"/>
          <w:w w:val="100"/>
          <w:sz w:val="24"/>
          <w:highlight w:val="none"/>
        </w:rPr>
        <w:t>元）</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（2）材料和工程设备暂估价金额：</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人民币（大写）</w:t>
      </w:r>
      <w:r>
        <w:rPr>
          <w:rFonts w:hint="eastAsia" w:ascii="宋体" w:hAnsi="宋体" w:eastAsia="宋体" w:cs="宋体"/>
          <w:b w:val="0"/>
          <w:i w:val="0"/>
          <w:caps w:val="0"/>
          <w:color w:val="auto"/>
          <w:spacing w:val="0"/>
          <w:w w:val="100"/>
          <w:sz w:val="24"/>
          <w:highlight w:val="none"/>
          <w:u w:val="single" w:color="000000"/>
        </w:rPr>
        <w:t xml:space="preserve">                              </w:t>
      </w:r>
      <w:r>
        <w:rPr>
          <w:rFonts w:hint="eastAsia" w:ascii="宋体" w:hAnsi="宋体" w:eastAsia="宋体" w:cs="宋体"/>
          <w:b w:val="0"/>
          <w:i w:val="0"/>
          <w:caps w:val="0"/>
          <w:color w:val="auto"/>
          <w:spacing w:val="0"/>
          <w:w w:val="100"/>
          <w:sz w:val="24"/>
          <w:highlight w:val="none"/>
        </w:rPr>
        <w:t>（(¥</w:t>
      </w:r>
      <w:r>
        <w:rPr>
          <w:rFonts w:hint="eastAsia" w:ascii="宋体" w:hAnsi="宋体" w:eastAsia="宋体" w:cs="宋体"/>
          <w:b w:val="0"/>
          <w:i w:val="0"/>
          <w:caps w:val="0"/>
          <w:color w:val="auto"/>
          <w:spacing w:val="0"/>
          <w:w w:val="100"/>
          <w:sz w:val="24"/>
          <w:highlight w:val="none"/>
          <w:u w:val="single" w:color="000000"/>
        </w:rPr>
        <w:t xml:space="preserve">           </w:t>
      </w:r>
      <w:r>
        <w:rPr>
          <w:rFonts w:hint="eastAsia" w:ascii="宋体" w:hAnsi="宋体" w:eastAsia="宋体" w:cs="宋体"/>
          <w:b w:val="0"/>
          <w:i w:val="0"/>
          <w:caps w:val="0"/>
          <w:color w:val="auto"/>
          <w:spacing w:val="0"/>
          <w:w w:val="100"/>
          <w:sz w:val="24"/>
          <w:highlight w:val="none"/>
        </w:rPr>
        <w:t>元）</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（3）专业工程暂估价金额：</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人民币（大写）</w:t>
      </w:r>
      <w:r>
        <w:rPr>
          <w:rFonts w:hint="eastAsia" w:ascii="宋体" w:hAnsi="宋体" w:eastAsia="宋体" w:cs="宋体"/>
          <w:b w:val="0"/>
          <w:i w:val="0"/>
          <w:caps w:val="0"/>
          <w:color w:val="auto"/>
          <w:spacing w:val="0"/>
          <w:w w:val="100"/>
          <w:sz w:val="24"/>
          <w:highlight w:val="none"/>
          <w:u w:val="single" w:color="000000"/>
        </w:rPr>
        <w:t xml:space="preserve">                              </w:t>
      </w:r>
      <w:r>
        <w:rPr>
          <w:rFonts w:hint="eastAsia" w:ascii="宋体" w:hAnsi="宋体" w:eastAsia="宋体" w:cs="宋体"/>
          <w:b w:val="0"/>
          <w:i w:val="0"/>
          <w:caps w:val="0"/>
          <w:color w:val="auto"/>
          <w:spacing w:val="0"/>
          <w:w w:val="100"/>
          <w:sz w:val="24"/>
          <w:highlight w:val="none"/>
        </w:rPr>
        <w:t>（(¥</w:t>
      </w:r>
      <w:r>
        <w:rPr>
          <w:rFonts w:hint="eastAsia" w:ascii="宋体" w:hAnsi="宋体" w:eastAsia="宋体" w:cs="宋体"/>
          <w:b w:val="0"/>
          <w:i w:val="0"/>
          <w:caps w:val="0"/>
          <w:color w:val="auto"/>
          <w:spacing w:val="0"/>
          <w:w w:val="100"/>
          <w:sz w:val="24"/>
          <w:highlight w:val="none"/>
          <w:u w:val="single" w:color="000000"/>
        </w:rPr>
        <w:t xml:space="preserve">           </w:t>
      </w:r>
      <w:r>
        <w:rPr>
          <w:rFonts w:hint="eastAsia" w:ascii="宋体" w:hAnsi="宋体" w:eastAsia="宋体" w:cs="宋体"/>
          <w:b w:val="0"/>
          <w:i w:val="0"/>
          <w:caps w:val="0"/>
          <w:color w:val="auto"/>
          <w:spacing w:val="0"/>
          <w:w w:val="100"/>
          <w:sz w:val="24"/>
          <w:highlight w:val="none"/>
        </w:rPr>
        <w:t>元）</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（4）暂列金额：</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人民币（大写）</w:t>
      </w:r>
      <w:r>
        <w:rPr>
          <w:rFonts w:hint="eastAsia" w:ascii="宋体" w:hAnsi="宋体" w:eastAsia="宋体" w:cs="宋体"/>
          <w:b w:val="0"/>
          <w:i w:val="0"/>
          <w:caps w:val="0"/>
          <w:color w:val="auto"/>
          <w:spacing w:val="0"/>
          <w:w w:val="100"/>
          <w:sz w:val="24"/>
          <w:highlight w:val="none"/>
          <w:u w:val="single" w:color="000000"/>
        </w:rPr>
        <w:t xml:space="preserve">                              </w:t>
      </w:r>
      <w:r>
        <w:rPr>
          <w:rFonts w:hint="eastAsia" w:ascii="宋体" w:hAnsi="宋体" w:eastAsia="宋体" w:cs="宋体"/>
          <w:b w:val="0"/>
          <w:i w:val="0"/>
          <w:caps w:val="0"/>
          <w:color w:val="auto"/>
          <w:spacing w:val="0"/>
          <w:w w:val="100"/>
          <w:sz w:val="24"/>
          <w:highlight w:val="none"/>
        </w:rPr>
        <w:t>（(¥</w:t>
      </w:r>
      <w:r>
        <w:rPr>
          <w:rFonts w:hint="eastAsia" w:ascii="宋体" w:hAnsi="宋体" w:eastAsia="宋体" w:cs="宋体"/>
          <w:b w:val="0"/>
          <w:i w:val="0"/>
          <w:caps w:val="0"/>
          <w:color w:val="auto"/>
          <w:spacing w:val="0"/>
          <w:w w:val="100"/>
          <w:sz w:val="24"/>
          <w:highlight w:val="none"/>
          <w:u w:val="single" w:color="000000"/>
        </w:rPr>
        <w:t xml:space="preserve">           </w:t>
      </w:r>
      <w:r>
        <w:rPr>
          <w:rFonts w:hint="eastAsia" w:ascii="宋体" w:hAnsi="宋体" w:eastAsia="宋体" w:cs="宋体"/>
          <w:b w:val="0"/>
          <w:i w:val="0"/>
          <w:caps w:val="0"/>
          <w:color w:val="auto"/>
          <w:spacing w:val="0"/>
          <w:w w:val="100"/>
          <w:sz w:val="24"/>
          <w:highlight w:val="none"/>
        </w:rPr>
        <w:t>元）</w:t>
      </w:r>
    </w:p>
    <w:p>
      <w:pPr>
        <w:numPr>
          <w:ilvl w:val="0"/>
          <w:numId w:val="4"/>
        </w:num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4"/>
          <w:highlight w:val="none"/>
          <w:lang w:eastAsia="zh-CN"/>
        </w:rPr>
      </w:pPr>
      <w:r>
        <w:rPr>
          <w:rFonts w:hint="eastAsia" w:ascii="宋体" w:hAnsi="宋体" w:eastAsia="宋体" w:cs="宋体"/>
          <w:b w:val="0"/>
          <w:i w:val="0"/>
          <w:caps w:val="0"/>
          <w:color w:val="auto"/>
          <w:spacing w:val="0"/>
          <w:w w:val="100"/>
          <w:sz w:val="24"/>
          <w:highlight w:val="none"/>
          <w:lang w:eastAsia="zh-CN"/>
        </w:rPr>
        <w:t>付款方式：</w:t>
      </w:r>
      <w:r>
        <w:rPr>
          <w:rFonts w:hint="eastAsia" w:ascii="宋体" w:hAnsi="宋体" w:cs="宋体"/>
          <w:b w:val="0"/>
          <w:i w:val="0"/>
          <w:caps w:val="0"/>
          <w:color w:val="auto"/>
          <w:spacing w:val="0"/>
          <w:w w:val="100"/>
          <w:sz w:val="24"/>
          <w:highlight w:val="none"/>
          <w:u w:val="single"/>
          <w:lang w:val="en-US" w:eastAsia="zh-CN"/>
        </w:rPr>
        <w:t xml:space="preserve">                                              </w:t>
      </w:r>
      <w:r>
        <w:rPr>
          <w:rFonts w:hint="eastAsia" w:ascii="宋体" w:hAnsi="宋体" w:eastAsia="宋体" w:cs="宋体"/>
          <w:b w:val="0"/>
          <w:i w:val="0"/>
          <w:caps w:val="0"/>
          <w:color w:val="auto"/>
          <w:spacing w:val="0"/>
          <w:w w:val="100"/>
          <w:sz w:val="24"/>
          <w:highlight w:val="none"/>
          <w:lang w:eastAsia="zh-CN"/>
        </w:rPr>
        <w:t>。</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2.合同价格形式：</w:t>
      </w:r>
      <w:r>
        <w:rPr>
          <w:rFonts w:hint="eastAsia" w:ascii="宋体" w:hAnsi="宋体" w:eastAsia="宋体" w:cs="宋体"/>
          <w:b w:val="0"/>
          <w:i w:val="0"/>
          <w:caps w:val="0"/>
          <w:color w:val="auto"/>
          <w:spacing w:val="0"/>
          <w:w w:val="100"/>
          <w:sz w:val="24"/>
          <w:highlight w:val="none"/>
          <w:u w:val="single" w:color="000000"/>
        </w:rPr>
        <w:t>                      </w:t>
      </w:r>
      <w:r>
        <w:rPr>
          <w:rFonts w:hint="eastAsia" w:ascii="宋体" w:hAnsi="宋体" w:eastAsia="宋体" w:cs="宋体"/>
          <w:b w:val="0"/>
          <w:i w:val="0"/>
          <w:caps w:val="0"/>
          <w:color w:val="auto"/>
          <w:spacing w:val="0"/>
          <w:w w:val="100"/>
          <w:sz w:val="24"/>
          <w:highlight w:val="none"/>
        </w:rPr>
        <w:t>。</w:t>
      </w:r>
    </w:p>
    <w:p>
      <w:pPr>
        <w:snapToGrid w:val="0"/>
        <w:spacing w:before="0" w:beforeAutospacing="0" w:after="0" w:afterAutospacing="0" w:line="360" w:lineRule="auto"/>
        <w:textAlignment w:val="baseline"/>
        <w:rPr>
          <w:rFonts w:hint="eastAsia" w:ascii="宋体" w:hAnsi="宋体" w:eastAsia="宋体" w:cs="宋体"/>
          <w:b w:val="0"/>
          <w:bCs/>
          <w:i w:val="0"/>
          <w:caps w:val="0"/>
          <w:color w:val="auto"/>
          <w:spacing w:val="0"/>
          <w:w w:val="100"/>
          <w:sz w:val="20"/>
          <w:highlight w:val="none"/>
        </w:rPr>
      </w:pPr>
      <w:bookmarkStart w:id="473" w:name="_Toc351203485"/>
      <w:r>
        <w:rPr>
          <w:rFonts w:hint="eastAsia" w:ascii="宋体" w:hAnsi="宋体" w:eastAsia="宋体" w:cs="宋体"/>
          <w:b w:val="0"/>
          <w:bCs/>
          <w:i w:val="0"/>
          <w:caps w:val="0"/>
          <w:color w:val="auto"/>
          <w:spacing w:val="0"/>
          <w:w w:val="100"/>
          <w:sz w:val="24"/>
          <w:highlight w:val="none"/>
        </w:rPr>
        <w:t>五、</w:t>
      </w:r>
      <w:bookmarkEnd w:id="473"/>
      <w:r>
        <w:rPr>
          <w:rFonts w:hint="eastAsia" w:ascii="宋体" w:hAnsi="宋体" w:eastAsia="宋体" w:cs="宋体"/>
          <w:b w:val="0"/>
          <w:bCs/>
          <w:i w:val="0"/>
          <w:caps w:val="0"/>
          <w:color w:val="auto"/>
          <w:spacing w:val="0"/>
          <w:w w:val="100"/>
          <w:sz w:val="24"/>
          <w:highlight w:val="none"/>
        </w:rPr>
        <w:t>项目经理</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承包人项目经理：</w:t>
      </w:r>
      <w:r>
        <w:rPr>
          <w:rFonts w:hint="eastAsia" w:ascii="宋体" w:hAnsi="宋体" w:eastAsia="宋体" w:cs="宋体"/>
          <w:b w:val="0"/>
          <w:i w:val="0"/>
          <w:caps w:val="0"/>
          <w:color w:val="auto"/>
          <w:spacing w:val="0"/>
          <w:w w:val="100"/>
          <w:sz w:val="24"/>
          <w:highlight w:val="none"/>
          <w:u w:val="single" w:color="000000"/>
        </w:rPr>
        <w:t>                     </w:t>
      </w:r>
      <w:r>
        <w:rPr>
          <w:rFonts w:hint="eastAsia" w:ascii="宋体" w:hAnsi="宋体" w:eastAsia="宋体" w:cs="宋体"/>
          <w:b w:val="0"/>
          <w:i w:val="0"/>
          <w:caps w:val="0"/>
          <w:color w:val="auto"/>
          <w:spacing w:val="0"/>
          <w:w w:val="100"/>
          <w:sz w:val="24"/>
          <w:highlight w:val="none"/>
        </w:rPr>
        <w:t>。</w:t>
      </w:r>
    </w:p>
    <w:p>
      <w:pPr>
        <w:snapToGrid w:val="0"/>
        <w:spacing w:before="0" w:beforeAutospacing="0" w:after="0" w:afterAutospacing="0" w:line="360" w:lineRule="auto"/>
        <w:textAlignment w:val="baseline"/>
        <w:rPr>
          <w:rFonts w:hint="eastAsia" w:ascii="宋体" w:hAnsi="宋体" w:eastAsia="宋体" w:cs="宋体"/>
          <w:b/>
          <w:i w:val="0"/>
          <w:caps w:val="0"/>
          <w:color w:val="auto"/>
          <w:spacing w:val="0"/>
          <w:w w:val="100"/>
          <w:sz w:val="20"/>
          <w:highlight w:val="none"/>
        </w:rPr>
      </w:pPr>
      <w:r>
        <w:rPr>
          <w:rFonts w:hint="eastAsia" w:ascii="宋体" w:hAnsi="宋体" w:eastAsia="宋体" w:cs="宋体"/>
          <w:b w:val="0"/>
          <w:bCs/>
          <w:i w:val="0"/>
          <w:caps w:val="0"/>
          <w:color w:val="auto"/>
          <w:spacing w:val="0"/>
          <w:w w:val="100"/>
          <w:sz w:val="24"/>
          <w:highlight w:val="none"/>
        </w:rPr>
        <w:t>六、合同文件构成</w:t>
      </w:r>
      <w:bookmarkEnd w:id="472"/>
    </w:p>
    <w:p>
      <w:pPr>
        <w:snapToGrid w:val="0"/>
        <w:spacing w:before="0" w:beforeAutospacing="0" w:after="0" w:afterAutospacing="0" w:line="360" w:lineRule="auto"/>
        <w:textAlignment w:val="baseline"/>
        <w:rPr>
          <w:rFonts w:hint="eastAsia" w:ascii="宋体" w:hAnsi="宋体" w:eastAsia="宋体" w:cs="宋体"/>
          <w:b w:val="0"/>
          <w:bCs/>
          <w:i w:val="0"/>
          <w:caps w:val="0"/>
          <w:color w:val="auto"/>
          <w:spacing w:val="0"/>
          <w:w w:val="100"/>
          <w:sz w:val="20"/>
          <w:highlight w:val="none"/>
        </w:rPr>
      </w:pPr>
      <w:r>
        <w:rPr>
          <w:rFonts w:hint="eastAsia" w:ascii="宋体" w:hAnsi="宋体" w:eastAsia="宋体" w:cs="宋体"/>
          <w:b w:val="0"/>
          <w:bCs/>
          <w:i w:val="0"/>
          <w:caps w:val="0"/>
          <w:color w:val="auto"/>
          <w:spacing w:val="0"/>
          <w:w w:val="100"/>
          <w:sz w:val="24"/>
          <w:highlight w:val="none"/>
        </w:rPr>
        <w:t>本协议书与下列文件一起构成合同文件：</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（1）中标通知书（如果有）；</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（2）响应函及其附录（如果有）；</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（3）专用合同条款及其附件；</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（4）通用合同条款；</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（5）技术标准和要求；</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（6）图纸（如有）；</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（7）已标价工程量清单或预算书；</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（8）其他合同文件。</w:t>
      </w:r>
    </w:p>
    <w:p>
      <w:pPr>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在合同订立及履行过程中形成的与合同有关的文件均构成合同文件组成部分。</w:t>
      </w:r>
    </w:p>
    <w:p>
      <w:pPr>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上述各项合同文件包括合同当事人就该项合同文件所作出的补充和修改，属于同一类内容的文件，应以最新签署的为准。专用合同条款及其附件须经合同当事人签字或盖章。</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bookmarkStart w:id="474" w:name="_Toc351203487"/>
      <w:r>
        <w:rPr>
          <w:rFonts w:hint="eastAsia" w:ascii="宋体" w:hAnsi="宋体" w:eastAsia="宋体" w:cs="宋体"/>
          <w:b w:val="0"/>
          <w:bCs/>
          <w:i w:val="0"/>
          <w:caps w:val="0"/>
          <w:color w:val="auto"/>
          <w:spacing w:val="0"/>
          <w:w w:val="100"/>
          <w:sz w:val="24"/>
          <w:highlight w:val="none"/>
        </w:rPr>
        <w:t>七、承诺</w:t>
      </w:r>
      <w:bookmarkEnd w:id="474"/>
    </w:p>
    <w:p>
      <w:pPr>
        <w:snapToGrid w:val="0"/>
        <w:spacing w:before="0" w:beforeAutospacing="0" w:after="0" w:afterAutospacing="0" w:line="360" w:lineRule="auto"/>
        <w:ind w:firstLine="480" w:firstLineChars="200"/>
        <w:textAlignment w:val="baseline"/>
        <w:rPr>
          <w:rFonts w:hint="eastAsia" w:ascii="宋体" w:hAnsi="宋体" w:eastAsia="宋体" w:cs="宋体"/>
          <w:b w:val="0"/>
          <w:bCs/>
          <w:i w:val="0"/>
          <w:caps w:val="0"/>
          <w:color w:val="auto"/>
          <w:spacing w:val="0"/>
          <w:w w:val="100"/>
          <w:sz w:val="20"/>
          <w:highlight w:val="none"/>
        </w:rPr>
      </w:pPr>
      <w:r>
        <w:rPr>
          <w:rFonts w:hint="eastAsia" w:ascii="宋体" w:hAnsi="宋体" w:eastAsia="宋体" w:cs="宋体"/>
          <w:b w:val="0"/>
          <w:bCs/>
          <w:i w:val="0"/>
          <w:caps w:val="0"/>
          <w:color w:val="auto"/>
          <w:spacing w:val="0"/>
          <w:w w:val="100"/>
          <w:sz w:val="24"/>
          <w:highlight w:val="none"/>
        </w:rPr>
        <w:t>1.发包人承诺按照法律规定履行项目审批手续、筹集工程建设资金并按照合同约定的期限和方式支付合同价款。</w:t>
      </w:r>
    </w:p>
    <w:p>
      <w:pPr>
        <w:snapToGrid w:val="0"/>
        <w:spacing w:before="0" w:beforeAutospacing="0" w:after="0" w:afterAutospacing="0" w:line="360" w:lineRule="auto"/>
        <w:ind w:firstLine="480" w:firstLineChars="200"/>
        <w:textAlignment w:val="baseline"/>
        <w:rPr>
          <w:rFonts w:hint="eastAsia" w:ascii="宋体" w:hAnsi="宋体" w:eastAsia="宋体" w:cs="宋体"/>
          <w:b w:val="0"/>
          <w:bCs/>
          <w:i w:val="0"/>
          <w:caps w:val="0"/>
          <w:color w:val="auto"/>
          <w:spacing w:val="0"/>
          <w:w w:val="100"/>
          <w:sz w:val="20"/>
          <w:highlight w:val="none"/>
        </w:rPr>
      </w:pPr>
      <w:r>
        <w:rPr>
          <w:rFonts w:hint="eastAsia" w:ascii="宋体" w:hAnsi="宋体" w:eastAsia="宋体" w:cs="宋体"/>
          <w:b w:val="0"/>
          <w:bCs/>
          <w:i w:val="0"/>
          <w:caps w:val="0"/>
          <w:color w:val="auto"/>
          <w:spacing w:val="0"/>
          <w:w w:val="100"/>
          <w:sz w:val="24"/>
          <w:highlight w:val="none"/>
        </w:rPr>
        <w:t>2.承包人承诺按照法律规定及合同约定组织完成工程施工，确保工程质量和安全，不进行转包及违法分包，并在缺陷责任期及保修期内承担相应的工程维修责任。</w:t>
      </w:r>
    </w:p>
    <w:p>
      <w:pPr>
        <w:snapToGrid w:val="0"/>
        <w:spacing w:before="0" w:beforeAutospacing="0" w:after="0" w:afterAutospacing="0" w:line="360" w:lineRule="auto"/>
        <w:ind w:firstLine="424" w:firstLineChars="177"/>
        <w:textAlignment w:val="baseline"/>
        <w:rPr>
          <w:rFonts w:hint="eastAsia" w:ascii="宋体" w:hAnsi="宋体" w:eastAsia="宋体" w:cs="宋体"/>
          <w:b w:val="0"/>
          <w:bCs/>
          <w:i w:val="0"/>
          <w:caps w:val="0"/>
          <w:color w:val="auto"/>
          <w:spacing w:val="0"/>
          <w:w w:val="100"/>
          <w:sz w:val="20"/>
          <w:highlight w:val="none"/>
        </w:rPr>
      </w:pPr>
      <w:r>
        <w:rPr>
          <w:rFonts w:hint="eastAsia" w:ascii="宋体" w:hAnsi="宋体" w:eastAsia="宋体" w:cs="宋体"/>
          <w:b w:val="0"/>
          <w:bCs/>
          <w:i w:val="0"/>
          <w:caps w:val="0"/>
          <w:color w:val="auto"/>
          <w:spacing w:val="0"/>
          <w:w w:val="100"/>
          <w:sz w:val="24"/>
          <w:highlight w:val="none"/>
        </w:rPr>
        <w:t>3.发包人和承包人通过招谈判形式签订合同的，双方理解并承诺不再就同一工程另行签订与合同实质性内容相背离的协议。</w:t>
      </w:r>
    </w:p>
    <w:p>
      <w:pPr>
        <w:snapToGrid w:val="0"/>
        <w:spacing w:before="0" w:beforeAutospacing="0" w:after="0" w:afterAutospacing="0" w:line="360" w:lineRule="auto"/>
        <w:textAlignment w:val="baseline"/>
        <w:rPr>
          <w:rFonts w:hint="eastAsia" w:ascii="宋体" w:hAnsi="宋体" w:eastAsia="宋体" w:cs="宋体"/>
          <w:b w:val="0"/>
          <w:bCs/>
          <w:i w:val="0"/>
          <w:caps w:val="0"/>
          <w:color w:val="auto"/>
          <w:spacing w:val="0"/>
          <w:w w:val="100"/>
          <w:sz w:val="20"/>
          <w:highlight w:val="none"/>
        </w:rPr>
      </w:pPr>
      <w:bookmarkStart w:id="475" w:name="_Toc351203488"/>
      <w:r>
        <w:rPr>
          <w:rFonts w:hint="eastAsia" w:ascii="宋体" w:hAnsi="宋体" w:eastAsia="宋体" w:cs="宋体"/>
          <w:b/>
          <w:i w:val="0"/>
          <w:caps w:val="0"/>
          <w:color w:val="auto"/>
          <w:spacing w:val="0"/>
          <w:w w:val="100"/>
          <w:sz w:val="24"/>
          <w:highlight w:val="none"/>
        </w:rPr>
        <w:t>八、词语含义</w:t>
      </w:r>
      <w:bookmarkEnd w:id="475"/>
    </w:p>
    <w:p>
      <w:pPr>
        <w:snapToGrid w:val="0"/>
        <w:spacing w:before="0" w:beforeAutospacing="0" w:after="0" w:afterAutospacing="0" w:line="360" w:lineRule="auto"/>
        <w:textAlignment w:val="baseline"/>
        <w:rPr>
          <w:rFonts w:hint="eastAsia" w:ascii="宋体" w:hAnsi="宋体" w:eastAsia="宋体" w:cs="宋体"/>
          <w:b w:val="0"/>
          <w:bCs/>
          <w:i w:val="0"/>
          <w:caps w:val="0"/>
          <w:color w:val="auto"/>
          <w:spacing w:val="0"/>
          <w:w w:val="100"/>
          <w:sz w:val="20"/>
          <w:highlight w:val="none"/>
        </w:rPr>
      </w:pPr>
      <w:r>
        <w:rPr>
          <w:rFonts w:hint="eastAsia" w:ascii="宋体" w:hAnsi="宋体" w:eastAsia="宋体" w:cs="宋体"/>
          <w:b w:val="0"/>
          <w:bCs/>
          <w:i w:val="0"/>
          <w:caps w:val="0"/>
          <w:color w:val="auto"/>
          <w:spacing w:val="0"/>
          <w:w w:val="100"/>
          <w:sz w:val="24"/>
          <w:highlight w:val="none"/>
        </w:rPr>
        <w:t>本协议书中词语含义与第二部分通用合同条款中赋予的含义相同。</w:t>
      </w:r>
    </w:p>
    <w:p>
      <w:pPr>
        <w:snapToGrid w:val="0"/>
        <w:spacing w:before="0" w:beforeAutospacing="0" w:after="0" w:afterAutospacing="0" w:line="360" w:lineRule="auto"/>
        <w:textAlignment w:val="baseline"/>
        <w:rPr>
          <w:rFonts w:hint="eastAsia" w:ascii="宋体" w:hAnsi="宋体" w:eastAsia="宋体" w:cs="宋体"/>
          <w:b/>
          <w:i w:val="0"/>
          <w:caps w:val="0"/>
          <w:color w:val="auto"/>
          <w:spacing w:val="0"/>
          <w:w w:val="100"/>
          <w:sz w:val="20"/>
          <w:highlight w:val="none"/>
        </w:rPr>
      </w:pPr>
      <w:bookmarkStart w:id="476" w:name="_Toc351203489"/>
      <w:r>
        <w:rPr>
          <w:rFonts w:hint="eastAsia" w:ascii="宋体" w:hAnsi="宋体" w:eastAsia="宋体" w:cs="宋体"/>
          <w:b w:val="0"/>
          <w:bCs/>
          <w:i w:val="0"/>
          <w:caps w:val="0"/>
          <w:color w:val="auto"/>
          <w:spacing w:val="0"/>
          <w:w w:val="100"/>
          <w:sz w:val="24"/>
          <w:highlight w:val="none"/>
        </w:rPr>
        <w:t>九、签订时间</w:t>
      </w:r>
      <w:bookmarkEnd w:id="476"/>
    </w:p>
    <w:p>
      <w:pPr>
        <w:snapToGrid w:val="0"/>
        <w:spacing w:before="0" w:beforeAutospacing="0" w:after="0" w:afterAutospacing="0" w:line="360" w:lineRule="auto"/>
        <w:textAlignment w:val="baseline"/>
        <w:rPr>
          <w:rFonts w:hint="eastAsia" w:ascii="宋体" w:hAnsi="宋体" w:eastAsia="宋体" w:cs="宋体"/>
          <w:b w:val="0"/>
          <w:bCs/>
          <w:i w:val="0"/>
          <w:caps w:val="0"/>
          <w:color w:val="auto"/>
          <w:spacing w:val="0"/>
          <w:w w:val="100"/>
          <w:sz w:val="20"/>
          <w:highlight w:val="none"/>
        </w:rPr>
      </w:pPr>
      <w:r>
        <w:rPr>
          <w:rFonts w:hint="eastAsia" w:ascii="宋体" w:hAnsi="宋体" w:eastAsia="宋体" w:cs="宋体"/>
          <w:b w:val="0"/>
          <w:bCs/>
          <w:i w:val="0"/>
          <w:caps w:val="0"/>
          <w:color w:val="auto"/>
          <w:spacing w:val="0"/>
          <w:w w:val="100"/>
          <w:sz w:val="24"/>
          <w:highlight w:val="none"/>
        </w:rPr>
        <w:t>本合同于</w:t>
      </w:r>
      <w:r>
        <w:rPr>
          <w:rFonts w:hint="eastAsia" w:ascii="宋体" w:hAnsi="宋体" w:eastAsia="宋体" w:cs="宋体"/>
          <w:b w:val="0"/>
          <w:bCs/>
          <w:i w:val="0"/>
          <w:caps w:val="0"/>
          <w:color w:val="auto"/>
          <w:spacing w:val="0"/>
          <w:w w:val="100"/>
          <w:sz w:val="24"/>
          <w:highlight w:val="none"/>
          <w:u w:val="single" w:color="000000"/>
        </w:rPr>
        <w:t xml:space="preserve">           </w:t>
      </w:r>
      <w:r>
        <w:rPr>
          <w:rFonts w:hint="eastAsia" w:ascii="宋体" w:hAnsi="宋体" w:eastAsia="宋体" w:cs="宋体"/>
          <w:b w:val="0"/>
          <w:bCs/>
          <w:i w:val="0"/>
          <w:caps w:val="0"/>
          <w:color w:val="auto"/>
          <w:spacing w:val="0"/>
          <w:w w:val="100"/>
          <w:sz w:val="24"/>
          <w:highlight w:val="none"/>
        </w:rPr>
        <w:t>年</w:t>
      </w:r>
      <w:r>
        <w:rPr>
          <w:rFonts w:hint="eastAsia" w:ascii="宋体" w:hAnsi="宋体" w:eastAsia="宋体" w:cs="宋体"/>
          <w:b w:val="0"/>
          <w:bCs/>
          <w:i w:val="0"/>
          <w:caps w:val="0"/>
          <w:color w:val="auto"/>
          <w:spacing w:val="0"/>
          <w:w w:val="100"/>
          <w:sz w:val="24"/>
          <w:highlight w:val="none"/>
          <w:u w:val="single" w:color="000000"/>
        </w:rPr>
        <w:t xml:space="preserve">       </w:t>
      </w:r>
      <w:r>
        <w:rPr>
          <w:rFonts w:hint="eastAsia" w:ascii="宋体" w:hAnsi="宋体" w:eastAsia="宋体" w:cs="宋体"/>
          <w:b w:val="0"/>
          <w:bCs/>
          <w:i w:val="0"/>
          <w:caps w:val="0"/>
          <w:color w:val="auto"/>
          <w:spacing w:val="0"/>
          <w:w w:val="100"/>
          <w:sz w:val="24"/>
          <w:highlight w:val="none"/>
        </w:rPr>
        <w:t>月</w:t>
      </w:r>
      <w:r>
        <w:rPr>
          <w:rFonts w:hint="eastAsia" w:ascii="宋体" w:hAnsi="宋体" w:eastAsia="宋体" w:cs="宋体"/>
          <w:b w:val="0"/>
          <w:bCs/>
          <w:i w:val="0"/>
          <w:caps w:val="0"/>
          <w:color w:val="auto"/>
          <w:spacing w:val="0"/>
          <w:w w:val="100"/>
          <w:sz w:val="24"/>
          <w:highlight w:val="none"/>
          <w:u w:val="single" w:color="000000"/>
        </w:rPr>
        <w:t xml:space="preserve">          </w:t>
      </w:r>
      <w:r>
        <w:rPr>
          <w:rFonts w:hint="eastAsia" w:ascii="宋体" w:hAnsi="宋体" w:eastAsia="宋体" w:cs="宋体"/>
          <w:b w:val="0"/>
          <w:bCs/>
          <w:i w:val="0"/>
          <w:caps w:val="0"/>
          <w:color w:val="auto"/>
          <w:spacing w:val="0"/>
          <w:w w:val="100"/>
          <w:sz w:val="24"/>
          <w:highlight w:val="none"/>
        </w:rPr>
        <w:t>日签订。</w:t>
      </w:r>
    </w:p>
    <w:p>
      <w:pPr>
        <w:snapToGrid w:val="0"/>
        <w:spacing w:before="0" w:beforeAutospacing="0" w:after="0" w:afterAutospacing="0" w:line="360" w:lineRule="auto"/>
        <w:textAlignment w:val="baseline"/>
        <w:rPr>
          <w:rFonts w:hint="eastAsia" w:ascii="宋体" w:hAnsi="宋体" w:eastAsia="宋体" w:cs="宋体"/>
          <w:b/>
          <w:i w:val="0"/>
          <w:caps w:val="0"/>
          <w:color w:val="auto"/>
          <w:spacing w:val="0"/>
          <w:w w:val="100"/>
          <w:sz w:val="20"/>
          <w:highlight w:val="none"/>
        </w:rPr>
      </w:pPr>
      <w:bookmarkStart w:id="477" w:name="_Toc351203490"/>
      <w:r>
        <w:rPr>
          <w:rFonts w:hint="eastAsia" w:ascii="宋体" w:hAnsi="宋体" w:eastAsia="宋体" w:cs="宋体"/>
          <w:b w:val="0"/>
          <w:bCs/>
          <w:i w:val="0"/>
          <w:caps w:val="0"/>
          <w:color w:val="auto"/>
          <w:spacing w:val="0"/>
          <w:w w:val="100"/>
          <w:sz w:val="24"/>
          <w:highlight w:val="none"/>
        </w:rPr>
        <w:t>十、签订地点</w:t>
      </w:r>
      <w:bookmarkEnd w:id="477"/>
    </w:p>
    <w:p>
      <w:pPr>
        <w:snapToGrid w:val="0"/>
        <w:spacing w:before="0" w:beforeAutospacing="0" w:after="0" w:afterAutospacing="0" w:line="360" w:lineRule="auto"/>
        <w:textAlignment w:val="baseline"/>
        <w:rPr>
          <w:rFonts w:hint="eastAsia" w:ascii="宋体" w:hAnsi="宋体" w:eastAsia="宋体" w:cs="宋体"/>
          <w:b w:val="0"/>
          <w:bCs/>
          <w:i w:val="0"/>
          <w:caps w:val="0"/>
          <w:color w:val="auto"/>
          <w:spacing w:val="0"/>
          <w:w w:val="100"/>
          <w:sz w:val="20"/>
          <w:highlight w:val="none"/>
        </w:rPr>
      </w:pPr>
      <w:r>
        <w:rPr>
          <w:rFonts w:hint="eastAsia" w:ascii="宋体" w:hAnsi="宋体" w:eastAsia="宋体" w:cs="宋体"/>
          <w:b w:val="0"/>
          <w:bCs/>
          <w:i w:val="0"/>
          <w:caps w:val="0"/>
          <w:color w:val="auto"/>
          <w:spacing w:val="0"/>
          <w:w w:val="100"/>
          <w:sz w:val="24"/>
          <w:highlight w:val="none"/>
        </w:rPr>
        <w:t>本合同在</w:t>
      </w:r>
      <w:r>
        <w:rPr>
          <w:rFonts w:hint="eastAsia" w:ascii="宋体" w:hAnsi="宋体" w:eastAsia="宋体" w:cs="宋体"/>
          <w:b w:val="0"/>
          <w:bCs/>
          <w:i w:val="0"/>
          <w:caps w:val="0"/>
          <w:color w:val="auto"/>
          <w:spacing w:val="0"/>
          <w:w w:val="100"/>
          <w:sz w:val="24"/>
          <w:highlight w:val="none"/>
          <w:u w:val="single" w:color="000000"/>
        </w:rPr>
        <w:t xml:space="preserve">                                   </w:t>
      </w:r>
      <w:r>
        <w:rPr>
          <w:rFonts w:hint="eastAsia" w:ascii="宋体" w:hAnsi="宋体" w:eastAsia="宋体" w:cs="宋体"/>
          <w:b w:val="0"/>
          <w:bCs/>
          <w:i w:val="0"/>
          <w:caps w:val="0"/>
          <w:color w:val="auto"/>
          <w:spacing w:val="0"/>
          <w:w w:val="100"/>
          <w:sz w:val="24"/>
          <w:highlight w:val="none"/>
        </w:rPr>
        <w:t>签订。</w:t>
      </w:r>
    </w:p>
    <w:p>
      <w:pPr>
        <w:snapToGrid w:val="0"/>
        <w:spacing w:before="0" w:beforeAutospacing="0" w:after="0" w:afterAutospacing="0" w:line="360" w:lineRule="auto"/>
        <w:textAlignment w:val="baseline"/>
        <w:rPr>
          <w:rFonts w:hint="eastAsia" w:ascii="宋体" w:hAnsi="宋体" w:eastAsia="宋体" w:cs="宋体"/>
          <w:b/>
          <w:i w:val="0"/>
          <w:caps w:val="0"/>
          <w:color w:val="auto"/>
          <w:spacing w:val="0"/>
          <w:w w:val="100"/>
          <w:sz w:val="20"/>
          <w:highlight w:val="none"/>
        </w:rPr>
      </w:pPr>
      <w:bookmarkStart w:id="478" w:name="_Toc351203491"/>
      <w:r>
        <w:rPr>
          <w:rFonts w:hint="eastAsia" w:ascii="宋体" w:hAnsi="宋体" w:eastAsia="宋体" w:cs="宋体"/>
          <w:b w:val="0"/>
          <w:bCs/>
          <w:i w:val="0"/>
          <w:caps w:val="0"/>
          <w:color w:val="auto"/>
          <w:spacing w:val="0"/>
          <w:w w:val="100"/>
          <w:sz w:val="24"/>
          <w:highlight w:val="none"/>
        </w:rPr>
        <w:t>十一、补充协议</w:t>
      </w:r>
      <w:bookmarkEnd w:id="478"/>
    </w:p>
    <w:p>
      <w:pPr>
        <w:snapToGrid w:val="0"/>
        <w:spacing w:before="0" w:beforeAutospacing="0" w:after="0" w:afterAutospacing="0" w:line="360" w:lineRule="auto"/>
        <w:textAlignment w:val="baseline"/>
        <w:rPr>
          <w:rFonts w:hint="eastAsia" w:ascii="宋体" w:hAnsi="宋体" w:eastAsia="宋体" w:cs="宋体"/>
          <w:b/>
          <w:bCs/>
          <w:i w:val="0"/>
          <w:caps w:val="0"/>
          <w:color w:val="auto"/>
          <w:spacing w:val="0"/>
          <w:w w:val="100"/>
          <w:sz w:val="20"/>
          <w:highlight w:val="none"/>
        </w:rPr>
      </w:pPr>
      <w:r>
        <w:rPr>
          <w:rFonts w:hint="eastAsia" w:ascii="宋体" w:hAnsi="宋体" w:eastAsia="宋体" w:cs="宋体"/>
          <w:b w:val="0"/>
          <w:bCs/>
          <w:i w:val="0"/>
          <w:caps w:val="0"/>
          <w:color w:val="auto"/>
          <w:spacing w:val="0"/>
          <w:w w:val="100"/>
          <w:sz w:val="24"/>
          <w:highlight w:val="none"/>
        </w:rPr>
        <w:t>合同未尽事宜，合同当事人另行签订补充协议，补充协议是合同的组成部分。</w:t>
      </w:r>
    </w:p>
    <w:p>
      <w:pPr>
        <w:snapToGrid w:val="0"/>
        <w:spacing w:before="0" w:beforeAutospacing="0" w:after="0" w:afterAutospacing="0" w:line="360" w:lineRule="auto"/>
        <w:textAlignment w:val="baseline"/>
        <w:rPr>
          <w:rFonts w:hint="eastAsia" w:ascii="宋体" w:hAnsi="宋体" w:eastAsia="宋体" w:cs="宋体"/>
          <w:b/>
          <w:i w:val="0"/>
          <w:caps w:val="0"/>
          <w:color w:val="auto"/>
          <w:spacing w:val="0"/>
          <w:w w:val="100"/>
          <w:sz w:val="20"/>
          <w:highlight w:val="none"/>
        </w:rPr>
      </w:pPr>
      <w:bookmarkStart w:id="479" w:name="_Toc351203492"/>
      <w:r>
        <w:rPr>
          <w:rFonts w:hint="eastAsia" w:ascii="宋体" w:hAnsi="宋体" w:eastAsia="宋体" w:cs="宋体"/>
          <w:b w:val="0"/>
          <w:bCs/>
          <w:i w:val="0"/>
          <w:caps w:val="0"/>
          <w:color w:val="auto"/>
          <w:spacing w:val="0"/>
          <w:w w:val="100"/>
          <w:sz w:val="24"/>
          <w:highlight w:val="none"/>
        </w:rPr>
        <w:t>十二、合同生效</w:t>
      </w:r>
      <w:bookmarkEnd w:id="479"/>
    </w:p>
    <w:p>
      <w:pPr>
        <w:snapToGrid w:val="0"/>
        <w:spacing w:before="0" w:beforeAutospacing="0" w:after="0" w:afterAutospacing="0" w:line="360" w:lineRule="auto"/>
        <w:textAlignment w:val="baseline"/>
        <w:rPr>
          <w:rFonts w:hint="eastAsia" w:ascii="宋体" w:hAnsi="宋体" w:eastAsia="宋体" w:cs="宋体"/>
          <w:b w:val="0"/>
          <w:bCs/>
          <w:i w:val="0"/>
          <w:caps w:val="0"/>
          <w:color w:val="auto"/>
          <w:spacing w:val="0"/>
          <w:w w:val="100"/>
          <w:sz w:val="20"/>
          <w:highlight w:val="none"/>
        </w:rPr>
      </w:pPr>
      <w:r>
        <w:rPr>
          <w:rFonts w:hint="eastAsia" w:ascii="宋体" w:hAnsi="宋体" w:eastAsia="宋体" w:cs="宋体"/>
          <w:b w:val="0"/>
          <w:bCs/>
          <w:i w:val="0"/>
          <w:caps w:val="0"/>
          <w:color w:val="auto"/>
          <w:spacing w:val="0"/>
          <w:w w:val="100"/>
          <w:sz w:val="24"/>
          <w:highlight w:val="none"/>
        </w:rPr>
        <w:t>本合同自</w:t>
      </w:r>
      <w:r>
        <w:rPr>
          <w:rFonts w:hint="eastAsia" w:ascii="宋体" w:hAnsi="宋体" w:eastAsia="宋体" w:cs="宋体"/>
          <w:b w:val="0"/>
          <w:bCs/>
          <w:i w:val="0"/>
          <w:caps w:val="0"/>
          <w:color w:val="auto"/>
          <w:spacing w:val="0"/>
          <w:w w:val="100"/>
          <w:sz w:val="24"/>
          <w:highlight w:val="none"/>
          <w:u w:val="single" w:color="000000"/>
        </w:rPr>
        <w:t xml:space="preserve">                                 </w:t>
      </w:r>
      <w:r>
        <w:rPr>
          <w:rFonts w:hint="eastAsia" w:ascii="宋体" w:hAnsi="宋体" w:eastAsia="宋体" w:cs="宋体"/>
          <w:b w:val="0"/>
          <w:bCs/>
          <w:i w:val="0"/>
          <w:caps w:val="0"/>
          <w:color w:val="auto"/>
          <w:spacing w:val="0"/>
          <w:w w:val="100"/>
          <w:sz w:val="24"/>
          <w:highlight w:val="none"/>
        </w:rPr>
        <w:t>生效。</w:t>
      </w:r>
    </w:p>
    <w:p>
      <w:pPr>
        <w:snapToGrid w:val="0"/>
        <w:spacing w:before="0" w:beforeAutospacing="0" w:after="0" w:afterAutospacing="0" w:line="360" w:lineRule="auto"/>
        <w:textAlignment w:val="baseline"/>
        <w:rPr>
          <w:rFonts w:hint="eastAsia" w:ascii="宋体" w:hAnsi="宋体" w:eastAsia="宋体" w:cs="宋体"/>
          <w:b/>
          <w:i w:val="0"/>
          <w:caps w:val="0"/>
          <w:color w:val="auto"/>
          <w:spacing w:val="0"/>
          <w:w w:val="100"/>
          <w:sz w:val="20"/>
          <w:highlight w:val="none"/>
        </w:rPr>
      </w:pPr>
      <w:bookmarkStart w:id="480" w:name="_Toc351203493"/>
      <w:r>
        <w:rPr>
          <w:rFonts w:hint="eastAsia" w:ascii="宋体" w:hAnsi="宋体" w:eastAsia="宋体" w:cs="宋体"/>
          <w:b w:val="0"/>
          <w:bCs/>
          <w:i w:val="0"/>
          <w:caps w:val="0"/>
          <w:color w:val="auto"/>
          <w:spacing w:val="0"/>
          <w:w w:val="100"/>
          <w:sz w:val="24"/>
          <w:highlight w:val="none"/>
        </w:rPr>
        <w:t>十三、合同份数</w:t>
      </w:r>
      <w:bookmarkEnd w:id="480"/>
    </w:p>
    <w:p>
      <w:pPr>
        <w:snapToGrid w:val="0"/>
        <w:spacing w:before="0" w:beforeAutospacing="0" w:after="0" w:afterAutospacing="0" w:line="360" w:lineRule="auto"/>
        <w:textAlignment w:val="baseline"/>
        <w:rPr>
          <w:rFonts w:hint="eastAsia" w:ascii="宋体" w:hAnsi="宋体" w:eastAsia="宋体" w:cs="宋体"/>
          <w:b w:val="0"/>
          <w:bCs/>
          <w:i w:val="0"/>
          <w:caps w:val="0"/>
          <w:color w:val="auto"/>
          <w:spacing w:val="0"/>
          <w:w w:val="100"/>
          <w:sz w:val="20"/>
          <w:highlight w:val="none"/>
        </w:rPr>
      </w:pPr>
      <w:r>
        <w:rPr>
          <w:rFonts w:hint="eastAsia" w:ascii="宋体" w:hAnsi="宋体" w:eastAsia="宋体" w:cs="宋体"/>
          <w:b w:val="0"/>
          <w:bCs/>
          <w:i w:val="0"/>
          <w:caps w:val="0"/>
          <w:color w:val="auto"/>
          <w:spacing w:val="0"/>
          <w:w w:val="100"/>
          <w:sz w:val="24"/>
          <w:highlight w:val="none"/>
        </w:rPr>
        <w:t>本合同一式</w:t>
      </w:r>
      <w:r>
        <w:rPr>
          <w:rFonts w:hint="eastAsia" w:ascii="宋体" w:hAnsi="宋体" w:eastAsia="宋体" w:cs="宋体"/>
          <w:b w:val="0"/>
          <w:bCs/>
          <w:i w:val="0"/>
          <w:caps w:val="0"/>
          <w:color w:val="auto"/>
          <w:spacing w:val="0"/>
          <w:w w:val="100"/>
          <w:sz w:val="24"/>
          <w:highlight w:val="none"/>
          <w:u w:val="single" w:color="000000"/>
        </w:rPr>
        <w:t xml:space="preserve">      </w:t>
      </w:r>
      <w:r>
        <w:rPr>
          <w:rFonts w:hint="eastAsia" w:ascii="宋体" w:hAnsi="宋体" w:eastAsia="宋体" w:cs="宋体"/>
          <w:b w:val="0"/>
          <w:bCs/>
          <w:i w:val="0"/>
          <w:caps w:val="0"/>
          <w:color w:val="auto"/>
          <w:spacing w:val="0"/>
          <w:w w:val="100"/>
          <w:sz w:val="24"/>
          <w:highlight w:val="none"/>
        </w:rPr>
        <w:t>份，均具有同等法律效力，发包人执</w:t>
      </w:r>
      <w:r>
        <w:rPr>
          <w:rFonts w:hint="eastAsia" w:ascii="宋体" w:hAnsi="宋体" w:eastAsia="宋体" w:cs="宋体"/>
          <w:b w:val="0"/>
          <w:bCs/>
          <w:i w:val="0"/>
          <w:caps w:val="0"/>
          <w:color w:val="auto"/>
          <w:spacing w:val="0"/>
          <w:w w:val="100"/>
          <w:sz w:val="24"/>
          <w:highlight w:val="none"/>
          <w:u w:val="single" w:color="000000"/>
        </w:rPr>
        <w:t xml:space="preserve">    </w:t>
      </w:r>
      <w:r>
        <w:rPr>
          <w:rFonts w:hint="eastAsia" w:ascii="宋体" w:hAnsi="宋体" w:eastAsia="宋体" w:cs="宋体"/>
          <w:b w:val="0"/>
          <w:bCs/>
          <w:i w:val="0"/>
          <w:caps w:val="0"/>
          <w:color w:val="auto"/>
          <w:spacing w:val="0"/>
          <w:w w:val="100"/>
          <w:sz w:val="24"/>
          <w:highlight w:val="none"/>
        </w:rPr>
        <w:t>份，承包人执</w:t>
      </w:r>
      <w:r>
        <w:rPr>
          <w:rFonts w:hint="eastAsia" w:ascii="宋体" w:hAnsi="宋体" w:eastAsia="宋体" w:cs="宋体"/>
          <w:b w:val="0"/>
          <w:bCs/>
          <w:i w:val="0"/>
          <w:caps w:val="0"/>
          <w:color w:val="auto"/>
          <w:spacing w:val="0"/>
          <w:w w:val="100"/>
          <w:sz w:val="24"/>
          <w:highlight w:val="none"/>
          <w:u w:val="single" w:color="000000"/>
        </w:rPr>
        <w:t xml:space="preserve">     </w:t>
      </w:r>
      <w:r>
        <w:rPr>
          <w:rFonts w:hint="eastAsia" w:ascii="宋体" w:hAnsi="宋体" w:eastAsia="宋体" w:cs="宋体"/>
          <w:b w:val="0"/>
          <w:bCs/>
          <w:i w:val="0"/>
          <w:caps w:val="0"/>
          <w:color w:val="auto"/>
          <w:spacing w:val="0"/>
          <w:w w:val="100"/>
          <w:sz w:val="24"/>
          <w:highlight w:val="none"/>
        </w:rPr>
        <w:t>份。</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p>
      <w:pPr>
        <w:pStyle w:val="2"/>
        <w:snapToGrid w:val="0"/>
        <w:spacing w:before="0" w:beforeAutospacing="0" w:after="120" w:afterAutospacing="0" w:line="360" w:lineRule="auto"/>
        <w:jc w:val="both"/>
        <w:textAlignment w:val="baseline"/>
        <w:rPr>
          <w:rFonts w:hint="eastAsia" w:ascii="宋体" w:hAnsi="宋体" w:eastAsia="宋体" w:cs="宋体"/>
          <w:b w:val="0"/>
          <w:i w:val="0"/>
          <w:caps w:val="0"/>
          <w:color w:val="auto"/>
          <w:spacing w:val="0"/>
          <w:w w:val="100"/>
          <w:sz w:val="21"/>
          <w:highlight w:val="none"/>
        </w:rPr>
      </w:pP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发包人：  (公章)                         承包人：  (公章)</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u w:val="single"/>
        </w:rPr>
      </w:pP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法定代表人或其委托代理人：（签字）       法定代表人或其委托代理人：（签字）</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u w:val="single"/>
        </w:rPr>
      </w:pP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组织机构代码：</w:t>
      </w:r>
      <w:r>
        <w:rPr>
          <w:rFonts w:hint="eastAsia" w:ascii="宋体" w:hAnsi="宋体" w:eastAsia="宋体" w:cs="宋体"/>
          <w:b w:val="0"/>
          <w:i w:val="0"/>
          <w:caps w:val="0"/>
          <w:color w:val="auto"/>
          <w:spacing w:val="0"/>
          <w:w w:val="100"/>
          <w:sz w:val="24"/>
          <w:highlight w:val="none"/>
          <w:u w:val="single" w:color="000000"/>
        </w:rPr>
        <w:t xml:space="preserve">             </w:t>
      </w:r>
      <w:r>
        <w:rPr>
          <w:rFonts w:hint="eastAsia" w:ascii="宋体" w:hAnsi="宋体" w:eastAsia="宋体" w:cs="宋体"/>
          <w:b w:val="0"/>
          <w:i w:val="0"/>
          <w:caps w:val="0"/>
          <w:color w:val="auto"/>
          <w:spacing w:val="0"/>
          <w:w w:val="100"/>
          <w:sz w:val="24"/>
          <w:highlight w:val="none"/>
        </w:rPr>
        <w:t xml:space="preserve">       组织机构代码：</w:t>
      </w:r>
      <w:r>
        <w:rPr>
          <w:rFonts w:hint="eastAsia" w:ascii="宋体" w:hAnsi="宋体" w:eastAsia="宋体" w:cs="宋体"/>
          <w:b w:val="0"/>
          <w:i w:val="0"/>
          <w:caps w:val="0"/>
          <w:color w:val="auto"/>
          <w:spacing w:val="0"/>
          <w:w w:val="100"/>
          <w:sz w:val="24"/>
          <w:highlight w:val="none"/>
          <w:u w:val="single" w:color="000000"/>
        </w:rPr>
        <w:t xml:space="preserve">                    </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地址：</w:t>
      </w:r>
      <w:r>
        <w:rPr>
          <w:rFonts w:hint="eastAsia" w:ascii="宋体" w:hAnsi="宋体" w:eastAsia="宋体" w:cs="宋体"/>
          <w:b w:val="0"/>
          <w:i w:val="0"/>
          <w:caps w:val="0"/>
          <w:color w:val="auto"/>
          <w:spacing w:val="0"/>
          <w:w w:val="100"/>
          <w:sz w:val="24"/>
          <w:highlight w:val="none"/>
          <w:u w:val="single" w:color="000000"/>
        </w:rPr>
        <w:t xml:space="preserve">             </w:t>
      </w:r>
      <w:r>
        <w:rPr>
          <w:rFonts w:hint="eastAsia" w:ascii="宋体" w:hAnsi="宋体" w:eastAsia="宋体" w:cs="宋体"/>
          <w:b w:val="0"/>
          <w:i w:val="0"/>
          <w:caps w:val="0"/>
          <w:color w:val="auto"/>
          <w:spacing w:val="0"/>
          <w:w w:val="100"/>
          <w:sz w:val="24"/>
          <w:highlight w:val="none"/>
        </w:rPr>
        <w:t xml:space="preserve">       地址：</w:t>
      </w:r>
      <w:r>
        <w:rPr>
          <w:rFonts w:hint="eastAsia" w:ascii="宋体" w:hAnsi="宋体" w:eastAsia="宋体" w:cs="宋体"/>
          <w:b w:val="0"/>
          <w:i w:val="0"/>
          <w:caps w:val="0"/>
          <w:color w:val="auto"/>
          <w:spacing w:val="0"/>
          <w:w w:val="100"/>
          <w:sz w:val="24"/>
          <w:highlight w:val="none"/>
          <w:u w:val="single" w:color="000000"/>
        </w:rPr>
        <w:t xml:space="preserve">                  </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邮政编码：</w:t>
      </w:r>
      <w:r>
        <w:rPr>
          <w:rFonts w:hint="eastAsia" w:ascii="宋体" w:hAnsi="宋体" w:eastAsia="宋体" w:cs="宋体"/>
          <w:b w:val="0"/>
          <w:i w:val="0"/>
          <w:caps w:val="0"/>
          <w:color w:val="auto"/>
          <w:spacing w:val="0"/>
          <w:w w:val="100"/>
          <w:sz w:val="24"/>
          <w:highlight w:val="none"/>
          <w:u w:val="single" w:color="000000"/>
        </w:rPr>
        <w:t xml:space="preserve">           </w:t>
      </w:r>
      <w:r>
        <w:rPr>
          <w:rFonts w:hint="eastAsia" w:ascii="宋体" w:hAnsi="宋体" w:eastAsia="宋体" w:cs="宋体"/>
          <w:b w:val="0"/>
          <w:i w:val="0"/>
          <w:caps w:val="0"/>
          <w:color w:val="auto"/>
          <w:spacing w:val="0"/>
          <w:w w:val="100"/>
          <w:sz w:val="24"/>
          <w:highlight w:val="none"/>
        </w:rPr>
        <w:t xml:space="preserve">       邮政编码：</w:t>
      </w:r>
      <w:r>
        <w:rPr>
          <w:rFonts w:hint="eastAsia" w:ascii="宋体" w:hAnsi="宋体" w:eastAsia="宋体" w:cs="宋体"/>
          <w:b w:val="0"/>
          <w:i w:val="0"/>
          <w:caps w:val="0"/>
          <w:color w:val="auto"/>
          <w:spacing w:val="0"/>
          <w:w w:val="100"/>
          <w:sz w:val="24"/>
          <w:highlight w:val="none"/>
          <w:u w:val="single" w:color="000000"/>
        </w:rPr>
        <w:t xml:space="preserve">          </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法定代表人：</w:t>
      </w:r>
      <w:r>
        <w:rPr>
          <w:rFonts w:hint="eastAsia" w:ascii="宋体" w:hAnsi="宋体" w:eastAsia="宋体" w:cs="宋体"/>
          <w:b w:val="0"/>
          <w:i w:val="0"/>
          <w:caps w:val="0"/>
          <w:color w:val="auto"/>
          <w:spacing w:val="0"/>
          <w:w w:val="100"/>
          <w:sz w:val="24"/>
          <w:highlight w:val="none"/>
          <w:u w:val="single" w:color="000000"/>
        </w:rPr>
        <w:t xml:space="preserve">                </w:t>
      </w:r>
      <w:r>
        <w:rPr>
          <w:rFonts w:hint="eastAsia" w:ascii="宋体" w:hAnsi="宋体" w:eastAsia="宋体" w:cs="宋体"/>
          <w:b w:val="0"/>
          <w:i w:val="0"/>
          <w:caps w:val="0"/>
          <w:color w:val="auto"/>
          <w:spacing w:val="0"/>
          <w:w w:val="100"/>
          <w:sz w:val="24"/>
          <w:highlight w:val="none"/>
        </w:rPr>
        <w:t xml:space="preserve">        法定代表人：</w:t>
      </w:r>
      <w:r>
        <w:rPr>
          <w:rFonts w:hint="eastAsia" w:ascii="宋体" w:hAnsi="宋体" w:eastAsia="宋体" w:cs="宋体"/>
          <w:b w:val="0"/>
          <w:i w:val="0"/>
          <w:caps w:val="0"/>
          <w:color w:val="auto"/>
          <w:spacing w:val="0"/>
          <w:w w:val="100"/>
          <w:sz w:val="24"/>
          <w:highlight w:val="none"/>
          <w:u w:val="single" w:color="000000"/>
        </w:rPr>
        <w:t xml:space="preserve">                      </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委托代理人：</w:t>
      </w:r>
      <w:r>
        <w:rPr>
          <w:rFonts w:hint="eastAsia" w:ascii="宋体" w:hAnsi="宋体" w:eastAsia="宋体" w:cs="宋体"/>
          <w:b w:val="0"/>
          <w:i w:val="0"/>
          <w:caps w:val="0"/>
          <w:color w:val="auto"/>
          <w:spacing w:val="0"/>
          <w:w w:val="100"/>
          <w:sz w:val="24"/>
          <w:highlight w:val="none"/>
          <w:u w:val="single" w:color="000000"/>
        </w:rPr>
        <w:t xml:space="preserve">                </w:t>
      </w:r>
      <w:r>
        <w:rPr>
          <w:rFonts w:hint="eastAsia" w:ascii="宋体" w:hAnsi="宋体" w:eastAsia="宋体" w:cs="宋体"/>
          <w:b w:val="0"/>
          <w:i w:val="0"/>
          <w:caps w:val="0"/>
          <w:color w:val="auto"/>
          <w:spacing w:val="0"/>
          <w:w w:val="100"/>
          <w:sz w:val="24"/>
          <w:highlight w:val="none"/>
        </w:rPr>
        <w:t xml:space="preserve">        委托代理人：</w:t>
      </w:r>
      <w:r>
        <w:rPr>
          <w:rFonts w:hint="eastAsia" w:ascii="宋体" w:hAnsi="宋体" w:eastAsia="宋体" w:cs="宋体"/>
          <w:b w:val="0"/>
          <w:i w:val="0"/>
          <w:caps w:val="0"/>
          <w:color w:val="auto"/>
          <w:spacing w:val="0"/>
          <w:w w:val="100"/>
          <w:sz w:val="24"/>
          <w:highlight w:val="none"/>
          <w:u w:val="single" w:color="000000"/>
        </w:rPr>
        <w:t xml:space="preserve">                             </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电话：</w:t>
      </w:r>
      <w:r>
        <w:rPr>
          <w:rFonts w:hint="eastAsia" w:ascii="宋体" w:hAnsi="宋体" w:eastAsia="宋体" w:cs="宋体"/>
          <w:b w:val="0"/>
          <w:i w:val="0"/>
          <w:caps w:val="0"/>
          <w:color w:val="auto"/>
          <w:spacing w:val="0"/>
          <w:w w:val="100"/>
          <w:sz w:val="24"/>
          <w:highlight w:val="none"/>
          <w:u w:val="single" w:color="000000"/>
        </w:rPr>
        <w:t xml:space="preserve">          </w:t>
      </w:r>
      <w:r>
        <w:rPr>
          <w:rFonts w:hint="eastAsia" w:ascii="宋体" w:hAnsi="宋体" w:eastAsia="宋体" w:cs="宋体"/>
          <w:b w:val="0"/>
          <w:i w:val="0"/>
          <w:caps w:val="0"/>
          <w:color w:val="auto"/>
          <w:spacing w:val="0"/>
          <w:w w:val="100"/>
          <w:sz w:val="24"/>
          <w:highlight w:val="none"/>
        </w:rPr>
        <w:t xml:space="preserve">        电话：</w:t>
      </w:r>
      <w:r>
        <w:rPr>
          <w:rFonts w:hint="eastAsia" w:ascii="宋体" w:hAnsi="宋体" w:eastAsia="宋体" w:cs="宋体"/>
          <w:b w:val="0"/>
          <w:i w:val="0"/>
          <w:caps w:val="0"/>
          <w:color w:val="auto"/>
          <w:spacing w:val="0"/>
          <w:w w:val="100"/>
          <w:sz w:val="24"/>
          <w:highlight w:val="none"/>
          <w:u w:val="single" w:color="000000"/>
        </w:rPr>
        <w:t xml:space="preserve">               </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传真：</w:t>
      </w:r>
      <w:r>
        <w:rPr>
          <w:rFonts w:hint="eastAsia" w:ascii="宋体" w:hAnsi="宋体" w:eastAsia="宋体" w:cs="宋体"/>
          <w:b w:val="0"/>
          <w:i w:val="0"/>
          <w:caps w:val="0"/>
          <w:color w:val="auto"/>
          <w:spacing w:val="0"/>
          <w:w w:val="100"/>
          <w:sz w:val="24"/>
          <w:highlight w:val="none"/>
          <w:u w:val="single" w:color="000000"/>
        </w:rPr>
        <w:t xml:space="preserve">         </w:t>
      </w:r>
      <w:r>
        <w:rPr>
          <w:rFonts w:hint="eastAsia" w:ascii="宋体" w:hAnsi="宋体" w:eastAsia="宋体" w:cs="宋体"/>
          <w:b w:val="0"/>
          <w:i w:val="0"/>
          <w:caps w:val="0"/>
          <w:color w:val="auto"/>
          <w:spacing w:val="0"/>
          <w:w w:val="100"/>
          <w:sz w:val="24"/>
          <w:highlight w:val="none"/>
        </w:rPr>
        <w:t xml:space="preserve">         传真：</w:t>
      </w:r>
      <w:r>
        <w:rPr>
          <w:rFonts w:hint="eastAsia" w:ascii="宋体" w:hAnsi="宋体" w:eastAsia="宋体" w:cs="宋体"/>
          <w:b w:val="0"/>
          <w:i w:val="0"/>
          <w:caps w:val="0"/>
          <w:color w:val="auto"/>
          <w:spacing w:val="0"/>
          <w:w w:val="100"/>
          <w:sz w:val="24"/>
          <w:highlight w:val="none"/>
          <w:u w:val="single" w:color="000000"/>
        </w:rPr>
        <w:t xml:space="preserve">             </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电子信箱：</w:t>
      </w:r>
      <w:r>
        <w:rPr>
          <w:rFonts w:hint="eastAsia" w:ascii="宋体" w:hAnsi="宋体" w:eastAsia="宋体" w:cs="宋体"/>
          <w:b w:val="0"/>
          <w:i w:val="0"/>
          <w:caps w:val="0"/>
          <w:color w:val="auto"/>
          <w:spacing w:val="0"/>
          <w:w w:val="100"/>
          <w:sz w:val="24"/>
          <w:highlight w:val="none"/>
          <w:u w:val="single" w:color="000000"/>
        </w:rPr>
        <w:t xml:space="preserve">                     </w:t>
      </w:r>
      <w:r>
        <w:rPr>
          <w:rFonts w:hint="eastAsia" w:ascii="宋体" w:hAnsi="宋体" w:eastAsia="宋体" w:cs="宋体"/>
          <w:b w:val="0"/>
          <w:i w:val="0"/>
          <w:caps w:val="0"/>
          <w:color w:val="auto"/>
          <w:spacing w:val="0"/>
          <w:w w:val="100"/>
          <w:sz w:val="24"/>
          <w:highlight w:val="none"/>
        </w:rPr>
        <w:t xml:space="preserve">         电子信箱：</w:t>
      </w:r>
      <w:r>
        <w:rPr>
          <w:rFonts w:hint="eastAsia" w:ascii="宋体" w:hAnsi="宋体" w:eastAsia="宋体" w:cs="宋体"/>
          <w:b w:val="0"/>
          <w:i w:val="0"/>
          <w:caps w:val="0"/>
          <w:color w:val="auto"/>
          <w:spacing w:val="0"/>
          <w:w w:val="100"/>
          <w:sz w:val="24"/>
          <w:highlight w:val="none"/>
          <w:u w:val="single" w:color="000000"/>
        </w:rPr>
        <w:t xml:space="preserve">        </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开户银行：</w:t>
      </w:r>
      <w:r>
        <w:rPr>
          <w:rFonts w:hint="eastAsia" w:ascii="宋体" w:hAnsi="宋体" w:eastAsia="宋体" w:cs="宋体"/>
          <w:b w:val="0"/>
          <w:i w:val="0"/>
          <w:caps w:val="0"/>
          <w:color w:val="auto"/>
          <w:spacing w:val="0"/>
          <w:w w:val="100"/>
          <w:sz w:val="24"/>
          <w:highlight w:val="none"/>
          <w:u w:val="single" w:color="000000"/>
        </w:rPr>
        <w:t xml:space="preserve">          </w:t>
      </w:r>
      <w:r>
        <w:rPr>
          <w:rFonts w:hint="eastAsia" w:ascii="宋体" w:hAnsi="宋体" w:eastAsia="宋体" w:cs="宋体"/>
          <w:b w:val="0"/>
          <w:i w:val="0"/>
          <w:caps w:val="0"/>
          <w:color w:val="auto"/>
          <w:spacing w:val="0"/>
          <w:w w:val="100"/>
          <w:sz w:val="24"/>
          <w:highlight w:val="none"/>
        </w:rPr>
        <w:t xml:space="preserve">         开户银行：</w:t>
      </w:r>
      <w:r>
        <w:rPr>
          <w:rFonts w:hint="eastAsia" w:ascii="宋体" w:hAnsi="宋体" w:eastAsia="宋体" w:cs="宋体"/>
          <w:b w:val="0"/>
          <w:i w:val="0"/>
          <w:caps w:val="0"/>
          <w:color w:val="auto"/>
          <w:spacing w:val="0"/>
          <w:w w:val="100"/>
          <w:sz w:val="24"/>
          <w:highlight w:val="none"/>
          <w:u w:val="single" w:color="000000"/>
        </w:rPr>
        <w:t xml:space="preserve">       </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u w:val="single"/>
        </w:rPr>
      </w:pPr>
      <w:r>
        <w:rPr>
          <w:rFonts w:hint="eastAsia" w:ascii="宋体" w:hAnsi="宋体" w:eastAsia="宋体" w:cs="宋体"/>
          <w:b w:val="0"/>
          <w:i w:val="0"/>
          <w:caps w:val="0"/>
          <w:color w:val="auto"/>
          <w:spacing w:val="0"/>
          <w:w w:val="100"/>
          <w:sz w:val="24"/>
          <w:highlight w:val="none"/>
        </w:rPr>
        <w:t>账号：</w:t>
      </w:r>
      <w:r>
        <w:rPr>
          <w:rFonts w:hint="eastAsia" w:ascii="宋体" w:hAnsi="宋体" w:eastAsia="宋体" w:cs="宋体"/>
          <w:b w:val="0"/>
          <w:i w:val="0"/>
          <w:caps w:val="0"/>
          <w:color w:val="auto"/>
          <w:spacing w:val="0"/>
          <w:w w:val="100"/>
          <w:sz w:val="24"/>
          <w:highlight w:val="none"/>
          <w:u w:val="single" w:color="000000"/>
        </w:rPr>
        <w:t xml:space="preserve">              </w:t>
      </w:r>
      <w:r>
        <w:rPr>
          <w:rFonts w:hint="eastAsia" w:ascii="宋体" w:hAnsi="宋体" w:eastAsia="宋体" w:cs="宋体"/>
          <w:b w:val="0"/>
          <w:i w:val="0"/>
          <w:caps w:val="0"/>
          <w:color w:val="auto"/>
          <w:spacing w:val="0"/>
          <w:w w:val="100"/>
          <w:sz w:val="24"/>
          <w:highlight w:val="none"/>
        </w:rPr>
        <w:t xml:space="preserve">         账号：</w:t>
      </w:r>
      <w:r>
        <w:rPr>
          <w:rFonts w:hint="eastAsia" w:ascii="宋体" w:hAnsi="宋体" w:eastAsia="宋体" w:cs="宋体"/>
          <w:b w:val="0"/>
          <w:i w:val="0"/>
          <w:caps w:val="0"/>
          <w:color w:val="auto"/>
          <w:spacing w:val="0"/>
          <w:w w:val="100"/>
          <w:sz w:val="24"/>
          <w:highlight w:val="none"/>
          <w:u w:val="single" w:color="000000"/>
        </w:rPr>
        <w:t xml:space="preserve">             </w:t>
      </w:r>
    </w:p>
    <w:p>
      <w:pPr>
        <w:pStyle w:val="2"/>
        <w:snapToGrid w:val="0"/>
        <w:spacing w:before="0" w:beforeAutospacing="0" w:after="120" w:afterAutospacing="0" w:line="360" w:lineRule="auto"/>
        <w:jc w:val="both"/>
        <w:textAlignment w:val="baseline"/>
        <w:rPr>
          <w:rFonts w:hint="eastAsia" w:ascii="宋体" w:hAnsi="宋体" w:eastAsia="宋体" w:cs="宋体"/>
          <w:b w:val="0"/>
          <w:i w:val="0"/>
          <w:caps w:val="0"/>
          <w:color w:val="auto"/>
          <w:spacing w:val="0"/>
          <w:w w:val="100"/>
          <w:sz w:val="21"/>
          <w:highlight w:val="none"/>
          <w:u w:val="single"/>
        </w:rPr>
      </w:pPr>
    </w:p>
    <w:p>
      <w:pPr>
        <w:pStyle w:val="2"/>
        <w:snapToGrid w:val="0"/>
        <w:spacing w:before="0" w:beforeAutospacing="0" w:after="120" w:afterAutospacing="0" w:line="360" w:lineRule="auto"/>
        <w:jc w:val="both"/>
        <w:textAlignment w:val="baseline"/>
        <w:rPr>
          <w:rFonts w:hint="eastAsia" w:ascii="宋体" w:hAnsi="宋体" w:eastAsia="宋体" w:cs="宋体"/>
          <w:b w:val="0"/>
          <w:i w:val="0"/>
          <w:caps w:val="0"/>
          <w:color w:val="auto"/>
          <w:spacing w:val="0"/>
          <w:w w:val="100"/>
          <w:sz w:val="21"/>
          <w:highlight w:val="none"/>
          <w:u w:val="single"/>
        </w:rPr>
      </w:pPr>
    </w:p>
    <w:p>
      <w:pPr>
        <w:pStyle w:val="2"/>
        <w:snapToGrid w:val="0"/>
        <w:spacing w:before="0" w:beforeAutospacing="0" w:after="120" w:afterAutospacing="0" w:line="360" w:lineRule="auto"/>
        <w:jc w:val="both"/>
        <w:textAlignment w:val="baseline"/>
        <w:rPr>
          <w:rFonts w:hint="eastAsia" w:ascii="宋体" w:hAnsi="宋体" w:eastAsia="宋体" w:cs="宋体"/>
          <w:b w:val="0"/>
          <w:i w:val="0"/>
          <w:caps w:val="0"/>
          <w:color w:val="auto"/>
          <w:spacing w:val="0"/>
          <w:w w:val="100"/>
          <w:sz w:val="21"/>
          <w:highlight w:val="none"/>
          <w:u w:val="single"/>
        </w:rPr>
      </w:pPr>
    </w:p>
    <w:p>
      <w:pPr>
        <w:pStyle w:val="2"/>
        <w:snapToGrid w:val="0"/>
        <w:spacing w:before="0" w:beforeAutospacing="0" w:after="120" w:afterAutospacing="0" w:line="360" w:lineRule="auto"/>
        <w:jc w:val="both"/>
        <w:textAlignment w:val="baseline"/>
        <w:rPr>
          <w:rFonts w:hint="eastAsia" w:ascii="宋体" w:hAnsi="宋体" w:eastAsia="宋体" w:cs="宋体"/>
          <w:b w:val="0"/>
          <w:i w:val="0"/>
          <w:caps w:val="0"/>
          <w:color w:val="auto"/>
          <w:spacing w:val="0"/>
          <w:w w:val="100"/>
          <w:sz w:val="21"/>
          <w:highlight w:val="none"/>
          <w:u w:val="single"/>
        </w:rPr>
      </w:pPr>
    </w:p>
    <w:p>
      <w:pPr>
        <w:pStyle w:val="2"/>
        <w:snapToGrid w:val="0"/>
        <w:spacing w:before="0" w:beforeAutospacing="0" w:after="120" w:afterAutospacing="0" w:line="360" w:lineRule="auto"/>
        <w:jc w:val="both"/>
        <w:textAlignment w:val="baseline"/>
        <w:rPr>
          <w:rFonts w:hint="eastAsia" w:ascii="宋体" w:hAnsi="宋体" w:eastAsia="宋体" w:cs="宋体"/>
          <w:b w:val="0"/>
          <w:i w:val="0"/>
          <w:caps w:val="0"/>
          <w:color w:val="auto"/>
          <w:spacing w:val="0"/>
          <w:w w:val="100"/>
          <w:sz w:val="21"/>
          <w:highlight w:val="none"/>
          <w:u w:val="single"/>
        </w:rPr>
      </w:pPr>
    </w:p>
    <w:p>
      <w:pPr>
        <w:pStyle w:val="2"/>
        <w:snapToGrid w:val="0"/>
        <w:spacing w:before="0" w:beforeAutospacing="0" w:after="120" w:afterAutospacing="0" w:line="360" w:lineRule="auto"/>
        <w:jc w:val="both"/>
        <w:textAlignment w:val="baseline"/>
        <w:rPr>
          <w:rFonts w:hint="eastAsia" w:ascii="宋体" w:hAnsi="宋体" w:eastAsia="宋体" w:cs="宋体"/>
          <w:b w:val="0"/>
          <w:i w:val="0"/>
          <w:caps w:val="0"/>
          <w:color w:val="auto"/>
          <w:spacing w:val="0"/>
          <w:w w:val="100"/>
          <w:sz w:val="21"/>
          <w:highlight w:val="none"/>
          <w:u w:val="single"/>
        </w:rPr>
      </w:pPr>
    </w:p>
    <w:p>
      <w:pPr>
        <w:pStyle w:val="2"/>
        <w:snapToGrid w:val="0"/>
        <w:spacing w:before="0" w:beforeAutospacing="0" w:after="120" w:afterAutospacing="0" w:line="360" w:lineRule="auto"/>
        <w:jc w:val="both"/>
        <w:textAlignment w:val="baseline"/>
        <w:rPr>
          <w:rFonts w:hint="eastAsia" w:ascii="宋体" w:hAnsi="宋体" w:eastAsia="宋体" w:cs="宋体"/>
          <w:b w:val="0"/>
          <w:i w:val="0"/>
          <w:caps w:val="0"/>
          <w:color w:val="auto"/>
          <w:spacing w:val="0"/>
          <w:w w:val="100"/>
          <w:sz w:val="21"/>
          <w:highlight w:val="none"/>
          <w:u w:val="single"/>
        </w:rPr>
      </w:pPr>
    </w:p>
    <w:p>
      <w:pPr>
        <w:pStyle w:val="2"/>
        <w:snapToGrid w:val="0"/>
        <w:spacing w:before="0" w:beforeAutospacing="0" w:after="120" w:afterAutospacing="0" w:line="360" w:lineRule="auto"/>
        <w:jc w:val="both"/>
        <w:textAlignment w:val="baseline"/>
        <w:rPr>
          <w:rFonts w:hint="eastAsia" w:ascii="宋体" w:hAnsi="宋体" w:eastAsia="宋体" w:cs="宋体"/>
          <w:b w:val="0"/>
          <w:i w:val="0"/>
          <w:caps w:val="0"/>
          <w:color w:val="auto"/>
          <w:spacing w:val="0"/>
          <w:w w:val="100"/>
          <w:sz w:val="21"/>
          <w:highlight w:val="none"/>
          <w:u w:val="single"/>
        </w:rPr>
      </w:pPr>
    </w:p>
    <w:p>
      <w:pPr>
        <w:pStyle w:val="2"/>
        <w:snapToGrid w:val="0"/>
        <w:spacing w:before="0" w:beforeAutospacing="0" w:after="120" w:afterAutospacing="0" w:line="360" w:lineRule="auto"/>
        <w:jc w:val="both"/>
        <w:textAlignment w:val="baseline"/>
        <w:rPr>
          <w:rFonts w:hint="eastAsia" w:ascii="宋体" w:hAnsi="宋体" w:eastAsia="宋体" w:cs="宋体"/>
          <w:b w:val="0"/>
          <w:i w:val="0"/>
          <w:caps w:val="0"/>
          <w:color w:val="auto"/>
          <w:spacing w:val="0"/>
          <w:w w:val="100"/>
          <w:sz w:val="21"/>
          <w:highlight w:val="none"/>
          <w:u w:val="single"/>
        </w:rPr>
      </w:pPr>
    </w:p>
    <w:p>
      <w:pPr>
        <w:pStyle w:val="2"/>
        <w:snapToGrid w:val="0"/>
        <w:spacing w:before="0" w:beforeAutospacing="0" w:after="120" w:afterAutospacing="0" w:line="360" w:lineRule="auto"/>
        <w:jc w:val="both"/>
        <w:textAlignment w:val="baseline"/>
        <w:rPr>
          <w:rFonts w:hint="eastAsia" w:ascii="宋体" w:hAnsi="宋体" w:eastAsia="宋体" w:cs="宋体"/>
          <w:b w:val="0"/>
          <w:i w:val="0"/>
          <w:caps w:val="0"/>
          <w:color w:val="auto"/>
          <w:spacing w:val="0"/>
          <w:w w:val="100"/>
          <w:sz w:val="21"/>
          <w:highlight w:val="none"/>
          <w:u w:val="single"/>
        </w:rPr>
      </w:pPr>
    </w:p>
    <w:p>
      <w:pPr>
        <w:pStyle w:val="2"/>
        <w:snapToGrid w:val="0"/>
        <w:spacing w:before="0" w:beforeAutospacing="0" w:after="120" w:afterAutospacing="0" w:line="360" w:lineRule="auto"/>
        <w:jc w:val="both"/>
        <w:textAlignment w:val="baseline"/>
        <w:rPr>
          <w:rFonts w:hint="eastAsia" w:ascii="宋体" w:hAnsi="宋体" w:eastAsia="宋体" w:cs="宋体"/>
          <w:b w:val="0"/>
          <w:i w:val="0"/>
          <w:caps w:val="0"/>
          <w:color w:val="auto"/>
          <w:spacing w:val="0"/>
          <w:w w:val="100"/>
          <w:sz w:val="21"/>
          <w:highlight w:val="none"/>
          <w:u w:val="single"/>
        </w:rPr>
      </w:pPr>
    </w:p>
    <w:p>
      <w:pPr>
        <w:pStyle w:val="2"/>
        <w:snapToGrid w:val="0"/>
        <w:spacing w:before="0" w:beforeAutospacing="0" w:after="120" w:afterAutospacing="0" w:line="360" w:lineRule="auto"/>
        <w:jc w:val="both"/>
        <w:textAlignment w:val="baseline"/>
        <w:rPr>
          <w:rFonts w:hint="eastAsia" w:ascii="宋体" w:hAnsi="宋体" w:eastAsia="宋体" w:cs="宋体"/>
          <w:b w:val="0"/>
          <w:i w:val="0"/>
          <w:caps w:val="0"/>
          <w:color w:val="auto"/>
          <w:spacing w:val="0"/>
          <w:w w:val="100"/>
          <w:sz w:val="21"/>
          <w:highlight w:val="none"/>
          <w:u w:val="single"/>
        </w:rPr>
      </w:pPr>
    </w:p>
    <w:p>
      <w:pPr>
        <w:pStyle w:val="2"/>
        <w:snapToGrid w:val="0"/>
        <w:spacing w:before="0" w:beforeAutospacing="0" w:after="120" w:afterAutospacing="0" w:line="360" w:lineRule="auto"/>
        <w:jc w:val="both"/>
        <w:textAlignment w:val="baseline"/>
        <w:rPr>
          <w:rFonts w:hint="eastAsia" w:ascii="宋体" w:hAnsi="宋体" w:eastAsia="宋体" w:cs="宋体"/>
          <w:b w:val="0"/>
          <w:i w:val="0"/>
          <w:caps w:val="0"/>
          <w:color w:val="auto"/>
          <w:spacing w:val="0"/>
          <w:w w:val="100"/>
          <w:sz w:val="21"/>
          <w:highlight w:val="none"/>
          <w:u w:val="single"/>
        </w:rPr>
      </w:pPr>
    </w:p>
    <w:p>
      <w:pPr>
        <w:pStyle w:val="2"/>
        <w:snapToGrid w:val="0"/>
        <w:spacing w:before="0" w:beforeAutospacing="0" w:after="120" w:afterAutospacing="0" w:line="360" w:lineRule="auto"/>
        <w:jc w:val="both"/>
        <w:textAlignment w:val="baseline"/>
        <w:rPr>
          <w:rFonts w:hint="eastAsia" w:ascii="宋体" w:hAnsi="宋体" w:eastAsia="宋体" w:cs="宋体"/>
          <w:b w:val="0"/>
          <w:i w:val="0"/>
          <w:caps w:val="0"/>
          <w:color w:val="auto"/>
          <w:spacing w:val="0"/>
          <w:w w:val="100"/>
          <w:sz w:val="21"/>
          <w:highlight w:val="none"/>
          <w:u w:val="single"/>
        </w:rPr>
        <w:sectPr>
          <w:headerReference r:id="rId12" w:type="first"/>
          <w:footerReference r:id="rId14" w:type="first"/>
          <w:headerReference r:id="rId11" w:type="default"/>
          <w:footerReference r:id="rId13" w:type="default"/>
          <w:type w:val="continuous"/>
          <w:pgSz w:w="11907" w:h="16840"/>
          <w:pgMar w:top="1247" w:right="1247" w:bottom="1247" w:left="1247" w:header="624" w:footer="992" w:gutter="0"/>
          <w:pgBorders w:offsetFrom="page">
            <w:top w:val="single" w:color="A6A6A6" w:sz="18" w:space="24"/>
            <w:left w:val="single" w:color="A6A6A6" w:sz="18" w:space="24"/>
            <w:bottom w:val="single" w:color="A6A6A6" w:sz="18" w:space="24"/>
            <w:right w:val="single" w:color="A6A6A6" w:sz="18" w:space="24"/>
          </w:pgBorders>
          <w:pgNumType w:fmt="decimal"/>
          <w:cols w:space="720" w:num="1"/>
          <w:titlePg/>
          <w:docGrid w:linePitch="312" w:charSpace="0"/>
        </w:sectPr>
      </w:pPr>
    </w:p>
    <w:p>
      <w:pPr>
        <w:pStyle w:val="37"/>
        <w:outlineLvl w:val="9"/>
        <w:rPr>
          <w:rFonts w:hint="eastAsia"/>
          <w:color w:val="auto"/>
        </w:rPr>
      </w:pPr>
    </w:p>
    <w:p>
      <w:pPr>
        <w:pStyle w:val="8"/>
        <w:keepNext w:val="0"/>
        <w:keepLines w:val="0"/>
        <w:pageBreakBefore w:val="0"/>
        <w:widowControl/>
        <w:kinsoku/>
        <w:wordWrap/>
        <w:overflowPunct/>
        <w:topLinePunct w:val="0"/>
        <w:autoSpaceDE/>
        <w:autoSpaceDN/>
        <w:bidi w:val="0"/>
        <w:adjustRightInd w:val="0"/>
        <w:snapToGrid w:val="0"/>
        <w:spacing w:before="0" w:after="0" w:line="360" w:lineRule="auto"/>
        <w:jc w:val="center"/>
        <w:textAlignment w:val="auto"/>
        <w:rPr>
          <w:rFonts w:hint="eastAsia"/>
          <w:sz w:val="24"/>
          <w:szCs w:val="24"/>
          <w:lang w:val="en-US" w:eastAsia="zh-CN"/>
        </w:rPr>
      </w:pPr>
      <w:bookmarkStart w:id="481" w:name="_Toc31278"/>
      <w:bookmarkStart w:id="482" w:name="_Toc351203494"/>
      <w:bookmarkStart w:id="483" w:name="_Toc22754"/>
      <w:bookmarkStart w:id="484" w:name="_Toc26002"/>
      <w:r>
        <w:rPr>
          <w:rFonts w:hint="eastAsia"/>
          <w:sz w:val="24"/>
          <w:szCs w:val="24"/>
          <w:lang w:val="en-US" w:eastAsia="zh-CN"/>
        </w:rPr>
        <w:t>第二部分 通用合同条款</w:t>
      </w:r>
      <w:bookmarkEnd w:id="481"/>
      <w:bookmarkEnd w:id="482"/>
      <w:bookmarkEnd w:id="483"/>
      <w:bookmarkEnd w:id="484"/>
      <w:bookmarkStart w:id="485" w:name="_Toc337558727"/>
    </w:p>
    <w:p>
      <w:pPr>
        <w:pStyle w:val="10"/>
        <w:snapToGrid w:val="0"/>
        <w:spacing w:before="120" w:beforeAutospacing="0" w:after="120" w:afterAutospacing="0" w:line="360" w:lineRule="auto"/>
        <w:textAlignment w:val="baseline"/>
        <w:outlineLvl w:val="1"/>
        <w:rPr>
          <w:rFonts w:hint="eastAsia" w:ascii="宋体" w:hAnsi="宋体" w:eastAsia="宋体" w:cs="宋体"/>
          <w:b w:val="0"/>
          <w:i w:val="0"/>
          <w:caps w:val="0"/>
          <w:color w:val="auto"/>
          <w:spacing w:val="0"/>
          <w:w w:val="100"/>
          <w:sz w:val="24"/>
          <w:szCs w:val="24"/>
          <w:highlight w:val="none"/>
        </w:rPr>
      </w:pPr>
      <w:bookmarkStart w:id="486" w:name="_Toc25046"/>
      <w:bookmarkStart w:id="487" w:name="_Toc351203495"/>
      <w:r>
        <w:rPr>
          <w:rFonts w:hint="eastAsia" w:ascii="宋体" w:hAnsi="宋体" w:eastAsia="宋体" w:cs="宋体"/>
          <w:b w:val="0"/>
          <w:i w:val="0"/>
          <w:caps w:val="0"/>
          <w:color w:val="auto"/>
          <w:spacing w:val="0"/>
          <w:w w:val="100"/>
          <w:sz w:val="24"/>
          <w:szCs w:val="24"/>
          <w:highlight w:val="none"/>
        </w:rPr>
        <w:t>1.</w:t>
      </w:r>
      <w:bookmarkStart w:id="488" w:name="_Toc303538972"/>
      <w:bookmarkEnd w:id="488"/>
      <w:bookmarkStart w:id="489" w:name="_Toc303538974"/>
      <w:bookmarkEnd w:id="489"/>
      <w:bookmarkStart w:id="490" w:name="_Toc303538976"/>
      <w:bookmarkEnd w:id="490"/>
      <w:bookmarkStart w:id="491" w:name="_Toc303538973"/>
      <w:bookmarkEnd w:id="491"/>
      <w:bookmarkStart w:id="492" w:name="_Toc303538975"/>
      <w:bookmarkEnd w:id="492"/>
      <w:bookmarkStart w:id="493" w:name="_Toc296503027"/>
      <w:bookmarkStart w:id="494" w:name="_Toc296346528"/>
      <w:r>
        <w:rPr>
          <w:rFonts w:hint="eastAsia" w:ascii="宋体" w:hAnsi="宋体" w:eastAsia="宋体" w:cs="宋体"/>
          <w:b w:val="0"/>
          <w:i w:val="0"/>
          <w:caps w:val="0"/>
          <w:color w:val="auto"/>
          <w:spacing w:val="0"/>
          <w:w w:val="100"/>
          <w:sz w:val="24"/>
          <w:szCs w:val="24"/>
          <w:highlight w:val="none"/>
        </w:rPr>
        <w:t xml:space="preserve"> 一般约定</w:t>
      </w:r>
      <w:bookmarkEnd w:id="485"/>
      <w:bookmarkEnd w:id="486"/>
      <w:bookmarkEnd w:id="487"/>
      <w:bookmarkEnd w:id="493"/>
      <w:bookmarkEnd w:id="494"/>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495" w:name="_Toc296346529"/>
      <w:bookmarkStart w:id="496" w:name="_Toc337558728"/>
      <w:bookmarkStart w:id="497" w:name="_Toc296503028"/>
      <w:bookmarkStart w:id="498" w:name="_Toc351203496"/>
      <w:r>
        <w:rPr>
          <w:rFonts w:hint="eastAsia" w:ascii="宋体" w:hAnsi="宋体" w:eastAsia="宋体" w:cs="宋体"/>
          <w:b w:val="0"/>
          <w:i w:val="0"/>
          <w:caps w:val="0"/>
          <w:color w:val="auto"/>
          <w:spacing w:val="0"/>
          <w:w w:val="100"/>
          <w:sz w:val="24"/>
          <w:szCs w:val="24"/>
          <w:highlight w:val="none"/>
        </w:rPr>
        <w:t>1.1词语定义</w:t>
      </w:r>
      <w:bookmarkEnd w:id="495"/>
      <w:bookmarkEnd w:id="496"/>
      <w:bookmarkEnd w:id="497"/>
      <w:r>
        <w:rPr>
          <w:rFonts w:hint="eastAsia" w:ascii="宋体" w:hAnsi="宋体" w:eastAsia="宋体" w:cs="宋体"/>
          <w:b w:val="0"/>
          <w:i w:val="0"/>
          <w:caps w:val="0"/>
          <w:color w:val="auto"/>
          <w:spacing w:val="0"/>
          <w:w w:val="100"/>
          <w:sz w:val="24"/>
          <w:szCs w:val="24"/>
          <w:highlight w:val="none"/>
        </w:rPr>
        <w:t>与解释</w:t>
      </w:r>
      <w:bookmarkEnd w:id="498"/>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合同协议书、通用合同条款、专用合同条款中的下列词语具有本款所赋予的含义：</w:t>
      </w:r>
    </w:p>
    <w:p>
      <w:pPr>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 xml:space="preserve">    1.1.1 合同</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1.1.1.1 合同：是指根据法律规定和合同当事人约定具有约束力的文件，构成合同的文件包括合同协议书、中标通知书（如果有）、投标函及其附录（如果有）、专用合同条款</w:t>
      </w:r>
      <w:r>
        <w:rPr>
          <w:rFonts w:hint="eastAsia" w:ascii="宋体" w:hAnsi="宋体" w:eastAsia="宋体" w:cs="宋体"/>
          <w:b w:val="0"/>
          <w:i w:val="0"/>
          <w:caps w:val="0"/>
          <w:color w:val="auto"/>
          <w:spacing w:val="0"/>
          <w:w w:val="100"/>
          <w:sz w:val="24"/>
          <w:szCs w:val="24"/>
          <w:highlight w:val="none"/>
        </w:rPr>
        <w:t>及其附件</w:t>
      </w:r>
      <w:r>
        <w:rPr>
          <w:rFonts w:hint="eastAsia" w:ascii="宋体" w:hAnsi="宋体" w:eastAsia="宋体" w:cs="宋体"/>
          <w:b w:val="0"/>
          <w:i w:val="0"/>
          <w:caps w:val="0"/>
          <w:color w:val="auto"/>
          <w:spacing w:val="0"/>
          <w:w w:val="100"/>
          <w:kern w:val="0"/>
          <w:sz w:val="24"/>
          <w:szCs w:val="24"/>
          <w:highlight w:val="none"/>
        </w:rPr>
        <w:t>、通用合同条款、技术标准和要求、图纸、已标价工程量清单或预算书以及其他合同文件。</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1.1.1.2 合同协议书：是指构成合同的由发包人和承包人共同签署的称为“合同协议书”的书面文件。</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1.1.1.3 中标通知书：是指构成合同的由发包人通知承包人中标的书面文件。</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1.1.1.4 投标函：是指构成合同的由承包人填写并签署的用于投标的称为“投标函”的文件。</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1.1.1.5 投标函附录：是指构成合同的附在投标函后的称为“投标函附录”的文件。</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1.1.1.6 技术标准和要求：是指构成合同的施工应当遵守的或指导施工的国家、行业或地方的技术标准和要求，以及合同约定的技术标准和要求。</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1.1.1.7 图纸：是指构成合同的图纸，包括由发包人按照合同约定提供或经发包人批准的设计文件、施工图、鸟瞰图及模型等，以及在合同履行过程中形成的图纸文件。图纸应当按照法律规定审查合格。</w:t>
      </w:r>
    </w:p>
    <w:p>
      <w:pPr>
        <w:snapToGrid w:val="0"/>
        <w:spacing w:before="0" w:beforeAutospacing="0" w:after="0" w:afterAutospacing="0" w:line="360" w:lineRule="auto"/>
        <w:ind w:firstLine="468" w:firstLineChars="195"/>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1.1.1.8 已标价工程量清单：是指构成合同的由承包人按照规定的格式和要求填写并标明价格的工程量清单，包括说明和表格。</w:t>
      </w:r>
    </w:p>
    <w:p>
      <w:pPr>
        <w:snapToGrid w:val="0"/>
        <w:spacing w:before="0" w:beforeAutospacing="0" w:after="0" w:afterAutospacing="0" w:line="360" w:lineRule="auto"/>
        <w:ind w:firstLine="468" w:firstLineChars="195"/>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1.1.1.9 预算书：是指构成合同的由承包人按照发包人规定的格式和要求编制的工程预算文件。</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1.1.1.10 其他合同文件：是指经合同当事人约定的与工程施工有关的具有合同约束力的文件或书面协议。合同当事人可以在专用合同条款中进行约定。</w:t>
      </w:r>
    </w:p>
    <w:p>
      <w:pPr>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 xml:space="preserve">    1.1.2 合同当事人及其他相关方</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1.1.2.1 合同当事人：是指发包人和（或）承包人。</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1.1.2.2 发包人：是指与承包人签订合同协议书的当事人及取得该当事人资格的合法继承人。</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1.1.2.3 承包人：是指与发包人签订合同协议书的，具有相应工程施工承包资质的当事人及取得该当事人资格的合法继承人。</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1.1.2.4 监理人：是指在专用合同条款中指明的，受发包人委托按照法律规定进行工程监督管理的法人或其他组织。</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1.1.2.5 设计人：是指在专用合同条款中指明的，受发包人委托负责工程设计并具备相应工程设计资质的法人或其他组织。</w:t>
      </w:r>
    </w:p>
    <w:p>
      <w:pPr>
        <w:snapToGrid w:val="0"/>
        <w:spacing w:before="0" w:beforeAutospacing="0" w:after="0" w:afterAutospacing="0" w:line="360" w:lineRule="auto"/>
        <w:ind w:firstLine="468" w:firstLineChars="195"/>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1.1.2.6 分包人：</w:t>
      </w:r>
      <w:bookmarkStart w:id="499" w:name="#go5"/>
      <w:bookmarkEnd w:id="499"/>
      <w:r>
        <w:rPr>
          <w:rFonts w:hint="eastAsia" w:ascii="宋体" w:hAnsi="宋体" w:eastAsia="宋体" w:cs="宋体"/>
          <w:b w:val="0"/>
          <w:i w:val="0"/>
          <w:caps w:val="0"/>
          <w:color w:val="auto"/>
          <w:spacing w:val="0"/>
          <w:w w:val="100"/>
          <w:kern w:val="0"/>
          <w:sz w:val="24"/>
          <w:szCs w:val="24"/>
          <w:highlight w:val="none"/>
        </w:rPr>
        <w:t>是指按照法律规定和合同约定，分包部分工程或工作，并与承包人签订分包合同的具有相应资质的法人。</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1.1.2.7 发包人代表：是指由发包人任命并派驻施工现场在发包人授权范围内行使发包人权利的人。</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1.1.2.8 项目经理：是指由承包人任命并派驻施工现场，在承包人授权范围内负责合同履行，且按照法律规定具有相应资格的项目负责人。</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1.1.2.9 总监理工程师：是指由监理人任命并派驻施工现场进行工程监理的总负责人。</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1.1.3 工程和设备</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1.1.3.1 工程：是指与合同协议书中工程承包范围对应的永久工程和（或）临时工程。</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1.1.3.2 永久工程：是指按合同约定建造并移交给发包人的工程，包括工程设备。</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1.1.3.3 临时工程：是指为完成合同约定的永久工程所修建的各类临时性工程，不包括施工设备。</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1.1.3.4 单位工程：是指在合同协议书中指明的，具备独立施工条件并能形成独立使用功能的永久工程。</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1.1.3.5 工程设备：是指构成永久工程的机电设备、金属结构设备、仪器及其他类似的设备和装置。</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1.1.3.6 施工设备：是指为完成合同约定的各项工作所需的设备、器具和其他物品，但不包括工程设备、临时工程和材料。</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1.1.3.7 施工现场：是指用于工程施工的场所，以及在专用合同条款中指明作为施工场所组成部分的其他场所，包括永久占地和临时占地。</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1.1.3.8临时设施：是指为完成合同约定的各项工作所服务的临时性生产和生活设施。</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1.1.3.9 永久占地：是指专用合同条款中指明为实施工程需永久占用的土地。</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1.1.3.10 临时占地：是指专用合同条款中指明为实施工程需要临时占用的土地。</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1.1.4 日期和期限</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1.1.4.1 开工日期：包括计划开工日期和实际开工日期。计划开工日期是指合同协议书约定的开工日期；实际开工日期是指监理人按照第7.3.2项〔开工通知〕约定发出的符合法律规定的开工通知中载明的开工日期。</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 xml:space="preserve">1.1.4.2 竣工日期：包括计划竣工日期和实际竣工日期。计划竣工日期是指合同协议书约定的竣工日期；实际竣工日期按照第13.2.3项〔竣工日期〕的约定确定。 </w:t>
      </w:r>
    </w:p>
    <w:p>
      <w:pPr>
        <w:snapToGrid w:val="0"/>
        <w:spacing w:before="0" w:beforeAutospacing="0" w:after="0" w:afterAutospacing="0" w:line="360" w:lineRule="auto"/>
        <w:ind w:firstLine="487" w:firstLineChars="203"/>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kern w:val="0"/>
          <w:sz w:val="24"/>
          <w:szCs w:val="24"/>
          <w:highlight w:val="none"/>
        </w:rPr>
        <w:t>1.1.4.3 工期：是指在合同协议书约定的承包人完成工程所需的期限，包括按照合同约定所作的期限变更。</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1.1.4.4 缺陷责任期：是指承包人按照合同约定承担缺陷修复义务，且发包人预留质量保证金</w:t>
      </w:r>
      <w:r>
        <w:rPr>
          <w:rFonts w:hint="eastAsia" w:ascii="宋体" w:hAnsi="宋体" w:eastAsia="宋体" w:cs="宋体"/>
          <w:b w:val="0"/>
          <w:i w:val="0"/>
          <w:caps w:val="0"/>
          <w:color w:val="auto"/>
          <w:spacing w:val="0"/>
          <w:w w:val="100"/>
          <w:kern w:val="0"/>
          <w:sz w:val="24"/>
          <w:szCs w:val="24"/>
          <w:highlight w:val="none"/>
          <w:lang w:eastAsia="zh-CN"/>
        </w:rPr>
        <w:t>（</w:t>
      </w:r>
      <w:r>
        <w:rPr>
          <w:rFonts w:hint="eastAsia" w:ascii="宋体" w:hAnsi="宋体" w:eastAsia="宋体" w:cs="宋体"/>
          <w:b w:val="0"/>
          <w:i w:val="0"/>
          <w:caps w:val="0"/>
          <w:color w:val="auto"/>
          <w:spacing w:val="0"/>
          <w:w w:val="100"/>
          <w:kern w:val="0"/>
          <w:sz w:val="24"/>
          <w:szCs w:val="24"/>
          <w:highlight w:val="none"/>
        </w:rPr>
        <w:t>已缴纳履约保证金的除外</w:t>
      </w:r>
      <w:r>
        <w:rPr>
          <w:rFonts w:hint="eastAsia" w:ascii="宋体" w:hAnsi="宋体" w:eastAsia="宋体" w:cs="宋体"/>
          <w:b w:val="0"/>
          <w:i w:val="0"/>
          <w:caps w:val="0"/>
          <w:color w:val="auto"/>
          <w:spacing w:val="0"/>
          <w:w w:val="100"/>
          <w:kern w:val="0"/>
          <w:sz w:val="24"/>
          <w:szCs w:val="24"/>
          <w:highlight w:val="none"/>
          <w:lang w:eastAsia="zh-CN"/>
        </w:rPr>
        <w:t>）</w:t>
      </w:r>
      <w:r>
        <w:rPr>
          <w:rFonts w:hint="eastAsia" w:ascii="宋体" w:hAnsi="宋体" w:eastAsia="宋体" w:cs="宋体"/>
          <w:b w:val="0"/>
          <w:i w:val="0"/>
          <w:caps w:val="0"/>
          <w:color w:val="auto"/>
          <w:spacing w:val="0"/>
          <w:w w:val="100"/>
          <w:kern w:val="0"/>
          <w:sz w:val="24"/>
          <w:szCs w:val="24"/>
          <w:highlight w:val="none"/>
        </w:rPr>
        <w:t>的期限，自工程实际竣工日期起计算。</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1.1.4.5 保修期：是指承包人按照合同约定对工程承担保修责任的期限，从工程竣工验收合格之日起计算。</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1.1.4.6 基准日期：招标发包的工程以投标截止日前28天的日期为基准日期，直接发包的工程以合同签订日前28天的日期为基准日期。</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1.1.4.7 天：除特别指明外，均指日历天。合同中按天计算时间的，开始当天不计入，从次日开始计算，期限最后一天的截止时间为当天24:00时。</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1.1.5 合同价格和费用</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kern w:val="0"/>
          <w:sz w:val="24"/>
          <w:szCs w:val="24"/>
          <w:highlight w:val="none"/>
        </w:rPr>
        <w:t>1.1.5.1 签约合同价：是指</w:t>
      </w:r>
      <w:r>
        <w:rPr>
          <w:rFonts w:hint="eastAsia" w:ascii="宋体" w:hAnsi="宋体" w:eastAsia="宋体" w:cs="宋体"/>
          <w:b w:val="0"/>
          <w:i w:val="0"/>
          <w:caps w:val="0"/>
          <w:color w:val="auto"/>
          <w:spacing w:val="0"/>
          <w:w w:val="100"/>
          <w:sz w:val="24"/>
          <w:szCs w:val="24"/>
          <w:highlight w:val="none"/>
        </w:rPr>
        <w:t>发包人和承包人在合同协议书中确定的总金额，包括安全文明施工费、暂估价及暂列金额等。</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1.1.5.2 合同价格：是指发包人用于支付承包人按照合同约定完成承包范围内全部工作的金额，包括合同履行过程中按合同约定发生的价格变化。</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1.1.5.3 费用：是指为履行合同所发生的或将要发生的所有必需的开支，包括管理费和应分摊的其他费用，但不包括利润。</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1.1.5.4 暂估价：是指发包人在工程量清单或预算书中提供的用于支付必然发生但暂时不能确定价格的材料、工程设备的单价、专业工程以及服务工作的金额。</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1.1.5.6 计日工：是指合同履行过程中，承包人完成发包人提出的零星工作或需要采用计日工计价的变更工作时，按合同中约定的单价计价的一种方式。</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kern w:val="0"/>
          <w:sz w:val="24"/>
          <w:szCs w:val="24"/>
          <w:highlight w:val="none"/>
        </w:rPr>
        <w:t>1.1.5.7 质量保证金</w:t>
      </w:r>
      <w:bookmarkStart w:id="500" w:name="#go2"/>
      <w:bookmarkEnd w:id="500"/>
      <w:r>
        <w:rPr>
          <w:rFonts w:hint="eastAsia" w:ascii="宋体" w:hAnsi="宋体" w:eastAsia="宋体" w:cs="宋体"/>
          <w:b w:val="0"/>
          <w:i w:val="0"/>
          <w:caps w:val="0"/>
          <w:color w:val="auto"/>
          <w:spacing w:val="0"/>
          <w:w w:val="100"/>
          <w:kern w:val="0"/>
          <w:sz w:val="24"/>
          <w:szCs w:val="24"/>
          <w:highlight w:val="none"/>
        </w:rPr>
        <w:t>：是指按照第15.3款〔质量保证金〕约定承包人用于保证其在缺陷责任期内履行缺陷修补义务的担保</w:t>
      </w:r>
      <w:r>
        <w:rPr>
          <w:rFonts w:hint="eastAsia" w:ascii="宋体" w:hAnsi="宋体" w:eastAsia="宋体" w:cs="宋体"/>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1.1.5.8 总价项目：是指在现行国家、行业以及地方的计量规则中无工程量计算规则，在已标价工程量清单或预算书中以总价或以费率形式计算的项目。</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1.1.6 其他</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1.1.6.1 书面形式：是指合同文件、信函、电报、传真等可以有形地表现所载内容的形式。</w:t>
      </w:r>
    </w:p>
    <w:p>
      <w:pPr>
        <w:pStyle w:val="11"/>
        <w:snapToGrid w:val="0"/>
        <w:spacing w:before="120" w:beforeAutospacing="0" w:after="120" w:afterAutospacing="0" w:line="360" w:lineRule="auto"/>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 xml:space="preserve">    </w:t>
      </w:r>
      <w:bookmarkStart w:id="501" w:name="_Toc337558729"/>
      <w:bookmarkStart w:id="502" w:name="_Toc351203497"/>
      <w:bookmarkStart w:id="503" w:name="_Toc296346530"/>
      <w:bookmarkStart w:id="504" w:name="_Toc296503029"/>
      <w:r>
        <w:rPr>
          <w:rFonts w:hint="eastAsia" w:ascii="宋体" w:hAnsi="宋体" w:eastAsia="宋体" w:cs="宋体"/>
          <w:b w:val="0"/>
          <w:i w:val="0"/>
          <w:caps w:val="0"/>
          <w:color w:val="auto"/>
          <w:spacing w:val="0"/>
          <w:w w:val="100"/>
          <w:sz w:val="24"/>
          <w:szCs w:val="24"/>
          <w:highlight w:val="none"/>
        </w:rPr>
        <w:t>1.2语言文字</w:t>
      </w:r>
      <w:bookmarkEnd w:id="501"/>
      <w:bookmarkEnd w:id="502"/>
      <w:bookmarkEnd w:id="503"/>
      <w:bookmarkEnd w:id="504"/>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合同以中国的汉语简体文字编写、解释和说明。合同当事人在专用合同条款中约定使用两种以上语言时，汉语为优先解释和说明合同的语言。</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505" w:name="_Toc351203498"/>
      <w:bookmarkStart w:id="506" w:name="_Toc296503030"/>
      <w:bookmarkStart w:id="507" w:name="_Toc337558730"/>
      <w:bookmarkStart w:id="508" w:name="_Toc296346531"/>
      <w:r>
        <w:rPr>
          <w:rFonts w:hint="eastAsia" w:ascii="宋体" w:hAnsi="宋体" w:eastAsia="宋体" w:cs="宋体"/>
          <w:b w:val="0"/>
          <w:i w:val="0"/>
          <w:caps w:val="0"/>
          <w:color w:val="auto"/>
          <w:spacing w:val="0"/>
          <w:w w:val="100"/>
          <w:sz w:val="24"/>
          <w:szCs w:val="24"/>
          <w:highlight w:val="none"/>
        </w:rPr>
        <w:t>1.3法律</w:t>
      </w:r>
      <w:bookmarkEnd w:id="505"/>
      <w:bookmarkEnd w:id="506"/>
      <w:bookmarkEnd w:id="507"/>
      <w:bookmarkEnd w:id="508"/>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合同所称法律是指中华人民共和国法律、行政法规、部门规章，以及工程所在地的地方性法规、自治条例、单行条例和地方政府规章等。</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合同当事人可以在专用合同条款中约定合同适用的其他规范性文件。</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509" w:name="_Toc351203499"/>
      <w:r>
        <w:rPr>
          <w:rFonts w:hint="eastAsia" w:ascii="宋体" w:hAnsi="宋体" w:eastAsia="宋体" w:cs="宋体"/>
          <w:b w:val="0"/>
          <w:i w:val="0"/>
          <w:caps w:val="0"/>
          <w:color w:val="auto"/>
          <w:spacing w:val="0"/>
          <w:w w:val="100"/>
          <w:sz w:val="24"/>
          <w:szCs w:val="24"/>
          <w:highlight w:val="none"/>
        </w:rPr>
        <w:t>1.4 标准和规范</w:t>
      </w:r>
      <w:bookmarkEnd w:id="509"/>
    </w:p>
    <w:p>
      <w:pPr>
        <w:snapToGrid w:val="0"/>
        <w:spacing w:before="0" w:beforeAutospacing="0" w:after="0" w:afterAutospacing="0" w:line="360" w:lineRule="auto"/>
        <w:ind w:firstLine="64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1.4.1 适用于工程的国家标准、行业标准、工程所在地的地方性标准，以及相应的规范、规程等，合同当事人有特别要求的，应在专用合同条款中约定。</w:t>
      </w:r>
    </w:p>
    <w:p>
      <w:pPr>
        <w:snapToGrid w:val="0"/>
        <w:spacing w:before="0" w:beforeAutospacing="0" w:after="0" w:afterAutospacing="0" w:line="360" w:lineRule="auto"/>
        <w:ind w:firstLine="64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1.4.2 发包人要求使用国外标准、规范的，发包人负责提供原文版本和中文译本，并在专用合同条款中约定提供标准规范的名称、份数和时间。</w:t>
      </w:r>
    </w:p>
    <w:p>
      <w:pPr>
        <w:snapToGrid w:val="0"/>
        <w:spacing w:before="0" w:beforeAutospacing="0" w:after="0" w:afterAutospacing="0" w:line="360" w:lineRule="auto"/>
        <w:ind w:firstLine="64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510" w:name="_Toc351203500"/>
      <w:r>
        <w:rPr>
          <w:rFonts w:hint="eastAsia" w:ascii="宋体" w:hAnsi="宋体" w:eastAsia="宋体" w:cs="宋体"/>
          <w:b w:val="0"/>
          <w:i w:val="0"/>
          <w:caps w:val="0"/>
          <w:color w:val="auto"/>
          <w:spacing w:val="0"/>
          <w:w w:val="100"/>
          <w:sz w:val="24"/>
          <w:szCs w:val="24"/>
          <w:highlight w:val="none"/>
        </w:rPr>
        <w:t>1.5 合同文件的优先顺序</w:t>
      </w:r>
      <w:bookmarkEnd w:id="510"/>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组成合同的各项文件应互相解释，互为说明。除专用合同条款另有约定外，解释合同文件的优先顺序如下：</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（1）合同协议书；</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（2）中标通知书（如果有）；</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（3）投标函及其附录（如果有）；</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（4）专用合同条款</w:t>
      </w:r>
      <w:r>
        <w:rPr>
          <w:rFonts w:hint="eastAsia" w:ascii="宋体" w:hAnsi="宋体" w:eastAsia="宋体" w:cs="宋体"/>
          <w:b w:val="0"/>
          <w:i w:val="0"/>
          <w:caps w:val="0"/>
          <w:color w:val="auto"/>
          <w:spacing w:val="0"/>
          <w:w w:val="100"/>
          <w:sz w:val="24"/>
          <w:szCs w:val="24"/>
          <w:highlight w:val="none"/>
        </w:rPr>
        <w:t>及其附件</w:t>
      </w:r>
      <w:r>
        <w:rPr>
          <w:rFonts w:hint="eastAsia" w:ascii="宋体" w:hAnsi="宋体" w:eastAsia="宋体" w:cs="宋体"/>
          <w:b w:val="0"/>
          <w:i w:val="0"/>
          <w:caps w:val="0"/>
          <w:color w:val="auto"/>
          <w:spacing w:val="0"/>
          <w:w w:val="100"/>
          <w:kern w:val="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（5）通用合同条款；</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（6）技术标准和要求；</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（7）图纸；</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（8）已标价工程量清单或预算书；</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kern w:val="0"/>
          <w:sz w:val="24"/>
          <w:szCs w:val="24"/>
          <w:highlight w:val="none"/>
        </w:rPr>
        <w:t>（9）其他合同文件。</w:t>
      </w:r>
    </w:p>
    <w:p>
      <w:pPr>
        <w:snapToGrid w:val="0"/>
        <w:spacing w:before="0" w:beforeAutospacing="0" w:after="0" w:afterAutospacing="0" w:line="360" w:lineRule="auto"/>
        <w:ind w:firstLine="511" w:firstLineChars="213"/>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上述各项合同文件包括合同当事人就该项合同文件所作出的补充和修改，属于同一类内容的文件，应以最新签署的为准。</w:t>
      </w:r>
    </w:p>
    <w:p>
      <w:pPr>
        <w:snapToGrid w:val="0"/>
        <w:spacing w:before="0" w:beforeAutospacing="0" w:after="0" w:afterAutospacing="0" w:line="360" w:lineRule="auto"/>
        <w:ind w:firstLine="511" w:firstLineChars="213"/>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在合同订立及履行过程中形成的与合同有关的文件均构成合同文件组成部分，并根据其性质确定优先解释顺序。</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511" w:name="_Toc351203501"/>
      <w:r>
        <w:rPr>
          <w:rFonts w:hint="eastAsia" w:ascii="宋体" w:hAnsi="宋体" w:eastAsia="宋体" w:cs="宋体"/>
          <w:b w:val="0"/>
          <w:i w:val="0"/>
          <w:caps w:val="0"/>
          <w:color w:val="auto"/>
          <w:spacing w:val="0"/>
          <w:w w:val="100"/>
          <w:sz w:val="24"/>
          <w:szCs w:val="24"/>
          <w:highlight w:val="none"/>
        </w:rPr>
        <w:t>1.6图纸和承包人文件</w:t>
      </w:r>
      <w:bookmarkEnd w:id="511"/>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1.6.1 图纸的提供和交底</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发包人应按照专用合同条款约定的期限、数量和内容向承包人免费提供图纸，并组织承包人、监理人和设计人进行图纸会审和设计交底。发包人至迟不得晚于第7.3.2项〔开工通知〕载明的开工日期前14天向承包人提供图纸。</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因发包人未按合同约定提供图纸导致承包人费用增加和（或）工期延误的，按照第7.5.1项〔因发包人原因导致工期延误〕约定办理。</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1.6.2 图纸的错误</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1.6.3 图纸的修改和补充</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图纸需要修改和补充的，应经图纸原设计人及审批部门同意，并由监理人在工程或工程相应部位施工前将修改后的图纸或补充图纸提交给承包人，承包人应按修改或补充后的图纸施工。</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1.6.4 承包人文件</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承包人应按照专用合同条款的约定提供应当由其编制的与工程施工有关的文件，并按照专用合同条款约定的期限、数量和形式提交监理人，并由监理人报送发包人。</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除专用合同条款另有约定外，监理人应在收到承包人文件后7天内审查完毕，监理人对承包人文件有异议的，承包人应予以修改，并重新报送监理人。监理人的审查并不减轻或免除承包人根据合同约定应当承担的责任。</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1.6.5 图纸和承包人文件的保管</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除专用合同条款另有约定外，承包人应在施工现场另外保存一套完整的图纸和承包人文件，供发包人、监理人及有关人员进行工程检查时使用。</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512" w:name="_Toc351203502"/>
      <w:r>
        <w:rPr>
          <w:rFonts w:hint="eastAsia" w:ascii="宋体" w:hAnsi="宋体" w:eastAsia="宋体" w:cs="宋体"/>
          <w:b w:val="0"/>
          <w:i w:val="0"/>
          <w:caps w:val="0"/>
          <w:color w:val="auto"/>
          <w:spacing w:val="0"/>
          <w:w w:val="100"/>
          <w:sz w:val="24"/>
          <w:szCs w:val="24"/>
          <w:highlight w:val="none"/>
        </w:rPr>
        <w:t>1.7联络</w:t>
      </w:r>
      <w:bookmarkEnd w:id="512"/>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1.7.1 与合同有关的通知、批准、证明、证书、指示、指令、要求、请求、同意、意见、确定和决定等，均应采用书面形式，并应在合同约定的期限内送达接收人和送达地点。</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1.7.2 发包人和承包人应在专用合同条款中约定各自的送达接收人和送达地点。任何一方合同当事人指定的接收人或送达地点发生变动的，应提前3天以书面形式通知对方。</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1.7.3 发包人和承包人应当及时签收另一方送达至送达地点和指定接收人的来往信函。拒不签收的，由此增加的费用和（或）延误的工期由拒绝接收一方承担。</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513" w:name="_Toc351203503"/>
      <w:r>
        <w:rPr>
          <w:rFonts w:hint="eastAsia" w:ascii="宋体" w:hAnsi="宋体" w:eastAsia="宋体" w:cs="宋体"/>
          <w:b w:val="0"/>
          <w:i w:val="0"/>
          <w:caps w:val="0"/>
          <w:color w:val="auto"/>
          <w:spacing w:val="0"/>
          <w:w w:val="100"/>
          <w:sz w:val="24"/>
          <w:szCs w:val="24"/>
          <w:highlight w:val="none"/>
        </w:rPr>
        <w:t>1.8严禁贿赂</w:t>
      </w:r>
      <w:bookmarkEnd w:id="513"/>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合同当事人不得以贿赂或变相贿赂的方式，谋取非法利益或损害对方权益。因一方合同当事人的贿赂造成对方损失的，应赔偿损失，并承担相应的法律责任。</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承包人不得与监理人或发包人聘请的第三方串通损害发包人利益。未经发包人书面同意，承包人不得为监理人提供合同约定以外的通讯设备、交通工具及其他任何形式的利益，不得向监理人支付报酬。</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514" w:name="_Toc351203504"/>
      <w:r>
        <w:rPr>
          <w:rFonts w:hint="eastAsia" w:ascii="宋体" w:hAnsi="宋体" w:eastAsia="宋体" w:cs="宋体"/>
          <w:b w:val="0"/>
          <w:i w:val="0"/>
          <w:caps w:val="0"/>
          <w:color w:val="auto"/>
          <w:spacing w:val="0"/>
          <w:w w:val="100"/>
          <w:sz w:val="24"/>
          <w:szCs w:val="24"/>
          <w:highlight w:val="none"/>
        </w:rPr>
        <w:t>1.9化石、文物</w:t>
      </w:r>
      <w:bookmarkEnd w:id="514"/>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发包人、监理人和承包人应按有关政府行政管理部门要求采取妥善的保护措施，由此增加的费用和（或）延误的工期由发包人承担。</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承包人发现文物后不及时报告或隐瞒不报，致使文物丢失或损坏的，应赔偿损失，并承担相应的法律责任。</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515" w:name="_Toc351203505"/>
      <w:r>
        <w:rPr>
          <w:rFonts w:hint="eastAsia" w:ascii="宋体" w:hAnsi="宋体" w:eastAsia="宋体" w:cs="宋体"/>
          <w:b w:val="0"/>
          <w:i w:val="0"/>
          <w:caps w:val="0"/>
          <w:color w:val="auto"/>
          <w:spacing w:val="0"/>
          <w:w w:val="100"/>
          <w:sz w:val="24"/>
          <w:szCs w:val="24"/>
          <w:highlight w:val="none"/>
        </w:rPr>
        <w:t>1.10交通运输</w:t>
      </w:r>
      <w:bookmarkEnd w:id="515"/>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1.10.1 出入现场的权利</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承包人应在订立合同前查勘施工现场，并根据工程规模及技术参数合理预见工程施工所需的进出施工现场的方式、手段、路径等。因承包人未合理预见所增加的费用和（或）延误的工期由承包人承担。</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1.10.2 场外交通</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1.10.3场内交通</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场外交通和场内交通的边界由合同当事人在专用合同条款中约定。</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1.10.4 超大件和超重件的运输</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1.10.5 道路和桥梁的损坏责任</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因承包人运输造成施工场地内外公共道路和桥梁损坏的，由承包人承担修复损坏的全部费用和可能引起的赔偿。</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1.10.6 水路和航空运输</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本款前述各项的内容适用于水路运输和航空运输，其中“道路”一词的涵义包括河道、航线、船闸、机场、码头、堤防以及水路或航空运输中其他相似结构物；“车辆”一词的涵义包括船舶和飞机等。</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516" w:name="_Toc351203506"/>
      <w:r>
        <w:rPr>
          <w:rFonts w:hint="eastAsia" w:ascii="宋体" w:hAnsi="宋体" w:eastAsia="宋体" w:cs="宋体"/>
          <w:b w:val="0"/>
          <w:i w:val="0"/>
          <w:caps w:val="0"/>
          <w:color w:val="auto"/>
          <w:spacing w:val="0"/>
          <w:w w:val="100"/>
          <w:sz w:val="24"/>
          <w:szCs w:val="24"/>
          <w:highlight w:val="none"/>
        </w:rPr>
        <w:t>1</w:t>
      </w:r>
      <w:bookmarkStart w:id="517" w:name="_Toc337558737"/>
      <w:r>
        <w:rPr>
          <w:rFonts w:hint="eastAsia" w:ascii="宋体" w:hAnsi="宋体" w:eastAsia="宋体" w:cs="宋体"/>
          <w:b w:val="0"/>
          <w:i w:val="0"/>
          <w:caps w:val="0"/>
          <w:color w:val="auto"/>
          <w:spacing w:val="0"/>
          <w:w w:val="100"/>
          <w:sz w:val="24"/>
          <w:szCs w:val="24"/>
          <w:highlight w:val="none"/>
        </w:rPr>
        <w:t>.11知识产权</w:t>
      </w:r>
      <w:bookmarkEnd w:id="516"/>
      <w:r>
        <w:rPr>
          <w:rFonts w:hint="eastAsia" w:ascii="宋体" w:hAnsi="宋体" w:eastAsia="宋体" w:cs="宋体"/>
          <w:b w:val="0"/>
          <w:i w:val="0"/>
          <w:caps w:val="0"/>
          <w:color w:val="auto"/>
          <w:spacing w:val="0"/>
          <w:w w:val="100"/>
          <w:sz w:val="24"/>
          <w:szCs w:val="24"/>
          <w:highlight w:val="none"/>
        </w:rPr>
        <w:t xml:space="preserve"> </w:t>
      </w:r>
      <w:bookmarkEnd w:id="517"/>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kern w:val="0"/>
          <w:sz w:val="24"/>
          <w:szCs w:val="24"/>
          <w:highlight w:val="none"/>
        </w:rPr>
        <w:t xml:space="preserve">    </w:t>
      </w:r>
      <w:r>
        <w:rPr>
          <w:rFonts w:hint="eastAsia" w:ascii="宋体" w:hAnsi="宋体" w:eastAsia="宋体" w:cs="宋体"/>
          <w:b w:val="0"/>
          <w:i w:val="0"/>
          <w:caps w:val="0"/>
          <w:color w:val="auto"/>
          <w:spacing w:val="0"/>
          <w:w w:val="100"/>
          <w:sz w:val="24"/>
          <w:szCs w:val="24"/>
          <w:highlight w:val="none"/>
        </w:rPr>
        <w:t>1.11.4 除专用合同条款另有约定外，承包人在合同签订前和签订时已确定采用的专利、专有技术、技术秘密的使用费已包含在签约合同价中。</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518" w:name="_Toc351203507"/>
      <w:r>
        <w:rPr>
          <w:rFonts w:hint="eastAsia" w:ascii="宋体" w:hAnsi="宋体" w:eastAsia="宋体" w:cs="宋体"/>
          <w:b w:val="0"/>
          <w:i w:val="0"/>
          <w:caps w:val="0"/>
          <w:color w:val="auto"/>
          <w:spacing w:val="0"/>
          <w:w w:val="100"/>
          <w:sz w:val="24"/>
          <w:szCs w:val="24"/>
          <w:highlight w:val="none"/>
        </w:rPr>
        <w:t>1.12保密</w:t>
      </w:r>
      <w:bookmarkEnd w:id="518"/>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除法律规定或合同另有约定外，未经发包人同意，承包人不得将发包人提供的图纸、文件以及声明需要保密的资料信息等商业秘密泄露给第三方。</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除法律规定或合同另有约定外，未经承包人同意，发包人不得将承包人提供的技术秘密及声明需要保密的资料信息等商业秘密泄露给第三方。</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519" w:name="_Toc351203508"/>
      <w:r>
        <w:rPr>
          <w:rFonts w:hint="eastAsia" w:ascii="宋体" w:hAnsi="宋体" w:eastAsia="宋体" w:cs="宋体"/>
          <w:b w:val="0"/>
          <w:i w:val="0"/>
          <w:caps w:val="0"/>
          <w:color w:val="auto"/>
          <w:spacing w:val="0"/>
          <w:w w:val="100"/>
          <w:sz w:val="24"/>
          <w:szCs w:val="24"/>
          <w:highlight w:val="none"/>
        </w:rPr>
        <w:t>1.13工程量清单错误的修正</w:t>
      </w:r>
      <w:bookmarkEnd w:id="519"/>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除专用合同条款另有约定外，发包人提供的工程量清单，应被认为是准确的和完整的。出现下列情形之一时，发包人应予以修正，并相应调整合同价格：</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（1）工程量清单存在缺项、漏项的；</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（2）工程量清单偏差超出专用合同条款约定的工程量偏差范围的；</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（3）未按照国家现行计量规范强制性规定计量的。</w:t>
      </w:r>
    </w:p>
    <w:p>
      <w:pPr>
        <w:pStyle w:val="10"/>
        <w:snapToGrid w:val="0"/>
        <w:spacing w:before="120" w:beforeAutospacing="0" w:after="120" w:afterAutospacing="0" w:line="360" w:lineRule="auto"/>
        <w:textAlignment w:val="baseline"/>
        <w:outlineLvl w:val="1"/>
        <w:rPr>
          <w:rFonts w:hint="eastAsia" w:ascii="宋体" w:hAnsi="宋体" w:eastAsia="宋体" w:cs="宋体"/>
          <w:b w:val="0"/>
          <w:i w:val="0"/>
          <w:caps w:val="0"/>
          <w:color w:val="auto"/>
          <w:spacing w:val="0"/>
          <w:w w:val="100"/>
          <w:sz w:val="24"/>
          <w:szCs w:val="24"/>
          <w:highlight w:val="none"/>
        </w:rPr>
      </w:pPr>
      <w:bookmarkStart w:id="520" w:name="_Toc351203509"/>
      <w:bookmarkStart w:id="521" w:name="_Toc9426"/>
      <w:r>
        <w:rPr>
          <w:rFonts w:hint="eastAsia" w:ascii="宋体" w:hAnsi="宋体" w:eastAsia="宋体" w:cs="宋体"/>
          <w:b w:val="0"/>
          <w:i w:val="0"/>
          <w:caps w:val="0"/>
          <w:color w:val="auto"/>
          <w:spacing w:val="0"/>
          <w:w w:val="100"/>
          <w:sz w:val="24"/>
          <w:szCs w:val="24"/>
          <w:highlight w:val="none"/>
        </w:rPr>
        <w:t>2</w:t>
      </w:r>
      <w:bookmarkStart w:id="522" w:name="OLE_LINK1"/>
      <w:bookmarkStart w:id="523" w:name="OLE_LINK2"/>
      <w:r>
        <w:rPr>
          <w:rFonts w:hint="eastAsia" w:ascii="宋体" w:hAnsi="宋体" w:eastAsia="宋体" w:cs="宋体"/>
          <w:b w:val="0"/>
          <w:i w:val="0"/>
          <w:caps w:val="0"/>
          <w:color w:val="auto"/>
          <w:spacing w:val="0"/>
          <w:w w:val="100"/>
          <w:sz w:val="24"/>
          <w:szCs w:val="24"/>
          <w:highlight w:val="none"/>
        </w:rPr>
        <w:t>. 发包人</w:t>
      </w:r>
      <w:bookmarkEnd w:id="520"/>
      <w:bookmarkEnd w:id="521"/>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524" w:name="_Toc351203510"/>
      <w:r>
        <w:rPr>
          <w:rFonts w:hint="eastAsia" w:ascii="宋体" w:hAnsi="宋体" w:eastAsia="宋体" w:cs="宋体"/>
          <w:b w:val="0"/>
          <w:i w:val="0"/>
          <w:caps w:val="0"/>
          <w:color w:val="auto"/>
          <w:spacing w:val="0"/>
          <w:w w:val="100"/>
          <w:sz w:val="24"/>
          <w:szCs w:val="24"/>
          <w:highlight w:val="none"/>
        </w:rPr>
        <w:t>2</w:t>
      </w:r>
      <w:bookmarkStart w:id="525" w:name="_Toc296503039"/>
      <w:bookmarkStart w:id="526" w:name="_Toc296346540"/>
      <w:bookmarkStart w:id="527" w:name="_Toc337558740"/>
      <w:r>
        <w:rPr>
          <w:rFonts w:hint="eastAsia" w:ascii="宋体" w:hAnsi="宋体" w:eastAsia="宋体" w:cs="宋体"/>
          <w:b w:val="0"/>
          <w:i w:val="0"/>
          <w:caps w:val="0"/>
          <w:color w:val="auto"/>
          <w:spacing w:val="0"/>
          <w:w w:val="100"/>
          <w:sz w:val="24"/>
          <w:szCs w:val="24"/>
          <w:highlight w:val="none"/>
        </w:rPr>
        <w:t>.1 许可或批准</w:t>
      </w:r>
      <w:bookmarkEnd w:id="524"/>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因发包人原因未能及时办理完毕前述许可、批准或备案，由发包人承担由此增加的费用和（或）延误的工期，并支付承包人合理的利润。</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528" w:name="_Toc351203511"/>
      <w:r>
        <w:rPr>
          <w:rFonts w:hint="eastAsia" w:ascii="宋体" w:hAnsi="宋体" w:eastAsia="宋体" w:cs="宋体"/>
          <w:b w:val="0"/>
          <w:i w:val="0"/>
          <w:caps w:val="0"/>
          <w:color w:val="auto"/>
          <w:spacing w:val="0"/>
          <w:w w:val="100"/>
          <w:sz w:val="24"/>
          <w:szCs w:val="24"/>
          <w:highlight w:val="none"/>
        </w:rPr>
        <w:t>2.2 发包人代表</w:t>
      </w:r>
      <w:bookmarkEnd w:id="528"/>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p>
    <w:p>
      <w:pPr>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发包人代表不能按照合同约定履行其职责及义务，并导致合同无法继续正常履行的，承包人可以要求发包人撤换发包人代表。</w:t>
      </w:r>
    </w:p>
    <w:p>
      <w:pPr>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kern w:val="0"/>
          <w:sz w:val="24"/>
          <w:szCs w:val="24"/>
          <w:highlight w:val="none"/>
        </w:rPr>
        <w:t>不属于法定必须监理的工程，监理人的职权可以由发包人代表或发包人指定的其他人员行使。</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529" w:name="_Toc351203512"/>
      <w:r>
        <w:rPr>
          <w:rFonts w:hint="eastAsia" w:ascii="宋体" w:hAnsi="宋体" w:eastAsia="宋体" w:cs="宋体"/>
          <w:b w:val="0"/>
          <w:i w:val="0"/>
          <w:caps w:val="0"/>
          <w:color w:val="auto"/>
          <w:spacing w:val="0"/>
          <w:w w:val="100"/>
          <w:sz w:val="24"/>
          <w:szCs w:val="24"/>
          <w:highlight w:val="none"/>
        </w:rPr>
        <w:t>2.3 发包人人员</w:t>
      </w:r>
      <w:bookmarkEnd w:id="529"/>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发包人应要求在施工现场的发包人人员遵守法律及有关安全、质量、环境保护、文明施工等规定，并保障承包人免于承受因发包人人员未遵守上述要求给承包人造成的损失和责任。</w:t>
      </w:r>
    </w:p>
    <w:p>
      <w:pPr>
        <w:snapToGrid w:val="0"/>
        <w:spacing w:before="0" w:beforeAutospacing="0" w:after="0" w:afterAutospacing="0" w:line="360" w:lineRule="auto"/>
        <w:ind w:firstLine="64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发包人人员包括发包人代表及其他由发包人派驻施工现场的人员。</w:t>
      </w:r>
      <w:bookmarkEnd w:id="525"/>
      <w:bookmarkEnd w:id="526"/>
      <w:bookmarkEnd w:id="527"/>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530" w:name="_Toc351203513"/>
      <w:r>
        <w:rPr>
          <w:rFonts w:hint="eastAsia" w:ascii="宋体" w:hAnsi="宋体" w:eastAsia="宋体" w:cs="宋体"/>
          <w:b w:val="0"/>
          <w:i w:val="0"/>
          <w:caps w:val="0"/>
          <w:color w:val="auto"/>
          <w:spacing w:val="0"/>
          <w:w w:val="100"/>
          <w:sz w:val="24"/>
          <w:szCs w:val="24"/>
          <w:highlight w:val="none"/>
        </w:rPr>
        <w:t>2</w:t>
      </w:r>
      <w:bookmarkStart w:id="531" w:name="_Toc296503040"/>
      <w:bookmarkStart w:id="532" w:name="_Toc296346541"/>
      <w:bookmarkStart w:id="533" w:name="_Toc337558741"/>
      <w:r>
        <w:rPr>
          <w:rFonts w:hint="eastAsia" w:ascii="宋体" w:hAnsi="宋体" w:eastAsia="宋体" w:cs="宋体"/>
          <w:b w:val="0"/>
          <w:i w:val="0"/>
          <w:caps w:val="0"/>
          <w:color w:val="auto"/>
          <w:spacing w:val="0"/>
          <w:w w:val="100"/>
          <w:sz w:val="24"/>
          <w:szCs w:val="24"/>
          <w:highlight w:val="none"/>
        </w:rPr>
        <w:t>.4 施工现场、施工条件和基础资料的提供</w:t>
      </w:r>
      <w:bookmarkEnd w:id="530"/>
      <w:r>
        <w:rPr>
          <w:rFonts w:hint="eastAsia" w:ascii="宋体" w:hAnsi="宋体" w:eastAsia="宋体" w:cs="宋体"/>
          <w:b w:val="0"/>
          <w:i w:val="0"/>
          <w:caps w:val="0"/>
          <w:color w:val="auto"/>
          <w:spacing w:val="0"/>
          <w:w w:val="100"/>
          <w:sz w:val="24"/>
          <w:szCs w:val="24"/>
          <w:highlight w:val="none"/>
        </w:rPr>
        <w:t xml:space="preserve"> </w:t>
      </w:r>
      <w:bookmarkEnd w:id="531"/>
      <w:bookmarkEnd w:id="532"/>
      <w:bookmarkEnd w:id="533"/>
      <w:r>
        <w:rPr>
          <w:rFonts w:hint="eastAsia" w:ascii="宋体" w:hAnsi="宋体" w:eastAsia="宋体" w:cs="宋体"/>
          <w:b w:val="0"/>
          <w:i w:val="0"/>
          <w:caps w:val="0"/>
          <w:color w:val="auto"/>
          <w:spacing w:val="0"/>
          <w:w w:val="100"/>
          <w:sz w:val="24"/>
          <w:szCs w:val="24"/>
          <w:highlight w:val="none"/>
        </w:rPr>
        <w:t xml:space="preserve"> </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2.4.1 提供施工现场</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除</w:t>
      </w:r>
      <w:bookmarkEnd w:id="522"/>
      <w:bookmarkEnd w:id="523"/>
      <w:r>
        <w:rPr>
          <w:rFonts w:hint="eastAsia" w:ascii="宋体" w:hAnsi="宋体" w:eastAsia="宋体" w:cs="宋体"/>
          <w:b w:val="0"/>
          <w:i w:val="0"/>
          <w:caps w:val="0"/>
          <w:color w:val="auto"/>
          <w:spacing w:val="0"/>
          <w:w w:val="100"/>
          <w:kern w:val="0"/>
          <w:sz w:val="24"/>
          <w:szCs w:val="24"/>
          <w:highlight w:val="none"/>
        </w:rPr>
        <w:t>专用合同条款另有约定外，发包人应最迟于开工日期7天前向承包人移交施工现场。</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2.4.2 提供施工条件</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除专用合同条款另有约定外，发包人应负责提供施工所需要的条件，包括：</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（1）将施工用水、电力、通讯线路等施工所必需的条件接至施工现场内；</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（2）保证向承包人提供正常施工所需要的进入施工现场的交通条件；</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（3）协调处理施工现场周围地下管线和邻近建筑物、构筑物、古树名木的保护工作，并承担相关费用；</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（4）按照专用合同条款约定应提供的其他设施和条件。</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kern w:val="0"/>
          <w:sz w:val="24"/>
          <w:szCs w:val="24"/>
          <w:highlight w:val="none"/>
        </w:rPr>
        <w:t>2.4.3 提供基础资料</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按照法律规定确需在开工后方能提供的基础资料，发包人应尽其努力及时地在相应工程施工前的合理期限内提供，合理期限应以不影响承包人的正常施工为限。</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2.4.4 逾期提供的责任</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因发包人原因未能按合同约定及时向承包人提供施工现场、施工条件、基础资料的，由发包人承担由此增加的费用和（或）延误的工期。</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534" w:name="_Toc351203514"/>
      <w:r>
        <w:rPr>
          <w:rFonts w:hint="eastAsia" w:ascii="宋体" w:hAnsi="宋体" w:eastAsia="宋体" w:cs="宋体"/>
          <w:b w:val="0"/>
          <w:i w:val="0"/>
          <w:caps w:val="0"/>
          <w:color w:val="auto"/>
          <w:spacing w:val="0"/>
          <w:w w:val="100"/>
          <w:sz w:val="24"/>
          <w:szCs w:val="24"/>
          <w:highlight w:val="none"/>
        </w:rPr>
        <w:t>2</w:t>
      </w:r>
      <w:bookmarkStart w:id="535" w:name="_Toc296503042"/>
      <w:bookmarkStart w:id="536" w:name="_Toc337558745"/>
      <w:bookmarkStart w:id="537" w:name="_Toc296346543"/>
      <w:r>
        <w:rPr>
          <w:rFonts w:hint="eastAsia" w:ascii="宋体" w:hAnsi="宋体" w:eastAsia="宋体" w:cs="宋体"/>
          <w:b w:val="0"/>
          <w:i w:val="0"/>
          <w:caps w:val="0"/>
          <w:color w:val="auto"/>
          <w:spacing w:val="0"/>
          <w:w w:val="100"/>
          <w:sz w:val="24"/>
          <w:szCs w:val="24"/>
          <w:highlight w:val="none"/>
        </w:rPr>
        <w:t>.5 资</w:t>
      </w:r>
      <w:bookmarkEnd w:id="535"/>
      <w:bookmarkEnd w:id="536"/>
      <w:bookmarkEnd w:id="537"/>
      <w:r>
        <w:rPr>
          <w:rFonts w:hint="eastAsia" w:ascii="宋体" w:hAnsi="宋体" w:eastAsia="宋体" w:cs="宋体"/>
          <w:b w:val="0"/>
          <w:i w:val="0"/>
          <w:caps w:val="0"/>
          <w:color w:val="auto"/>
          <w:spacing w:val="0"/>
          <w:w w:val="100"/>
          <w:sz w:val="24"/>
          <w:szCs w:val="24"/>
          <w:highlight w:val="none"/>
        </w:rPr>
        <w:t>金来源证明及支付担保</w:t>
      </w:r>
      <w:bookmarkEnd w:id="534"/>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除专用合同条款另有约定外，发包人应在收到承包人要求提供资金来源证明的书面通知后28天内，向承包人提供能够按照合同约定支付合同价款的相应资金来源证明。</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除专用合同条款另有约定外，发包人要求承包人提供履约担保的，发包人应当向承包人提供支付担保。支付担保可以采用银行保函或担保公司担保等形式，具体由合同当事人在专用合同条款中约定。</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538" w:name="_Toc351203515"/>
      <w:r>
        <w:rPr>
          <w:rFonts w:hint="eastAsia" w:ascii="宋体" w:hAnsi="宋体" w:eastAsia="宋体" w:cs="宋体"/>
          <w:b w:val="0"/>
          <w:i w:val="0"/>
          <w:caps w:val="0"/>
          <w:color w:val="auto"/>
          <w:spacing w:val="0"/>
          <w:w w:val="100"/>
          <w:sz w:val="24"/>
          <w:szCs w:val="24"/>
          <w:highlight w:val="none"/>
        </w:rPr>
        <w:t>2.6 支付合同价款</w:t>
      </w:r>
      <w:bookmarkEnd w:id="538"/>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发包人应按合同约定向承包人及时支付合同价款。</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539" w:name="_Toc351203516"/>
      <w:r>
        <w:rPr>
          <w:rFonts w:hint="eastAsia" w:ascii="宋体" w:hAnsi="宋体" w:eastAsia="宋体" w:cs="宋体"/>
          <w:b w:val="0"/>
          <w:i w:val="0"/>
          <w:caps w:val="0"/>
          <w:color w:val="auto"/>
          <w:spacing w:val="0"/>
          <w:w w:val="100"/>
          <w:sz w:val="24"/>
          <w:szCs w:val="24"/>
          <w:highlight w:val="none"/>
        </w:rPr>
        <w:t>2.7 组织竣工验收</w:t>
      </w:r>
      <w:bookmarkEnd w:id="539"/>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发包人应按合同约定及时组织竣工验收。</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540" w:name="_Toc351203517"/>
      <w:r>
        <w:rPr>
          <w:rFonts w:hint="eastAsia" w:ascii="宋体" w:hAnsi="宋体" w:eastAsia="宋体" w:cs="宋体"/>
          <w:b w:val="0"/>
          <w:i w:val="0"/>
          <w:caps w:val="0"/>
          <w:color w:val="auto"/>
          <w:spacing w:val="0"/>
          <w:w w:val="100"/>
          <w:sz w:val="24"/>
          <w:szCs w:val="24"/>
          <w:highlight w:val="none"/>
        </w:rPr>
        <w:t>2.8 现场统一管理协议</w:t>
      </w:r>
      <w:bookmarkEnd w:id="540"/>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发包人应与承包人、由发包人直接发包的专业工程的承包人签订施工现场统一管理协议，明确各方的权利义务。施工现场统一管理协议作为专用合同条款的附件。</w:t>
      </w:r>
    </w:p>
    <w:p>
      <w:pPr>
        <w:pStyle w:val="10"/>
        <w:snapToGrid w:val="0"/>
        <w:spacing w:before="120" w:beforeAutospacing="0" w:after="120" w:afterAutospacing="0" w:line="360" w:lineRule="auto"/>
        <w:textAlignment w:val="baseline"/>
        <w:outlineLvl w:val="1"/>
        <w:rPr>
          <w:rFonts w:hint="eastAsia" w:ascii="宋体" w:hAnsi="宋体" w:eastAsia="宋体" w:cs="宋体"/>
          <w:b w:val="0"/>
          <w:i w:val="0"/>
          <w:caps w:val="0"/>
          <w:color w:val="auto"/>
          <w:spacing w:val="0"/>
          <w:w w:val="100"/>
          <w:sz w:val="24"/>
          <w:szCs w:val="24"/>
          <w:highlight w:val="none"/>
        </w:rPr>
      </w:pPr>
      <w:bookmarkStart w:id="541" w:name="_Toc9844"/>
      <w:bookmarkStart w:id="542" w:name="_Toc351203518"/>
      <w:r>
        <w:rPr>
          <w:rFonts w:hint="eastAsia" w:ascii="宋体" w:hAnsi="宋体" w:eastAsia="宋体" w:cs="宋体"/>
          <w:b w:val="0"/>
          <w:i w:val="0"/>
          <w:caps w:val="0"/>
          <w:color w:val="auto"/>
          <w:spacing w:val="0"/>
          <w:w w:val="100"/>
          <w:sz w:val="24"/>
          <w:szCs w:val="24"/>
          <w:highlight w:val="none"/>
        </w:rPr>
        <w:t>3. 承包人</w:t>
      </w:r>
      <w:bookmarkEnd w:id="541"/>
      <w:bookmarkEnd w:id="542"/>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543" w:name="_Toc351203519"/>
      <w:r>
        <w:rPr>
          <w:rFonts w:hint="eastAsia" w:ascii="宋体" w:hAnsi="宋体" w:eastAsia="宋体" w:cs="宋体"/>
          <w:b w:val="0"/>
          <w:i w:val="0"/>
          <w:caps w:val="0"/>
          <w:color w:val="auto"/>
          <w:spacing w:val="0"/>
          <w:w w:val="100"/>
          <w:sz w:val="24"/>
          <w:szCs w:val="24"/>
          <w:highlight w:val="none"/>
        </w:rPr>
        <w:t>3.1 承包人的一般义务</w:t>
      </w:r>
      <w:bookmarkEnd w:id="543"/>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承包人在履行合同过程中应遵守法律和工程建设标准规范，并履行以下义务：</w:t>
      </w:r>
    </w:p>
    <w:p>
      <w:pPr>
        <w:numPr>
          <w:ilvl w:val="0"/>
          <w:numId w:val="5"/>
        </w:num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办理法律规定应由承包人办理的许可和批准，并将办理结果书面报送发包人留存；</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（2）按法律规定和合同约定完成工程，并在保修期内承担保修义务；</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（3）按法律规定和合同约定采取施工安全和环境保护措施，办理工伤保险，确保工程及人员、材料、设备和设施的安全；</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（4）按合同约定的工作内容和施工进度要求，编制施工组织设计和施工措施计划，并对所有施工作业和施工方法的完备性和安全可靠性负责；</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（6）按照第6.3款〔环境保护〕约定负责施工场地及其周边环境与生态的保护工作；</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（7）按第6.1款〔安全文明施工〕约定采取施工安全措施，确保工程及其人员、材料、设备和设施的安全，防止因工程施工造成的人身伤害和财产损失；</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（8）将发包人按合同约定支付的各项价款专用于合同工程，且应及时支付其雇用人员工资，并及时向分包人支付合同价款；</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（9）按照法律规定和合同约定编制竣工资料，完成竣工资料立卷及归档，并按专用合同条款约定的竣工资料的套数、内容、时间等要求移交发包人；</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（10）应履行的其他义务。</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544" w:name="_Toc351203520"/>
      <w:r>
        <w:rPr>
          <w:rFonts w:hint="eastAsia" w:ascii="宋体" w:hAnsi="宋体" w:eastAsia="宋体" w:cs="宋体"/>
          <w:b w:val="0"/>
          <w:i w:val="0"/>
          <w:caps w:val="0"/>
          <w:color w:val="auto"/>
          <w:spacing w:val="0"/>
          <w:w w:val="100"/>
          <w:sz w:val="24"/>
          <w:szCs w:val="24"/>
          <w:highlight w:val="none"/>
        </w:rPr>
        <w:t xml:space="preserve">3.2 </w:t>
      </w:r>
      <w:bookmarkEnd w:id="544"/>
      <w:r>
        <w:rPr>
          <w:rFonts w:hint="eastAsia" w:ascii="宋体" w:hAnsi="宋体" w:eastAsia="宋体" w:cs="宋体"/>
          <w:b w:val="0"/>
          <w:i w:val="0"/>
          <w:caps w:val="0"/>
          <w:color w:val="auto"/>
          <w:spacing w:val="0"/>
          <w:w w:val="100"/>
          <w:sz w:val="24"/>
          <w:szCs w:val="24"/>
          <w:highlight w:val="none"/>
        </w:rPr>
        <w:t>项目经理</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承包人违反上述约定的，应按照专用合同条款的约定，承担违约责任。</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3.2.5 项目经理因特殊情况授权其下属人员履行其某项工作职责的，该下属人员应具备履行相应职责的能力，并应提前7天将上述人员的姓名和授权范围书面通知监理人，并征得发包人书面同意。</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545" w:name="_Toc351203521"/>
      <w:r>
        <w:rPr>
          <w:rFonts w:hint="eastAsia" w:ascii="宋体" w:hAnsi="宋体" w:eastAsia="宋体" w:cs="宋体"/>
          <w:b w:val="0"/>
          <w:i w:val="0"/>
          <w:caps w:val="0"/>
          <w:color w:val="auto"/>
          <w:spacing w:val="0"/>
          <w:w w:val="100"/>
          <w:sz w:val="24"/>
          <w:szCs w:val="24"/>
          <w:highlight w:val="none"/>
        </w:rPr>
        <w:t>3</w:t>
      </w:r>
      <w:bookmarkStart w:id="546" w:name="_Toc296503048"/>
      <w:bookmarkStart w:id="547" w:name="_Toc296346549"/>
      <w:r>
        <w:rPr>
          <w:rFonts w:hint="eastAsia" w:ascii="宋体" w:hAnsi="宋体" w:eastAsia="宋体" w:cs="宋体"/>
          <w:b w:val="0"/>
          <w:i w:val="0"/>
          <w:caps w:val="0"/>
          <w:color w:val="auto"/>
          <w:spacing w:val="0"/>
          <w:w w:val="100"/>
          <w:sz w:val="24"/>
          <w:szCs w:val="24"/>
          <w:highlight w:val="none"/>
        </w:rPr>
        <w:t xml:space="preserve">.3 </w:t>
      </w:r>
      <w:bookmarkEnd w:id="546"/>
      <w:bookmarkEnd w:id="547"/>
      <w:r>
        <w:rPr>
          <w:rFonts w:hint="eastAsia" w:ascii="宋体" w:hAnsi="宋体" w:eastAsia="宋体" w:cs="宋体"/>
          <w:b w:val="0"/>
          <w:i w:val="0"/>
          <w:caps w:val="0"/>
          <w:color w:val="auto"/>
          <w:spacing w:val="0"/>
          <w:w w:val="100"/>
          <w:sz w:val="24"/>
          <w:szCs w:val="24"/>
          <w:highlight w:val="none"/>
        </w:rPr>
        <w:t>承包人人员</w:t>
      </w:r>
      <w:bookmarkEnd w:id="545"/>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特殊工种作业人员均应持有相应的资格证明，监理人可以随时检查。</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3.3.5 承包人擅自更换主要施工管理人员，或前述人员未经监理人或发包人同意擅自离开施工现场的，应按照专用合同条款约定承担违约责任。</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548" w:name="_Toc351203522"/>
      <w:r>
        <w:rPr>
          <w:rFonts w:hint="eastAsia" w:ascii="宋体" w:hAnsi="宋体" w:eastAsia="宋体" w:cs="宋体"/>
          <w:b w:val="0"/>
          <w:i w:val="0"/>
          <w:caps w:val="0"/>
          <w:color w:val="auto"/>
          <w:spacing w:val="0"/>
          <w:w w:val="100"/>
          <w:sz w:val="24"/>
          <w:szCs w:val="24"/>
          <w:highlight w:val="none"/>
        </w:rPr>
        <w:t>3.4 承包人现场查勘</w:t>
      </w:r>
      <w:bookmarkEnd w:id="548"/>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kern w:val="0"/>
          <w:sz w:val="24"/>
          <w:szCs w:val="24"/>
          <w:highlight w:val="none"/>
        </w:rPr>
        <w:t>承包人应对基于发包人按照第2.4.3项〔提供基础资料〕提交的基础资料所做出的解释和推断负责，但因基础资料存在错误、遗漏导致承包人解释或推断失实的，由发包人承担责任。</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549" w:name="_Toc351203523"/>
      <w:r>
        <w:rPr>
          <w:rFonts w:hint="eastAsia" w:ascii="宋体" w:hAnsi="宋体" w:eastAsia="宋体" w:cs="宋体"/>
          <w:b w:val="0"/>
          <w:i w:val="0"/>
          <w:caps w:val="0"/>
          <w:color w:val="auto"/>
          <w:spacing w:val="0"/>
          <w:w w:val="100"/>
          <w:sz w:val="24"/>
          <w:szCs w:val="24"/>
          <w:highlight w:val="none"/>
        </w:rPr>
        <w:t>3.5 分包</w:t>
      </w:r>
      <w:bookmarkEnd w:id="549"/>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3.5.1 分包的一般约定</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承包人不得以劳务分包的名义转包或违法分包工程。</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3.5.2 分包的确定</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3.5.3 分包管理</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承包人应向监理人提交分包人的主要施工管理人员表，并对分包人的施工人员进行实名制管理，包括但不限于进出场管理、登记造册以及各种证照的办理。</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3.5.4 分包合同价款</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（1）除本项第（2）目约定的情况或专用合同条款另有约定外，分包合同价款由承包人与分包人结算，未经承包人同意，发包人不得向分包人支付分包工程价款；</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（2）生效法律文书要求发包人向分包人支付分包合同价款的，发包人有权从应付承包人工程款中扣除该部分款项。</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3.5.5 分包合同权益的转让</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550" w:name="_Toc351203524"/>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3.6 工程照管与成品、半成品保护</w:t>
      </w:r>
      <w:bookmarkEnd w:id="550"/>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（1）除专用合同条款另有约定外，自发包人向承包人移交施工现场之日起，承包人应负责照管工程及工程相关的材料、工程设备，直到颁发工程接收证书之日止。</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（2）在承包人负责照管期间，因承包人原因造成工程、材料、工程设备损坏的，由承包人负责修复或更换，并承担由此增加的费用和（或）延误的工期。</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（3）对合同内分期完成的成品和半成品，在工程接收证书颁发前，由承包人承担保护责任。因承包人原因造成成品或半成品损坏的，由承包人负责修复或更换，并承担由此增加的费用和（或）延误的工期。</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551" w:name="_Toc351203525"/>
      <w:r>
        <w:rPr>
          <w:rFonts w:hint="eastAsia" w:ascii="宋体" w:hAnsi="宋体" w:eastAsia="宋体" w:cs="宋体"/>
          <w:b w:val="0"/>
          <w:i w:val="0"/>
          <w:caps w:val="0"/>
          <w:color w:val="auto"/>
          <w:spacing w:val="0"/>
          <w:w w:val="100"/>
          <w:sz w:val="24"/>
          <w:szCs w:val="24"/>
          <w:highlight w:val="none"/>
        </w:rPr>
        <w:t>3.7 履约担保</w:t>
      </w:r>
      <w:bookmarkEnd w:id="551"/>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发包人需要承包人提供履约担保的，由合同当事人在专用合同条款中约定履约担保的方式、金额及期限等。履约担保可以采用银行保函或担保公司担保等形式，具体由合同当事人在专用合同条款中约定。</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因承包人原因导致工期延长的，继续提供履约担保所增加的费用由承包人承担；非因承包人原因导致工期延长的，继续提供履约担保所增加的费用由发包人承担。</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552" w:name="_Toc351203526"/>
      <w:r>
        <w:rPr>
          <w:rFonts w:hint="eastAsia" w:ascii="宋体" w:hAnsi="宋体" w:eastAsia="宋体" w:cs="宋体"/>
          <w:b w:val="0"/>
          <w:i w:val="0"/>
          <w:caps w:val="0"/>
          <w:color w:val="auto"/>
          <w:spacing w:val="0"/>
          <w:w w:val="100"/>
          <w:sz w:val="24"/>
          <w:szCs w:val="24"/>
          <w:highlight w:val="none"/>
        </w:rPr>
        <w:t>3.8 联合体</w:t>
      </w:r>
      <w:bookmarkEnd w:id="552"/>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3.8.1 联合体各方应共同与发包人签订合同协议书。联合体各方应为履行合同向发包人承担连带责任。</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3.8.2 联合体协议经发包人确认后作为合同附件。在履行合同过程中，未经发包人同意，不得修改联合体协议。</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3.8.3 联合体牵头人负责与发包人和监理人联系，并接受指示，负责组织联合体各成员全面履行合同。</w:t>
      </w:r>
    </w:p>
    <w:p>
      <w:pPr>
        <w:pStyle w:val="10"/>
        <w:snapToGrid w:val="0"/>
        <w:spacing w:before="120" w:beforeAutospacing="0" w:after="120" w:afterAutospacing="0" w:line="360" w:lineRule="auto"/>
        <w:textAlignment w:val="baseline"/>
        <w:outlineLvl w:val="1"/>
        <w:rPr>
          <w:rFonts w:hint="eastAsia" w:ascii="宋体" w:hAnsi="宋体" w:eastAsia="宋体" w:cs="宋体"/>
          <w:b w:val="0"/>
          <w:i w:val="0"/>
          <w:caps w:val="0"/>
          <w:color w:val="auto"/>
          <w:spacing w:val="0"/>
          <w:w w:val="100"/>
          <w:sz w:val="24"/>
          <w:szCs w:val="24"/>
          <w:highlight w:val="none"/>
        </w:rPr>
      </w:pPr>
      <w:bookmarkStart w:id="553" w:name="_Toc351203527"/>
      <w:bookmarkStart w:id="554" w:name="_Toc22652"/>
      <w:r>
        <w:rPr>
          <w:rFonts w:hint="eastAsia" w:ascii="宋体" w:hAnsi="宋体" w:eastAsia="宋体" w:cs="宋体"/>
          <w:b w:val="0"/>
          <w:i w:val="0"/>
          <w:caps w:val="0"/>
          <w:color w:val="auto"/>
          <w:spacing w:val="0"/>
          <w:w w:val="100"/>
          <w:sz w:val="24"/>
          <w:szCs w:val="24"/>
          <w:highlight w:val="none"/>
        </w:rPr>
        <w:t>4</w:t>
      </w:r>
      <w:bookmarkStart w:id="555" w:name="_Toc296503053"/>
      <w:bookmarkStart w:id="556" w:name="_Toc296346554"/>
      <w:r>
        <w:rPr>
          <w:rFonts w:hint="eastAsia" w:ascii="宋体" w:hAnsi="宋体" w:eastAsia="宋体" w:cs="宋体"/>
          <w:b w:val="0"/>
          <w:i w:val="0"/>
          <w:caps w:val="0"/>
          <w:color w:val="auto"/>
          <w:spacing w:val="0"/>
          <w:w w:val="100"/>
          <w:sz w:val="24"/>
          <w:szCs w:val="24"/>
          <w:highlight w:val="none"/>
        </w:rPr>
        <w:t>. 监</w:t>
      </w:r>
      <w:bookmarkEnd w:id="555"/>
      <w:bookmarkEnd w:id="556"/>
      <w:r>
        <w:rPr>
          <w:rFonts w:hint="eastAsia" w:ascii="宋体" w:hAnsi="宋体" w:eastAsia="宋体" w:cs="宋体"/>
          <w:b w:val="0"/>
          <w:i w:val="0"/>
          <w:caps w:val="0"/>
          <w:color w:val="auto"/>
          <w:spacing w:val="0"/>
          <w:w w:val="100"/>
          <w:sz w:val="24"/>
          <w:szCs w:val="24"/>
          <w:highlight w:val="none"/>
        </w:rPr>
        <w:t>理人</w:t>
      </w:r>
      <w:bookmarkEnd w:id="553"/>
      <w:bookmarkEnd w:id="554"/>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557" w:name="_Toc351203528"/>
      <w:r>
        <w:rPr>
          <w:rFonts w:hint="eastAsia" w:ascii="宋体" w:hAnsi="宋体" w:eastAsia="宋体" w:cs="宋体"/>
          <w:b w:val="0"/>
          <w:i w:val="0"/>
          <w:caps w:val="0"/>
          <w:color w:val="auto"/>
          <w:spacing w:val="0"/>
          <w:w w:val="100"/>
          <w:sz w:val="24"/>
          <w:szCs w:val="24"/>
          <w:highlight w:val="none"/>
        </w:rPr>
        <w:t>4.1监理人的一般规定</w:t>
      </w:r>
      <w:bookmarkEnd w:id="557"/>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除专用合同条款另有约定外，监理人在施工现场的办公场所、生活场所由承包人提供，所发生的费用由发包人承担。</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558" w:name="_Toc351203529"/>
      <w:r>
        <w:rPr>
          <w:rFonts w:hint="eastAsia" w:ascii="宋体" w:hAnsi="宋体" w:eastAsia="宋体" w:cs="宋体"/>
          <w:b w:val="0"/>
          <w:i w:val="0"/>
          <w:caps w:val="0"/>
          <w:color w:val="auto"/>
          <w:spacing w:val="0"/>
          <w:w w:val="100"/>
          <w:sz w:val="24"/>
          <w:szCs w:val="24"/>
          <w:highlight w:val="none"/>
        </w:rPr>
        <w:t>4.2监理人员</w:t>
      </w:r>
      <w:bookmarkEnd w:id="558"/>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559" w:name="_Toc351203530"/>
      <w:r>
        <w:rPr>
          <w:rFonts w:hint="eastAsia" w:ascii="宋体" w:hAnsi="宋体" w:eastAsia="宋体" w:cs="宋体"/>
          <w:b w:val="0"/>
          <w:i w:val="0"/>
          <w:caps w:val="0"/>
          <w:color w:val="auto"/>
          <w:spacing w:val="0"/>
          <w:w w:val="100"/>
          <w:sz w:val="24"/>
          <w:szCs w:val="24"/>
          <w:highlight w:val="none"/>
        </w:rPr>
        <w:t>4</w:t>
      </w:r>
      <w:bookmarkStart w:id="560" w:name="_Toc296503055"/>
      <w:bookmarkStart w:id="561" w:name="_Toc296346556"/>
      <w:bookmarkStart w:id="562" w:name="_Toc337558756"/>
      <w:r>
        <w:rPr>
          <w:rFonts w:hint="eastAsia" w:ascii="宋体" w:hAnsi="宋体" w:eastAsia="宋体" w:cs="宋体"/>
          <w:b w:val="0"/>
          <w:i w:val="0"/>
          <w:caps w:val="0"/>
          <w:color w:val="auto"/>
          <w:spacing w:val="0"/>
          <w:w w:val="100"/>
          <w:sz w:val="24"/>
          <w:szCs w:val="24"/>
          <w:highlight w:val="none"/>
        </w:rPr>
        <w:t>.3</w:t>
      </w:r>
      <w:bookmarkEnd w:id="560"/>
      <w:bookmarkEnd w:id="561"/>
      <w:r>
        <w:rPr>
          <w:rFonts w:hint="eastAsia" w:ascii="宋体" w:hAnsi="宋体" w:eastAsia="宋体" w:cs="宋体"/>
          <w:b w:val="0"/>
          <w:i w:val="0"/>
          <w:caps w:val="0"/>
          <w:color w:val="auto"/>
          <w:spacing w:val="0"/>
          <w:w w:val="100"/>
          <w:sz w:val="24"/>
          <w:szCs w:val="24"/>
          <w:highlight w:val="none"/>
        </w:rPr>
        <w:t>监理人的指</w:t>
      </w:r>
      <w:bookmarkEnd w:id="562"/>
      <w:r>
        <w:rPr>
          <w:rFonts w:hint="eastAsia" w:ascii="宋体" w:hAnsi="宋体" w:eastAsia="宋体" w:cs="宋体"/>
          <w:b w:val="0"/>
          <w:i w:val="0"/>
          <w:caps w:val="0"/>
          <w:color w:val="auto"/>
          <w:spacing w:val="0"/>
          <w:w w:val="100"/>
          <w:sz w:val="24"/>
          <w:szCs w:val="24"/>
          <w:highlight w:val="none"/>
        </w:rPr>
        <w:t>示</w:t>
      </w:r>
      <w:bookmarkEnd w:id="559"/>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承包人对监理人发出的指示有疑问的，应向监理人提出书面异议，监理人应在48小时内对该指示予以确认、更改或撤销，监理人逾期未回复的，承包人有权拒绝执行上述指示。</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监理人对承包人的任何工作、工程或其采用的材料和工程设备未在约定的或合理期限内提出意见的，视为批准，但不免除或减轻承包人对该工作、工程、材料、工程设备等应承担的责任和义务。</w:t>
      </w:r>
    </w:p>
    <w:p>
      <w:pPr>
        <w:pStyle w:val="10"/>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563" w:name="_Toc351203531"/>
      <w:r>
        <w:rPr>
          <w:rFonts w:hint="eastAsia" w:ascii="宋体" w:hAnsi="宋体" w:eastAsia="宋体" w:cs="宋体"/>
          <w:b w:val="0"/>
          <w:i w:val="0"/>
          <w:caps w:val="0"/>
          <w:color w:val="auto"/>
          <w:spacing w:val="0"/>
          <w:w w:val="100"/>
          <w:sz w:val="24"/>
          <w:szCs w:val="24"/>
          <w:highlight w:val="none"/>
        </w:rPr>
        <w:t>4.4 商定或确定</w:t>
      </w:r>
      <w:bookmarkEnd w:id="563"/>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合同当事人进行商定或确定时，总监理工程师应当会同合同当事人尽量通过协商达成一致，不能达成一致的，由总监理工程师按照合同约定审慎做出公正的确定。</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p>
    <w:p>
      <w:pPr>
        <w:pStyle w:val="10"/>
        <w:snapToGrid w:val="0"/>
        <w:spacing w:before="120" w:beforeAutospacing="0" w:after="120" w:afterAutospacing="0" w:line="360" w:lineRule="auto"/>
        <w:textAlignment w:val="baseline"/>
        <w:outlineLvl w:val="1"/>
        <w:rPr>
          <w:rFonts w:hint="eastAsia" w:ascii="宋体" w:hAnsi="宋体" w:eastAsia="宋体" w:cs="宋体"/>
          <w:b w:val="0"/>
          <w:i w:val="0"/>
          <w:caps w:val="0"/>
          <w:color w:val="auto"/>
          <w:spacing w:val="0"/>
          <w:w w:val="100"/>
          <w:sz w:val="24"/>
          <w:szCs w:val="24"/>
          <w:highlight w:val="none"/>
        </w:rPr>
      </w:pPr>
      <w:bookmarkStart w:id="564" w:name="_Toc351203532"/>
      <w:bookmarkStart w:id="565" w:name="_Toc6537"/>
      <w:r>
        <w:rPr>
          <w:rFonts w:hint="eastAsia" w:ascii="宋体" w:hAnsi="宋体" w:eastAsia="宋体" w:cs="宋体"/>
          <w:b w:val="0"/>
          <w:i w:val="0"/>
          <w:caps w:val="0"/>
          <w:color w:val="auto"/>
          <w:spacing w:val="0"/>
          <w:w w:val="100"/>
          <w:sz w:val="24"/>
          <w:szCs w:val="24"/>
          <w:highlight w:val="none"/>
        </w:rPr>
        <w:t>5. 工程质量</w:t>
      </w:r>
      <w:bookmarkEnd w:id="564"/>
      <w:bookmarkEnd w:id="565"/>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566" w:name="_Toc351203533"/>
      <w:r>
        <w:rPr>
          <w:rFonts w:hint="eastAsia" w:ascii="宋体" w:hAnsi="宋体" w:eastAsia="宋体" w:cs="宋体"/>
          <w:b w:val="0"/>
          <w:i w:val="0"/>
          <w:caps w:val="0"/>
          <w:color w:val="auto"/>
          <w:spacing w:val="0"/>
          <w:w w:val="100"/>
          <w:sz w:val="24"/>
          <w:szCs w:val="24"/>
          <w:highlight w:val="none"/>
        </w:rPr>
        <w:t>5.1质量要求</w:t>
      </w:r>
      <w:bookmarkEnd w:id="566"/>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5.1.1 工程质量标准必须符合现行国家有关工程施工质量验收规范和标准的要求。有关工程质量的特殊标准或要求由合同当事人在专用合同条款中约定。</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5.1.2 因发包人原因造成工程质量未达到合同约定标准的，由发包人承担由此增加的费用和（或）延误的工期，并支付承包人合理的利润。</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5.1.3因承包人原因造成工程质量未达到合同约定标准的，发包人有权要求承包人返工直至工程质量达到合同约定的标准为止，并由承包人承担由此增加的费用和（或）延误的工期。</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567" w:name="_Toc351203534"/>
      <w:r>
        <w:rPr>
          <w:rFonts w:hint="eastAsia" w:ascii="宋体" w:hAnsi="宋体" w:eastAsia="宋体" w:cs="宋体"/>
          <w:b w:val="0"/>
          <w:i w:val="0"/>
          <w:caps w:val="0"/>
          <w:color w:val="auto"/>
          <w:spacing w:val="0"/>
          <w:w w:val="100"/>
          <w:sz w:val="24"/>
          <w:szCs w:val="24"/>
          <w:highlight w:val="none"/>
        </w:rPr>
        <w:t>5.2质量保证措施</w:t>
      </w:r>
      <w:bookmarkEnd w:id="567"/>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5.2.1 发包人的质量管理</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发包人应按照法律规定及合同约定完成与工程质量有关的各项工作。</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5.2.2 承包人的质量管理</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承包人应对施工人员进行质量教育和技术培训，定期考核施工人员的劳动技能，严格执行施工规范和操作规程。</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5.2.3 监理人的质量检查和检验</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568" w:name="_Toc351203535"/>
      <w:r>
        <w:rPr>
          <w:rFonts w:hint="eastAsia" w:ascii="宋体" w:hAnsi="宋体" w:eastAsia="宋体" w:cs="宋体"/>
          <w:b w:val="0"/>
          <w:i w:val="0"/>
          <w:caps w:val="0"/>
          <w:color w:val="auto"/>
          <w:spacing w:val="0"/>
          <w:w w:val="100"/>
          <w:sz w:val="24"/>
          <w:szCs w:val="24"/>
          <w:highlight w:val="none"/>
        </w:rPr>
        <w:t>5.3 隐蔽工程检查</w:t>
      </w:r>
      <w:bookmarkEnd w:id="568"/>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5.3.1承包人自检</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承包人应当对工程隐蔽部位进行自检，并经自检确认是否具备覆盖条件。</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5.3.2检查程序</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除专用合同条款另有约定外，工程隐蔽部位经承包人自检确认具备覆盖条件的，承包人应在共同检查前48小时书面通知监理人检查，通知中应载明隐蔽检查的内容、时间和地点，并应附有自检记录和必要的检查资料。</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5.3.3 重新检查</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5.3.4 承包人私自覆盖</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kern w:val="0"/>
          <w:sz w:val="24"/>
          <w:szCs w:val="24"/>
          <w:highlight w:val="none"/>
        </w:rPr>
        <w:t>承包人未通知监理人到场检查，私自将工程隐蔽部位覆盖的，监理人有权指示承包人钻孔探测或揭开检查，无论工程隐蔽部位质量是否合格，由此增加的费用和（或）延误的工期均由承包人承担。</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569" w:name="_Toc351203536"/>
      <w:r>
        <w:rPr>
          <w:rFonts w:hint="eastAsia" w:ascii="宋体" w:hAnsi="宋体" w:eastAsia="宋体" w:cs="宋体"/>
          <w:b w:val="0"/>
          <w:i w:val="0"/>
          <w:caps w:val="0"/>
          <w:color w:val="auto"/>
          <w:spacing w:val="0"/>
          <w:w w:val="100"/>
          <w:sz w:val="24"/>
          <w:szCs w:val="24"/>
          <w:highlight w:val="none"/>
        </w:rPr>
        <w:t>5.4不合格工程的处理</w:t>
      </w:r>
      <w:bookmarkEnd w:id="569"/>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5.4.2 因发包人原因造成工程不合格的，由此增加的费用和（或）延误的工期由发包人承担，并支付承包人合理的利润。</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570" w:name="_Toc351203537"/>
      <w:r>
        <w:rPr>
          <w:rFonts w:hint="eastAsia" w:ascii="宋体" w:hAnsi="宋体" w:eastAsia="宋体" w:cs="宋体"/>
          <w:b w:val="0"/>
          <w:i w:val="0"/>
          <w:caps w:val="0"/>
          <w:color w:val="auto"/>
          <w:spacing w:val="0"/>
          <w:w w:val="100"/>
          <w:sz w:val="24"/>
          <w:szCs w:val="24"/>
          <w:highlight w:val="none"/>
        </w:rPr>
        <w:t>5.5 质量争议检测</w:t>
      </w:r>
      <w:bookmarkEnd w:id="570"/>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合同当事人对工程质量有争议的，由双方协商确定的工程质量检测机构鉴定，由此产生的费用及因此造成的损失，由责任方承担。</w:t>
      </w:r>
    </w:p>
    <w:p>
      <w:pPr>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合同当事人均有责任的，由双方根据其责任分别承担。合同当事人无法达成一致的，按照第4.4款〔商定或确定〕执行。</w:t>
      </w:r>
    </w:p>
    <w:p>
      <w:pPr>
        <w:pStyle w:val="10"/>
        <w:snapToGrid w:val="0"/>
        <w:spacing w:before="120" w:beforeAutospacing="0" w:after="120" w:afterAutospacing="0" w:line="360" w:lineRule="auto"/>
        <w:textAlignment w:val="baseline"/>
        <w:outlineLvl w:val="1"/>
        <w:rPr>
          <w:rFonts w:hint="eastAsia" w:ascii="宋体" w:hAnsi="宋体" w:eastAsia="宋体" w:cs="宋体"/>
          <w:b w:val="0"/>
          <w:i w:val="0"/>
          <w:caps w:val="0"/>
          <w:color w:val="auto"/>
          <w:spacing w:val="0"/>
          <w:w w:val="100"/>
          <w:sz w:val="24"/>
          <w:szCs w:val="24"/>
          <w:highlight w:val="none"/>
        </w:rPr>
      </w:pPr>
      <w:bookmarkStart w:id="571" w:name="_Toc7458"/>
      <w:bookmarkStart w:id="572" w:name="_Toc351203538"/>
      <w:r>
        <w:rPr>
          <w:rFonts w:hint="eastAsia" w:ascii="宋体" w:hAnsi="宋体" w:eastAsia="宋体" w:cs="宋体"/>
          <w:b w:val="0"/>
          <w:i w:val="0"/>
          <w:caps w:val="0"/>
          <w:color w:val="auto"/>
          <w:spacing w:val="0"/>
          <w:w w:val="100"/>
          <w:sz w:val="24"/>
          <w:szCs w:val="24"/>
          <w:highlight w:val="none"/>
        </w:rPr>
        <w:t>6. 安全文明施工与环境保护</w:t>
      </w:r>
      <w:bookmarkEnd w:id="571"/>
      <w:bookmarkEnd w:id="572"/>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573" w:name="_Toc351203539"/>
      <w:r>
        <w:rPr>
          <w:rFonts w:hint="eastAsia" w:ascii="宋体" w:hAnsi="宋体" w:eastAsia="宋体" w:cs="宋体"/>
          <w:b w:val="0"/>
          <w:i w:val="0"/>
          <w:caps w:val="0"/>
          <w:color w:val="auto"/>
          <w:spacing w:val="0"/>
          <w:w w:val="100"/>
          <w:sz w:val="24"/>
          <w:szCs w:val="24"/>
          <w:highlight w:val="none"/>
        </w:rPr>
        <w:t>6.1安全文明施工</w:t>
      </w:r>
      <w:bookmarkEnd w:id="573"/>
    </w:p>
    <w:p>
      <w:pPr>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6.1.1安全生产要求</w:t>
      </w:r>
    </w:p>
    <w:p>
      <w:pPr>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p>
    <w:p>
      <w:pPr>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在施工过程中，如遇到突发的地质变动、事先未知的地下施工障碍等影响施工安全的紧急情况，承包人应及时报告监理人和发包人，发包人应当及时下令停工并报</w:t>
      </w:r>
      <w:r>
        <w:rPr>
          <w:rFonts w:hint="eastAsia" w:ascii="宋体" w:hAnsi="宋体" w:eastAsia="宋体" w:cs="宋体"/>
          <w:b w:val="0"/>
          <w:i w:val="0"/>
          <w:caps w:val="0"/>
          <w:color w:val="auto"/>
          <w:spacing w:val="0"/>
          <w:w w:val="100"/>
          <w:kern w:val="0"/>
          <w:sz w:val="24"/>
          <w:szCs w:val="24"/>
          <w:highlight w:val="none"/>
        </w:rPr>
        <w:t>政府有关行政管理部门</w:t>
      </w:r>
      <w:r>
        <w:rPr>
          <w:rFonts w:hint="eastAsia" w:ascii="宋体" w:hAnsi="宋体" w:eastAsia="宋体" w:cs="宋体"/>
          <w:b w:val="0"/>
          <w:i w:val="0"/>
          <w:caps w:val="0"/>
          <w:color w:val="auto"/>
          <w:spacing w:val="0"/>
          <w:w w:val="100"/>
          <w:sz w:val="24"/>
          <w:szCs w:val="24"/>
          <w:highlight w:val="none"/>
        </w:rPr>
        <w:t>采取应急措施。</w:t>
      </w:r>
    </w:p>
    <w:p>
      <w:pPr>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因安全生产需要暂停施工的，按照第7.8款〔暂停施工〕的约定执行。</w:t>
      </w:r>
    </w:p>
    <w:p>
      <w:pPr>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6.1.2 安全生产保证措施</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sz w:val="24"/>
          <w:szCs w:val="24"/>
          <w:highlight w:val="none"/>
        </w:rPr>
        <w:t>承包人应当按照有关</w:t>
      </w:r>
      <w:r>
        <w:rPr>
          <w:rFonts w:hint="eastAsia" w:ascii="宋体" w:hAnsi="宋体" w:eastAsia="宋体" w:cs="宋体"/>
          <w:b w:val="0"/>
          <w:i w:val="0"/>
          <w:caps w:val="0"/>
          <w:color w:val="auto"/>
          <w:spacing w:val="0"/>
          <w:w w:val="100"/>
          <w:kern w:val="0"/>
          <w:sz w:val="24"/>
          <w:szCs w:val="24"/>
          <w:highlight w:val="none"/>
        </w:rPr>
        <w:t>规定编制安全技术措施或者专项施工方案，</w:t>
      </w:r>
      <w:r>
        <w:rPr>
          <w:rFonts w:hint="eastAsia" w:ascii="宋体" w:hAnsi="宋体" w:eastAsia="宋体" w:cs="宋体"/>
          <w:b w:val="0"/>
          <w:i w:val="0"/>
          <w:caps w:val="0"/>
          <w:color w:val="auto"/>
          <w:spacing w:val="0"/>
          <w:w w:val="100"/>
          <w:sz w:val="24"/>
          <w:szCs w:val="24"/>
          <w:highlight w:val="none"/>
        </w:rPr>
        <w:t>建立安全生产责任制度、治安保卫制度及安全生产教育培训制度，并</w:t>
      </w:r>
      <w:r>
        <w:rPr>
          <w:rFonts w:hint="eastAsia" w:ascii="宋体" w:hAnsi="宋体" w:eastAsia="宋体" w:cs="宋体"/>
          <w:b w:val="0"/>
          <w:i w:val="0"/>
          <w:caps w:val="0"/>
          <w:color w:val="auto"/>
          <w:spacing w:val="0"/>
          <w:w w:val="100"/>
          <w:kern w:val="0"/>
          <w:sz w:val="24"/>
          <w:szCs w:val="24"/>
          <w:highlight w:val="none"/>
        </w:rPr>
        <w:t>按安全生产法律规定及合同约定履行安全职责，如实</w:t>
      </w:r>
      <w:r>
        <w:rPr>
          <w:rFonts w:hint="eastAsia" w:ascii="宋体" w:hAnsi="宋体" w:eastAsia="宋体" w:cs="宋体"/>
          <w:b w:val="0"/>
          <w:i w:val="0"/>
          <w:caps w:val="0"/>
          <w:color w:val="auto"/>
          <w:spacing w:val="0"/>
          <w:w w:val="100"/>
          <w:sz w:val="24"/>
          <w:szCs w:val="24"/>
          <w:highlight w:val="none"/>
        </w:rPr>
        <w:t>编制工程安全生产的有关记录，</w:t>
      </w:r>
      <w:r>
        <w:rPr>
          <w:rFonts w:hint="eastAsia" w:ascii="宋体" w:hAnsi="宋体" w:eastAsia="宋体" w:cs="宋体"/>
          <w:b w:val="0"/>
          <w:i w:val="0"/>
          <w:caps w:val="0"/>
          <w:color w:val="auto"/>
          <w:spacing w:val="0"/>
          <w:w w:val="100"/>
          <w:kern w:val="0"/>
          <w:sz w:val="24"/>
          <w:szCs w:val="24"/>
          <w:highlight w:val="none"/>
        </w:rPr>
        <w:t>接受发包人、监理人及政府安全监督部门的检查与监督。</w:t>
      </w:r>
    </w:p>
    <w:p>
      <w:pPr>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6.1.3特别安全生产事项</w:t>
      </w:r>
    </w:p>
    <w:p>
      <w:pPr>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承包人应按照法律规定进行施工，开工前做好安全技术交底工作，施工过程中做好各项安全防护措施。承包人为实施合同而雇用的特殊工种的人员应受过专门的培训并已取得政府有关管理机构颁发的上岗证书。</w:t>
      </w:r>
    </w:p>
    <w:p>
      <w:pPr>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 xml:space="preserve">承包人在动力设备、输电线路、地下管道、密封防震车间、易燃易爆地段以及临街交通要道附近施工时，施工开始前应向发包人和监理人提出安全防护措施，经发包人认可后实施。 </w:t>
      </w:r>
    </w:p>
    <w:p>
      <w:pPr>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实施爆破作业，在放射、毒害性环境中施工（含储存、运输、使用）及使用毒害性、腐蚀性物品施工时，承包人应在施工前7天以书面通知发包人和监理人，并报送相应的安全防护措施，经发包人认可后实施。</w:t>
      </w:r>
    </w:p>
    <w:p>
      <w:pPr>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需单独编制危险性较大分部分项专项工程施工方案的，及要求进行专家论证的超过一定规模的危险性较大的分部分项工程，承包人应及时编制和组织论证。</w:t>
      </w:r>
    </w:p>
    <w:p>
      <w:pPr>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6.1.4 治安保卫</w:t>
      </w:r>
    </w:p>
    <w:p>
      <w:pPr>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除专用合同条款另有约定外，发包人应与当地公安部门协商，在现场建立治安管理机构或联防组织，统一管理施工场地的治安保卫事项，履行合同工程的治安保卫职责。</w:t>
      </w:r>
    </w:p>
    <w:p>
      <w:pPr>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发包人和承包人除应协助现场治安管理机构或联防组织维护施工场地的社会治安外，还应做好包括生活区在内的各自管辖区的治安保卫工作。</w:t>
      </w:r>
    </w:p>
    <w:p>
      <w:pPr>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p>
    <w:p>
      <w:pPr>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sz w:val="24"/>
          <w:szCs w:val="24"/>
          <w:highlight w:val="none"/>
        </w:rPr>
        <w:t>6.1.5 文明施工</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承包人在工程施工期间，应当采取措施保持施工现场平整，物料堆放整齐。工程所在地有关政府行政管理部门有特殊要求的，按照其要求执行。合同当事人对文明施工有其他要求的，可以在专用合同条款中明确。</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pPr>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6.1.6 安全文明施工费</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安全文明施工费由发包人承担，发包人不得以任何形式扣减该部分费用。因基准日期后合同所适用的法律或政府有关规定发生变化，增加的安全文明施工费由发包人承担。</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承包人对安全文明施工费应专款专用，承包人应在财务账目中单独列项备查，不得挪作他用，否则发包人有权责令其限期改正；逾期未改正的，可以责令其暂停施工，由此增加的费用和（或）延误的工期由承包人承担。</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6.1.7 紧急情况处理</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6.1.8 事故处理</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6.1.9 安全生产责任</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6.1.9.1 发包人的安全责任</w:t>
      </w:r>
    </w:p>
    <w:p>
      <w:pPr>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发包人应负责赔偿以下各种情况造成的损失：</w:t>
      </w:r>
    </w:p>
    <w:p>
      <w:pPr>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（1）工程或工程的任何部分对土地的占用所造成的第三者财产损失；</w:t>
      </w:r>
    </w:p>
    <w:p>
      <w:pPr>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（2）由于发包人原因在施工场地及其毗邻地带造成的第三者人身伤亡和财产损失；</w:t>
      </w:r>
    </w:p>
    <w:p>
      <w:pPr>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（3）由于发包人原因对承包人、监理人造成的人员人身伤亡和财产损失；</w:t>
      </w:r>
    </w:p>
    <w:p>
      <w:pPr>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（4）由于发包人原因造成的发包人自身人员的人身伤害以及财产损失。</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6.1.9.2 承包人的安全责任</w:t>
      </w:r>
    </w:p>
    <w:p>
      <w:pPr>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sz w:val="24"/>
          <w:szCs w:val="24"/>
          <w:highlight w:val="none"/>
        </w:rPr>
        <w:t>由于承包人原因在施工场地内及其毗邻地带造成的发包人、监理人以及第三者人员伤亡和财产损失，由承包人负责赔偿。</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574" w:name="_Toc351203540"/>
      <w:r>
        <w:rPr>
          <w:rFonts w:hint="eastAsia" w:ascii="宋体" w:hAnsi="宋体" w:eastAsia="宋体" w:cs="宋体"/>
          <w:b w:val="0"/>
          <w:i w:val="0"/>
          <w:caps w:val="0"/>
          <w:color w:val="auto"/>
          <w:spacing w:val="0"/>
          <w:w w:val="100"/>
          <w:sz w:val="24"/>
          <w:szCs w:val="24"/>
          <w:highlight w:val="none"/>
        </w:rPr>
        <w:t>6.2 职业健康</w:t>
      </w:r>
      <w:bookmarkEnd w:id="574"/>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6.2.1 劳动保护</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承包人应按法律规定安排工作时间，保证其雇佣人员享有休息和休假的权利。因工程施工的特殊需要占用休假日或延长工作时间的，应不超过法律规定的限度，并按法律规定给予补休或付酬。</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6.2.2 生活条件</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575" w:name="_Toc351203541"/>
      <w:r>
        <w:rPr>
          <w:rFonts w:hint="eastAsia" w:ascii="宋体" w:hAnsi="宋体" w:eastAsia="宋体" w:cs="宋体"/>
          <w:b w:val="0"/>
          <w:i w:val="0"/>
          <w:caps w:val="0"/>
          <w:color w:val="auto"/>
          <w:spacing w:val="0"/>
          <w:w w:val="100"/>
          <w:sz w:val="24"/>
          <w:szCs w:val="24"/>
          <w:highlight w:val="none"/>
        </w:rPr>
        <w:t>6.3 环境保护</w:t>
      </w:r>
      <w:bookmarkEnd w:id="575"/>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承包人应在施工组织设计中列明环境保护的具体措施。在合同履行期间，承包人应采取合理措施保护施工现场环境。对施工作业过程中可能引起的大气、水、噪音以及固体废物污染采取具体可行的防范措施。</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承包人应当承担因其原因引起的环境污染侵权损害赔偿责任，因上述环境污染引起纠纷而导致暂停施工的，由此增加的费用和（或）延误的工期由承包人承担。</w:t>
      </w:r>
    </w:p>
    <w:p>
      <w:pPr>
        <w:pStyle w:val="10"/>
        <w:snapToGrid w:val="0"/>
        <w:spacing w:before="120" w:beforeAutospacing="0" w:after="120" w:afterAutospacing="0" w:line="360" w:lineRule="auto"/>
        <w:textAlignment w:val="baseline"/>
        <w:outlineLvl w:val="1"/>
        <w:rPr>
          <w:rFonts w:hint="eastAsia" w:ascii="宋体" w:hAnsi="宋体" w:eastAsia="宋体" w:cs="宋体"/>
          <w:b w:val="0"/>
          <w:i w:val="0"/>
          <w:caps w:val="0"/>
          <w:color w:val="auto"/>
          <w:spacing w:val="0"/>
          <w:w w:val="100"/>
          <w:sz w:val="24"/>
          <w:szCs w:val="24"/>
          <w:highlight w:val="none"/>
        </w:rPr>
      </w:pPr>
      <w:bookmarkStart w:id="576" w:name="_Toc6535"/>
      <w:bookmarkStart w:id="577" w:name="_Toc351203542"/>
      <w:r>
        <w:rPr>
          <w:rFonts w:hint="eastAsia" w:ascii="宋体" w:hAnsi="宋体" w:eastAsia="宋体" w:cs="宋体"/>
          <w:b w:val="0"/>
          <w:i w:val="0"/>
          <w:caps w:val="0"/>
          <w:color w:val="auto"/>
          <w:spacing w:val="0"/>
          <w:w w:val="100"/>
          <w:sz w:val="24"/>
          <w:szCs w:val="24"/>
          <w:highlight w:val="none"/>
        </w:rPr>
        <w:t>7. 工期和进度</w:t>
      </w:r>
      <w:bookmarkEnd w:id="576"/>
      <w:bookmarkEnd w:id="577"/>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578" w:name="_Toc351203543"/>
      <w:r>
        <w:rPr>
          <w:rFonts w:hint="eastAsia" w:ascii="宋体" w:hAnsi="宋体" w:eastAsia="宋体" w:cs="宋体"/>
          <w:b w:val="0"/>
          <w:i w:val="0"/>
          <w:caps w:val="0"/>
          <w:color w:val="auto"/>
          <w:spacing w:val="0"/>
          <w:w w:val="100"/>
          <w:sz w:val="24"/>
          <w:szCs w:val="24"/>
          <w:highlight w:val="none"/>
        </w:rPr>
        <w:t>7</w:t>
      </w:r>
      <w:bookmarkStart w:id="579" w:name="_Toc296346567"/>
      <w:bookmarkStart w:id="580" w:name="_Toc296503066"/>
      <w:r>
        <w:rPr>
          <w:rFonts w:hint="eastAsia" w:ascii="宋体" w:hAnsi="宋体" w:eastAsia="宋体" w:cs="宋体"/>
          <w:b w:val="0"/>
          <w:i w:val="0"/>
          <w:caps w:val="0"/>
          <w:color w:val="auto"/>
          <w:spacing w:val="0"/>
          <w:w w:val="100"/>
          <w:sz w:val="24"/>
          <w:szCs w:val="24"/>
          <w:highlight w:val="none"/>
        </w:rPr>
        <w:t>.1施工组织设计</w:t>
      </w:r>
      <w:bookmarkEnd w:id="578"/>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sz w:val="24"/>
          <w:szCs w:val="24"/>
          <w:highlight w:val="none"/>
        </w:rPr>
        <w:t xml:space="preserve">7.1.1 </w:t>
      </w:r>
      <w:r>
        <w:rPr>
          <w:rFonts w:hint="eastAsia" w:ascii="宋体" w:hAnsi="宋体" w:eastAsia="宋体" w:cs="宋体"/>
          <w:b w:val="0"/>
          <w:i w:val="0"/>
          <w:caps w:val="0"/>
          <w:color w:val="auto"/>
          <w:spacing w:val="0"/>
          <w:w w:val="100"/>
          <w:kern w:val="0"/>
          <w:sz w:val="24"/>
          <w:szCs w:val="24"/>
          <w:highlight w:val="none"/>
        </w:rPr>
        <w:t>施工组织设计的内容</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施工组织设计应包含以下内容：</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 xml:space="preserve">（1）施工方案； </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（2）施工现场平面布置图；</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 xml:space="preserve">（3）施工进度计划和保证措施； </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（4）劳动力及材料供应计划；</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（5）施工机械设备的选用；</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（6）质量保证体系及措施；</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（7）安全生产、文明施工措施；</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（8）环境保护、成本控制措施；</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（9）合同当事人约定的其他内容。</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sz w:val="24"/>
          <w:szCs w:val="24"/>
          <w:highlight w:val="none"/>
        </w:rPr>
        <w:t xml:space="preserve">7.1.2 </w:t>
      </w:r>
      <w:r>
        <w:rPr>
          <w:rFonts w:hint="eastAsia" w:ascii="宋体" w:hAnsi="宋体" w:eastAsia="宋体" w:cs="宋体"/>
          <w:b w:val="0"/>
          <w:i w:val="0"/>
          <w:caps w:val="0"/>
          <w:color w:val="auto"/>
          <w:spacing w:val="0"/>
          <w:w w:val="100"/>
          <w:kern w:val="0"/>
          <w:sz w:val="24"/>
          <w:szCs w:val="24"/>
          <w:highlight w:val="none"/>
        </w:rPr>
        <w:t>施工组织设计的提交和修改</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施工进度计划的编制和修改按照第7.2款〔施工进度计划〕执行。</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581" w:name="_Toc351203544"/>
      <w:r>
        <w:rPr>
          <w:rFonts w:hint="eastAsia" w:ascii="宋体" w:hAnsi="宋体" w:eastAsia="宋体" w:cs="宋体"/>
          <w:b w:val="0"/>
          <w:i w:val="0"/>
          <w:caps w:val="0"/>
          <w:color w:val="auto"/>
          <w:spacing w:val="0"/>
          <w:w w:val="100"/>
          <w:sz w:val="24"/>
          <w:szCs w:val="24"/>
          <w:highlight w:val="none"/>
        </w:rPr>
        <w:t>7.2 施工进度计划</w:t>
      </w:r>
      <w:bookmarkEnd w:id="581"/>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7.2.1 施工进度计划的编制</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sz w:val="24"/>
          <w:szCs w:val="24"/>
          <w:highlight w:val="none"/>
        </w:rPr>
        <w:t>7.2.2 施工进度计划的修订</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582" w:name="_Toc351203545"/>
      <w:r>
        <w:rPr>
          <w:rFonts w:hint="eastAsia" w:ascii="宋体" w:hAnsi="宋体" w:eastAsia="宋体" w:cs="宋体"/>
          <w:b w:val="0"/>
          <w:i w:val="0"/>
          <w:caps w:val="0"/>
          <w:color w:val="auto"/>
          <w:spacing w:val="0"/>
          <w:w w:val="100"/>
          <w:sz w:val="24"/>
          <w:szCs w:val="24"/>
          <w:highlight w:val="none"/>
        </w:rPr>
        <w:t>7.3 开工</w:t>
      </w:r>
      <w:bookmarkEnd w:id="582"/>
    </w:p>
    <w:p>
      <w:pPr>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kern w:val="0"/>
          <w:sz w:val="24"/>
          <w:szCs w:val="24"/>
          <w:highlight w:val="none"/>
        </w:rPr>
        <w:t>7.3.1 开工准备</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除专用合同条款另有约定外，合同当事人应按约定完成开工准备工作。</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7.3.2 开工通知</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发包人应按照法律规定获得工程施工所需的许可。经发包人同意后，监理人发出的开工通知应符合法律规定。监理人应在计划开工日期7天前向承包人发出开工通知，工期自开工通知中载明的开工日期起算。</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583" w:name="_Toc351203546"/>
      <w:r>
        <w:rPr>
          <w:rFonts w:hint="eastAsia" w:ascii="宋体" w:hAnsi="宋体" w:eastAsia="宋体" w:cs="宋体"/>
          <w:b w:val="0"/>
          <w:i w:val="0"/>
          <w:caps w:val="0"/>
          <w:color w:val="auto"/>
          <w:spacing w:val="0"/>
          <w:w w:val="100"/>
          <w:sz w:val="24"/>
          <w:szCs w:val="24"/>
          <w:highlight w:val="none"/>
        </w:rPr>
        <w:t>7.4测量放线</w:t>
      </w:r>
      <w:bookmarkEnd w:id="583"/>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7.4.2 承包人负责施工过程中的全部施工测量放线工作，并配置具有相应资质的人员、合格的仪器、设备和其他物品。承包人应矫正工程的位置、标高、尺寸或准线中出现的任何差错，并对工程各部分的定位负责。</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施工过程中对施工现场内水准点等测量标志物的保护工作由承包人负责。</w:t>
      </w:r>
      <w:bookmarkStart w:id="584" w:name="_Toc351203547"/>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7</w:t>
      </w:r>
      <w:bookmarkEnd w:id="579"/>
      <w:bookmarkEnd w:id="580"/>
      <w:r>
        <w:rPr>
          <w:rFonts w:hint="eastAsia" w:ascii="宋体" w:hAnsi="宋体" w:eastAsia="宋体" w:cs="宋体"/>
          <w:b w:val="0"/>
          <w:i w:val="0"/>
          <w:caps w:val="0"/>
          <w:color w:val="auto"/>
          <w:spacing w:val="0"/>
          <w:w w:val="100"/>
          <w:sz w:val="24"/>
          <w:szCs w:val="24"/>
          <w:highlight w:val="none"/>
        </w:rPr>
        <w:t>.5 工期延误</w:t>
      </w:r>
      <w:bookmarkEnd w:id="584"/>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7.5.1 因发包人原因导致工期延误</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 xml:space="preserve">在合同履行过程中，因下列情况导致工期延误和（或）费用增加的，由发包人承担由此延误的工期和（或）增加的费用，且发包人应支付承包人合理的利润： </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（1）发包人未能按合同约定提供图纸或所提供图纸不符合合同约定的；</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（2）发包人未能按合同约定提供施工现场、施工条件、基础资料、许可、批准等开工条件的；</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（3）发包人提供的测量基准点、基准线和水准点及其书面资料存在错误或疏漏的；</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（4）发包人未能在计划开工日期之日起7天内同意下达开工通知的；</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（5）发包人未能按合同约定日期支付工程预付款、进度款或竣工结算款的；</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（6）监理人未按合同约定发出指示、批准等文件的；</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（7）专用合同条款中约定的其他情形。</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kern w:val="0"/>
          <w:sz w:val="24"/>
          <w:szCs w:val="24"/>
          <w:highlight w:val="none"/>
        </w:rPr>
        <w:t>7.5.2 因承包人原因导致工期延误</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bookmarkStart w:id="585" w:name="_Toc296346577"/>
      <w:bookmarkStart w:id="586" w:name="_Toc296503076"/>
      <w:r>
        <w:rPr>
          <w:rFonts w:hint="eastAsia" w:ascii="宋体" w:hAnsi="宋体" w:eastAsia="宋体" w:cs="宋体"/>
          <w:b w:val="0"/>
          <w:i w:val="0"/>
          <w:caps w:val="0"/>
          <w:color w:val="auto"/>
          <w:spacing w:val="0"/>
          <w:w w:val="100"/>
          <w:kern w:val="0"/>
          <w:sz w:val="24"/>
          <w:szCs w:val="24"/>
          <w:highlight w:val="none"/>
        </w:rPr>
        <w:t>因</w:t>
      </w:r>
      <w:bookmarkEnd w:id="585"/>
      <w:bookmarkEnd w:id="586"/>
      <w:r>
        <w:rPr>
          <w:rFonts w:hint="eastAsia" w:ascii="宋体" w:hAnsi="宋体" w:eastAsia="宋体" w:cs="宋体"/>
          <w:b w:val="0"/>
          <w:i w:val="0"/>
          <w:caps w:val="0"/>
          <w:color w:val="auto"/>
          <w:spacing w:val="0"/>
          <w:w w:val="100"/>
          <w:kern w:val="0"/>
          <w:sz w:val="24"/>
          <w:szCs w:val="24"/>
          <w:highlight w:val="none"/>
        </w:rPr>
        <w:t>承包人原因造成工期延误的，可以在专用合同条款中约定逾期竣工违约金的计算方法和逾期竣工违约金的上限。承包人支付逾期竣工违约金后，不免除承包人继续完成工程及修补缺陷的义务。</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587" w:name="_Toc351203548"/>
      <w:r>
        <w:rPr>
          <w:rFonts w:hint="eastAsia" w:ascii="宋体" w:hAnsi="宋体" w:eastAsia="宋体" w:cs="宋体"/>
          <w:b w:val="0"/>
          <w:i w:val="0"/>
          <w:caps w:val="0"/>
          <w:color w:val="auto"/>
          <w:spacing w:val="0"/>
          <w:w w:val="100"/>
          <w:sz w:val="24"/>
          <w:szCs w:val="24"/>
          <w:highlight w:val="none"/>
        </w:rPr>
        <w:t>7.6 不利物质条件</w:t>
      </w:r>
      <w:bookmarkEnd w:id="587"/>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不利物质条件是指有经验的承包人在施工现场遇到的不可预见的自然物质条件、非自然的物质障碍和污染物，包括地表以下物质条件和水文条件以及专用合同条款约定的其他情形，但不包括气候条件。</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588" w:name="_Toc351203549"/>
      <w:r>
        <w:rPr>
          <w:rFonts w:hint="eastAsia" w:ascii="宋体" w:hAnsi="宋体" w:eastAsia="宋体" w:cs="宋体"/>
          <w:b w:val="0"/>
          <w:i w:val="0"/>
          <w:caps w:val="0"/>
          <w:color w:val="auto"/>
          <w:spacing w:val="0"/>
          <w:w w:val="100"/>
          <w:sz w:val="24"/>
          <w:szCs w:val="24"/>
          <w:highlight w:val="none"/>
        </w:rPr>
        <w:t>7.7 异常恶劣的气候条件</w:t>
      </w:r>
      <w:bookmarkEnd w:id="588"/>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bookmarkStart w:id="589" w:name="_Toc351203550"/>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bCs/>
          <w:i w:val="0"/>
          <w:caps w:val="0"/>
          <w:color w:val="auto"/>
          <w:spacing w:val="0"/>
          <w:w w:val="100"/>
          <w:sz w:val="24"/>
          <w:szCs w:val="24"/>
          <w:highlight w:val="none"/>
        </w:rPr>
      </w:pPr>
      <w:r>
        <w:rPr>
          <w:rFonts w:hint="eastAsia" w:ascii="宋体" w:hAnsi="宋体" w:eastAsia="宋体" w:cs="宋体"/>
          <w:b w:val="0"/>
          <w:bCs/>
          <w:i w:val="0"/>
          <w:caps w:val="0"/>
          <w:color w:val="auto"/>
          <w:spacing w:val="0"/>
          <w:w w:val="100"/>
          <w:sz w:val="24"/>
          <w:szCs w:val="24"/>
          <w:highlight w:val="none"/>
        </w:rPr>
        <w:t>7.8 暂停施工</w:t>
      </w:r>
      <w:bookmarkEnd w:id="589"/>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7.8.1发包人原因引起的暂停施工</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因发包人原因引起暂停施工的，监理人经发包人同意后，应及时下达暂停施工指示。情况紧急且监理人未及时下达暂停施工指示的，按照第7.8.4项〔紧急情况下的暂停施工〕执行。</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因发包人原因引起的暂停施工，发包人应承担由此增加的费用和（或）延误的工期，并支付承包人合理的利润。</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7.8.2 承包人原因引起的暂停施工</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因承包人原因引起的暂停施工，承包人应承担由此增加的费用和（或）延误的工期，且承包人在收到监理人复工指示后84天内仍未复工的，视为第16.2.1项〔承包人违约的情形〕第（7）目约定的承包人无法继续履行合同的情形。</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7.8.3 指示暂停施工</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监理人认为有必要时，并经发包人批准后，可向承包人作出暂停施工的指示，承包人应按监理人指示暂停施工。</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7.8.4 紧急情况下的暂停施工</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7.8.5 暂停施工后的复工</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承包人无故拖延和拒绝复工的，承包人承担由此增加的费用和（或）延误的工期；因发包人原因无法按时复工的，按照第7.5.1项〔因发包人原因导致工期延误〕约定办理。</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7.8.6 暂停施工持续56天以上</w:t>
      </w:r>
    </w:p>
    <w:p>
      <w:pPr>
        <w:snapToGrid w:val="0"/>
        <w:spacing w:before="0" w:beforeAutospacing="0" w:after="0" w:afterAutospacing="0" w:line="360" w:lineRule="auto"/>
        <w:ind w:firstLine="468" w:firstLineChars="195"/>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p>
    <w:p>
      <w:pPr>
        <w:snapToGrid w:val="0"/>
        <w:spacing w:before="0" w:beforeAutospacing="0" w:after="0" w:afterAutospacing="0" w:line="360" w:lineRule="auto"/>
        <w:ind w:firstLine="468" w:firstLineChars="195"/>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p>
    <w:p>
      <w:pPr>
        <w:snapToGrid w:val="0"/>
        <w:spacing w:before="0" w:beforeAutospacing="0" w:after="0" w:afterAutospacing="0" w:line="360" w:lineRule="auto"/>
        <w:ind w:left="16" w:firstLine="468" w:firstLineChars="195"/>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7.8.7 暂停施工期间的工程照管</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暂停施工期间，承包人应负责妥善照管工程并提供安全保障，由此增加的费用由责任方承担。</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7.8.8 暂停施工的措施</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暂停施工期间，发包人和承包人均应采取必要的措施确保工程质量及安全，防止因暂停施工扩大损失。</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590" w:name="_Toc351203551"/>
      <w:r>
        <w:rPr>
          <w:rFonts w:hint="eastAsia" w:ascii="宋体" w:hAnsi="宋体" w:eastAsia="宋体" w:cs="宋体"/>
          <w:b w:val="0"/>
          <w:i w:val="0"/>
          <w:caps w:val="0"/>
          <w:color w:val="auto"/>
          <w:spacing w:val="0"/>
          <w:w w:val="100"/>
          <w:sz w:val="24"/>
          <w:szCs w:val="24"/>
          <w:highlight w:val="none"/>
        </w:rPr>
        <w:t>7.9提前竣工</w:t>
      </w:r>
      <w:bookmarkEnd w:id="590"/>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7.9.2 发包人要求承包人提前竣工，或承包人提出提前竣工的建议能够给发包人带来效益的，合同当事人可以在专用合同条款中约定提前竣工的奖励。</w:t>
      </w:r>
    </w:p>
    <w:p>
      <w:pPr>
        <w:pStyle w:val="10"/>
        <w:snapToGrid w:val="0"/>
        <w:spacing w:before="120" w:beforeAutospacing="0" w:after="120" w:afterAutospacing="0" w:line="360" w:lineRule="auto"/>
        <w:textAlignment w:val="baseline"/>
        <w:outlineLvl w:val="1"/>
        <w:rPr>
          <w:rFonts w:hint="eastAsia" w:ascii="宋体" w:hAnsi="宋体" w:eastAsia="宋体" w:cs="宋体"/>
          <w:b w:val="0"/>
          <w:i w:val="0"/>
          <w:caps w:val="0"/>
          <w:color w:val="auto"/>
          <w:spacing w:val="0"/>
          <w:w w:val="100"/>
          <w:sz w:val="24"/>
          <w:szCs w:val="24"/>
          <w:highlight w:val="none"/>
        </w:rPr>
      </w:pPr>
      <w:bookmarkStart w:id="591" w:name="_Toc15481"/>
      <w:bookmarkStart w:id="592" w:name="_Toc351203552"/>
      <w:r>
        <w:rPr>
          <w:rFonts w:hint="eastAsia" w:ascii="宋体" w:hAnsi="宋体" w:eastAsia="宋体" w:cs="宋体"/>
          <w:b w:val="0"/>
          <w:i w:val="0"/>
          <w:caps w:val="0"/>
          <w:color w:val="auto"/>
          <w:spacing w:val="0"/>
          <w:w w:val="100"/>
          <w:sz w:val="24"/>
          <w:szCs w:val="24"/>
          <w:highlight w:val="none"/>
        </w:rPr>
        <w:t>8. 材料与设备</w:t>
      </w:r>
      <w:bookmarkEnd w:id="591"/>
      <w:bookmarkEnd w:id="592"/>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593" w:name="_Toc351203553"/>
      <w:r>
        <w:rPr>
          <w:rFonts w:hint="eastAsia" w:ascii="宋体" w:hAnsi="宋体" w:eastAsia="宋体" w:cs="宋体"/>
          <w:b w:val="0"/>
          <w:i w:val="0"/>
          <w:caps w:val="0"/>
          <w:color w:val="auto"/>
          <w:spacing w:val="0"/>
          <w:w w:val="100"/>
          <w:sz w:val="24"/>
          <w:szCs w:val="24"/>
          <w:highlight w:val="none"/>
        </w:rPr>
        <w:t>8</w:t>
      </w:r>
      <w:bookmarkStart w:id="594" w:name="_Toc468936960"/>
      <w:r>
        <w:rPr>
          <w:rFonts w:hint="eastAsia" w:ascii="宋体" w:hAnsi="宋体" w:eastAsia="宋体" w:cs="宋体"/>
          <w:b w:val="0"/>
          <w:i w:val="0"/>
          <w:caps w:val="0"/>
          <w:color w:val="auto"/>
          <w:spacing w:val="0"/>
          <w:w w:val="100"/>
          <w:sz w:val="24"/>
          <w:szCs w:val="24"/>
          <w:highlight w:val="none"/>
        </w:rPr>
        <w:t>.1发包人供应材料与工程设备</w:t>
      </w:r>
      <w:bookmarkEnd w:id="593"/>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发包人自行供应材料、工程设备的，应在签订合同时在专用合同条款的附件《发包人供应材料设备一览表》中明确材料、工程设备的品种、规格、型号、数量、单价、质量等级和送达地点。</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承包人应提前30天通过监理人以书面形式通知发包人供应材料与工程设备进场。承包人按照第7.2.2项〔施工进度计划的修订〕约定修订施工进度计划时，需同时提交经修订后的发包人供应材料与工程设备的进场计划。</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i w:val="0"/>
          <w:caps w:val="0"/>
          <w:color w:val="auto"/>
          <w:spacing w:val="0"/>
          <w:w w:val="100"/>
          <w:sz w:val="24"/>
          <w:szCs w:val="24"/>
          <w:highlight w:val="none"/>
        </w:rPr>
      </w:pPr>
      <w:bookmarkStart w:id="595" w:name="_Toc351203554"/>
      <w:r>
        <w:rPr>
          <w:rFonts w:hint="eastAsia" w:ascii="宋体" w:hAnsi="宋体" w:eastAsia="宋体" w:cs="宋体"/>
          <w:b w:val="0"/>
          <w:i w:val="0"/>
          <w:caps w:val="0"/>
          <w:color w:val="auto"/>
          <w:spacing w:val="0"/>
          <w:w w:val="100"/>
          <w:sz w:val="24"/>
          <w:szCs w:val="24"/>
          <w:highlight w:val="none"/>
        </w:rPr>
        <w:t>8.2承包人采购材料与工程设备</w:t>
      </w:r>
      <w:bookmarkEnd w:id="595"/>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596" w:name="_Toc351203555"/>
      <w:r>
        <w:rPr>
          <w:rFonts w:hint="eastAsia" w:ascii="宋体" w:hAnsi="宋体" w:eastAsia="宋体" w:cs="宋体"/>
          <w:b w:val="0"/>
          <w:i w:val="0"/>
          <w:caps w:val="0"/>
          <w:color w:val="auto"/>
          <w:spacing w:val="0"/>
          <w:w w:val="100"/>
          <w:sz w:val="24"/>
          <w:szCs w:val="24"/>
          <w:highlight w:val="none"/>
        </w:rPr>
        <w:t>8.3材料与工程设备的接收与拒收</w:t>
      </w:r>
      <w:bookmarkEnd w:id="596"/>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发包人提供的材料和工程设备的规格、数量或质量不符合合同约定的，或因发包人原因导致交货日期延误或交货地点变更等情况的，按照第16.1款〔发包人违约〕约定办理。</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8.3.2 承包人采购的材料和工程设备，应保证产品质量合格，承包人应在材料和工程设备到货前24小时通知监理人检验。承包人进行永久设备、材料的制造和生产的，应符合相关质量标准，并向监理人提交材料的样本以及有关资料，并应在使用该材料或工程设备之前获得监理人同意。</w:t>
      </w:r>
    </w:p>
    <w:p>
      <w:pPr>
        <w:snapToGrid w:val="0"/>
        <w:spacing w:before="0" w:beforeAutospacing="0" w:after="0" w:afterAutospacing="0" w:line="360" w:lineRule="auto"/>
        <w:ind w:firstLine="360" w:firstLineChars="15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597" w:name="_Toc351203556"/>
      <w:r>
        <w:rPr>
          <w:rFonts w:hint="eastAsia" w:ascii="宋体" w:hAnsi="宋体" w:eastAsia="宋体" w:cs="宋体"/>
          <w:b w:val="0"/>
          <w:i w:val="0"/>
          <w:caps w:val="0"/>
          <w:color w:val="auto"/>
          <w:spacing w:val="0"/>
          <w:w w:val="100"/>
          <w:sz w:val="24"/>
          <w:szCs w:val="24"/>
          <w:highlight w:val="none"/>
        </w:rPr>
        <w:t>8.4材料与工程设备的保管与使用</w:t>
      </w:r>
      <w:bookmarkEnd w:id="597"/>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8.4.1 发包人供应</w:t>
      </w:r>
      <w:r>
        <w:rPr>
          <w:rFonts w:hint="eastAsia" w:ascii="宋体" w:hAnsi="宋体" w:eastAsia="宋体" w:cs="宋体"/>
          <w:b w:val="0"/>
          <w:i w:val="0"/>
          <w:caps w:val="0"/>
          <w:color w:val="auto"/>
          <w:spacing w:val="0"/>
          <w:w w:val="100"/>
          <w:sz w:val="24"/>
          <w:szCs w:val="24"/>
          <w:highlight w:val="none"/>
        </w:rPr>
        <w:t>材料与</w:t>
      </w:r>
      <w:r>
        <w:rPr>
          <w:rFonts w:hint="eastAsia" w:ascii="宋体" w:hAnsi="宋体" w:eastAsia="宋体" w:cs="宋体"/>
          <w:b w:val="0"/>
          <w:i w:val="0"/>
          <w:caps w:val="0"/>
          <w:color w:val="auto"/>
          <w:spacing w:val="0"/>
          <w:w w:val="100"/>
          <w:kern w:val="0"/>
          <w:sz w:val="24"/>
          <w:szCs w:val="24"/>
          <w:highlight w:val="none"/>
        </w:rPr>
        <w:t>工程</w:t>
      </w:r>
      <w:r>
        <w:rPr>
          <w:rFonts w:hint="eastAsia" w:ascii="宋体" w:hAnsi="宋体" w:eastAsia="宋体" w:cs="宋体"/>
          <w:b w:val="0"/>
          <w:i w:val="0"/>
          <w:caps w:val="0"/>
          <w:color w:val="auto"/>
          <w:spacing w:val="0"/>
          <w:w w:val="100"/>
          <w:sz w:val="24"/>
          <w:szCs w:val="24"/>
          <w:highlight w:val="none"/>
        </w:rPr>
        <w:t>设备的保管与使用</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发包人供应的材料和工程设备使用前，由承包人负责检验，检验费用由发包人承担，不合格的不得使用。</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8.4.2 承包人采购</w:t>
      </w:r>
      <w:r>
        <w:rPr>
          <w:rFonts w:hint="eastAsia" w:ascii="宋体" w:hAnsi="宋体" w:eastAsia="宋体" w:cs="宋体"/>
          <w:b w:val="0"/>
          <w:i w:val="0"/>
          <w:caps w:val="0"/>
          <w:color w:val="auto"/>
          <w:spacing w:val="0"/>
          <w:w w:val="100"/>
          <w:sz w:val="24"/>
          <w:szCs w:val="24"/>
          <w:highlight w:val="none"/>
        </w:rPr>
        <w:t>材料与</w:t>
      </w:r>
      <w:r>
        <w:rPr>
          <w:rFonts w:hint="eastAsia" w:ascii="宋体" w:hAnsi="宋体" w:eastAsia="宋体" w:cs="宋体"/>
          <w:b w:val="0"/>
          <w:i w:val="0"/>
          <w:caps w:val="0"/>
          <w:color w:val="auto"/>
          <w:spacing w:val="0"/>
          <w:w w:val="100"/>
          <w:kern w:val="0"/>
          <w:sz w:val="24"/>
          <w:szCs w:val="24"/>
          <w:highlight w:val="none"/>
        </w:rPr>
        <w:t>工程</w:t>
      </w:r>
      <w:r>
        <w:rPr>
          <w:rFonts w:hint="eastAsia" w:ascii="宋体" w:hAnsi="宋体" w:eastAsia="宋体" w:cs="宋体"/>
          <w:b w:val="0"/>
          <w:i w:val="0"/>
          <w:caps w:val="0"/>
          <w:color w:val="auto"/>
          <w:spacing w:val="0"/>
          <w:w w:val="100"/>
          <w:sz w:val="24"/>
          <w:szCs w:val="24"/>
          <w:highlight w:val="none"/>
        </w:rPr>
        <w:t>设备的保管与使用</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发包人或监理人发现承包人使用不符合设计或有关标准要求的材料和工程设备时，有权要求承包人进行修复、拆除或重新采购，由此增加的费用和（或）延误的工期，由承包人承担。</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598" w:name="_Toc351203557"/>
      <w:r>
        <w:rPr>
          <w:rFonts w:hint="eastAsia" w:ascii="宋体" w:hAnsi="宋体" w:eastAsia="宋体" w:cs="宋体"/>
          <w:b w:val="0"/>
          <w:i w:val="0"/>
          <w:caps w:val="0"/>
          <w:color w:val="auto"/>
          <w:spacing w:val="0"/>
          <w:w w:val="100"/>
          <w:sz w:val="24"/>
          <w:szCs w:val="24"/>
          <w:highlight w:val="none"/>
        </w:rPr>
        <w:t>8.5禁止使用不合格的材料和工程设备</w:t>
      </w:r>
      <w:bookmarkEnd w:id="598"/>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8.5.1 监理人有权拒绝承包人提供的不合格材料或工程设备，并要求承包人立即进行更换。监理人应在更换后再次进行检查和检验，由此增加的费用和（或）延误的工期由承包人承担。</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8.5.2 监理人发现承包人使用了不合格的材料和工程设备，承包人应按照监理人的指示立即改正，并禁止在工程中继续使用不合格的材料和工程设备。</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8.5.3 发包人提供的材料或工程设备不符合合同要求的，承包人有权拒绝，并可要求发包人更换，由此增加的费用和（或）延误的工期由发包人承担，并支付承包人合理的利润。</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599" w:name="_Toc351203558"/>
      <w:r>
        <w:rPr>
          <w:rFonts w:hint="eastAsia" w:ascii="宋体" w:hAnsi="宋体" w:eastAsia="宋体" w:cs="宋体"/>
          <w:b w:val="0"/>
          <w:i w:val="0"/>
          <w:caps w:val="0"/>
          <w:color w:val="auto"/>
          <w:spacing w:val="0"/>
          <w:w w:val="100"/>
          <w:sz w:val="24"/>
          <w:szCs w:val="24"/>
          <w:highlight w:val="none"/>
        </w:rPr>
        <w:t>8.6 样品</w:t>
      </w:r>
      <w:bookmarkEnd w:id="599"/>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8.6.1</w:t>
      </w:r>
      <w:r>
        <w:rPr>
          <w:rFonts w:hint="eastAsia" w:ascii="宋体" w:hAnsi="宋体" w:eastAsia="宋体" w:cs="宋体"/>
          <w:b w:val="0"/>
          <w:i w:val="0"/>
          <w:caps w:val="0"/>
          <w:color w:val="auto"/>
          <w:spacing w:val="0"/>
          <w:w w:val="100"/>
          <w:kern w:val="0"/>
          <w:sz w:val="24"/>
          <w:szCs w:val="24"/>
          <w:highlight w:val="none"/>
        </w:rPr>
        <w:tab/>
      </w:r>
      <w:r>
        <w:rPr>
          <w:rFonts w:hint="eastAsia" w:ascii="宋体" w:hAnsi="宋体" w:eastAsia="宋体" w:cs="宋体"/>
          <w:b w:val="0"/>
          <w:i w:val="0"/>
          <w:caps w:val="0"/>
          <w:color w:val="auto"/>
          <w:spacing w:val="0"/>
          <w:w w:val="100"/>
          <w:kern w:val="0"/>
          <w:sz w:val="24"/>
          <w:szCs w:val="24"/>
          <w:highlight w:val="none"/>
        </w:rPr>
        <w:t>样品的报送与封存</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需要承包人报送样品的材料或工程设备，样品的种类、名称、规格、数量等要求均应在专用合同条款中约定。样品的报送程序如下：</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承包人应在计划采购前28天向监理人报送样品。承包人报送的样品均应来自供应材料的实际生产地，且提供的样品的规格、数量足以表明材料或工程设备的质量、型号、颜色、表面处理、质地、误差和其他要求的特征。</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（3）经发包人和监理人审批确认的样品应按约定的方法封样，封存的样品作为检验工程相关部分的标准之一。承包人在施工过程中不得使用与样品不符的材料或工程设备。</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8.6.2 样品的保管</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经批准的样品应由监理人负责封存于现场，承包人应在现场为保存样品提供适当和固定的场所并保持适当和良好的存储环境条件。</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600" w:name="_Toc351203559"/>
      <w:r>
        <w:rPr>
          <w:rFonts w:hint="eastAsia" w:ascii="宋体" w:hAnsi="宋体" w:eastAsia="宋体" w:cs="宋体"/>
          <w:b w:val="0"/>
          <w:i w:val="0"/>
          <w:caps w:val="0"/>
          <w:color w:val="auto"/>
          <w:spacing w:val="0"/>
          <w:w w:val="100"/>
          <w:sz w:val="24"/>
          <w:szCs w:val="24"/>
          <w:highlight w:val="none"/>
        </w:rPr>
        <w:t>8.7材料与工程设备的替代</w:t>
      </w:r>
      <w:bookmarkEnd w:id="600"/>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8.7.1 出现下列情况需要使用替代材料和工程设备的，承包人应按照第8.7.2项约定的程序执行：</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（1）基准日期后生效的法律规定禁止使用的；</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（2）发包人要求使用替代品的；</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（3）因其他原因必须使用替代品的。</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8.7.2 承包人应在使用替代材料和工程设备28天前书面通知监理人，并附下列文件：</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（1）被替代的材料和工程设备的名称、数量、规格、型号、品牌、性能、价格及其他相关资料；</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（2）替代品的名称、数量、规格、型号、品牌、性能、价格及其他相关资料；</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（3）替代品与被替代产品之间的差异以及使用替代品可能对工程产生的影响；</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（4）替代品与被替代产品的价格差异；</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（5）使用替代品的理由和原因说明；</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（6）监理人要求的其他文件。</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监理人应在收到通知后14天内向承包人发出经发包人签认的书面指示；监理人逾期发出书面指示的，视为发包人和监理人同意使用替代品。</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601" w:name="_Toc351203560"/>
      <w:r>
        <w:rPr>
          <w:rFonts w:hint="eastAsia" w:ascii="宋体" w:hAnsi="宋体" w:eastAsia="宋体" w:cs="宋体"/>
          <w:b w:val="0"/>
          <w:i w:val="0"/>
          <w:caps w:val="0"/>
          <w:color w:val="auto"/>
          <w:spacing w:val="0"/>
          <w:w w:val="100"/>
          <w:sz w:val="24"/>
          <w:szCs w:val="24"/>
          <w:highlight w:val="none"/>
        </w:rPr>
        <w:t>8.8施工设备和临时设施</w:t>
      </w:r>
      <w:bookmarkEnd w:id="601"/>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8.8.1 承包人提供的施工设备和临时设施</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承包人应按合同进度计划的要求，及时配置施工设备和修建临时设施。进入施工场地的承包人设备需经监理人核查后才能投入使用。承包人更换合同约定的承包人设备的，应报监理人批准。</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除专用合同条款另有约定外，承包人应自行承担修建临时设施的费用，需要临时占地的，应由发包人办理申请手续并承担相应费用。</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8.8.2发包人提供的施工设备和临时设施</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发包人提供的施工设备或临时设施在专用合同条款中约定。</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8.8.3要求承包人增加或更换施工设备</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承包人使用的施工设备不能满足合同进度计划和（或）质量要求时，监理人有权要求承包人增加或更换施工设备，承包人应及时增加或更换，由此增加的费用和（或）延误的工期由承包人承担。</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602" w:name="_Toc351203561"/>
      <w:r>
        <w:rPr>
          <w:rFonts w:hint="eastAsia" w:ascii="宋体" w:hAnsi="宋体" w:eastAsia="宋体" w:cs="宋体"/>
          <w:b w:val="0"/>
          <w:i w:val="0"/>
          <w:caps w:val="0"/>
          <w:color w:val="auto"/>
          <w:spacing w:val="0"/>
          <w:w w:val="100"/>
          <w:sz w:val="24"/>
          <w:szCs w:val="24"/>
          <w:highlight w:val="none"/>
        </w:rPr>
        <w:t>8.9材料与设备专用</w:t>
      </w:r>
      <w:bookmarkEnd w:id="602"/>
      <w:r>
        <w:rPr>
          <w:rFonts w:hint="eastAsia" w:ascii="宋体" w:hAnsi="宋体" w:eastAsia="宋体" w:cs="宋体"/>
          <w:b w:val="0"/>
          <w:i w:val="0"/>
          <w:caps w:val="0"/>
          <w:color w:val="auto"/>
          <w:spacing w:val="0"/>
          <w:w w:val="100"/>
          <w:sz w:val="24"/>
          <w:szCs w:val="24"/>
          <w:highlight w:val="none"/>
        </w:rPr>
        <w:t>要求</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承包人运入施工现场的材料、工程设备、施工设备以及在施工场地建设的临时设施，包括备品备件、安装工具与资料，必须专用于工程。未经发包人批准，承包人不得运出施工现场或挪作他用；</w:t>
      </w:r>
      <w:bookmarkEnd w:id="594"/>
      <w:r>
        <w:rPr>
          <w:rFonts w:hint="eastAsia" w:ascii="宋体" w:hAnsi="宋体" w:eastAsia="宋体" w:cs="宋体"/>
          <w:b w:val="0"/>
          <w:i w:val="0"/>
          <w:caps w:val="0"/>
          <w:color w:val="auto"/>
          <w:spacing w:val="0"/>
          <w:w w:val="100"/>
          <w:kern w:val="0"/>
          <w:sz w:val="24"/>
          <w:szCs w:val="24"/>
          <w:highlight w:val="none"/>
        </w:rPr>
        <w:t>经发包人批准，承包人可以根据施工进度计划撤走闲置的施工设备和其他物品。</w:t>
      </w:r>
    </w:p>
    <w:p>
      <w:pPr>
        <w:pStyle w:val="10"/>
        <w:snapToGrid w:val="0"/>
        <w:spacing w:before="120" w:beforeAutospacing="0" w:after="120" w:afterAutospacing="0" w:line="360" w:lineRule="auto"/>
        <w:textAlignment w:val="baseline"/>
        <w:outlineLvl w:val="1"/>
        <w:rPr>
          <w:rFonts w:hint="eastAsia" w:ascii="宋体" w:hAnsi="宋体" w:eastAsia="宋体" w:cs="宋体"/>
          <w:b w:val="0"/>
          <w:i w:val="0"/>
          <w:caps w:val="0"/>
          <w:color w:val="auto"/>
          <w:spacing w:val="0"/>
          <w:w w:val="100"/>
          <w:sz w:val="24"/>
          <w:szCs w:val="24"/>
          <w:highlight w:val="none"/>
        </w:rPr>
      </w:pPr>
      <w:bookmarkStart w:id="603" w:name="_Toc351203562"/>
      <w:bookmarkStart w:id="604" w:name="_Toc16946"/>
      <w:r>
        <w:rPr>
          <w:rFonts w:hint="eastAsia" w:ascii="宋体" w:hAnsi="宋体" w:eastAsia="宋体" w:cs="宋体"/>
          <w:b w:val="0"/>
          <w:i w:val="0"/>
          <w:caps w:val="0"/>
          <w:color w:val="auto"/>
          <w:spacing w:val="0"/>
          <w:w w:val="100"/>
          <w:sz w:val="24"/>
          <w:szCs w:val="24"/>
          <w:highlight w:val="none"/>
        </w:rPr>
        <w:t>9</w:t>
      </w:r>
      <w:bookmarkStart w:id="605" w:name="_Toc296503083"/>
      <w:bookmarkStart w:id="606" w:name="_Toc296346584"/>
      <w:r>
        <w:rPr>
          <w:rFonts w:hint="eastAsia" w:ascii="宋体" w:hAnsi="宋体" w:eastAsia="宋体" w:cs="宋体"/>
          <w:b w:val="0"/>
          <w:i w:val="0"/>
          <w:caps w:val="0"/>
          <w:color w:val="auto"/>
          <w:spacing w:val="0"/>
          <w:w w:val="100"/>
          <w:sz w:val="24"/>
          <w:szCs w:val="24"/>
          <w:highlight w:val="none"/>
        </w:rPr>
        <w:t>. 试验与检验</w:t>
      </w:r>
      <w:bookmarkEnd w:id="603"/>
      <w:bookmarkEnd w:id="604"/>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607" w:name="_Toc351203563"/>
      <w:r>
        <w:rPr>
          <w:rFonts w:hint="eastAsia" w:ascii="宋体" w:hAnsi="宋体" w:eastAsia="宋体" w:cs="宋体"/>
          <w:b w:val="0"/>
          <w:i w:val="0"/>
          <w:caps w:val="0"/>
          <w:color w:val="auto"/>
          <w:spacing w:val="0"/>
          <w:w w:val="100"/>
          <w:sz w:val="24"/>
          <w:szCs w:val="24"/>
          <w:highlight w:val="none"/>
        </w:rPr>
        <w:t>9.1试验设备与试验人员</w:t>
      </w:r>
      <w:bookmarkEnd w:id="607"/>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9.1.2 承包人应按专用合同条款的约定提供试验设备、取样装置、试验场所和试验条件，并向监理人提交相应进场计划表。</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承包人配置的试验设备要符合相应试验规程的要求并经过具有资质的检测单位检测，且在正式使用该试验设备前，需要经过监理人与承包人共同校定。</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9.1.3 承包人应向监理人提交试验人员的名单及其岗位、资格等证明资料，试验人员必须能够熟练进行相应的检测试验，承包人对试验人员的试验程序和试验结果的正确性负责。</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608" w:name="_Toc351203564"/>
      <w:r>
        <w:rPr>
          <w:rFonts w:hint="eastAsia" w:ascii="宋体" w:hAnsi="宋体" w:eastAsia="宋体" w:cs="宋体"/>
          <w:b w:val="0"/>
          <w:i w:val="0"/>
          <w:caps w:val="0"/>
          <w:color w:val="auto"/>
          <w:spacing w:val="0"/>
          <w:w w:val="100"/>
          <w:sz w:val="24"/>
          <w:szCs w:val="24"/>
          <w:highlight w:val="none"/>
        </w:rPr>
        <w:t>9.2取样</w:t>
      </w:r>
      <w:bookmarkEnd w:id="608"/>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试验属于自检性质的，承包人可以单独取样。试验属于监理人抽检性质的，可由监理人取样，也可由承包人的试验人员在监理人的监督下取样。</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609" w:name="_Toc351203565"/>
      <w:r>
        <w:rPr>
          <w:rFonts w:hint="eastAsia" w:ascii="宋体" w:hAnsi="宋体" w:eastAsia="宋体" w:cs="宋体"/>
          <w:b w:val="0"/>
          <w:i w:val="0"/>
          <w:caps w:val="0"/>
          <w:color w:val="auto"/>
          <w:spacing w:val="0"/>
          <w:w w:val="100"/>
          <w:sz w:val="24"/>
          <w:szCs w:val="24"/>
          <w:highlight w:val="none"/>
        </w:rPr>
        <w:t>9.3材料、工程设备和工程的试验和检验</w:t>
      </w:r>
      <w:bookmarkEnd w:id="609"/>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610" w:name="_Toc351203566"/>
      <w:r>
        <w:rPr>
          <w:rFonts w:hint="eastAsia" w:ascii="宋体" w:hAnsi="宋体" w:eastAsia="宋体" w:cs="宋体"/>
          <w:b w:val="0"/>
          <w:i w:val="0"/>
          <w:caps w:val="0"/>
          <w:color w:val="auto"/>
          <w:spacing w:val="0"/>
          <w:w w:val="100"/>
          <w:sz w:val="24"/>
          <w:szCs w:val="24"/>
          <w:highlight w:val="none"/>
        </w:rPr>
        <w:t>9.4现场工艺试验</w:t>
      </w:r>
      <w:bookmarkEnd w:id="610"/>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承包人应按合同约定或监理人指示进行现场工艺试验。对大型的现场工艺试验，监理人认为必要时，承包人应根据监理人提出的工艺试验要求，编制工艺试验措施计划，报送监理人审查。</w:t>
      </w:r>
    </w:p>
    <w:p>
      <w:pPr>
        <w:pStyle w:val="10"/>
        <w:snapToGrid w:val="0"/>
        <w:spacing w:before="120" w:beforeAutospacing="0" w:after="120" w:afterAutospacing="0" w:line="360" w:lineRule="auto"/>
        <w:textAlignment w:val="baseline"/>
        <w:outlineLvl w:val="1"/>
        <w:rPr>
          <w:rFonts w:hint="eastAsia" w:ascii="宋体" w:hAnsi="宋体" w:eastAsia="宋体" w:cs="宋体"/>
          <w:b w:val="0"/>
          <w:i w:val="0"/>
          <w:caps w:val="0"/>
          <w:color w:val="auto"/>
          <w:spacing w:val="0"/>
          <w:w w:val="100"/>
          <w:sz w:val="24"/>
          <w:szCs w:val="24"/>
          <w:highlight w:val="none"/>
        </w:rPr>
      </w:pPr>
      <w:bookmarkStart w:id="611" w:name="_Toc351203567"/>
      <w:bookmarkStart w:id="612" w:name="_Toc143"/>
      <w:r>
        <w:rPr>
          <w:rFonts w:hint="eastAsia" w:ascii="宋体" w:hAnsi="宋体" w:eastAsia="宋体" w:cs="宋体"/>
          <w:b w:val="0"/>
          <w:i w:val="0"/>
          <w:caps w:val="0"/>
          <w:color w:val="auto"/>
          <w:spacing w:val="0"/>
          <w:w w:val="100"/>
          <w:sz w:val="24"/>
          <w:szCs w:val="24"/>
          <w:highlight w:val="none"/>
        </w:rPr>
        <w:t>10. 变更</w:t>
      </w:r>
      <w:bookmarkEnd w:id="605"/>
      <w:bookmarkEnd w:id="606"/>
      <w:bookmarkEnd w:id="611"/>
      <w:bookmarkEnd w:id="612"/>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613" w:name="_Toc351203568"/>
      <w:r>
        <w:rPr>
          <w:rFonts w:hint="eastAsia" w:ascii="宋体" w:hAnsi="宋体" w:eastAsia="宋体" w:cs="宋体"/>
          <w:b w:val="0"/>
          <w:i w:val="0"/>
          <w:caps w:val="0"/>
          <w:color w:val="auto"/>
          <w:spacing w:val="0"/>
          <w:w w:val="100"/>
          <w:sz w:val="24"/>
          <w:szCs w:val="24"/>
          <w:highlight w:val="none"/>
        </w:rPr>
        <w:t>10.1变更的范围</w:t>
      </w:r>
      <w:bookmarkEnd w:id="613"/>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除专用合同条款另有约定外，合同履行过程中发生以下情形的，应按照本条约定进行变更：</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（1）增加或减少合同中任何工作，或追加额外的工作；</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（2）取消合同中任何工作，但转由他人实施的工作除外；</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（3）改变合同中任何工作的质量标准或其他特性；</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（4）改变工程的基线、标高、位置和尺寸；</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（5）改变工程的时间安排或实施顺序。</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614" w:name="_Toc351203569"/>
      <w:r>
        <w:rPr>
          <w:rFonts w:hint="eastAsia" w:ascii="宋体" w:hAnsi="宋体" w:eastAsia="宋体" w:cs="宋体"/>
          <w:b w:val="0"/>
          <w:i w:val="0"/>
          <w:caps w:val="0"/>
          <w:color w:val="auto"/>
          <w:spacing w:val="0"/>
          <w:w w:val="100"/>
          <w:sz w:val="24"/>
          <w:szCs w:val="24"/>
          <w:highlight w:val="none"/>
        </w:rPr>
        <w:t>10.2变更权</w:t>
      </w:r>
      <w:bookmarkEnd w:id="614"/>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发包人和监理人均可以提出变更。变更指示均通过监理人发出，监理人发出变更指示前应征得发包人同意。承包人收到经发包人签认的变更指示后，方可实施变更。未经许可，承包人不得擅自对工程的任何部分进行变更。</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涉及设计变更的，应由设计人提供变更后的图纸和说明。如变更超过原设计标准或批准的建设规模时，发包人应及时办理规划、设计变更等审批手续。</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615" w:name="_Toc351203570"/>
      <w:r>
        <w:rPr>
          <w:rFonts w:hint="eastAsia" w:ascii="宋体" w:hAnsi="宋体" w:eastAsia="宋体" w:cs="宋体"/>
          <w:b w:val="0"/>
          <w:i w:val="0"/>
          <w:caps w:val="0"/>
          <w:color w:val="auto"/>
          <w:spacing w:val="0"/>
          <w:w w:val="100"/>
          <w:sz w:val="24"/>
          <w:szCs w:val="24"/>
          <w:highlight w:val="none"/>
        </w:rPr>
        <w:t>10.3变更程序</w:t>
      </w:r>
      <w:bookmarkEnd w:id="615"/>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sz w:val="24"/>
          <w:szCs w:val="24"/>
          <w:highlight w:val="none"/>
        </w:rPr>
        <w:t>10</w:t>
      </w:r>
      <w:r>
        <w:rPr>
          <w:rFonts w:hint="eastAsia" w:ascii="宋体" w:hAnsi="宋体" w:eastAsia="宋体" w:cs="宋体"/>
          <w:b w:val="0"/>
          <w:i w:val="0"/>
          <w:caps w:val="0"/>
          <w:color w:val="auto"/>
          <w:spacing w:val="0"/>
          <w:w w:val="100"/>
          <w:kern w:val="0"/>
          <w:sz w:val="24"/>
          <w:szCs w:val="24"/>
          <w:highlight w:val="none"/>
        </w:rPr>
        <w:t>.3.1 发包人提出变更</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发包人提出变更的，应通过监理人向承包人发出变更指示，变更指示应说明计划变更的工程范围和变更的内容。</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sz w:val="24"/>
          <w:szCs w:val="24"/>
          <w:highlight w:val="none"/>
        </w:rPr>
        <w:t>10</w:t>
      </w:r>
      <w:r>
        <w:rPr>
          <w:rFonts w:hint="eastAsia" w:ascii="宋体" w:hAnsi="宋体" w:eastAsia="宋体" w:cs="宋体"/>
          <w:b w:val="0"/>
          <w:i w:val="0"/>
          <w:caps w:val="0"/>
          <w:color w:val="auto"/>
          <w:spacing w:val="0"/>
          <w:w w:val="100"/>
          <w:kern w:val="0"/>
          <w:sz w:val="24"/>
          <w:szCs w:val="24"/>
          <w:highlight w:val="none"/>
        </w:rPr>
        <w:t>.3.2 监理人提出变更建议</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10.3.3 变更执行</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616" w:name="_Toc351203571"/>
      <w:r>
        <w:rPr>
          <w:rFonts w:hint="eastAsia" w:ascii="宋体" w:hAnsi="宋体" w:eastAsia="宋体" w:cs="宋体"/>
          <w:b w:val="0"/>
          <w:i w:val="0"/>
          <w:caps w:val="0"/>
          <w:color w:val="auto"/>
          <w:spacing w:val="0"/>
          <w:w w:val="100"/>
          <w:sz w:val="24"/>
          <w:szCs w:val="24"/>
          <w:highlight w:val="none"/>
        </w:rPr>
        <w:t>10.4变更估价</w:t>
      </w:r>
      <w:bookmarkEnd w:id="616"/>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10.4.1 变更估价原则</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除专用合同条款另有约定外，变更估价按照本款约定处理：</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（1）已标价工程量清单或预算书有相同项目的，按照相同项目单价认定；</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（2）已标价工程量清单或预算书中无相同项目，但有类似项目的，参照类似项目的单价认定；</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10.4.2 变更估价程序</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因变更引起的价格调整应计入最近一期的进度款中支付。</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617" w:name="_Toc351203572"/>
      <w:r>
        <w:rPr>
          <w:rFonts w:hint="eastAsia" w:ascii="宋体" w:hAnsi="宋体" w:eastAsia="宋体" w:cs="宋体"/>
          <w:b w:val="0"/>
          <w:i w:val="0"/>
          <w:caps w:val="0"/>
          <w:color w:val="auto"/>
          <w:spacing w:val="0"/>
          <w:w w:val="100"/>
          <w:sz w:val="24"/>
          <w:szCs w:val="24"/>
          <w:highlight w:val="none"/>
        </w:rPr>
        <w:t>10.5承包人的合理化建议</w:t>
      </w:r>
      <w:bookmarkEnd w:id="617"/>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承包人提出合理化建议的，应向监理人提交合理化建议说明，说明建议的内容和理由，以及实施该建议对合同价格和工期的影响。</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合理化建议降低了合同价格或者提高了工程经济效益的，发包人可对承包人给予奖励，奖励的方法和金额在专用合同条款中约定。</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i w:val="0"/>
          <w:caps w:val="0"/>
          <w:color w:val="auto"/>
          <w:spacing w:val="0"/>
          <w:w w:val="100"/>
          <w:sz w:val="24"/>
          <w:szCs w:val="24"/>
          <w:highlight w:val="none"/>
        </w:rPr>
      </w:pPr>
      <w:bookmarkStart w:id="618" w:name="_Toc351203573"/>
      <w:r>
        <w:rPr>
          <w:rFonts w:hint="eastAsia" w:ascii="宋体" w:hAnsi="宋体" w:eastAsia="宋体" w:cs="宋体"/>
          <w:b w:val="0"/>
          <w:i w:val="0"/>
          <w:caps w:val="0"/>
          <w:color w:val="auto"/>
          <w:spacing w:val="0"/>
          <w:w w:val="100"/>
          <w:sz w:val="24"/>
          <w:szCs w:val="24"/>
          <w:highlight w:val="none"/>
        </w:rPr>
        <w:t>1</w:t>
      </w:r>
      <w:bookmarkStart w:id="619" w:name="_Toc337558793"/>
      <w:r>
        <w:rPr>
          <w:rFonts w:hint="eastAsia" w:ascii="宋体" w:hAnsi="宋体" w:eastAsia="宋体" w:cs="宋体"/>
          <w:b w:val="0"/>
          <w:i w:val="0"/>
          <w:caps w:val="0"/>
          <w:color w:val="auto"/>
          <w:spacing w:val="0"/>
          <w:w w:val="100"/>
          <w:sz w:val="24"/>
          <w:szCs w:val="24"/>
          <w:highlight w:val="none"/>
        </w:rPr>
        <w:t>0.6变更引起的工期调整</w:t>
      </w:r>
      <w:bookmarkEnd w:id="618"/>
      <w:r>
        <w:rPr>
          <w:rFonts w:hint="eastAsia" w:ascii="宋体" w:hAnsi="宋体" w:eastAsia="宋体" w:cs="宋体"/>
          <w:b w:val="0"/>
          <w:i w:val="0"/>
          <w:caps w:val="0"/>
          <w:color w:val="auto"/>
          <w:spacing w:val="0"/>
          <w:w w:val="100"/>
          <w:sz w:val="24"/>
          <w:szCs w:val="24"/>
          <w:highlight w:val="none"/>
        </w:rPr>
        <w:t xml:space="preserve"> </w:t>
      </w:r>
      <w:bookmarkEnd w:id="619"/>
      <w:r>
        <w:rPr>
          <w:rFonts w:hint="eastAsia" w:ascii="宋体" w:hAnsi="宋体" w:eastAsia="宋体" w:cs="宋体"/>
          <w:b w:val="0"/>
          <w:i w:val="0"/>
          <w:caps w:val="0"/>
          <w:color w:val="auto"/>
          <w:spacing w:val="0"/>
          <w:w w:val="100"/>
          <w:sz w:val="24"/>
          <w:szCs w:val="24"/>
          <w:highlight w:val="none"/>
        </w:rPr>
        <w:t xml:space="preserve"> </w:t>
      </w:r>
      <w:r>
        <w:rPr>
          <w:rFonts w:hint="eastAsia" w:ascii="宋体" w:hAnsi="宋体" w:eastAsia="宋体" w:cs="宋体"/>
          <w:b/>
          <w:i w:val="0"/>
          <w:caps w:val="0"/>
          <w:color w:val="auto"/>
          <w:spacing w:val="0"/>
          <w:w w:val="100"/>
          <w:sz w:val="24"/>
          <w:szCs w:val="24"/>
          <w:highlight w:val="none"/>
        </w:rPr>
        <w:t xml:space="preserve"> </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因变更引起工期变化的，合同当事人均可要求调整合同工期，由合同当事人按照第4.4款〔商定或确定〕并参考工程所在地的工期定额标准确定增减工期天数。</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620" w:name="_Toc351203574"/>
      <w:r>
        <w:rPr>
          <w:rFonts w:hint="eastAsia" w:ascii="宋体" w:hAnsi="宋体" w:eastAsia="宋体" w:cs="宋体"/>
          <w:b w:val="0"/>
          <w:i w:val="0"/>
          <w:caps w:val="0"/>
          <w:color w:val="auto"/>
          <w:spacing w:val="0"/>
          <w:w w:val="100"/>
          <w:sz w:val="24"/>
          <w:szCs w:val="24"/>
          <w:highlight w:val="none"/>
        </w:rPr>
        <w:t>10.7暂估价</w:t>
      </w:r>
      <w:bookmarkEnd w:id="620"/>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暂估价专业分包工程、服务、材料和工程设备的明细由合同当事人在专用合同条款中约定。</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sz w:val="24"/>
          <w:szCs w:val="24"/>
          <w:highlight w:val="none"/>
        </w:rPr>
        <w:t>10.7.1</w:t>
      </w:r>
      <w:r>
        <w:rPr>
          <w:rFonts w:hint="eastAsia" w:ascii="宋体" w:hAnsi="宋体" w:eastAsia="宋体" w:cs="宋体"/>
          <w:b w:val="0"/>
          <w:i w:val="0"/>
          <w:caps w:val="0"/>
          <w:color w:val="auto"/>
          <w:spacing w:val="0"/>
          <w:w w:val="100"/>
          <w:kern w:val="0"/>
          <w:sz w:val="24"/>
          <w:szCs w:val="24"/>
          <w:highlight w:val="none"/>
        </w:rPr>
        <w:t xml:space="preserve"> 依法必须招标的暂估价项目</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对于依法必须招标的暂估价项目，采取以下第1种方式确定。合同当事人也可以在专用合同条款中选择其他招标方式。</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第1种方式：对于依法必须招标的暂估价项目，由承包人招标，对该暂估价项目的确认和批准按照以下约定执行：</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2）承包人应当根据施工进度计划，提前14天将招标文件通过监理人报送发包人审批，发包人应当在收到承包人报送的相关文件后7天内完成审批或提出修改意见；发包人有权确定招标控制价并按照法律规定参加评标；</w:t>
      </w:r>
    </w:p>
    <w:p>
      <w:pPr>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sz w:val="24"/>
          <w:szCs w:val="24"/>
          <w:highlight w:val="none"/>
        </w:rPr>
        <w:t>10.7.2</w:t>
      </w:r>
      <w:r>
        <w:rPr>
          <w:rFonts w:hint="eastAsia" w:ascii="宋体" w:hAnsi="宋体" w:eastAsia="宋体" w:cs="宋体"/>
          <w:b w:val="0"/>
          <w:i w:val="0"/>
          <w:caps w:val="0"/>
          <w:color w:val="auto"/>
          <w:spacing w:val="0"/>
          <w:w w:val="100"/>
          <w:kern w:val="0"/>
          <w:sz w:val="24"/>
          <w:szCs w:val="24"/>
          <w:highlight w:val="none"/>
        </w:rPr>
        <w:t>不属于依法必须招标的暂估价项目</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 xml:space="preserve">除专用合同条款另有约定外，对于不属于依法必须招标的暂估价项目，采取以下第1种方式确定： </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第1种方式：对于不属于依法必须招标的暂估价项目，按本项约定确认和批准：</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（2）发包人认为承包人确定的供应商、分包人无法满足工程质量或合同要求的，发包人可以要求承包人重新确定暂估价项目的供应商、分包人;</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（3）承包人应当在签订暂估价合同后7天内，将暂估价合同副本报送发包人留存。</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第2种方式：承包人按照第10.7.1项〔依法必须招标的暂估价项目〕约定的第1种方式确定暂估价项目。</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sz w:val="24"/>
          <w:szCs w:val="24"/>
          <w:highlight w:val="none"/>
        </w:rPr>
        <w:t>第3种方式：</w:t>
      </w:r>
      <w:r>
        <w:rPr>
          <w:rFonts w:hint="eastAsia" w:ascii="宋体" w:hAnsi="宋体" w:eastAsia="宋体" w:cs="宋体"/>
          <w:b w:val="0"/>
          <w:i w:val="0"/>
          <w:caps w:val="0"/>
          <w:color w:val="auto"/>
          <w:spacing w:val="0"/>
          <w:w w:val="100"/>
          <w:kern w:val="0"/>
          <w:sz w:val="24"/>
          <w:szCs w:val="24"/>
          <w:highlight w:val="none"/>
        </w:rPr>
        <w:t>承包人直接实施的暂估价项目</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承包人具备实施暂估价项目的资格和条件的，经发包人和承包人协商一致后，可由承包人自行实施暂估价项目，合同当事人可以在专用合同条款约定具体事项。</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621" w:name="_Toc351203575"/>
      <w:r>
        <w:rPr>
          <w:rFonts w:hint="eastAsia" w:ascii="宋体" w:hAnsi="宋体" w:eastAsia="宋体" w:cs="宋体"/>
          <w:b w:val="0"/>
          <w:i w:val="0"/>
          <w:caps w:val="0"/>
          <w:color w:val="auto"/>
          <w:spacing w:val="0"/>
          <w:w w:val="100"/>
          <w:sz w:val="24"/>
          <w:szCs w:val="24"/>
          <w:highlight w:val="none"/>
        </w:rPr>
        <w:t>10.8暂列金额</w:t>
      </w:r>
      <w:bookmarkEnd w:id="621"/>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暂列金额应按照发包人的要求使用，发包人的要求应通过监理人发出。合同当事人可以在专用合同条款中协商确定有关事项。</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622" w:name="_Toc351203576"/>
      <w:r>
        <w:rPr>
          <w:rFonts w:hint="eastAsia" w:ascii="宋体" w:hAnsi="宋体" w:eastAsia="宋体" w:cs="宋体"/>
          <w:b w:val="0"/>
          <w:i w:val="0"/>
          <w:caps w:val="0"/>
          <w:color w:val="auto"/>
          <w:spacing w:val="0"/>
          <w:w w:val="100"/>
          <w:sz w:val="24"/>
          <w:szCs w:val="24"/>
          <w:highlight w:val="none"/>
        </w:rPr>
        <w:t>1</w:t>
      </w:r>
      <w:bookmarkStart w:id="623" w:name="_Toc296346592"/>
      <w:bookmarkStart w:id="624" w:name="_Toc296503091"/>
      <w:bookmarkStart w:id="625" w:name="_Toc337558796"/>
      <w:r>
        <w:rPr>
          <w:rFonts w:hint="eastAsia" w:ascii="宋体" w:hAnsi="宋体" w:eastAsia="宋体" w:cs="宋体"/>
          <w:b w:val="0"/>
          <w:i w:val="0"/>
          <w:caps w:val="0"/>
          <w:color w:val="auto"/>
          <w:spacing w:val="0"/>
          <w:w w:val="100"/>
          <w:sz w:val="24"/>
          <w:szCs w:val="24"/>
          <w:highlight w:val="none"/>
        </w:rPr>
        <w:t>0.9计日工</w:t>
      </w:r>
      <w:bookmarkEnd w:id="622"/>
      <w:r>
        <w:rPr>
          <w:rFonts w:hint="eastAsia" w:ascii="宋体" w:hAnsi="宋体" w:eastAsia="宋体" w:cs="宋体"/>
          <w:b w:val="0"/>
          <w:i w:val="0"/>
          <w:caps w:val="0"/>
          <w:color w:val="auto"/>
          <w:spacing w:val="0"/>
          <w:w w:val="100"/>
          <w:sz w:val="24"/>
          <w:szCs w:val="24"/>
          <w:highlight w:val="none"/>
        </w:rPr>
        <w:t xml:space="preserve"> </w:t>
      </w:r>
      <w:bookmarkEnd w:id="623"/>
      <w:bookmarkEnd w:id="624"/>
      <w:bookmarkEnd w:id="625"/>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采用计日工计价的任何一项工作，承包人应在该项工作实施过程中，每天提交以下报表和有关凭证报送监理人审查：</w:t>
      </w:r>
    </w:p>
    <w:p>
      <w:pPr>
        <w:snapToGrid w:val="0"/>
        <w:spacing w:before="0" w:beforeAutospacing="0" w:after="0" w:afterAutospacing="0" w:line="360" w:lineRule="auto"/>
        <w:ind w:firstLine="360" w:firstLineChars="15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（1）工作名称、内容和数量；</w:t>
      </w:r>
    </w:p>
    <w:p>
      <w:pPr>
        <w:snapToGrid w:val="0"/>
        <w:spacing w:before="0" w:beforeAutospacing="0" w:after="0" w:afterAutospacing="0" w:line="360" w:lineRule="auto"/>
        <w:ind w:firstLine="360" w:firstLineChars="15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（2）投入该工作的所有人员的姓名、专业、工种、级别和耗用工时；</w:t>
      </w:r>
    </w:p>
    <w:p>
      <w:pPr>
        <w:snapToGrid w:val="0"/>
        <w:spacing w:before="0" w:beforeAutospacing="0" w:after="0" w:afterAutospacing="0" w:line="360" w:lineRule="auto"/>
        <w:ind w:firstLine="360" w:firstLineChars="15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（3）投入该工作的材料类别和数量；</w:t>
      </w:r>
    </w:p>
    <w:p>
      <w:pPr>
        <w:snapToGrid w:val="0"/>
        <w:spacing w:before="0" w:beforeAutospacing="0" w:after="0" w:afterAutospacing="0" w:line="360" w:lineRule="auto"/>
        <w:ind w:firstLine="360" w:firstLineChars="15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（4）投入该工作的施工设备型号、台数和耗用台时；</w:t>
      </w:r>
    </w:p>
    <w:p>
      <w:pPr>
        <w:snapToGrid w:val="0"/>
        <w:spacing w:before="0" w:beforeAutospacing="0" w:after="0" w:afterAutospacing="0" w:line="360" w:lineRule="auto"/>
        <w:ind w:firstLine="360" w:firstLineChars="15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（5）其他有关资料和凭证。</w:t>
      </w:r>
    </w:p>
    <w:p>
      <w:pPr>
        <w:snapToGrid w:val="0"/>
        <w:spacing w:before="0" w:beforeAutospacing="0" w:after="0" w:afterAutospacing="0" w:line="360" w:lineRule="auto"/>
        <w:ind w:firstLine="360" w:firstLineChars="15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 xml:space="preserve"> 计日工由承包人汇总后，列入最近一期进度付款申请单，由监理人审查并经发包人批准后列入进度付款。</w:t>
      </w:r>
    </w:p>
    <w:p>
      <w:pPr>
        <w:pStyle w:val="10"/>
        <w:snapToGrid w:val="0"/>
        <w:spacing w:before="120" w:beforeAutospacing="0" w:after="120" w:afterAutospacing="0" w:line="360" w:lineRule="auto"/>
        <w:textAlignment w:val="baseline"/>
        <w:outlineLvl w:val="1"/>
        <w:rPr>
          <w:rFonts w:hint="eastAsia" w:ascii="宋体" w:hAnsi="宋体" w:eastAsia="宋体" w:cs="宋体"/>
          <w:b w:val="0"/>
          <w:i w:val="0"/>
          <w:caps w:val="0"/>
          <w:color w:val="auto"/>
          <w:spacing w:val="0"/>
          <w:w w:val="100"/>
          <w:sz w:val="24"/>
          <w:szCs w:val="24"/>
          <w:highlight w:val="none"/>
        </w:rPr>
      </w:pPr>
      <w:bookmarkStart w:id="626" w:name="_Toc351203577"/>
      <w:bookmarkStart w:id="627" w:name="_Toc17741"/>
      <w:r>
        <w:rPr>
          <w:rFonts w:hint="eastAsia" w:ascii="宋体" w:hAnsi="宋体" w:eastAsia="宋体" w:cs="宋体"/>
          <w:b w:val="0"/>
          <w:i w:val="0"/>
          <w:caps w:val="0"/>
          <w:color w:val="auto"/>
          <w:spacing w:val="0"/>
          <w:w w:val="100"/>
          <w:sz w:val="24"/>
          <w:szCs w:val="24"/>
          <w:highlight w:val="none"/>
        </w:rPr>
        <w:t>11. 价格调整</w:t>
      </w:r>
      <w:bookmarkEnd w:id="626"/>
      <w:bookmarkEnd w:id="627"/>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628" w:name="_Toc351203578"/>
      <w:r>
        <w:rPr>
          <w:rFonts w:hint="eastAsia" w:ascii="宋体" w:hAnsi="宋体" w:eastAsia="宋体" w:cs="宋体"/>
          <w:b w:val="0"/>
          <w:i w:val="0"/>
          <w:caps w:val="0"/>
          <w:color w:val="auto"/>
          <w:spacing w:val="0"/>
          <w:w w:val="100"/>
          <w:sz w:val="24"/>
          <w:szCs w:val="24"/>
          <w:highlight w:val="none"/>
        </w:rPr>
        <w:t>11.1市场价格波动引起的调整</w:t>
      </w:r>
      <w:bookmarkEnd w:id="628"/>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除专用合同条款另有约定外，市场价格波动超过合同当事人约定的范围，合同价格应当调整。合同当事人可以在专用合同条款中约定选择以下一种方式对合同价格进行调整：</w:t>
      </w:r>
    </w:p>
    <w:p>
      <w:pPr>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第1种方式：采用价格指数进行价格调整。</w:t>
      </w:r>
    </w:p>
    <w:p>
      <w:pPr>
        <w:tabs>
          <w:tab w:val="left" w:pos="0"/>
          <w:tab w:val="left" w:pos="360"/>
          <w:tab w:val="left" w:pos="540"/>
        </w:tabs>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（1）价格调整公式</w:t>
      </w:r>
    </w:p>
    <w:p>
      <w:pPr>
        <w:tabs>
          <w:tab w:val="left" w:pos="0"/>
          <w:tab w:val="left" w:pos="360"/>
          <w:tab w:val="left" w:pos="540"/>
        </w:tabs>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因人工、材料和设备等价格波动影响合同价格时，根据专用合同条款中约定的数据，按以下公式计算差额并调整合同价格：</w:t>
      </w:r>
    </w:p>
    <w:p>
      <w:pPr>
        <w:tabs>
          <w:tab w:val="left" w:pos="0"/>
          <w:tab w:val="left" w:pos="360"/>
          <w:tab w:val="left" w:pos="540"/>
        </w:tabs>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position w:val="-30"/>
          <w:sz w:val="24"/>
          <w:szCs w:val="24"/>
          <w:highlight w:val="none"/>
        </w:rPr>
        <w:object>
          <v:shape id="_x0000_i1025" o:spt="75" type="#_x0000_t75" style="height:43.9pt;width:359.85pt;" o:ole="t" filled="f" stroked="f" coordsize="21600,21600">
            <v:path/>
            <v:fill on="f" focussize="0,0"/>
            <v:stroke on="f"/>
            <v:imagedata r:id="rId17" o:title=""/>
            <o:lock v:ext="edit" aspectratio="t"/>
            <w10:wrap type="none"/>
            <w10:anchorlock/>
          </v:shape>
          <o:OLEObject Type="Embed" ProgID="Equation.KSEE3" ShapeID="_x0000_i1025" DrawAspect="Content" ObjectID="_1468075725" r:id="rId16">
            <o:LockedField>false</o:LockedField>
          </o:OLEObject>
        </w:object>
      </w:r>
    </w:p>
    <w:p>
      <w:pPr>
        <w:tabs>
          <w:tab w:val="left" w:pos="0"/>
          <w:tab w:val="left" w:pos="360"/>
          <w:tab w:val="left" w:pos="540"/>
        </w:tabs>
        <w:snapToGrid w:val="0"/>
        <w:spacing w:before="0" w:beforeAutospacing="0" w:after="0" w:afterAutospacing="0" w:line="360" w:lineRule="auto"/>
        <w:ind w:firstLine="640"/>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公式中：ΔP——需调整的价格差额；</w:t>
      </w:r>
    </w:p>
    <w:p>
      <w:pPr>
        <w:tabs>
          <w:tab w:val="left" w:pos="0"/>
          <w:tab w:val="left" w:pos="360"/>
          <w:tab w:val="left" w:pos="540"/>
        </w:tabs>
        <w:snapToGrid w:val="0"/>
        <w:spacing w:before="0" w:beforeAutospacing="0" w:after="0" w:afterAutospacing="0" w:line="360" w:lineRule="auto"/>
        <w:ind w:firstLine="1440" w:firstLineChars="600"/>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position w:val="-6"/>
          <w:sz w:val="24"/>
          <w:szCs w:val="24"/>
          <w:highlight w:val="none"/>
        </w:rPr>
        <w:object>
          <v:shape id="_x0000_i1026" o:spt="75" type="#_x0000_t75" style="height:17.95pt;width:17.95pt;" o:ole="t" filled="f" stroked="f" coordsize="21600,21600">
            <v:path/>
            <v:fill on="f" focussize="0,0"/>
            <v:stroke on="f"/>
            <v:imagedata r:id="rId19" o:title=""/>
            <o:lock v:ext="edit" aspectratio="t"/>
            <w10:wrap type="none"/>
            <w10:anchorlock/>
          </v:shape>
          <o:OLEObject Type="Embed" ProgID="Equation.KSEE3" ShapeID="_x0000_i1026" DrawAspect="Content" ObjectID="_1468075726" r:id="rId18">
            <o:LockedField>false</o:LockedField>
          </o:OLEObject>
        </w:object>
      </w:r>
      <w:r>
        <w:rPr>
          <w:rFonts w:hint="eastAsia" w:ascii="宋体" w:hAnsi="宋体" w:eastAsia="宋体" w:cs="宋体"/>
          <w:b w:val="0"/>
          <w:i w:val="0"/>
          <w:caps w:val="0"/>
          <w:color w:val="auto"/>
          <w:spacing w:val="0"/>
          <w:w w:val="100"/>
          <w:sz w:val="24"/>
          <w:szCs w:val="24"/>
          <w:highlight w:val="none"/>
        </w:rPr>
        <w:t>——约定的付款证书中承包人应得到的已完成工程量的金额。此项金额应不包括价格调整、不计质量保证金的扣留和支付、预付款的支付和扣回。约定的变更及其他金额已按现行价格计价的，也不计在内；</w:t>
      </w:r>
    </w:p>
    <w:p>
      <w:pPr>
        <w:tabs>
          <w:tab w:val="left" w:pos="0"/>
          <w:tab w:val="left" w:pos="360"/>
          <w:tab w:val="left" w:pos="540"/>
        </w:tabs>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A——定值权重（即不调部分的权重）；</w:t>
      </w:r>
    </w:p>
    <w:p>
      <w:pPr>
        <w:tabs>
          <w:tab w:val="left" w:pos="0"/>
          <w:tab w:val="left" w:pos="360"/>
          <w:tab w:val="left" w:pos="540"/>
        </w:tabs>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position w:val="-10"/>
          <w:sz w:val="24"/>
          <w:szCs w:val="24"/>
          <w:highlight w:val="none"/>
        </w:rPr>
        <w:object>
          <v:shape id="_x0000_i1027" o:spt="75" type="#_x0000_t75" style="height:21.05pt;width:101pt;" o:ole="t" filled="f" stroked="f" coordsize="21600,21600">
            <v:path/>
            <v:fill on="f" focussize="0,0"/>
            <v:stroke on="f"/>
            <v:imagedata r:id="rId21" o:title=""/>
            <o:lock v:ext="edit" aspectratio="t"/>
            <w10:wrap type="none"/>
            <w10:anchorlock/>
          </v:shape>
          <o:OLEObject Type="Embed" ProgID="Equation.KSEE3" ShapeID="_x0000_i1027" DrawAspect="Content" ObjectID="_1468075727" r:id="rId20">
            <o:LockedField>false</o:LockedField>
          </o:OLEObject>
        </w:object>
      </w:r>
      <w:r>
        <w:rPr>
          <w:rFonts w:hint="eastAsia" w:ascii="宋体" w:hAnsi="宋体" w:eastAsia="宋体" w:cs="宋体"/>
          <w:b w:val="0"/>
          <w:i w:val="0"/>
          <w:caps w:val="0"/>
          <w:color w:val="auto"/>
          <w:spacing w:val="0"/>
          <w:w w:val="100"/>
          <w:sz w:val="24"/>
          <w:szCs w:val="24"/>
          <w:highlight w:val="none"/>
        </w:rPr>
        <w:t>——各可调因子的变值权重（即可调部分的权重），为各可调因子在签约合同价中所占的比例；</w:t>
      </w:r>
    </w:p>
    <w:p>
      <w:pPr>
        <w:tabs>
          <w:tab w:val="left" w:pos="0"/>
          <w:tab w:val="left" w:pos="360"/>
          <w:tab w:val="left" w:pos="540"/>
        </w:tabs>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position w:val="-10"/>
          <w:sz w:val="24"/>
          <w:szCs w:val="24"/>
          <w:highlight w:val="none"/>
        </w:rPr>
        <w:object>
          <v:shape id="_x0000_i1028" o:spt="75" type="#_x0000_t75" style="height:20.6pt;width:102.05pt;" o:ole="t" filled="f" stroked="f" coordsize="21600,21600">
            <v:path/>
            <v:fill on="f" focussize="0,0"/>
            <v:stroke on="f"/>
            <v:imagedata r:id="rId23" o:title=""/>
            <o:lock v:ext="edit" aspectratio="t"/>
            <w10:wrap type="none"/>
            <w10:anchorlock/>
          </v:shape>
          <o:OLEObject Type="Embed" ProgID="Equation.KSEE3" ShapeID="_x0000_i1028" DrawAspect="Content" ObjectID="_1468075728" r:id="rId22">
            <o:LockedField>false</o:LockedField>
          </o:OLEObject>
        </w:object>
      </w:r>
      <w:r>
        <w:rPr>
          <w:rFonts w:hint="eastAsia" w:ascii="宋体" w:hAnsi="宋体" w:eastAsia="宋体" w:cs="宋体"/>
          <w:b w:val="0"/>
          <w:i w:val="0"/>
          <w:caps w:val="0"/>
          <w:color w:val="auto"/>
          <w:spacing w:val="0"/>
          <w:w w:val="100"/>
          <w:sz w:val="24"/>
          <w:szCs w:val="24"/>
          <w:highlight w:val="none"/>
        </w:rPr>
        <w:t>——各可调因子的现行价格指数，指约定的付款证书相关周期最后一天的前42天的各可调因子的价格指数；</w:t>
      </w:r>
    </w:p>
    <w:p>
      <w:pPr>
        <w:tabs>
          <w:tab w:val="left" w:pos="0"/>
          <w:tab w:val="left" w:pos="360"/>
          <w:tab w:val="left" w:pos="540"/>
        </w:tabs>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position w:val="-10"/>
          <w:sz w:val="24"/>
          <w:szCs w:val="24"/>
          <w:highlight w:val="none"/>
        </w:rPr>
        <w:object>
          <v:shape id="_x0000_i1029" o:spt="75" type="#_x0000_t75" style="height:20.2pt;width:108pt;" o:ole="t" filled="f" stroked="f" coordsize="21600,21600">
            <v:path/>
            <v:fill on="f" focussize="0,0"/>
            <v:stroke on="f"/>
            <v:imagedata r:id="rId25" o:title=""/>
            <o:lock v:ext="edit" aspectratio="t"/>
            <w10:wrap type="none"/>
            <w10:anchorlock/>
          </v:shape>
          <o:OLEObject Type="Embed" ProgID="Equation.KSEE3" ShapeID="_x0000_i1029" DrawAspect="Content" ObjectID="_1468075729" r:id="rId24">
            <o:LockedField>false</o:LockedField>
          </o:OLEObject>
        </w:object>
      </w:r>
      <w:r>
        <w:rPr>
          <w:rFonts w:hint="eastAsia" w:ascii="宋体" w:hAnsi="宋体" w:eastAsia="宋体" w:cs="宋体"/>
          <w:b w:val="0"/>
          <w:i w:val="0"/>
          <w:caps w:val="0"/>
          <w:color w:val="auto"/>
          <w:spacing w:val="0"/>
          <w:w w:val="100"/>
          <w:sz w:val="24"/>
          <w:szCs w:val="24"/>
          <w:highlight w:val="none"/>
        </w:rPr>
        <w:t>——各可调因子的基本价格指数，指基准日期的各可调因子的价格指数。</w:t>
      </w:r>
    </w:p>
    <w:p>
      <w:pPr>
        <w:tabs>
          <w:tab w:val="left" w:pos="0"/>
          <w:tab w:val="left" w:pos="360"/>
          <w:tab w:val="left" w:pos="540"/>
        </w:tabs>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p>
    <w:p>
      <w:pPr>
        <w:tabs>
          <w:tab w:val="left" w:pos="0"/>
          <w:tab w:val="left" w:pos="360"/>
          <w:tab w:val="left" w:pos="540"/>
        </w:tabs>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（2）暂时确定调整差额</w:t>
      </w:r>
    </w:p>
    <w:p>
      <w:pPr>
        <w:tabs>
          <w:tab w:val="left" w:pos="0"/>
          <w:tab w:val="left" w:pos="360"/>
          <w:tab w:val="left" w:pos="540"/>
        </w:tabs>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在计算调整差额时无现行价格指数的，合同当事人同意暂用前次价格指数计算。实际价格指数有调整的，合同当事人进行相应调整。</w:t>
      </w:r>
    </w:p>
    <w:p>
      <w:pPr>
        <w:tabs>
          <w:tab w:val="left" w:pos="0"/>
          <w:tab w:val="left" w:pos="360"/>
          <w:tab w:val="left" w:pos="540"/>
        </w:tabs>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（3）权重的调整</w:t>
      </w:r>
    </w:p>
    <w:p>
      <w:pPr>
        <w:tabs>
          <w:tab w:val="left" w:pos="0"/>
          <w:tab w:val="left" w:pos="360"/>
          <w:tab w:val="left" w:pos="540"/>
        </w:tabs>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因变更导致合同约定的权重不合理时，按照第4.4款〔商定或确定〕执行。</w:t>
      </w:r>
    </w:p>
    <w:p>
      <w:pPr>
        <w:tabs>
          <w:tab w:val="left" w:pos="0"/>
          <w:tab w:val="left" w:pos="360"/>
          <w:tab w:val="left" w:pos="540"/>
        </w:tabs>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（4）因承包人原因工期延误后的价格调整</w:t>
      </w:r>
    </w:p>
    <w:p>
      <w:pPr>
        <w:tabs>
          <w:tab w:val="left" w:pos="0"/>
          <w:tab w:val="left" w:pos="360"/>
          <w:tab w:val="left" w:pos="540"/>
        </w:tabs>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因承包人原因未按期竣工的，对合同约定的竣工日期后继续施工的工程，在使用价格调整公式时，应采用计划竣工日期与实际竣工日期的两个价格指数中较低的一个作为现行价格指数。</w:t>
      </w:r>
    </w:p>
    <w:p>
      <w:pPr>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第2种方式：采用造价信息进行价格调整。</w:t>
      </w:r>
    </w:p>
    <w:p>
      <w:pPr>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p>
    <w:p>
      <w:pPr>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p>
    <w:p>
      <w:pPr>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（2）材料、工程设备价格变化的价款调整按照发包人提供的基准价格，按以下风险范围规定执行:</w:t>
      </w:r>
    </w:p>
    <w:p>
      <w:pPr>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p>
    <w:p>
      <w:pPr>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p>
    <w:p>
      <w:pPr>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③承包人在已标价工程量清单或预算书中载明材料单价等于基准价格的：除专用合同条款另有约定外，合同履行期间材料单价涨跌幅以基准价格为基础超过±5%时，其超过部分据实调整。</w:t>
      </w:r>
    </w:p>
    <w:p>
      <w:pPr>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p>
    <w:p>
      <w:pPr>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629" w:name="OLE_LINK3"/>
      <w:r>
        <w:rPr>
          <w:rFonts w:hint="eastAsia" w:ascii="宋体" w:hAnsi="宋体" w:eastAsia="宋体" w:cs="宋体"/>
          <w:b w:val="0"/>
          <w:i w:val="0"/>
          <w:caps w:val="0"/>
          <w:color w:val="auto"/>
          <w:spacing w:val="0"/>
          <w:w w:val="100"/>
          <w:sz w:val="24"/>
          <w:szCs w:val="24"/>
          <w:highlight w:val="none"/>
        </w:rPr>
        <w:t>前述基准价格是指由发包人在招标文件或专用合同条款中给定的材料、工程设备的价格，该价格原则上应当按照省级或行业建设主管部门或其授权的工程造价管理机构发布的信息价编制。</w:t>
      </w:r>
    </w:p>
    <w:p>
      <w:pPr>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（3）施工机械台班单价或施工机械使用费发生变化超过省级或行业建设主管部门或其授权的工程造价管理机构规定的范围时，按规定调整合同价格。</w:t>
      </w:r>
    </w:p>
    <w:p>
      <w:pPr>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第3种方式：专用合同条款约定的其他方式。</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630" w:name="_Toc351203579"/>
      <w:r>
        <w:rPr>
          <w:rFonts w:hint="eastAsia" w:ascii="宋体" w:hAnsi="宋体" w:eastAsia="宋体" w:cs="宋体"/>
          <w:b w:val="0"/>
          <w:i w:val="0"/>
          <w:caps w:val="0"/>
          <w:color w:val="auto"/>
          <w:spacing w:val="0"/>
          <w:w w:val="100"/>
          <w:sz w:val="24"/>
          <w:szCs w:val="24"/>
          <w:highlight w:val="none"/>
        </w:rPr>
        <w:t>11.2法律变化引起的调整</w:t>
      </w:r>
      <w:bookmarkEnd w:id="630"/>
    </w:p>
    <w:p>
      <w:pPr>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p>
    <w:p>
      <w:pPr>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因法律变化引起的合同价格和工期调整，合同当事人无法达成一致的，由总监理工程师按第4.4款〔商定或确定〕的约定处理。</w:t>
      </w:r>
    </w:p>
    <w:p>
      <w:pPr>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kern w:val="0"/>
          <w:sz w:val="24"/>
          <w:szCs w:val="24"/>
          <w:highlight w:val="none"/>
        </w:rPr>
        <w:t>因承包人原因造成工期延误，在工期延误期间出现法律变化的，由此增加的费用和（或）延误的工期由承包人承担。</w:t>
      </w:r>
    </w:p>
    <w:p>
      <w:pPr>
        <w:pStyle w:val="10"/>
        <w:snapToGrid w:val="0"/>
        <w:spacing w:before="120" w:beforeAutospacing="0" w:after="120" w:afterAutospacing="0" w:line="360" w:lineRule="auto"/>
        <w:textAlignment w:val="baseline"/>
        <w:outlineLvl w:val="1"/>
        <w:rPr>
          <w:rFonts w:hint="eastAsia" w:ascii="宋体" w:hAnsi="宋体" w:eastAsia="宋体" w:cs="宋体"/>
          <w:b w:val="0"/>
          <w:i w:val="0"/>
          <w:caps w:val="0"/>
          <w:color w:val="auto"/>
          <w:spacing w:val="0"/>
          <w:w w:val="100"/>
          <w:sz w:val="24"/>
          <w:szCs w:val="24"/>
          <w:highlight w:val="none"/>
        </w:rPr>
      </w:pPr>
      <w:bookmarkStart w:id="631" w:name="_Toc27715"/>
      <w:bookmarkStart w:id="632" w:name="_Toc351203580"/>
      <w:bookmarkStart w:id="633" w:name="_Toc296503096"/>
      <w:bookmarkStart w:id="634" w:name="_Toc296346597"/>
      <w:r>
        <w:rPr>
          <w:rFonts w:hint="eastAsia" w:ascii="宋体" w:hAnsi="宋体" w:eastAsia="宋体" w:cs="宋体"/>
          <w:b w:val="0"/>
          <w:i w:val="0"/>
          <w:caps w:val="0"/>
          <w:color w:val="auto"/>
          <w:spacing w:val="0"/>
          <w:w w:val="100"/>
          <w:sz w:val="24"/>
          <w:szCs w:val="24"/>
          <w:highlight w:val="none"/>
        </w:rPr>
        <w:t>12. 合同价格、计量与支付</w:t>
      </w:r>
      <w:bookmarkEnd w:id="631"/>
      <w:bookmarkEnd w:id="632"/>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635" w:name="_Toc351203581"/>
      <w:r>
        <w:rPr>
          <w:rFonts w:hint="eastAsia" w:ascii="宋体" w:hAnsi="宋体" w:eastAsia="宋体" w:cs="宋体"/>
          <w:b w:val="0"/>
          <w:i w:val="0"/>
          <w:caps w:val="0"/>
          <w:color w:val="auto"/>
          <w:spacing w:val="0"/>
          <w:w w:val="100"/>
          <w:sz w:val="24"/>
          <w:szCs w:val="24"/>
          <w:highlight w:val="none"/>
        </w:rPr>
        <w:t>12.1 合同价</w:t>
      </w:r>
      <w:bookmarkEnd w:id="633"/>
      <w:bookmarkEnd w:id="634"/>
      <w:r>
        <w:rPr>
          <w:rFonts w:hint="eastAsia" w:ascii="宋体" w:hAnsi="宋体" w:eastAsia="宋体" w:cs="宋体"/>
          <w:b w:val="0"/>
          <w:i w:val="0"/>
          <w:caps w:val="0"/>
          <w:color w:val="auto"/>
          <w:spacing w:val="0"/>
          <w:w w:val="100"/>
          <w:sz w:val="24"/>
          <w:szCs w:val="24"/>
          <w:highlight w:val="none"/>
        </w:rPr>
        <w:t>格形式</w:t>
      </w:r>
      <w:bookmarkEnd w:id="635"/>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 xml:space="preserve">发包人和承包人应在合同协议书中选择下列一种合同价格形式： </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w:t>
      </w:r>
      <w:r>
        <w:rPr>
          <w:rFonts w:hint="eastAsia" w:ascii="宋体" w:hAnsi="宋体" w:eastAsia="宋体" w:cs="宋体"/>
          <w:b w:val="0"/>
          <w:i w:val="0"/>
          <w:caps w:val="0"/>
          <w:color w:val="auto"/>
          <w:spacing w:val="0"/>
          <w:w w:val="100"/>
          <w:kern w:val="0"/>
          <w:sz w:val="24"/>
          <w:szCs w:val="24"/>
          <w:highlight w:val="none"/>
          <w:lang w:val="en-US" w:eastAsia="zh-CN"/>
        </w:rPr>
        <w:t>.</w:t>
      </w:r>
      <w:r>
        <w:rPr>
          <w:rFonts w:hint="eastAsia" w:ascii="宋体" w:hAnsi="宋体" w:eastAsia="宋体" w:cs="宋体"/>
          <w:b w:val="0"/>
          <w:i w:val="0"/>
          <w:caps w:val="0"/>
          <w:color w:val="auto"/>
          <w:spacing w:val="0"/>
          <w:w w:val="100"/>
          <w:kern w:val="0"/>
          <w:sz w:val="24"/>
          <w:szCs w:val="24"/>
          <w:highlight w:val="none"/>
        </w:rPr>
        <w:t>单价合同</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单价合同是指合同当事人约定以工程量清单及其综合单价进行合同价格计算、调整和确认的建设工程施工合同，</w:t>
      </w:r>
      <w:r>
        <w:rPr>
          <w:rFonts w:hint="eastAsia" w:ascii="宋体" w:hAnsi="宋体" w:eastAsia="宋体" w:cs="宋体"/>
          <w:b w:val="0"/>
          <w:i w:val="0"/>
          <w:caps w:val="0"/>
          <w:color w:val="auto"/>
          <w:spacing w:val="0"/>
          <w:w w:val="100"/>
          <w:sz w:val="24"/>
          <w:szCs w:val="24"/>
          <w:highlight w:val="none"/>
        </w:rPr>
        <w:t>在约定的范围内合同单价不作调整</w:t>
      </w:r>
      <w:r>
        <w:rPr>
          <w:rFonts w:hint="eastAsia" w:ascii="宋体" w:hAnsi="宋体" w:eastAsia="宋体" w:cs="宋体"/>
          <w:b w:val="0"/>
          <w:i w:val="0"/>
          <w:caps w:val="0"/>
          <w:color w:val="auto"/>
          <w:spacing w:val="0"/>
          <w:w w:val="100"/>
          <w:kern w:val="0"/>
          <w:sz w:val="24"/>
          <w:szCs w:val="24"/>
          <w:highlight w:val="none"/>
        </w:rPr>
        <w:t>。合同当事人应在专用合同条款中约定综合单价包含的风险范围和风险费用的计算方法</w:t>
      </w:r>
      <w:r>
        <w:rPr>
          <w:rFonts w:hint="eastAsia" w:ascii="宋体" w:hAnsi="宋体" w:eastAsia="宋体" w:cs="宋体"/>
          <w:b w:val="0"/>
          <w:i w:val="0"/>
          <w:caps w:val="0"/>
          <w:color w:val="auto"/>
          <w:spacing w:val="0"/>
          <w:w w:val="100"/>
          <w:sz w:val="24"/>
          <w:szCs w:val="24"/>
          <w:highlight w:val="none"/>
        </w:rPr>
        <w:t>，</w:t>
      </w:r>
      <w:r>
        <w:rPr>
          <w:rFonts w:hint="eastAsia" w:ascii="宋体" w:hAnsi="宋体" w:eastAsia="宋体" w:cs="宋体"/>
          <w:b w:val="0"/>
          <w:i w:val="0"/>
          <w:caps w:val="0"/>
          <w:color w:val="auto"/>
          <w:spacing w:val="0"/>
          <w:w w:val="100"/>
          <w:kern w:val="0"/>
          <w:sz w:val="24"/>
          <w:szCs w:val="24"/>
          <w:highlight w:val="none"/>
        </w:rPr>
        <w:t>并约定风险范围以外的合同价格的调整方法，其中因市场价格波动引起的调整按第11.1款〔市场价格波动引起的调整〕约定执行。</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2</w:t>
      </w:r>
      <w:r>
        <w:rPr>
          <w:rFonts w:hint="eastAsia" w:ascii="宋体" w:hAnsi="宋体" w:eastAsia="宋体" w:cs="宋体"/>
          <w:b w:val="0"/>
          <w:i w:val="0"/>
          <w:caps w:val="0"/>
          <w:color w:val="auto"/>
          <w:spacing w:val="0"/>
          <w:w w:val="100"/>
          <w:kern w:val="0"/>
          <w:sz w:val="24"/>
          <w:szCs w:val="24"/>
          <w:highlight w:val="none"/>
          <w:lang w:val="en-US" w:eastAsia="zh-CN"/>
        </w:rPr>
        <w:t>.</w:t>
      </w:r>
      <w:r>
        <w:rPr>
          <w:rFonts w:hint="eastAsia" w:ascii="宋体" w:hAnsi="宋体" w:eastAsia="宋体" w:cs="宋体"/>
          <w:b w:val="0"/>
          <w:i w:val="0"/>
          <w:caps w:val="0"/>
          <w:color w:val="auto"/>
          <w:spacing w:val="0"/>
          <w:w w:val="100"/>
          <w:kern w:val="0"/>
          <w:sz w:val="24"/>
          <w:szCs w:val="24"/>
          <w:highlight w:val="none"/>
        </w:rPr>
        <w:t>总价合同</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总价合同是指合同当事人约定以施工图、已标价工程量清单或预算书及有关条件进行合同价格计算、调整和确认的建设工程施工合同，</w:t>
      </w:r>
      <w:r>
        <w:rPr>
          <w:rFonts w:hint="eastAsia" w:ascii="宋体" w:hAnsi="宋体" w:eastAsia="宋体" w:cs="宋体"/>
          <w:b w:val="0"/>
          <w:i w:val="0"/>
          <w:caps w:val="0"/>
          <w:color w:val="auto"/>
          <w:spacing w:val="0"/>
          <w:w w:val="100"/>
          <w:sz w:val="24"/>
          <w:szCs w:val="24"/>
          <w:highlight w:val="none"/>
        </w:rPr>
        <w:t>在约定的范围内合同总价不作调整</w:t>
      </w:r>
      <w:r>
        <w:rPr>
          <w:rFonts w:hint="eastAsia" w:ascii="宋体" w:hAnsi="宋体" w:eastAsia="宋体" w:cs="宋体"/>
          <w:b w:val="0"/>
          <w:i w:val="0"/>
          <w:caps w:val="0"/>
          <w:color w:val="auto"/>
          <w:spacing w:val="0"/>
          <w:w w:val="100"/>
          <w:kern w:val="0"/>
          <w:sz w:val="24"/>
          <w:szCs w:val="24"/>
          <w:highlight w:val="none"/>
        </w:rPr>
        <w:t>。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3</w:t>
      </w:r>
      <w:r>
        <w:rPr>
          <w:rFonts w:hint="eastAsia" w:ascii="宋体" w:hAnsi="宋体" w:eastAsia="宋体" w:cs="宋体"/>
          <w:b w:val="0"/>
          <w:i w:val="0"/>
          <w:caps w:val="0"/>
          <w:color w:val="auto"/>
          <w:spacing w:val="0"/>
          <w:w w:val="100"/>
          <w:kern w:val="0"/>
          <w:sz w:val="24"/>
          <w:szCs w:val="24"/>
          <w:highlight w:val="none"/>
          <w:lang w:val="en-US" w:eastAsia="zh-CN"/>
        </w:rPr>
        <w:t>.</w:t>
      </w:r>
      <w:r>
        <w:rPr>
          <w:rFonts w:hint="eastAsia" w:ascii="宋体" w:hAnsi="宋体" w:eastAsia="宋体" w:cs="宋体"/>
          <w:b w:val="0"/>
          <w:i w:val="0"/>
          <w:caps w:val="0"/>
          <w:color w:val="auto"/>
          <w:spacing w:val="0"/>
          <w:w w:val="100"/>
          <w:kern w:val="0"/>
          <w:sz w:val="24"/>
          <w:szCs w:val="24"/>
          <w:highlight w:val="none"/>
        </w:rPr>
        <w:t>其它价格形式</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合同当事人可在专用合同条款中约定其他合同价格形式。</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636" w:name="_Toc296346598"/>
      <w:bookmarkStart w:id="637" w:name="_Toc296503097"/>
      <w:bookmarkStart w:id="638" w:name="_Toc351203582"/>
      <w:r>
        <w:rPr>
          <w:rFonts w:hint="eastAsia" w:ascii="宋体" w:hAnsi="宋体" w:eastAsia="宋体" w:cs="宋体"/>
          <w:b w:val="0"/>
          <w:i w:val="0"/>
          <w:caps w:val="0"/>
          <w:color w:val="auto"/>
          <w:spacing w:val="0"/>
          <w:w w:val="100"/>
          <w:sz w:val="24"/>
          <w:szCs w:val="24"/>
          <w:highlight w:val="none"/>
        </w:rPr>
        <w:t>12.2预</w:t>
      </w:r>
      <w:bookmarkEnd w:id="636"/>
      <w:bookmarkEnd w:id="637"/>
      <w:r>
        <w:rPr>
          <w:rFonts w:hint="eastAsia" w:ascii="宋体" w:hAnsi="宋体" w:eastAsia="宋体" w:cs="宋体"/>
          <w:b w:val="0"/>
          <w:i w:val="0"/>
          <w:caps w:val="0"/>
          <w:color w:val="auto"/>
          <w:spacing w:val="0"/>
          <w:w w:val="100"/>
          <w:sz w:val="24"/>
          <w:szCs w:val="24"/>
          <w:highlight w:val="none"/>
        </w:rPr>
        <w:t>付款</w:t>
      </w:r>
      <w:bookmarkEnd w:id="638"/>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sz w:val="24"/>
          <w:szCs w:val="24"/>
          <w:highlight w:val="none"/>
        </w:rPr>
        <w:t>12.2.</w:t>
      </w:r>
      <w:r>
        <w:rPr>
          <w:rFonts w:hint="eastAsia" w:ascii="宋体" w:hAnsi="宋体" w:eastAsia="宋体" w:cs="宋体"/>
          <w:b w:val="0"/>
          <w:i w:val="0"/>
          <w:caps w:val="0"/>
          <w:color w:val="auto"/>
          <w:spacing w:val="0"/>
          <w:w w:val="100"/>
          <w:kern w:val="0"/>
          <w:sz w:val="24"/>
          <w:szCs w:val="24"/>
          <w:highlight w:val="none"/>
        </w:rPr>
        <w:t>1预付款的支付</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预付款的支付按照专用合同条款约定执行，但至迟应在开工通知载明的开工日期7天前支付。预付款应当用于材料、工程设备、施工设备的采购及修建临时工程、组织施工队伍进场等。</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除专用合同条款另有约定外，预付款在进度付款中同比例扣回。</w:t>
      </w:r>
      <w:bookmarkEnd w:id="629"/>
      <w:r>
        <w:rPr>
          <w:rFonts w:hint="eastAsia" w:ascii="宋体" w:hAnsi="宋体" w:eastAsia="宋体" w:cs="宋体"/>
          <w:b w:val="0"/>
          <w:i w:val="0"/>
          <w:caps w:val="0"/>
          <w:color w:val="auto"/>
          <w:spacing w:val="0"/>
          <w:w w:val="100"/>
          <w:kern w:val="0"/>
          <w:sz w:val="24"/>
          <w:szCs w:val="24"/>
          <w:highlight w:val="none"/>
        </w:rPr>
        <w:t>在颁发工程接收证书前，提前解除合同的，尚未扣完的预付款应与合同价款一并结算。</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发包人逾期支付预付款超过7天的，承包人有权向发包人发出要求预付的催告通知，发包人收到通知后7天内仍未支付的，承包人有权暂停施工，并按第16.1.1项〔发包人违约的情形〕执行。</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12.2.2 预付款担保</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发包人在工程款中逐期扣回预付款后，预付款担保额度应相应减少，但剩余的预付款担保金额不得低于未被扣回的预付款金额。</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639" w:name="_Toc351203583"/>
      <w:r>
        <w:rPr>
          <w:rFonts w:hint="eastAsia" w:ascii="宋体" w:hAnsi="宋体" w:eastAsia="宋体" w:cs="宋体"/>
          <w:b w:val="0"/>
          <w:i w:val="0"/>
          <w:caps w:val="0"/>
          <w:color w:val="auto"/>
          <w:spacing w:val="0"/>
          <w:w w:val="100"/>
          <w:sz w:val="24"/>
          <w:szCs w:val="24"/>
          <w:highlight w:val="none"/>
        </w:rPr>
        <w:t>12.3计量</w:t>
      </w:r>
      <w:bookmarkEnd w:id="639"/>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12.3.1 计量原则</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工程量计量按照合同约定的工程量计算规则、图纸及变更指示等进行计量。工程量计算规则应以相关的国家标准、行业标准等为依据，由合同当事人在专用合同条款中约定。</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12.3.2 计量周期</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除专用合同条款另有约定外，工程量的计量按月进行。</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12.3.3 单价合同的计量</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除专用合同条款另有约定外，单价合同的计量按照本项约定执行：</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（1）承包人应于每月25日向监理人报送上月20日至当月19日已完成的工程量报告，并附具进度付款申请单、已完成工程量报表和有关资料。</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（3）监理人未在收到承包人提交的工程量报表后的7天内完成审核的，承包人报送的工程量报告中的工程量视为承包人实际完成的工程量，据此计算工程价款。</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12.3.4 总价合同的计量</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除专用合同条款另有约定外，按月计量支付的总价合同，按照本项约定执行：</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（1）承包人应于每月25日向监理人报送上月20日至当月19日已完成的工程量报告，并附具进度付款申请单、已完成工程量报表和有关资料。</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（3）监理人未在收到承包人提交的工程量报表后的7天内完成复核的，承包人提交的工程量报告中的工程量视为承包人实际完成的工程量。</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12.3.5 总价合同采用支付分解表计量支付的，可以按照第12.3.4项〔总价合同的计量〕约定进行计量，但合同价款按照支付分解表进行支付。</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12.3.6 其他价格形式合同的计量</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合同当事人可在专用合同条款中约定其他价格形式合同的计量方式和程序。</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640" w:name="_Toc296346602"/>
      <w:bookmarkStart w:id="641" w:name="_Toc296503101"/>
      <w:bookmarkStart w:id="642" w:name="_Toc351203584"/>
      <w:r>
        <w:rPr>
          <w:rFonts w:hint="eastAsia" w:ascii="宋体" w:hAnsi="宋体" w:eastAsia="宋体" w:cs="宋体"/>
          <w:b w:val="0"/>
          <w:i w:val="0"/>
          <w:caps w:val="0"/>
          <w:color w:val="auto"/>
          <w:spacing w:val="0"/>
          <w:w w:val="100"/>
          <w:sz w:val="24"/>
          <w:szCs w:val="24"/>
          <w:highlight w:val="none"/>
        </w:rPr>
        <w:t>12.4工程进度款支</w:t>
      </w:r>
      <w:bookmarkEnd w:id="640"/>
      <w:bookmarkEnd w:id="641"/>
      <w:r>
        <w:rPr>
          <w:rFonts w:hint="eastAsia" w:ascii="宋体" w:hAnsi="宋体" w:eastAsia="宋体" w:cs="宋体"/>
          <w:b w:val="0"/>
          <w:i w:val="0"/>
          <w:caps w:val="0"/>
          <w:color w:val="auto"/>
          <w:spacing w:val="0"/>
          <w:w w:val="100"/>
          <w:sz w:val="24"/>
          <w:szCs w:val="24"/>
          <w:highlight w:val="none"/>
        </w:rPr>
        <w:t>付</w:t>
      </w:r>
      <w:bookmarkEnd w:id="642"/>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sz w:val="24"/>
          <w:szCs w:val="24"/>
          <w:highlight w:val="none"/>
        </w:rPr>
        <w:t>12.4</w:t>
      </w:r>
      <w:r>
        <w:rPr>
          <w:rFonts w:hint="eastAsia" w:ascii="宋体" w:hAnsi="宋体" w:eastAsia="宋体" w:cs="宋体"/>
          <w:b w:val="0"/>
          <w:i w:val="0"/>
          <w:caps w:val="0"/>
          <w:color w:val="auto"/>
          <w:spacing w:val="0"/>
          <w:w w:val="100"/>
          <w:kern w:val="0"/>
          <w:sz w:val="24"/>
          <w:szCs w:val="24"/>
          <w:highlight w:val="none"/>
        </w:rPr>
        <w:t>.1 付款周期</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除专用合同条款另有约定外，付款周期应按照第12.3.2项〔计量周期〕的约定与计量周期保持一致。</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sz w:val="24"/>
          <w:szCs w:val="24"/>
          <w:highlight w:val="none"/>
        </w:rPr>
        <w:t>12.4</w:t>
      </w:r>
      <w:r>
        <w:rPr>
          <w:rFonts w:hint="eastAsia" w:ascii="宋体" w:hAnsi="宋体" w:eastAsia="宋体" w:cs="宋体"/>
          <w:b w:val="0"/>
          <w:i w:val="0"/>
          <w:caps w:val="0"/>
          <w:color w:val="auto"/>
          <w:spacing w:val="0"/>
          <w:w w:val="100"/>
          <w:kern w:val="0"/>
          <w:sz w:val="24"/>
          <w:szCs w:val="24"/>
          <w:highlight w:val="none"/>
        </w:rPr>
        <w:t>.2 进度付款申请单的编制</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除专用合同条款另有约定外，进度付款申请单应包括下列内容：</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（1）截至本次付款周期已完成工作对应的金额；</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（2）根据第10条〔变更〕应增加和扣减的变更金额；</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（3）根据第12.2款〔预付款〕约定应支付的预付款和扣减的返还预付款；</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（4）根据第15.3款〔质量保证金〕约定应扣减的质量保证金；</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（5）根据第19条〔索赔〕应增加和扣减的索赔金额；</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（6）对已签发的进度款支付证书中出现错误的修正，应在本次进度付款中支付或扣除的金额；</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（7）根据合同约定应增加和扣减的其他金额。</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12.4.3 进度付款申请单的提交</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（1）单价合同进度付款申请单的提交</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单价合同的进度付款申请单，按照第12.3.3项〔单价合同的计量〕约定的时间按月向监理人提交，并附上已完成工程量报表和有关资料。单价合同中的总价项目按月进行支付分解，并汇总列入当期进度付款申请单。</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（2）总价合同进度付款申请单的提交</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总价合同按月计量支付的，承包人按照第12.3.4项〔总价合同的计量〕约定的时间按月向监理人提交进度付款申请单，并附上已完成工程量报表和有关资料。</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总价合同按支付分解表支付的，承包人应按照第12.4.6项〔支付分解表〕及第12.4.2项〔进度付款申请单的编制〕的约定向监理人提交进度付款申请单。</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（3）其他价格形式合同的进度付款申请单的提交</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合同当事人可在专用合同条款中约定其他价格形式合同的进度付款申请单的编制和提交程序。</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sz w:val="24"/>
          <w:szCs w:val="24"/>
          <w:highlight w:val="none"/>
        </w:rPr>
        <w:t>12.4</w:t>
      </w:r>
      <w:r>
        <w:rPr>
          <w:rFonts w:hint="eastAsia" w:ascii="宋体" w:hAnsi="宋体" w:eastAsia="宋体" w:cs="宋体"/>
          <w:b w:val="0"/>
          <w:i w:val="0"/>
          <w:caps w:val="0"/>
          <w:color w:val="auto"/>
          <w:spacing w:val="0"/>
          <w:w w:val="100"/>
          <w:kern w:val="0"/>
          <w:sz w:val="24"/>
          <w:szCs w:val="24"/>
          <w:highlight w:val="none"/>
        </w:rPr>
        <w:t>.4 进度款审核和支付</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（2）除专用合同条款另有约定外，发包人应在进度款支付证书或临时进度款支付证书签发后14天内完成支付，发包人逾期支付进度款的，应按照中国人民银行发布的同期同类贷款基准利率支付违约金。</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（3）发包人签发进度款支付证书或临时进度款支付证书，不表明发包人已同意、批准或接受了承包人完成的相应部分的工作。</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12.4.5 进度付款的修正</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在对已签发的进度款支付证书进行阶段汇总和复核中发现错误、遗漏或重复的，发包人和承包人均有权提出修正申请。经发包人和承包人同意的修正，应在下期进度付款中支付或扣除。</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12.4.6 支付分解表</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w:t>
      </w:r>
      <w:r>
        <w:rPr>
          <w:rFonts w:hint="eastAsia" w:ascii="宋体" w:hAnsi="宋体" w:eastAsia="宋体" w:cs="宋体"/>
          <w:b w:val="0"/>
          <w:i w:val="0"/>
          <w:caps w:val="0"/>
          <w:color w:val="auto"/>
          <w:spacing w:val="0"/>
          <w:w w:val="100"/>
          <w:kern w:val="0"/>
          <w:sz w:val="24"/>
          <w:szCs w:val="24"/>
          <w:highlight w:val="none"/>
          <w:lang w:val="en-US" w:eastAsia="zh-CN"/>
        </w:rPr>
        <w:t>.</w:t>
      </w:r>
      <w:r>
        <w:rPr>
          <w:rFonts w:hint="eastAsia" w:ascii="宋体" w:hAnsi="宋体" w:eastAsia="宋体" w:cs="宋体"/>
          <w:b w:val="0"/>
          <w:i w:val="0"/>
          <w:caps w:val="0"/>
          <w:color w:val="auto"/>
          <w:spacing w:val="0"/>
          <w:w w:val="100"/>
          <w:kern w:val="0"/>
          <w:sz w:val="24"/>
          <w:szCs w:val="24"/>
          <w:highlight w:val="none"/>
        </w:rPr>
        <w:t>支付分解表的编制要求</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（1）支付分解表中所列的每期付款金额，应为第12.4.2项〔进度付款申请单的编制〕第（1）目的估算金额；</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（2）实际进度与施工进度计划不一致的，合同当事人可按照第4.4款〔商定或确定〕修改支付分解表；</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（3）不采用支付分解表的，承包人应向发包人和监理人提交按季度编制的支付估算分解表，用于支付参考。</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2</w:t>
      </w:r>
      <w:r>
        <w:rPr>
          <w:rFonts w:hint="eastAsia" w:ascii="宋体" w:hAnsi="宋体" w:eastAsia="宋体" w:cs="宋体"/>
          <w:b w:val="0"/>
          <w:i w:val="0"/>
          <w:caps w:val="0"/>
          <w:color w:val="auto"/>
          <w:spacing w:val="0"/>
          <w:w w:val="100"/>
          <w:kern w:val="0"/>
          <w:sz w:val="24"/>
          <w:szCs w:val="24"/>
          <w:highlight w:val="none"/>
          <w:lang w:val="en-US" w:eastAsia="zh-CN"/>
        </w:rPr>
        <w:t>.</w:t>
      </w:r>
      <w:r>
        <w:rPr>
          <w:rFonts w:hint="eastAsia" w:ascii="宋体" w:hAnsi="宋体" w:eastAsia="宋体" w:cs="宋体"/>
          <w:b w:val="0"/>
          <w:i w:val="0"/>
          <w:caps w:val="0"/>
          <w:color w:val="auto"/>
          <w:spacing w:val="0"/>
          <w:w w:val="100"/>
          <w:kern w:val="0"/>
          <w:sz w:val="24"/>
          <w:szCs w:val="24"/>
          <w:highlight w:val="none"/>
        </w:rPr>
        <w:t>总价合同支付分解表的编制与审批</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（2）监理人应在收到支付分解表后7天内完成审核并报送发包人。发包人应在收到经监理人审核的支付分解表后7天内完成审批，经发包人批准的支付分解表为有约束力的支付分解表。</w:t>
      </w:r>
    </w:p>
    <w:p>
      <w:pPr>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 xml:space="preserve">    （3）发包人逾期未完成支付分解表审批的，也未及时要求承包人进行修正和提供补充资料的，则承包人提交的支付分解表视为已经获得发包人批准。</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3</w:t>
      </w:r>
      <w:r>
        <w:rPr>
          <w:rFonts w:hint="eastAsia" w:ascii="宋体" w:hAnsi="宋体" w:eastAsia="宋体" w:cs="宋体"/>
          <w:b w:val="0"/>
          <w:i w:val="0"/>
          <w:caps w:val="0"/>
          <w:color w:val="auto"/>
          <w:spacing w:val="0"/>
          <w:w w:val="100"/>
          <w:kern w:val="0"/>
          <w:sz w:val="24"/>
          <w:szCs w:val="24"/>
          <w:highlight w:val="none"/>
          <w:lang w:val="en-US" w:eastAsia="zh-CN"/>
        </w:rPr>
        <w:t>.</w:t>
      </w:r>
      <w:r>
        <w:rPr>
          <w:rFonts w:hint="eastAsia" w:ascii="宋体" w:hAnsi="宋体" w:eastAsia="宋体" w:cs="宋体"/>
          <w:b w:val="0"/>
          <w:i w:val="0"/>
          <w:caps w:val="0"/>
          <w:color w:val="auto"/>
          <w:spacing w:val="0"/>
          <w:w w:val="100"/>
          <w:kern w:val="0"/>
          <w:sz w:val="24"/>
          <w:szCs w:val="24"/>
          <w:highlight w:val="none"/>
        </w:rPr>
        <w:t>单价合同的总价项目支付分解表的编制与审批</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643" w:name="_Toc351203585"/>
      <w:r>
        <w:rPr>
          <w:rFonts w:hint="eastAsia" w:ascii="宋体" w:hAnsi="宋体" w:eastAsia="宋体" w:cs="宋体"/>
          <w:b w:val="0"/>
          <w:i w:val="0"/>
          <w:caps w:val="0"/>
          <w:color w:val="auto"/>
          <w:spacing w:val="0"/>
          <w:w w:val="100"/>
          <w:sz w:val="24"/>
          <w:szCs w:val="24"/>
          <w:highlight w:val="none"/>
        </w:rPr>
        <w:t>12.5支付账户</w:t>
      </w:r>
      <w:bookmarkEnd w:id="643"/>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发包人应将合同价款支付至合同协议书中约定的承包人账户。</w:t>
      </w:r>
    </w:p>
    <w:p>
      <w:pPr>
        <w:pStyle w:val="10"/>
        <w:snapToGrid w:val="0"/>
        <w:spacing w:before="120" w:beforeAutospacing="0" w:after="120" w:afterAutospacing="0" w:line="360" w:lineRule="auto"/>
        <w:textAlignment w:val="baseline"/>
        <w:outlineLvl w:val="1"/>
        <w:rPr>
          <w:rFonts w:hint="eastAsia" w:ascii="宋体" w:hAnsi="宋体" w:eastAsia="宋体" w:cs="宋体"/>
          <w:b w:val="0"/>
          <w:i w:val="0"/>
          <w:caps w:val="0"/>
          <w:color w:val="auto"/>
          <w:spacing w:val="0"/>
          <w:w w:val="100"/>
          <w:sz w:val="24"/>
          <w:szCs w:val="24"/>
          <w:highlight w:val="none"/>
        </w:rPr>
      </w:pPr>
      <w:bookmarkStart w:id="644" w:name="_Toc351203586"/>
      <w:bookmarkStart w:id="645" w:name="_Toc31168"/>
      <w:r>
        <w:rPr>
          <w:rFonts w:hint="eastAsia" w:ascii="宋体" w:hAnsi="宋体" w:eastAsia="宋体" w:cs="宋体"/>
          <w:b w:val="0"/>
          <w:i w:val="0"/>
          <w:caps w:val="0"/>
          <w:color w:val="auto"/>
          <w:spacing w:val="0"/>
          <w:w w:val="100"/>
          <w:sz w:val="24"/>
          <w:szCs w:val="24"/>
          <w:highlight w:val="none"/>
        </w:rPr>
        <w:t>13. 验收和工程试车</w:t>
      </w:r>
      <w:bookmarkEnd w:id="644"/>
      <w:bookmarkEnd w:id="645"/>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646" w:name="_Toc351203587"/>
      <w:r>
        <w:rPr>
          <w:rFonts w:hint="eastAsia" w:ascii="宋体" w:hAnsi="宋体" w:eastAsia="宋体" w:cs="宋体"/>
          <w:b w:val="0"/>
          <w:i w:val="0"/>
          <w:caps w:val="0"/>
          <w:color w:val="auto"/>
          <w:spacing w:val="0"/>
          <w:w w:val="100"/>
          <w:sz w:val="24"/>
          <w:szCs w:val="24"/>
          <w:highlight w:val="none"/>
        </w:rPr>
        <w:t>13.1分部分项工程验收</w:t>
      </w:r>
      <w:bookmarkEnd w:id="646"/>
    </w:p>
    <w:p>
      <w:pPr>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13.1.1 分部分项工程质量应符合国家有关工程施工验收规范、标准及合同约定，承包人应按照施工组织设计的要求完成分部分项工程施工。</w:t>
      </w:r>
    </w:p>
    <w:p>
      <w:pPr>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13.1.2 除专用合同条款另有约定外，分部分项工程经承包人自检合格并具备验收条件的，承包人应提前48小时通知监理人进行验收。</w:t>
      </w:r>
      <w:r>
        <w:rPr>
          <w:rFonts w:hint="eastAsia" w:ascii="宋体" w:hAnsi="宋体" w:eastAsia="宋体" w:cs="宋体"/>
          <w:b w:val="0"/>
          <w:i w:val="0"/>
          <w:caps w:val="0"/>
          <w:color w:val="auto"/>
          <w:spacing w:val="0"/>
          <w:w w:val="100"/>
          <w:kern w:val="0"/>
          <w:sz w:val="24"/>
          <w:szCs w:val="24"/>
          <w:highlight w:val="none"/>
        </w:rPr>
        <w:t>监理人不能按时进行验收的，应在验收前24小时向承包人提交书面延期要求，但延期不能超过48小时。监理人未按时进行验收，也未提出延期要求的，承包人有权自行验收，监理人应认可验收结果。</w:t>
      </w:r>
      <w:r>
        <w:rPr>
          <w:rFonts w:hint="eastAsia" w:ascii="宋体" w:hAnsi="宋体" w:eastAsia="宋体" w:cs="宋体"/>
          <w:b w:val="0"/>
          <w:i w:val="0"/>
          <w:caps w:val="0"/>
          <w:color w:val="auto"/>
          <w:spacing w:val="0"/>
          <w:w w:val="100"/>
          <w:sz w:val="24"/>
          <w:szCs w:val="24"/>
          <w:highlight w:val="none"/>
        </w:rPr>
        <w:t>分部分项工程未经验收的，不得进入下一道工序施工。</w:t>
      </w:r>
    </w:p>
    <w:p>
      <w:pPr>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分部分项工程的验收资料应当作为竣工资料的组成部分。</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647" w:name="_Toc351203588"/>
      <w:r>
        <w:rPr>
          <w:rFonts w:hint="eastAsia" w:ascii="宋体" w:hAnsi="宋体" w:eastAsia="宋体" w:cs="宋体"/>
          <w:b w:val="0"/>
          <w:i w:val="0"/>
          <w:caps w:val="0"/>
          <w:color w:val="auto"/>
          <w:spacing w:val="0"/>
          <w:w w:val="100"/>
          <w:sz w:val="24"/>
          <w:szCs w:val="24"/>
          <w:highlight w:val="none"/>
        </w:rPr>
        <w:t>13.2竣工验收</w:t>
      </w:r>
      <w:bookmarkEnd w:id="647"/>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13.2.1竣工验收条件</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工程具备以下条件的，承包人可以申请竣工验收：</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（1）除发包人同意的甩项工作和缺陷修补工作外，合同范围内的全部工程以及有关工作，包括合同要求的试验、试运行以及检验均已完成，并符合合同要求；</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（2）已按合同约定编制了甩项工作和缺陷修补工作清单以及相应的施工计划；</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（3）已按合同约定的内容和份数备齐竣工资料。</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13.2.2竣工验收程序</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除专用合同条款另有约定外，承包人申请竣工验收的，应当按照以下程序进行：</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（2）监理人审查后认为已具备竣工验收条件的，应将竣工验收申请报告提交发包人，发包人应在收到经监理人审核的竣工验收申请报告后28天内审批完毕并组织监理人、承包人、设计人等相关单位完成竣工验收。</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（3）竣工验收合格的，发包人应在验收合格后14天内向承包人签发工程接收证书。发包人无正当理由逾期不颁发工程接收证书的，自验收合格后第15天起视为已颁发工程接收证书。</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（5）工程未经验收或验收不合格，发包人擅自使用的，应在转移占有工程后7天内向承包人颁发工程接收证书；发包人无正当理由逾期不颁发工程接收证书的，自转移占有后第15天起视为已颁发工程接收证书。</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除专用合同条款另有约定外，发包人不按照本项约定组织竣工验收、颁发工程接收证书的，每逾期一天，应以签约合同价为基数，按照中国人民银行发布的同期同类贷款基准利率支付违约金。</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13.2.3竣工日期</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w:t>
      </w:r>
      <w:bookmarkStart w:id="648" w:name="#go14"/>
      <w:bookmarkEnd w:id="648"/>
      <w:r>
        <w:rPr>
          <w:rFonts w:hint="eastAsia" w:ascii="宋体" w:hAnsi="宋体" w:eastAsia="宋体" w:cs="宋体"/>
          <w:b w:val="0"/>
          <w:i w:val="0"/>
          <w:caps w:val="0"/>
          <w:color w:val="auto"/>
          <w:spacing w:val="0"/>
          <w:w w:val="100"/>
          <w:kern w:val="0"/>
          <w:sz w:val="24"/>
          <w:szCs w:val="24"/>
          <w:highlight w:val="none"/>
        </w:rPr>
        <w:t>收申请报告的日期为实际竣工日期；工程未经竣工验收，发包人擅自使用的，以转移占有工程之日为实际竣工日期。</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13.2.4 拒绝接收全部或部分工程</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13.2.5 移交、接收全部与部分工程</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除专用合同条款另有约定外，合同当事人应当在颁发工程接收证书后7天内完成工程的移交。</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发包人无正当理由不接收工程的，发包人自应当接收工程之日起，承担工程照管、成品保护、保管等与工程有关的各项费用，合同当事人可以在专用合同条款中另行约定发包人逾期接收工程的违约责任。</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承包人无正当理由不移交工程的，承包人应承担工程照管、成品保护、保管等与工程有关的各项费用，合同当事人可以在专用合同条款中另行约定承包人无正当理由不移交工程的违约责任。</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649" w:name="_Toc351203589"/>
      <w:r>
        <w:rPr>
          <w:rFonts w:hint="eastAsia" w:ascii="宋体" w:hAnsi="宋体" w:eastAsia="宋体" w:cs="宋体"/>
          <w:b w:val="0"/>
          <w:i w:val="0"/>
          <w:caps w:val="0"/>
          <w:color w:val="auto"/>
          <w:spacing w:val="0"/>
          <w:w w:val="100"/>
          <w:sz w:val="24"/>
          <w:szCs w:val="24"/>
          <w:highlight w:val="none"/>
        </w:rPr>
        <w:t>13.3工程试车</w:t>
      </w:r>
      <w:bookmarkEnd w:id="649"/>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13.3.1试车程序</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工程需要试车的，除专用合同条款另有约定外，试车内容应与承包人承包范围相一致，试车费用由承包人承担。工程试车应按如下程序进行：</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13.3.2 试车中的责任</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13.3.3 投料试车</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如需进行投料试车的，发包人应在工程竣工验收后组织投料试车。发包人要求在工程竣工验收前进行或需要承包人配合时，应征得承包人同意，并在专用合同条款中约定有关事项。</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p>
    <w:p>
      <w:pPr>
        <w:pStyle w:val="11"/>
        <w:snapToGrid w:val="0"/>
        <w:spacing w:before="120" w:beforeAutospacing="0" w:after="120" w:afterAutospacing="0" w:line="360" w:lineRule="auto"/>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 xml:space="preserve">    </w:t>
      </w:r>
      <w:bookmarkStart w:id="650" w:name="_Toc351203590"/>
      <w:r>
        <w:rPr>
          <w:rFonts w:hint="eastAsia" w:ascii="宋体" w:hAnsi="宋体" w:eastAsia="宋体" w:cs="宋体"/>
          <w:b w:val="0"/>
          <w:i w:val="0"/>
          <w:caps w:val="0"/>
          <w:color w:val="auto"/>
          <w:spacing w:val="0"/>
          <w:w w:val="100"/>
          <w:sz w:val="24"/>
          <w:szCs w:val="24"/>
          <w:highlight w:val="none"/>
        </w:rPr>
        <w:t>13.4提前交付单位工程的验收</w:t>
      </w:r>
      <w:bookmarkEnd w:id="650"/>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13.4.1 发包人需要在工程竣工前使用单位工程的，或承包人提出提前交付已经竣工的单位工程且经发包人同意的，可进行单位工程验收，验收的程序按照第13.2款〔竣工验收〕的约定进行。</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验收合格后，由监理人向承包人出具经发包人签认的单位工程接收证书。已签发单位工程接收证书的单位工程由发包人负责照管。单位工程的验收成果和结论作为整体工程竣工验收申请报告的附件。</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13.4.2 发包人要求在工程竣工前交付单位工程，由此导致承包人费用增加和（或）工期延误的，由发包人承担由此增加的费用和（或）延误的工期，并支付承包人合理的利润。</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651" w:name="_Toc351203591"/>
      <w:r>
        <w:rPr>
          <w:rFonts w:hint="eastAsia" w:ascii="宋体" w:hAnsi="宋体" w:eastAsia="宋体" w:cs="宋体"/>
          <w:b w:val="0"/>
          <w:i w:val="0"/>
          <w:caps w:val="0"/>
          <w:color w:val="auto"/>
          <w:spacing w:val="0"/>
          <w:w w:val="100"/>
          <w:sz w:val="24"/>
          <w:szCs w:val="24"/>
          <w:highlight w:val="none"/>
        </w:rPr>
        <w:t>13.5 施工期运行</w:t>
      </w:r>
      <w:bookmarkEnd w:id="651"/>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13.5.2 在施工期运行中发现工程或工程设备损坏或存在缺陷的，由承包人按第15.2款〔缺陷责任期〕约定进行修复。</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652" w:name="_Toc296503112"/>
      <w:bookmarkStart w:id="653" w:name="_Toc296346613"/>
      <w:bookmarkStart w:id="654" w:name="_Toc351203592"/>
      <w:r>
        <w:rPr>
          <w:rFonts w:hint="eastAsia" w:ascii="宋体" w:hAnsi="宋体" w:eastAsia="宋体" w:cs="宋体"/>
          <w:b w:val="0"/>
          <w:i w:val="0"/>
          <w:caps w:val="0"/>
          <w:color w:val="auto"/>
          <w:spacing w:val="0"/>
          <w:w w:val="100"/>
          <w:sz w:val="24"/>
          <w:szCs w:val="24"/>
          <w:highlight w:val="none"/>
        </w:rPr>
        <w:t>13.6 竣工退</w:t>
      </w:r>
      <w:bookmarkEnd w:id="652"/>
      <w:bookmarkEnd w:id="653"/>
      <w:r>
        <w:rPr>
          <w:rFonts w:hint="eastAsia" w:ascii="宋体" w:hAnsi="宋体" w:eastAsia="宋体" w:cs="宋体"/>
          <w:b w:val="0"/>
          <w:i w:val="0"/>
          <w:caps w:val="0"/>
          <w:color w:val="auto"/>
          <w:spacing w:val="0"/>
          <w:w w:val="100"/>
          <w:sz w:val="24"/>
          <w:szCs w:val="24"/>
          <w:highlight w:val="none"/>
        </w:rPr>
        <w:t>场</w:t>
      </w:r>
      <w:bookmarkEnd w:id="654"/>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13.6.1 竣工退场</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颁发工程接收证书后，承包人应按以下要求对施工现场进行清理：</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（1）施工现场内残留的垃圾已全部清除出场；</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（2）临时工程已拆除，场地已进行清理、平整或复原；</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（3）按合同约定应撤离的人员、承包人施工设备和剩余的材料，包括废弃的施工设备和材料，已按计划撤离施工现场；</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（4）施工现场周边及其附近道路、河道的施工堆积物，已全部清理；</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（5）施工现场其他场地清理工作已全部完成。</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13.6.2 地表还原</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承包人应按发包人要求恢复临时占地及清理场地，承包人未按发包人的要求恢复临时占地，或者场地清理未达到合同约定要求的，发包人有权委托其他人恢复或清理，所发生的费用由承包人承担。</w:t>
      </w:r>
    </w:p>
    <w:p>
      <w:pPr>
        <w:pStyle w:val="10"/>
        <w:snapToGrid w:val="0"/>
        <w:spacing w:before="120" w:beforeAutospacing="0" w:after="120" w:afterAutospacing="0" w:line="360" w:lineRule="auto"/>
        <w:textAlignment w:val="baseline"/>
        <w:outlineLvl w:val="1"/>
        <w:rPr>
          <w:rFonts w:hint="eastAsia" w:ascii="宋体" w:hAnsi="宋体" w:eastAsia="宋体" w:cs="宋体"/>
          <w:b w:val="0"/>
          <w:i w:val="0"/>
          <w:caps w:val="0"/>
          <w:color w:val="auto"/>
          <w:spacing w:val="0"/>
          <w:w w:val="100"/>
          <w:sz w:val="24"/>
          <w:szCs w:val="24"/>
          <w:highlight w:val="none"/>
        </w:rPr>
      </w:pPr>
      <w:bookmarkStart w:id="655" w:name="_Toc351203593"/>
      <w:bookmarkStart w:id="656" w:name="_Toc25687"/>
      <w:r>
        <w:rPr>
          <w:rFonts w:hint="eastAsia" w:ascii="宋体" w:hAnsi="宋体" w:eastAsia="宋体" w:cs="宋体"/>
          <w:b w:val="0"/>
          <w:i w:val="0"/>
          <w:caps w:val="0"/>
          <w:color w:val="auto"/>
          <w:spacing w:val="0"/>
          <w:w w:val="100"/>
          <w:sz w:val="24"/>
          <w:szCs w:val="24"/>
          <w:highlight w:val="none"/>
        </w:rPr>
        <w:t>14. 竣工结算</w:t>
      </w:r>
      <w:bookmarkEnd w:id="655"/>
      <w:bookmarkEnd w:id="656"/>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657" w:name="_Toc351203594"/>
      <w:r>
        <w:rPr>
          <w:rFonts w:hint="eastAsia" w:ascii="宋体" w:hAnsi="宋体" w:eastAsia="宋体" w:cs="宋体"/>
          <w:b w:val="0"/>
          <w:i w:val="0"/>
          <w:caps w:val="0"/>
          <w:color w:val="auto"/>
          <w:spacing w:val="0"/>
          <w:w w:val="100"/>
          <w:sz w:val="24"/>
          <w:szCs w:val="24"/>
          <w:highlight w:val="none"/>
        </w:rPr>
        <w:t>14.1 竣工结算申请</w:t>
      </w:r>
      <w:bookmarkEnd w:id="657"/>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kern w:val="0"/>
          <w:sz w:val="24"/>
          <w:szCs w:val="24"/>
          <w:highlight w:val="none"/>
        </w:rPr>
        <w:t>除专用合同条款另有约定外，</w:t>
      </w:r>
      <w:r>
        <w:rPr>
          <w:rFonts w:hint="eastAsia" w:ascii="宋体" w:hAnsi="宋体" w:eastAsia="宋体" w:cs="宋体"/>
          <w:b w:val="0"/>
          <w:i w:val="0"/>
          <w:caps w:val="0"/>
          <w:color w:val="auto"/>
          <w:spacing w:val="0"/>
          <w:w w:val="100"/>
          <w:sz w:val="24"/>
          <w:szCs w:val="24"/>
          <w:highlight w:val="none"/>
        </w:rPr>
        <w:t>承包人应在工程竣工验收合格后28天内向发包人和监理人提交竣工结算申请单，并提交完整的结算资料，有关竣工结算申请单的资料清单和份数等要求由合同当事人在专用合同条款中约定。</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除专用合同条款另有约定外，竣工结算申请单应包括以下内容：</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（1）竣工结算合同价格；</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（2）发包人已支付承包人的款项；</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 xml:space="preserve">（3）应扣留的质量保证金。已缴纳履约保证金的或提供其他工程质量担保方式的除外； </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（4）发包人应支付承包人的合同价款。</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658" w:name="_Toc351203595"/>
      <w:r>
        <w:rPr>
          <w:rFonts w:hint="eastAsia" w:ascii="宋体" w:hAnsi="宋体" w:eastAsia="宋体" w:cs="宋体"/>
          <w:b w:val="0"/>
          <w:i w:val="0"/>
          <w:caps w:val="0"/>
          <w:color w:val="auto"/>
          <w:spacing w:val="0"/>
          <w:w w:val="100"/>
          <w:sz w:val="24"/>
          <w:szCs w:val="24"/>
          <w:highlight w:val="none"/>
        </w:rPr>
        <w:t>14.2 竣工结算审核</w:t>
      </w:r>
      <w:bookmarkEnd w:id="658"/>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w:t>
      </w:r>
      <w:r>
        <w:rPr>
          <w:rFonts w:hint="eastAsia" w:ascii="宋体" w:hAnsi="宋体" w:eastAsia="宋体" w:cs="宋体"/>
          <w:b w:val="0"/>
          <w:i w:val="0"/>
          <w:caps w:val="0"/>
          <w:color w:val="auto"/>
          <w:spacing w:val="0"/>
          <w:w w:val="100"/>
          <w:sz w:val="24"/>
          <w:szCs w:val="24"/>
          <w:highlight w:val="none"/>
        </w:rPr>
        <w:t>发包人对竣工</w:t>
      </w:r>
      <w:r>
        <w:rPr>
          <w:rFonts w:hint="eastAsia" w:ascii="宋体" w:hAnsi="宋体" w:eastAsia="宋体" w:cs="宋体"/>
          <w:b w:val="0"/>
          <w:i w:val="0"/>
          <w:caps w:val="0"/>
          <w:color w:val="auto"/>
          <w:spacing w:val="0"/>
          <w:w w:val="100"/>
          <w:kern w:val="0"/>
          <w:sz w:val="24"/>
          <w:szCs w:val="24"/>
          <w:highlight w:val="none"/>
        </w:rPr>
        <w:t>结算</w:t>
      </w:r>
      <w:r>
        <w:rPr>
          <w:rFonts w:hint="eastAsia" w:ascii="宋体" w:hAnsi="宋体" w:eastAsia="宋体" w:cs="宋体"/>
          <w:b w:val="0"/>
          <w:i w:val="0"/>
          <w:caps w:val="0"/>
          <w:color w:val="auto"/>
          <w:spacing w:val="0"/>
          <w:w w:val="100"/>
          <w:sz w:val="24"/>
          <w:szCs w:val="24"/>
          <w:highlight w:val="none"/>
        </w:rPr>
        <w:t>申请单有异议的，有权要求承包人进行修正和提供补充资料，承包人应提交修正后的竣工</w:t>
      </w:r>
      <w:r>
        <w:rPr>
          <w:rFonts w:hint="eastAsia" w:ascii="宋体" w:hAnsi="宋体" w:eastAsia="宋体" w:cs="宋体"/>
          <w:b w:val="0"/>
          <w:i w:val="0"/>
          <w:caps w:val="0"/>
          <w:color w:val="auto"/>
          <w:spacing w:val="0"/>
          <w:w w:val="100"/>
          <w:kern w:val="0"/>
          <w:sz w:val="24"/>
          <w:szCs w:val="24"/>
          <w:highlight w:val="none"/>
        </w:rPr>
        <w:t>结算</w:t>
      </w:r>
      <w:r>
        <w:rPr>
          <w:rFonts w:hint="eastAsia" w:ascii="宋体" w:hAnsi="宋体" w:eastAsia="宋体" w:cs="宋体"/>
          <w:b w:val="0"/>
          <w:i w:val="0"/>
          <w:caps w:val="0"/>
          <w:color w:val="auto"/>
          <w:spacing w:val="0"/>
          <w:w w:val="100"/>
          <w:sz w:val="24"/>
          <w:szCs w:val="24"/>
          <w:highlight w:val="none"/>
        </w:rPr>
        <w:t>申请单。</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发包人在收到承包人提交竣工结算申请书后28天内未完成审批且未提出异议的，视为发包人认可承包人提交的竣工结算申请单，并自发包人收到承包人提交的竣工结算申请单后第29天起视为已签发竣工付款证书。</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659" w:name="_Toc351203596"/>
      <w:r>
        <w:rPr>
          <w:rFonts w:hint="eastAsia" w:ascii="宋体" w:hAnsi="宋体" w:eastAsia="宋体" w:cs="宋体"/>
          <w:b w:val="0"/>
          <w:i w:val="0"/>
          <w:caps w:val="0"/>
          <w:color w:val="auto"/>
          <w:spacing w:val="0"/>
          <w:w w:val="100"/>
          <w:sz w:val="24"/>
          <w:szCs w:val="24"/>
          <w:highlight w:val="none"/>
        </w:rPr>
        <w:t>14.3 甩项竣工协议</w:t>
      </w:r>
      <w:bookmarkEnd w:id="659"/>
    </w:p>
    <w:p>
      <w:pPr>
        <w:snapToGrid w:val="0"/>
        <w:spacing w:before="0" w:beforeAutospacing="0" w:after="0" w:afterAutospacing="0" w:line="360" w:lineRule="auto"/>
        <w:ind w:firstLine="470" w:firstLineChars="196"/>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sz w:val="24"/>
          <w:szCs w:val="24"/>
          <w:highlight w:val="none"/>
        </w:rPr>
        <w:t>发包人要求甩项竣工的，合同当事人应签订甩项竣工协议。在甩项竣工协议中应明确，合同当事人按照第14.1款〔竣工结算申请〕及14.2款〔竣工结算审核〕的约定，对已完合格工程进行结算，并支付相应合同价款。</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660" w:name="_Toc351203597"/>
      <w:r>
        <w:rPr>
          <w:rFonts w:hint="eastAsia" w:ascii="宋体" w:hAnsi="宋体" w:eastAsia="宋体" w:cs="宋体"/>
          <w:b w:val="0"/>
          <w:i w:val="0"/>
          <w:caps w:val="0"/>
          <w:color w:val="auto"/>
          <w:spacing w:val="0"/>
          <w:w w:val="100"/>
          <w:sz w:val="24"/>
          <w:szCs w:val="24"/>
          <w:highlight w:val="none"/>
        </w:rPr>
        <w:t>14.4 最终结清</w:t>
      </w:r>
      <w:bookmarkEnd w:id="660"/>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14.4.1 最终结清申请单</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（1）除专用合同条款另有约定外，承包人应在缺陷责任期终止证书颁发后7天内，按专用合同条款约定的份数向发包人提交最终结清申请单，并提供相关证明材料。</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除专用合同条款另有约定外，</w:t>
      </w:r>
      <w:r>
        <w:rPr>
          <w:rFonts w:hint="eastAsia" w:ascii="宋体" w:hAnsi="宋体" w:eastAsia="宋体" w:cs="宋体"/>
          <w:b w:val="0"/>
          <w:i w:val="0"/>
          <w:caps w:val="0"/>
          <w:color w:val="auto"/>
          <w:spacing w:val="0"/>
          <w:w w:val="100"/>
          <w:kern w:val="0"/>
          <w:sz w:val="24"/>
          <w:szCs w:val="24"/>
          <w:highlight w:val="none"/>
        </w:rPr>
        <w:t>最终结清申请单</w:t>
      </w:r>
      <w:r>
        <w:rPr>
          <w:rFonts w:hint="eastAsia" w:ascii="宋体" w:hAnsi="宋体" w:eastAsia="宋体" w:cs="宋体"/>
          <w:b w:val="0"/>
          <w:i w:val="0"/>
          <w:caps w:val="0"/>
          <w:color w:val="auto"/>
          <w:spacing w:val="0"/>
          <w:w w:val="100"/>
          <w:sz w:val="24"/>
          <w:szCs w:val="24"/>
          <w:highlight w:val="none"/>
        </w:rPr>
        <w:t>应列明质量保证金、应扣除的质量保证金、缺陷责任期内发生的增减费用。</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（2）发包人对最终结清申请单内容有异议的，有权要求承包人进行修正和提供补充资料，承包人应向发包人提交修正后的最终结清申请单。</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14.4.2 最终结清证书和支付</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（3）承包人对发包人颁发的最终结清证书有异议的，按第20条〔争议解决〕的约定办理。</w:t>
      </w:r>
    </w:p>
    <w:p>
      <w:pPr>
        <w:pStyle w:val="10"/>
        <w:snapToGrid w:val="0"/>
        <w:spacing w:before="120" w:beforeAutospacing="0" w:after="120" w:afterAutospacing="0" w:line="360" w:lineRule="auto"/>
        <w:textAlignment w:val="baseline"/>
        <w:outlineLvl w:val="1"/>
        <w:rPr>
          <w:rFonts w:hint="eastAsia" w:ascii="宋体" w:hAnsi="宋体" w:eastAsia="宋体" w:cs="宋体"/>
          <w:b w:val="0"/>
          <w:i w:val="0"/>
          <w:caps w:val="0"/>
          <w:color w:val="auto"/>
          <w:spacing w:val="0"/>
          <w:w w:val="100"/>
          <w:sz w:val="24"/>
          <w:szCs w:val="24"/>
          <w:highlight w:val="none"/>
        </w:rPr>
      </w:pPr>
      <w:bookmarkStart w:id="661" w:name="_Toc23769"/>
      <w:bookmarkStart w:id="662" w:name="_Toc351203598"/>
      <w:r>
        <w:rPr>
          <w:rFonts w:hint="eastAsia" w:ascii="宋体" w:hAnsi="宋体" w:eastAsia="宋体" w:cs="宋体"/>
          <w:b w:val="0"/>
          <w:i w:val="0"/>
          <w:caps w:val="0"/>
          <w:color w:val="auto"/>
          <w:spacing w:val="0"/>
          <w:w w:val="100"/>
          <w:sz w:val="24"/>
          <w:szCs w:val="24"/>
          <w:highlight w:val="none"/>
        </w:rPr>
        <w:t>15. 缺陷责任与保修</w:t>
      </w:r>
      <w:bookmarkEnd w:id="661"/>
      <w:bookmarkEnd w:id="662"/>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663" w:name="_Toc351203599"/>
      <w:bookmarkStart w:id="664" w:name="_Toc296346615"/>
      <w:bookmarkStart w:id="665" w:name="_Toc296503114"/>
      <w:r>
        <w:rPr>
          <w:rFonts w:hint="eastAsia" w:ascii="宋体" w:hAnsi="宋体" w:eastAsia="宋体" w:cs="宋体"/>
          <w:b w:val="0"/>
          <w:i w:val="0"/>
          <w:caps w:val="0"/>
          <w:color w:val="auto"/>
          <w:spacing w:val="0"/>
          <w:w w:val="100"/>
          <w:sz w:val="24"/>
          <w:szCs w:val="24"/>
          <w:highlight w:val="none"/>
        </w:rPr>
        <w:t>15.1 工程保修的原则</w:t>
      </w:r>
      <w:bookmarkEnd w:id="663"/>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在工程移交发包人后，因承包人原因产生的质量缺陷，承包人应承担质量缺陷责任和保修义务。缺陷责任期届满，承包人仍应按合同约定的工程各部位保修年限承担保修义务。</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666" w:name="_Toc351203600"/>
      <w:r>
        <w:rPr>
          <w:rFonts w:hint="eastAsia" w:ascii="宋体" w:hAnsi="宋体" w:eastAsia="宋体" w:cs="宋体"/>
          <w:b w:val="0"/>
          <w:i w:val="0"/>
          <w:caps w:val="0"/>
          <w:color w:val="auto"/>
          <w:spacing w:val="0"/>
          <w:w w:val="100"/>
          <w:sz w:val="24"/>
          <w:szCs w:val="24"/>
          <w:highlight w:val="none"/>
        </w:rPr>
        <w:t>15.2 缺陷责任期</w:t>
      </w:r>
      <w:bookmarkEnd w:id="664"/>
      <w:bookmarkEnd w:id="665"/>
      <w:bookmarkEnd w:id="666"/>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15.2.1 缺陷责任期从工程通过竣工验收之日起计算，合同当事人应在专用合同条款约定缺陷责任期的具体期限，但该期限最长不超过24个月。</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90天后，工程自动进入缺陷责任期；发包人未经竣工验收擅自使用工程的，缺陷责任期自工程转移占有之日起开始计算。</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15.2.2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w:t>
      </w:r>
      <w:r>
        <w:rPr>
          <w:rFonts w:hint="eastAsia" w:ascii="宋体" w:hAnsi="宋体" w:eastAsia="宋体" w:cs="宋体"/>
          <w:b w:val="0"/>
          <w:bCs/>
          <w:i w:val="0"/>
          <w:caps w:val="0"/>
          <w:color w:val="auto"/>
          <w:spacing w:val="0"/>
          <w:w w:val="100"/>
          <w:sz w:val="24"/>
          <w:szCs w:val="24"/>
          <w:highlight w:val="none"/>
        </w:rPr>
        <w:t>包人延长缺陷责任期，</w:t>
      </w:r>
      <w:r>
        <w:rPr>
          <w:rFonts w:hint="eastAsia" w:ascii="宋体" w:hAnsi="宋体" w:eastAsia="宋体" w:cs="宋体"/>
          <w:b w:val="0"/>
          <w:i w:val="0"/>
          <w:caps w:val="0"/>
          <w:color w:val="auto"/>
          <w:spacing w:val="0"/>
          <w:w w:val="100"/>
          <w:kern w:val="0"/>
          <w:sz w:val="24"/>
          <w:szCs w:val="24"/>
          <w:highlight w:val="none"/>
        </w:rPr>
        <w:t>并应在原缺陷责任期届满前发出延长通知</w:t>
      </w:r>
      <w:r>
        <w:rPr>
          <w:rFonts w:hint="eastAsia" w:ascii="宋体" w:hAnsi="宋体" w:eastAsia="宋体" w:cs="宋体"/>
          <w:b w:val="0"/>
          <w:i w:val="0"/>
          <w:caps w:val="0"/>
          <w:color w:val="auto"/>
          <w:spacing w:val="0"/>
          <w:w w:val="100"/>
          <w:kern w:val="0"/>
          <w:sz w:val="24"/>
          <w:szCs w:val="24"/>
          <w:highlight w:val="none"/>
          <w:lang w:eastAsia="zh-CN"/>
        </w:rPr>
        <w:t>。</w:t>
      </w:r>
      <w:r>
        <w:rPr>
          <w:rFonts w:hint="eastAsia" w:ascii="宋体" w:hAnsi="宋体" w:eastAsia="宋体" w:cs="宋体"/>
          <w:b w:val="0"/>
          <w:bCs/>
          <w:i w:val="0"/>
          <w:caps w:val="0"/>
          <w:color w:val="auto"/>
          <w:spacing w:val="0"/>
          <w:w w:val="100"/>
          <w:sz w:val="24"/>
          <w:szCs w:val="24"/>
          <w:highlight w:val="none"/>
        </w:rPr>
        <w:t>但缺陷责任期</w:t>
      </w:r>
      <w:r>
        <w:rPr>
          <w:rFonts w:hint="eastAsia" w:ascii="宋体" w:hAnsi="宋体" w:eastAsia="宋体" w:cs="宋体"/>
          <w:b w:val="0"/>
          <w:bCs/>
          <w:i w:val="0"/>
          <w:caps w:val="0"/>
          <w:color w:val="auto"/>
          <w:spacing w:val="0"/>
          <w:w w:val="100"/>
          <w:sz w:val="24"/>
          <w:szCs w:val="24"/>
          <w:highlight w:val="none"/>
          <w:lang w:eastAsia="zh-CN"/>
        </w:rPr>
        <w:t>（含延长部分）</w:t>
      </w:r>
      <w:r>
        <w:rPr>
          <w:rFonts w:hint="eastAsia" w:ascii="宋体" w:hAnsi="宋体" w:eastAsia="宋体" w:cs="宋体"/>
          <w:b w:val="0"/>
          <w:bCs/>
          <w:i w:val="0"/>
          <w:caps w:val="0"/>
          <w:color w:val="auto"/>
          <w:spacing w:val="0"/>
          <w:w w:val="100"/>
          <w:sz w:val="24"/>
          <w:szCs w:val="24"/>
          <w:highlight w:val="none"/>
        </w:rPr>
        <w:t>最长</w:t>
      </w:r>
      <w:r>
        <w:rPr>
          <w:rFonts w:hint="eastAsia" w:ascii="宋体" w:hAnsi="宋体" w:eastAsia="宋体" w:cs="宋体"/>
          <w:b w:val="0"/>
          <w:i w:val="0"/>
          <w:caps w:val="0"/>
          <w:color w:val="auto"/>
          <w:spacing w:val="0"/>
          <w:w w:val="100"/>
          <w:kern w:val="0"/>
          <w:sz w:val="24"/>
          <w:szCs w:val="24"/>
          <w:highlight w:val="none"/>
        </w:rPr>
        <w:t>不能超过24个月。</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由他人原因造成的缺陷，发包人负责组织维修，承包人不承担费用，且发包人不得从保证金中扣除费用。</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15.2.3 任何一项缺陷或损坏修复后，经检查证明其影响了工程或工程设备的使用性能，承包人应重新进行合同约定的试验和试运行，试验和试运行的全部费用应由责任方承担。</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667" w:name="_Toc351203601"/>
      <w:r>
        <w:rPr>
          <w:rFonts w:hint="eastAsia" w:ascii="宋体" w:hAnsi="宋体" w:eastAsia="宋体" w:cs="宋体"/>
          <w:b w:val="0"/>
          <w:i w:val="0"/>
          <w:caps w:val="0"/>
          <w:color w:val="auto"/>
          <w:spacing w:val="0"/>
          <w:w w:val="100"/>
          <w:sz w:val="24"/>
          <w:szCs w:val="24"/>
          <w:highlight w:val="none"/>
        </w:rPr>
        <w:t>15.3 质量保证金</w:t>
      </w:r>
      <w:bookmarkEnd w:id="667"/>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经合同当事人协商一致扣留质量保证金的，应在专用合同条款中予以明确。</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在工程项目竣工前，承包人已经提供履约担保的，发包人不得同时预留工程质量保证金。</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15.3.1 承包人提供质量保证金的方式</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承包人提供质量保证金有以下三种方式：</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 xml:space="preserve">（1）质量保证金保函； </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（2）相应比例的工程款；</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（3）双方约定的其他方式。</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除专用合同条款另有约定外，质量保证金原则上采用上述第（1）种方式。</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15.3.2 质量保证金的扣留</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质量保证金的扣留有以下三种方式：</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（1）在支付工程进度款时逐次扣留，在此情形下，质量保证金的计算基数不包括预付款的支付、扣回以及价格调整的金额；</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（2）工</w:t>
      </w:r>
      <w:bookmarkStart w:id="668" w:name="#go6"/>
      <w:bookmarkEnd w:id="668"/>
      <w:r>
        <w:rPr>
          <w:rFonts w:hint="eastAsia" w:ascii="宋体" w:hAnsi="宋体" w:eastAsia="宋体" w:cs="宋体"/>
          <w:b w:val="0"/>
          <w:i w:val="0"/>
          <w:caps w:val="0"/>
          <w:color w:val="auto"/>
          <w:spacing w:val="0"/>
          <w:w w:val="100"/>
          <w:kern w:val="0"/>
          <w:sz w:val="24"/>
          <w:szCs w:val="24"/>
          <w:highlight w:val="none"/>
        </w:rPr>
        <w:t>程竣工结算时一次性扣留质量保证金；</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（3）双方约定的其他扣留方式。</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除专用合同条款另有约定外，质量保证金的扣留原则上采用上述第（1）种方式。</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发</w:t>
      </w:r>
      <w:bookmarkStart w:id="669" w:name="#go4"/>
      <w:bookmarkEnd w:id="669"/>
      <w:r>
        <w:rPr>
          <w:rFonts w:hint="eastAsia" w:ascii="宋体" w:hAnsi="宋体" w:eastAsia="宋体" w:cs="宋体"/>
          <w:b w:val="0"/>
          <w:i w:val="0"/>
          <w:caps w:val="0"/>
          <w:color w:val="auto"/>
          <w:spacing w:val="0"/>
          <w:w w:val="100"/>
          <w:kern w:val="0"/>
          <w:sz w:val="24"/>
          <w:szCs w:val="24"/>
          <w:highlight w:val="none"/>
        </w:rPr>
        <w:t>包人累计扣留的质量保证金不得超过工程价款结算总额的3%。如承包人在发包人签发竣工付款证书后28天内提交质量保证金保函，发包人应同时退还扣留的作为质量保证金的工程价款；保函金额不得超过工程价款结算总额的3%。</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发包人在退还质量保证金的同时按照中国人民银行发布的同期同类贷款基准利率支付利息。</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 xml:space="preserve">15.3.3 </w:t>
      </w:r>
      <w:r>
        <w:rPr>
          <w:rFonts w:hint="eastAsia" w:ascii="宋体" w:hAnsi="宋体" w:eastAsia="宋体" w:cs="宋体"/>
          <w:b w:val="0"/>
          <w:i w:val="0"/>
          <w:caps w:val="0"/>
          <w:color w:val="auto"/>
          <w:spacing w:val="0"/>
          <w:w w:val="100"/>
          <w:sz w:val="24"/>
          <w:szCs w:val="24"/>
          <w:highlight w:val="none"/>
        </w:rPr>
        <w:t>质量保证金</w:t>
      </w:r>
      <w:r>
        <w:rPr>
          <w:rFonts w:hint="eastAsia" w:ascii="宋体" w:hAnsi="宋体" w:eastAsia="宋体" w:cs="宋体"/>
          <w:b w:val="0"/>
          <w:i w:val="0"/>
          <w:caps w:val="0"/>
          <w:color w:val="auto"/>
          <w:spacing w:val="0"/>
          <w:w w:val="100"/>
          <w:kern w:val="0"/>
          <w:sz w:val="24"/>
          <w:szCs w:val="24"/>
          <w:highlight w:val="none"/>
        </w:rPr>
        <w:t>的退还</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缺陷责任期内，承包人认真履行合同约定的责任，到期后，承包人可向发包人申请返还保证金。</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发包人和承包人对保证金预留、返还以及工程维修质量、费用有争议的，按本合同第20条约定的争议和纠纷解决程序处理。</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670" w:name="_Toc351203602"/>
      <w:r>
        <w:rPr>
          <w:rFonts w:hint="eastAsia" w:ascii="宋体" w:hAnsi="宋体" w:eastAsia="宋体" w:cs="宋体"/>
          <w:b w:val="0"/>
          <w:i w:val="0"/>
          <w:caps w:val="0"/>
          <w:color w:val="auto"/>
          <w:spacing w:val="0"/>
          <w:w w:val="100"/>
          <w:sz w:val="24"/>
          <w:szCs w:val="24"/>
          <w:highlight w:val="none"/>
        </w:rPr>
        <w:t>15.4 保修</w:t>
      </w:r>
      <w:bookmarkEnd w:id="670"/>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15.4.1保修责任</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发包人未经竣工验收擅自使用工程的，保修期自</w:t>
      </w:r>
      <w:r>
        <w:rPr>
          <w:rFonts w:hint="eastAsia" w:ascii="宋体" w:hAnsi="宋体" w:eastAsia="宋体" w:cs="宋体"/>
          <w:b w:val="0"/>
          <w:i w:val="0"/>
          <w:caps w:val="0"/>
          <w:color w:val="auto"/>
          <w:spacing w:val="0"/>
          <w:w w:val="100"/>
          <w:kern w:val="0"/>
          <w:sz w:val="24"/>
          <w:szCs w:val="24"/>
          <w:highlight w:val="none"/>
        </w:rPr>
        <w:t>转移占有之日起算</w:t>
      </w:r>
      <w:r>
        <w:rPr>
          <w:rFonts w:hint="eastAsia" w:ascii="宋体" w:hAnsi="宋体" w:eastAsia="宋体" w:cs="宋体"/>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15.4.2 修复费用</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保修期内，修复的费用按照以下约定处理：</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（1）保修期内，因承包人原因造成工程的缺陷、损坏，承包人应负责修复，并承担修复的费用以及因工程的缺陷、损坏造成的人身伤害和财产损失；</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（2）保修期内，因发包人使用不当造成工程的缺陷、损坏，可以委托承包人修复，但发包人应承担修复的费用，并支付承包人合理利润；</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（3）因其他原因造成工程的缺陷、损坏，可以委托承包人修复，发包人应承担修复的费用，并支付承包人合理的利润，因工程的缺陷、损坏造成的人身伤害和财产损失由责任方承担。</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15.4.3 修复通知</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15.4.4 未能修复</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15.4.5 承包人出入权</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p>
    <w:p>
      <w:pPr>
        <w:pStyle w:val="10"/>
        <w:snapToGrid w:val="0"/>
        <w:spacing w:before="120" w:beforeAutospacing="0" w:after="120" w:afterAutospacing="0" w:line="360" w:lineRule="auto"/>
        <w:textAlignment w:val="baseline"/>
        <w:outlineLvl w:val="1"/>
        <w:rPr>
          <w:rFonts w:hint="eastAsia" w:ascii="宋体" w:hAnsi="宋体" w:eastAsia="宋体" w:cs="宋体"/>
          <w:b w:val="0"/>
          <w:i w:val="0"/>
          <w:caps w:val="0"/>
          <w:color w:val="auto"/>
          <w:spacing w:val="0"/>
          <w:w w:val="100"/>
          <w:sz w:val="24"/>
          <w:szCs w:val="24"/>
          <w:highlight w:val="none"/>
        </w:rPr>
      </w:pPr>
      <w:bookmarkStart w:id="671" w:name="_Toc13871"/>
      <w:bookmarkStart w:id="672" w:name="_Toc351203603"/>
      <w:r>
        <w:rPr>
          <w:rFonts w:hint="eastAsia" w:ascii="宋体" w:hAnsi="宋体" w:eastAsia="宋体" w:cs="宋体"/>
          <w:b w:val="0"/>
          <w:i w:val="0"/>
          <w:caps w:val="0"/>
          <w:color w:val="auto"/>
          <w:spacing w:val="0"/>
          <w:w w:val="100"/>
          <w:sz w:val="24"/>
          <w:szCs w:val="24"/>
          <w:highlight w:val="none"/>
        </w:rPr>
        <w:t>16. 违约</w:t>
      </w:r>
      <w:bookmarkEnd w:id="671"/>
      <w:bookmarkEnd w:id="672"/>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673" w:name="_Toc296346630"/>
      <w:bookmarkStart w:id="674" w:name="_Toc296503129"/>
      <w:bookmarkStart w:id="675" w:name="_Toc351203604"/>
      <w:r>
        <w:rPr>
          <w:rFonts w:hint="eastAsia" w:ascii="宋体" w:hAnsi="宋体" w:eastAsia="宋体" w:cs="宋体"/>
          <w:b w:val="0"/>
          <w:i w:val="0"/>
          <w:caps w:val="0"/>
          <w:color w:val="auto"/>
          <w:spacing w:val="0"/>
          <w:w w:val="100"/>
          <w:sz w:val="24"/>
          <w:szCs w:val="24"/>
          <w:highlight w:val="none"/>
        </w:rPr>
        <w:t>16.1 发</w:t>
      </w:r>
      <w:bookmarkEnd w:id="673"/>
      <w:bookmarkEnd w:id="674"/>
      <w:r>
        <w:rPr>
          <w:rFonts w:hint="eastAsia" w:ascii="宋体" w:hAnsi="宋体" w:eastAsia="宋体" w:cs="宋体"/>
          <w:b w:val="0"/>
          <w:i w:val="0"/>
          <w:caps w:val="0"/>
          <w:color w:val="auto"/>
          <w:spacing w:val="0"/>
          <w:w w:val="100"/>
          <w:sz w:val="24"/>
          <w:szCs w:val="24"/>
          <w:highlight w:val="none"/>
        </w:rPr>
        <w:t>包人违约</w:t>
      </w:r>
      <w:bookmarkEnd w:id="675"/>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16.1.1 发包人违约的情形</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在合同履行过程中发生的下列情形，属于发包人违约：</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（1）因发包人原因未能在计划开工日期前7天内下达开工通知的；</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（2）因发包人原因未能按合同约定支付合同价款的；</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（3）发包人违反第10.1款〔变更的范围〕第（2）项约定，自行实施被取消的工作或转由他人实施的；</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（4）发包人提供的材料、工程设备的规格、数量或质量不符合合同约定，或因发包人原因导致交货日期延误或交货地点变更等情况的；</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（5）因发包人违反合同约定造成暂停施工的；</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（6）发包人无正当理由没有在约定期限内发出复工指示，导致承包人无法复工的；</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（7）发包人明确表示或者以其行为表明不履行合同主要义务的；</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（8）发包人未能按照合同约定履行其他义务的。</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16.1.2 发包人违约的责任</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发包人应承担因其违约给承包人增加的费用和（或）延误的工期，并支付承包人合理的利润。此外，合同当事人可在专用合同条款中另行约定发包人违约责任的承担方式和计算方法。</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16.1.3 因发包人违约解除合同</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kern w:val="0"/>
          <w:sz w:val="24"/>
          <w:szCs w:val="24"/>
          <w:highlight w:val="none"/>
        </w:rPr>
        <w:t>16.1.4 因发包人违约解除合同后的付款</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承包人按照本款约定解除合同的，发包人应在解除合同后28天内支付下列款项，并解除履约担保：</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（1）合同解除前所完成工作的价款；</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（2）承包人为工程施工订购并已付款的材料、工程设备和其他物品的价款；</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（3）承包人撤离施工现场以及遣散承包人人员的款项；</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（4）按照合同约定在合同解除前应支付的违约金；</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（5）按照合同约定应当支付给承包人的其他款项；</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（6）按照合同约定应退还的质量保证金；</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（7）因解除合同给承包人造成的损失。</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合同当事人未能就解除合同后的结清达成一致的，按照第20条〔争议解决〕的约定处理。</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承包人应妥善做好已完工程和与工程有关的已购材料、工程设备的保护和移交工作，并将施工设备和人员撤出施工现场，发包人应为承包人撤出提供必要条件。</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676" w:name="_Toc351203605"/>
      <w:r>
        <w:rPr>
          <w:rFonts w:hint="eastAsia" w:ascii="宋体" w:hAnsi="宋体" w:eastAsia="宋体" w:cs="宋体"/>
          <w:b w:val="0"/>
          <w:i w:val="0"/>
          <w:caps w:val="0"/>
          <w:color w:val="auto"/>
          <w:spacing w:val="0"/>
          <w:w w:val="100"/>
          <w:sz w:val="24"/>
          <w:szCs w:val="24"/>
          <w:highlight w:val="none"/>
        </w:rPr>
        <w:t>16.2 承包人违约</w:t>
      </w:r>
      <w:bookmarkEnd w:id="676"/>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16.2.1 承包人违约的情形</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在合同履行过程中发生的下列情形，属于承包人违约：</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（1）承包人违反合同约定进行转包或违法分包的；</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（2）承包人违反合同约定采购和使用不合格的材料和工程设备的；</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 xml:space="preserve">（3）因承包人原因导致工程质量不符合合同要求的； </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（4）承包人违反第8.9款〔材料与设备专用要求〕的约定，未经批准，私自将已按照合同约定进入施工现场的材料或设备撤离施工现场的；</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（5）承包人未能按施工进度计划及时完成合同约定的工作，造成工期延误的；</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（6）承包人在缺陷责任期及保修期内，未能在合理期限对工程缺陷进行修复，或拒绝按发包人要求进行修复的；</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（7）承包人明确表示或者以其行为表明不履行合同主要义务的；</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（8）承包人未能按照合同约定履行其他义务的。</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承包人发生除本项第（7）目约定以外的其他违约情况时，监理人可向承包人发出整改通知，要求其在指定的期限内改正。</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16.2.2 承包人违约的责任</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承包人应承担因其违约行为而增加的费用和（或）延误的工期。此外，合同当事人可在专用合同条款中另行约定承包人违约责任的承担方式和计算方法。</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16.2.3 因承包人违约解除合同</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16.2.4因承包人违约解除合同后的处理</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因承包人原因导致合同解除的，则合同当事人应在合同解除后28天内完成估价、付款和清算，并按以下约定执行：</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（1）合同解除后，按第4.4款〔商定或确定〕商定或确定承包人实际完成工作对应的合同价款，以及承包人已提供的材料、工程设备、施工设备和临时工程等的价值；</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（2）合同解除后，承包人应支付的违约金；</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（3）合同解除后，因解除合同给发包人造成的损失；</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（4）合同解除后，承包人应按照发包人要求和监理人的指示完成现场的清理和撤离；</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（5）发包人和承包人应在合同解除后进行清算，出具最终结清付款证书，结清全部款项。</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因承包人违约解除合同的，发包人有权暂停对承包人的付款，查清各项付款和已扣款项。发包人和承包人未能就合同解除后的清算和款项支付达成一致的，按照第20条〔争议解决〕的约定处理。</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16.2.5采购合同权益转让</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因承包人违约解除合同的，发包人有权要求承包人将其为实施合同而签订的材料和设备的采购合同的权益转让给发包人，承包人应在收到解除合同通知后14天内，协助发包人与采购合同的供应商达成相关的转让协议。</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677" w:name="_Toc351203606"/>
      <w:r>
        <w:rPr>
          <w:rFonts w:hint="eastAsia" w:ascii="宋体" w:hAnsi="宋体" w:eastAsia="宋体" w:cs="宋体"/>
          <w:b w:val="0"/>
          <w:i w:val="0"/>
          <w:caps w:val="0"/>
          <w:color w:val="auto"/>
          <w:spacing w:val="0"/>
          <w:w w:val="100"/>
          <w:sz w:val="24"/>
          <w:szCs w:val="24"/>
          <w:highlight w:val="none"/>
        </w:rPr>
        <w:t>16.3 第三人造成的违约</w:t>
      </w:r>
      <w:bookmarkEnd w:id="677"/>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在履行合同过程中，一方当事人因第三人的原因造成违约的，应当向对方当事人承担违约责任。一方当事人和第三人之间的纠纷，依照法律规定或者按照约定解决。</w:t>
      </w:r>
    </w:p>
    <w:p>
      <w:pPr>
        <w:pStyle w:val="10"/>
        <w:snapToGrid w:val="0"/>
        <w:spacing w:before="120" w:beforeAutospacing="0" w:after="120" w:afterAutospacing="0" w:line="360" w:lineRule="auto"/>
        <w:textAlignment w:val="baseline"/>
        <w:outlineLvl w:val="1"/>
        <w:rPr>
          <w:rFonts w:hint="eastAsia" w:ascii="宋体" w:hAnsi="宋体" w:eastAsia="宋体" w:cs="宋体"/>
          <w:b w:val="0"/>
          <w:i w:val="0"/>
          <w:caps w:val="0"/>
          <w:color w:val="auto"/>
          <w:spacing w:val="0"/>
          <w:w w:val="100"/>
          <w:sz w:val="24"/>
          <w:szCs w:val="24"/>
          <w:highlight w:val="none"/>
        </w:rPr>
      </w:pPr>
      <w:bookmarkStart w:id="678" w:name="_Toc24206"/>
      <w:bookmarkStart w:id="679" w:name="_Toc351203607"/>
      <w:bookmarkStart w:id="680" w:name="_Toc296503116"/>
      <w:bookmarkStart w:id="681" w:name="_Toc296346617"/>
      <w:bookmarkStart w:id="682" w:name="_Toc337558823"/>
      <w:r>
        <w:rPr>
          <w:rFonts w:hint="eastAsia" w:ascii="宋体" w:hAnsi="宋体" w:eastAsia="宋体" w:cs="宋体"/>
          <w:b w:val="0"/>
          <w:i w:val="0"/>
          <w:caps w:val="0"/>
          <w:color w:val="auto"/>
          <w:spacing w:val="0"/>
          <w:w w:val="100"/>
          <w:sz w:val="24"/>
          <w:szCs w:val="24"/>
          <w:highlight w:val="none"/>
        </w:rPr>
        <w:t>17. 不可抗力</w:t>
      </w:r>
      <w:bookmarkEnd w:id="678"/>
      <w:bookmarkEnd w:id="679"/>
      <w:r>
        <w:rPr>
          <w:rFonts w:hint="eastAsia" w:ascii="宋体" w:hAnsi="宋体" w:eastAsia="宋体" w:cs="宋体"/>
          <w:b w:val="0"/>
          <w:i w:val="0"/>
          <w:caps w:val="0"/>
          <w:color w:val="auto"/>
          <w:spacing w:val="0"/>
          <w:w w:val="100"/>
          <w:sz w:val="24"/>
          <w:szCs w:val="24"/>
          <w:highlight w:val="none"/>
        </w:rPr>
        <w:t xml:space="preserve"> </w:t>
      </w:r>
      <w:bookmarkEnd w:id="680"/>
      <w:bookmarkEnd w:id="681"/>
      <w:bookmarkEnd w:id="682"/>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683" w:name="_Toc351203608"/>
      <w:r>
        <w:rPr>
          <w:rFonts w:hint="eastAsia" w:ascii="宋体" w:hAnsi="宋体" w:eastAsia="宋体" w:cs="宋体"/>
          <w:b w:val="0"/>
          <w:i w:val="0"/>
          <w:caps w:val="0"/>
          <w:color w:val="auto"/>
          <w:spacing w:val="0"/>
          <w:w w:val="100"/>
          <w:sz w:val="24"/>
          <w:szCs w:val="24"/>
          <w:highlight w:val="none"/>
        </w:rPr>
        <w:t>17.1 不可抗力的确认</w:t>
      </w:r>
      <w:bookmarkEnd w:id="683"/>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不可抗力是指合同当事人在签订合同时不可预见，在合同履行过程中不可避免且不能克服的自然灾害和社会性突发事件，如地震、海啸、瘟疫、骚乱、戒严、暴动、战争和专用合同条款中约定的其他情形。</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684" w:name="_Toc351203609"/>
      <w:r>
        <w:rPr>
          <w:rFonts w:hint="eastAsia" w:ascii="宋体" w:hAnsi="宋体" w:eastAsia="宋体" w:cs="宋体"/>
          <w:b w:val="0"/>
          <w:i w:val="0"/>
          <w:caps w:val="0"/>
          <w:color w:val="auto"/>
          <w:spacing w:val="0"/>
          <w:w w:val="100"/>
          <w:sz w:val="24"/>
          <w:szCs w:val="24"/>
          <w:highlight w:val="none"/>
        </w:rPr>
        <w:t>17.2 不可抗力的通知</w:t>
      </w:r>
      <w:bookmarkEnd w:id="684"/>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合同一方当事人遇到不可抗力事件，使其履行合同义务受到阻碍时，应立即通知合同另一方当事人和监理人，书面说明不可抗力和受阻碍的详细情况，并提供必要的证明。</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不可抗力持续发生的，合同一方当事人应及时向合同另一方当事人和监理人提交中间报告，说明不可抗力和履行合同受阻的情况，并于不可抗力事件结束后28天内提交最终报告及有关资料。</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685" w:name="_Toc351203610"/>
      <w:r>
        <w:rPr>
          <w:rFonts w:hint="eastAsia" w:ascii="宋体" w:hAnsi="宋体" w:eastAsia="宋体" w:cs="宋体"/>
          <w:b w:val="0"/>
          <w:i w:val="0"/>
          <w:caps w:val="0"/>
          <w:color w:val="auto"/>
          <w:spacing w:val="0"/>
          <w:w w:val="100"/>
          <w:sz w:val="24"/>
          <w:szCs w:val="24"/>
          <w:highlight w:val="none"/>
        </w:rPr>
        <w:t>17.3 不可抗力后果的承担</w:t>
      </w:r>
      <w:bookmarkEnd w:id="685"/>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17.3.1 不可抗力引起的后果及造成的损失由合同当事人按照法律规定及合同约定各自承担。不可抗力发生前已完成的工程应当按照合同约定进行计量支付。</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17.3.2 不可抗力导致的人员伤亡、财产损失、费用增加和（或）工期延误等后果，由合同当事人按以下原则承担：</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（1）永久工程、已运至施工现场的材料和工程设备的损坏，以及因工程损坏造成的第三人人员伤亡和财产损失由发包人承担；</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（2）承包人施工设备的损坏由承包人承担；</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（3）发包人和承包人承担各自人员伤亡和财产的损失；</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（4）因不可抗力影响承包人履行合同约定的义务，已经引起或将引起工期延误的，应当顺延工期，由此导致承包人停工的费用损失由发包人和承包人合理分担，停工期间必须支付的工人工资由发包人承担；</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（5）因不可抗力引起或将引起工期延误，发包人要求赶工的，由此增加的赶工费用由发包人承担；</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（6）承包人在停工期间按照发包人要求照管、清理和修复工程的费用由发包人承担。</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不可抗力发生后，合同当事人均应采取措施尽量避免和减少损失的扩大，任何一方当事人没有采取有效措施导致损失扩大的，应对扩大的损失承担责任。</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因合同一方迟延履行合同义务，在迟延履行期间遭遇不可抗力的，不免除其违约责任。</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686" w:name="_Toc351203611"/>
      <w:r>
        <w:rPr>
          <w:rFonts w:hint="eastAsia" w:ascii="宋体" w:hAnsi="宋体" w:eastAsia="宋体" w:cs="宋体"/>
          <w:b w:val="0"/>
          <w:i w:val="0"/>
          <w:caps w:val="0"/>
          <w:color w:val="auto"/>
          <w:spacing w:val="0"/>
          <w:w w:val="100"/>
          <w:sz w:val="24"/>
          <w:szCs w:val="24"/>
          <w:highlight w:val="none"/>
        </w:rPr>
        <w:t>17.4 因不可抗力解除合同</w:t>
      </w:r>
      <w:bookmarkEnd w:id="686"/>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因不可抗力导致合同无法履行连续超过84天或累计超过140天的，发包人和承包人均有权解除合同。合同解除后，由双方当事人按照第4.4款〔商定或确定〕商定或确定发包人应支付的款项，该款项包括：</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（1）合同解除前承包人已完成工作的价款；</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（2）承包人为工程订购的并已交付给承包人，或承包人有责任接受交付的材料、工程设备和其他物品的价款；</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（3）发包人要求承包人退货或解除订货合同而产生的费用，或因不能退货或解除合同而产生的损失；</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（4）承包人撤离施工现场以及遣散承包人人员的费用；</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（5）按照合同约定在合同解除前应支付给承包人的其他款项；</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（6）扣减承包人按照合同约定应向发包人支付的款项；</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（7）双方商定或确定的其他款项。</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除专用合同条款另有约定外，合同解除后，发包人应在商定或确定上述款项后28天内完成上述款项的支付。</w:t>
      </w:r>
    </w:p>
    <w:p>
      <w:pPr>
        <w:pStyle w:val="10"/>
        <w:snapToGrid w:val="0"/>
        <w:spacing w:before="120" w:beforeAutospacing="0" w:after="120" w:afterAutospacing="0" w:line="360" w:lineRule="auto"/>
        <w:textAlignment w:val="baseline"/>
        <w:outlineLvl w:val="1"/>
        <w:rPr>
          <w:rFonts w:hint="eastAsia" w:ascii="宋体" w:hAnsi="宋体" w:eastAsia="宋体" w:cs="宋体"/>
          <w:b w:val="0"/>
          <w:i w:val="0"/>
          <w:caps w:val="0"/>
          <w:color w:val="auto"/>
          <w:spacing w:val="0"/>
          <w:w w:val="100"/>
          <w:sz w:val="24"/>
          <w:szCs w:val="24"/>
          <w:highlight w:val="none"/>
        </w:rPr>
      </w:pPr>
      <w:bookmarkStart w:id="687" w:name="_Toc4478"/>
      <w:bookmarkStart w:id="688" w:name="_Toc351203612"/>
      <w:r>
        <w:rPr>
          <w:rFonts w:hint="eastAsia" w:ascii="宋体" w:hAnsi="宋体" w:eastAsia="宋体" w:cs="宋体"/>
          <w:b w:val="0"/>
          <w:i w:val="0"/>
          <w:caps w:val="0"/>
          <w:color w:val="auto"/>
          <w:spacing w:val="0"/>
          <w:w w:val="100"/>
          <w:sz w:val="24"/>
          <w:szCs w:val="24"/>
          <w:highlight w:val="none"/>
        </w:rPr>
        <w:t>18. 保险</w:t>
      </w:r>
      <w:bookmarkEnd w:id="687"/>
      <w:bookmarkEnd w:id="688"/>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689" w:name="_Toc351203613"/>
      <w:r>
        <w:rPr>
          <w:rFonts w:hint="eastAsia" w:ascii="宋体" w:hAnsi="宋体" w:eastAsia="宋体" w:cs="宋体"/>
          <w:b w:val="0"/>
          <w:i w:val="0"/>
          <w:caps w:val="0"/>
          <w:color w:val="auto"/>
          <w:spacing w:val="0"/>
          <w:w w:val="100"/>
          <w:sz w:val="24"/>
          <w:szCs w:val="24"/>
          <w:highlight w:val="none"/>
        </w:rPr>
        <w:t>18.1 工程保险</w:t>
      </w:r>
      <w:bookmarkEnd w:id="689"/>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除专用合同条款另有约定外，发包人应投保建筑工程一切险或安装工程一切险；发包人委托承包人投保的，因投保产生的保险费和其他相关费用由发包人承担。</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690" w:name="_Toc351203614"/>
      <w:r>
        <w:rPr>
          <w:rFonts w:hint="eastAsia" w:ascii="宋体" w:hAnsi="宋体" w:eastAsia="宋体" w:cs="宋体"/>
          <w:b w:val="0"/>
          <w:i w:val="0"/>
          <w:caps w:val="0"/>
          <w:color w:val="auto"/>
          <w:spacing w:val="0"/>
          <w:w w:val="100"/>
          <w:sz w:val="24"/>
          <w:szCs w:val="24"/>
          <w:highlight w:val="none"/>
        </w:rPr>
        <w:t>18.2 工伤保险</w:t>
      </w:r>
      <w:bookmarkEnd w:id="690"/>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18.2.1 发包人应依照法律规定参加工伤保险，并为在施工现场的全部员工办理工伤保险，缴纳工伤保险费，并要求监理人及由发包人为履行合同聘请的第三方依法参加工伤保险。</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18.2.2 承包人应依照法律规定参加工伤保险，并为其履行合同的全部员工办理工伤保险，缴纳工伤保险费，并要求分包人及由承包人为履行合同聘请的第三方依法参加工伤保险。</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691" w:name="_Toc351203615"/>
      <w:r>
        <w:rPr>
          <w:rFonts w:hint="eastAsia" w:ascii="宋体" w:hAnsi="宋体" w:eastAsia="宋体" w:cs="宋体"/>
          <w:b w:val="0"/>
          <w:i w:val="0"/>
          <w:caps w:val="0"/>
          <w:color w:val="auto"/>
          <w:spacing w:val="0"/>
          <w:w w:val="100"/>
          <w:sz w:val="24"/>
          <w:szCs w:val="24"/>
          <w:highlight w:val="none"/>
        </w:rPr>
        <w:t>18.3其他保险</w:t>
      </w:r>
      <w:bookmarkEnd w:id="691"/>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发包人和承包人可以为其施工现场的全部人员办理意外伤害保险并支付保险费，包括其员工及为履行合同聘请的第三方的人员，具体事项由合同当事人在专用合同条款约定。</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除专用合同条款另有约定外，承包人应为其施工设备等办理财产保险。</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692" w:name="_Toc351203616"/>
      <w:r>
        <w:rPr>
          <w:rFonts w:hint="eastAsia" w:ascii="宋体" w:hAnsi="宋体" w:eastAsia="宋体" w:cs="宋体"/>
          <w:b w:val="0"/>
          <w:i w:val="0"/>
          <w:caps w:val="0"/>
          <w:color w:val="auto"/>
          <w:spacing w:val="0"/>
          <w:w w:val="100"/>
          <w:sz w:val="24"/>
          <w:szCs w:val="24"/>
          <w:highlight w:val="none"/>
        </w:rPr>
        <w:t>18.4持续保险</w:t>
      </w:r>
      <w:bookmarkEnd w:id="692"/>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合同当事人应与保险人保持联系，使保险人能够随时了解工程实施中的变动，并确保按保险合同条款要求持续保险。</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693" w:name="_Toc351203617"/>
      <w:r>
        <w:rPr>
          <w:rFonts w:hint="eastAsia" w:ascii="宋体" w:hAnsi="宋体" w:eastAsia="宋体" w:cs="宋体"/>
          <w:b w:val="0"/>
          <w:i w:val="0"/>
          <w:caps w:val="0"/>
          <w:color w:val="auto"/>
          <w:spacing w:val="0"/>
          <w:w w:val="100"/>
          <w:sz w:val="24"/>
          <w:szCs w:val="24"/>
          <w:highlight w:val="none"/>
        </w:rPr>
        <w:t>18.5 保险凭证</w:t>
      </w:r>
      <w:bookmarkEnd w:id="693"/>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合同当事人应及时向另一方当事人提交其已投保的各项保险的凭证和保险单复印件。</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694" w:name="_Toc351203618"/>
      <w:r>
        <w:rPr>
          <w:rFonts w:hint="eastAsia" w:ascii="宋体" w:hAnsi="宋体" w:eastAsia="宋体" w:cs="宋体"/>
          <w:b w:val="0"/>
          <w:i w:val="0"/>
          <w:caps w:val="0"/>
          <w:color w:val="auto"/>
          <w:spacing w:val="0"/>
          <w:w w:val="100"/>
          <w:sz w:val="24"/>
          <w:szCs w:val="24"/>
          <w:highlight w:val="none"/>
        </w:rPr>
        <w:t>18.6 未按约定投保的补救</w:t>
      </w:r>
      <w:bookmarkEnd w:id="694"/>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18.6.1发包人未按合同约定办理保险，或未能使保险持续有效的，则承包人可代为办理，所需费用由发包人承担。发包人未按合同约定办理保险，导致未能得到足额赔偿的，由发包人负责补足。</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18.6.2承包人未按合同约定办理保险，或未能使保险持续有效的，则发包人可代为办理，所需费用由承包人承担。承包人未按合同约定办理保险，导致未能得到足额赔偿的，由承包人负责补足。</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695" w:name="_Toc351203619"/>
      <w:r>
        <w:rPr>
          <w:rFonts w:hint="eastAsia" w:ascii="宋体" w:hAnsi="宋体" w:eastAsia="宋体" w:cs="宋体"/>
          <w:b w:val="0"/>
          <w:i w:val="0"/>
          <w:caps w:val="0"/>
          <w:color w:val="auto"/>
          <w:spacing w:val="0"/>
          <w:w w:val="100"/>
          <w:sz w:val="24"/>
          <w:szCs w:val="24"/>
          <w:highlight w:val="none"/>
        </w:rPr>
        <w:t>18.7 通知义务</w:t>
      </w:r>
      <w:bookmarkEnd w:id="695"/>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除专用合同条款另有约定外，发包人变更除工伤保险之外的保险合同时，应事先征得承包人同意，并通知监理人；承包人变更除工伤保险之外的保险合同时，应事先征得发包人同意，并通知监理人。</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保险事故发生时，投保人应按照保险合同规定的条件和期限及时向保险人报告。发包人和承包人应当在知道保险事故发生后及时通知对方。</w:t>
      </w:r>
    </w:p>
    <w:p>
      <w:pPr>
        <w:pStyle w:val="10"/>
        <w:snapToGrid w:val="0"/>
        <w:spacing w:before="120" w:beforeAutospacing="0" w:after="120" w:afterAutospacing="0" w:line="360" w:lineRule="auto"/>
        <w:textAlignment w:val="baseline"/>
        <w:outlineLvl w:val="1"/>
        <w:rPr>
          <w:rFonts w:hint="eastAsia" w:ascii="宋体" w:hAnsi="宋体" w:eastAsia="宋体" w:cs="宋体"/>
          <w:b w:val="0"/>
          <w:i w:val="0"/>
          <w:caps w:val="0"/>
          <w:color w:val="auto"/>
          <w:spacing w:val="0"/>
          <w:w w:val="100"/>
          <w:sz w:val="24"/>
          <w:szCs w:val="24"/>
          <w:highlight w:val="none"/>
        </w:rPr>
      </w:pPr>
      <w:bookmarkStart w:id="696" w:name="_Toc351203620"/>
      <w:bookmarkStart w:id="697" w:name="_Toc22772"/>
      <w:r>
        <w:rPr>
          <w:rFonts w:hint="eastAsia" w:ascii="宋体" w:hAnsi="宋体" w:eastAsia="宋体" w:cs="宋体"/>
          <w:b w:val="0"/>
          <w:i w:val="0"/>
          <w:caps w:val="0"/>
          <w:color w:val="auto"/>
          <w:spacing w:val="0"/>
          <w:w w:val="100"/>
          <w:sz w:val="24"/>
          <w:szCs w:val="24"/>
          <w:highlight w:val="none"/>
        </w:rPr>
        <w:t>19. 索赔</w:t>
      </w:r>
      <w:bookmarkEnd w:id="696"/>
      <w:bookmarkEnd w:id="697"/>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698" w:name="_Toc351203621"/>
      <w:r>
        <w:rPr>
          <w:rFonts w:hint="eastAsia" w:ascii="宋体" w:hAnsi="宋体" w:eastAsia="宋体" w:cs="宋体"/>
          <w:b w:val="0"/>
          <w:i w:val="0"/>
          <w:caps w:val="0"/>
          <w:color w:val="auto"/>
          <w:spacing w:val="0"/>
          <w:w w:val="100"/>
          <w:sz w:val="24"/>
          <w:szCs w:val="24"/>
          <w:highlight w:val="none"/>
        </w:rPr>
        <w:t>19.1承包人的索赔</w:t>
      </w:r>
      <w:bookmarkEnd w:id="698"/>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根据合同约定，承包人认为有权得到追加付款和（或）延长工期的，应按以下程序向发包人提出索赔：</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（1）承包人应在知道或应当知道索赔事件发生后28天内，向监理人递交索赔意向通知书，并说明发生索赔事件的事由；承包人未在前述28天内发出索赔意向通知书的，丧失要求追加付款和（或）延长工期的权利；</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（2）承包人应在发出索赔意向通知书后28天内，向监理人正式递交索赔报告；索赔报告应详细说明索赔理由以及要求追加的付款金额和（或）延长的工期，并附必要的记录和证明材料；</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（3）索赔事件具有持续影响的，承包人应按合理时间间隔继续递交延续索赔通知，说明持续影响的实际情况和记录，列出累计的追加付款金额和（或）工期延长天数；</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（4）在索赔事件影响结束后28天内，承包人应向监理人递交最终索赔报告，说明最终要求索赔的追加付款金额和（或）延长的工期，并附必要的记录和证明材料。</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699" w:name="_Toc351203622"/>
      <w:r>
        <w:rPr>
          <w:rFonts w:hint="eastAsia" w:ascii="宋体" w:hAnsi="宋体" w:eastAsia="宋体" w:cs="宋体"/>
          <w:b w:val="0"/>
          <w:i w:val="0"/>
          <w:caps w:val="0"/>
          <w:color w:val="auto"/>
          <w:spacing w:val="0"/>
          <w:w w:val="100"/>
          <w:sz w:val="24"/>
          <w:szCs w:val="24"/>
          <w:highlight w:val="none"/>
        </w:rPr>
        <w:t>19.2 对承包人索赔的处理</w:t>
      </w:r>
      <w:bookmarkEnd w:id="699"/>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对承包人索赔的处理如下：</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（1）监理人应在收到索赔报告后14天内完成审查并报送发包人。监理人对索赔报告存在异议的，有权要求承包人提交全部原始记录副本；</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（2）发包人应在监理人收到索赔报告或有关索赔的进一步证明材料后的28天内，由监理人向承包人出具经发包人签认的索赔处理结果。发包人逾期答复的，则视为认可承包人的索赔要求；</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（3）承包人接受索赔处理结果的，索赔款项在当期进度款中进行支付；承包人不接受索赔处理结果的，按照第20条〔争议解决〕约定处理。</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700" w:name="_Toc351203623"/>
      <w:r>
        <w:rPr>
          <w:rFonts w:hint="eastAsia" w:ascii="宋体" w:hAnsi="宋体" w:eastAsia="宋体" w:cs="宋体"/>
          <w:b w:val="0"/>
          <w:i w:val="0"/>
          <w:caps w:val="0"/>
          <w:color w:val="auto"/>
          <w:spacing w:val="0"/>
          <w:w w:val="100"/>
          <w:sz w:val="24"/>
          <w:szCs w:val="24"/>
          <w:highlight w:val="none"/>
        </w:rPr>
        <w:t>19.3发包人的索赔</w:t>
      </w:r>
      <w:bookmarkEnd w:id="700"/>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根据合同约定，发包人认为有权得到赔付金额和（或）延长缺陷责任期的，监理人应向承包人发出通知并附有详细的证明。</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701" w:name="_Toc351203624"/>
      <w:r>
        <w:rPr>
          <w:rFonts w:hint="eastAsia" w:ascii="宋体" w:hAnsi="宋体" w:eastAsia="宋体" w:cs="宋体"/>
          <w:b w:val="0"/>
          <w:i w:val="0"/>
          <w:caps w:val="0"/>
          <w:color w:val="auto"/>
          <w:spacing w:val="0"/>
          <w:w w:val="100"/>
          <w:sz w:val="24"/>
          <w:szCs w:val="24"/>
          <w:highlight w:val="none"/>
        </w:rPr>
        <w:t>19.4 对发包人索赔的处理</w:t>
      </w:r>
      <w:bookmarkEnd w:id="701"/>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对发包人索赔的处理如下：</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（1）承包人收到发包人提交的索赔报告后，应及时审查索赔报告的内容、查验发包人证明材料；</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（2）承包人应在收到索赔报告或有关索赔的进一步证明材料后28天内，将索赔处理结果答复发包人。如果承包人未在上述期限内作出答复的，则视为对发包人索赔要求的认可；</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（3）承包人接受索赔处理结果的，发包人可从应支付给承包人的合同价款中扣除赔付的金额或延长缺陷责任期；发包人不接受索赔处理结果的，按第20条〔争议解决〕约定处理。</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702" w:name="_Toc351203625"/>
      <w:r>
        <w:rPr>
          <w:rFonts w:hint="eastAsia" w:ascii="宋体" w:hAnsi="宋体" w:eastAsia="宋体" w:cs="宋体"/>
          <w:b w:val="0"/>
          <w:i w:val="0"/>
          <w:caps w:val="0"/>
          <w:color w:val="auto"/>
          <w:spacing w:val="0"/>
          <w:w w:val="100"/>
          <w:sz w:val="24"/>
          <w:szCs w:val="24"/>
          <w:highlight w:val="none"/>
        </w:rPr>
        <w:t>19.5 提出索赔的期限</w:t>
      </w:r>
      <w:bookmarkEnd w:id="702"/>
    </w:p>
    <w:p>
      <w:pPr>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（1）承包人按第14.2款〔竣工结算审核〕约定接收竣工付款证书后，应被视为已无权再提出在工程接收证书颁发前所发生的任何索赔。</w:t>
      </w:r>
    </w:p>
    <w:p>
      <w:pPr>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（2）承包人按第14.4款〔最终结清〕提交的最终结清申请单中，只限于提出工程接收证书颁发后发生的索赔。提出索赔的期限自接受最终结清证书时终止。</w:t>
      </w:r>
    </w:p>
    <w:p>
      <w:pPr>
        <w:pStyle w:val="10"/>
        <w:snapToGrid w:val="0"/>
        <w:spacing w:before="120" w:beforeAutospacing="0" w:after="120" w:afterAutospacing="0" w:line="360" w:lineRule="auto"/>
        <w:textAlignment w:val="baseline"/>
        <w:outlineLvl w:val="1"/>
        <w:rPr>
          <w:rFonts w:hint="eastAsia" w:ascii="宋体" w:hAnsi="宋体" w:eastAsia="宋体" w:cs="宋体"/>
          <w:b w:val="0"/>
          <w:i w:val="0"/>
          <w:caps w:val="0"/>
          <w:color w:val="auto"/>
          <w:spacing w:val="0"/>
          <w:w w:val="100"/>
          <w:sz w:val="24"/>
          <w:szCs w:val="24"/>
          <w:highlight w:val="none"/>
        </w:rPr>
      </w:pPr>
      <w:bookmarkStart w:id="703" w:name="_Toc351203626"/>
      <w:bookmarkStart w:id="704" w:name="_Toc29811"/>
      <w:r>
        <w:rPr>
          <w:rFonts w:hint="eastAsia" w:ascii="宋体" w:hAnsi="宋体" w:eastAsia="宋体" w:cs="宋体"/>
          <w:b w:val="0"/>
          <w:i w:val="0"/>
          <w:caps w:val="0"/>
          <w:color w:val="auto"/>
          <w:spacing w:val="0"/>
          <w:w w:val="100"/>
          <w:sz w:val="24"/>
          <w:szCs w:val="24"/>
          <w:highlight w:val="none"/>
        </w:rPr>
        <w:t>20. 争议解决</w:t>
      </w:r>
      <w:bookmarkEnd w:id="703"/>
      <w:bookmarkEnd w:id="704"/>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705" w:name="_Toc351203627"/>
      <w:r>
        <w:rPr>
          <w:rFonts w:hint="eastAsia" w:ascii="宋体" w:hAnsi="宋体" w:eastAsia="宋体" w:cs="宋体"/>
          <w:b w:val="0"/>
          <w:i w:val="0"/>
          <w:caps w:val="0"/>
          <w:color w:val="auto"/>
          <w:spacing w:val="0"/>
          <w:w w:val="100"/>
          <w:sz w:val="24"/>
          <w:szCs w:val="24"/>
          <w:highlight w:val="none"/>
        </w:rPr>
        <w:t>20.1和解</w:t>
      </w:r>
      <w:bookmarkEnd w:id="705"/>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合同当事人可以就争议自行和解，自行和解达成协议的经双方签字并盖章后作为合同补充文件，双方均应遵照执行。</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706" w:name="_Toc351203628"/>
      <w:r>
        <w:rPr>
          <w:rFonts w:hint="eastAsia" w:ascii="宋体" w:hAnsi="宋体" w:eastAsia="宋体" w:cs="宋体"/>
          <w:b w:val="0"/>
          <w:i w:val="0"/>
          <w:caps w:val="0"/>
          <w:color w:val="auto"/>
          <w:spacing w:val="0"/>
          <w:w w:val="100"/>
          <w:sz w:val="24"/>
          <w:szCs w:val="24"/>
          <w:highlight w:val="none"/>
        </w:rPr>
        <w:t>20.2调解</w:t>
      </w:r>
      <w:bookmarkEnd w:id="706"/>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合同当事人可以就争议请求建设行政主管部门、行业协会或其他第三方进行调解，调解达成协议的，经双方签字并盖章后作为合同补充文件，双方均应遵照执行。</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707" w:name="_Toc351203629"/>
      <w:r>
        <w:rPr>
          <w:rFonts w:hint="eastAsia" w:ascii="宋体" w:hAnsi="宋体" w:eastAsia="宋体" w:cs="宋体"/>
          <w:b w:val="0"/>
          <w:i w:val="0"/>
          <w:caps w:val="0"/>
          <w:color w:val="auto"/>
          <w:spacing w:val="0"/>
          <w:w w:val="100"/>
          <w:sz w:val="24"/>
          <w:szCs w:val="24"/>
          <w:highlight w:val="none"/>
        </w:rPr>
        <w:t>20.3争议评审</w:t>
      </w:r>
      <w:bookmarkEnd w:id="707"/>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 xml:space="preserve">合同当事人在专用合同条款中约定采取争议评审方式解决争议以及评审规则，并按下列约定执行： </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20.3.1 争议评审小组的确定</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合同当事人可以共同选择一名或三名争议评审员，组成争议评审小组。除专用合同条款另有约定外，合同当事人应当自合同签订后28天内，或者争议发生后14天内，选定争议评审员。</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 </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除专用合同条款另有约定外，评审员报酬由发包人和承包人各承担一半。</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20.3.2 争议评审小组的决定</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20.3.3 争议评审小组决定的效力</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争议评审小组作出的书面决定经合同当事人签字确认后，对双方具有约束力，双方应遵照执行。</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任何一方当事人不接受争议评审小组决定或不履行争议评审小组决定的，双方可选择采用其他争议解决方式。</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708" w:name="_Toc351203630"/>
      <w:r>
        <w:rPr>
          <w:rFonts w:hint="eastAsia" w:ascii="宋体" w:hAnsi="宋体" w:eastAsia="宋体" w:cs="宋体"/>
          <w:b w:val="0"/>
          <w:i w:val="0"/>
          <w:caps w:val="0"/>
          <w:color w:val="auto"/>
          <w:spacing w:val="0"/>
          <w:w w:val="100"/>
          <w:sz w:val="24"/>
          <w:szCs w:val="24"/>
          <w:highlight w:val="none"/>
        </w:rPr>
        <w:t>20.4仲裁或诉讼</w:t>
      </w:r>
      <w:bookmarkEnd w:id="708"/>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因合同及合同有关事项产生的争议，合同当事人可以在专用合同条款中约定以下一种方式解决争议：</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（1）向约定的仲裁委员会申请仲裁；</w:t>
      </w:r>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（2）向有管辖权的人民法院起诉。</w:t>
      </w:r>
    </w:p>
    <w:p>
      <w:pPr>
        <w:pStyle w:val="11"/>
        <w:snapToGrid w:val="0"/>
        <w:spacing w:before="120" w:beforeAutospacing="0" w:after="12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4"/>
          <w:highlight w:val="none"/>
        </w:rPr>
      </w:pPr>
      <w:bookmarkStart w:id="709" w:name="_Toc351203631"/>
      <w:r>
        <w:rPr>
          <w:rFonts w:hint="eastAsia" w:ascii="宋体" w:hAnsi="宋体" w:eastAsia="宋体" w:cs="宋体"/>
          <w:b w:val="0"/>
          <w:i w:val="0"/>
          <w:caps w:val="0"/>
          <w:color w:val="auto"/>
          <w:spacing w:val="0"/>
          <w:w w:val="100"/>
          <w:sz w:val="24"/>
          <w:szCs w:val="24"/>
          <w:highlight w:val="none"/>
        </w:rPr>
        <w:t>20.5争议解决条款效力</w:t>
      </w:r>
      <w:bookmarkEnd w:id="709"/>
    </w:p>
    <w:p>
      <w:pPr>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 xml:space="preserve">合同有关争议解决的条款独立存在，合同的变更、解除、终止、无效或者被撤销均不影响其效力。 </w:t>
      </w:r>
    </w:p>
    <w:p>
      <w:pPr>
        <w:pStyle w:val="9"/>
        <w:snapToGrid w:val="0"/>
        <w:spacing w:before="260" w:beforeAutospacing="0" w:after="260" w:afterAutospacing="0" w:line="416" w:lineRule="auto"/>
        <w:jc w:val="center"/>
        <w:textAlignment w:val="baseline"/>
        <w:outlineLvl w:val="9"/>
        <w:rPr>
          <w:rFonts w:hint="eastAsia" w:ascii="宋体" w:hAnsi="宋体" w:eastAsia="宋体" w:cs="宋体"/>
          <w:b/>
          <w:i w:val="0"/>
          <w:caps w:val="0"/>
          <w:color w:val="auto"/>
          <w:spacing w:val="0"/>
          <w:w w:val="100"/>
          <w:sz w:val="44"/>
          <w:szCs w:val="44"/>
          <w:highlight w:val="none"/>
        </w:rPr>
      </w:pPr>
      <w:bookmarkStart w:id="710" w:name="_Toc351203632"/>
      <w:r>
        <w:rPr>
          <w:rFonts w:hint="eastAsia" w:ascii="宋体" w:hAnsi="宋体" w:eastAsia="宋体" w:cs="宋体"/>
          <w:b/>
          <w:i w:val="0"/>
          <w:caps w:val="0"/>
          <w:color w:val="auto"/>
          <w:spacing w:val="0"/>
          <w:w w:val="100"/>
          <w:sz w:val="44"/>
          <w:szCs w:val="44"/>
          <w:highlight w:val="none"/>
        </w:rPr>
        <w:br w:type="page"/>
      </w:r>
    </w:p>
    <w:p>
      <w:pPr>
        <w:pStyle w:val="8"/>
        <w:keepNext w:val="0"/>
        <w:keepLines w:val="0"/>
        <w:pageBreakBefore w:val="0"/>
        <w:widowControl/>
        <w:kinsoku/>
        <w:wordWrap/>
        <w:overflowPunct/>
        <w:topLinePunct w:val="0"/>
        <w:autoSpaceDE/>
        <w:autoSpaceDN/>
        <w:bidi w:val="0"/>
        <w:adjustRightInd w:val="0"/>
        <w:snapToGrid w:val="0"/>
        <w:spacing w:before="0" w:after="0" w:line="360" w:lineRule="auto"/>
        <w:jc w:val="center"/>
        <w:textAlignment w:val="auto"/>
        <w:rPr>
          <w:rFonts w:hint="eastAsia"/>
          <w:sz w:val="24"/>
          <w:szCs w:val="24"/>
          <w:lang w:val="en-US" w:eastAsia="zh-CN"/>
        </w:rPr>
      </w:pPr>
      <w:bookmarkStart w:id="711" w:name="_Toc21571"/>
      <w:bookmarkStart w:id="712" w:name="_Toc19713"/>
      <w:r>
        <w:rPr>
          <w:rFonts w:hint="eastAsia"/>
          <w:sz w:val="24"/>
          <w:szCs w:val="24"/>
          <w:lang w:val="en-US" w:eastAsia="zh-CN"/>
        </w:rPr>
        <w:t>第三部分 专用合同条款</w:t>
      </w:r>
      <w:bookmarkEnd w:id="710"/>
      <w:bookmarkEnd w:id="711"/>
      <w:bookmarkEnd w:id="712"/>
    </w:p>
    <w:p>
      <w:pPr>
        <w:pStyle w:val="10"/>
        <w:snapToGrid w:val="0"/>
        <w:spacing w:before="120" w:beforeAutospacing="0" w:after="120" w:afterAutospacing="0" w:line="360" w:lineRule="auto"/>
        <w:textAlignment w:val="baseline"/>
        <w:outlineLvl w:val="1"/>
        <w:rPr>
          <w:rFonts w:hint="eastAsia"/>
          <w:b w:val="0"/>
          <w:i w:val="0"/>
          <w:caps w:val="0"/>
          <w:color w:val="auto"/>
          <w:spacing w:val="0"/>
          <w:w w:val="100"/>
          <w:sz w:val="24"/>
          <w:szCs w:val="24"/>
          <w:highlight w:val="none"/>
        </w:rPr>
      </w:pPr>
      <w:bookmarkStart w:id="713" w:name="_Toc351203633"/>
      <w:bookmarkStart w:id="714" w:name="_Toc17949"/>
      <w:r>
        <w:rPr>
          <w:rFonts w:hint="eastAsia"/>
          <w:b w:val="0"/>
          <w:i w:val="0"/>
          <w:caps w:val="0"/>
          <w:color w:val="auto"/>
          <w:spacing w:val="0"/>
          <w:w w:val="100"/>
          <w:sz w:val="24"/>
          <w:szCs w:val="24"/>
          <w:highlight w:val="none"/>
        </w:rPr>
        <w:t>1. 一般约定</w:t>
      </w:r>
      <w:bookmarkEnd w:id="713"/>
      <w:bookmarkEnd w:id="714"/>
    </w:p>
    <w:p>
      <w:pPr>
        <w:snapToGrid w:val="0"/>
        <w:spacing w:before="0" w:beforeAutospacing="0" w:after="12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1.1 词语定义</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kern w:val="0"/>
          <w:sz w:val="24"/>
          <w:szCs w:val="24"/>
          <w:highlight w:val="none"/>
        </w:rPr>
      </w:pPr>
      <w:r>
        <w:rPr>
          <w:rFonts w:hint="eastAsia"/>
          <w:b w:val="0"/>
          <w:i w:val="0"/>
          <w:caps w:val="0"/>
          <w:color w:val="auto"/>
          <w:spacing w:val="0"/>
          <w:w w:val="100"/>
          <w:kern w:val="0"/>
          <w:sz w:val="24"/>
          <w:szCs w:val="24"/>
          <w:highlight w:val="none"/>
        </w:rPr>
        <w:t>1.1.1合同</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kern w:val="0"/>
          <w:sz w:val="24"/>
          <w:szCs w:val="24"/>
          <w:highlight w:val="none"/>
        </w:rPr>
      </w:pPr>
      <w:r>
        <w:rPr>
          <w:rFonts w:hint="eastAsia"/>
          <w:b w:val="0"/>
          <w:i w:val="0"/>
          <w:caps w:val="0"/>
          <w:color w:val="auto"/>
          <w:spacing w:val="0"/>
          <w:w w:val="100"/>
          <w:kern w:val="0"/>
          <w:sz w:val="24"/>
          <w:szCs w:val="24"/>
          <w:highlight w:val="none"/>
        </w:rPr>
        <w:t>1.1.1.10其他合同文件包括：</w:t>
      </w:r>
      <w:r>
        <w:rPr>
          <w:rFonts w:hint="eastAsia"/>
          <w:b w:val="0"/>
          <w:i w:val="0"/>
          <w:caps w:val="0"/>
          <w:color w:val="auto"/>
          <w:spacing w:val="0"/>
          <w:w w:val="100"/>
          <w:sz w:val="24"/>
          <w:szCs w:val="24"/>
          <w:highlight w:val="none"/>
          <w:u w:val="single" w:color="000000"/>
        </w:rPr>
        <w:t xml:space="preserve">                      </w:t>
      </w:r>
    </w:p>
    <w:p>
      <w:pPr>
        <w:snapToGrid w:val="0"/>
        <w:spacing w:before="0" w:beforeAutospacing="0" w:after="0" w:afterAutospacing="0" w:line="360" w:lineRule="auto"/>
        <w:ind w:hangingChars="550"/>
        <w:textAlignment w:val="baseline"/>
        <w:rPr>
          <w:rFonts w:hint="eastAsia"/>
          <w:b w:val="0"/>
          <w:i w:val="0"/>
          <w:caps w:val="0"/>
          <w:color w:val="auto"/>
          <w:spacing w:val="0"/>
          <w:w w:val="100"/>
          <w:sz w:val="24"/>
          <w:szCs w:val="24"/>
          <w:highlight w:val="none"/>
          <w:u w:val="single" w:color="000000"/>
        </w:rPr>
      </w:pPr>
      <w:r>
        <w:rPr>
          <w:rFonts w:hint="eastAsia"/>
          <w:b w:val="0"/>
          <w:i w:val="0"/>
          <w:caps w:val="0"/>
          <w:color w:val="auto"/>
          <w:spacing w:val="0"/>
          <w:w w:val="100"/>
          <w:sz w:val="24"/>
          <w:szCs w:val="24"/>
          <w:highlight w:val="none"/>
          <w:u w:val="single" w:color="000000"/>
        </w:rPr>
        <w:t xml:space="preserve">                               </w:t>
      </w:r>
    </w:p>
    <w:p>
      <w:pPr>
        <w:snapToGrid w:val="0"/>
        <w:spacing w:before="0" w:beforeAutospacing="0" w:after="0" w:afterAutospacing="0" w:line="360" w:lineRule="auto"/>
        <w:ind w:hangingChars="550"/>
        <w:textAlignment w:val="baseline"/>
        <w:rPr>
          <w:rFonts w:hint="eastAsia"/>
          <w:b w:val="0"/>
          <w:i w:val="0"/>
          <w:caps w:val="0"/>
          <w:color w:val="auto"/>
          <w:spacing w:val="0"/>
          <w:w w:val="100"/>
          <w:kern w:val="0"/>
          <w:sz w:val="24"/>
          <w:szCs w:val="24"/>
          <w:highlight w:val="none"/>
        </w:rPr>
      </w:pP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1.1.2 合同当事人及其他相关方</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1.1.2.4监理人：</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名    称：</w:t>
      </w:r>
      <w:r>
        <w:rPr>
          <w:rFonts w:hint="eastAsia"/>
          <w:b w:val="0"/>
          <w:i w:val="0"/>
          <w:caps w:val="0"/>
          <w:color w:val="auto"/>
          <w:spacing w:val="0"/>
          <w:w w:val="100"/>
          <w:sz w:val="24"/>
          <w:szCs w:val="24"/>
          <w:highlight w:val="none"/>
          <w:u w:val="single" w:color="000000"/>
        </w:rPr>
        <w:t xml:space="preserve">             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资质类别和等级：</w:t>
      </w:r>
      <w:r>
        <w:rPr>
          <w:rFonts w:hint="eastAsia"/>
          <w:b w:val="0"/>
          <w:i w:val="0"/>
          <w:caps w:val="0"/>
          <w:color w:val="auto"/>
          <w:spacing w:val="0"/>
          <w:w w:val="100"/>
          <w:sz w:val="24"/>
          <w:szCs w:val="24"/>
          <w:highlight w:val="none"/>
          <w:u w:val="single" w:color="000000"/>
        </w:rPr>
        <w:t>             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联系电话：</w:t>
      </w:r>
      <w:r>
        <w:rPr>
          <w:rFonts w:hint="eastAsia"/>
          <w:b w:val="0"/>
          <w:i w:val="0"/>
          <w:caps w:val="0"/>
          <w:color w:val="auto"/>
          <w:spacing w:val="0"/>
          <w:w w:val="100"/>
          <w:sz w:val="24"/>
          <w:szCs w:val="24"/>
          <w:highlight w:val="none"/>
          <w:u w:val="single" w:color="000000"/>
        </w:rPr>
        <w:t>    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电子信箱：</w:t>
      </w:r>
      <w:r>
        <w:rPr>
          <w:rFonts w:hint="eastAsia"/>
          <w:b w:val="0"/>
          <w:i w:val="0"/>
          <w:caps w:val="0"/>
          <w:color w:val="auto"/>
          <w:spacing w:val="0"/>
          <w:w w:val="100"/>
          <w:sz w:val="24"/>
          <w:szCs w:val="24"/>
          <w:highlight w:val="none"/>
          <w:u w:val="single" w:color="000000"/>
        </w:rPr>
        <w:t>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通信地址：</w:t>
      </w:r>
      <w:r>
        <w:rPr>
          <w:rFonts w:hint="eastAsia"/>
          <w:b w:val="0"/>
          <w:i w:val="0"/>
          <w:caps w:val="0"/>
          <w:color w:val="auto"/>
          <w:spacing w:val="0"/>
          <w:w w:val="100"/>
          <w:sz w:val="24"/>
          <w:szCs w:val="24"/>
          <w:highlight w:val="none"/>
          <w:u w:val="single" w:color="000000"/>
        </w:rPr>
        <w:t>    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1.1.2.5 设计人：</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名    称：</w:t>
      </w:r>
      <w:r>
        <w:rPr>
          <w:rFonts w:hint="eastAsia"/>
          <w:b w:val="0"/>
          <w:i w:val="0"/>
          <w:caps w:val="0"/>
          <w:color w:val="auto"/>
          <w:spacing w:val="0"/>
          <w:w w:val="100"/>
          <w:sz w:val="24"/>
          <w:szCs w:val="24"/>
          <w:highlight w:val="none"/>
          <w:u w:val="single" w:color="000000"/>
        </w:rPr>
        <w:t xml:space="preserve">              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资质类别和等级：</w:t>
      </w:r>
      <w:r>
        <w:rPr>
          <w:rFonts w:hint="eastAsia"/>
          <w:b w:val="0"/>
          <w:i w:val="0"/>
          <w:caps w:val="0"/>
          <w:color w:val="auto"/>
          <w:spacing w:val="0"/>
          <w:w w:val="100"/>
          <w:sz w:val="24"/>
          <w:szCs w:val="24"/>
          <w:highlight w:val="none"/>
          <w:u w:val="single" w:color="000000"/>
        </w:rPr>
        <w:t>              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联系电话：</w:t>
      </w:r>
      <w:r>
        <w:rPr>
          <w:rFonts w:hint="eastAsia"/>
          <w:b w:val="0"/>
          <w:i w:val="0"/>
          <w:caps w:val="0"/>
          <w:color w:val="auto"/>
          <w:spacing w:val="0"/>
          <w:w w:val="100"/>
          <w:sz w:val="24"/>
          <w:szCs w:val="24"/>
          <w:highlight w:val="none"/>
          <w:u w:val="single" w:color="000000"/>
        </w:rPr>
        <w:t>                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电子信箱：</w:t>
      </w:r>
      <w:r>
        <w:rPr>
          <w:rFonts w:hint="eastAsia"/>
          <w:b w:val="0"/>
          <w:i w:val="0"/>
          <w:caps w:val="0"/>
          <w:color w:val="auto"/>
          <w:spacing w:val="0"/>
          <w:w w:val="100"/>
          <w:sz w:val="24"/>
          <w:szCs w:val="24"/>
          <w:highlight w:val="none"/>
          <w:u w:val="single" w:color="000000"/>
        </w:rPr>
        <w:t xml:space="preserve">                  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通信地址：</w:t>
      </w:r>
      <w:r>
        <w:rPr>
          <w:rFonts w:hint="eastAsia"/>
          <w:b w:val="0"/>
          <w:i w:val="0"/>
          <w:caps w:val="0"/>
          <w:color w:val="auto"/>
          <w:spacing w:val="0"/>
          <w:w w:val="100"/>
          <w:sz w:val="24"/>
          <w:szCs w:val="24"/>
          <w:highlight w:val="none"/>
          <w:u w:val="single" w:color="000000"/>
        </w:rPr>
        <w:t>    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1.1.3 工程和设备</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u w:val="single" w:color="000000"/>
        </w:rPr>
      </w:pPr>
      <w:r>
        <w:rPr>
          <w:rFonts w:hint="eastAsia"/>
          <w:b w:val="0"/>
          <w:i w:val="0"/>
          <w:caps w:val="0"/>
          <w:color w:val="auto"/>
          <w:spacing w:val="0"/>
          <w:w w:val="100"/>
          <w:sz w:val="24"/>
          <w:szCs w:val="24"/>
          <w:highlight w:val="none"/>
        </w:rPr>
        <w:t>1.1.3.7 作为施工现场组成部分的其他场所包括：</w:t>
      </w:r>
      <w:r>
        <w:rPr>
          <w:rFonts w:hint="eastAsia"/>
          <w:b w:val="0"/>
          <w:i w:val="0"/>
          <w:caps w:val="0"/>
          <w:color w:val="auto"/>
          <w:spacing w:val="0"/>
          <w:w w:val="100"/>
          <w:sz w:val="24"/>
          <w:szCs w:val="24"/>
          <w:highlight w:val="none"/>
          <w:u w:val="single" w:color="000000"/>
        </w:rPr>
        <w:t xml:space="preserve">           </w:t>
      </w:r>
    </w:p>
    <w:p>
      <w:pPr>
        <w:snapToGrid w:val="0"/>
        <w:spacing w:before="0" w:beforeAutospacing="0" w:after="0" w:afterAutospacing="0" w:line="360" w:lineRule="auto"/>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u w:val="single" w:color="000000"/>
        </w:rPr>
        <w:t>                                     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kern w:val="0"/>
          <w:sz w:val="24"/>
          <w:szCs w:val="24"/>
          <w:highlight w:val="none"/>
        </w:rPr>
      </w:pPr>
      <w:r>
        <w:rPr>
          <w:rFonts w:hint="eastAsia"/>
          <w:b w:val="0"/>
          <w:i w:val="0"/>
          <w:caps w:val="0"/>
          <w:color w:val="auto"/>
          <w:spacing w:val="0"/>
          <w:w w:val="100"/>
          <w:kern w:val="0"/>
          <w:sz w:val="24"/>
          <w:szCs w:val="24"/>
          <w:highlight w:val="none"/>
        </w:rPr>
        <w:t>1.1.3.9 永久占地包括：</w:t>
      </w:r>
      <w:r>
        <w:rPr>
          <w:rFonts w:hint="eastAsia"/>
          <w:b w:val="0"/>
          <w:i w:val="0"/>
          <w:caps w:val="0"/>
          <w:color w:val="auto"/>
          <w:spacing w:val="0"/>
          <w:w w:val="100"/>
          <w:sz w:val="24"/>
          <w:szCs w:val="24"/>
          <w:highlight w:val="none"/>
          <w:u w:val="single" w:color="000000"/>
        </w:rPr>
        <w:t xml:space="preserve">                        </w:t>
      </w:r>
      <w:r>
        <w:rPr>
          <w:rFonts w:hint="eastAsia"/>
          <w:b w:val="0"/>
          <w:i w:val="0"/>
          <w:caps w:val="0"/>
          <w:color w:val="auto"/>
          <w:spacing w:val="0"/>
          <w:w w:val="100"/>
          <w:kern w:val="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kern w:val="0"/>
          <w:sz w:val="24"/>
          <w:szCs w:val="24"/>
          <w:highlight w:val="none"/>
        </w:rPr>
        <w:t>1.1.3.10 临时占地包括：</w:t>
      </w:r>
      <w:r>
        <w:rPr>
          <w:rFonts w:hint="eastAsia"/>
          <w:b w:val="0"/>
          <w:i w:val="0"/>
          <w:caps w:val="0"/>
          <w:color w:val="auto"/>
          <w:spacing w:val="0"/>
          <w:w w:val="100"/>
          <w:sz w:val="24"/>
          <w:szCs w:val="24"/>
          <w:highlight w:val="none"/>
          <w:u w:val="single" w:color="000000"/>
        </w:rPr>
        <w:t xml:space="preserve">                       </w:t>
      </w:r>
      <w:r>
        <w:rPr>
          <w:rFonts w:hint="eastAsia"/>
          <w:b w:val="0"/>
          <w:i w:val="0"/>
          <w:caps w:val="0"/>
          <w:color w:val="auto"/>
          <w:spacing w:val="0"/>
          <w:w w:val="100"/>
          <w:kern w:val="0"/>
          <w:sz w:val="24"/>
          <w:szCs w:val="24"/>
          <w:highlight w:val="none"/>
        </w:rPr>
        <w:t>。</w:t>
      </w:r>
    </w:p>
    <w:p>
      <w:pPr>
        <w:snapToGrid w:val="0"/>
        <w:spacing w:before="0" w:beforeAutospacing="0" w:after="12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 xml:space="preserve">1.3法律 </w:t>
      </w:r>
    </w:p>
    <w:p>
      <w:pPr>
        <w:snapToGrid w:val="0"/>
        <w:spacing w:before="0" w:beforeAutospacing="0" w:after="0" w:afterAutospacing="0" w:line="360" w:lineRule="auto"/>
        <w:ind w:left="682" w:leftChars="284"/>
        <w:jc w:val="left"/>
        <w:textAlignment w:val="baseline"/>
        <w:rPr>
          <w:rFonts w:hint="eastAsia"/>
          <w:b w:val="0"/>
          <w:i w:val="0"/>
          <w:caps w:val="0"/>
          <w:color w:val="auto"/>
          <w:spacing w:val="0"/>
          <w:w w:val="100"/>
          <w:sz w:val="24"/>
          <w:szCs w:val="24"/>
          <w:highlight w:val="none"/>
          <w:u w:val="single" w:color="000000"/>
        </w:rPr>
      </w:pPr>
      <w:r>
        <w:rPr>
          <w:rFonts w:hint="eastAsia"/>
          <w:b w:val="0"/>
          <w:i w:val="0"/>
          <w:caps w:val="0"/>
          <w:color w:val="auto"/>
          <w:spacing w:val="0"/>
          <w:w w:val="100"/>
          <w:sz w:val="24"/>
          <w:szCs w:val="24"/>
          <w:highlight w:val="none"/>
        </w:rPr>
        <w:t>适用于合同的其他规范性文件：</w:t>
      </w:r>
      <w:r>
        <w:rPr>
          <w:rFonts w:hint="eastAsia"/>
          <w:b w:val="0"/>
          <w:i w:val="0"/>
          <w:caps w:val="0"/>
          <w:color w:val="auto"/>
          <w:spacing w:val="0"/>
          <w:w w:val="100"/>
          <w:sz w:val="24"/>
          <w:szCs w:val="24"/>
          <w:highlight w:val="none"/>
          <w:u w:val="single" w:color="000000"/>
        </w:rPr>
        <w:t xml:space="preserve">     </w:t>
      </w:r>
    </w:p>
    <w:p>
      <w:pPr>
        <w:snapToGrid w:val="0"/>
        <w:spacing w:before="0" w:beforeAutospacing="0" w:after="0" w:afterAutospacing="0" w:line="360" w:lineRule="auto"/>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12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1.4 标准和规范</w:t>
      </w:r>
    </w:p>
    <w:p>
      <w:pPr>
        <w:snapToGrid w:val="0"/>
        <w:spacing w:before="0" w:beforeAutospacing="0" w:after="0" w:afterAutospacing="0" w:line="360" w:lineRule="auto"/>
        <w:ind w:left="682" w:leftChars="284"/>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1.4.1适用于工程的标准规范包括：</w:t>
      </w:r>
      <w:r>
        <w:rPr>
          <w:rFonts w:hint="eastAsia"/>
          <w:b w:val="0"/>
          <w:i w:val="0"/>
          <w:caps w:val="0"/>
          <w:color w:val="auto"/>
          <w:spacing w:val="0"/>
          <w:w w:val="100"/>
          <w:sz w:val="24"/>
          <w:szCs w:val="24"/>
          <w:highlight w:val="none"/>
          <w:u w:val="single" w:color="000000"/>
        </w:rPr>
        <w:t>          </w:t>
      </w:r>
      <w:r>
        <w:rPr>
          <w:rFonts w:hint="eastAsia"/>
          <w:b w:val="0"/>
          <w:i w:val="0"/>
          <w:caps w:val="0"/>
          <w:color w:val="auto"/>
          <w:spacing w:val="0"/>
          <w:w w:val="100"/>
          <w:sz w:val="24"/>
          <w:szCs w:val="24"/>
          <w:highlight w:val="none"/>
        </w:rPr>
        <w:t xml:space="preserve"> </w:t>
      </w:r>
    </w:p>
    <w:p>
      <w:pPr>
        <w:snapToGrid w:val="0"/>
        <w:spacing w:before="0" w:beforeAutospacing="0" w:after="0" w:afterAutospacing="0" w:line="360" w:lineRule="auto"/>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u w:val="single" w:color="000000"/>
        </w:rPr>
        <w:t>                           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kern w:val="0"/>
          <w:sz w:val="24"/>
          <w:szCs w:val="24"/>
          <w:highlight w:val="none"/>
          <w:u w:val="single" w:color="000000"/>
        </w:rPr>
      </w:pPr>
      <w:r>
        <w:rPr>
          <w:rFonts w:hint="eastAsia"/>
          <w:b w:val="0"/>
          <w:i w:val="0"/>
          <w:caps w:val="0"/>
          <w:color w:val="auto"/>
          <w:spacing w:val="0"/>
          <w:w w:val="100"/>
          <w:kern w:val="0"/>
          <w:sz w:val="24"/>
          <w:szCs w:val="24"/>
          <w:highlight w:val="none"/>
        </w:rPr>
        <w:t>1.4.2 发包人提供国外标准、规范的名称：</w:t>
      </w:r>
      <w:r>
        <w:rPr>
          <w:rFonts w:hint="eastAsia"/>
          <w:b w:val="0"/>
          <w:i w:val="0"/>
          <w:caps w:val="0"/>
          <w:color w:val="auto"/>
          <w:spacing w:val="0"/>
          <w:w w:val="100"/>
          <w:kern w:val="0"/>
          <w:sz w:val="24"/>
          <w:szCs w:val="24"/>
          <w:highlight w:val="none"/>
          <w:u w:val="single" w:color="000000"/>
        </w:rPr>
        <w:t xml:space="preserve">                 </w:t>
      </w:r>
    </w:p>
    <w:p>
      <w:pPr>
        <w:snapToGrid w:val="0"/>
        <w:spacing w:before="0" w:beforeAutospacing="0" w:after="0" w:afterAutospacing="0" w:line="360" w:lineRule="auto"/>
        <w:textAlignment w:val="baseline"/>
        <w:rPr>
          <w:rFonts w:hint="eastAsia"/>
          <w:b w:val="0"/>
          <w:i w:val="0"/>
          <w:caps w:val="0"/>
          <w:color w:val="auto"/>
          <w:spacing w:val="0"/>
          <w:w w:val="100"/>
          <w:kern w:val="0"/>
          <w:sz w:val="24"/>
          <w:szCs w:val="24"/>
          <w:highlight w:val="none"/>
        </w:rPr>
      </w:pPr>
      <w:r>
        <w:rPr>
          <w:rFonts w:hint="eastAsia"/>
          <w:b w:val="0"/>
          <w:i w:val="0"/>
          <w:caps w:val="0"/>
          <w:color w:val="auto"/>
          <w:spacing w:val="0"/>
          <w:w w:val="100"/>
          <w:kern w:val="0"/>
          <w:sz w:val="24"/>
          <w:szCs w:val="24"/>
          <w:highlight w:val="none"/>
          <w:u w:val="single" w:color="000000"/>
        </w:rPr>
        <w:t xml:space="preserve">                                                         </w:t>
      </w:r>
      <w:r>
        <w:rPr>
          <w:rFonts w:hint="eastAsia"/>
          <w:b w:val="0"/>
          <w:i w:val="0"/>
          <w:caps w:val="0"/>
          <w:color w:val="auto"/>
          <w:spacing w:val="0"/>
          <w:w w:val="100"/>
          <w:kern w:val="0"/>
          <w:sz w:val="24"/>
          <w:szCs w:val="24"/>
          <w:highlight w:val="none"/>
        </w:rPr>
        <w:t>；</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kern w:val="0"/>
          <w:sz w:val="24"/>
          <w:szCs w:val="24"/>
          <w:highlight w:val="none"/>
        </w:rPr>
      </w:pPr>
      <w:r>
        <w:rPr>
          <w:rFonts w:hint="eastAsia"/>
          <w:b w:val="0"/>
          <w:i w:val="0"/>
          <w:caps w:val="0"/>
          <w:color w:val="auto"/>
          <w:spacing w:val="0"/>
          <w:w w:val="100"/>
          <w:kern w:val="0"/>
          <w:sz w:val="24"/>
          <w:szCs w:val="24"/>
          <w:highlight w:val="none"/>
        </w:rPr>
        <w:t>发包人提供国外标准、规范的份数：</w:t>
      </w:r>
      <w:r>
        <w:rPr>
          <w:rFonts w:hint="eastAsia"/>
          <w:b w:val="0"/>
          <w:i w:val="0"/>
          <w:caps w:val="0"/>
          <w:color w:val="auto"/>
          <w:spacing w:val="0"/>
          <w:w w:val="100"/>
          <w:kern w:val="0"/>
          <w:sz w:val="24"/>
          <w:szCs w:val="24"/>
          <w:highlight w:val="none"/>
          <w:u w:val="single" w:color="000000"/>
        </w:rPr>
        <w:t xml:space="preserve">                      </w:t>
      </w:r>
      <w:r>
        <w:rPr>
          <w:rFonts w:hint="eastAsia"/>
          <w:b w:val="0"/>
          <w:i w:val="0"/>
          <w:caps w:val="0"/>
          <w:color w:val="auto"/>
          <w:spacing w:val="0"/>
          <w:w w:val="100"/>
          <w:kern w:val="0"/>
          <w:sz w:val="24"/>
          <w:szCs w:val="24"/>
          <w:highlight w:val="none"/>
        </w:rPr>
        <w:t>；</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kern w:val="0"/>
          <w:sz w:val="24"/>
          <w:szCs w:val="24"/>
          <w:highlight w:val="none"/>
        </w:rPr>
        <w:t>发包人提供国外标准、规范的名称：</w:t>
      </w:r>
      <w:r>
        <w:rPr>
          <w:rFonts w:hint="eastAsia"/>
          <w:b w:val="0"/>
          <w:i w:val="0"/>
          <w:caps w:val="0"/>
          <w:color w:val="auto"/>
          <w:spacing w:val="0"/>
          <w:w w:val="100"/>
          <w:kern w:val="0"/>
          <w:sz w:val="24"/>
          <w:szCs w:val="24"/>
          <w:highlight w:val="none"/>
          <w:u w:val="single" w:color="000000"/>
        </w:rPr>
        <w:t xml:space="preserve">                      </w:t>
      </w:r>
      <w:r>
        <w:rPr>
          <w:rFonts w:hint="eastAsia"/>
          <w:b w:val="0"/>
          <w:i w:val="0"/>
          <w:caps w:val="0"/>
          <w:color w:val="auto"/>
          <w:spacing w:val="0"/>
          <w:w w:val="100"/>
          <w:kern w:val="0"/>
          <w:sz w:val="24"/>
          <w:szCs w:val="24"/>
          <w:highlight w:val="none"/>
        </w:rPr>
        <w:t>。</w:t>
      </w:r>
    </w:p>
    <w:p>
      <w:pPr>
        <w:snapToGrid w:val="0"/>
        <w:spacing w:before="0" w:beforeAutospacing="0" w:after="0" w:afterAutospacing="0" w:line="360" w:lineRule="auto"/>
        <w:ind w:left="682" w:leftChars="284"/>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1.4.3发包人对工程的技术标准和功能要求的特殊要求：</w:t>
      </w:r>
    </w:p>
    <w:p>
      <w:pPr>
        <w:snapToGrid w:val="0"/>
        <w:spacing w:before="0" w:beforeAutospacing="0" w:after="0" w:afterAutospacing="0" w:line="360" w:lineRule="auto"/>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u w:val="single" w:color="000000"/>
        </w:rPr>
        <w:t xml:space="preserve">                                                                </w:t>
      </w:r>
      <w:r>
        <w:rPr>
          <w:rFonts w:hint="eastAsia"/>
          <w:b w:val="0"/>
          <w:i w:val="0"/>
          <w:caps w:val="0"/>
          <w:color w:val="auto"/>
          <w:spacing w:val="0"/>
          <w:w w:val="100"/>
          <w:sz w:val="24"/>
          <w:szCs w:val="24"/>
          <w:highlight w:val="none"/>
        </w:rPr>
        <w:t>。</w:t>
      </w:r>
    </w:p>
    <w:p>
      <w:pPr>
        <w:snapToGrid w:val="0"/>
        <w:spacing w:before="0" w:beforeAutospacing="0" w:after="12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1.5 合同文件的优先顺序</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合同文件组成及优先顺序为：</w:t>
      </w:r>
      <w:r>
        <w:rPr>
          <w:rFonts w:hint="eastAsia"/>
          <w:b w:val="0"/>
          <w:i w:val="0"/>
          <w:caps w:val="0"/>
          <w:color w:val="auto"/>
          <w:spacing w:val="0"/>
          <w:w w:val="100"/>
          <w:sz w:val="24"/>
          <w:szCs w:val="24"/>
          <w:highlight w:val="none"/>
          <w:u w:val="single" w:color="000000"/>
        </w:rPr>
        <w:t></w:t>
      </w:r>
      <w:r>
        <w:rPr>
          <w:rFonts w:hint="eastAsia"/>
          <w:b w:val="0"/>
          <w:i w:val="0"/>
          <w:caps w:val="0"/>
          <w:color w:val="auto"/>
          <w:spacing w:val="0"/>
          <w:w w:val="100"/>
          <w:sz w:val="24"/>
          <w:szCs w:val="24"/>
          <w:highlight w:val="none"/>
        </w:rPr>
        <w:t xml:space="preserve"> </w:t>
      </w:r>
      <w:r>
        <w:rPr>
          <w:rFonts w:hint="eastAsia"/>
          <w:b w:val="0"/>
          <w:i w:val="0"/>
          <w:caps w:val="0"/>
          <w:color w:val="auto"/>
          <w:spacing w:val="0"/>
          <w:w w:val="100"/>
          <w:sz w:val="24"/>
          <w:szCs w:val="24"/>
          <w:highlight w:val="none"/>
          <w:u w:val="single" w:color="000000"/>
        </w:rPr>
        <w:t>                                                  </w:t>
      </w:r>
      <w:r>
        <w:rPr>
          <w:rFonts w:hint="eastAsia"/>
          <w:b w:val="0"/>
          <w:i w:val="0"/>
          <w:caps w:val="0"/>
          <w:color w:val="auto"/>
          <w:spacing w:val="0"/>
          <w:w w:val="100"/>
          <w:sz w:val="24"/>
          <w:szCs w:val="24"/>
          <w:highlight w:val="none"/>
        </w:rPr>
        <w:t>。</w:t>
      </w:r>
    </w:p>
    <w:p>
      <w:pPr>
        <w:snapToGrid w:val="0"/>
        <w:spacing w:before="0" w:beforeAutospacing="0" w:after="12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1.6 图纸和承包人文件</w:t>
      </w:r>
      <w:r>
        <w:rPr>
          <w:rFonts w:hint="eastAsia"/>
          <w:b w:val="0"/>
          <w:i w:val="0"/>
          <w:caps w:val="0"/>
          <w:color w:val="auto"/>
          <w:spacing w:val="0"/>
          <w:w w:val="100"/>
          <w:sz w:val="24"/>
          <w:szCs w:val="24"/>
          <w:highlight w:val="none"/>
        </w:rPr>
        <w:tab/>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1.6.1 图纸的提供</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发包人向承包人提供图纸的期限：</w:t>
      </w:r>
      <w:r>
        <w:rPr>
          <w:rFonts w:hint="eastAsia"/>
          <w:b w:val="0"/>
          <w:i w:val="0"/>
          <w:caps w:val="0"/>
          <w:color w:val="auto"/>
          <w:spacing w:val="0"/>
          <w:w w:val="100"/>
          <w:sz w:val="24"/>
          <w:szCs w:val="24"/>
          <w:highlight w:val="none"/>
          <w:u w:val="single" w:color="000000"/>
        </w:rPr>
        <w:t>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发包人向承包人提供图纸的数量：</w:t>
      </w:r>
      <w:r>
        <w:rPr>
          <w:rFonts w:hint="eastAsia"/>
          <w:b w:val="0"/>
          <w:i w:val="0"/>
          <w:caps w:val="0"/>
          <w:color w:val="auto"/>
          <w:spacing w:val="0"/>
          <w:w w:val="100"/>
          <w:sz w:val="24"/>
          <w:szCs w:val="24"/>
          <w:highlight w:val="none"/>
          <w:u w:val="single" w:color="000000"/>
        </w:rPr>
        <w:t>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发包人向承包人提供图纸的内容：</w:t>
      </w:r>
      <w:r>
        <w:rPr>
          <w:rFonts w:hint="eastAsia"/>
          <w:b w:val="0"/>
          <w:i w:val="0"/>
          <w:caps w:val="0"/>
          <w:color w:val="auto"/>
          <w:spacing w:val="0"/>
          <w:w w:val="100"/>
          <w:sz w:val="24"/>
          <w:szCs w:val="24"/>
          <w:highlight w:val="none"/>
          <w:u w:val="single" w:color="000000"/>
        </w:rPr>
        <w:t>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1.6.4 承包人文件</w:t>
      </w:r>
    </w:p>
    <w:p>
      <w:pPr>
        <w:snapToGrid w:val="0"/>
        <w:spacing w:before="0" w:beforeAutospacing="0" w:after="0" w:afterAutospacing="0" w:line="360" w:lineRule="auto"/>
        <w:ind w:left="682" w:leftChars="284"/>
        <w:jc w:val="left"/>
        <w:textAlignment w:val="baseline"/>
        <w:rPr>
          <w:rFonts w:hint="eastAsia"/>
          <w:b w:val="0"/>
          <w:i w:val="0"/>
          <w:caps w:val="0"/>
          <w:color w:val="auto"/>
          <w:spacing w:val="0"/>
          <w:w w:val="100"/>
          <w:sz w:val="24"/>
          <w:szCs w:val="24"/>
          <w:highlight w:val="none"/>
          <w:u w:val="single" w:color="000000"/>
        </w:rPr>
      </w:pPr>
      <w:r>
        <w:rPr>
          <w:rFonts w:hint="eastAsia"/>
          <w:b w:val="0"/>
          <w:i w:val="0"/>
          <w:caps w:val="0"/>
          <w:color w:val="auto"/>
          <w:spacing w:val="0"/>
          <w:w w:val="100"/>
          <w:sz w:val="24"/>
          <w:szCs w:val="24"/>
          <w:highlight w:val="none"/>
        </w:rPr>
        <w:t>需要由承包人提供的文件，包括：</w:t>
      </w:r>
      <w:r>
        <w:rPr>
          <w:rFonts w:hint="eastAsia"/>
          <w:b w:val="0"/>
          <w:i w:val="0"/>
          <w:caps w:val="0"/>
          <w:color w:val="auto"/>
          <w:spacing w:val="0"/>
          <w:w w:val="100"/>
          <w:sz w:val="24"/>
          <w:szCs w:val="24"/>
          <w:highlight w:val="none"/>
          <w:u w:val="single" w:color="000000"/>
        </w:rPr>
        <w:t>          </w:t>
      </w:r>
    </w:p>
    <w:p>
      <w:pPr>
        <w:snapToGrid w:val="0"/>
        <w:spacing w:before="0" w:beforeAutospacing="0" w:after="0" w:afterAutospacing="0" w:line="360" w:lineRule="auto"/>
        <w:ind w:left="682" w:leftChars="284"/>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u w:val="single" w:color="000000"/>
        </w:rPr>
        <w:t xml:space="preserve"> 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承包人提供的文件的期限为：</w:t>
      </w:r>
      <w:r>
        <w:rPr>
          <w:rFonts w:hint="eastAsia"/>
          <w:b w:val="0"/>
          <w:i w:val="0"/>
          <w:caps w:val="0"/>
          <w:color w:val="auto"/>
          <w:spacing w:val="0"/>
          <w:w w:val="100"/>
          <w:sz w:val="24"/>
          <w:szCs w:val="24"/>
          <w:highlight w:val="none"/>
          <w:u w:val="single" w:color="000000"/>
        </w:rPr>
        <w:t>      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承包人提供的文件的数量为：</w:t>
      </w:r>
      <w:r>
        <w:rPr>
          <w:rFonts w:hint="eastAsia"/>
          <w:b w:val="0"/>
          <w:i w:val="0"/>
          <w:caps w:val="0"/>
          <w:color w:val="auto"/>
          <w:spacing w:val="0"/>
          <w:w w:val="100"/>
          <w:sz w:val="24"/>
          <w:szCs w:val="24"/>
          <w:highlight w:val="none"/>
          <w:u w:val="single" w:color="000000"/>
        </w:rPr>
        <w:t>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承包人提供的文件的形式为：</w:t>
      </w:r>
      <w:r>
        <w:rPr>
          <w:rFonts w:hint="eastAsia"/>
          <w:b w:val="0"/>
          <w:i w:val="0"/>
          <w:caps w:val="0"/>
          <w:color w:val="auto"/>
          <w:spacing w:val="0"/>
          <w:w w:val="100"/>
          <w:sz w:val="24"/>
          <w:szCs w:val="24"/>
          <w:highlight w:val="none"/>
          <w:u w:val="single" w:color="000000"/>
        </w:rPr>
        <w:t> 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发包人审批承包人文件的期限：</w:t>
      </w:r>
      <w:r>
        <w:rPr>
          <w:rFonts w:hint="eastAsia"/>
          <w:b w:val="0"/>
          <w:i w:val="0"/>
          <w:caps w:val="0"/>
          <w:color w:val="auto"/>
          <w:spacing w:val="0"/>
          <w:w w:val="100"/>
          <w:sz w:val="24"/>
          <w:szCs w:val="24"/>
          <w:highlight w:val="none"/>
          <w:u w:val="single" w:color="000000"/>
        </w:rPr>
        <w:t>      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1.6.5 现场图纸准备</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关于现场图纸准备的约定：</w:t>
      </w:r>
      <w:r>
        <w:rPr>
          <w:rFonts w:hint="eastAsia"/>
          <w:b w:val="0"/>
          <w:i w:val="0"/>
          <w:caps w:val="0"/>
          <w:color w:val="auto"/>
          <w:spacing w:val="0"/>
          <w:w w:val="100"/>
          <w:sz w:val="24"/>
          <w:szCs w:val="24"/>
          <w:highlight w:val="none"/>
          <w:u w:val="single" w:color="000000"/>
        </w:rPr>
        <w:t>          </w:t>
      </w:r>
      <w:r>
        <w:rPr>
          <w:rFonts w:hint="eastAsia"/>
          <w:b w:val="0"/>
          <w:i w:val="0"/>
          <w:caps w:val="0"/>
          <w:color w:val="auto"/>
          <w:spacing w:val="0"/>
          <w:w w:val="100"/>
          <w:sz w:val="24"/>
          <w:szCs w:val="24"/>
          <w:highlight w:val="none"/>
        </w:rPr>
        <w:t>。</w:t>
      </w:r>
    </w:p>
    <w:p>
      <w:pPr>
        <w:snapToGrid w:val="0"/>
        <w:spacing w:before="0" w:beforeAutospacing="0" w:after="12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1.7 联络</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kern w:val="0"/>
          <w:sz w:val="24"/>
          <w:szCs w:val="24"/>
          <w:highlight w:val="none"/>
        </w:rPr>
      </w:pPr>
      <w:r>
        <w:rPr>
          <w:rFonts w:hint="eastAsia"/>
          <w:b w:val="0"/>
          <w:i w:val="0"/>
          <w:caps w:val="0"/>
          <w:color w:val="auto"/>
          <w:spacing w:val="0"/>
          <w:w w:val="100"/>
          <w:kern w:val="0"/>
          <w:sz w:val="24"/>
          <w:szCs w:val="24"/>
          <w:highlight w:val="none"/>
        </w:rPr>
        <w:t>1.7.1发包人和承包人应当在</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kern w:val="0"/>
          <w:sz w:val="24"/>
          <w:szCs w:val="24"/>
          <w:highlight w:val="none"/>
        </w:rPr>
        <w:t>天内将与合同有关的通知、批准、证明、证书、指示、指令、要求、请求、同意、意见、确定和决定等书面函件送达对方当事人。</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kern w:val="0"/>
          <w:sz w:val="24"/>
          <w:szCs w:val="24"/>
          <w:highlight w:val="none"/>
        </w:rPr>
      </w:pPr>
      <w:r>
        <w:rPr>
          <w:rFonts w:hint="eastAsia"/>
          <w:b w:val="0"/>
          <w:i w:val="0"/>
          <w:caps w:val="0"/>
          <w:color w:val="auto"/>
          <w:spacing w:val="0"/>
          <w:w w:val="100"/>
          <w:kern w:val="0"/>
          <w:sz w:val="24"/>
          <w:szCs w:val="24"/>
          <w:highlight w:val="none"/>
        </w:rPr>
        <w:t>1.7.2 发包人接收文件的地点：</w:t>
      </w:r>
      <w:r>
        <w:rPr>
          <w:rFonts w:hint="eastAsia"/>
          <w:b w:val="0"/>
          <w:i w:val="0"/>
          <w:caps w:val="0"/>
          <w:color w:val="auto"/>
          <w:spacing w:val="0"/>
          <w:w w:val="100"/>
          <w:sz w:val="24"/>
          <w:szCs w:val="24"/>
          <w:highlight w:val="none"/>
          <w:u w:val="single" w:color="000000"/>
        </w:rPr>
        <w:t>      </w:t>
      </w:r>
      <w:r>
        <w:rPr>
          <w:rFonts w:hint="eastAsia"/>
          <w:b w:val="0"/>
          <w:i w:val="0"/>
          <w:caps w:val="0"/>
          <w:color w:val="auto"/>
          <w:spacing w:val="0"/>
          <w:w w:val="100"/>
          <w:kern w:val="0"/>
          <w:sz w:val="24"/>
          <w:szCs w:val="24"/>
          <w:highlight w:val="none"/>
        </w:rPr>
        <w:t>；</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kern w:val="0"/>
          <w:sz w:val="24"/>
          <w:szCs w:val="24"/>
          <w:highlight w:val="none"/>
        </w:rPr>
      </w:pPr>
      <w:r>
        <w:rPr>
          <w:rFonts w:hint="eastAsia"/>
          <w:b w:val="0"/>
          <w:i w:val="0"/>
          <w:caps w:val="0"/>
          <w:color w:val="auto"/>
          <w:spacing w:val="0"/>
          <w:w w:val="100"/>
          <w:kern w:val="0"/>
          <w:sz w:val="24"/>
          <w:szCs w:val="24"/>
          <w:highlight w:val="none"/>
        </w:rPr>
        <w:t>发包人指定的接收人为：</w:t>
      </w:r>
      <w:r>
        <w:rPr>
          <w:rFonts w:hint="eastAsia"/>
          <w:b w:val="0"/>
          <w:i w:val="0"/>
          <w:caps w:val="0"/>
          <w:color w:val="auto"/>
          <w:spacing w:val="0"/>
          <w:w w:val="100"/>
          <w:sz w:val="24"/>
          <w:szCs w:val="24"/>
          <w:highlight w:val="none"/>
          <w:u w:val="single" w:color="000000"/>
        </w:rPr>
        <w:t>               </w:t>
      </w:r>
      <w:r>
        <w:rPr>
          <w:rFonts w:hint="eastAsia"/>
          <w:b w:val="0"/>
          <w:i w:val="0"/>
          <w:caps w:val="0"/>
          <w:color w:val="auto"/>
          <w:spacing w:val="0"/>
          <w:w w:val="100"/>
          <w:kern w:val="0"/>
          <w:sz w:val="24"/>
          <w:szCs w:val="24"/>
          <w:highlight w:val="none"/>
        </w:rPr>
        <w:t>。</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kern w:val="0"/>
          <w:sz w:val="24"/>
          <w:szCs w:val="24"/>
          <w:highlight w:val="none"/>
        </w:rPr>
      </w:pPr>
      <w:r>
        <w:rPr>
          <w:rFonts w:hint="eastAsia"/>
          <w:b w:val="0"/>
          <w:i w:val="0"/>
          <w:caps w:val="0"/>
          <w:color w:val="auto"/>
          <w:spacing w:val="0"/>
          <w:w w:val="100"/>
          <w:kern w:val="0"/>
          <w:sz w:val="24"/>
          <w:szCs w:val="24"/>
          <w:highlight w:val="none"/>
        </w:rPr>
        <w:t>承包人接收文件的地点：</w:t>
      </w:r>
      <w:r>
        <w:rPr>
          <w:rFonts w:hint="eastAsia"/>
          <w:b w:val="0"/>
          <w:i w:val="0"/>
          <w:caps w:val="0"/>
          <w:color w:val="auto"/>
          <w:spacing w:val="0"/>
          <w:w w:val="100"/>
          <w:sz w:val="24"/>
          <w:szCs w:val="24"/>
          <w:highlight w:val="none"/>
          <w:u w:val="single" w:color="000000"/>
        </w:rPr>
        <w:t>             </w:t>
      </w:r>
      <w:r>
        <w:rPr>
          <w:rFonts w:hint="eastAsia"/>
          <w:b w:val="0"/>
          <w:i w:val="0"/>
          <w:caps w:val="0"/>
          <w:color w:val="auto"/>
          <w:spacing w:val="0"/>
          <w:w w:val="100"/>
          <w:kern w:val="0"/>
          <w:sz w:val="24"/>
          <w:szCs w:val="24"/>
          <w:highlight w:val="none"/>
        </w:rPr>
        <w:t>；</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kern w:val="0"/>
          <w:sz w:val="24"/>
          <w:szCs w:val="24"/>
          <w:highlight w:val="none"/>
        </w:rPr>
      </w:pPr>
      <w:r>
        <w:rPr>
          <w:rFonts w:hint="eastAsia"/>
          <w:b w:val="0"/>
          <w:i w:val="0"/>
          <w:caps w:val="0"/>
          <w:color w:val="auto"/>
          <w:spacing w:val="0"/>
          <w:w w:val="100"/>
          <w:kern w:val="0"/>
          <w:sz w:val="24"/>
          <w:szCs w:val="24"/>
          <w:highlight w:val="none"/>
        </w:rPr>
        <w:t>承包人指定的接收人为：</w:t>
      </w:r>
      <w:r>
        <w:rPr>
          <w:rFonts w:hint="eastAsia"/>
          <w:b w:val="0"/>
          <w:i w:val="0"/>
          <w:caps w:val="0"/>
          <w:color w:val="auto"/>
          <w:spacing w:val="0"/>
          <w:w w:val="100"/>
          <w:sz w:val="24"/>
          <w:szCs w:val="24"/>
          <w:highlight w:val="none"/>
          <w:u w:val="single" w:color="000000"/>
        </w:rPr>
        <w:t>             </w:t>
      </w:r>
      <w:r>
        <w:rPr>
          <w:rFonts w:hint="eastAsia"/>
          <w:b w:val="0"/>
          <w:i w:val="0"/>
          <w:caps w:val="0"/>
          <w:color w:val="auto"/>
          <w:spacing w:val="0"/>
          <w:w w:val="100"/>
          <w:kern w:val="0"/>
          <w:sz w:val="24"/>
          <w:szCs w:val="24"/>
          <w:highlight w:val="none"/>
        </w:rPr>
        <w:t>。</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kern w:val="0"/>
          <w:sz w:val="24"/>
          <w:szCs w:val="24"/>
          <w:highlight w:val="none"/>
        </w:rPr>
      </w:pPr>
      <w:r>
        <w:rPr>
          <w:rFonts w:hint="eastAsia"/>
          <w:b w:val="0"/>
          <w:i w:val="0"/>
          <w:caps w:val="0"/>
          <w:color w:val="auto"/>
          <w:spacing w:val="0"/>
          <w:w w:val="100"/>
          <w:kern w:val="0"/>
          <w:sz w:val="24"/>
          <w:szCs w:val="24"/>
          <w:highlight w:val="none"/>
        </w:rPr>
        <w:t>监理人接收文件的地点：</w:t>
      </w:r>
      <w:r>
        <w:rPr>
          <w:rFonts w:hint="eastAsia"/>
          <w:b w:val="0"/>
          <w:i w:val="0"/>
          <w:caps w:val="0"/>
          <w:color w:val="auto"/>
          <w:spacing w:val="0"/>
          <w:w w:val="100"/>
          <w:sz w:val="24"/>
          <w:szCs w:val="24"/>
          <w:highlight w:val="none"/>
          <w:u w:val="single" w:color="000000"/>
        </w:rPr>
        <w:t>            </w:t>
      </w:r>
      <w:r>
        <w:rPr>
          <w:rFonts w:hint="eastAsia"/>
          <w:b w:val="0"/>
          <w:i w:val="0"/>
          <w:caps w:val="0"/>
          <w:color w:val="auto"/>
          <w:spacing w:val="0"/>
          <w:w w:val="100"/>
          <w:kern w:val="0"/>
          <w:sz w:val="24"/>
          <w:szCs w:val="24"/>
          <w:highlight w:val="none"/>
        </w:rPr>
        <w:t>；</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kern w:val="0"/>
          <w:sz w:val="24"/>
          <w:szCs w:val="24"/>
          <w:highlight w:val="none"/>
        </w:rPr>
      </w:pPr>
      <w:r>
        <w:rPr>
          <w:rFonts w:hint="eastAsia"/>
          <w:b w:val="0"/>
          <w:i w:val="0"/>
          <w:caps w:val="0"/>
          <w:color w:val="auto"/>
          <w:spacing w:val="0"/>
          <w:w w:val="100"/>
          <w:kern w:val="0"/>
          <w:sz w:val="24"/>
          <w:szCs w:val="24"/>
          <w:highlight w:val="none"/>
        </w:rPr>
        <w:t>监理人指定的接收人为：</w:t>
      </w:r>
      <w:r>
        <w:rPr>
          <w:rFonts w:hint="eastAsia"/>
          <w:b w:val="0"/>
          <w:i w:val="0"/>
          <w:caps w:val="0"/>
          <w:color w:val="auto"/>
          <w:spacing w:val="0"/>
          <w:w w:val="100"/>
          <w:sz w:val="24"/>
          <w:szCs w:val="24"/>
          <w:highlight w:val="none"/>
          <w:u w:val="single" w:color="000000"/>
        </w:rPr>
        <w:t>            </w:t>
      </w:r>
      <w:r>
        <w:rPr>
          <w:rFonts w:hint="eastAsia"/>
          <w:b w:val="0"/>
          <w:i w:val="0"/>
          <w:caps w:val="0"/>
          <w:color w:val="auto"/>
          <w:spacing w:val="0"/>
          <w:w w:val="100"/>
          <w:kern w:val="0"/>
          <w:sz w:val="24"/>
          <w:szCs w:val="24"/>
          <w:highlight w:val="none"/>
        </w:rPr>
        <w:t>。</w:t>
      </w:r>
    </w:p>
    <w:p>
      <w:pPr>
        <w:snapToGrid w:val="0"/>
        <w:spacing w:before="0" w:beforeAutospacing="0" w:after="12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1.10 交通运输</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1.10.1 出入现场的权利</w:t>
      </w:r>
    </w:p>
    <w:p>
      <w:pPr>
        <w:snapToGrid w:val="0"/>
        <w:spacing w:before="0" w:beforeAutospacing="0" w:after="0" w:afterAutospacing="0" w:line="360" w:lineRule="auto"/>
        <w:ind w:left="682" w:leftChars="284"/>
        <w:textAlignment w:val="baseline"/>
        <w:rPr>
          <w:rFonts w:hint="eastAsia"/>
          <w:b w:val="0"/>
          <w:i w:val="0"/>
          <w:caps w:val="0"/>
          <w:color w:val="auto"/>
          <w:spacing w:val="0"/>
          <w:w w:val="100"/>
          <w:sz w:val="24"/>
          <w:szCs w:val="24"/>
          <w:highlight w:val="none"/>
          <w:u w:val="single" w:color="000000"/>
        </w:rPr>
      </w:pPr>
      <w:r>
        <w:rPr>
          <w:rFonts w:hint="eastAsia"/>
          <w:b w:val="0"/>
          <w:i w:val="0"/>
          <w:caps w:val="0"/>
          <w:color w:val="auto"/>
          <w:spacing w:val="0"/>
          <w:w w:val="100"/>
          <w:sz w:val="24"/>
          <w:szCs w:val="24"/>
          <w:highlight w:val="none"/>
        </w:rPr>
        <w:t>关于出入现场的权利的约定：</w:t>
      </w:r>
      <w:r>
        <w:rPr>
          <w:rFonts w:hint="eastAsia"/>
          <w:b w:val="0"/>
          <w:i w:val="0"/>
          <w:caps w:val="0"/>
          <w:color w:val="auto"/>
          <w:spacing w:val="0"/>
          <w:w w:val="100"/>
          <w:sz w:val="24"/>
          <w:szCs w:val="24"/>
          <w:highlight w:val="none"/>
          <w:u w:val="single" w:color="000000"/>
        </w:rPr>
        <w:t>  </w:t>
      </w:r>
    </w:p>
    <w:p>
      <w:pPr>
        <w:snapToGrid w:val="0"/>
        <w:spacing w:before="0" w:beforeAutospacing="0" w:after="0" w:afterAutospacing="0" w:line="360" w:lineRule="auto"/>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u w:val="single" w:color="000000"/>
        </w:rPr>
        <w:t>                          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w:t>
      </w:r>
      <w:bookmarkStart w:id="715" w:name="_Toc300934944"/>
      <w:bookmarkStart w:id="716" w:name="_Toc318581156"/>
      <w:bookmarkStart w:id="717" w:name="_Toc304295522"/>
      <w:bookmarkStart w:id="718" w:name="_Toc303539101"/>
      <w:bookmarkStart w:id="719" w:name="_Toc312677987"/>
      <w:r>
        <w:rPr>
          <w:rFonts w:hint="eastAsia"/>
          <w:b w:val="0"/>
          <w:i w:val="0"/>
          <w:caps w:val="0"/>
          <w:color w:val="auto"/>
          <w:spacing w:val="0"/>
          <w:w w:val="100"/>
          <w:sz w:val="24"/>
          <w:szCs w:val="24"/>
          <w:highlight w:val="none"/>
        </w:rPr>
        <w:t>.10.3 场内交通</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kern w:val="0"/>
          <w:sz w:val="24"/>
          <w:szCs w:val="24"/>
          <w:highlight w:val="none"/>
        </w:rPr>
      </w:pPr>
      <w:r>
        <w:rPr>
          <w:rFonts w:hint="eastAsia"/>
          <w:b w:val="0"/>
          <w:i w:val="0"/>
          <w:caps w:val="0"/>
          <w:color w:val="auto"/>
          <w:spacing w:val="0"/>
          <w:w w:val="100"/>
          <w:kern w:val="0"/>
          <w:sz w:val="24"/>
          <w:szCs w:val="24"/>
          <w:highlight w:val="none"/>
        </w:rPr>
        <w:t>关于场外交通和场内交通的边界的约定：</w:t>
      </w:r>
      <w:r>
        <w:rPr>
          <w:rFonts w:hint="eastAsia"/>
          <w:b w:val="0"/>
          <w:i w:val="0"/>
          <w:caps w:val="0"/>
          <w:color w:val="auto"/>
          <w:spacing w:val="0"/>
          <w:w w:val="100"/>
          <w:sz w:val="24"/>
          <w:szCs w:val="24"/>
          <w:highlight w:val="none"/>
          <w:u w:val="single" w:color="000000"/>
        </w:rPr>
        <w:t>        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关于发包人向承包人免费提供满足工程施工需要的场内道路和交通设施的约定：</w:t>
      </w:r>
      <w:r>
        <w:rPr>
          <w:rFonts w:hint="eastAsia"/>
          <w:b w:val="0"/>
          <w:i w:val="0"/>
          <w:caps w:val="0"/>
          <w:color w:val="auto"/>
          <w:spacing w:val="0"/>
          <w:w w:val="100"/>
          <w:sz w:val="24"/>
          <w:szCs w:val="24"/>
          <w:highlight w:val="none"/>
          <w:u w:val="single" w:color="000000"/>
        </w:rPr>
        <w:t>                                        </w:t>
      </w:r>
      <w:r>
        <w:rPr>
          <w:rFonts w:hint="eastAsia"/>
          <w:b w:val="0"/>
          <w:i w:val="0"/>
          <w:caps w:val="0"/>
          <w:color w:val="auto"/>
          <w:spacing w:val="0"/>
          <w:w w:val="100"/>
          <w:sz w:val="24"/>
          <w:szCs w:val="24"/>
          <w:highlight w:val="none"/>
        </w:rPr>
        <w:t>。</w:t>
      </w:r>
      <w:bookmarkEnd w:id="715"/>
      <w:bookmarkEnd w:id="716"/>
      <w:bookmarkEnd w:id="717"/>
      <w:bookmarkEnd w:id="718"/>
      <w:bookmarkEnd w:id="719"/>
      <w:r>
        <w:rPr>
          <w:rFonts w:hint="eastAsia"/>
          <w:b w:val="0"/>
          <w:i w:val="0"/>
          <w:caps w:val="0"/>
          <w:color w:val="auto"/>
          <w:spacing w:val="0"/>
          <w:w w:val="100"/>
          <w:sz w:val="24"/>
          <w:szCs w:val="24"/>
          <w:highlight w:val="none"/>
        </w:rPr>
        <w:t xml:space="preserve">  </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1.10.4超大件和超重件的运输</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运输超大件或超重件所需的道路和桥梁临时加固改造费用和其他有关费用由</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承担。</w:t>
      </w:r>
    </w:p>
    <w:p>
      <w:pPr>
        <w:snapToGrid w:val="0"/>
        <w:spacing w:before="0" w:beforeAutospacing="0" w:after="12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1.11 知识产权</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u w:val="single" w:color="000000"/>
        </w:rPr>
      </w:pPr>
      <w:r>
        <w:rPr>
          <w:rFonts w:hint="eastAsia"/>
          <w:b w:val="0"/>
          <w:i w:val="0"/>
          <w:caps w:val="0"/>
          <w:color w:val="auto"/>
          <w:spacing w:val="0"/>
          <w:w w:val="100"/>
          <w:sz w:val="24"/>
          <w:szCs w:val="24"/>
          <w:highlight w:val="none"/>
        </w:rPr>
        <w:t>1.11.1关于发包人提供给承包人的图纸、发包人为实施工程自行编制或委托编制的技术规范以及反映发包人关于合同要求或其他类似性质的文件的著作权的归属：</w:t>
      </w:r>
      <w:r>
        <w:rPr>
          <w:rFonts w:hint="eastAsia"/>
          <w:b w:val="0"/>
          <w:i w:val="0"/>
          <w:caps w:val="0"/>
          <w:color w:val="auto"/>
          <w:spacing w:val="0"/>
          <w:w w:val="100"/>
          <w:sz w:val="24"/>
          <w:szCs w:val="24"/>
          <w:highlight w:val="none"/>
          <w:u w:val="single" w:color="000000"/>
        </w:rPr>
        <w:t>                     </w:t>
      </w:r>
    </w:p>
    <w:p>
      <w:pPr>
        <w:snapToGrid w:val="0"/>
        <w:spacing w:before="0" w:beforeAutospacing="0" w:after="0" w:afterAutospacing="0" w:line="360" w:lineRule="auto"/>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u w:val="single" w:color="000000"/>
        </w:rPr>
        <w:t xml:space="preserve">                              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left="682" w:leftChars="284"/>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关于发包人提供的上述文件的使用限制的要求：</w:t>
      </w:r>
      <w:r>
        <w:rPr>
          <w:rFonts w:hint="eastAsia"/>
          <w:b w:val="0"/>
          <w:i w:val="0"/>
          <w:caps w:val="0"/>
          <w:color w:val="auto"/>
          <w:spacing w:val="0"/>
          <w:w w:val="100"/>
          <w:sz w:val="24"/>
          <w:szCs w:val="24"/>
          <w:highlight w:val="none"/>
          <w:u w:val="single" w:color="000000"/>
        </w:rPr>
        <w:t xml:space="preserve">             </w:t>
      </w:r>
    </w:p>
    <w:p>
      <w:pPr>
        <w:snapToGrid w:val="0"/>
        <w:spacing w:before="0" w:beforeAutospacing="0" w:after="0" w:afterAutospacing="0" w:line="360" w:lineRule="auto"/>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left="682" w:leftChars="284"/>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1.11.2 关于承包人为实施工程所编制文件的著作权的归属：</w:t>
      </w:r>
      <w:r>
        <w:rPr>
          <w:rFonts w:hint="eastAsia"/>
          <w:b w:val="0"/>
          <w:i w:val="0"/>
          <w:caps w:val="0"/>
          <w:color w:val="auto"/>
          <w:spacing w:val="0"/>
          <w:w w:val="100"/>
          <w:sz w:val="24"/>
          <w:szCs w:val="24"/>
          <w:highlight w:val="none"/>
          <w:u w:val="single" w:color="000000"/>
        </w:rPr>
        <w:t xml:space="preserve">    </w:t>
      </w:r>
    </w:p>
    <w:p>
      <w:pPr>
        <w:snapToGrid w:val="0"/>
        <w:spacing w:before="0" w:beforeAutospacing="0" w:after="0" w:afterAutospacing="0" w:line="360" w:lineRule="auto"/>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u w:val="single" w:color="000000"/>
        </w:rPr>
        <w:t>               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u w:val="single" w:color="000000"/>
        </w:rPr>
      </w:pPr>
      <w:r>
        <w:rPr>
          <w:rFonts w:hint="eastAsia"/>
          <w:b w:val="0"/>
          <w:i w:val="0"/>
          <w:caps w:val="0"/>
          <w:color w:val="auto"/>
          <w:spacing w:val="0"/>
          <w:w w:val="100"/>
          <w:sz w:val="24"/>
          <w:szCs w:val="24"/>
          <w:highlight w:val="none"/>
        </w:rPr>
        <w:t>关于承包人提供的上述文件的使用限制的要求：</w:t>
      </w:r>
      <w:r>
        <w:rPr>
          <w:rFonts w:hint="eastAsia"/>
          <w:b w:val="0"/>
          <w:i w:val="0"/>
          <w:caps w:val="0"/>
          <w:color w:val="auto"/>
          <w:spacing w:val="0"/>
          <w:w w:val="100"/>
          <w:sz w:val="24"/>
          <w:szCs w:val="24"/>
          <w:highlight w:val="none"/>
          <w:u w:val="single" w:color="000000"/>
        </w:rPr>
        <w:t>   </w:t>
      </w:r>
    </w:p>
    <w:p>
      <w:pPr>
        <w:snapToGrid w:val="0"/>
        <w:spacing w:before="0" w:beforeAutospacing="0" w:after="0" w:afterAutospacing="0" w:line="360" w:lineRule="auto"/>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u w:val="single" w:color="000000"/>
        </w:rPr>
        <w:t xml:space="preserve">                              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kern w:val="0"/>
          <w:sz w:val="24"/>
          <w:szCs w:val="24"/>
          <w:highlight w:val="none"/>
        </w:rPr>
      </w:pPr>
      <w:r>
        <w:rPr>
          <w:rFonts w:hint="eastAsia"/>
          <w:b w:val="0"/>
          <w:i w:val="0"/>
          <w:caps w:val="0"/>
          <w:color w:val="auto"/>
          <w:spacing w:val="0"/>
          <w:w w:val="100"/>
          <w:sz w:val="24"/>
          <w:szCs w:val="24"/>
          <w:highlight w:val="none"/>
        </w:rPr>
        <w:t>1.11.4 承包人在施工过程中所采用的专利、专有技术、技术秘密的使用费的承担方式：</w:t>
      </w:r>
      <w:r>
        <w:rPr>
          <w:rFonts w:hint="eastAsia"/>
          <w:b w:val="0"/>
          <w:i w:val="0"/>
          <w:caps w:val="0"/>
          <w:color w:val="auto"/>
          <w:spacing w:val="0"/>
          <w:w w:val="100"/>
          <w:sz w:val="24"/>
          <w:szCs w:val="24"/>
          <w:highlight w:val="none"/>
          <w:u w:val="single" w:color="000000"/>
        </w:rPr>
        <w:t xml:space="preserve">                            </w:t>
      </w:r>
      <w:r>
        <w:rPr>
          <w:rFonts w:hint="eastAsia"/>
          <w:b w:val="0"/>
          <w:i w:val="0"/>
          <w:caps w:val="0"/>
          <w:color w:val="auto"/>
          <w:spacing w:val="0"/>
          <w:w w:val="100"/>
          <w:kern w:val="0"/>
          <w:sz w:val="24"/>
          <w:szCs w:val="24"/>
          <w:highlight w:val="none"/>
        </w:rPr>
        <w:t>。</w:t>
      </w:r>
    </w:p>
    <w:p>
      <w:pPr>
        <w:snapToGrid w:val="0"/>
        <w:spacing w:before="0" w:beforeAutospacing="0" w:after="12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1.13工程量清单错误的修正</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出现工程量清单错误时，是否调整合同价格：</w:t>
      </w:r>
      <w:r>
        <w:rPr>
          <w:rFonts w:hint="eastAsia"/>
          <w:b w:val="0"/>
          <w:i w:val="0"/>
          <w:caps w:val="0"/>
          <w:color w:val="auto"/>
          <w:spacing w:val="0"/>
          <w:w w:val="100"/>
          <w:sz w:val="24"/>
          <w:szCs w:val="24"/>
          <w:highlight w:val="none"/>
          <w:u w:val="single" w:color="000000"/>
        </w:rPr>
        <w:t xml:space="preserve">            </w:t>
      </w:r>
      <w:r>
        <w:rPr>
          <w:rFonts w:hint="eastAsia"/>
          <w:b w:val="0"/>
          <w:i w:val="0"/>
          <w:caps w:val="0"/>
          <w:color w:val="auto"/>
          <w:spacing w:val="0"/>
          <w:w w:val="100"/>
          <w:kern w:val="0"/>
          <w:sz w:val="24"/>
          <w:szCs w:val="24"/>
          <w:highlight w:val="none"/>
        </w:rPr>
        <w:t>。</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u w:val="single" w:color="000000"/>
        </w:rPr>
      </w:pPr>
      <w:r>
        <w:rPr>
          <w:rFonts w:hint="eastAsia"/>
          <w:b w:val="0"/>
          <w:i w:val="0"/>
          <w:caps w:val="0"/>
          <w:color w:val="auto"/>
          <w:spacing w:val="0"/>
          <w:w w:val="100"/>
          <w:sz w:val="24"/>
          <w:szCs w:val="24"/>
          <w:highlight w:val="none"/>
        </w:rPr>
        <w:t>允许调整合同价格的工程量偏差范围：</w:t>
      </w:r>
      <w:r>
        <w:rPr>
          <w:rFonts w:hint="eastAsia"/>
          <w:b w:val="0"/>
          <w:i w:val="0"/>
          <w:caps w:val="0"/>
          <w:color w:val="auto"/>
          <w:spacing w:val="0"/>
          <w:w w:val="100"/>
          <w:sz w:val="24"/>
          <w:szCs w:val="24"/>
          <w:highlight w:val="none"/>
          <w:u w:val="single" w:color="000000"/>
        </w:rPr>
        <w:t xml:space="preserve">                  </w:t>
      </w:r>
    </w:p>
    <w:p>
      <w:pPr>
        <w:snapToGrid w:val="0"/>
        <w:spacing w:before="0" w:beforeAutospacing="0" w:after="0" w:afterAutospacing="0" w:line="360" w:lineRule="auto"/>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u w:val="single" w:color="000000"/>
        </w:rPr>
        <w:t xml:space="preserve">                                                       </w:t>
      </w:r>
      <w:r>
        <w:rPr>
          <w:rFonts w:hint="eastAsia"/>
          <w:b w:val="0"/>
          <w:i w:val="0"/>
          <w:caps w:val="0"/>
          <w:color w:val="auto"/>
          <w:spacing w:val="0"/>
          <w:w w:val="100"/>
          <w:kern w:val="0"/>
          <w:sz w:val="24"/>
          <w:szCs w:val="24"/>
          <w:highlight w:val="none"/>
        </w:rPr>
        <w:t>。</w:t>
      </w:r>
    </w:p>
    <w:p>
      <w:pPr>
        <w:pStyle w:val="10"/>
        <w:snapToGrid w:val="0"/>
        <w:spacing w:before="120" w:beforeAutospacing="0" w:after="120" w:afterAutospacing="0" w:line="360" w:lineRule="auto"/>
        <w:textAlignment w:val="baseline"/>
        <w:outlineLvl w:val="1"/>
        <w:rPr>
          <w:rFonts w:hint="eastAsia"/>
          <w:b w:val="0"/>
          <w:i w:val="0"/>
          <w:caps w:val="0"/>
          <w:color w:val="auto"/>
          <w:spacing w:val="0"/>
          <w:w w:val="100"/>
          <w:sz w:val="24"/>
          <w:szCs w:val="24"/>
          <w:highlight w:val="none"/>
        </w:rPr>
      </w:pPr>
      <w:bookmarkStart w:id="720" w:name="_Toc351203634"/>
      <w:bookmarkStart w:id="721" w:name="_Toc1053"/>
      <w:r>
        <w:rPr>
          <w:rFonts w:hint="eastAsia"/>
          <w:b w:val="0"/>
          <w:i w:val="0"/>
          <w:caps w:val="0"/>
          <w:color w:val="auto"/>
          <w:spacing w:val="0"/>
          <w:w w:val="100"/>
          <w:sz w:val="24"/>
          <w:szCs w:val="24"/>
          <w:highlight w:val="none"/>
        </w:rPr>
        <w:t>2. 发包人</w:t>
      </w:r>
      <w:bookmarkEnd w:id="720"/>
      <w:bookmarkEnd w:id="721"/>
    </w:p>
    <w:p>
      <w:pPr>
        <w:snapToGrid w:val="0"/>
        <w:spacing w:before="0" w:beforeAutospacing="0" w:after="12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2.2 发包人代表</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发包人代表：</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姓    名：</w:t>
      </w:r>
      <w:r>
        <w:rPr>
          <w:rFonts w:hint="eastAsia"/>
          <w:b w:val="0"/>
          <w:i w:val="0"/>
          <w:caps w:val="0"/>
          <w:color w:val="auto"/>
          <w:spacing w:val="0"/>
          <w:w w:val="100"/>
          <w:sz w:val="24"/>
          <w:szCs w:val="24"/>
          <w:highlight w:val="none"/>
          <w:u w:val="single" w:color="000000"/>
        </w:rPr>
        <w:t>    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身份证号：</w:t>
      </w:r>
      <w:r>
        <w:rPr>
          <w:rFonts w:hint="eastAsia"/>
          <w:b w:val="0"/>
          <w:i w:val="0"/>
          <w:caps w:val="0"/>
          <w:color w:val="auto"/>
          <w:spacing w:val="0"/>
          <w:w w:val="100"/>
          <w:sz w:val="24"/>
          <w:szCs w:val="24"/>
          <w:highlight w:val="none"/>
          <w:u w:val="single" w:color="000000"/>
        </w:rPr>
        <w:t>    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职    务：</w:t>
      </w:r>
      <w:r>
        <w:rPr>
          <w:rFonts w:hint="eastAsia"/>
          <w:b w:val="0"/>
          <w:i w:val="0"/>
          <w:caps w:val="0"/>
          <w:color w:val="auto"/>
          <w:spacing w:val="0"/>
          <w:w w:val="100"/>
          <w:sz w:val="24"/>
          <w:szCs w:val="24"/>
          <w:highlight w:val="none"/>
          <w:u w:val="single" w:color="000000"/>
        </w:rPr>
        <w:t>   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联系电话：</w:t>
      </w:r>
      <w:r>
        <w:rPr>
          <w:rFonts w:hint="eastAsia"/>
          <w:b w:val="0"/>
          <w:i w:val="0"/>
          <w:caps w:val="0"/>
          <w:color w:val="auto"/>
          <w:spacing w:val="0"/>
          <w:w w:val="100"/>
          <w:sz w:val="24"/>
          <w:szCs w:val="24"/>
          <w:highlight w:val="none"/>
          <w:u w:val="single" w:color="000000"/>
        </w:rPr>
        <w:t>    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电子信箱：</w:t>
      </w:r>
      <w:r>
        <w:rPr>
          <w:rFonts w:hint="eastAsia"/>
          <w:b w:val="0"/>
          <w:i w:val="0"/>
          <w:caps w:val="0"/>
          <w:color w:val="auto"/>
          <w:spacing w:val="0"/>
          <w:w w:val="100"/>
          <w:sz w:val="24"/>
          <w:szCs w:val="24"/>
          <w:highlight w:val="none"/>
          <w:u w:val="single" w:color="000000"/>
        </w:rPr>
        <w:t>    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通信地址：</w:t>
      </w:r>
      <w:r>
        <w:rPr>
          <w:rFonts w:hint="eastAsia"/>
          <w:b w:val="0"/>
          <w:i w:val="0"/>
          <w:caps w:val="0"/>
          <w:color w:val="auto"/>
          <w:spacing w:val="0"/>
          <w:w w:val="100"/>
          <w:sz w:val="24"/>
          <w:szCs w:val="24"/>
          <w:highlight w:val="none"/>
          <w:u w:val="single" w:color="000000"/>
        </w:rPr>
        <w:t>   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u w:val="single" w:color="000000"/>
        </w:rPr>
      </w:pPr>
      <w:r>
        <w:rPr>
          <w:rFonts w:hint="eastAsia"/>
          <w:b w:val="0"/>
          <w:i w:val="0"/>
          <w:caps w:val="0"/>
          <w:color w:val="auto"/>
          <w:spacing w:val="0"/>
          <w:w w:val="100"/>
          <w:sz w:val="24"/>
          <w:szCs w:val="24"/>
          <w:highlight w:val="none"/>
        </w:rPr>
        <w:t>发包人对发包人代表的授权范围如下：</w:t>
      </w:r>
      <w:r>
        <w:rPr>
          <w:rFonts w:hint="eastAsia"/>
          <w:b w:val="0"/>
          <w:i w:val="0"/>
          <w:caps w:val="0"/>
          <w:color w:val="auto"/>
          <w:spacing w:val="0"/>
          <w:w w:val="100"/>
          <w:sz w:val="24"/>
          <w:szCs w:val="24"/>
          <w:highlight w:val="none"/>
          <w:u w:val="single" w:color="000000"/>
        </w:rPr>
        <w:t>     </w:t>
      </w:r>
    </w:p>
    <w:p>
      <w:pPr>
        <w:snapToGrid w:val="0"/>
        <w:spacing w:before="0" w:beforeAutospacing="0" w:after="0" w:afterAutospacing="0" w:line="360" w:lineRule="auto"/>
        <w:textAlignment w:val="baseline"/>
        <w:rPr>
          <w:rFonts w:hint="eastAsia"/>
          <w:b/>
          <w:i w:val="0"/>
          <w:caps w:val="0"/>
          <w:color w:val="auto"/>
          <w:spacing w:val="0"/>
          <w:w w:val="100"/>
          <w:sz w:val="24"/>
          <w:szCs w:val="24"/>
          <w:highlight w:val="none"/>
        </w:rPr>
      </w:pPr>
      <w:r>
        <w:rPr>
          <w:rFonts w:hint="eastAsia"/>
          <w:b w:val="0"/>
          <w:i w:val="0"/>
          <w:caps w:val="0"/>
          <w:color w:val="auto"/>
          <w:spacing w:val="0"/>
          <w:w w:val="100"/>
          <w:sz w:val="24"/>
          <w:szCs w:val="24"/>
          <w:highlight w:val="none"/>
          <w:u w:val="single" w:color="000000"/>
        </w:rPr>
        <w:t xml:space="preserve">                                                </w:t>
      </w:r>
      <w:r>
        <w:rPr>
          <w:rFonts w:hint="eastAsia"/>
          <w:b w:val="0"/>
          <w:i w:val="0"/>
          <w:caps w:val="0"/>
          <w:color w:val="auto"/>
          <w:spacing w:val="0"/>
          <w:w w:val="100"/>
          <w:sz w:val="24"/>
          <w:szCs w:val="24"/>
          <w:highlight w:val="none"/>
        </w:rPr>
        <w:t>。</w:t>
      </w:r>
    </w:p>
    <w:p>
      <w:pPr>
        <w:snapToGrid w:val="0"/>
        <w:spacing w:before="0" w:beforeAutospacing="0" w:after="12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2.4 施工现场、施工条件和基础资料的提供</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2.4.1 提供施工现场</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关于发包人移交施工现场的期限要求：</w:t>
      </w:r>
      <w:r>
        <w:rPr>
          <w:rFonts w:hint="eastAsia"/>
          <w:b w:val="0"/>
          <w:i w:val="0"/>
          <w:caps w:val="0"/>
          <w:color w:val="auto"/>
          <w:spacing w:val="0"/>
          <w:w w:val="100"/>
          <w:sz w:val="24"/>
          <w:szCs w:val="24"/>
          <w:highlight w:val="none"/>
          <w:u w:val="single" w:color="000000"/>
        </w:rPr>
        <w:t>             </w:t>
      </w:r>
      <w:r>
        <w:rPr>
          <w:rFonts w:hint="eastAsia"/>
          <w:b w:val="0"/>
          <w:i w:val="0"/>
          <w:caps w:val="0"/>
          <w:color w:val="auto"/>
          <w:spacing w:val="0"/>
          <w:w w:val="100"/>
          <w:sz w:val="24"/>
          <w:szCs w:val="24"/>
          <w:highlight w:val="none"/>
        </w:rPr>
        <w:t xml:space="preserve">     </w:t>
      </w:r>
      <w:r>
        <w:rPr>
          <w:rFonts w:hint="eastAsia"/>
          <w:b w:val="0"/>
          <w:i w:val="0"/>
          <w:caps w:val="0"/>
          <w:color w:val="auto"/>
          <w:spacing w:val="0"/>
          <w:w w:val="100"/>
          <w:sz w:val="24"/>
          <w:szCs w:val="24"/>
          <w:highlight w:val="none"/>
          <w:u w:val="single" w:color="000000"/>
        </w:rPr>
        <w:t xml:space="preserve">                                     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2.4.2 提供施工条件</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u w:val="single" w:color="000000"/>
        </w:rPr>
      </w:pPr>
      <w:r>
        <w:rPr>
          <w:rFonts w:hint="eastAsia"/>
          <w:b w:val="0"/>
          <w:i w:val="0"/>
          <w:caps w:val="0"/>
          <w:color w:val="auto"/>
          <w:spacing w:val="0"/>
          <w:w w:val="100"/>
          <w:sz w:val="24"/>
          <w:szCs w:val="24"/>
          <w:highlight w:val="none"/>
        </w:rPr>
        <w:t>关于发包人应负责提供施工所需要的条件，包括：</w:t>
      </w:r>
      <w:r>
        <w:rPr>
          <w:rFonts w:hint="eastAsia"/>
          <w:b w:val="0"/>
          <w:i w:val="0"/>
          <w:caps w:val="0"/>
          <w:color w:val="auto"/>
          <w:spacing w:val="0"/>
          <w:w w:val="100"/>
          <w:sz w:val="24"/>
          <w:szCs w:val="24"/>
          <w:highlight w:val="none"/>
          <w:u w:val="single" w:color="000000"/>
        </w:rPr>
        <w:t xml:space="preserve">                                                            </w:t>
      </w:r>
      <w:r>
        <w:rPr>
          <w:rFonts w:hint="eastAsia"/>
          <w:b w:val="0"/>
          <w:i w:val="0"/>
          <w:caps w:val="0"/>
          <w:color w:val="auto"/>
          <w:spacing w:val="0"/>
          <w:w w:val="100"/>
          <w:sz w:val="24"/>
          <w:szCs w:val="24"/>
          <w:highlight w:val="none"/>
        </w:rPr>
        <w:t>。</w:t>
      </w:r>
    </w:p>
    <w:p>
      <w:pPr>
        <w:snapToGrid w:val="0"/>
        <w:spacing w:before="0" w:beforeAutospacing="0" w:after="12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2.5 资金来源证明及支付担保</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发包人提供资金来源证明的期限要求：</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发包人是否提供支付担保：</w:t>
      </w:r>
      <w:r>
        <w:rPr>
          <w:rFonts w:hint="eastAsia"/>
          <w:b w:val="0"/>
          <w:i w:val="0"/>
          <w:caps w:val="0"/>
          <w:color w:val="auto"/>
          <w:spacing w:val="0"/>
          <w:w w:val="100"/>
          <w:sz w:val="24"/>
          <w:szCs w:val="24"/>
          <w:highlight w:val="none"/>
          <w:u w:val="single" w:color="000000"/>
        </w:rPr>
        <w:t xml:space="preserve">               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u w:val="single" w:color="000000"/>
        </w:rPr>
      </w:pPr>
      <w:r>
        <w:rPr>
          <w:rFonts w:hint="eastAsia"/>
          <w:b w:val="0"/>
          <w:i w:val="0"/>
          <w:caps w:val="0"/>
          <w:color w:val="auto"/>
          <w:spacing w:val="0"/>
          <w:w w:val="100"/>
          <w:sz w:val="24"/>
          <w:szCs w:val="24"/>
          <w:highlight w:val="none"/>
        </w:rPr>
        <w:t>发包人提供支付担保的形式：</w:t>
      </w:r>
      <w:r>
        <w:rPr>
          <w:rFonts w:hint="eastAsia"/>
          <w:b w:val="0"/>
          <w:i w:val="0"/>
          <w:caps w:val="0"/>
          <w:color w:val="auto"/>
          <w:spacing w:val="0"/>
          <w:w w:val="100"/>
          <w:sz w:val="24"/>
          <w:szCs w:val="24"/>
          <w:highlight w:val="none"/>
          <w:u w:val="single" w:color="000000"/>
        </w:rPr>
        <w:t>                     </w:t>
      </w:r>
      <w:r>
        <w:rPr>
          <w:rFonts w:hint="eastAsia"/>
          <w:b w:val="0"/>
          <w:i w:val="0"/>
          <w:caps w:val="0"/>
          <w:color w:val="auto"/>
          <w:spacing w:val="0"/>
          <w:w w:val="100"/>
          <w:sz w:val="24"/>
          <w:szCs w:val="24"/>
          <w:highlight w:val="none"/>
        </w:rPr>
        <w:t>。</w:t>
      </w:r>
    </w:p>
    <w:p>
      <w:pPr>
        <w:pStyle w:val="10"/>
        <w:snapToGrid w:val="0"/>
        <w:spacing w:before="120" w:beforeAutospacing="0" w:after="120" w:afterAutospacing="0" w:line="360" w:lineRule="auto"/>
        <w:textAlignment w:val="baseline"/>
        <w:outlineLvl w:val="1"/>
        <w:rPr>
          <w:rFonts w:hint="eastAsia"/>
          <w:b w:val="0"/>
          <w:i w:val="0"/>
          <w:caps w:val="0"/>
          <w:color w:val="auto"/>
          <w:spacing w:val="0"/>
          <w:w w:val="100"/>
          <w:sz w:val="24"/>
          <w:szCs w:val="24"/>
          <w:highlight w:val="none"/>
        </w:rPr>
      </w:pPr>
      <w:bookmarkStart w:id="722" w:name="_Toc351203635"/>
      <w:bookmarkStart w:id="723" w:name="_Toc31010"/>
      <w:r>
        <w:rPr>
          <w:rFonts w:hint="eastAsia"/>
          <w:b w:val="0"/>
          <w:i w:val="0"/>
          <w:caps w:val="0"/>
          <w:color w:val="auto"/>
          <w:spacing w:val="0"/>
          <w:w w:val="100"/>
          <w:sz w:val="24"/>
          <w:szCs w:val="24"/>
          <w:highlight w:val="none"/>
        </w:rPr>
        <w:t>3. 承包人</w:t>
      </w:r>
      <w:bookmarkEnd w:id="722"/>
      <w:bookmarkEnd w:id="723"/>
    </w:p>
    <w:p>
      <w:pPr>
        <w:snapToGrid w:val="0"/>
        <w:spacing w:before="0" w:beforeAutospacing="0" w:after="12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3.1 承包人的一般义务</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u w:val="single" w:color="000000"/>
        </w:rPr>
      </w:pPr>
      <w:r>
        <w:rPr>
          <w:rFonts w:hint="eastAsia"/>
          <w:b w:val="0"/>
          <w:i w:val="0"/>
          <w:caps w:val="0"/>
          <w:color w:val="auto"/>
          <w:spacing w:val="0"/>
          <w:w w:val="100"/>
          <w:kern w:val="0"/>
          <w:sz w:val="24"/>
          <w:szCs w:val="24"/>
          <w:highlight w:val="none"/>
        </w:rPr>
        <w:t>（9）</w:t>
      </w:r>
      <w:r>
        <w:rPr>
          <w:rFonts w:hint="eastAsia"/>
          <w:b w:val="0"/>
          <w:i w:val="0"/>
          <w:caps w:val="0"/>
          <w:color w:val="auto"/>
          <w:spacing w:val="0"/>
          <w:w w:val="100"/>
          <w:sz w:val="24"/>
          <w:szCs w:val="24"/>
          <w:highlight w:val="none"/>
        </w:rPr>
        <w:t>承包人提交的竣工资料的内容：</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 xml:space="preserve"> </w:t>
      </w:r>
    </w:p>
    <w:p>
      <w:pPr>
        <w:snapToGrid w:val="0"/>
        <w:spacing w:before="0" w:beforeAutospacing="0" w:after="0" w:afterAutospacing="0" w:line="360" w:lineRule="auto"/>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承包人需要提交的竣工资料套数：</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left="730" w:leftChars="304"/>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承包人提交的竣工资料的费用承担：</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left="730" w:leftChars="304"/>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承包人提交的竣工资料移交时间：</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承包人提交的竣工资料形式要求：</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kern w:val="0"/>
          <w:sz w:val="24"/>
          <w:szCs w:val="24"/>
          <w:highlight w:val="none"/>
        </w:rPr>
        <w:t>（10）承包人应履行的其他义务：</w:t>
      </w:r>
      <w:r>
        <w:rPr>
          <w:rFonts w:hint="eastAsia"/>
          <w:b w:val="0"/>
          <w:i w:val="0"/>
          <w:caps w:val="0"/>
          <w:color w:val="auto"/>
          <w:spacing w:val="0"/>
          <w:w w:val="100"/>
          <w:sz w:val="24"/>
          <w:szCs w:val="24"/>
          <w:highlight w:val="none"/>
          <w:u w:val="single" w:color="000000"/>
        </w:rPr>
        <w:t>             </w:t>
      </w:r>
      <w:r>
        <w:rPr>
          <w:rFonts w:hint="eastAsia"/>
          <w:b w:val="0"/>
          <w:i w:val="0"/>
          <w:caps w:val="0"/>
          <w:color w:val="auto"/>
          <w:spacing w:val="0"/>
          <w:w w:val="100"/>
          <w:sz w:val="24"/>
          <w:szCs w:val="24"/>
          <w:highlight w:val="none"/>
        </w:rPr>
        <w:t xml:space="preserve">              </w:t>
      </w:r>
      <w:r>
        <w:rPr>
          <w:rFonts w:hint="eastAsia"/>
          <w:b w:val="0"/>
          <w:i w:val="0"/>
          <w:caps w:val="0"/>
          <w:color w:val="auto"/>
          <w:spacing w:val="0"/>
          <w:w w:val="100"/>
          <w:sz w:val="24"/>
          <w:szCs w:val="24"/>
          <w:highlight w:val="none"/>
          <w:u w:val="single" w:color="000000"/>
        </w:rPr>
        <w:t xml:space="preserve">                                                               </w:t>
      </w:r>
      <w:r>
        <w:rPr>
          <w:rFonts w:hint="eastAsia"/>
          <w:b w:val="0"/>
          <w:i w:val="0"/>
          <w:caps w:val="0"/>
          <w:color w:val="auto"/>
          <w:spacing w:val="0"/>
          <w:w w:val="100"/>
          <w:sz w:val="24"/>
          <w:szCs w:val="24"/>
          <w:highlight w:val="none"/>
        </w:rPr>
        <w:t>。</w:t>
      </w:r>
    </w:p>
    <w:p>
      <w:pPr>
        <w:snapToGrid w:val="0"/>
        <w:spacing w:before="0" w:beforeAutospacing="0" w:after="12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3.2 项目经理</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kern w:val="0"/>
          <w:sz w:val="24"/>
          <w:szCs w:val="24"/>
          <w:highlight w:val="none"/>
        </w:rPr>
        <w:t xml:space="preserve">3.2.1 </w:t>
      </w:r>
      <w:r>
        <w:rPr>
          <w:rFonts w:hint="eastAsia"/>
          <w:b w:val="0"/>
          <w:i w:val="0"/>
          <w:caps w:val="0"/>
          <w:color w:val="auto"/>
          <w:spacing w:val="0"/>
          <w:w w:val="100"/>
          <w:sz w:val="24"/>
          <w:szCs w:val="24"/>
          <w:highlight w:val="none"/>
        </w:rPr>
        <w:t>项目经理：</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姓    名：</w:t>
      </w:r>
      <w:r>
        <w:rPr>
          <w:rFonts w:hint="eastAsia"/>
          <w:b w:val="0"/>
          <w:i w:val="0"/>
          <w:caps w:val="0"/>
          <w:color w:val="auto"/>
          <w:spacing w:val="0"/>
          <w:w w:val="100"/>
          <w:sz w:val="24"/>
          <w:szCs w:val="24"/>
          <w:highlight w:val="none"/>
          <w:u w:val="single" w:color="000000"/>
        </w:rPr>
        <w:t>        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身份证号：</w:t>
      </w:r>
      <w:r>
        <w:rPr>
          <w:rFonts w:hint="eastAsia"/>
          <w:b w:val="0"/>
          <w:i w:val="0"/>
          <w:caps w:val="0"/>
          <w:color w:val="auto"/>
          <w:spacing w:val="0"/>
          <w:w w:val="100"/>
          <w:sz w:val="24"/>
          <w:szCs w:val="24"/>
          <w:highlight w:val="none"/>
          <w:u w:val="single" w:color="000000"/>
        </w:rPr>
        <w:t>        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建造师执业资格等级：</w:t>
      </w:r>
      <w:r>
        <w:rPr>
          <w:rFonts w:hint="eastAsia"/>
          <w:b w:val="0"/>
          <w:i w:val="0"/>
          <w:caps w:val="0"/>
          <w:color w:val="auto"/>
          <w:spacing w:val="0"/>
          <w:w w:val="100"/>
          <w:sz w:val="24"/>
          <w:szCs w:val="24"/>
          <w:highlight w:val="none"/>
          <w:u w:val="single" w:color="000000"/>
        </w:rPr>
        <w:t>  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建造师注册证书号：</w:t>
      </w:r>
      <w:r>
        <w:rPr>
          <w:rFonts w:hint="eastAsia"/>
          <w:b w:val="0"/>
          <w:i w:val="0"/>
          <w:caps w:val="0"/>
          <w:color w:val="auto"/>
          <w:spacing w:val="0"/>
          <w:w w:val="100"/>
          <w:sz w:val="24"/>
          <w:szCs w:val="24"/>
          <w:highlight w:val="none"/>
          <w:u w:val="single" w:color="000000"/>
        </w:rPr>
        <w:t>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建造师执业印章号：</w:t>
      </w:r>
      <w:r>
        <w:rPr>
          <w:rFonts w:hint="eastAsia"/>
          <w:b w:val="0"/>
          <w:i w:val="0"/>
          <w:caps w:val="0"/>
          <w:color w:val="auto"/>
          <w:spacing w:val="0"/>
          <w:w w:val="100"/>
          <w:sz w:val="24"/>
          <w:szCs w:val="24"/>
          <w:highlight w:val="none"/>
          <w:u w:val="single" w:color="000000"/>
        </w:rPr>
        <w:t>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安全生产考核合格证书号：</w:t>
      </w:r>
      <w:r>
        <w:rPr>
          <w:rFonts w:hint="eastAsia"/>
          <w:b w:val="0"/>
          <w:i w:val="0"/>
          <w:caps w:val="0"/>
          <w:color w:val="auto"/>
          <w:spacing w:val="0"/>
          <w:w w:val="100"/>
          <w:sz w:val="24"/>
          <w:szCs w:val="24"/>
          <w:highlight w:val="none"/>
          <w:u w:val="single" w:color="000000"/>
        </w:rPr>
        <w:t>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联系电话：</w:t>
      </w:r>
      <w:r>
        <w:rPr>
          <w:rFonts w:hint="eastAsia"/>
          <w:b w:val="0"/>
          <w:i w:val="0"/>
          <w:caps w:val="0"/>
          <w:color w:val="auto"/>
          <w:spacing w:val="0"/>
          <w:w w:val="100"/>
          <w:sz w:val="24"/>
          <w:szCs w:val="24"/>
          <w:highlight w:val="none"/>
          <w:u w:val="single" w:color="000000"/>
        </w:rPr>
        <w:t>        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电子信箱：</w:t>
      </w:r>
      <w:r>
        <w:rPr>
          <w:rFonts w:hint="eastAsia"/>
          <w:b w:val="0"/>
          <w:i w:val="0"/>
          <w:caps w:val="0"/>
          <w:color w:val="auto"/>
          <w:spacing w:val="0"/>
          <w:w w:val="100"/>
          <w:sz w:val="24"/>
          <w:szCs w:val="24"/>
          <w:highlight w:val="none"/>
          <w:u w:val="single" w:color="000000"/>
        </w:rPr>
        <w:t>        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通信地址：</w:t>
      </w:r>
      <w:r>
        <w:rPr>
          <w:rFonts w:hint="eastAsia"/>
          <w:b w:val="0"/>
          <w:i w:val="0"/>
          <w:caps w:val="0"/>
          <w:color w:val="auto"/>
          <w:spacing w:val="0"/>
          <w:w w:val="100"/>
          <w:sz w:val="24"/>
          <w:szCs w:val="24"/>
          <w:highlight w:val="none"/>
          <w:u w:val="single" w:color="000000"/>
        </w:rPr>
        <w:t>        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承包人对项目经理的授权范围如下：</w:t>
      </w:r>
      <w:r>
        <w:rPr>
          <w:rFonts w:hint="eastAsia"/>
          <w:b w:val="0"/>
          <w:i w:val="0"/>
          <w:caps w:val="0"/>
          <w:color w:val="auto"/>
          <w:spacing w:val="0"/>
          <w:w w:val="100"/>
          <w:sz w:val="24"/>
          <w:szCs w:val="24"/>
          <w:highlight w:val="none"/>
          <w:u w:val="single" w:color="000000"/>
        </w:rPr>
        <w:t xml:space="preserve"> 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kern w:val="0"/>
          <w:sz w:val="24"/>
          <w:szCs w:val="24"/>
          <w:highlight w:val="none"/>
        </w:rPr>
      </w:pPr>
      <w:r>
        <w:rPr>
          <w:rFonts w:hint="eastAsia"/>
          <w:b w:val="0"/>
          <w:i w:val="0"/>
          <w:caps w:val="0"/>
          <w:color w:val="auto"/>
          <w:spacing w:val="0"/>
          <w:w w:val="100"/>
          <w:kern w:val="0"/>
          <w:sz w:val="24"/>
          <w:szCs w:val="24"/>
          <w:highlight w:val="none"/>
        </w:rPr>
        <w:t>关于项目经理每月在施工现场的时间要求：</w:t>
      </w:r>
      <w:r>
        <w:rPr>
          <w:rFonts w:hint="eastAsia"/>
          <w:b w:val="0"/>
          <w:i w:val="0"/>
          <w:caps w:val="0"/>
          <w:color w:val="auto"/>
          <w:spacing w:val="0"/>
          <w:w w:val="100"/>
          <w:sz w:val="24"/>
          <w:szCs w:val="24"/>
          <w:highlight w:val="none"/>
          <w:u w:val="single" w:color="000000"/>
        </w:rPr>
        <w:t xml:space="preserve">          </w:t>
      </w:r>
      <w:r>
        <w:rPr>
          <w:rFonts w:hint="eastAsia"/>
          <w:b w:val="0"/>
          <w:i w:val="0"/>
          <w:caps w:val="0"/>
          <w:color w:val="auto"/>
          <w:spacing w:val="0"/>
          <w:w w:val="100"/>
          <w:sz w:val="24"/>
          <w:szCs w:val="24"/>
          <w:highlight w:val="none"/>
        </w:rPr>
        <w:t xml:space="preserve">   </w:t>
      </w:r>
      <w:r>
        <w:rPr>
          <w:rFonts w:hint="eastAsia"/>
          <w:b w:val="0"/>
          <w:i w:val="0"/>
          <w:caps w:val="0"/>
          <w:color w:val="auto"/>
          <w:spacing w:val="0"/>
          <w:w w:val="100"/>
          <w:sz w:val="24"/>
          <w:szCs w:val="24"/>
          <w:highlight w:val="none"/>
          <w:u w:val="single" w:color="000000"/>
        </w:rPr>
        <w:t>     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kern w:val="0"/>
          <w:sz w:val="24"/>
          <w:szCs w:val="24"/>
          <w:highlight w:val="none"/>
        </w:rPr>
      </w:pPr>
      <w:r>
        <w:rPr>
          <w:rFonts w:hint="eastAsia"/>
          <w:b w:val="0"/>
          <w:i w:val="0"/>
          <w:caps w:val="0"/>
          <w:color w:val="auto"/>
          <w:spacing w:val="0"/>
          <w:w w:val="100"/>
          <w:kern w:val="0"/>
          <w:sz w:val="24"/>
          <w:szCs w:val="24"/>
          <w:highlight w:val="none"/>
        </w:rPr>
        <w:t>承包人未提交劳动合同，以及没有为项目经理缴纳社会保险证明的违约责任：</w:t>
      </w:r>
      <w:r>
        <w:rPr>
          <w:rFonts w:hint="eastAsia"/>
          <w:b w:val="0"/>
          <w:i w:val="0"/>
          <w:caps w:val="0"/>
          <w:color w:val="auto"/>
          <w:spacing w:val="0"/>
          <w:w w:val="100"/>
          <w:sz w:val="24"/>
          <w:szCs w:val="24"/>
          <w:highlight w:val="none"/>
          <w:u w:val="single" w:color="000000"/>
        </w:rPr>
        <w:t xml:space="preserve">                                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u w:val="single" w:color="000000"/>
        </w:rPr>
      </w:pPr>
      <w:r>
        <w:rPr>
          <w:rFonts w:hint="eastAsia"/>
          <w:b w:val="0"/>
          <w:i w:val="0"/>
          <w:caps w:val="0"/>
          <w:color w:val="auto"/>
          <w:spacing w:val="0"/>
          <w:w w:val="100"/>
          <w:kern w:val="0"/>
          <w:sz w:val="24"/>
          <w:szCs w:val="24"/>
          <w:highlight w:val="none"/>
        </w:rPr>
        <w:t>项目经理未经批准，擅自离开施工现场的违约责任：</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 xml:space="preserve">     </w:t>
      </w:r>
      <w:r>
        <w:rPr>
          <w:rFonts w:hint="eastAsia"/>
          <w:b w:val="0"/>
          <w:i w:val="0"/>
          <w:caps w:val="0"/>
          <w:color w:val="auto"/>
          <w:spacing w:val="0"/>
          <w:w w:val="100"/>
          <w:sz w:val="24"/>
          <w:szCs w:val="24"/>
          <w:highlight w:val="none"/>
          <w:u w:val="single" w:color="000000"/>
        </w:rPr>
        <w:t>          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3.2.3 承包人擅自更换项目经理的违约责任：</w:t>
      </w:r>
      <w:r>
        <w:rPr>
          <w:rFonts w:hint="eastAsia"/>
          <w:b w:val="0"/>
          <w:i w:val="0"/>
          <w:caps w:val="0"/>
          <w:color w:val="auto"/>
          <w:spacing w:val="0"/>
          <w:w w:val="100"/>
          <w:sz w:val="24"/>
          <w:szCs w:val="24"/>
          <w:highlight w:val="none"/>
          <w:u w:val="single" w:color="000000"/>
        </w:rPr>
        <w:t xml:space="preserve">              </w:t>
      </w:r>
    </w:p>
    <w:p>
      <w:pPr>
        <w:snapToGrid w:val="0"/>
        <w:spacing w:before="0" w:beforeAutospacing="0" w:after="0" w:afterAutospacing="0" w:line="360" w:lineRule="auto"/>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u w:val="single" w:color="000000"/>
        </w:rPr>
        <w:t>               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 xml:space="preserve">    3.2.4 承包人无正当理由拒绝更换项目经理的违约责任：</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 xml:space="preserve">     </w:t>
      </w:r>
      <w:r>
        <w:rPr>
          <w:rFonts w:hint="eastAsia"/>
          <w:b w:val="0"/>
          <w:i w:val="0"/>
          <w:caps w:val="0"/>
          <w:color w:val="auto"/>
          <w:spacing w:val="0"/>
          <w:w w:val="100"/>
          <w:sz w:val="24"/>
          <w:szCs w:val="24"/>
          <w:highlight w:val="none"/>
          <w:u w:val="single" w:color="000000"/>
        </w:rPr>
        <w:t>                                                   </w:t>
      </w:r>
      <w:r>
        <w:rPr>
          <w:rFonts w:hint="eastAsia"/>
          <w:b w:val="0"/>
          <w:i w:val="0"/>
          <w:caps w:val="0"/>
          <w:color w:val="auto"/>
          <w:spacing w:val="0"/>
          <w:w w:val="100"/>
          <w:sz w:val="24"/>
          <w:szCs w:val="24"/>
          <w:highlight w:val="none"/>
        </w:rPr>
        <w:t>。</w:t>
      </w:r>
    </w:p>
    <w:p>
      <w:pPr>
        <w:snapToGrid w:val="0"/>
        <w:spacing w:before="0" w:beforeAutospacing="0" w:after="12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3.3 承包人人员</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3.3.1 承包人提交项目管理机构及施工现场管理人员安排报告的期限：</w:t>
      </w:r>
      <w:r>
        <w:rPr>
          <w:rFonts w:hint="eastAsia"/>
          <w:b w:val="0"/>
          <w:i w:val="0"/>
          <w:caps w:val="0"/>
          <w:color w:val="auto"/>
          <w:spacing w:val="0"/>
          <w:w w:val="100"/>
          <w:sz w:val="24"/>
          <w:szCs w:val="24"/>
          <w:highlight w:val="none"/>
          <w:u w:val="single" w:color="000000"/>
        </w:rPr>
        <w:t xml:space="preserve">                                       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3.3.3 承包人无正当理由拒绝撤换主要施工管理人员的违约责任：</w:t>
      </w:r>
      <w:r>
        <w:rPr>
          <w:rFonts w:hint="eastAsia"/>
          <w:b w:val="0"/>
          <w:i w:val="0"/>
          <w:caps w:val="0"/>
          <w:color w:val="auto"/>
          <w:spacing w:val="0"/>
          <w:w w:val="100"/>
          <w:sz w:val="24"/>
          <w:szCs w:val="24"/>
          <w:highlight w:val="none"/>
          <w:u w:val="single" w:color="000000"/>
        </w:rPr>
        <w:t xml:space="preserve">                                           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u w:val="single" w:color="000000"/>
        </w:rPr>
      </w:pPr>
      <w:r>
        <w:rPr>
          <w:rFonts w:hint="eastAsia"/>
          <w:b w:val="0"/>
          <w:i w:val="0"/>
          <w:caps w:val="0"/>
          <w:color w:val="auto"/>
          <w:spacing w:val="0"/>
          <w:w w:val="100"/>
          <w:sz w:val="24"/>
          <w:szCs w:val="24"/>
          <w:highlight w:val="none"/>
        </w:rPr>
        <w:t xml:space="preserve">3.3.4 承包人主要施工管理人员离开施工现场的批准要求：   </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3.3.5承包人擅自更换主要施工管理人员的违约责任：</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 xml:space="preserve">     </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承包人主要施工管理人员擅自离开施工现场的违约责任：</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 xml:space="preserve">     </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12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3.5 分包</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3</w:t>
      </w:r>
      <w:bookmarkStart w:id="724" w:name="_Toc296347159"/>
      <w:bookmarkStart w:id="725" w:name="_Toc297120460"/>
      <w:bookmarkStart w:id="726" w:name="_Toc297048346"/>
      <w:bookmarkStart w:id="727" w:name="_Toc303539103"/>
      <w:bookmarkStart w:id="728" w:name="_Toc296944499"/>
      <w:bookmarkStart w:id="729" w:name="_Toc297216152"/>
      <w:bookmarkStart w:id="730" w:name="_Toc296346661"/>
      <w:bookmarkStart w:id="731" w:name="_Toc292559365"/>
      <w:bookmarkStart w:id="732" w:name="_Toc296503160"/>
      <w:bookmarkStart w:id="733" w:name="_Toc296890988"/>
      <w:bookmarkStart w:id="734" w:name="_Toc300934946"/>
      <w:bookmarkStart w:id="735" w:name="_Toc297123493"/>
      <w:bookmarkStart w:id="736" w:name="_Toc292559870"/>
      <w:bookmarkStart w:id="737" w:name="_Toc296891200"/>
      <w:bookmarkStart w:id="738" w:name="_Toc304295524"/>
      <w:r>
        <w:rPr>
          <w:rFonts w:hint="eastAsia"/>
          <w:b w:val="0"/>
          <w:i w:val="0"/>
          <w:caps w:val="0"/>
          <w:color w:val="auto"/>
          <w:spacing w:val="0"/>
          <w:w w:val="100"/>
          <w:sz w:val="24"/>
          <w:szCs w:val="24"/>
          <w:highlight w:val="none"/>
        </w:rPr>
        <w:t>.5.1 分包的一般约定</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禁止分包的工程包括：</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u w:val="single" w:color="000000"/>
        </w:rPr>
      </w:pPr>
      <w:r>
        <w:rPr>
          <w:rFonts w:hint="eastAsia"/>
          <w:b w:val="0"/>
          <w:i w:val="0"/>
          <w:caps w:val="0"/>
          <w:color w:val="auto"/>
          <w:spacing w:val="0"/>
          <w:w w:val="100"/>
          <w:sz w:val="24"/>
          <w:szCs w:val="24"/>
          <w:highlight w:val="none"/>
        </w:rPr>
        <w:t>主体结构、关键性工作的范围：</w:t>
      </w:r>
      <w:r>
        <w:rPr>
          <w:rFonts w:hint="eastAsia"/>
          <w:b w:val="0"/>
          <w:i w:val="0"/>
          <w:caps w:val="0"/>
          <w:color w:val="auto"/>
          <w:spacing w:val="0"/>
          <w:w w:val="100"/>
          <w:sz w:val="24"/>
          <w:szCs w:val="24"/>
          <w:highlight w:val="none"/>
          <w:u w:val="single" w:color="000000"/>
        </w:rPr>
        <w:t xml:space="preserve">                      </w:t>
      </w:r>
    </w:p>
    <w:p>
      <w:pPr>
        <w:snapToGrid w:val="0"/>
        <w:spacing w:before="0" w:beforeAutospacing="0" w:after="0" w:afterAutospacing="0" w:line="360" w:lineRule="auto"/>
        <w:jc w:val="left"/>
        <w:textAlignment w:val="baseline"/>
        <w:rPr>
          <w:rFonts w:hint="eastAsia"/>
          <w:b w:val="0"/>
          <w:i w:val="0"/>
          <w:caps w:val="0"/>
          <w:color w:val="auto"/>
          <w:spacing w:val="0"/>
          <w:w w:val="100"/>
          <w:sz w:val="24"/>
          <w:szCs w:val="24"/>
          <w:highlight w:val="none"/>
          <w:u w:val="single" w:color="000000"/>
        </w:rPr>
      </w:pP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p>
    <w:p>
      <w:pPr>
        <w:snapToGrid w:val="0"/>
        <w:spacing w:before="0" w:beforeAutospacing="0" w:after="0" w:afterAutospacing="0" w:line="360" w:lineRule="auto"/>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 xml:space="preserve">    3.5.2分包的确定</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u w:val="single" w:color="000000"/>
        </w:rPr>
      </w:pPr>
      <w:r>
        <w:rPr>
          <w:rFonts w:hint="eastAsia"/>
          <w:b w:val="0"/>
          <w:i w:val="0"/>
          <w:caps w:val="0"/>
          <w:color w:val="auto"/>
          <w:spacing w:val="0"/>
          <w:w w:val="100"/>
          <w:sz w:val="24"/>
          <w:szCs w:val="24"/>
          <w:highlight w:val="none"/>
        </w:rPr>
        <w:t>允许分包的专业工程包括：</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u w:val="single" w:color="000000"/>
        </w:rPr>
      </w:pPr>
      <w:r>
        <w:rPr>
          <w:rFonts w:hint="eastAsia"/>
          <w:b w:val="0"/>
          <w:i w:val="0"/>
          <w:caps w:val="0"/>
          <w:color w:val="auto"/>
          <w:spacing w:val="0"/>
          <w:w w:val="100"/>
          <w:sz w:val="24"/>
          <w:szCs w:val="24"/>
          <w:highlight w:val="none"/>
        </w:rPr>
        <w:t>其他关于分包的约定：</w:t>
      </w:r>
      <w:r>
        <w:rPr>
          <w:rFonts w:hint="eastAsia"/>
          <w:b w:val="0"/>
          <w:i w:val="0"/>
          <w:caps w:val="0"/>
          <w:color w:val="auto"/>
          <w:spacing w:val="0"/>
          <w:w w:val="100"/>
          <w:sz w:val="24"/>
          <w:szCs w:val="24"/>
          <w:highlight w:val="none"/>
          <w:u w:val="single" w:color="000000"/>
        </w:rPr>
        <w:t xml:space="preserve">                                  </w:t>
      </w:r>
    </w:p>
    <w:p>
      <w:pPr>
        <w:snapToGrid w:val="0"/>
        <w:spacing w:before="0" w:beforeAutospacing="0" w:after="0" w:afterAutospacing="0" w:line="360" w:lineRule="auto"/>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3.5.4 分包合同价款</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关于分包合同价款支付的约定：</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12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3.6 工程照管与成品、半成品保护</w:t>
      </w:r>
    </w:p>
    <w:p>
      <w:pPr>
        <w:snapToGrid w:val="0"/>
        <w:spacing w:before="120" w:beforeAutospacing="0" w:after="120" w:afterAutospacing="0" w:line="360" w:lineRule="auto"/>
        <w:ind w:firstLine="480" w:firstLineChars="200"/>
        <w:textAlignment w:val="baseline"/>
        <w:rPr>
          <w:rFonts w:hint="eastAsia"/>
          <w:b w:val="0"/>
          <w:i w:val="0"/>
          <w:caps w:val="0"/>
          <w:color w:val="auto"/>
          <w:spacing w:val="0"/>
          <w:w w:val="100"/>
          <w:kern w:val="0"/>
          <w:sz w:val="24"/>
          <w:szCs w:val="24"/>
          <w:highlight w:val="none"/>
          <w:u w:val="single" w:color="000000"/>
        </w:rPr>
      </w:pPr>
      <w:r>
        <w:rPr>
          <w:rFonts w:hint="eastAsia"/>
          <w:b w:val="0"/>
          <w:i w:val="0"/>
          <w:caps w:val="0"/>
          <w:color w:val="auto"/>
          <w:spacing w:val="0"/>
          <w:w w:val="100"/>
          <w:kern w:val="0"/>
          <w:sz w:val="24"/>
          <w:szCs w:val="24"/>
          <w:highlight w:val="none"/>
        </w:rPr>
        <w:t>承包人负责照管工程及工程相关的材料、工程设备的起始时间：</w:t>
      </w:r>
      <w:r>
        <w:rPr>
          <w:rFonts w:hint="eastAsia"/>
          <w:b w:val="0"/>
          <w:i w:val="0"/>
          <w:caps w:val="0"/>
          <w:color w:val="auto"/>
          <w:spacing w:val="0"/>
          <w:w w:val="100"/>
          <w:kern w:val="0"/>
          <w:sz w:val="24"/>
          <w:szCs w:val="24"/>
          <w:highlight w:val="none"/>
          <w:u w:val="single" w:color="000000"/>
        </w:rPr>
        <w:t xml:space="preserve">                                                     </w:t>
      </w:r>
      <w:r>
        <w:rPr>
          <w:rFonts w:hint="eastAsia"/>
          <w:b w:val="0"/>
          <w:i w:val="0"/>
          <w:caps w:val="0"/>
          <w:color w:val="auto"/>
          <w:spacing w:val="0"/>
          <w:w w:val="100"/>
          <w:kern w:val="0"/>
          <w:sz w:val="24"/>
          <w:szCs w:val="24"/>
          <w:highlight w:val="none"/>
        </w:rPr>
        <w:t>。</w:t>
      </w:r>
    </w:p>
    <w:p>
      <w:pPr>
        <w:snapToGrid w:val="0"/>
        <w:spacing w:before="0" w:beforeAutospacing="0" w:after="12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3.7 履约担保</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承包人是否提供履约担保：</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u w:val="single" w:color="000000"/>
          <w:lang w:val="en-US" w:eastAsia="zh-CN"/>
        </w:rPr>
        <w:t>否</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承包人提供履约担保的形式、金额及期限的：</w:t>
      </w:r>
      <w:r>
        <w:rPr>
          <w:rFonts w:hint="eastAsia"/>
          <w:b w:val="0"/>
          <w:i w:val="0"/>
          <w:caps w:val="0"/>
          <w:color w:val="auto"/>
          <w:spacing w:val="0"/>
          <w:w w:val="100"/>
          <w:sz w:val="24"/>
          <w:szCs w:val="24"/>
          <w:highlight w:val="none"/>
          <w:u w:val="single"/>
          <w:lang w:val="en-US" w:eastAsia="zh-CN"/>
        </w:rPr>
        <w:t xml:space="preserve">    </w:t>
      </w:r>
      <w:r>
        <w:rPr>
          <w:rFonts w:hint="eastAsia"/>
          <w:b w:val="0"/>
          <w:i/>
          <w:iCs/>
          <w:caps w:val="0"/>
          <w:color w:val="auto"/>
          <w:spacing w:val="0"/>
          <w:w w:val="100"/>
          <w:sz w:val="24"/>
          <w:szCs w:val="24"/>
          <w:highlight w:val="none"/>
          <w:u w:val="single"/>
          <w:lang w:val="en-US" w:eastAsia="zh-CN"/>
        </w:rPr>
        <w:t xml:space="preserve"> </w:t>
      </w:r>
      <w:r>
        <w:rPr>
          <w:rFonts w:hint="eastAsia"/>
          <w:b w:val="0"/>
          <w:i w:val="0"/>
          <w:caps w:val="0"/>
          <w:color w:val="auto"/>
          <w:spacing w:val="0"/>
          <w:w w:val="100"/>
          <w:sz w:val="24"/>
          <w:szCs w:val="24"/>
          <w:highlight w:val="none"/>
          <w:u w:val="single" w:color="000000"/>
          <w:lang w:eastAsia="zh-CN"/>
        </w:rPr>
        <w:t>。</w:t>
      </w:r>
    </w:p>
    <w:p>
      <w:pPr>
        <w:pStyle w:val="10"/>
        <w:snapToGrid w:val="0"/>
        <w:spacing w:before="120" w:beforeAutospacing="0" w:after="120" w:afterAutospacing="0" w:line="360" w:lineRule="auto"/>
        <w:textAlignment w:val="baseline"/>
        <w:outlineLvl w:val="1"/>
        <w:rPr>
          <w:rFonts w:hint="eastAsia"/>
          <w:b w:val="0"/>
          <w:i w:val="0"/>
          <w:caps w:val="0"/>
          <w:color w:val="auto"/>
          <w:spacing w:val="0"/>
          <w:w w:val="100"/>
          <w:sz w:val="24"/>
          <w:szCs w:val="24"/>
          <w:highlight w:val="none"/>
        </w:rPr>
      </w:pPr>
      <w:bookmarkStart w:id="739" w:name="_Toc4087"/>
      <w:bookmarkStart w:id="740" w:name="_Toc351203636"/>
      <w:r>
        <w:rPr>
          <w:rFonts w:hint="eastAsia"/>
          <w:b w:val="0"/>
          <w:i w:val="0"/>
          <w:caps w:val="0"/>
          <w:color w:val="auto"/>
          <w:spacing w:val="0"/>
          <w:w w:val="100"/>
          <w:sz w:val="24"/>
          <w:szCs w:val="24"/>
          <w:highlight w:val="none"/>
        </w:rPr>
        <w:t>4</w:t>
      </w:r>
      <w:bookmarkStart w:id="741" w:name="_Toc296347161"/>
      <w:bookmarkStart w:id="742" w:name="_Toc267251413"/>
      <w:bookmarkStart w:id="743" w:name="_Toc296503162"/>
      <w:bookmarkStart w:id="744" w:name="_Toc296944501"/>
      <w:bookmarkStart w:id="745" w:name="_Toc296890990"/>
      <w:bookmarkStart w:id="746" w:name="_Toc292559871"/>
      <w:bookmarkStart w:id="747" w:name="_Toc296891202"/>
      <w:bookmarkStart w:id="748" w:name="_Toc297048348"/>
      <w:bookmarkStart w:id="749" w:name="_Toc296346663"/>
      <w:bookmarkStart w:id="750" w:name="_Toc297120462"/>
      <w:bookmarkStart w:id="751" w:name="_Toc292559366"/>
      <w:r>
        <w:rPr>
          <w:rFonts w:hint="eastAsia"/>
          <w:b w:val="0"/>
          <w:i w:val="0"/>
          <w:caps w:val="0"/>
          <w:color w:val="auto"/>
          <w:spacing w:val="0"/>
          <w:w w:val="100"/>
          <w:sz w:val="24"/>
          <w:szCs w:val="24"/>
          <w:highlight w:val="none"/>
        </w:rPr>
        <w:t>. 监</w:t>
      </w:r>
      <w:bookmarkEnd w:id="741"/>
      <w:bookmarkEnd w:id="742"/>
      <w:bookmarkEnd w:id="743"/>
      <w:bookmarkEnd w:id="744"/>
      <w:bookmarkEnd w:id="745"/>
      <w:bookmarkEnd w:id="746"/>
      <w:bookmarkEnd w:id="747"/>
      <w:bookmarkEnd w:id="748"/>
      <w:bookmarkEnd w:id="749"/>
      <w:bookmarkEnd w:id="750"/>
      <w:bookmarkEnd w:id="751"/>
      <w:r>
        <w:rPr>
          <w:rFonts w:hint="eastAsia"/>
          <w:b w:val="0"/>
          <w:i w:val="0"/>
          <w:caps w:val="0"/>
          <w:color w:val="auto"/>
          <w:spacing w:val="0"/>
          <w:w w:val="100"/>
          <w:sz w:val="24"/>
          <w:szCs w:val="24"/>
          <w:highlight w:val="none"/>
        </w:rPr>
        <w:t>理人</w:t>
      </w:r>
      <w:bookmarkEnd w:id="739"/>
      <w:bookmarkEnd w:id="740"/>
    </w:p>
    <w:p>
      <w:pPr>
        <w:snapToGrid w:val="0"/>
        <w:spacing w:before="0" w:beforeAutospacing="0" w:after="12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4.1监理人的一般规定</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关于监理人的监理内容：</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关于监理人的监理权限：</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 xml:space="preserve">。 </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u w:val="single" w:color="000000"/>
        </w:rPr>
      </w:pPr>
      <w:r>
        <w:rPr>
          <w:rFonts w:hint="eastAsia"/>
          <w:b w:val="0"/>
          <w:i w:val="0"/>
          <w:caps w:val="0"/>
          <w:color w:val="auto"/>
          <w:spacing w:val="0"/>
          <w:w w:val="100"/>
          <w:sz w:val="24"/>
          <w:szCs w:val="24"/>
          <w:highlight w:val="none"/>
        </w:rPr>
        <w:t>关于监理人在施工现场的办公场所、生活场所的提供和费用承担的约定：</w:t>
      </w:r>
      <w:r>
        <w:rPr>
          <w:rFonts w:hint="eastAsia"/>
          <w:b w:val="0"/>
          <w:i w:val="0"/>
          <w:caps w:val="0"/>
          <w:color w:val="auto"/>
          <w:spacing w:val="0"/>
          <w:w w:val="100"/>
          <w:sz w:val="24"/>
          <w:szCs w:val="24"/>
          <w:highlight w:val="none"/>
          <w:u w:val="single" w:color="000000"/>
        </w:rPr>
        <w:t xml:space="preserve">                                                </w:t>
      </w:r>
    </w:p>
    <w:p>
      <w:pPr>
        <w:snapToGrid w:val="0"/>
        <w:spacing w:before="0" w:beforeAutospacing="0" w:after="0" w:afterAutospacing="0" w:line="360" w:lineRule="auto"/>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12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4.2 监理人员</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总监理工程师：</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姓    名：</w:t>
      </w:r>
      <w:r>
        <w:rPr>
          <w:rFonts w:hint="eastAsia"/>
          <w:b w:val="0"/>
          <w:i w:val="0"/>
          <w:caps w:val="0"/>
          <w:color w:val="auto"/>
          <w:spacing w:val="0"/>
          <w:w w:val="100"/>
          <w:sz w:val="24"/>
          <w:szCs w:val="24"/>
          <w:highlight w:val="none"/>
          <w:u w:val="single" w:color="000000"/>
        </w:rPr>
        <w:t>  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职    务：</w:t>
      </w:r>
      <w:r>
        <w:rPr>
          <w:rFonts w:hint="eastAsia"/>
          <w:b w:val="0"/>
          <w:i w:val="0"/>
          <w:caps w:val="0"/>
          <w:color w:val="auto"/>
          <w:spacing w:val="0"/>
          <w:w w:val="100"/>
          <w:sz w:val="24"/>
          <w:szCs w:val="24"/>
          <w:highlight w:val="none"/>
          <w:u w:val="single" w:color="000000"/>
        </w:rPr>
        <w:t>  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监理工程师执业资格证书号：</w:t>
      </w:r>
      <w:r>
        <w:rPr>
          <w:rFonts w:hint="eastAsia"/>
          <w:b w:val="0"/>
          <w:i w:val="0"/>
          <w:caps w:val="0"/>
          <w:color w:val="auto"/>
          <w:spacing w:val="0"/>
          <w:w w:val="100"/>
          <w:sz w:val="24"/>
          <w:szCs w:val="24"/>
          <w:highlight w:val="none"/>
          <w:u w:val="single" w:color="000000"/>
        </w:rPr>
        <w:t>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联系电话：</w:t>
      </w:r>
      <w:r>
        <w:rPr>
          <w:rFonts w:hint="eastAsia"/>
          <w:b w:val="0"/>
          <w:i w:val="0"/>
          <w:caps w:val="0"/>
          <w:color w:val="auto"/>
          <w:spacing w:val="0"/>
          <w:w w:val="100"/>
          <w:sz w:val="24"/>
          <w:szCs w:val="24"/>
          <w:highlight w:val="none"/>
          <w:u w:val="single" w:color="000000"/>
        </w:rPr>
        <w:t>  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电子信箱：</w:t>
      </w:r>
      <w:r>
        <w:rPr>
          <w:rFonts w:hint="eastAsia"/>
          <w:b w:val="0"/>
          <w:i w:val="0"/>
          <w:caps w:val="0"/>
          <w:color w:val="auto"/>
          <w:spacing w:val="0"/>
          <w:w w:val="100"/>
          <w:sz w:val="24"/>
          <w:szCs w:val="24"/>
          <w:highlight w:val="none"/>
          <w:u w:val="single" w:color="000000"/>
        </w:rPr>
        <w:t>  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通信地址：</w:t>
      </w:r>
      <w:r>
        <w:rPr>
          <w:rFonts w:hint="eastAsia"/>
          <w:b w:val="0"/>
          <w:i w:val="0"/>
          <w:caps w:val="0"/>
          <w:color w:val="auto"/>
          <w:spacing w:val="0"/>
          <w:w w:val="100"/>
          <w:sz w:val="24"/>
          <w:szCs w:val="24"/>
          <w:highlight w:val="none"/>
          <w:u w:val="single" w:color="000000"/>
        </w:rPr>
        <w:t>  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关于监理人的其他约定：</w:t>
      </w:r>
      <w:r>
        <w:rPr>
          <w:rFonts w:hint="eastAsia"/>
          <w:b w:val="0"/>
          <w:i w:val="0"/>
          <w:caps w:val="0"/>
          <w:color w:val="auto"/>
          <w:spacing w:val="0"/>
          <w:w w:val="100"/>
          <w:sz w:val="24"/>
          <w:szCs w:val="24"/>
          <w:highlight w:val="none"/>
          <w:u w:val="single" w:color="000000"/>
        </w:rPr>
        <w:t>   </w:t>
      </w:r>
      <w:r>
        <w:rPr>
          <w:rFonts w:hint="eastAsia"/>
          <w:b w:val="0"/>
          <w:i w:val="0"/>
          <w:caps w:val="0"/>
          <w:color w:val="auto"/>
          <w:spacing w:val="0"/>
          <w:w w:val="100"/>
          <w:sz w:val="24"/>
          <w:szCs w:val="24"/>
          <w:highlight w:val="none"/>
        </w:rPr>
        <w:t>。</w:t>
      </w:r>
    </w:p>
    <w:p>
      <w:pPr>
        <w:snapToGrid w:val="0"/>
        <w:spacing w:before="0" w:beforeAutospacing="0" w:after="12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4.4 商定或确定</w:t>
      </w:r>
    </w:p>
    <w:p>
      <w:pPr>
        <w:snapToGrid w:val="0"/>
        <w:spacing w:before="0" w:beforeAutospacing="0" w:after="0" w:afterAutospacing="0" w:line="360" w:lineRule="auto"/>
        <w:ind w:firstLine="480" w:firstLineChars="200"/>
        <w:textAlignment w:val="baseline"/>
        <w:rPr>
          <w:rFonts w:hint="eastAsia"/>
          <w:b w:val="0"/>
          <w:i w:val="0"/>
          <w:caps w:val="0"/>
          <w:color w:val="auto"/>
          <w:spacing w:val="0"/>
          <w:w w:val="100"/>
          <w:sz w:val="24"/>
          <w:szCs w:val="24"/>
          <w:highlight w:val="none"/>
        </w:rPr>
      </w:pPr>
      <w:bookmarkStart w:id="752" w:name="_Toc267251418"/>
      <w:r>
        <w:rPr>
          <w:rFonts w:hint="eastAsia"/>
          <w:b w:val="0"/>
          <w:i w:val="0"/>
          <w:caps w:val="0"/>
          <w:color w:val="auto"/>
          <w:spacing w:val="0"/>
          <w:w w:val="100"/>
          <w:sz w:val="24"/>
          <w:szCs w:val="24"/>
          <w:highlight w:val="none"/>
        </w:rPr>
        <w:t>在发包人和承包人不能通过协商达成一致意见时，发包人授权监理人对以下事项进行确定：</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kern w:val="0"/>
          <w:sz w:val="24"/>
          <w:szCs w:val="24"/>
          <w:highlight w:val="none"/>
        </w:rPr>
      </w:pPr>
      <w:r>
        <w:rPr>
          <w:rFonts w:hint="eastAsia"/>
          <w:b w:val="0"/>
          <w:i w:val="0"/>
          <w:caps w:val="0"/>
          <w:color w:val="auto"/>
          <w:spacing w:val="0"/>
          <w:w w:val="100"/>
          <w:kern w:val="0"/>
          <w:sz w:val="24"/>
          <w:szCs w:val="24"/>
          <w:highlight w:val="none"/>
        </w:rPr>
        <w:t>（1）</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kern w:val="0"/>
          <w:sz w:val="24"/>
          <w:szCs w:val="24"/>
          <w:highlight w:val="none"/>
        </w:rPr>
      </w:pPr>
      <w:r>
        <w:rPr>
          <w:rFonts w:hint="eastAsia"/>
          <w:b w:val="0"/>
          <w:i w:val="0"/>
          <w:caps w:val="0"/>
          <w:color w:val="auto"/>
          <w:spacing w:val="0"/>
          <w:w w:val="100"/>
          <w:kern w:val="0"/>
          <w:sz w:val="24"/>
          <w:szCs w:val="24"/>
          <w:highlight w:val="none"/>
        </w:rPr>
        <w:t>（2）</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kern w:val="0"/>
          <w:sz w:val="24"/>
          <w:szCs w:val="24"/>
          <w:highlight w:val="none"/>
        </w:rPr>
      </w:pPr>
      <w:r>
        <w:rPr>
          <w:rFonts w:hint="eastAsia"/>
          <w:b w:val="0"/>
          <w:i w:val="0"/>
          <w:caps w:val="0"/>
          <w:color w:val="auto"/>
          <w:spacing w:val="0"/>
          <w:w w:val="100"/>
          <w:kern w:val="0"/>
          <w:sz w:val="24"/>
          <w:szCs w:val="24"/>
          <w:highlight w:val="none"/>
        </w:rPr>
        <w:t>（3）</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pStyle w:val="10"/>
        <w:snapToGrid w:val="0"/>
        <w:spacing w:before="120" w:beforeAutospacing="0" w:after="120" w:afterAutospacing="0" w:line="360" w:lineRule="auto"/>
        <w:textAlignment w:val="baseline"/>
        <w:outlineLvl w:val="1"/>
        <w:rPr>
          <w:rFonts w:hint="eastAsia"/>
          <w:b w:val="0"/>
          <w:i w:val="0"/>
          <w:caps w:val="0"/>
          <w:color w:val="auto"/>
          <w:spacing w:val="0"/>
          <w:w w:val="100"/>
          <w:sz w:val="24"/>
          <w:szCs w:val="24"/>
          <w:highlight w:val="none"/>
        </w:rPr>
      </w:pPr>
      <w:bookmarkStart w:id="753" w:name="_Toc351203637"/>
      <w:bookmarkStart w:id="754" w:name="_Toc8445"/>
      <w:r>
        <w:rPr>
          <w:rFonts w:hint="eastAsia"/>
          <w:b w:val="0"/>
          <w:i w:val="0"/>
          <w:caps w:val="0"/>
          <w:color w:val="auto"/>
          <w:spacing w:val="0"/>
          <w:w w:val="100"/>
          <w:sz w:val="24"/>
          <w:szCs w:val="24"/>
          <w:highlight w:val="none"/>
        </w:rPr>
        <w:t>5</w:t>
      </w:r>
      <w:bookmarkEnd w:id="752"/>
      <w:r>
        <w:rPr>
          <w:rFonts w:hint="eastAsia"/>
          <w:b w:val="0"/>
          <w:i w:val="0"/>
          <w:caps w:val="0"/>
          <w:color w:val="auto"/>
          <w:spacing w:val="0"/>
          <w:w w:val="100"/>
          <w:sz w:val="24"/>
          <w:szCs w:val="24"/>
          <w:highlight w:val="none"/>
        </w:rPr>
        <w:t>. 工程质量</w:t>
      </w:r>
      <w:bookmarkEnd w:id="753"/>
      <w:bookmarkEnd w:id="754"/>
    </w:p>
    <w:p>
      <w:pPr>
        <w:snapToGrid w:val="0"/>
        <w:spacing w:before="0" w:beforeAutospacing="0" w:after="12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5.1 质量要求</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u w:val="single"/>
        </w:rPr>
      </w:pPr>
      <w:r>
        <w:rPr>
          <w:rFonts w:hint="eastAsia"/>
          <w:b w:val="0"/>
          <w:i w:val="0"/>
          <w:caps w:val="0"/>
          <w:color w:val="auto"/>
          <w:spacing w:val="0"/>
          <w:w w:val="100"/>
          <w:sz w:val="24"/>
          <w:szCs w:val="24"/>
          <w:highlight w:val="none"/>
        </w:rPr>
        <w:t>5.1.1 特殊质量标准和要求：</w:t>
      </w:r>
      <w:r>
        <w:rPr>
          <w:rFonts w:hint="eastAsia"/>
          <w:b w:val="0"/>
          <w:i w:val="0"/>
          <w:caps w:val="0"/>
          <w:color w:val="auto"/>
          <w:spacing w:val="0"/>
          <w:w w:val="100"/>
          <w:sz w:val="24"/>
          <w:szCs w:val="24"/>
          <w:highlight w:val="none"/>
          <w:u w:val="single" w:color="000000"/>
        </w:rPr>
        <w:t xml:space="preserve">                             </w:t>
      </w:r>
    </w:p>
    <w:p>
      <w:pPr>
        <w:snapToGrid w:val="0"/>
        <w:spacing w:before="0" w:beforeAutospacing="0" w:after="0" w:afterAutospacing="0" w:line="360" w:lineRule="auto"/>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u w:val="single"/>
        </w:rPr>
      </w:pPr>
      <w:r>
        <w:rPr>
          <w:rFonts w:hint="eastAsia"/>
          <w:b w:val="0"/>
          <w:i w:val="0"/>
          <w:caps w:val="0"/>
          <w:color w:val="auto"/>
          <w:spacing w:val="0"/>
          <w:w w:val="100"/>
          <w:sz w:val="24"/>
          <w:szCs w:val="24"/>
          <w:highlight w:val="none"/>
        </w:rPr>
        <w:t>关于工程奖项的约定：</w:t>
      </w:r>
      <w:r>
        <w:rPr>
          <w:rFonts w:hint="eastAsia"/>
          <w:b w:val="0"/>
          <w:i w:val="0"/>
          <w:caps w:val="0"/>
          <w:color w:val="auto"/>
          <w:spacing w:val="0"/>
          <w:w w:val="100"/>
          <w:sz w:val="24"/>
          <w:szCs w:val="24"/>
          <w:highlight w:val="none"/>
          <w:u w:val="single" w:color="000000"/>
        </w:rPr>
        <w:t xml:space="preserve">                                  </w:t>
      </w:r>
    </w:p>
    <w:p>
      <w:pPr>
        <w:snapToGrid w:val="0"/>
        <w:spacing w:before="0" w:beforeAutospacing="0" w:after="0" w:afterAutospacing="0" w:line="360" w:lineRule="auto"/>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12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5.3 隐蔽工程检查</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u w:val="single"/>
        </w:rPr>
      </w:pPr>
      <w:r>
        <w:rPr>
          <w:rFonts w:hint="eastAsia"/>
          <w:b w:val="0"/>
          <w:i w:val="0"/>
          <w:caps w:val="0"/>
          <w:color w:val="auto"/>
          <w:spacing w:val="0"/>
          <w:w w:val="100"/>
          <w:sz w:val="24"/>
          <w:szCs w:val="24"/>
          <w:highlight w:val="none"/>
        </w:rPr>
        <w:t>5.3.2承包人提前通知监理人隐蔽工程检查的期限的约定：</w:t>
      </w:r>
      <w:r>
        <w:rPr>
          <w:rFonts w:hint="eastAsia"/>
          <w:b w:val="0"/>
          <w:i w:val="0"/>
          <w:caps w:val="0"/>
          <w:color w:val="auto"/>
          <w:spacing w:val="0"/>
          <w:w w:val="100"/>
          <w:sz w:val="24"/>
          <w:szCs w:val="24"/>
          <w:highlight w:val="none"/>
          <w:u w:val="single" w:color="000000"/>
        </w:rPr>
        <w:t xml:space="preserve">    </w:t>
      </w:r>
    </w:p>
    <w:p>
      <w:pPr>
        <w:snapToGrid w:val="0"/>
        <w:spacing w:before="0" w:beforeAutospacing="0" w:after="0" w:afterAutospacing="0" w:line="360" w:lineRule="auto"/>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监理人不能按时进行检查时，应提前</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小时提交书面延期要求。</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关于延期最长不得超过：</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小时。</w:t>
      </w:r>
    </w:p>
    <w:p>
      <w:pPr>
        <w:pStyle w:val="10"/>
        <w:snapToGrid w:val="0"/>
        <w:spacing w:before="120" w:beforeAutospacing="0" w:after="120" w:afterAutospacing="0" w:line="360" w:lineRule="auto"/>
        <w:textAlignment w:val="baseline"/>
        <w:outlineLvl w:val="1"/>
        <w:rPr>
          <w:rFonts w:hint="eastAsia"/>
          <w:b w:val="0"/>
          <w:i w:val="0"/>
          <w:caps w:val="0"/>
          <w:color w:val="auto"/>
          <w:spacing w:val="0"/>
          <w:w w:val="100"/>
          <w:sz w:val="24"/>
          <w:szCs w:val="24"/>
          <w:highlight w:val="none"/>
        </w:rPr>
      </w:pPr>
      <w:bookmarkStart w:id="755" w:name="_Toc351203638"/>
      <w:bookmarkStart w:id="756" w:name="_Toc1998"/>
      <w:r>
        <w:rPr>
          <w:rFonts w:hint="eastAsia"/>
          <w:b w:val="0"/>
          <w:i w:val="0"/>
          <w:caps w:val="0"/>
          <w:color w:val="auto"/>
          <w:spacing w:val="0"/>
          <w:w w:val="100"/>
          <w:sz w:val="24"/>
          <w:szCs w:val="24"/>
          <w:highlight w:val="none"/>
        </w:rPr>
        <w:t>6. 安全文明施工与环境保护</w:t>
      </w:r>
      <w:bookmarkEnd w:id="755"/>
      <w:bookmarkEnd w:id="756"/>
    </w:p>
    <w:p>
      <w:pPr>
        <w:snapToGrid w:val="0"/>
        <w:spacing w:before="0" w:beforeAutospacing="0" w:after="12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6.1安全文明施工</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u w:val="single"/>
        </w:rPr>
      </w:pPr>
      <w:r>
        <w:rPr>
          <w:rFonts w:hint="eastAsia"/>
          <w:b w:val="0"/>
          <w:i w:val="0"/>
          <w:caps w:val="0"/>
          <w:color w:val="auto"/>
          <w:spacing w:val="0"/>
          <w:w w:val="100"/>
          <w:sz w:val="24"/>
          <w:szCs w:val="24"/>
          <w:highlight w:val="none"/>
        </w:rPr>
        <w:t>6.1.1 项目安全生产的达标目标及相应事项的约定：</w:t>
      </w:r>
      <w:r>
        <w:rPr>
          <w:rFonts w:hint="eastAsia"/>
          <w:b w:val="0"/>
          <w:i w:val="0"/>
          <w:caps w:val="0"/>
          <w:color w:val="auto"/>
          <w:spacing w:val="0"/>
          <w:w w:val="100"/>
          <w:sz w:val="24"/>
          <w:szCs w:val="24"/>
          <w:highlight w:val="none"/>
          <w:u w:val="single" w:color="000000"/>
        </w:rPr>
        <w:t xml:space="preserve">         </w:t>
      </w:r>
    </w:p>
    <w:p>
      <w:pPr>
        <w:snapToGrid w:val="0"/>
        <w:spacing w:before="0" w:beforeAutospacing="0" w:after="0" w:afterAutospacing="0" w:line="360" w:lineRule="auto"/>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u w:val="single"/>
        </w:rPr>
      </w:pPr>
      <w:r>
        <w:rPr>
          <w:rFonts w:hint="eastAsia"/>
          <w:b w:val="0"/>
          <w:i w:val="0"/>
          <w:caps w:val="0"/>
          <w:color w:val="auto"/>
          <w:spacing w:val="0"/>
          <w:w w:val="100"/>
          <w:sz w:val="24"/>
          <w:szCs w:val="24"/>
          <w:highlight w:val="none"/>
        </w:rPr>
        <w:t>6.1.4 关于治安保卫的特别约定：</w:t>
      </w:r>
      <w:r>
        <w:rPr>
          <w:rFonts w:hint="eastAsia"/>
          <w:b w:val="0"/>
          <w:i w:val="0"/>
          <w:caps w:val="0"/>
          <w:color w:val="auto"/>
          <w:spacing w:val="0"/>
          <w:w w:val="100"/>
          <w:sz w:val="24"/>
          <w:szCs w:val="24"/>
          <w:highlight w:val="none"/>
          <w:u w:val="single" w:color="000000"/>
        </w:rPr>
        <w:t xml:space="preserve">                         </w:t>
      </w:r>
    </w:p>
    <w:p>
      <w:pPr>
        <w:snapToGrid w:val="0"/>
        <w:spacing w:before="0" w:beforeAutospacing="0" w:after="0" w:afterAutospacing="0" w:line="360" w:lineRule="auto"/>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eastAsia="宋体"/>
          <w:b w:val="0"/>
          <w:i w:val="0"/>
          <w:caps w:val="0"/>
          <w:color w:val="auto"/>
          <w:spacing w:val="0"/>
          <w:w w:val="100"/>
          <w:sz w:val="24"/>
          <w:szCs w:val="24"/>
          <w:highlight w:val="none"/>
          <w:u w:val="single" w:color="000000"/>
          <w:lang w:eastAsia="zh-CN"/>
        </w:rPr>
      </w:pPr>
      <w:r>
        <w:rPr>
          <w:rFonts w:hint="eastAsia"/>
          <w:b w:val="0"/>
          <w:i w:val="0"/>
          <w:caps w:val="0"/>
          <w:color w:val="auto"/>
          <w:spacing w:val="0"/>
          <w:w w:val="100"/>
          <w:sz w:val="24"/>
          <w:szCs w:val="24"/>
          <w:highlight w:val="none"/>
        </w:rPr>
        <w:t>关于编制施工场地治安管理计划的约定：</w:t>
      </w:r>
      <w:r>
        <w:rPr>
          <w:rFonts w:hint="eastAsia"/>
          <w:b w:val="0"/>
          <w:i w:val="0"/>
          <w:caps w:val="0"/>
          <w:color w:val="auto"/>
          <w:spacing w:val="0"/>
          <w:w w:val="100"/>
          <w:sz w:val="24"/>
          <w:szCs w:val="24"/>
          <w:highlight w:val="none"/>
          <w:u w:val="single" w:color="000000"/>
        </w:rPr>
        <w:t xml:space="preserve">                  </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6.1.5 文明施工</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u w:val="single"/>
        </w:rPr>
      </w:pPr>
      <w:r>
        <w:rPr>
          <w:rFonts w:hint="eastAsia"/>
          <w:b w:val="0"/>
          <w:i w:val="0"/>
          <w:caps w:val="0"/>
          <w:color w:val="auto"/>
          <w:spacing w:val="0"/>
          <w:w w:val="100"/>
          <w:sz w:val="24"/>
          <w:szCs w:val="24"/>
          <w:highlight w:val="none"/>
        </w:rPr>
        <w:t>合同当事人对文明施工的要求：</w:t>
      </w:r>
      <w:r>
        <w:rPr>
          <w:rFonts w:hint="eastAsia"/>
          <w:b w:val="0"/>
          <w:i w:val="0"/>
          <w:caps w:val="0"/>
          <w:color w:val="auto"/>
          <w:spacing w:val="0"/>
          <w:w w:val="100"/>
          <w:sz w:val="24"/>
          <w:szCs w:val="24"/>
          <w:highlight w:val="none"/>
          <w:u w:val="single" w:color="000000"/>
        </w:rPr>
        <w:t xml:space="preserve">                          </w:t>
      </w:r>
    </w:p>
    <w:p>
      <w:pPr>
        <w:snapToGrid w:val="0"/>
        <w:spacing w:before="0" w:beforeAutospacing="0" w:after="0" w:afterAutospacing="0" w:line="360" w:lineRule="auto"/>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6.1.6 关于安全文明施工费支付比例和支付期限的约定：</w:t>
      </w:r>
      <w:r>
        <w:rPr>
          <w:rFonts w:hint="eastAsia"/>
          <w:b w:val="0"/>
          <w:i w:val="0"/>
          <w:caps w:val="0"/>
          <w:color w:val="auto"/>
          <w:spacing w:val="0"/>
          <w:w w:val="100"/>
          <w:sz w:val="24"/>
          <w:szCs w:val="24"/>
          <w:highlight w:val="none"/>
          <w:u w:val="single" w:color="000000"/>
        </w:rPr>
        <w:t xml:space="preserve">     </w:t>
      </w:r>
    </w:p>
    <w:p>
      <w:pPr>
        <w:snapToGrid w:val="0"/>
        <w:spacing w:before="0" w:beforeAutospacing="0" w:after="0" w:afterAutospacing="0" w:line="360" w:lineRule="auto"/>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pStyle w:val="10"/>
        <w:snapToGrid w:val="0"/>
        <w:spacing w:before="120" w:beforeAutospacing="0" w:after="120" w:afterAutospacing="0" w:line="360" w:lineRule="auto"/>
        <w:textAlignment w:val="baseline"/>
        <w:outlineLvl w:val="1"/>
        <w:rPr>
          <w:rFonts w:hint="eastAsia"/>
          <w:b w:val="0"/>
          <w:i w:val="0"/>
          <w:caps w:val="0"/>
          <w:color w:val="auto"/>
          <w:spacing w:val="0"/>
          <w:w w:val="100"/>
          <w:sz w:val="24"/>
          <w:szCs w:val="24"/>
          <w:highlight w:val="none"/>
        </w:rPr>
      </w:pPr>
      <w:bookmarkStart w:id="757" w:name="_Toc30302"/>
      <w:bookmarkStart w:id="758" w:name="_Toc351203639"/>
      <w:r>
        <w:rPr>
          <w:rFonts w:hint="eastAsia"/>
          <w:b w:val="0"/>
          <w:i w:val="0"/>
          <w:caps w:val="0"/>
          <w:color w:val="auto"/>
          <w:spacing w:val="0"/>
          <w:w w:val="100"/>
          <w:sz w:val="24"/>
          <w:szCs w:val="24"/>
          <w:highlight w:val="none"/>
        </w:rPr>
        <w:t>7. 工期和进度</w:t>
      </w:r>
      <w:bookmarkEnd w:id="757"/>
      <w:bookmarkEnd w:id="758"/>
    </w:p>
    <w:p>
      <w:pPr>
        <w:snapToGrid w:val="0"/>
        <w:spacing w:before="0" w:beforeAutospacing="0" w:after="12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7.1 施工组织设计</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u w:val="single"/>
        </w:rPr>
      </w:pPr>
      <w:r>
        <w:rPr>
          <w:rFonts w:hint="eastAsia"/>
          <w:b w:val="0"/>
          <w:i w:val="0"/>
          <w:caps w:val="0"/>
          <w:color w:val="auto"/>
          <w:spacing w:val="0"/>
          <w:w w:val="100"/>
          <w:sz w:val="24"/>
          <w:szCs w:val="24"/>
          <w:highlight w:val="none"/>
        </w:rPr>
        <w:t>7.1.1 合</w:t>
      </w:r>
      <w:r>
        <w:rPr>
          <w:rFonts w:hint="eastAsia"/>
          <w:b w:val="0"/>
          <w:i w:val="0"/>
          <w:caps w:val="0"/>
          <w:color w:val="auto"/>
          <w:spacing w:val="0"/>
          <w:w w:val="100"/>
          <w:kern w:val="0"/>
          <w:sz w:val="24"/>
          <w:szCs w:val="24"/>
          <w:highlight w:val="none"/>
        </w:rPr>
        <w:t>同当事人约定的施工组织设计应包括的其他内容：</w:t>
      </w:r>
      <w:r>
        <w:rPr>
          <w:rFonts w:hint="eastAsia"/>
          <w:b w:val="0"/>
          <w:i w:val="0"/>
          <w:caps w:val="0"/>
          <w:color w:val="auto"/>
          <w:spacing w:val="0"/>
          <w:w w:val="100"/>
          <w:sz w:val="24"/>
          <w:szCs w:val="24"/>
          <w:highlight w:val="none"/>
          <w:u w:val="single" w:color="000000"/>
        </w:rPr>
        <w:t xml:space="preserve">   </w:t>
      </w:r>
    </w:p>
    <w:p>
      <w:pPr>
        <w:snapToGrid w:val="0"/>
        <w:spacing w:before="0" w:beforeAutospacing="0" w:after="0" w:afterAutospacing="0" w:line="360" w:lineRule="auto"/>
        <w:jc w:val="left"/>
        <w:textAlignment w:val="baseline"/>
        <w:rPr>
          <w:rFonts w:hint="eastAsia"/>
          <w:b w:val="0"/>
          <w:i w:val="0"/>
          <w:caps w:val="0"/>
          <w:color w:val="auto"/>
          <w:spacing w:val="0"/>
          <w:w w:val="100"/>
          <w:kern w:val="0"/>
          <w:sz w:val="24"/>
          <w:szCs w:val="24"/>
          <w:highlight w:val="none"/>
        </w:rPr>
      </w:pP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kern w:val="0"/>
          <w:sz w:val="24"/>
          <w:szCs w:val="24"/>
          <w:highlight w:val="none"/>
        </w:rPr>
      </w:pPr>
      <w:r>
        <w:rPr>
          <w:rFonts w:hint="eastAsia"/>
          <w:b w:val="0"/>
          <w:i w:val="0"/>
          <w:caps w:val="0"/>
          <w:color w:val="auto"/>
          <w:spacing w:val="0"/>
          <w:w w:val="100"/>
          <w:sz w:val="24"/>
          <w:szCs w:val="24"/>
          <w:highlight w:val="none"/>
        </w:rPr>
        <w:t xml:space="preserve">7.1.2 </w:t>
      </w:r>
      <w:r>
        <w:rPr>
          <w:rFonts w:hint="eastAsia"/>
          <w:b w:val="0"/>
          <w:i w:val="0"/>
          <w:caps w:val="0"/>
          <w:color w:val="auto"/>
          <w:spacing w:val="0"/>
          <w:w w:val="100"/>
          <w:kern w:val="0"/>
          <w:sz w:val="24"/>
          <w:szCs w:val="24"/>
          <w:highlight w:val="none"/>
        </w:rPr>
        <w:t>施工组织设计的提交和修改</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u w:val="single"/>
        </w:rPr>
      </w:pPr>
      <w:r>
        <w:rPr>
          <w:rFonts w:hint="eastAsia"/>
          <w:b w:val="0"/>
          <w:i w:val="0"/>
          <w:caps w:val="0"/>
          <w:color w:val="auto"/>
          <w:spacing w:val="0"/>
          <w:w w:val="100"/>
          <w:kern w:val="0"/>
          <w:sz w:val="24"/>
          <w:szCs w:val="24"/>
          <w:highlight w:val="none"/>
        </w:rPr>
        <w:t>承包人提交详细施工组织设计的期限的约定：</w:t>
      </w:r>
      <w:r>
        <w:rPr>
          <w:rFonts w:hint="eastAsia"/>
          <w:b w:val="0"/>
          <w:i w:val="0"/>
          <w:caps w:val="0"/>
          <w:color w:val="auto"/>
          <w:spacing w:val="0"/>
          <w:w w:val="100"/>
          <w:sz w:val="24"/>
          <w:szCs w:val="24"/>
          <w:highlight w:val="none"/>
          <w:u w:val="single" w:color="000000"/>
        </w:rPr>
        <w:t xml:space="preserve">              </w:t>
      </w:r>
    </w:p>
    <w:p>
      <w:pPr>
        <w:snapToGrid w:val="0"/>
        <w:spacing w:before="0" w:beforeAutospacing="0" w:after="0" w:afterAutospacing="0" w:line="360" w:lineRule="auto"/>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发包人和监理人在收到详细的施工组织设计后确认或提出修改意见的期限：</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12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7.2 施工进度计划</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7.2.2 施工进度计划的修订</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发包人和监理人在收到修订的施工进度计划后确认或提出修改意见的期限：</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12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7.3 开工</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7.3.1 开工准备</w:t>
      </w:r>
    </w:p>
    <w:p>
      <w:pPr>
        <w:snapToGrid w:val="0"/>
        <w:spacing w:before="0" w:beforeAutospacing="0" w:after="0" w:afterAutospacing="0" w:line="360" w:lineRule="auto"/>
        <w:ind w:firstLine="645"/>
        <w:jc w:val="left"/>
        <w:textAlignment w:val="baseline"/>
        <w:rPr>
          <w:rFonts w:hint="eastAsia"/>
          <w:b w:val="0"/>
          <w:i w:val="0"/>
          <w:caps w:val="0"/>
          <w:color w:val="auto"/>
          <w:spacing w:val="0"/>
          <w:w w:val="100"/>
          <w:sz w:val="24"/>
          <w:szCs w:val="24"/>
          <w:highlight w:val="none"/>
          <w:u w:val="single"/>
        </w:rPr>
      </w:pPr>
      <w:r>
        <w:rPr>
          <w:rFonts w:hint="eastAsia"/>
          <w:b w:val="0"/>
          <w:i w:val="0"/>
          <w:caps w:val="0"/>
          <w:color w:val="auto"/>
          <w:spacing w:val="0"/>
          <w:w w:val="100"/>
          <w:sz w:val="24"/>
          <w:szCs w:val="24"/>
          <w:highlight w:val="none"/>
        </w:rPr>
        <w:t>关于承包人提交</w:t>
      </w:r>
      <w:r>
        <w:rPr>
          <w:rFonts w:hint="eastAsia"/>
          <w:b w:val="0"/>
          <w:i w:val="0"/>
          <w:caps w:val="0"/>
          <w:color w:val="auto"/>
          <w:spacing w:val="0"/>
          <w:w w:val="100"/>
          <w:kern w:val="0"/>
          <w:sz w:val="24"/>
          <w:szCs w:val="24"/>
          <w:highlight w:val="none"/>
        </w:rPr>
        <w:t>工程开工报审表的期限：</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645"/>
        <w:jc w:val="left"/>
        <w:textAlignment w:val="baseline"/>
        <w:rPr>
          <w:rFonts w:hint="eastAsia"/>
          <w:b w:val="0"/>
          <w:i w:val="0"/>
          <w:caps w:val="0"/>
          <w:color w:val="auto"/>
          <w:spacing w:val="0"/>
          <w:w w:val="100"/>
          <w:sz w:val="24"/>
          <w:szCs w:val="24"/>
          <w:highlight w:val="none"/>
          <w:u w:val="single"/>
        </w:rPr>
      </w:pPr>
      <w:r>
        <w:rPr>
          <w:rFonts w:hint="eastAsia"/>
          <w:b w:val="0"/>
          <w:i w:val="0"/>
          <w:caps w:val="0"/>
          <w:color w:val="auto"/>
          <w:spacing w:val="0"/>
          <w:w w:val="100"/>
          <w:sz w:val="24"/>
          <w:szCs w:val="24"/>
          <w:highlight w:val="none"/>
        </w:rPr>
        <w:t>关于发包人应完成的其他开工准备工作及期限：</w:t>
      </w:r>
      <w:r>
        <w:rPr>
          <w:rFonts w:hint="eastAsia"/>
          <w:b w:val="0"/>
          <w:i w:val="0"/>
          <w:caps w:val="0"/>
          <w:color w:val="auto"/>
          <w:spacing w:val="0"/>
          <w:w w:val="100"/>
          <w:sz w:val="24"/>
          <w:szCs w:val="24"/>
          <w:highlight w:val="none"/>
          <w:u w:val="single" w:color="000000"/>
        </w:rPr>
        <w:t xml:space="preserve">             </w:t>
      </w:r>
    </w:p>
    <w:p>
      <w:pPr>
        <w:snapToGrid w:val="0"/>
        <w:spacing w:before="0" w:beforeAutospacing="0" w:after="0" w:afterAutospacing="0" w:line="360" w:lineRule="auto"/>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u w:val="single"/>
        </w:rPr>
      </w:pPr>
      <w:r>
        <w:rPr>
          <w:rFonts w:hint="eastAsia"/>
          <w:b w:val="0"/>
          <w:i w:val="0"/>
          <w:caps w:val="0"/>
          <w:color w:val="auto"/>
          <w:spacing w:val="0"/>
          <w:w w:val="100"/>
          <w:sz w:val="24"/>
          <w:szCs w:val="24"/>
          <w:highlight w:val="none"/>
        </w:rPr>
        <w:t>关于承包人应完成的其他开工准备工作及期限：</w:t>
      </w:r>
      <w:r>
        <w:rPr>
          <w:rFonts w:hint="eastAsia"/>
          <w:b w:val="0"/>
          <w:i w:val="0"/>
          <w:caps w:val="0"/>
          <w:color w:val="auto"/>
          <w:spacing w:val="0"/>
          <w:w w:val="100"/>
          <w:sz w:val="24"/>
          <w:szCs w:val="24"/>
          <w:highlight w:val="none"/>
          <w:u w:val="single" w:color="000000"/>
        </w:rPr>
        <w:t xml:space="preserve">            </w:t>
      </w:r>
    </w:p>
    <w:p>
      <w:pPr>
        <w:snapToGrid w:val="0"/>
        <w:spacing w:before="0" w:beforeAutospacing="0" w:after="0" w:afterAutospacing="0" w:line="360" w:lineRule="auto"/>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7.3.2开工通知</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因发包人原因造成监理人未能在计划开工日期之日起</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天内发出开工通知的，承包人有权提出价格调整要求，或者解除合同。</w:t>
      </w:r>
    </w:p>
    <w:p>
      <w:pPr>
        <w:snapToGrid w:val="0"/>
        <w:spacing w:before="0" w:beforeAutospacing="0" w:after="12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7.4 测量放线</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u w:val="single"/>
        </w:rPr>
      </w:pPr>
      <w:r>
        <w:rPr>
          <w:rFonts w:hint="eastAsia"/>
          <w:b w:val="0"/>
          <w:i w:val="0"/>
          <w:caps w:val="0"/>
          <w:color w:val="auto"/>
          <w:spacing w:val="0"/>
          <w:w w:val="100"/>
          <w:sz w:val="24"/>
          <w:szCs w:val="24"/>
          <w:highlight w:val="none"/>
        </w:rPr>
        <w:t>7.4.1发包人通过监理人向承包人提供测量基准点、基准线和水准点及其书面资料的期限：</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12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7.5 工期延误</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7.5.1 因发包人原因导致工期延误</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u w:val="single"/>
        </w:rPr>
      </w:pPr>
      <w:r>
        <w:rPr>
          <w:rFonts w:hint="eastAsia"/>
          <w:b w:val="0"/>
          <w:i w:val="0"/>
          <w:caps w:val="0"/>
          <w:color w:val="auto"/>
          <w:spacing w:val="0"/>
          <w:w w:val="100"/>
          <w:sz w:val="24"/>
          <w:szCs w:val="24"/>
          <w:highlight w:val="none"/>
        </w:rPr>
        <w:t>（7）因发包人原因导致工期延误的其他情形：</w:t>
      </w:r>
      <w:r>
        <w:rPr>
          <w:rFonts w:hint="eastAsia"/>
          <w:b w:val="0"/>
          <w:i w:val="0"/>
          <w:caps w:val="0"/>
          <w:color w:val="auto"/>
          <w:spacing w:val="0"/>
          <w:w w:val="100"/>
          <w:sz w:val="24"/>
          <w:szCs w:val="24"/>
          <w:highlight w:val="none"/>
          <w:u w:val="single" w:color="000000"/>
        </w:rPr>
        <w:t xml:space="preserve">              </w:t>
      </w:r>
    </w:p>
    <w:p>
      <w:pPr>
        <w:snapToGrid w:val="0"/>
        <w:spacing w:before="0" w:beforeAutospacing="0" w:after="0" w:afterAutospacing="0" w:line="360" w:lineRule="auto"/>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7</w:t>
      </w:r>
      <w:bookmarkStart w:id="759" w:name="_Toc297216177"/>
      <w:bookmarkStart w:id="760" w:name="_Toc297123518"/>
      <w:bookmarkStart w:id="761" w:name="_Toc304295548"/>
      <w:bookmarkStart w:id="762" w:name="_Toc303539127"/>
      <w:bookmarkStart w:id="763" w:name="_Toc300934970"/>
      <w:r>
        <w:rPr>
          <w:rFonts w:hint="eastAsia"/>
          <w:b w:val="0"/>
          <w:i w:val="0"/>
          <w:caps w:val="0"/>
          <w:color w:val="auto"/>
          <w:spacing w:val="0"/>
          <w:w w:val="100"/>
          <w:sz w:val="24"/>
          <w:szCs w:val="24"/>
          <w:highlight w:val="none"/>
        </w:rPr>
        <w:t>.5.2 因承包人原因导致工期延误</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u w:val="single"/>
        </w:rPr>
      </w:pPr>
      <w:r>
        <w:rPr>
          <w:rFonts w:hint="eastAsia"/>
          <w:b w:val="0"/>
          <w:i w:val="0"/>
          <w:caps w:val="0"/>
          <w:color w:val="auto"/>
          <w:spacing w:val="0"/>
          <w:w w:val="100"/>
          <w:sz w:val="24"/>
          <w:szCs w:val="24"/>
          <w:highlight w:val="none"/>
        </w:rPr>
        <w:t>因</w:t>
      </w:r>
      <w:bookmarkStart w:id="764" w:name="_Toc312678013"/>
      <w:bookmarkStart w:id="765" w:name="_Toc312677487"/>
      <w:r>
        <w:rPr>
          <w:rFonts w:hint="eastAsia"/>
          <w:b w:val="0"/>
          <w:i w:val="0"/>
          <w:caps w:val="0"/>
          <w:color w:val="auto"/>
          <w:spacing w:val="0"/>
          <w:w w:val="100"/>
          <w:sz w:val="24"/>
          <w:szCs w:val="24"/>
          <w:highlight w:val="none"/>
        </w:rPr>
        <w:t>承包人原因造成工期延误，逾期竣工违约金的计算方法为：</w:t>
      </w:r>
    </w:p>
    <w:p>
      <w:pPr>
        <w:snapToGrid w:val="0"/>
        <w:spacing w:before="0" w:beforeAutospacing="0" w:after="0" w:afterAutospacing="0" w:line="360" w:lineRule="auto"/>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bookmarkEnd w:id="759"/>
      <w:bookmarkEnd w:id="760"/>
      <w:bookmarkEnd w:id="761"/>
      <w:bookmarkEnd w:id="762"/>
      <w:bookmarkEnd w:id="763"/>
      <w:bookmarkEnd w:id="764"/>
      <w:bookmarkEnd w:id="765"/>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因承包人原因造成工期延误，逾期竣工违约金的上限：</w:t>
      </w:r>
      <w:r>
        <w:rPr>
          <w:rFonts w:hint="eastAsia"/>
          <w:b w:val="0"/>
          <w:i w:val="0"/>
          <w:caps w:val="0"/>
          <w:color w:val="auto"/>
          <w:spacing w:val="0"/>
          <w:w w:val="100"/>
          <w:sz w:val="24"/>
          <w:szCs w:val="24"/>
          <w:highlight w:val="none"/>
          <w:u w:val="single" w:color="000000"/>
        </w:rPr>
        <w:t xml:space="preserve">       </w:t>
      </w:r>
    </w:p>
    <w:p>
      <w:pPr>
        <w:snapToGrid w:val="0"/>
        <w:spacing w:before="0" w:beforeAutospacing="0" w:after="0" w:afterAutospacing="0" w:line="360" w:lineRule="auto"/>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12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7</w:t>
      </w:r>
      <w:bookmarkStart w:id="766" w:name="_Toc303539128"/>
      <w:bookmarkStart w:id="767" w:name="_Toc304295549"/>
      <w:bookmarkStart w:id="768" w:name="_Toc300934971"/>
      <w:bookmarkStart w:id="769" w:name="_Toc312678015"/>
      <w:bookmarkStart w:id="770" w:name="_Toc297123519"/>
      <w:bookmarkStart w:id="771" w:name="_Toc297216178"/>
      <w:r>
        <w:rPr>
          <w:rFonts w:hint="eastAsia"/>
          <w:b w:val="0"/>
          <w:i w:val="0"/>
          <w:caps w:val="0"/>
          <w:color w:val="auto"/>
          <w:spacing w:val="0"/>
          <w:w w:val="100"/>
          <w:sz w:val="24"/>
          <w:szCs w:val="24"/>
          <w:highlight w:val="none"/>
        </w:rPr>
        <w:t>.6 不</w:t>
      </w:r>
      <w:bookmarkEnd w:id="766"/>
      <w:bookmarkEnd w:id="767"/>
      <w:bookmarkEnd w:id="768"/>
      <w:bookmarkEnd w:id="769"/>
      <w:bookmarkEnd w:id="770"/>
      <w:bookmarkEnd w:id="771"/>
      <w:r>
        <w:rPr>
          <w:rFonts w:hint="eastAsia"/>
          <w:b w:val="0"/>
          <w:i w:val="0"/>
          <w:caps w:val="0"/>
          <w:color w:val="auto"/>
          <w:spacing w:val="0"/>
          <w:w w:val="100"/>
          <w:sz w:val="24"/>
          <w:szCs w:val="24"/>
          <w:highlight w:val="none"/>
        </w:rPr>
        <w:t>利物质条件</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u w:val="single"/>
        </w:rPr>
      </w:pPr>
      <w:r>
        <w:rPr>
          <w:rFonts w:hint="eastAsia"/>
          <w:b w:val="0"/>
          <w:i w:val="0"/>
          <w:caps w:val="0"/>
          <w:color w:val="auto"/>
          <w:spacing w:val="0"/>
          <w:w w:val="100"/>
          <w:sz w:val="24"/>
          <w:szCs w:val="24"/>
          <w:highlight w:val="none"/>
        </w:rPr>
        <w:t>不利物质条件的其他情形和有关约定：</w:t>
      </w:r>
      <w:r>
        <w:rPr>
          <w:rFonts w:hint="eastAsia"/>
          <w:b w:val="0"/>
          <w:i w:val="0"/>
          <w:caps w:val="0"/>
          <w:color w:val="auto"/>
          <w:spacing w:val="0"/>
          <w:w w:val="100"/>
          <w:sz w:val="24"/>
          <w:szCs w:val="24"/>
          <w:highlight w:val="none"/>
          <w:u w:val="single" w:color="000000"/>
        </w:rPr>
        <w:t xml:space="preserve">                    </w:t>
      </w:r>
    </w:p>
    <w:p>
      <w:pPr>
        <w:snapToGrid w:val="0"/>
        <w:spacing w:before="0" w:beforeAutospacing="0" w:after="0" w:afterAutospacing="0" w:line="360" w:lineRule="auto"/>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12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7.7异常恶劣的气候条件</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发包人和承包人同意以下情形视为异常恶劣的气候条件：</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（2）</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（3）</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12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7.9 提前竣工的奖励</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7.9.2提前竣工的奖励：</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pStyle w:val="10"/>
        <w:snapToGrid w:val="0"/>
        <w:spacing w:before="120" w:beforeAutospacing="0" w:after="120" w:afterAutospacing="0" w:line="360" w:lineRule="auto"/>
        <w:textAlignment w:val="baseline"/>
        <w:outlineLvl w:val="1"/>
        <w:rPr>
          <w:rFonts w:hint="eastAsia"/>
          <w:b w:val="0"/>
          <w:i w:val="0"/>
          <w:caps w:val="0"/>
          <w:color w:val="auto"/>
          <w:spacing w:val="0"/>
          <w:w w:val="100"/>
          <w:sz w:val="24"/>
          <w:szCs w:val="24"/>
          <w:highlight w:val="none"/>
        </w:rPr>
      </w:pPr>
      <w:bookmarkStart w:id="772" w:name="_Toc351203640"/>
      <w:bookmarkStart w:id="773" w:name="_Toc12183"/>
      <w:r>
        <w:rPr>
          <w:rFonts w:hint="eastAsia"/>
          <w:b w:val="0"/>
          <w:i w:val="0"/>
          <w:caps w:val="0"/>
          <w:color w:val="auto"/>
          <w:spacing w:val="0"/>
          <w:w w:val="100"/>
          <w:sz w:val="24"/>
          <w:szCs w:val="24"/>
          <w:highlight w:val="none"/>
        </w:rPr>
        <w:t>8. 材料与设备</w:t>
      </w:r>
      <w:bookmarkEnd w:id="772"/>
      <w:bookmarkEnd w:id="773"/>
    </w:p>
    <w:p>
      <w:pPr>
        <w:snapToGrid w:val="0"/>
        <w:spacing w:before="0" w:beforeAutospacing="0" w:after="12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8</w:t>
      </w:r>
      <w:bookmarkStart w:id="774" w:name="_Toc280868656"/>
      <w:bookmarkStart w:id="775" w:name="_Toc267251424"/>
      <w:bookmarkStart w:id="776" w:name="_Toc280868655"/>
      <w:r>
        <w:rPr>
          <w:rFonts w:hint="eastAsia"/>
          <w:b w:val="0"/>
          <w:i w:val="0"/>
          <w:caps w:val="0"/>
          <w:color w:val="auto"/>
          <w:spacing w:val="0"/>
          <w:w w:val="100"/>
          <w:sz w:val="24"/>
          <w:szCs w:val="24"/>
          <w:highlight w:val="none"/>
        </w:rPr>
        <w:t>.4材料与工程设备的保管与使用</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u w:val="single"/>
        </w:rPr>
      </w:pPr>
      <w:r>
        <w:rPr>
          <w:rFonts w:hint="eastAsia"/>
          <w:b w:val="0"/>
          <w:i w:val="0"/>
          <w:caps w:val="0"/>
          <w:color w:val="auto"/>
          <w:spacing w:val="0"/>
          <w:w w:val="100"/>
          <w:sz w:val="24"/>
          <w:szCs w:val="24"/>
          <w:highlight w:val="none"/>
        </w:rPr>
        <w:t>8</w:t>
      </w:r>
      <w:bookmarkStart w:id="777" w:name="_Toc292559878"/>
      <w:bookmarkStart w:id="778" w:name="_Toc292559373"/>
      <w:r>
        <w:rPr>
          <w:rFonts w:hint="eastAsia"/>
          <w:b w:val="0"/>
          <w:i w:val="0"/>
          <w:caps w:val="0"/>
          <w:color w:val="auto"/>
          <w:spacing w:val="0"/>
          <w:w w:val="100"/>
          <w:sz w:val="24"/>
          <w:szCs w:val="24"/>
          <w:highlight w:val="none"/>
        </w:rPr>
        <w:t>.4.1发包人供应的材料设备的保管费用的承担：</w:t>
      </w:r>
      <w:r>
        <w:rPr>
          <w:rFonts w:hint="eastAsia"/>
          <w:b w:val="0"/>
          <w:i w:val="0"/>
          <w:caps w:val="0"/>
          <w:color w:val="auto"/>
          <w:spacing w:val="0"/>
          <w:w w:val="100"/>
          <w:sz w:val="24"/>
          <w:szCs w:val="24"/>
          <w:highlight w:val="none"/>
          <w:u w:val="single" w:color="000000"/>
        </w:rPr>
        <w:t xml:space="preserve">            </w:t>
      </w:r>
    </w:p>
    <w:p>
      <w:pPr>
        <w:snapToGrid w:val="0"/>
        <w:spacing w:before="0" w:beforeAutospacing="0" w:after="0" w:afterAutospacing="0" w:line="360" w:lineRule="auto"/>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bookmarkEnd w:id="777"/>
      <w:bookmarkEnd w:id="778"/>
    </w:p>
    <w:p>
      <w:pPr>
        <w:snapToGrid w:val="0"/>
        <w:spacing w:before="0" w:beforeAutospacing="0" w:after="12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8.6 样品</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kern w:val="0"/>
          <w:sz w:val="24"/>
          <w:szCs w:val="24"/>
          <w:highlight w:val="none"/>
        </w:rPr>
      </w:pPr>
      <w:r>
        <w:rPr>
          <w:rFonts w:hint="eastAsia"/>
          <w:b w:val="0"/>
          <w:i w:val="0"/>
          <w:caps w:val="0"/>
          <w:color w:val="auto"/>
          <w:spacing w:val="0"/>
          <w:w w:val="100"/>
          <w:kern w:val="0"/>
          <w:sz w:val="24"/>
          <w:szCs w:val="24"/>
          <w:highlight w:val="none"/>
        </w:rPr>
        <w:t>8.6.1</w:t>
      </w:r>
      <w:r>
        <w:rPr>
          <w:rFonts w:hint="eastAsia"/>
          <w:b w:val="0"/>
          <w:i w:val="0"/>
          <w:caps w:val="0"/>
          <w:color w:val="auto"/>
          <w:spacing w:val="0"/>
          <w:w w:val="100"/>
          <w:kern w:val="0"/>
          <w:sz w:val="24"/>
          <w:szCs w:val="24"/>
          <w:highlight w:val="none"/>
        </w:rPr>
        <w:tab/>
      </w:r>
      <w:r>
        <w:rPr>
          <w:rFonts w:hint="eastAsia"/>
          <w:b w:val="0"/>
          <w:i w:val="0"/>
          <w:caps w:val="0"/>
          <w:color w:val="auto"/>
          <w:spacing w:val="0"/>
          <w:w w:val="100"/>
          <w:kern w:val="0"/>
          <w:sz w:val="24"/>
          <w:szCs w:val="24"/>
          <w:highlight w:val="none"/>
        </w:rPr>
        <w:t>样品的报送与封存</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u w:val="single"/>
        </w:rPr>
      </w:pPr>
      <w:r>
        <w:rPr>
          <w:rFonts w:hint="eastAsia"/>
          <w:b w:val="0"/>
          <w:i w:val="0"/>
          <w:caps w:val="0"/>
          <w:color w:val="auto"/>
          <w:spacing w:val="0"/>
          <w:w w:val="100"/>
          <w:kern w:val="0"/>
          <w:sz w:val="24"/>
          <w:szCs w:val="24"/>
          <w:highlight w:val="none"/>
        </w:rPr>
        <w:t>需要承包人报送样品的材料或工程设备，样品的种类、名称、规格、数量要求：</w:t>
      </w:r>
      <w:r>
        <w:rPr>
          <w:rFonts w:hint="eastAsia"/>
          <w:b w:val="0"/>
          <w:i w:val="0"/>
          <w:caps w:val="0"/>
          <w:color w:val="auto"/>
          <w:spacing w:val="0"/>
          <w:w w:val="100"/>
          <w:sz w:val="24"/>
          <w:szCs w:val="24"/>
          <w:highlight w:val="none"/>
          <w:u w:val="single" w:color="000000"/>
        </w:rPr>
        <w:t xml:space="preserve">                                          </w:t>
      </w:r>
    </w:p>
    <w:p>
      <w:pPr>
        <w:snapToGrid w:val="0"/>
        <w:spacing w:before="0" w:beforeAutospacing="0" w:after="0" w:afterAutospacing="0" w:line="360" w:lineRule="auto"/>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12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8.8 施工设备和临时设施</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8.8.1 承包人提供的施工设备和临时设施</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u w:val="single"/>
        </w:rPr>
      </w:pPr>
      <w:r>
        <w:rPr>
          <w:rFonts w:hint="eastAsia"/>
          <w:b w:val="0"/>
          <w:i w:val="0"/>
          <w:caps w:val="0"/>
          <w:color w:val="auto"/>
          <w:spacing w:val="0"/>
          <w:w w:val="100"/>
          <w:sz w:val="24"/>
          <w:szCs w:val="24"/>
          <w:highlight w:val="none"/>
        </w:rPr>
        <w:t>关于修建临时设施费用承担的约定：</w:t>
      </w:r>
      <w:r>
        <w:rPr>
          <w:rFonts w:hint="eastAsia"/>
          <w:b w:val="0"/>
          <w:i w:val="0"/>
          <w:caps w:val="0"/>
          <w:color w:val="auto"/>
          <w:spacing w:val="0"/>
          <w:w w:val="100"/>
          <w:sz w:val="24"/>
          <w:szCs w:val="24"/>
          <w:highlight w:val="none"/>
          <w:u w:val="single" w:color="000000"/>
        </w:rPr>
        <w:t xml:space="preserve">                     </w:t>
      </w:r>
    </w:p>
    <w:p>
      <w:pPr>
        <w:snapToGrid w:val="0"/>
        <w:spacing w:before="0" w:beforeAutospacing="0" w:after="0" w:afterAutospacing="0" w:line="360" w:lineRule="auto"/>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pStyle w:val="10"/>
        <w:snapToGrid w:val="0"/>
        <w:spacing w:before="120" w:beforeAutospacing="0" w:after="120" w:afterAutospacing="0" w:line="360" w:lineRule="auto"/>
        <w:textAlignment w:val="baseline"/>
        <w:outlineLvl w:val="1"/>
        <w:rPr>
          <w:rFonts w:hint="eastAsia"/>
          <w:b w:val="0"/>
          <w:i w:val="0"/>
          <w:caps w:val="0"/>
          <w:color w:val="auto"/>
          <w:spacing w:val="0"/>
          <w:w w:val="100"/>
          <w:sz w:val="24"/>
          <w:szCs w:val="24"/>
          <w:highlight w:val="none"/>
        </w:rPr>
      </w:pPr>
      <w:bookmarkStart w:id="779" w:name="_Toc27492"/>
      <w:bookmarkStart w:id="780" w:name="_Toc351203641"/>
      <w:r>
        <w:rPr>
          <w:rFonts w:hint="eastAsia"/>
          <w:b w:val="0"/>
          <w:i w:val="0"/>
          <w:caps w:val="0"/>
          <w:color w:val="auto"/>
          <w:spacing w:val="0"/>
          <w:w w:val="100"/>
          <w:sz w:val="24"/>
          <w:szCs w:val="24"/>
          <w:highlight w:val="none"/>
        </w:rPr>
        <w:t>9</w:t>
      </w:r>
      <w:bookmarkEnd w:id="774"/>
      <w:bookmarkEnd w:id="775"/>
      <w:bookmarkEnd w:id="776"/>
      <w:bookmarkStart w:id="781" w:name="_Toc296347172"/>
      <w:bookmarkStart w:id="782" w:name="_Toc296891001"/>
      <w:bookmarkStart w:id="783" w:name="_Toc292559883"/>
      <w:bookmarkStart w:id="784" w:name="_Toc296891213"/>
      <w:bookmarkStart w:id="785" w:name="_Toc297048359"/>
      <w:bookmarkStart w:id="786" w:name="_Toc267251427"/>
      <w:bookmarkStart w:id="787" w:name="_Toc292559378"/>
      <w:bookmarkStart w:id="788" w:name="_Toc296944512"/>
      <w:bookmarkStart w:id="789" w:name="_Toc267251428"/>
      <w:bookmarkStart w:id="790" w:name="_Toc296346674"/>
      <w:bookmarkStart w:id="791" w:name="_Toc297120473"/>
      <w:bookmarkStart w:id="792" w:name="_Toc296503173"/>
      <w:r>
        <w:rPr>
          <w:rFonts w:hint="eastAsia"/>
          <w:b w:val="0"/>
          <w:i w:val="0"/>
          <w:caps w:val="0"/>
          <w:color w:val="auto"/>
          <w:spacing w:val="0"/>
          <w:w w:val="100"/>
          <w:sz w:val="24"/>
          <w:szCs w:val="24"/>
          <w:highlight w:val="none"/>
        </w:rPr>
        <w:t>. 试验与检验</w:t>
      </w:r>
      <w:bookmarkEnd w:id="779"/>
      <w:bookmarkEnd w:id="780"/>
    </w:p>
    <w:p>
      <w:pPr>
        <w:snapToGrid w:val="0"/>
        <w:spacing w:before="0" w:beforeAutospacing="0" w:after="12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9.1试验设备与试验人员</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9</w:t>
      </w:r>
      <w:bookmarkStart w:id="793" w:name="_Toc303539141"/>
      <w:bookmarkStart w:id="794" w:name="_Toc312678023"/>
      <w:bookmarkStart w:id="795" w:name="_Toc304295561"/>
      <w:bookmarkStart w:id="796" w:name="_Toc312677497"/>
      <w:bookmarkStart w:id="797" w:name="_Toc297216194"/>
      <w:bookmarkStart w:id="798" w:name="_Toc297123535"/>
      <w:bookmarkStart w:id="799" w:name="_Toc300934984"/>
      <w:r>
        <w:rPr>
          <w:rFonts w:hint="eastAsia"/>
          <w:b w:val="0"/>
          <w:i w:val="0"/>
          <w:caps w:val="0"/>
          <w:color w:val="auto"/>
          <w:spacing w:val="0"/>
          <w:w w:val="100"/>
          <w:sz w:val="24"/>
          <w:szCs w:val="24"/>
          <w:highlight w:val="none"/>
        </w:rPr>
        <w:t>.1.2 试验设备</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u w:val="single"/>
        </w:rPr>
      </w:pPr>
      <w:r>
        <w:rPr>
          <w:rFonts w:hint="eastAsia"/>
          <w:b w:val="0"/>
          <w:i w:val="0"/>
          <w:caps w:val="0"/>
          <w:color w:val="auto"/>
          <w:spacing w:val="0"/>
          <w:w w:val="100"/>
          <w:sz w:val="24"/>
          <w:szCs w:val="24"/>
          <w:highlight w:val="none"/>
        </w:rPr>
        <w:t>施工现场需要配置的试验场所：</w:t>
      </w:r>
      <w:bookmarkEnd w:id="793"/>
      <w:bookmarkEnd w:id="794"/>
      <w:bookmarkEnd w:id="795"/>
      <w:bookmarkEnd w:id="796"/>
      <w:bookmarkEnd w:id="797"/>
      <w:bookmarkEnd w:id="798"/>
      <w:bookmarkEnd w:id="799"/>
      <w:r>
        <w:rPr>
          <w:rFonts w:hint="eastAsia"/>
          <w:b w:val="0"/>
          <w:i w:val="0"/>
          <w:caps w:val="0"/>
          <w:color w:val="auto"/>
          <w:spacing w:val="0"/>
          <w:w w:val="100"/>
          <w:sz w:val="24"/>
          <w:szCs w:val="24"/>
          <w:highlight w:val="none"/>
          <w:u w:val="single" w:color="000000"/>
        </w:rPr>
        <w:t xml:space="preserve">                           </w:t>
      </w:r>
    </w:p>
    <w:p>
      <w:pPr>
        <w:snapToGrid w:val="0"/>
        <w:spacing w:before="0" w:beforeAutospacing="0" w:after="0" w:afterAutospacing="0" w:line="360" w:lineRule="auto"/>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 xml:space="preserve">。 </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u w:val="single"/>
        </w:rPr>
      </w:pPr>
      <w:r>
        <w:rPr>
          <w:rFonts w:hint="eastAsia"/>
          <w:b w:val="0"/>
          <w:i w:val="0"/>
          <w:caps w:val="0"/>
          <w:color w:val="auto"/>
          <w:spacing w:val="0"/>
          <w:w w:val="100"/>
          <w:sz w:val="24"/>
          <w:szCs w:val="24"/>
          <w:highlight w:val="none"/>
        </w:rPr>
        <w:t>施工现场需要配备的试验设备：</w:t>
      </w:r>
      <w:r>
        <w:rPr>
          <w:rFonts w:hint="eastAsia"/>
          <w:b w:val="0"/>
          <w:i w:val="0"/>
          <w:caps w:val="0"/>
          <w:color w:val="auto"/>
          <w:spacing w:val="0"/>
          <w:w w:val="100"/>
          <w:sz w:val="24"/>
          <w:szCs w:val="24"/>
          <w:highlight w:val="none"/>
          <w:u w:val="single" w:color="000000"/>
        </w:rPr>
        <w:t xml:space="preserve">                           </w:t>
      </w:r>
    </w:p>
    <w:p>
      <w:pPr>
        <w:snapToGrid w:val="0"/>
        <w:spacing w:before="0" w:beforeAutospacing="0" w:after="0" w:afterAutospacing="0" w:line="360" w:lineRule="auto"/>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u w:val="single"/>
        </w:rPr>
      </w:pPr>
      <w:r>
        <w:rPr>
          <w:rFonts w:hint="eastAsia"/>
          <w:b w:val="0"/>
          <w:i w:val="0"/>
          <w:caps w:val="0"/>
          <w:color w:val="auto"/>
          <w:spacing w:val="0"/>
          <w:w w:val="100"/>
          <w:sz w:val="24"/>
          <w:szCs w:val="24"/>
          <w:highlight w:val="none"/>
        </w:rPr>
        <w:t>施工现场需要具备的其他试验条件：</w:t>
      </w:r>
      <w:r>
        <w:rPr>
          <w:rFonts w:hint="eastAsia"/>
          <w:b w:val="0"/>
          <w:i w:val="0"/>
          <w:caps w:val="0"/>
          <w:color w:val="auto"/>
          <w:spacing w:val="0"/>
          <w:w w:val="100"/>
          <w:sz w:val="24"/>
          <w:szCs w:val="24"/>
          <w:highlight w:val="none"/>
          <w:u w:val="single" w:color="000000"/>
        </w:rPr>
        <w:t xml:space="preserve">                      </w:t>
      </w:r>
    </w:p>
    <w:p>
      <w:pPr>
        <w:snapToGrid w:val="0"/>
        <w:spacing w:before="0" w:beforeAutospacing="0" w:after="0" w:afterAutospacing="0" w:line="360" w:lineRule="auto"/>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12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 xml:space="preserve">9.4 现场工艺试验 </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u w:val="single"/>
        </w:rPr>
      </w:pPr>
      <w:r>
        <w:rPr>
          <w:rFonts w:hint="eastAsia"/>
          <w:b w:val="0"/>
          <w:i w:val="0"/>
          <w:caps w:val="0"/>
          <w:color w:val="auto"/>
          <w:spacing w:val="0"/>
          <w:w w:val="100"/>
          <w:sz w:val="24"/>
          <w:szCs w:val="24"/>
          <w:highlight w:val="none"/>
        </w:rPr>
        <w:t>现场工艺试验的有关约定：</w:t>
      </w:r>
      <w:r>
        <w:rPr>
          <w:rFonts w:hint="eastAsia"/>
          <w:b w:val="0"/>
          <w:i w:val="0"/>
          <w:caps w:val="0"/>
          <w:color w:val="auto"/>
          <w:spacing w:val="0"/>
          <w:w w:val="100"/>
          <w:sz w:val="24"/>
          <w:szCs w:val="24"/>
          <w:highlight w:val="none"/>
          <w:u w:val="single" w:color="000000"/>
        </w:rPr>
        <w:t xml:space="preserve">                              </w:t>
      </w:r>
    </w:p>
    <w:p>
      <w:pPr>
        <w:snapToGrid w:val="0"/>
        <w:spacing w:before="0" w:beforeAutospacing="0" w:after="0" w:afterAutospacing="0" w:line="360" w:lineRule="auto"/>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pStyle w:val="10"/>
        <w:snapToGrid w:val="0"/>
        <w:spacing w:before="120" w:beforeAutospacing="0" w:after="120" w:afterAutospacing="0" w:line="360" w:lineRule="auto"/>
        <w:textAlignment w:val="baseline"/>
        <w:outlineLvl w:val="1"/>
        <w:rPr>
          <w:rFonts w:hint="eastAsia"/>
          <w:b w:val="0"/>
          <w:i w:val="0"/>
          <w:caps w:val="0"/>
          <w:color w:val="auto"/>
          <w:spacing w:val="0"/>
          <w:w w:val="100"/>
          <w:sz w:val="24"/>
          <w:szCs w:val="24"/>
          <w:highlight w:val="none"/>
        </w:rPr>
      </w:pPr>
      <w:bookmarkStart w:id="800" w:name="_Toc24321"/>
      <w:bookmarkStart w:id="801" w:name="_Toc351203642"/>
      <w:r>
        <w:rPr>
          <w:rFonts w:hint="eastAsia"/>
          <w:b w:val="0"/>
          <w:i w:val="0"/>
          <w:caps w:val="0"/>
          <w:color w:val="auto"/>
          <w:spacing w:val="0"/>
          <w:w w:val="100"/>
          <w:sz w:val="24"/>
          <w:szCs w:val="24"/>
          <w:highlight w:val="none"/>
        </w:rPr>
        <w:t>1</w:t>
      </w:r>
      <w:bookmarkEnd w:id="781"/>
      <w:bookmarkEnd w:id="782"/>
      <w:bookmarkEnd w:id="783"/>
      <w:bookmarkEnd w:id="784"/>
      <w:bookmarkEnd w:id="785"/>
      <w:bookmarkEnd w:id="786"/>
      <w:bookmarkEnd w:id="787"/>
      <w:bookmarkEnd w:id="788"/>
      <w:bookmarkEnd w:id="789"/>
      <w:bookmarkEnd w:id="790"/>
      <w:bookmarkEnd w:id="791"/>
      <w:bookmarkEnd w:id="792"/>
      <w:bookmarkStart w:id="802" w:name="_Toc297048379"/>
      <w:bookmarkStart w:id="803" w:name="_Toc297123540"/>
      <w:bookmarkStart w:id="804" w:name="_Toc296346694"/>
      <w:bookmarkStart w:id="805" w:name="_Toc296347192"/>
      <w:bookmarkStart w:id="806" w:name="_Toc296891021"/>
      <w:bookmarkStart w:id="807" w:name="_Toc292559903"/>
      <w:bookmarkStart w:id="808" w:name="_Toc300934989"/>
      <w:bookmarkStart w:id="809" w:name="_Toc296503193"/>
      <w:bookmarkStart w:id="810" w:name="_Toc296944532"/>
      <w:bookmarkStart w:id="811" w:name="_Toc292559398"/>
      <w:bookmarkStart w:id="812" w:name="_Toc296891233"/>
      <w:bookmarkStart w:id="813" w:name="_Toc304295566"/>
      <w:bookmarkStart w:id="814" w:name="_Toc297120493"/>
      <w:bookmarkStart w:id="815" w:name="_Toc297216199"/>
      <w:bookmarkStart w:id="816" w:name="_Toc303539146"/>
      <w:r>
        <w:rPr>
          <w:rFonts w:hint="eastAsia"/>
          <w:b w:val="0"/>
          <w:i w:val="0"/>
          <w:caps w:val="0"/>
          <w:color w:val="auto"/>
          <w:spacing w:val="0"/>
          <w:w w:val="100"/>
          <w:sz w:val="24"/>
          <w:szCs w:val="24"/>
          <w:highlight w:val="none"/>
        </w:rPr>
        <w:t>0. 变更</w:t>
      </w:r>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p>
    <w:p>
      <w:pPr>
        <w:snapToGrid w:val="0"/>
        <w:spacing w:before="0" w:beforeAutospacing="0" w:after="12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w:t>
      </w:r>
      <w:bookmarkStart w:id="817" w:name="_Toc297120494"/>
      <w:bookmarkStart w:id="818" w:name="_Toc297048380"/>
      <w:bookmarkStart w:id="819" w:name="_Toc292559904"/>
      <w:bookmarkStart w:id="820" w:name="_Toc296891234"/>
      <w:bookmarkStart w:id="821" w:name="_Toc296891022"/>
      <w:bookmarkStart w:id="822" w:name="_Toc296503194"/>
      <w:bookmarkStart w:id="823" w:name="_Toc304295567"/>
      <w:bookmarkStart w:id="824" w:name="_Toc312677500"/>
      <w:bookmarkStart w:id="825" w:name="_Toc297123541"/>
      <w:bookmarkStart w:id="826" w:name="_Toc303539147"/>
      <w:bookmarkStart w:id="827" w:name="_Toc296944533"/>
      <w:bookmarkStart w:id="828" w:name="_Toc312678026"/>
      <w:bookmarkStart w:id="829" w:name="_Toc292559399"/>
      <w:bookmarkStart w:id="830" w:name="_Toc300934990"/>
      <w:bookmarkStart w:id="831" w:name="_Toc296347193"/>
      <w:bookmarkStart w:id="832" w:name="_Toc296346695"/>
      <w:bookmarkStart w:id="833" w:name="_Toc297216200"/>
      <w:r>
        <w:rPr>
          <w:rFonts w:hint="eastAsia"/>
          <w:b w:val="0"/>
          <w:i w:val="0"/>
          <w:caps w:val="0"/>
          <w:color w:val="auto"/>
          <w:spacing w:val="0"/>
          <w:w w:val="100"/>
          <w:sz w:val="24"/>
          <w:szCs w:val="24"/>
          <w:highlight w:val="none"/>
        </w:rPr>
        <w:t>0.1变更的范围</w:t>
      </w:r>
    </w:p>
    <w:p>
      <w:pPr>
        <w:snapToGrid w:val="0"/>
        <w:spacing w:before="0" w:beforeAutospacing="0" w:after="0" w:afterAutospacing="0" w:line="360" w:lineRule="auto"/>
        <w:ind w:firstLine="600"/>
        <w:jc w:val="left"/>
        <w:textAlignment w:val="baseline"/>
        <w:rPr>
          <w:rFonts w:hint="eastAsia"/>
          <w:b w:val="0"/>
          <w:i w:val="0"/>
          <w:caps w:val="0"/>
          <w:color w:val="auto"/>
          <w:spacing w:val="0"/>
          <w:w w:val="100"/>
          <w:sz w:val="24"/>
          <w:szCs w:val="24"/>
          <w:highlight w:val="none"/>
          <w:u w:val="single" w:color="000000"/>
        </w:rPr>
      </w:pPr>
      <w:r>
        <w:rPr>
          <w:rFonts w:hint="eastAsia"/>
          <w:b w:val="0"/>
          <w:i w:val="0"/>
          <w:caps w:val="0"/>
          <w:color w:val="auto"/>
          <w:spacing w:val="0"/>
          <w:w w:val="100"/>
          <w:sz w:val="24"/>
          <w:szCs w:val="24"/>
          <w:highlight w:val="none"/>
        </w:rPr>
        <w:t>关于变更的范围的约定：</w:t>
      </w:r>
      <w:r>
        <w:rPr>
          <w:rFonts w:hint="eastAsia"/>
          <w:b w:val="0"/>
          <w:i w:val="0"/>
          <w:caps w:val="0"/>
          <w:color w:val="auto"/>
          <w:spacing w:val="0"/>
          <w:w w:val="100"/>
          <w:sz w:val="24"/>
          <w:szCs w:val="24"/>
          <w:highlight w:val="none"/>
          <w:u w:val="single" w:color="000000"/>
        </w:rPr>
        <w:t xml:space="preserve">                                </w:t>
      </w:r>
    </w:p>
    <w:p>
      <w:pPr>
        <w:snapToGrid w:val="0"/>
        <w:spacing w:before="0" w:beforeAutospacing="0" w:after="0" w:afterAutospacing="0" w:line="360" w:lineRule="auto"/>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12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10.4 变更估价</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10.4.1 变更估价原则</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u w:val="single" w:color="000000"/>
        </w:rPr>
      </w:pPr>
      <w:r>
        <w:rPr>
          <w:rFonts w:hint="eastAsia"/>
          <w:b w:val="0"/>
          <w:i w:val="0"/>
          <w:caps w:val="0"/>
          <w:color w:val="auto"/>
          <w:spacing w:val="0"/>
          <w:w w:val="100"/>
          <w:sz w:val="24"/>
          <w:szCs w:val="24"/>
          <w:highlight w:val="none"/>
        </w:rPr>
        <w:t xml:space="preserve">关于变更估价的约定: </w:t>
      </w:r>
      <w:r>
        <w:rPr>
          <w:rFonts w:hint="eastAsia"/>
          <w:b w:val="0"/>
          <w:i w:val="0"/>
          <w:caps w:val="0"/>
          <w:color w:val="auto"/>
          <w:spacing w:val="0"/>
          <w:w w:val="100"/>
          <w:sz w:val="24"/>
          <w:szCs w:val="24"/>
          <w:highlight w:val="none"/>
          <w:u w:val="single" w:color="000000"/>
        </w:rPr>
        <w:t xml:space="preserve">                                   </w:t>
      </w:r>
    </w:p>
    <w:p>
      <w:pPr>
        <w:snapToGrid w:val="0"/>
        <w:spacing w:before="0" w:beforeAutospacing="0" w:after="0" w:afterAutospacing="0" w:line="360" w:lineRule="auto"/>
        <w:jc w:val="left"/>
        <w:textAlignment w:val="baseline"/>
        <w:rPr>
          <w:rFonts w:hint="eastAsia"/>
          <w:b w:val="0"/>
          <w:i w:val="0"/>
          <w:caps w:val="0"/>
          <w:color w:val="auto"/>
          <w:spacing w:val="0"/>
          <w:w w:val="100"/>
          <w:sz w:val="24"/>
          <w:szCs w:val="24"/>
          <w:highlight w:val="none"/>
          <w:u w:val="single" w:color="000000"/>
        </w:rPr>
      </w:pP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12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w:t>
      </w:r>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Start w:id="834" w:name="_Toc292559402"/>
      <w:bookmarkStart w:id="835" w:name="_Toc297120497"/>
      <w:bookmarkStart w:id="836" w:name="_Toc296891237"/>
      <w:bookmarkStart w:id="837" w:name="_Toc300934993"/>
      <w:bookmarkStart w:id="838" w:name="_Toc296891025"/>
      <w:bookmarkStart w:id="839" w:name="_Toc296347196"/>
      <w:bookmarkStart w:id="840" w:name="_Toc303539150"/>
      <w:bookmarkStart w:id="841" w:name="_Toc296503197"/>
      <w:bookmarkStart w:id="842" w:name="_Toc296346698"/>
      <w:bookmarkStart w:id="843" w:name="_Toc297048383"/>
      <w:bookmarkStart w:id="844" w:name="_Toc292559907"/>
      <w:bookmarkStart w:id="845" w:name="_Toc297216203"/>
      <w:bookmarkStart w:id="846" w:name="_Toc296944536"/>
      <w:bookmarkStart w:id="847" w:name="_Toc297123544"/>
      <w:r>
        <w:rPr>
          <w:rFonts w:hint="eastAsia"/>
          <w:b w:val="0"/>
          <w:i w:val="0"/>
          <w:caps w:val="0"/>
          <w:color w:val="auto"/>
          <w:spacing w:val="0"/>
          <w:w w:val="100"/>
          <w:sz w:val="24"/>
          <w:szCs w:val="24"/>
          <w:highlight w:val="none"/>
        </w:rPr>
        <w:t>0.5承</w:t>
      </w:r>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r>
        <w:rPr>
          <w:rFonts w:hint="eastAsia"/>
          <w:b w:val="0"/>
          <w:i w:val="0"/>
          <w:caps w:val="0"/>
          <w:color w:val="auto"/>
          <w:spacing w:val="0"/>
          <w:w w:val="100"/>
          <w:sz w:val="24"/>
          <w:szCs w:val="24"/>
          <w:highlight w:val="none"/>
        </w:rPr>
        <w:t>包人的合理化建议</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监理人审查承包人合理化建议的期限：</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发包人审批承包人合理化建议的期限：</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u w:val="single"/>
        </w:rPr>
      </w:pPr>
      <w:r>
        <w:rPr>
          <w:rFonts w:hint="eastAsia"/>
          <w:b w:val="0"/>
          <w:i w:val="0"/>
          <w:caps w:val="0"/>
          <w:color w:val="auto"/>
          <w:spacing w:val="0"/>
          <w:w w:val="100"/>
          <w:sz w:val="24"/>
          <w:szCs w:val="24"/>
          <w:highlight w:val="none"/>
        </w:rPr>
        <w:t>承包人提出的合理化建议降低了合同价格或者提高了工程经济效益的奖励的方法和金额为：</w:t>
      </w:r>
      <w:r>
        <w:rPr>
          <w:rFonts w:hint="eastAsia"/>
          <w:b w:val="0"/>
          <w:i w:val="0"/>
          <w:caps w:val="0"/>
          <w:color w:val="auto"/>
          <w:spacing w:val="0"/>
          <w:w w:val="100"/>
          <w:sz w:val="24"/>
          <w:szCs w:val="24"/>
          <w:highlight w:val="none"/>
          <w:u w:val="single" w:color="000000"/>
        </w:rPr>
        <w:t xml:space="preserve">                                </w:t>
      </w:r>
    </w:p>
    <w:p>
      <w:pPr>
        <w:snapToGrid w:val="0"/>
        <w:spacing w:before="0" w:beforeAutospacing="0" w:after="0" w:afterAutospacing="0" w:line="360" w:lineRule="auto"/>
        <w:jc w:val="left"/>
        <w:textAlignment w:val="baseline"/>
        <w:rPr>
          <w:rFonts w:hint="eastAsia"/>
          <w:b w:val="0"/>
          <w:i w:val="0"/>
          <w:caps w:val="0"/>
          <w:color w:val="auto"/>
          <w:spacing w:val="0"/>
          <w:w w:val="100"/>
          <w:sz w:val="24"/>
          <w:szCs w:val="24"/>
          <w:highlight w:val="none"/>
          <w:u w:val="single"/>
        </w:rPr>
      </w:pP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12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10.7 暂估价</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kern w:val="0"/>
          <w:sz w:val="24"/>
          <w:szCs w:val="24"/>
          <w:highlight w:val="none"/>
        </w:rPr>
        <w:t>暂估价材料和工程设备的明细详见附件11：《</w:t>
      </w:r>
      <w:r>
        <w:rPr>
          <w:rFonts w:hint="eastAsia"/>
          <w:b w:val="0"/>
          <w:i w:val="0"/>
          <w:caps w:val="0"/>
          <w:color w:val="auto"/>
          <w:spacing w:val="0"/>
          <w:w w:val="100"/>
          <w:sz w:val="24"/>
          <w:szCs w:val="24"/>
          <w:highlight w:val="none"/>
        </w:rPr>
        <w:t>暂估价一览表》</w:t>
      </w:r>
      <w:r>
        <w:rPr>
          <w:rFonts w:hint="eastAsia"/>
          <w:b w:val="0"/>
          <w:i w:val="0"/>
          <w:caps w:val="0"/>
          <w:color w:val="auto"/>
          <w:spacing w:val="0"/>
          <w:w w:val="100"/>
          <w:kern w:val="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10.7.1 依法必须招标的暂估价项目</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对于依法必须招标的暂估价项目的确认和批准采取第</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种方式确定。</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10.7.2 不属于依法必须招标的暂估价项目</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对于不属于依法必须招标的暂估价项目的确认和批准采取第</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 xml:space="preserve"> 种方式确定。</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kern w:val="0"/>
          <w:sz w:val="24"/>
          <w:szCs w:val="24"/>
          <w:highlight w:val="none"/>
        </w:rPr>
      </w:pPr>
      <w:r>
        <w:rPr>
          <w:rFonts w:hint="eastAsia"/>
          <w:b w:val="0"/>
          <w:i w:val="0"/>
          <w:caps w:val="0"/>
          <w:color w:val="auto"/>
          <w:spacing w:val="0"/>
          <w:w w:val="100"/>
          <w:sz w:val="24"/>
          <w:szCs w:val="24"/>
          <w:highlight w:val="none"/>
        </w:rPr>
        <w:t>第3种方式：</w:t>
      </w:r>
      <w:r>
        <w:rPr>
          <w:rFonts w:hint="eastAsia"/>
          <w:b w:val="0"/>
          <w:i w:val="0"/>
          <w:caps w:val="0"/>
          <w:color w:val="auto"/>
          <w:spacing w:val="0"/>
          <w:w w:val="100"/>
          <w:kern w:val="0"/>
          <w:sz w:val="24"/>
          <w:szCs w:val="24"/>
          <w:highlight w:val="none"/>
        </w:rPr>
        <w:t>承包人直接实施的暂估价项目</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承包人直接实施的暂估价项目的约定：</w:t>
      </w:r>
      <w:r>
        <w:rPr>
          <w:rFonts w:hint="eastAsia"/>
          <w:b w:val="0"/>
          <w:i w:val="0"/>
          <w:caps w:val="0"/>
          <w:color w:val="auto"/>
          <w:spacing w:val="0"/>
          <w:w w:val="100"/>
          <w:sz w:val="24"/>
          <w:szCs w:val="24"/>
          <w:highlight w:val="none"/>
          <w:u w:val="single" w:color="000000"/>
        </w:rPr>
        <w:t xml:space="preserve">                     </w:t>
      </w:r>
    </w:p>
    <w:p>
      <w:pPr>
        <w:snapToGrid w:val="0"/>
        <w:spacing w:before="0" w:beforeAutospacing="0" w:after="0" w:afterAutospacing="0" w:line="360" w:lineRule="auto"/>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12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10.8 暂列金额</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u w:val="single"/>
        </w:rPr>
      </w:pPr>
      <w:r>
        <w:rPr>
          <w:rFonts w:hint="eastAsia"/>
          <w:b w:val="0"/>
          <w:i w:val="0"/>
          <w:caps w:val="0"/>
          <w:color w:val="auto"/>
          <w:spacing w:val="0"/>
          <w:w w:val="100"/>
          <w:kern w:val="0"/>
          <w:sz w:val="24"/>
          <w:szCs w:val="24"/>
          <w:highlight w:val="none"/>
        </w:rPr>
        <w:t>合同当事人关于暂列金额使用的约定：</w:t>
      </w:r>
      <w:r>
        <w:rPr>
          <w:rFonts w:hint="eastAsia"/>
          <w:b w:val="0"/>
          <w:i w:val="0"/>
          <w:caps w:val="0"/>
          <w:color w:val="auto"/>
          <w:spacing w:val="0"/>
          <w:w w:val="100"/>
          <w:sz w:val="24"/>
          <w:szCs w:val="24"/>
          <w:highlight w:val="none"/>
          <w:u w:val="single" w:color="000000"/>
        </w:rPr>
        <w:t xml:space="preserve">                     </w:t>
      </w:r>
    </w:p>
    <w:p>
      <w:pPr>
        <w:snapToGrid w:val="0"/>
        <w:spacing w:before="0" w:beforeAutospacing="0" w:after="0" w:afterAutospacing="0" w:line="360" w:lineRule="auto"/>
        <w:jc w:val="left"/>
        <w:textAlignment w:val="baseline"/>
        <w:rPr>
          <w:rFonts w:hint="eastAsia"/>
          <w:b w:val="0"/>
          <w:i w:val="0"/>
          <w:caps w:val="0"/>
          <w:color w:val="auto"/>
          <w:spacing w:val="0"/>
          <w:w w:val="100"/>
          <w:kern w:val="0"/>
          <w:sz w:val="24"/>
          <w:szCs w:val="24"/>
          <w:highlight w:val="none"/>
        </w:rPr>
      </w:pP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kern w:val="0"/>
          <w:sz w:val="24"/>
          <w:szCs w:val="24"/>
          <w:highlight w:val="none"/>
        </w:rPr>
        <w:t>。</w:t>
      </w:r>
    </w:p>
    <w:p>
      <w:pPr>
        <w:pStyle w:val="10"/>
        <w:snapToGrid w:val="0"/>
        <w:spacing w:before="120" w:beforeAutospacing="0" w:after="120" w:afterAutospacing="0" w:line="360" w:lineRule="auto"/>
        <w:textAlignment w:val="baseline"/>
        <w:outlineLvl w:val="1"/>
        <w:rPr>
          <w:rFonts w:hint="eastAsia"/>
          <w:b w:val="0"/>
          <w:i w:val="0"/>
          <w:caps w:val="0"/>
          <w:color w:val="auto"/>
          <w:spacing w:val="0"/>
          <w:w w:val="100"/>
          <w:sz w:val="24"/>
          <w:szCs w:val="24"/>
          <w:highlight w:val="none"/>
        </w:rPr>
      </w:pPr>
      <w:bookmarkStart w:id="848" w:name="_Toc351203643"/>
      <w:bookmarkStart w:id="849" w:name="_Toc14025"/>
      <w:r>
        <w:rPr>
          <w:rFonts w:hint="eastAsia"/>
          <w:b w:val="0"/>
          <w:i w:val="0"/>
          <w:caps w:val="0"/>
          <w:color w:val="auto"/>
          <w:spacing w:val="0"/>
          <w:w w:val="100"/>
          <w:sz w:val="24"/>
          <w:szCs w:val="24"/>
          <w:highlight w:val="none"/>
        </w:rPr>
        <w:t>11. 价格调整</w:t>
      </w:r>
      <w:bookmarkEnd w:id="848"/>
      <w:bookmarkEnd w:id="849"/>
    </w:p>
    <w:p>
      <w:pPr>
        <w:snapToGrid w:val="0"/>
        <w:spacing w:before="0" w:beforeAutospacing="0" w:after="12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11.1 市场价格波动引起的调整</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kern w:val="0"/>
          <w:sz w:val="24"/>
          <w:szCs w:val="24"/>
          <w:highlight w:val="none"/>
        </w:rPr>
        <w:t>市场价格波动是否调整合同价格的约定：</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因市场价格波动调整合同价格，采用以下第</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种方式对合同价格进行调整：</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第1种方式：采用价格指数进行价格调整。</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u w:val="single" w:color="000000"/>
        </w:rPr>
      </w:pPr>
      <w:r>
        <w:rPr>
          <w:rFonts w:hint="eastAsia"/>
          <w:b w:val="0"/>
          <w:i w:val="0"/>
          <w:caps w:val="0"/>
          <w:color w:val="auto"/>
          <w:spacing w:val="0"/>
          <w:w w:val="100"/>
          <w:sz w:val="24"/>
          <w:szCs w:val="24"/>
          <w:highlight w:val="none"/>
        </w:rPr>
        <w:t>关于各可调因子、定值和变值权重，以及基本价格指数及其来源的约定：</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 xml:space="preserve">；  </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第2种方式：采用造价信息进行价格调整。</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（2）关于基准价格的约定：</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专用合同条款①承包人在已标价工程量清单或预算书中载明的材料单价低于基准价格的：专用合同条款合同履行期间材料单价涨幅以基准价格为基础超过</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%时，或材料单价跌幅以已标价工程量清单或预算书中载明材料单价为基础超过</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%时，其超过部分据实调整。</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②承包人在已标价工程量清单或预算书中载明的材料单价高于基准价格的：专用合同条款合同履行期间材料单价跌幅以基准价格为基础超过</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%时，材料单价涨幅以已标价工程量清单或预算书中载明材料单价为基础超过</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%时，其超过部分据实调整。</w:t>
      </w:r>
    </w:p>
    <w:p>
      <w:pPr>
        <w:snapToGrid w:val="0"/>
        <w:spacing w:before="0" w:beforeAutospacing="0" w:after="0" w:afterAutospacing="0" w:line="360" w:lineRule="auto"/>
        <w:ind w:firstLine="645"/>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③承包人在已标价工程量清单或预算书中载明的材料单价等于基准单价的：专用合同条款合同履行期间材料单价涨跌幅以基准单价为基础超过±</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%时，其超过部分据实调整。</w:t>
      </w:r>
    </w:p>
    <w:p>
      <w:pPr>
        <w:snapToGrid w:val="0"/>
        <w:spacing w:before="0" w:beforeAutospacing="0" w:after="0" w:afterAutospacing="0" w:line="360" w:lineRule="auto"/>
        <w:ind w:firstLine="645"/>
        <w:jc w:val="left"/>
        <w:textAlignment w:val="baseline"/>
        <w:rPr>
          <w:rFonts w:hint="eastAsia"/>
          <w:b w:val="0"/>
          <w:i w:val="0"/>
          <w:caps w:val="0"/>
          <w:color w:val="auto"/>
          <w:spacing w:val="0"/>
          <w:w w:val="100"/>
          <w:sz w:val="24"/>
          <w:szCs w:val="24"/>
          <w:highlight w:val="none"/>
          <w:u w:val="single" w:color="000000"/>
        </w:rPr>
      </w:pPr>
      <w:r>
        <w:rPr>
          <w:rFonts w:hint="eastAsia"/>
          <w:b w:val="0"/>
          <w:i w:val="0"/>
          <w:caps w:val="0"/>
          <w:color w:val="auto"/>
          <w:spacing w:val="0"/>
          <w:w w:val="100"/>
          <w:sz w:val="24"/>
          <w:szCs w:val="24"/>
          <w:highlight w:val="none"/>
        </w:rPr>
        <w:t>第3种方式：其他价格调整方式：</w:t>
      </w:r>
      <w:r>
        <w:rPr>
          <w:rFonts w:hint="eastAsia"/>
          <w:b w:val="0"/>
          <w:i w:val="0"/>
          <w:caps w:val="0"/>
          <w:color w:val="auto"/>
          <w:spacing w:val="0"/>
          <w:w w:val="100"/>
          <w:sz w:val="24"/>
          <w:szCs w:val="24"/>
          <w:highlight w:val="none"/>
          <w:u w:val="single" w:color="000000"/>
        </w:rPr>
        <w:t xml:space="preserve">                        </w:t>
      </w:r>
    </w:p>
    <w:p>
      <w:pPr>
        <w:snapToGrid w:val="0"/>
        <w:spacing w:before="0" w:beforeAutospacing="0" w:after="0" w:afterAutospacing="0" w:line="360" w:lineRule="auto"/>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pStyle w:val="10"/>
        <w:snapToGrid w:val="0"/>
        <w:spacing w:before="120" w:beforeAutospacing="0" w:after="120" w:afterAutospacing="0" w:line="360" w:lineRule="auto"/>
        <w:textAlignment w:val="baseline"/>
        <w:outlineLvl w:val="1"/>
        <w:rPr>
          <w:rFonts w:hint="eastAsia"/>
          <w:b w:val="0"/>
          <w:i w:val="0"/>
          <w:caps w:val="0"/>
          <w:color w:val="auto"/>
          <w:spacing w:val="0"/>
          <w:w w:val="100"/>
          <w:sz w:val="24"/>
          <w:szCs w:val="24"/>
          <w:highlight w:val="none"/>
        </w:rPr>
      </w:pPr>
      <w:bookmarkStart w:id="850" w:name="_Toc296347204"/>
      <w:bookmarkStart w:id="851" w:name="_Toc296346706"/>
      <w:bookmarkStart w:id="852" w:name="_Toc296891033"/>
      <w:bookmarkStart w:id="853" w:name="_Toc296891245"/>
      <w:bookmarkStart w:id="854" w:name="_Toc292559915"/>
      <w:bookmarkStart w:id="855" w:name="_Toc292559410"/>
      <w:bookmarkStart w:id="856" w:name="_Toc296944544"/>
      <w:bookmarkStart w:id="857" w:name="_Toc297120505"/>
      <w:bookmarkStart w:id="858" w:name="_Toc297048391"/>
      <w:bookmarkStart w:id="859" w:name="_Toc296503205"/>
      <w:bookmarkStart w:id="860" w:name="_Toc351203644"/>
      <w:bookmarkStart w:id="861" w:name="_Toc24714"/>
      <w:r>
        <w:rPr>
          <w:rFonts w:hint="eastAsia"/>
          <w:b w:val="0"/>
          <w:i w:val="0"/>
          <w:caps w:val="0"/>
          <w:color w:val="auto"/>
          <w:spacing w:val="0"/>
          <w:w w:val="100"/>
          <w:sz w:val="24"/>
          <w:szCs w:val="24"/>
          <w:highlight w:val="none"/>
        </w:rPr>
        <w:t xml:space="preserve">12. </w:t>
      </w:r>
      <w:bookmarkEnd w:id="850"/>
      <w:bookmarkEnd w:id="851"/>
      <w:bookmarkEnd w:id="852"/>
      <w:bookmarkEnd w:id="853"/>
      <w:bookmarkEnd w:id="854"/>
      <w:bookmarkEnd w:id="855"/>
      <w:bookmarkEnd w:id="856"/>
      <w:bookmarkEnd w:id="857"/>
      <w:bookmarkEnd w:id="858"/>
      <w:bookmarkEnd w:id="859"/>
      <w:r>
        <w:rPr>
          <w:rFonts w:hint="eastAsia"/>
          <w:b w:val="0"/>
          <w:i w:val="0"/>
          <w:caps w:val="0"/>
          <w:color w:val="auto"/>
          <w:spacing w:val="0"/>
          <w:w w:val="100"/>
          <w:sz w:val="24"/>
          <w:szCs w:val="24"/>
          <w:highlight w:val="none"/>
        </w:rPr>
        <w:t>合同价格、计量与支付</w:t>
      </w:r>
      <w:bookmarkEnd w:id="860"/>
      <w:bookmarkEnd w:id="861"/>
    </w:p>
    <w:p>
      <w:pPr>
        <w:snapToGrid w:val="0"/>
        <w:spacing w:before="0" w:beforeAutospacing="0" w:after="120" w:afterAutospacing="0" w:line="360" w:lineRule="auto"/>
        <w:ind w:firstLine="480" w:firstLineChars="200"/>
        <w:textAlignment w:val="baseline"/>
        <w:rPr>
          <w:rFonts w:hint="eastAsia"/>
          <w:b w:val="0"/>
          <w:i w:val="0"/>
          <w:caps w:val="0"/>
          <w:color w:val="auto"/>
          <w:spacing w:val="0"/>
          <w:w w:val="100"/>
          <w:sz w:val="24"/>
          <w:szCs w:val="24"/>
          <w:highlight w:val="none"/>
        </w:rPr>
      </w:pPr>
      <w:bookmarkStart w:id="862" w:name="_Toc267251461"/>
      <w:bookmarkStart w:id="863" w:name="_Toc292559916"/>
      <w:bookmarkStart w:id="864" w:name="_Toc292559411"/>
      <w:bookmarkStart w:id="865" w:name="_Toc297048392"/>
      <w:bookmarkStart w:id="866" w:name="_Toc296891246"/>
      <w:bookmarkStart w:id="867" w:name="_Toc296347205"/>
      <w:bookmarkStart w:id="868" w:name="_Toc297120506"/>
      <w:bookmarkStart w:id="869" w:name="_Toc296503206"/>
      <w:bookmarkStart w:id="870" w:name="_Toc296891034"/>
      <w:bookmarkStart w:id="871" w:name="_Toc296346707"/>
      <w:bookmarkStart w:id="872" w:name="_Toc296944545"/>
      <w:r>
        <w:rPr>
          <w:rFonts w:hint="eastAsia"/>
          <w:b w:val="0"/>
          <w:i w:val="0"/>
          <w:caps w:val="0"/>
          <w:color w:val="auto"/>
          <w:spacing w:val="0"/>
          <w:w w:val="100"/>
          <w:sz w:val="24"/>
          <w:szCs w:val="24"/>
          <w:highlight w:val="none"/>
        </w:rPr>
        <w:t>12.1 合</w:t>
      </w:r>
      <w:bookmarkEnd w:id="862"/>
      <w:bookmarkEnd w:id="863"/>
      <w:bookmarkEnd w:id="864"/>
      <w:r>
        <w:rPr>
          <w:rFonts w:hint="eastAsia"/>
          <w:b w:val="0"/>
          <w:i w:val="0"/>
          <w:caps w:val="0"/>
          <w:color w:val="auto"/>
          <w:spacing w:val="0"/>
          <w:w w:val="100"/>
          <w:sz w:val="24"/>
          <w:szCs w:val="24"/>
          <w:highlight w:val="none"/>
        </w:rPr>
        <w:t>同价</w:t>
      </w:r>
      <w:bookmarkEnd w:id="865"/>
      <w:bookmarkEnd w:id="866"/>
      <w:bookmarkEnd w:id="867"/>
      <w:bookmarkEnd w:id="868"/>
      <w:bookmarkEnd w:id="869"/>
      <w:bookmarkEnd w:id="870"/>
      <w:bookmarkEnd w:id="871"/>
      <w:bookmarkEnd w:id="872"/>
      <w:r>
        <w:rPr>
          <w:rFonts w:hint="eastAsia"/>
          <w:b w:val="0"/>
          <w:i w:val="0"/>
          <w:caps w:val="0"/>
          <w:color w:val="auto"/>
          <w:spacing w:val="0"/>
          <w:w w:val="100"/>
          <w:sz w:val="24"/>
          <w:szCs w:val="24"/>
          <w:highlight w:val="none"/>
        </w:rPr>
        <w:t>格形式</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1、单价合同。</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u w:val="single" w:color="000000"/>
        </w:rPr>
      </w:pPr>
      <w:r>
        <w:rPr>
          <w:rFonts w:hint="eastAsia"/>
          <w:b w:val="0"/>
          <w:i w:val="0"/>
          <w:caps w:val="0"/>
          <w:color w:val="auto"/>
          <w:spacing w:val="0"/>
          <w:w w:val="100"/>
          <w:sz w:val="24"/>
          <w:szCs w:val="24"/>
          <w:highlight w:val="none"/>
        </w:rPr>
        <w:t>综合单价包含的风险范围：</w:t>
      </w:r>
      <w:r>
        <w:rPr>
          <w:rFonts w:hint="eastAsia"/>
          <w:b w:val="0"/>
          <w:i w:val="0"/>
          <w:caps w:val="0"/>
          <w:color w:val="auto"/>
          <w:spacing w:val="0"/>
          <w:w w:val="100"/>
          <w:sz w:val="24"/>
          <w:szCs w:val="24"/>
          <w:highlight w:val="none"/>
          <w:u w:val="single" w:color="000000"/>
        </w:rPr>
        <w:t xml:space="preserve">                               </w:t>
      </w:r>
    </w:p>
    <w:p>
      <w:pPr>
        <w:snapToGrid w:val="0"/>
        <w:spacing w:before="0" w:beforeAutospacing="0" w:after="0" w:afterAutospacing="0" w:line="360" w:lineRule="auto"/>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u w:val="single" w:color="000000"/>
        </w:rPr>
      </w:pPr>
      <w:r>
        <w:rPr>
          <w:rFonts w:hint="eastAsia"/>
          <w:b w:val="0"/>
          <w:i w:val="0"/>
          <w:caps w:val="0"/>
          <w:color w:val="auto"/>
          <w:spacing w:val="0"/>
          <w:w w:val="100"/>
          <w:sz w:val="24"/>
          <w:szCs w:val="24"/>
          <w:highlight w:val="none"/>
        </w:rPr>
        <w:t>风险费用的计算方法：</w:t>
      </w:r>
      <w:r>
        <w:rPr>
          <w:rFonts w:hint="eastAsia"/>
          <w:b w:val="0"/>
          <w:i w:val="0"/>
          <w:caps w:val="0"/>
          <w:color w:val="auto"/>
          <w:spacing w:val="0"/>
          <w:w w:val="100"/>
          <w:sz w:val="24"/>
          <w:szCs w:val="24"/>
          <w:highlight w:val="none"/>
          <w:u w:val="single" w:color="000000"/>
        </w:rPr>
        <w:t xml:space="preserve">                                  </w:t>
      </w:r>
    </w:p>
    <w:p>
      <w:pPr>
        <w:snapToGrid w:val="0"/>
        <w:spacing w:before="0" w:beforeAutospacing="0" w:after="0" w:afterAutospacing="0" w:line="360" w:lineRule="auto"/>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风险范围以外合同价格的调整方法：</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 xml:space="preserve">       </w:t>
      </w:r>
    </w:p>
    <w:p>
      <w:pPr>
        <w:snapToGrid w:val="0"/>
        <w:spacing w:before="0" w:beforeAutospacing="0" w:after="0" w:afterAutospacing="0" w:line="360" w:lineRule="auto"/>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2、总价合同。</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u w:val="single" w:color="000000"/>
        </w:rPr>
      </w:pPr>
      <w:r>
        <w:rPr>
          <w:rFonts w:hint="eastAsia"/>
          <w:b w:val="0"/>
          <w:i w:val="0"/>
          <w:caps w:val="0"/>
          <w:color w:val="auto"/>
          <w:spacing w:val="0"/>
          <w:w w:val="100"/>
          <w:sz w:val="24"/>
          <w:szCs w:val="24"/>
          <w:highlight w:val="none"/>
        </w:rPr>
        <w:t>总价包含的风险范围：</w:t>
      </w:r>
      <w:r>
        <w:rPr>
          <w:rFonts w:hint="eastAsia"/>
          <w:b w:val="0"/>
          <w:i w:val="0"/>
          <w:caps w:val="0"/>
          <w:color w:val="auto"/>
          <w:spacing w:val="0"/>
          <w:w w:val="100"/>
          <w:sz w:val="24"/>
          <w:szCs w:val="24"/>
          <w:highlight w:val="none"/>
          <w:u w:val="single" w:color="000000"/>
        </w:rPr>
        <w:t xml:space="preserve">                                   </w:t>
      </w:r>
    </w:p>
    <w:p>
      <w:pPr>
        <w:snapToGrid w:val="0"/>
        <w:spacing w:before="0" w:beforeAutospacing="0" w:after="0" w:afterAutospacing="0" w:line="360" w:lineRule="auto"/>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u w:val="single" w:color="000000"/>
        </w:rPr>
      </w:pPr>
      <w:r>
        <w:rPr>
          <w:rFonts w:hint="eastAsia"/>
          <w:b w:val="0"/>
          <w:i w:val="0"/>
          <w:caps w:val="0"/>
          <w:color w:val="auto"/>
          <w:spacing w:val="0"/>
          <w:w w:val="100"/>
          <w:sz w:val="24"/>
          <w:szCs w:val="24"/>
          <w:highlight w:val="none"/>
        </w:rPr>
        <w:t>风险费用的计算方法：</w:t>
      </w:r>
      <w:r>
        <w:rPr>
          <w:rFonts w:hint="eastAsia"/>
          <w:b w:val="0"/>
          <w:i w:val="0"/>
          <w:caps w:val="0"/>
          <w:color w:val="auto"/>
          <w:spacing w:val="0"/>
          <w:w w:val="100"/>
          <w:sz w:val="24"/>
          <w:szCs w:val="24"/>
          <w:highlight w:val="none"/>
          <w:u w:val="single" w:color="000000"/>
        </w:rPr>
        <w:t xml:space="preserve">                                   </w:t>
      </w:r>
    </w:p>
    <w:p>
      <w:pPr>
        <w:snapToGrid w:val="0"/>
        <w:spacing w:before="0" w:beforeAutospacing="0" w:after="0" w:afterAutospacing="0" w:line="360" w:lineRule="auto"/>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风险范围以外合同价格的调整方法：</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 xml:space="preserve">        </w:t>
      </w:r>
    </w:p>
    <w:p>
      <w:pPr>
        <w:snapToGrid w:val="0"/>
        <w:spacing w:before="0" w:beforeAutospacing="0" w:after="0" w:afterAutospacing="0" w:line="360" w:lineRule="auto"/>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u w:val="single" w:color="000000"/>
        </w:rPr>
      </w:pPr>
      <w:r>
        <w:rPr>
          <w:rFonts w:hint="eastAsia"/>
          <w:b w:val="0"/>
          <w:i w:val="0"/>
          <w:caps w:val="0"/>
          <w:color w:val="auto"/>
          <w:spacing w:val="0"/>
          <w:w w:val="100"/>
          <w:sz w:val="24"/>
          <w:szCs w:val="24"/>
          <w:highlight w:val="none"/>
        </w:rPr>
        <w:t>3、其他价格方式：</w:t>
      </w:r>
      <w:r>
        <w:rPr>
          <w:rFonts w:hint="eastAsia"/>
          <w:b w:val="0"/>
          <w:i w:val="0"/>
          <w:caps w:val="0"/>
          <w:color w:val="auto"/>
          <w:spacing w:val="0"/>
          <w:w w:val="100"/>
          <w:sz w:val="24"/>
          <w:szCs w:val="24"/>
          <w:highlight w:val="none"/>
          <w:u w:val="single" w:color="000000"/>
        </w:rPr>
        <w:t xml:space="preserve">                                     </w:t>
      </w:r>
    </w:p>
    <w:p>
      <w:pPr>
        <w:snapToGrid w:val="0"/>
        <w:spacing w:before="0" w:beforeAutospacing="0" w:after="0" w:afterAutospacing="0" w:line="360" w:lineRule="auto"/>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12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12.2 预付款</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12.2.1 预付款的支付</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预付款支付比例或金额：</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预付款支付期限：</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预付款扣回的方式：</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12.2.2 预付款担保</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承包人提交预付款担保的期限：</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预付款担保的形式为：</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12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12.3 计量</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12.3.1 计量原则</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工程量计算规则：</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12.3.2 计量周期</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关于计量周期的约定：</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12.3.3 单价合同的计量</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关于单价合同计量的约定：</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12.3.4 总价合同的计量</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关于总价合同计量的约定：</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12.3.5总价合同采用支付分解表计量支付的，是否适用第</w:t>
      </w:r>
      <w:r>
        <w:rPr>
          <w:rFonts w:hint="eastAsia"/>
          <w:b w:val="0"/>
          <w:i w:val="0"/>
          <w:caps w:val="0"/>
          <w:color w:val="auto"/>
          <w:spacing w:val="0"/>
          <w:w w:val="100"/>
          <w:kern w:val="0"/>
          <w:sz w:val="24"/>
          <w:szCs w:val="24"/>
          <w:highlight w:val="none"/>
        </w:rPr>
        <w:t xml:space="preserve">12.3.4 </w:t>
      </w:r>
      <w:r>
        <w:rPr>
          <w:rFonts w:hint="eastAsia"/>
          <w:b w:val="0"/>
          <w:i w:val="0"/>
          <w:caps w:val="0"/>
          <w:color w:val="auto"/>
          <w:spacing w:val="0"/>
          <w:w w:val="100"/>
          <w:sz w:val="24"/>
          <w:szCs w:val="24"/>
          <w:highlight w:val="none"/>
        </w:rPr>
        <w:t>项</w:t>
      </w:r>
      <w:r>
        <w:rPr>
          <w:rFonts w:hint="eastAsia"/>
          <w:b w:val="0"/>
          <w:i w:val="0"/>
          <w:caps w:val="0"/>
          <w:color w:val="auto"/>
          <w:spacing w:val="0"/>
          <w:w w:val="100"/>
          <w:kern w:val="0"/>
          <w:sz w:val="24"/>
          <w:szCs w:val="24"/>
          <w:highlight w:val="none"/>
        </w:rPr>
        <w:t>〔总价合同的计量〕</w:t>
      </w:r>
      <w:r>
        <w:rPr>
          <w:rFonts w:hint="eastAsia"/>
          <w:b w:val="0"/>
          <w:i w:val="0"/>
          <w:caps w:val="0"/>
          <w:color w:val="auto"/>
          <w:spacing w:val="0"/>
          <w:w w:val="100"/>
          <w:sz w:val="24"/>
          <w:szCs w:val="24"/>
          <w:highlight w:val="none"/>
        </w:rPr>
        <w:t>约定进行计量：</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12.3.6 其他价格形式合同的计量</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u w:val="single" w:color="000000"/>
        </w:rPr>
      </w:pPr>
      <w:r>
        <w:rPr>
          <w:rFonts w:hint="eastAsia"/>
          <w:b w:val="0"/>
          <w:i w:val="0"/>
          <w:caps w:val="0"/>
          <w:color w:val="auto"/>
          <w:spacing w:val="0"/>
          <w:w w:val="100"/>
          <w:sz w:val="24"/>
          <w:szCs w:val="24"/>
          <w:highlight w:val="none"/>
        </w:rPr>
        <w:t>其他价格形式的计量方式和程序：</w:t>
      </w:r>
      <w:r>
        <w:rPr>
          <w:rFonts w:hint="eastAsia"/>
          <w:b w:val="0"/>
          <w:i w:val="0"/>
          <w:caps w:val="0"/>
          <w:color w:val="auto"/>
          <w:spacing w:val="0"/>
          <w:w w:val="100"/>
          <w:sz w:val="24"/>
          <w:szCs w:val="24"/>
          <w:highlight w:val="none"/>
          <w:u w:val="single" w:color="000000"/>
        </w:rPr>
        <w:t xml:space="preserve">                         </w:t>
      </w:r>
    </w:p>
    <w:p>
      <w:pPr>
        <w:snapToGrid w:val="0"/>
        <w:spacing w:before="0" w:beforeAutospacing="0" w:after="0" w:afterAutospacing="0" w:line="360" w:lineRule="auto"/>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12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12.4 工程进度款支付</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bookmarkStart w:id="873" w:name="_Toc292559416"/>
      <w:bookmarkStart w:id="874" w:name="_Toc296346712"/>
      <w:bookmarkStart w:id="875" w:name="_Toc297120511"/>
      <w:bookmarkStart w:id="876" w:name="_Toc296944550"/>
      <w:bookmarkStart w:id="877" w:name="_Toc296891251"/>
      <w:bookmarkStart w:id="878" w:name="_Toc297048397"/>
      <w:bookmarkStart w:id="879" w:name="_Toc303539163"/>
      <w:bookmarkStart w:id="880" w:name="_Toc296891039"/>
      <w:bookmarkStart w:id="881" w:name="_Toc296503211"/>
      <w:bookmarkStart w:id="882" w:name="_Toc292559921"/>
      <w:bookmarkStart w:id="883" w:name="_Toc300935006"/>
      <w:bookmarkStart w:id="884" w:name="_Toc297123556"/>
      <w:bookmarkStart w:id="885" w:name="_Toc296347210"/>
      <w:bookmarkStart w:id="886" w:name="_Toc297216215"/>
      <w:r>
        <w:rPr>
          <w:rFonts w:hint="eastAsia"/>
          <w:b w:val="0"/>
          <w:i w:val="0"/>
          <w:caps w:val="0"/>
          <w:color w:val="auto"/>
          <w:spacing w:val="0"/>
          <w:w w:val="100"/>
          <w:sz w:val="24"/>
          <w:szCs w:val="24"/>
          <w:highlight w:val="none"/>
        </w:rPr>
        <w:t>12.4.1 付款周期</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关于付款周期的约定：</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12.4.2 进度付款申请单的编制</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u w:val="single" w:color="000000"/>
        </w:rPr>
      </w:pPr>
      <w:r>
        <w:rPr>
          <w:rFonts w:hint="eastAsia"/>
          <w:b w:val="0"/>
          <w:i w:val="0"/>
          <w:caps w:val="0"/>
          <w:color w:val="auto"/>
          <w:spacing w:val="0"/>
          <w:w w:val="100"/>
          <w:sz w:val="24"/>
          <w:szCs w:val="24"/>
          <w:highlight w:val="none"/>
        </w:rPr>
        <w:t>关于进度付款申请单编制的约定：</w:t>
      </w:r>
      <w:r>
        <w:rPr>
          <w:rFonts w:hint="eastAsia"/>
          <w:b w:val="0"/>
          <w:i w:val="0"/>
          <w:caps w:val="0"/>
          <w:color w:val="auto"/>
          <w:spacing w:val="0"/>
          <w:w w:val="100"/>
          <w:sz w:val="24"/>
          <w:szCs w:val="24"/>
          <w:highlight w:val="none"/>
          <w:u w:val="single" w:color="000000"/>
        </w:rPr>
        <w:t xml:space="preserve">                       </w:t>
      </w:r>
    </w:p>
    <w:p>
      <w:pPr>
        <w:snapToGrid w:val="0"/>
        <w:spacing w:before="0" w:beforeAutospacing="0" w:after="0" w:afterAutospacing="0" w:line="360" w:lineRule="auto"/>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w:t>
      </w:r>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r>
        <w:rPr>
          <w:rFonts w:hint="eastAsia"/>
          <w:b w:val="0"/>
          <w:i w:val="0"/>
          <w:caps w:val="0"/>
          <w:color w:val="auto"/>
          <w:spacing w:val="0"/>
          <w:w w:val="100"/>
          <w:sz w:val="24"/>
          <w:szCs w:val="24"/>
          <w:highlight w:val="none"/>
        </w:rPr>
        <w:t>2.4.3 进度付款申请单的提交</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（1）单价合同进度付款申请单提交的约定：</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（2）总价合同进度付款申请单提交的约定：</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u w:val="single" w:color="000000"/>
        </w:rPr>
      </w:pPr>
      <w:r>
        <w:rPr>
          <w:rFonts w:hint="eastAsia"/>
          <w:b w:val="0"/>
          <w:i w:val="0"/>
          <w:caps w:val="0"/>
          <w:color w:val="auto"/>
          <w:spacing w:val="0"/>
          <w:w w:val="100"/>
          <w:sz w:val="24"/>
          <w:szCs w:val="24"/>
          <w:highlight w:val="none"/>
        </w:rPr>
        <w:t>（3）其他价格形式合同进度付款申请单提交的约定：</w:t>
      </w:r>
      <w:r>
        <w:rPr>
          <w:rFonts w:hint="eastAsia"/>
          <w:b w:val="0"/>
          <w:i w:val="0"/>
          <w:caps w:val="0"/>
          <w:color w:val="auto"/>
          <w:spacing w:val="0"/>
          <w:w w:val="100"/>
          <w:sz w:val="24"/>
          <w:szCs w:val="24"/>
          <w:highlight w:val="none"/>
          <w:u w:val="single" w:color="000000"/>
        </w:rPr>
        <w:t xml:space="preserve">       </w:t>
      </w:r>
    </w:p>
    <w:p>
      <w:pPr>
        <w:snapToGrid w:val="0"/>
        <w:spacing w:before="0" w:beforeAutospacing="0" w:after="0" w:afterAutospacing="0" w:line="360" w:lineRule="auto"/>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12.4.4 进度款审核和支付</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u w:val="single" w:color="000000"/>
        </w:rPr>
      </w:pPr>
      <w:r>
        <w:rPr>
          <w:rFonts w:hint="eastAsia"/>
          <w:b w:val="0"/>
          <w:i w:val="0"/>
          <w:caps w:val="0"/>
          <w:color w:val="auto"/>
          <w:spacing w:val="0"/>
          <w:w w:val="100"/>
          <w:sz w:val="24"/>
          <w:szCs w:val="24"/>
          <w:highlight w:val="none"/>
        </w:rPr>
        <w:t>（1）监理人审查并报送发包人的期限：</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u w:val="single" w:color="000000"/>
        </w:rPr>
      </w:pPr>
      <w:r>
        <w:rPr>
          <w:rFonts w:hint="eastAsia"/>
          <w:b w:val="0"/>
          <w:i w:val="0"/>
          <w:caps w:val="0"/>
          <w:color w:val="auto"/>
          <w:spacing w:val="0"/>
          <w:w w:val="100"/>
          <w:sz w:val="24"/>
          <w:szCs w:val="24"/>
          <w:highlight w:val="none"/>
        </w:rPr>
        <w:t>发包人完成审批并签发进度款支付证书的期限：</w:t>
      </w:r>
      <w:r>
        <w:rPr>
          <w:rFonts w:hint="eastAsia"/>
          <w:b w:val="0"/>
          <w:i w:val="0"/>
          <w:caps w:val="0"/>
          <w:color w:val="auto"/>
          <w:spacing w:val="0"/>
          <w:w w:val="100"/>
          <w:sz w:val="24"/>
          <w:szCs w:val="24"/>
          <w:highlight w:val="none"/>
          <w:u w:val="single" w:color="000000"/>
        </w:rPr>
        <w:t xml:space="preserve">           </w:t>
      </w:r>
    </w:p>
    <w:p>
      <w:pPr>
        <w:snapToGrid w:val="0"/>
        <w:spacing w:before="0" w:beforeAutospacing="0" w:after="0" w:afterAutospacing="0" w:line="360" w:lineRule="auto"/>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（2）发包人支付进度款的期限：</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600" w:firstLineChars="250"/>
        <w:jc w:val="left"/>
        <w:textAlignment w:val="baseline"/>
        <w:rPr>
          <w:rFonts w:hint="eastAsia"/>
          <w:b w:val="0"/>
          <w:i w:val="0"/>
          <w:caps w:val="0"/>
          <w:color w:val="auto"/>
          <w:spacing w:val="0"/>
          <w:w w:val="100"/>
          <w:sz w:val="24"/>
          <w:szCs w:val="24"/>
          <w:highlight w:val="none"/>
          <w:u w:val="single" w:color="000000"/>
        </w:rPr>
      </w:pPr>
      <w:r>
        <w:rPr>
          <w:rFonts w:hint="eastAsia"/>
          <w:b w:val="0"/>
          <w:i w:val="0"/>
          <w:caps w:val="0"/>
          <w:color w:val="auto"/>
          <w:spacing w:val="0"/>
          <w:w w:val="100"/>
          <w:sz w:val="24"/>
          <w:szCs w:val="24"/>
          <w:highlight w:val="none"/>
        </w:rPr>
        <w:t>发包人逾期支付进度款的违约金的计算方式：</w:t>
      </w:r>
      <w:r>
        <w:rPr>
          <w:rFonts w:hint="eastAsia"/>
          <w:b w:val="0"/>
          <w:i w:val="0"/>
          <w:caps w:val="0"/>
          <w:color w:val="auto"/>
          <w:spacing w:val="0"/>
          <w:w w:val="100"/>
          <w:sz w:val="24"/>
          <w:szCs w:val="24"/>
          <w:highlight w:val="none"/>
          <w:u w:val="single" w:color="000000"/>
        </w:rPr>
        <w:t xml:space="preserve">            </w:t>
      </w:r>
    </w:p>
    <w:p>
      <w:pPr>
        <w:snapToGrid w:val="0"/>
        <w:spacing w:before="0" w:beforeAutospacing="0" w:after="0" w:afterAutospacing="0" w:line="360" w:lineRule="auto"/>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600" w:firstLineChars="25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12.4.6 支付分解表的编制</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u w:val="single" w:color="000000"/>
        </w:rPr>
      </w:pPr>
      <w:r>
        <w:rPr>
          <w:rFonts w:hint="eastAsia"/>
          <w:b w:val="0"/>
          <w:i w:val="0"/>
          <w:caps w:val="0"/>
          <w:color w:val="auto"/>
          <w:spacing w:val="0"/>
          <w:w w:val="100"/>
          <w:sz w:val="24"/>
          <w:szCs w:val="24"/>
          <w:highlight w:val="none"/>
        </w:rPr>
        <w:t>2、总价合同支付分解表的编制与审批：</w:t>
      </w:r>
      <w:r>
        <w:rPr>
          <w:rFonts w:hint="eastAsia"/>
          <w:b w:val="0"/>
          <w:i w:val="0"/>
          <w:caps w:val="0"/>
          <w:color w:val="auto"/>
          <w:spacing w:val="0"/>
          <w:w w:val="100"/>
          <w:sz w:val="24"/>
          <w:szCs w:val="24"/>
          <w:highlight w:val="none"/>
          <w:u w:val="single" w:color="000000"/>
        </w:rPr>
        <w:t xml:space="preserve">                  </w:t>
      </w:r>
    </w:p>
    <w:p>
      <w:pPr>
        <w:snapToGrid w:val="0"/>
        <w:spacing w:before="0" w:beforeAutospacing="0" w:after="0" w:afterAutospacing="0" w:line="360" w:lineRule="auto"/>
        <w:ind w:hangingChars="20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u w:val="single" w:color="000000"/>
        </w:rPr>
      </w:pPr>
      <w:r>
        <w:rPr>
          <w:rFonts w:hint="eastAsia"/>
          <w:b w:val="0"/>
          <w:i w:val="0"/>
          <w:caps w:val="0"/>
          <w:color w:val="auto"/>
          <w:spacing w:val="0"/>
          <w:w w:val="100"/>
          <w:sz w:val="24"/>
          <w:szCs w:val="24"/>
          <w:highlight w:val="none"/>
        </w:rPr>
        <w:t>3、单价合同的总价项目支付分解表的编制与审批：</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 xml:space="preserve">   </w:t>
      </w:r>
    </w:p>
    <w:p>
      <w:pPr>
        <w:snapToGrid w:val="0"/>
        <w:spacing w:before="0" w:beforeAutospacing="0" w:after="0" w:afterAutospacing="0" w:line="360" w:lineRule="auto"/>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pStyle w:val="10"/>
        <w:snapToGrid w:val="0"/>
        <w:spacing w:before="120" w:beforeAutospacing="0" w:after="120" w:afterAutospacing="0" w:line="360" w:lineRule="auto"/>
        <w:textAlignment w:val="baseline"/>
        <w:outlineLvl w:val="1"/>
        <w:rPr>
          <w:rFonts w:hint="eastAsia"/>
          <w:b w:val="0"/>
          <w:i w:val="0"/>
          <w:caps w:val="0"/>
          <w:color w:val="auto"/>
          <w:spacing w:val="0"/>
          <w:w w:val="100"/>
          <w:sz w:val="24"/>
          <w:szCs w:val="24"/>
          <w:highlight w:val="none"/>
        </w:rPr>
      </w:pPr>
      <w:bookmarkStart w:id="887" w:name="_Toc351203645"/>
      <w:bookmarkStart w:id="888" w:name="_Toc13615"/>
      <w:r>
        <w:rPr>
          <w:rFonts w:hint="eastAsia"/>
          <w:b w:val="0"/>
          <w:i w:val="0"/>
          <w:caps w:val="0"/>
          <w:color w:val="auto"/>
          <w:spacing w:val="0"/>
          <w:w w:val="100"/>
          <w:sz w:val="24"/>
          <w:szCs w:val="24"/>
          <w:highlight w:val="none"/>
        </w:rPr>
        <w:t>13. 验收和工程试车</w:t>
      </w:r>
      <w:bookmarkEnd w:id="887"/>
      <w:bookmarkEnd w:id="888"/>
    </w:p>
    <w:p>
      <w:pPr>
        <w:snapToGrid w:val="0"/>
        <w:spacing w:before="0" w:beforeAutospacing="0" w:after="12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13.1 分部分项工程验收</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13.1.2监理人不能按时进行验收时，应提前</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小时提交书面延期要求。</w:t>
      </w:r>
    </w:p>
    <w:p>
      <w:pPr>
        <w:snapToGrid w:val="0"/>
        <w:spacing w:before="0" w:beforeAutospacing="0" w:after="0" w:afterAutospacing="0" w:line="360" w:lineRule="auto"/>
        <w:ind w:firstLine="480" w:firstLineChars="200"/>
        <w:jc w:val="left"/>
        <w:textAlignment w:val="baseline"/>
        <w:rPr>
          <w:rFonts w:hint="eastAsia"/>
          <w:b/>
          <w:i w:val="0"/>
          <w:caps w:val="0"/>
          <w:color w:val="auto"/>
          <w:spacing w:val="0"/>
          <w:w w:val="100"/>
          <w:sz w:val="24"/>
          <w:szCs w:val="24"/>
          <w:highlight w:val="none"/>
        </w:rPr>
      </w:pPr>
      <w:r>
        <w:rPr>
          <w:rFonts w:hint="eastAsia"/>
          <w:b w:val="0"/>
          <w:i w:val="0"/>
          <w:caps w:val="0"/>
          <w:color w:val="auto"/>
          <w:spacing w:val="0"/>
          <w:w w:val="100"/>
          <w:sz w:val="24"/>
          <w:szCs w:val="24"/>
          <w:highlight w:val="none"/>
        </w:rPr>
        <w:t>关于延期最长不得超过：</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小时。</w:t>
      </w:r>
    </w:p>
    <w:p>
      <w:pPr>
        <w:snapToGrid w:val="0"/>
        <w:spacing w:before="0" w:beforeAutospacing="0" w:after="12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13.2 竣工验收</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13.2.2竣工验收程序</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u w:val="single" w:color="000000"/>
        </w:rPr>
      </w:pPr>
      <w:r>
        <w:rPr>
          <w:rFonts w:hint="eastAsia"/>
          <w:b w:val="0"/>
          <w:i w:val="0"/>
          <w:caps w:val="0"/>
          <w:color w:val="auto"/>
          <w:spacing w:val="0"/>
          <w:w w:val="100"/>
          <w:kern w:val="0"/>
          <w:sz w:val="24"/>
          <w:szCs w:val="24"/>
          <w:highlight w:val="none"/>
        </w:rPr>
        <w:t>关于竣工验收程序的约定：</w:t>
      </w:r>
      <w:r>
        <w:rPr>
          <w:rFonts w:hint="eastAsia"/>
          <w:b w:val="0"/>
          <w:i w:val="0"/>
          <w:caps w:val="0"/>
          <w:color w:val="auto"/>
          <w:spacing w:val="0"/>
          <w:w w:val="100"/>
          <w:sz w:val="24"/>
          <w:szCs w:val="24"/>
          <w:highlight w:val="none"/>
          <w:u w:val="single" w:color="000000"/>
        </w:rPr>
        <w:t xml:space="preserve">                              </w:t>
      </w:r>
    </w:p>
    <w:p>
      <w:pPr>
        <w:snapToGrid w:val="0"/>
        <w:spacing w:before="0" w:beforeAutospacing="0" w:after="0" w:afterAutospacing="0" w:line="360" w:lineRule="auto"/>
        <w:ind w:hangingChars="20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u w:val="single" w:color="000000"/>
        </w:rPr>
      </w:pPr>
      <w:r>
        <w:rPr>
          <w:rFonts w:hint="eastAsia"/>
          <w:b w:val="0"/>
          <w:i w:val="0"/>
          <w:caps w:val="0"/>
          <w:color w:val="auto"/>
          <w:spacing w:val="0"/>
          <w:w w:val="100"/>
          <w:kern w:val="0"/>
          <w:sz w:val="24"/>
          <w:szCs w:val="24"/>
          <w:highlight w:val="none"/>
        </w:rPr>
        <w:t>发包人不按照本项约定组织竣工验收、颁发工程接收证书的违约金的计算方法：</w:t>
      </w:r>
      <w:r>
        <w:rPr>
          <w:rFonts w:hint="eastAsia"/>
          <w:b w:val="0"/>
          <w:i w:val="0"/>
          <w:caps w:val="0"/>
          <w:color w:val="auto"/>
          <w:spacing w:val="0"/>
          <w:w w:val="100"/>
          <w:sz w:val="24"/>
          <w:szCs w:val="24"/>
          <w:highlight w:val="none"/>
          <w:u w:val="single" w:color="000000"/>
        </w:rPr>
        <w:t xml:space="preserve">                                         </w:t>
      </w:r>
    </w:p>
    <w:p>
      <w:pPr>
        <w:snapToGrid w:val="0"/>
        <w:spacing w:before="0" w:beforeAutospacing="0" w:after="0" w:afterAutospacing="0" w:line="360" w:lineRule="auto"/>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13.2.5移交、接收全部与部分工程</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kern w:val="0"/>
          <w:sz w:val="24"/>
          <w:szCs w:val="24"/>
          <w:highlight w:val="none"/>
        </w:rPr>
      </w:pPr>
      <w:r>
        <w:rPr>
          <w:rFonts w:hint="eastAsia"/>
          <w:b w:val="0"/>
          <w:i w:val="0"/>
          <w:caps w:val="0"/>
          <w:color w:val="auto"/>
          <w:spacing w:val="0"/>
          <w:w w:val="100"/>
          <w:kern w:val="0"/>
          <w:sz w:val="24"/>
          <w:szCs w:val="24"/>
          <w:highlight w:val="none"/>
        </w:rPr>
        <w:t>承包人向发包人移交工程的期限：</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u w:val="single" w:color="000000"/>
        </w:rPr>
      </w:pPr>
      <w:r>
        <w:rPr>
          <w:rFonts w:hint="eastAsia"/>
          <w:b w:val="0"/>
          <w:i w:val="0"/>
          <w:caps w:val="0"/>
          <w:color w:val="auto"/>
          <w:spacing w:val="0"/>
          <w:w w:val="100"/>
          <w:kern w:val="0"/>
          <w:sz w:val="24"/>
          <w:szCs w:val="24"/>
          <w:highlight w:val="none"/>
        </w:rPr>
        <w:t>发包人未按本合同约定接收全部或部分工程的，违约金的计算方法为：</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u w:val="single" w:color="000000"/>
        </w:rPr>
      </w:pPr>
      <w:r>
        <w:rPr>
          <w:rFonts w:hint="eastAsia"/>
          <w:b w:val="0"/>
          <w:i w:val="0"/>
          <w:caps w:val="0"/>
          <w:color w:val="auto"/>
          <w:spacing w:val="0"/>
          <w:w w:val="100"/>
          <w:sz w:val="24"/>
          <w:szCs w:val="24"/>
          <w:highlight w:val="none"/>
        </w:rPr>
        <w:t>承包人未按时移交工程的，违约金的计算方法为：</w:t>
      </w:r>
      <w:r>
        <w:rPr>
          <w:rFonts w:hint="eastAsia"/>
          <w:b w:val="0"/>
          <w:i w:val="0"/>
          <w:caps w:val="0"/>
          <w:color w:val="auto"/>
          <w:spacing w:val="0"/>
          <w:w w:val="100"/>
          <w:sz w:val="24"/>
          <w:szCs w:val="24"/>
          <w:highlight w:val="none"/>
          <w:u w:val="single" w:color="000000"/>
        </w:rPr>
        <w:t xml:space="preserve">          </w:t>
      </w:r>
    </w:p>
    <w:p>
      <w:pPr>
        <w:snapToGrid w:val="0"/>
        <w:spacing w:before="0" w:beforeAutospacing="0" w:after="0" w:afterAutospacing="0" w:line="360" w:lineRule="auto"/>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12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13.3 工程试车</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kern w:val="0"/>
          <w:sz w:val="24"/>
          <w:szCs w:val="24"/>
          <w:highlight w:val="none"/>
        </w:rPr>
      </w:pPr>
      <w:r>
        <w:rPr>
          <w:rFonts w:hint="eastAsia"/>
          <w:b w:val="0"/>
          <w:i w:val="0"/>
          <w:caps w:val="0"/>
          <w:color w:val="auto"/>
          <w:spacing w:val="0"/>
          <w:w w:val="100"/>
          <w:kern w:val="0"/>
          <w:sz w:val="24"/>
          <w:szCs w:val="24"/>
          <w:highlight w:val="none"/>
        </w:rPr>
        <w:t>13.3.1 试车程序</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u w:val="single" w:color="000000"/>
        </w:rPr>
      </w:pPr>
      <w:r>
        <w:rPr>
          <w:rFonts w:hint="eastAsia"/>
          <w:b w:val="0"/>
          <w:i w:val="0"/>
          <w:caps w:val="0"/>
          <w:color w:val="auto"/>
          <w:spacing w:val="0"/>
          <w:w w:val="100"/>
          <w:kern w:val="0"/>
          <w:sz w:val="24"/>
          <w:szCs w:val="24"/>
          <w:highlight w:val="none"/>
        </w:rPr>
        <w:t>工程试车内容：</w:t>
      </w:r>
      <w:r>
        <w:rPr>
          <w:rFonts w:hint="eastAsia"/>
          <w:b w:val="0"/>
          <w:i w:val="0"/>
          <w:caps w:val="0"/>
          <w:color w:val="auto"/>
          <w:spacing w:val="0"/>
          <w:w w:val="100"/>
          <w:sz w:val="24"/>
          <w:szCs w:val="24"/>
          <w:highlight w:val="none"/>
          <w:u w:val="single" w:color="000000"/>
        </w:rPr>
        <w:t xml:space="preserve">                                        </w:t>
      </w:r>
    </w:p>
    <w:p>
      <w:pPr>
        <w:snapToGrid w:val="0"/>
        <w:spacing w:before="0" w:beforeAutospacing="0" w:after="0" w:afterAutospacing="0" w:line="360" w:lineRule="auto"/>
        <w:jc w:val="left"/>
        <w:textAlignment w:val="baseline"/>
        <w:rPr>
          <w:rFonts w:hint="eastAsia"/>
          <w:b w:val="0"/>
          <w:i w:val="0"/>
          <w:caps w:val="0"/>
          <w:color w:val="auto"/>
          <w:spacing w:val="0"/>
          <w:w w:val="100"/>
          <w:kern w:val="0"/>
          <w:sz w:val="24"/>
          <w:szCs w:val="24"/>
          <w:highlight w:val="none"/>
        </w:rPr>
      </w:pP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kern w:val="0"/>
          <w:sz w:val="24"/>
          <w:szCs w:val="24"/>
          <w:highlight w:val="none"/>
        </w:rPr>
      </w:pPr>
      <w:r>
        <w:rPr>
          <w:rFonts w:hint="eastAsia"/>
          <w:b w:val="0"/>
          <w:i w:val="0"/>
          <w:caps w:val="0"/>
          <w:color w:val="auto"/>
          <w:spacing w:val="0"/>
          <w:w w:val="100"/>
          <w:kern w:val="0"/>
          <w:sz w:val="24"/>
          <w:szCs w:val="24"/>
          <w:highlight w:val="none"/>
        </w:rPr>
        <w:t>（1）单机无负荷试车费用由</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kern w:val="0"/>
          <w:sz w:val="24"/>
          <w:szCs w:val="24"/>
          <w:highlight w:val="none"/>
        </w:rPr>
        <w:t>承担；</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kern w:val="0"/>
          <w:sz w:val="24"/>
          <w:szCs w:val="24"/>
          <w:highlight w:val="none"/>
        </w:rPr>
      </w:pPr>
      <w:r>
        <w:rPr>
          <w:rFonts w:hint="eastAsia"/>
          <w:b w:val="0"/>
          <w:i w:val="0"/>
          <w:caps w:val="0"/>
          <w:color w:val="auto"/>
          <w:spacing w:val="0"/>
          <w:w w:val="100"/>
          <w:kern w:val="0"/>
          <w:sz w:val="24"/>
          <w:szCs w:val="24"/>
          <w:highlight w:val="none"/>
        </w:rPr>
        <w:t>（2）无负荷联动试车费用由</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kern w:val="0"/>
          <w:sz w:val="24"/>
          <w:szCs w:val="24"/>
          <w:highlight w:val="none"/>
        </w:rPr>
        <w:t>承担。</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kern w:val="0"/>
          <w:sz w:val="24"/>
          <w:szCs w:val="24"/>
          <w:highlight w:val="none"/>
        </w:rPr>
      </w:pPr>
      <w:r>
        <w:rPr>
          <w:rFonts w:hint="eastAsia"/>
          <w:b w:val="0"/>
          <w:i w:val="0"/>
          <w:caps w:val="0"/>
          <w:color w:val="auto"/>
          <w:spacing w:val="0"/>
          <w:w w:val="100"/>
          <w:kern w:val="0"/>
          <w:sz w:val="24"/>
          <w:szCs w:val="24"/>
          <w:highlight w:val="none"/>
        </w:rPr>
        <w:t>13.3.3 投料试车</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u w:val="single" w:color="000000"/>
        </w:rPr>
      </w:pPr>
      <w:r>
        <w:rPr>
          <w:rFonts w:hint="eastAsia"/>
          <w:b w:val="0"/>
          <w:i w:val="0"/>
          <w:caps w:val="0"/>
          <w:color w:val="auto"/>
          <w:spacing w:val="0"/>
          <w:w w:val="100"/>
          <w:kern w:val="0"/>
          <w:sz w:val="24"/>
          <w:szCs w:val="24"/>
          <w:highlight w:val="none"/>
        </w:rPr>
        <w:t>关于投料试车相关事项的约定：</w:t>
      </w:r>
      <w:r>
        <w:rPr>
          <w:rFonts w:hint="eastAsia"/>
          <w:b w:val="0"/>
          <w:i w:val="0"/>
          <w:caps w:val="0"/>
          <w:color w:val="auto"/>
          <w:spacing w:val="0"/>
          <w:w w:val="100"/>
          <w:sz w:val="24"/>
          <w:szCs w:val="24"/>
          <w:highlight w:val="none"/>
          <w:u w:val="single" w:color="000000"/>
        </w:rPr>
        <w:t xml:space="preserve">                           </w:t>
      </w:r>
    </w:p>
    <w:p>
      <w:pPr>
        <w:snapToGrid w:val="0"/>
        <w:spacing w:before="0" w:beforeAutospacing="0" w:after="0" w:afterAutospacing="0" w:line="360" w:lineRule="auto"/>
        <w:jc w:val="left"/>
        <w:textAlignment w:val="baseline"/>
        <w:rPr>
          <w:rFonts w:hint="eastAsia"/>
          <w:b w:val="0"/>
          <w:i w:val="0"/>
          <w:caps w:val="0"/>
          <w:color w:val="auto"/>
          <w:spacing w:val="0"/>
          <w:w w:val="100"/>
          <w:kern w:val="0"/>
          <w:sz w:val="24"/>
          <w:szCs w:val="24"/>
          <w:highlight w:val="none"/>
        </w:rPr>
      </w:pP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12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13.6 竣工退场</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kern w:val="0"/>
          <w:sz w:val="24"/>
          <w:szCs w:val="24"/>
          <w:highlight w:val="none"/>
        </w:rPr>
      </w:pPr>
      <w:r>
        <w:rPr>
          <w:rFonts w:hint="eastAsia"/>
          <w:b w:val="0"/>
          <w:i w:val="0"/>
          <w:caps w:val="0"/>
          <w:color w:val="auto"/>
          <w:spacing w:val="0"/>
          <w:w w:val="100"/>
          <w:kern w:val="0"/>
          <w:sz w:val="24"/>
          <w:szCs w:val="24"/>
          <w:highlight w:val="none"/>
        </w:rPr>
        <w:t>13.6.1 竣工退场</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kern w:val="0"/>
          <w:sz w:val="24"/>
          <w:szCs w:val="24"/>
          <w:highlight w:val="none"/>
        </w:rPr>
      </w:pPr>
      <w:r>
        <w:rPr>
          <w:rFonts w:hint="eastAsia"/>
          <w:b w:val="0"/>
          <w:i w:val="0"/>
          <w:caps w:val="0"/>
          <w:color w:val="auto"/>
          <w:spacing w:val="0"/>
          <w:w w:val="100"/>
          <w:kern w:val="0"/>
          <w:sz w:val="24"/>
          <w:szCs w:val="24"/>
          <w:highlight w:val="none"/>
        </w:rPr>
        <w:t>承包人完成竣工退场的期限：</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kern w:val="0"/>
          <w:sz w:val="24"/>
          <w:szCs w:val="24"/>
          <w:highlight w:val="none"/>
        </w:rPr>
        <w:t>。</w:t>
      </w:r>
    </w:p>
    <w:p>
      <w:pPr>
        <w:pStyle w:val="10"/>
        <w:snapToGrid w:val="0"/>
        <w:spacing w:before="120" w:beforeAutospacing="0" w:after="120" w:afterAutospacing="0" w:line="360" w:lineRule="auto"/>
        <w:textAlignment w:val="baseline"/>
        <w:outlineLvl w:val="1"/>
        <w:rPr>
          <w:rFonts w:hint="eastAsia"/>
          <w:b w:val="0"/>
          <w:i w:val="0"/>
          <w:caps w:val="0"/>
          <w:color w:val="auto"/>
          <w:spacing w:val="0"/>
          <w:w w:val="100"/>
          <w:sz w:val="24"/>
          <w:szCs w:val="24"/>
          <w:highlight w:val="none"/>
        </w:rPr>
      </w:pPr>
      <w:bookmarkStart w:id="889" w:name="_Toc351203646"/>
      <w:bookmarkStart w:id="890" w:name="_Toc20979"/>
      <w:r>
        <w:rPr>
          <w:rFonts w:hint="eastAsia"/>
          <w:b w:val="0"/>
          <w:i w:val="0"/>
          <w:caps w:val="0"/>
          <w:color w:val="auto"/>
          <w:spacing w:val="0"/>
          <w:w w:val="100"/>
          <w:sz w:val="24"/>
          <w:szCs w:val="24"/>
          <w:highlight w:val="none"/>
        </w:rPr>
        <w:t>14. 竣工结算</w:t>
      </w:r>
      <w:bookmarkEnd w:id="889"/>
      <w:bookmarkEnd w:id="890"/>
    </w:p>
    <w:p>
      <w:pPr>
        <w:snapToGrid w:val="0"/>
        <w:spacing w:before="0" w:beforeAutospacing="0" w:after="12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14.1 竣工结算申请</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承包人提交竣工结算申请单的期限：</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u w:val="single" w:color="000000"/>
        </w:rPr>
      </w:pPr>
      <w:r>
        <w:rPr>
          <w:rFonts w:hint="eastAsia"/>
          <w:b w:val="0"/>
          <w:i w:val="0"/>
          <w:caps w:val="0"/>
          <w:color w:val="auto"/>
          <w:spacing w:val="0"/>
          <w:w w:val="100"/>
          <w:sz w:val="24"/>
          <w:szCs w:val="24"/>
          <w:highlight w:val="none"/>
        </w:rPr>
        <w:t>竣工结算申请单应包括的内容：</w:t>
      </w:r>
      <w:r>
        <w:rPr>
          <w:rFonts w:hint="eastAsia"/>
          <w:b w:val="0"/>
          <w:i w:val="0"/>
          <w:caps w:val="0"/>
          <w:color w:val="auto"/>
          <w:spacing w:val="0"/>
          <w:w w:val="100"/>
          <w:sz w:val="24"/>
          <w:szCs w:val="24"/>
          <w:highlight w:val="none"/>
          <w:u w:val="single" w:color="000000"/>
        </w:rPr>
        <w:t xml:space="preserve">                        </w:t>
      </w:r>
    </w:p>
    <w:p>
      <w:pPr>
        <w:snapToGrid w:val="0"/>
        <w:spacing w:before="0" w:beforeAutospacing="0" w:after="0" w:afterAutospacing="0" w:line="360" w:lineRule="auto"/>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12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14.2 竣工结算审核</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发包人审批竣工付款申请单的期限：</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发包人完成竣工付款的期限：</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u w:val="single" w:color="000000"/>
        </w:rPr>
      </w:pPr>
      <w:r>
        <w:rPr>
          <w:rFonts w:hint="eastAsia"/>
          <w:b w:val="0"/>
          <w:i w:val="0"/>
          <w:caps w:val="0"/>
          <w:color w:val="auto"/>
          <w:spacing w:val="0"/>
          <w:w w:val="100"/>
          <w:sz w:val="24"/>
          <w:szCs w:val="24"/>
          <w:highlight w:val="none"/>
        </w:rPr>
        <w:t>关于竣工付款证书异议部分复核的方式和程序：</w:t>
      </w:r>
      <w:r>
        <w:rPr>
          <w:rFonts w:hint="eastAsia"/>
          <w:b w:val="0"/>
          <w:i w:val="0"/>
          <w:caps w:val="0"/>
          <w:color w:val="auto"/>
          <w:spacing w:val="0"/>
          <w:w w:val="100"/>
          <w:sz w:val="24"/>
          <w:szCs w:val="24"/>
          <w:highlight w:val="none"/>
          <w:u w:val="single" w:color="000000"/>
        </w:rPr>
        <w:t xml:space="preserve">          </w:t>
      </w:r>
    </w:p>
    <w:p>
      <w:pPr>
        <w:snapToGrid w:val="0"/>
        <w:spacing w:before="0" w:beforeAutospacing="0" w:after="0" w:afterAutospacing="0" w:line="360" w:lineRule="auto"/>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12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14.4 最终结清</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kern w:val="0"/>
          <w:sz w:val="24"/>
          <w:szCs w:val="24"/>
          <w:highlight w:val="none"/>
        </w:rPr>
      </w:pPr>
      <w:r>
        <w:rPr>
          <w:rFonts w:hint="eastAsia"/>
          <w:b w:val="0"/>
          <w:i w:val="0"/>
          <w:caps w:val="0"/>
          <w:color w:val="auto"/>
          <w:spacing w:val="0"/>
          <w:w w:val="100"/>
          <w:kern w:val="0"/>
          <w:sz w:val="24"/>
          <w:szCs w:val="24"/>
          <w:highlight w:val="none"/>
        </w:rPr>
        <w:t>14.4.1 最终结清申请单</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kern w:val="0"/>
          <w:sz w:val="24"/>
          <w:szCs w:val="24"/>
          <w:highlight w:val="none"/>
        </w:rPr>
      </w:pPr>
      <w:r>
        <w:rPr>
          <w:rFonts w:hint="eastAsia"/>
          <w:b w:val="0"/>
          <w:i w:val="0"/>
          <w:caps w:val="0"/>
          <w:color w:val="auto"/>
          <w:spacing w:val="0"/>
          <w:w w:val="100"/>
          <w:kern w:val="0"/>
          <w:sz w:val="24"/>
          <w:szCs w:val="24"/>
          <w:highlight w:val="none"/>
        </w:rPr>
        <w:t>承包人提交最终结清申请单的份数：</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kern w:val="0"/>
          <w:sz w:val="24"/>
          <w:szCs w:val="24"/>
          <w:highlight w:val="none"/>
        </w:rPr>
        <w:t>承包人提交最终结算申请单的期限：</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 xml:space="preserve">。 </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14.4.2 最终结清证书和支付</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（1）发包人完成最终结清申请单的审批并颁发最终结清证书的期限：</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（2）发包人完成支付的期限：</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pStyle w:val="10"/>
        <w:snapToGrid w:val="0"/>
        <w:spacing w:before="120" w:beforeAutospacing="0" w:after="120" w:afterAutospacing="0" w:line="360" w:lineRule="auto"/>
        <w:textAlignment w:val="baseline"/>
        <w:outlineLvl w:val="1"/>
        <w:rPr>
          <w:rFonts w:hint="eastAsia"/>
          <w:b w:val="0"/>
          <w:i w:val="0"/>
          <w:caps w:val="0"/>
          <w:color w:val="auto"/>
          <w:spacing w:val="0"/>
          <w:w w:val="100"/>
          <w:sz w:val="24"/>
          <w:szCs w:val="24"/>
          <w:highlight w:val="none"/>
        </w:rPr>
      </w:pPr>
      <w:bookmarkStart w:id="891" w:name="_Toc14908"/>
      <w:bookmarkStart w:id="892" w:name="_Toc351203647"/>
      <w:bookmarkStart w:id="893" w:name="_Toc267251483"/>
      <w:bookmarkStart w:id="894" w:name="_Toc267251507"/>
      <w:bookmarkStart w:id="895" w:name="_Toc267251508"/>
      <w:bookmarkStart w:id="896" w:name="_Toc267251511"/>
      <w:bookmarkStart w:id="897" w:name="_Toc267251514"/>
      <w:bookmarkStart w:id="898" w:name="_Toc267251515"/>
      <w:bookmarkStart w:id="899" w:name="_Toc267251513"/>
      <w:bookmarkStart w:id="900" w:name="_Toc267251509"/>
      <w:bookmarkStart w:id="901" w:name="_Toc267251510"/>
      <w:r>
        <w:rPr>
          <w:rFonts w:hint="eastAsia"/>
          <w:b w:val="0"/>
          <w:i w:val="0"/>
          <w:caps w:val="0"/>
          <w:color w:val="auto"/>
          <w:spacing w:val="0"/>
          <w:w w:val="100"/>
          <w:sz w:val="24"/>
          <w:szCs w:val="24"/>
          <w:highlight w:val="none"/>
        </w:rPr>
        <w:t>15. 缺陷责任期与保修</w:t>
      </w:r>
      <w:bookmarkEnd w:id="891"/>
      <w:bookmarkEnd w:id="892"/>
    </w:p>
    <w:p>
      <w:pPr>
        <w:snapToGrid w:val="0"/>
        <w:spacing w:before="0" w:beforeAutospacing="0" w:after="12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15.2缺陷责任期</w:t>
      </w:r>
      <w:bookmarkEnd w:id="893"/>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u w:val="single" w:color="000000"/>
        </w:rPr>
      </w:pPr>
      <w:r>
        <w:rPr>
          <w:rFonts w:hint="eastAsia"/>
          <w:b w:val="0"/>
          <w:i w:val="0"/>
          <w:caps w:val="0"/>
          <w:color w:val="auto"/>
          <w:spacing w:val="0"/>
          <w:w w:val="100"/>
          <w:sz w:val="24"/>
          <w:szCs w:val="24"/>
          <w:highlight w:val="none"/>
        </w:rPr>
        <w:t>缺陷责任期的具体期限：</w:t>
      </w:r>
      <w:r>
        <w:rPr>
          <w:rFonts w:hint="eastAsia"/>
          <w:b w:val="0"/>
          <w:i w:val="0"/>
          <w:caps w:val="0"/>
          <w:color w:val="auto"/>
          <w:spacing w:val="0"/>
          <w:w w:val="100"/>
          <w:sz w:val="24"/>
          <w:szCs w:val="24"/>
          <w:highlight w:val="none"/>
          <w:u w:val="single" w:color="000000"/>
        </w:rPr>
        <w:t xml:space="preserve">                                </w:t>
      </w:r>
    </w:p>
    <w:p>
      <w:pPr>
        <w:snapToGrid w:val="0"/>
        <w:spacing w:before="0" w:beforeAutospacing="0" w:after="0" w:afterAutospacing="0" w:line="360" w:lineRule="auto"/>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12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15.3 质量保证金</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关于是否扣留质量保证金的约定：</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。在工程项目竣工前，承包人按专用合同条款第3.7条提供履约担保的，发包人不得同时预留工程质量保证金。</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15.3.1 承包人提供质量保证金的方式</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质量保证金采用以下第</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种方式：</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kern w:val="0"/>
          <w:sz w:val="24"/>
          <w:szCs w:val="24"/>
          <w:highlight w:val="none"/>
        </w:rPr>
      </w:pPr>
      <w:r>
        <w:rPr>
          <w:rFonts w:hint="eastAsia"/>
          <w:b w:val="0"/>
          <w:i w:val="0"/>
          <w:caps w:val="0"/>
          <w:color w:val="auto"/>
          <w:spacing w:val="0"/>
          <w:w w:val="100"/>
          <w:kern w:val="0"/>
          <w:sz w:val="24"/>
          <w:szCs w:val="24"/>
          <w:highlight w:val="none"/>
        </w:rPr>
        <w:t>（1）质量保证金保函，保证金额为：</w:t>
      </w:r>
      <w:r>
        <w:rPr>
          <w:rFonts w:hint="eastAsia"/>
          <w:b w:val="0"/>
          <w:i w:val="0"/>
          <w:caps w:val="0"/>
          <w:color w:val="auto"/>
          <w:spacing w:val="0"/>
          <w:w w:val="100"/>
          <w:kern w:val="0"/>
          <w:sz w:val="24"/>
          <w:szCs w:val="24"/>
          <w:highlight w:val="none"/>
          <w:u w:val="single" w:color="000000"/>
        </w:rPr>
        <w:t xml:space="preserve">                   </w:t>
      </w:r>
      <w:r>
        <w:rPr>
          <w:rFonts w:hint="eastAsia"/>
          <w:b w:val="0"/>
          <w:i w:val="0"/>
          <w:caps w:val="0"/>
          <w:color w:val="auto"/>
          <w:spacing w:val="0"/>
          <w:w w:val="100"/>
          <w:kern w:val="0"/>
          <w:sz w:val="24"/>
          <w:szCs w:val="24"/>
          <w:highlight w:val="none"/>
        </w:rPr>
        <w:t xml:space="preserve">； </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kern w:val="0"/>
          <w:sz w:val="24"/>
          <w:szCs w:val="24"/>
          <w:highlight w:val="none"/>
        </w:rPr>
      </w:pPr>
      <w:r>
        <w:rPr>
          <w:rFonts w:hint="eastAsia"/>
          <w:b w:val="0"/>
          <w:i w:val="0"/>
          <w:caps w:val="0"/>
          <w:color w:val="auto"/>
          <w:spacing w:val="0"/>
          <w:w w:val="100"/>
          <w:kern w:val="0"/>
          <w:sz w:val="24"/>
          <w:szCs w:val="24"/>
          <w:highlight w:val="none"/>
        </w:rPr>
        <w:t>（2）</w:t>
      </w:r>
      <w:r>
        <w:rPr>
          <w:rFonts w:hint="eastAsia"/>
          <w:b w:val="0"/>
          <w:i w:val="0"/>
          <w:caps w:val="0"/>
          <w:color w:val="auto"/>
          <w:spacing w:val="0"/>
          <w:w w:val="100"/>
          <w:kern w:val="0"/>
          <w:sz w:val="24"/>
          <w:szCs w:val="24"/>
          <w:highlight w:val="none"/>
          <w:u w:val="single" w:color="000000"/>
        </w:rPr>
        <w:t xml:space="preserve">      </w:t>
      </w:r>
      <w:r>
        <w:rPr>
          <w:rFonts w:hint="eastAsia"/>
          <w:b w:val="0"/>
          <w:i w:val="0"/>
          <w:caps w:val="0"/>
          <w:color w:val="auto"/>
          <w:spacing w:val="0"/>
          <w:w w:val="100"/>
          <w:kern w:val="0"/>
          <w:sz w:val="24"/>
          <w:szCs w:val="24"/>
          <w:highlight w:val="none"/>
        </w:rPr>
        <w:t>%的工程款；</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kern w:val="0"/>
          <w:sz w:val="24"/>
          <w:szCs w:val="24"/>
          <w:highlight w:val="none"/>
        </w:rPr>
      </w:pPr>
      <w:r>
        <w:rPr>
          <w:rFonts w:hint="eastAsia"/>
          <w:b w:val="0"/>
          <w:i w:val="0"/>
          <w:caps w:val="0"/>
          <w:color w:val="auto"/>
          <w:spacing w:val="0"/>
          <w:w w:val="100"/>
          <w:kern w:val="0"/>
          <w:sz w:val="24"/>
          <w:szCs w:val="24"/>
          <w:highlight w:val="none"/>
        </w:rPr>
        <w:t>（3）其他方式</w:t>
      </w:r>
      <w:r>
        <w:rPr>
          <w:rFonts w:hint="eastAsia"/>
          <w:b w:val="0"/>
          <w:i w:val="0"/>
          <w:caps w:val="0"/>
          <w:color w:val="auto"/>
          <w:spacing w:val="0"/>
          <w:w w:val="100"/>
          <w:kern w:val="0"/>
          <w:sz w:val="24"/>
          <w:szCs w:val="24"/>
          <w:highlight w:val="none"/>
          <w:lang w:eastAsia="zh-CN"/>
        </w:rPr>
        <w:t>：</w:t>
      </w:r>
      <w:r>
        <w:rPr>
          <w:rFonts w:hint="eastAsia"/>
          <w:b w:val="0"/>
          <w:i w:val="0"/>
          <w:caps w:val="0"/>
          <w:color w:val="auto"/>
          <w:spacing w:val="0"/>
          <w:w w:val="100"/>
          <w:kern w:val="0"/>
          <w:sz w:val="24"/>
          <w:szCs w:val="24"/>
          <w:highlight w:val="none"/>
          <w:u w:val="single" w:color="000000"/>
        </w:rPr>
        <w:t xml:space="preserve">                                       </w:t>
      </w:r>
      <w:r>
        <w:rPr>
          <w:rFonts w:hint="eastAsia"/>
          <w:b w:val="0"/>
          <w:i w:val="0"/>
          <w:caps w:val="0"/>
          <w:color w:val="auto"/>
          <w:spacing w:val="0"/>
          <w:w w:val="100"/>
          <w:kern w:val="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 xml:space="preserve">15.3.2 质量保证金的扣留 </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质量保证金的扣留采取以下第</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种方式：</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kern w:val="0"/>
          <w:sz w:val="24"/>
          <w:szCs w:val="24"/>
          <w:highlight w:val="none"/>
        </w:rPr>
      </w:pPr>
      <w:r>
        <w:rPr>
          <w:rFonts w:hint="eastAsia"/>
          <w:b w:val="0"/>
          <w:i w:val="0"/>
          <w:caps w:val="0"/>
          <w:color w:val="auto"/>
          <w:spacing w:val="0"/>
          <w:w w:val="100"/>
          <w:kern w:val="0"/>
          <w:sz w:val="24"/>
          <w:szCs w:val="24"/>
          <w:highlight w:val="none"/>
        </w:rPr>
        <w:t>（1）在支付工程进度款时逐次扣留，在此情形下，质量保证金的计算基数不包括预付款的支付、扣回以及价格调整的金额；</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kern w:val="0"/>
          <w:sz w:val="24"/>
          <w:szCs w:val="24"/>
          <w:highlight w:val="none"/>
        </w:rPr>
      </w:pPr>
      <w:r>
        <w:rPr>
          <w:rFonts w:hint="eastAsia"/>
          <w:b w:val="0"/>
          <w:i w:val="0"/>
          <w:caps w:val="0"/>
          <w:color w:val="auto"/>
          <w:spacing w:val="0"/>
          <w:w w:val="100"/>
          <w:kern w:val="0"/>
          <w:sz w:val="24"/>
          <w:szCs w:val="24"/>
          <w:highlight w:val="none"/>
        </w:rPr>
        <w:t>（2）工程竣工结算时一次性扣留质量保证金；</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kern w:val="0"/>
          <w:sz w:val="24"/>
          <w:szCs w:val="24"/>
          <w:highlight w:val="none"/>
        </w:rPr>
      </w:pPr>
      <w:r>
        <w:rPr>
          <w:rFonts w:hint="eastAsia"/>
          <w:b w:val="0"/>
          <w:i w:val="0"/>
          <w:caps w:val="0"/>
          <w:color w:val="auto"/>
          <w:spacing w:val="0"/>
          <w:w w:val="100"/>
          <w:kern w:val="0"/>
          <w:sz w:val="24"/>
          <w:szCs w:val="24"/>
          <w:highlight w:val="none"/>
        </w:rPr>
        <w:t>（3）其他扣留方式:</w:t>
      </w:r>
      <w:r>
        <w:rPr>
          <w:rFonts w:hint="eastAsia"/>
          <w:b w:val="0"/>
          <w:i w:val="0"/>
          <w:caps w:val="0"/>
          <w:color w:val="auto"/>
          <w:spacing w:val="0"/>
          <w:w w:val="100"/>
          <w:kern w:val="0"/>
          <w:sz w:val="24"/>
          <w:szCs w:val="24"/>
          <w:highlight w:val="none"/>
          <w:u w:val="single" w:color="000000"/>
        </w:rPr>
        <w:t xml:space="preserve">                                     </w:t>
      </w:r>
      <w:r>
        <w:rPr>
          <w:rFonts w:hint="eastAsia"/>
          <w:b w:val="0"/>
          <w:i w:val="0"/>
          <w:caps w:val="0"/>
          <w:color w:val="auto"/>
          <w:spacing w:val="0"/>
          <w:w w:val="100"/>
          <w:kern w:val="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kern w:val="0"/>
          <w:sz w:val="24"/>
          <w:szCs w:val="24"/>
          <w:highlight w:val="none"/>
          <w:u w:val="single" w:color="000000"/>
        </w:rPr>
      </w:pPr>
      <w:r>
        <w:rPr>
          <w:rFonts w:hint="eastAsia"/>
          <w:b w:val="0"/>
          <w:i w:val="0"/>
          <w:caps w:val="0"/>
          <w:color w:val="auto"/>
          <w:spacing w:val="0"/>
          <w:w w:val="100"/>
          <w:sz w:val="24"/>
          <w:szCs w:val="24"/>
          <w:highlight w:val="none"/>
        </w:rPr>
        <w:t>关于质量保证金的补充约定：</w:t>
      </w:r>
      <w:r>
        <w:rPr>
          <w:rFonts w:hint="eastAsia"/>
          <w:b w:val="0"/>
          <w:i w:val="0"/>
          <w:caps w:val="0"/>
          <w:color w:val="auto"/>
          <w:spacing w:val="0"/>
          <w:w w:val="100"/>
          <w:kern w:val="0"/>
          <w:sz w:val="24"/>
          <w:szCs w:val="24"/>
          <w:highlight w:val="none"/>
          <w:u w:val="single" w:color="000000"/>
        </w:rPr>
        <w:t xml:space="preserve">                            </w:t>
      </w:r>
    </w:p>
    <w:p>
      <w:pPr>
        <w:snapToGrid w:val="0"/>
        <w:spacing w:before="0" w:beforeAutospacing="0" w:after="0" w:afterAutospacing="0" w:line="360" w:lineRule="auto"/>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kern w:val="0"/>
          <w:sz w:val="24"/>
          <w:szCs w:val="24"/>
          <w:highlight w:val="none"/>
          <w:u w:val="single" w:color="000000"/>
        </w:rPr>
        <w:t xml:space="preserve">                                                         </w:t>
      </w:r>
      <w:r>
        <w:rPr>
          <w:rFonts w:hint="eastAsia"/>
          <w:b w:val="0"/>
          <w:i w:val="0"/>
          <w:caps w:val="0"/>
          <w:color w:val="auto"/>
          <w:spacing w:val="0"/>
          <w:w w:val="100"/>
          <w:kern w:val="0"/>
          <w:sz w:val="24"/>
          <w:szCs w:val="24"/>
          <w:highlight w:val="none"/>
        </w:rPr>
        <w:t>。</w:t>
      </w:r>
    </w:p>
    <w:p>
      <w:pPr>
        <w:snapToGrid w:val="0"/>
        <w:spacing w:before="0" w:beforeAutospacing="0" w:after="12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15.4保修</w:t>
      </w:r>
    </w:p>
    <w:p>
      <w:pPr>
        <w:snapToGrid w:val="0"/>
        <w:spacing w:before="0" w:beforeAutospacing="0" w:after="0" w:afterAutospacing="0" w:line="360" w:lineRule="auto"/>
        <w:ind w:firstLine="468" w:firstLineChars="195"/>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15.4.1 保修责任</w:t>
      </w:r>
    </w:p>
    <w:p>
      <w:pPr>
        <w:snapToGrid w:val="0"/>
        <w:spacing w:before="0" w:beforeAutospacing="0" w:after="0" w:afterAutospacing="0" w:line="360" w:lineRule="auto"/>
        <w:ind w:firstLine="468" w:firstLineChars="195"/>
        <w:jc w:val="left"/>
        <w:textAlignment w:val="baseline"/>
        <w:rPr>
          <w:rFonts w:hint="eastAsia"/>
          <w:b w:val="0"/>
          <w:i w:val="0"/>
          <w:caps w:val="0"/>
          <w:color w:val="auto"/>
          <w:spacing w:val="0"/>
          <w:w w:val="100"/>
          <w:kern w:val="0"/>
          <w:sz w:val="24"/>
          <w:szCs w:val="24"/>
          <w:highlight w:val="none"/>
          <w:u w:val="single" w:color="000000"/>
        </w:rPr>
      </w:pPr>
      <w:r>
        <w:rPr>
          <w:rFonts w:hint="eastAsia"/>
          <w:b w:val="0"/>
          <w:i w:val="0"/>
          <w:caps w:val="0"/>
          <w:color w:val="auto"/>
          <w:spacing w:val="0"/>
          <w:w w:val="100"/>
          <w:sz w:val="24"/>
          <w:szCs w:val="24"/>
          <w:highlight w:val="none"/>
        </w:rPr>
        <w:t>工程保修期为：</w:t>
      </w:r>
      <w:r>
        <w:rPr>
          <w:rFonts w:hint="eastAsia"/>
          <w:b w:val="0"/>
          <w:i w:val="0"/>
          <w:caps w:val="0"/>
          <w:color w:val="auto"/>
          <w:spacing w:val="0"/>
          <w:w w:val="100"/>
          <w:kern w:val="0"/>
          <w:sz w:val="24"/>
          <w:szCs w:val="24"/>
          <w:highlight w:val="none"/>
          <w:u w:val="single" w:color="000000"/>
        </w:rPr>
        <w:t xml:space="preserve">                                        </w:t>
      </w:r>
    </w:p>
    <w:p>
      <w:pPr>
        <w:snapToGrid w:val="0"/>
        <w:spacing w:before="0" w:beforeAutospacing="0" w:after="0" w:afterAutospacing="0" w:line="360" w:lineRule="auto"/>
        <w:jc w:val="left"/>
        <w:textAlignment w:val="baseline"/>
        <w:rPr>
          <w:rFonts w:hint="eastAsia"/>
          <w:b w:val="0"/>
          <w:i w:val="0"/>
          <w:caps w:val="0"/>
          <w:color w:val="auto"/>
          <w:spacing w:val="0"/>
          <w:w w:val="100"/>
          <w:kern w:val="0"/>
          <w:sz w:val="24"/>
          <w:szCs w:val="24"/>
          <w:highlight w:val="none"/>
        </w:rPr>
      </w:pPr>
      <w:r>
        <w:rPr>
          <w:rFonts w:hint="eastAsia"/>
          <w:b w:val="0"/>
          <w:i w:val="0"/>
          <w:caps w:val="0"/>
          <w:color w:val="auto"/>
          <w:spacing w:val="0"/>
          <w:w w:val="100"/>
          <w:kern w:val="0"/>
          <w:sz w:val="24"/>
          <w:szCs w:val="24"/>
          <w:highlight w:val="none"/>
          <w:u w:val="single" w:color="000000"/>
        </w:rPr>
        <w:t xml:space="preserve">                                                         </w:t>
      </w:r>
      <w:r>
        <w:rPr>
          <w:rFonts w:hint="eastAsia"/>
          <w:b w:val="0"/>
          <w:i w:val="0"/>
          <w:caps w:val="0"/>
          <w:color w:val="auto"/>
          <w:spacing w:val="0"/>
          <w:w w:val="100"/>
          <w:kern w:val="0"/>
          <w:sz w:val="24"/>
          <w:szCs w:val="24"/>
          <w:highlight w:val="none"/>
        </w:rPr>
        <w:t>。</w:t>
      </w:r>
    </w:p>
    <w:p>
      <w:pPr>
        <w:snapToGrid w:val="0"/>
        <w:spacing w:before="0" w:beforeAutospacing="0" w:after="0" w:afterAutospacing="0" w:line="360" w:lineRule="auto"/>
        <w:ind w:firstLine="468" w:firstLineChars="195"/>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15.4.3 修复通知</w:t>
      </w:r>
    </w:p>
    <w:p>
      <w:pPr>
        <w:snapToGrid w:val="0"/>
        <w:spacing w:before="0" w:beforeAutospacing="0" w:after="0" w:afterAutospacing="0" w:line="360" w:lineRule="auto"/>
        <w:ind w:firstLine="468" w:firstLineChars="195"/>
        <w:jc w:val="left"/>
        <w:textAlignment w:val="baseline"/>
        <w:rPr>
          <w:rFonts w:hint="eastAsia"/>
          <w:b w:val="0"/>
          <w:i w:val="0"/>
          <w:caps w:val="0"/>
          <w:color w:val="auto"/>
          <w:spacing w:val="0"/>
          <w:w w:val="100"/>
          <w:kern w:val="0"/>
          <w:sz w:val="24"/>
          <w:szCs w:val="24"/>
          <w:highlight w:val="none"/>
          <w:u w:val="single" w:color="000000"/>
        </w:rPr>
      </w:pPr>
      <w:r>
        <w:rPr>
          <w:rFonts w:hint="eastAsia"/>
          <w:b w:val="0"/>
          <w:i w:val="0"/>
          <w:caps w:val="0"/>
          <w:color w:val="auto"/>
          <w:spacing w:val="0"/>
          <w:w w:val="100"/>
          <w:kern w:val="0"/>
          <w:sz w:val="24"/>
          <w:szCs w:val="24"/>
          <w:highlight w:val="none"/>
        </w:rPr>
        <w:t>承包人收到保修通知并到达工程现场的合理时间：</w:t>
      </w:r>
      <w:r>
        <w:rPr>
          <w:rFonts w:hint="eastAsia"/>
          <w:b w:val="0"/>
          <w:i w:val="0"/>
          <w:caps w:val="0"/>
          <w:color w:val="auto"/>
          <w:spacing w:val="0"/>
          <w:w w:val="100"/>
          <w:kern w:val="0"/>
          <w:sz w:val="24"/>
          <w:szCs w:val="24"/>
          <w:highlight w:val="none"/>
          <w:u w:val="single" w:color="000000"/>
        </w:rPr>
        <w:t xml:space="preserve">          </w:t>
      </w:r>
    </w:p>
    <w:p>
      <w:pPr>
        <w:snapToGrid w:val="0"/>
        <w:spacing w:before="0" w:beforeAutospacing="0" w:after="0" w:afterAutospacing="0" w:line="360" w:lineRule="auto"/>
        <w:jc w:val="left"/>
        <w:textAlignment w:val="baseline"/>
        <w:rPr>
          <w:rFonts w:hint="eastAsia"/>
          <w:b w:val="0"/>
          <w:i w:val="0"/>
          <w:caps w:val="0"/>
          <w:color w:val="auto"/>
          <w:spacing w:val="0"/>
          <w:w w:val="100"/>
          <w:kern w:val="0"/>
          <w:sz w:val="24"/>
          <w:szCs w:val="24"/>
          <w:highlight w:val="none"/>
        </w:rPr>
      </w:pPr>
      <w:r>
        <w:rPr>
          <w:rFonts w:hint="eastAsia"/>
          <w:b w:val="0"/>
          <w:i w:val="0"/>
          <w:caps w:val="0"/>
          <w:color w:val="auto"/>
          <w:spacing w:val="0"/>
          <w:w w:val="100"/>
          <w:kern w:val="0"/>
          <w:sz w:val="24"/>
          <w:szCs w:val="24"/>
          <w:highlight w:val="none"/>
          <w:u w:val="single" w:color="000000"/>
        </w:rPr>
        <w:t xml:space="preserve">                                                         </w:t>
      </w:r>
      <w:r>
        <w:rPr>
          <w:rFonts w:hint="eastAsia"/>
          <w:b w:val="0"/>
          <w:i w:val="0"/>
          <w:caps w:val="0"/>
          <w:color w:val="auto"/>
          <w:spacing w:val="0"/>
          <w:w w:val="100"/>
          <w:kern w:val="0"/>
          <w:sz w:val="24"/>
          <w:szCs w:val="24"/>
          <w:highlight w:val="none"/>
        </w:rPr>
        <w:t>。</w:t>
      </w:r>
    </w:p>
    <w:p>
      <w:pPr>
        <w:pStyle w:val="10"/>
        <w:snapToGrid w:val="0"/>
        <w:spacing w:before="120" w:beforeAutospacing="0" w:after="120" w:afterAutospacing="0" w:line="360" w:lineRule="auto"/>
        <w:textAlignment w:val="baseline"/>
        <w:outlineLvl w:val="1"/>
        <w:rPr>
          <w:rFonts w:hint="eastAsia"/>
          <w:b w:val="0"/>
          <w:i w:val="0"/>
          <w:caps w:val="0"/>
          <w:color w:val="auto"/>
          <w:spacing w:val="0"/>
          <w:w w:val="100"/>
          <w:sz w:val="24"/>
          <w:szCs w:val="24"/>
          <w:highlight w:val="none"/>
        </w:rPr>
      </w:pPr>
      <w:bookmarkStart w:id="902" w:name="_Toc351203648"/>
      <w:bookmarkStart w:id="903" w:name="_Toc22932"/>
      <w:bookmarkStart w:id="904" w:name="_Toc280868717"/>
      <w:r>
        <w:rPr>
          <w:rFonts w:hint="eastAsia"/>
          <w:b w:val="0"/>
          <w:i w:val="0"/>
          <w:caps w:val="0"/>
          <w:color w:val="auto"/>
          <w:spacing w:val="0"/>
          <w:w w:val="100"/>
          <w:sz w:val="24"/>
          <w:szCs w:val="24"/>
          <w:highlight w:val="none"/>
        </w:rPr>
        <w:t>16. 违约</w:t>
      </w:r>
      <w:bookmarkEnd w:id="902"/>
      <w:bookmarkEnd w:id="903"/>
    </w:p>
    <w:p>
      <w:pPr>
        <w:snapToGrid w:val="0"/>
        <w:spacing w:before="0" w:beforeAutospacing="0" w:after="12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16.1 发包人违约</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16.1.1发包人违约的情形</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kern w:val="0"/>
          <w:sz w:val="24"/>
          <w:szCs w:val="24"/>
          <w:highlight w:val="none"/>
          <w:u w:val="single" w:color="000000"/>
        </w:rPr>
      </w:pPr>
      <w:r>
        <w:rPr>
          <w:rFonts w:hint="eastAsia"/>
          <w:b w:val="0"/>
          <w:i w:val="0"/>
          <w:caps w:val="0"/>
          <w:color w:val="auto"/>
          <w:spacing w:val="0"/>
          <w:w w:val="100"/>
          <w:kern w:val="0"/>
          <w:sz w:val="24"/>
          <w:szCs w:val="24"/>
          <w:highlight w:val="none"/>
        </w:rPr>
        <w:t>发包人违约的其他情形：</w:t>
      </w:r>
      <w:r>
        <w:rPr>
          <w:rFonts w:hint="eastAsia"/>
          <w:b w:val="0"/>
          <w:i w:val="0"/>
          <w:caps w:val="0"/>
          <w:color w:val="auto"/>
          <w:spacing w:val="0"/>
          <w:w w:val="100"/>
          <w:kern w:val="0"/>
          <w:sz w:val="24"/>
          <w:szCs w:val="24"/>
          <w:highlight w:val="none"/>
          <w:u w:val="single" w:color="000000"/>
        </w:rPr>
        <w:t xml:space="preserve">                                </w:t>
      </w:r>
    </w:p>
    <w:p>
      <w:pPr>
        <w:snapToGrid w:val="0"/>
        <w:spacing w:before="0" w:beforeAutospacing="0" w:after="0" w:afterAutospacing="0" w:line="360" w:lineRule="auto"/>
        <w:ind w:hangingChars="500"/>
        <w:jc w:val="left"/>
        <w:textAlignment w:val="baseline"/>
        <w:rPr>
          <w:rFonts w:hint="eastAsia"/>
          <w:b w:val="0"/>
          <w:i w:val="0"/>
          <w:caps w:val="0"/>
          <w:color w:val="auto"/>
          <w:spacing w:val="0"/>
          <w:w w:val="100"/>
          <w:kern w:val="0"/>
          <w:sz w:val="24"/>
          <w:szCs w:val="24"/>
          <w:highlight w:val="none"/>
        </w:rPr>
      </w:pPr>
      <w:r>
        <w:rPr>
          <w:rFonts w:hint="eastAsia"/>
          <w:b w:val="0"/>
          <w:i w:val="0"/>
          <w:caps w:val="0"/>
          <w:color w:val="auto"/>
          <w:spacing w:val="0"/>
          <w:w w:val="100"/>
          <w:kern w:val="0"/>
          <w:sz w:val="24"/>
          <w:szCs w:val="24"/>
          <w:highlight w:val="none"/>
          <w:u w:val="single" w:color="000000"/>
        </w:rPr>
        <w:t xml:space="preserve">                                                         </w:t>
      </w:r>
      <w:r>
        <w:rPr>
          <w:rFonts w:hint="eastAsia"/>
          <w:b w:val="0"/>
          <w:i w:val="0"/>
          <w:caps w:val="0"/>
          <w:color w:val="auto"/>
          <w:spacing w:val="0"/>
          <w:w w:val="100"/>
          <w:kern w:val="0"/>
          <w:sz w:val="24"/>
          <w:szCs w:val="24"/>
          <w:highlight w:val="none"/>
        </w:rPr>
        <w:t>。</w:t>
      </w:r>
    </w:p>
    <w:p>
      <w:pPr>
        <w:snapToGrid w:val="0"/>
        <w:spacing w:before="0" w:beforeAutospacing="0" w:after="0" w:afterAutospacing="0" w:line="360" w:lineRule="auto"/>
        <w:ind w:hangingChars="500"/>
        <w:jc w:val="left"/>
        <w:textAlignment w:val="baseline"/>
        <w:rPr>
          <w:rFonts w:hint="eastAsia"/>
          <w:b w:val="0"/>
          <w:i w:val="0"/>
          <w:caps w:val="0"/>
          <w:color w:val="auto"/>
          <w:spacing w:val="0"/>
          <w:w w:val="100"/>
          <w:kern w:val="0"/>
          <w:sz w:val="24"/>
          <w:szCs w:val="24"/>
          <w:highlight w:val="none"/>
        </w:rPr>
      </w:pPr>
      <w:r>
        <w:rPr>
          <w:rFonts w:hint="eastAsia"/>
          <w:b w:val="0"/>
          <w:i w:val="0"/>
          <w:caps w:val="0"/>
          <w:color w:val="auto"/>
          <w:spacing w:val="0"/>
          <w:w w:val="100"/>
          <w:kern w:val="0"/>
          <w:sz w:val="24"/>
          <w:szCs w:val="24"/>
          <w:highlight w:val="none"/>
        </w:rPr>
        <w:t xml:space="preserve">    16.1.2 发包人违约的责任</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kern w:val="0"/>
          <w:sz w:val="24"/>
          <w:szCs w:val="24"/>
          <w:highlight w:val="none"/>
        </w:rPr>
      </w:pPr>
      <w:r>
        <w:rPr>
          <w:rFonts w:hint="eastAsia"/>
          <w:b w:val="0"/>
          <w:i w:val="0"/>
          <w:caps w:val="0"/>
          <w:color w:val="auto"/>
          <w:spacing w:val="0"/>
          <w:w w:val="100"/>
          <w:kern w:val="0"/>
          <w:sz w:val="24"/>
          <w:szCs w:val="24"/>
          <w:highlight w:val="none"/>
        </w:rPr>
        <w:t>发包人违约责任的承担方式和计算方法：</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kern w:val="0"/>
          <w:sz w:val="24"/>
          <w:szCs w:val="24"/>
          <w:highlight w:val="none"/>
          <w:u w:val="single" w:color="000000"/>
        </w:rPr>
      </w:pPr>
      <w:r>
        <w:rPr>
          <w:rFonts w:hint="eastAsia"/>
          <w:b w:val="0"/>
          <w:i w:val="0"/>
          <w:caps w:val="0"/>
          <w:color w:val="auto"/>
          <w:spacing w:val="0"/>
          <w:w w:val="100"/>
          <w:kern w:val="0"/>
          <w:sz w:val="24"/>
          <w:szCs w:val="24"/>
          <w:highlight w:val="none"/>
        </w:rPr>
        <w:t>（1）因发包人原因未能在计划开工日期前7天内下达开工通知的违约责任：</w:t>
      </w:r>
      <w:r>
        <w:rPr>
          <w:rFonts w:hint="eastAsia"/>
          <w:b w:val="0"/>
          <w:i w:val="0"/>
          <w:caps w:val="0"/>
          <w:color w:val="auto"/>
          <w:spacing w:val="0"/>
          <w:w w:val="100"/>
          <w:kern w:val="0"/>
          <w:sz w:val="24"/>
          <w:szCs w:val="24"/>
          <w:highlight w:val="none"/>
          <w:u w:val="single" w:color="000000"/>
        </w:rPr>
        <w:t xml:space="preserve">                                             </w:t>
      </w:r>
      <w:r>
        <w:rPr>
          <w:rFonts w:hint="eastAsia"/>
          <w:b w:val="0"/>
          <w:i w:val="0"/>
          <w:caps w:val="0"/>
          <w:color w:val="auto"/>
          <w:spacing w:val="0"/>
          <w:w w:val="100"/>
          <w:kern w:val="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kern w:val="0"/>
          <w:sz w:val="24"/>
          <w:szCs w:val="24"/>
          <w:highlight w:val="none"/>
        </w:rPr>
      </w:pPr>
      <w:r>
        <w:rPr>
          <w:rFonts w:hint="eastAsia"/>
          <w:b w:val="0"/>
          <w:i w:val="0"/>
          <w:caps w:val="0"/>
          <w:color w:val="auto"/>
          <w:spacing w:val="0"/>
          <w:w w:val="100"/>
          <w:kern w:val="0"/>
          <w:sz w:val="24"/>
          <w:szCs w:val="24"/>
          <w:highlight w:val="none"/>
        </w:rPr>
        <w:t>（2）因发包人原因未能按合同约定支付合同价款的违约责任：</w:t>
      </w:r>
      <w:r>
        <w:rPr>
          <w:rFonts w:hint="eastAsia"/>
          <w:b w:val="0"/>
          <w:i w:val="0"/>
          <w:caps w:val="0"/>
          <w:color w:val="auto"/>
          <w:spacing w:val="0"/>
          <w:w w:val="100"/>
          <w:kern w:val="0"/>
          <w:sz w:val="24"/>
          <w:szCs w:val="24"/>
          <w:highlight w:val="none"/>
          <w:u w:val="single" w:color="000000"/>
        </w:rPr>
        <w:t xml:space="preserve">                                                      </w:t>
      </w:r>
      <w:r>
        <w:rPr>
          <w:rFonts w:hint="eastAsia"/>
          <w:b w:val="0"/>
          <w:i w:val="0"/>
          <w:caps w:val="0"/>
          <w:color w:val="auto"/>
          <w:spacing w:val="0"/>
          <w:w w:val="100"/>
          <w:kern w:val="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kern w:val="0"/>
          <w:sz w:val="24"/>
          <w:szCs w:val="24"/>
          <w:highlight w:val="none"/>
          <w:u w:val="single" w:color="000000"/>
        </w:rPr>
      </w:pPr>
      <w:r>
        <w:rPr>
          <w:rFonts w:hint="eastAsia"/>
          <w:b w:val="0"/>
          <w:i w:val="0"/>
          <w:caps w:val="0"/>
          <w:color w:val="auto"/>
          <w:spacing w:val="0"/>
          <w:w w:val="100"/>
          <w:kern w:val="0"/>
          <w:sz w:val="24"/>
          <w:szCs w:val="24"/>
          <w:highlight w:val="none"/>
        </w:rPr>
        <w:t>（3）发包人违反第10.1款〔变更的范围〕第（2）项约定，自行实施被取消的工作或转由他人实施的违约责任：</w:t>
      </w:r>
      <w:r>
        <w:rPr>
          <w:rFonts w:hint="eastAsia"/>
          <w:b w:val="0"/>
          <w:i w:val="0"/>
          <w:caps w:val="0"/>
          <w:color w:val="auto"/>
          <w:spacing w:val="0"/>
          <w:w w:val="100"/>
          <w:kern w:val="0"/>
          <w:sz w:val="24"/>
          <w:szCs w:val="24"/>
          <w:highlight w:val="none"/>
          <w:u w:val="single" w:color="000000"/>
        </w:rPr>
        <w:t xml:space="preserve">              </w:t>
      </w:r>
    </w:p>
    <w:p>
      <w:pPr>
        <w:snapToGrid w:val="0"/>
        <w:spacing w:before="0" w:beforeAutospacing="0" w:after="0" w:afterAutospacing="0" w:line="360" w:lineRule="auto"/>
        <w:jc w:val="left"/>
        <w:textAlignment w:val="baseline"/>
        <w:rPr>
          <w:rFonts w:hint="eastAsia"/>
          <w:b w:val="0"/>
          <w:i w:val="0"/>
          <w:caps w:val="0"/>
          <w:color w:val="auto"/>
          <w:spacing w:val="0"/>
          <w:w w:val="100"/>
          <w:kern w:val="0"/>
          <w:sz w:val="24"/>
          <w:szCs w:val="24"/>
          <w:highlight w:val="none"/>
        </w:rPr>
      </w:pPr>
      <w:r>
        <w:rPr>
          <w:rFonts w:hint="eastAsia"/>
          <w:b w:val="0"/>
          <w:i w:val="0"/>
          <w:caps w:val="0"/>
          <w:color w:val="auto"/>
          <w:spacing w:val="0"/>
          <w:w w:val="100"/>
          <w:kern w:val="0"/>
          <w:sz w:val="24"/>
          <w:szCs w:val="24"/>
          <w:highlight w:val="none"/>
          <w:u w:val="single" w:color="000000"/>
        </w:rPr>
        <w:t xml:space="preserve">                                                         </w:t>
      </w:r>
      <w:r>
        <w:rPr>
          <w:rFonts w:hint="eastAsia"/>
          <w:b w:val="0"/>
          <w:i w:val="0"/>
          <w:caps w:val="0"/>
          <w:color w:val="auto"/>
          <w:spacing w:val="0"/>
          <w:w w:val="100"/>
          <w:kern w:val="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kern w:val="0"/>
          <w:sz w:val="24"/>
          <w:szCs w:val="24"/>
          <w:highlight w:val="none"/>
        </w:rPr>
      </w:pPr>
      <w:r>
        <w:rPr>
          <w:rFonts w:hint="eastAsia"/>
          <w:b w:val="0"/>
          <w:i w:val="0"/>
          <w:caps w:val="0"/>
          <w:color w:val="auto"/>
          <w:spacing w:val="0"/>
          <w:w w:val="100"/>
          <w:kern w:val="0"/>
          <w:sz w:val="24"/>
          <w:szCs w:val="24"/>
          <w:highlight w:val="none"/>
        </w:rPr>
        <w:t>（4）发包人提供的材料、工程设备的规格、数量或质量不符合合同约定，或因发包人原因导致交货日期延误或交货地点变更等情况的违约责任：</w:t>
      </w:r>
      <w:r>
        <w:rPr>
          <w:rFonts w:hint="eastAsia"/>
          <w:b w:val="0"/>
          <w:i w:val="0"/>
          <w:caps w:val="0"/>
          <w:color w:val="auto"/>
          <w:spacing w:val="0"/>
          <w:w w:val="100"/>
          <w:kern w:val="0"/>
          <w:sz w:val="24"/>
          <w:szCs w:val="24"/>
          <w:highlight w:val="none"/>
          <w:u w:val="single" w:color="000000"/>
        </w:rPr>
        <w:t xml:space="preserve">                                           </w:t>
      </w:r>
      <w:r>
        <w:rPr>
          <w:rFonts w:hint="eastAsia"/>
          <w:b w:val="0"/>
          <w:i w:val="0"/>
          <w:caps w:val="0"/>
          <w:color w:val="auto"/>
          <w:spacing w:val="0"/>
          <w:w w:val="100"/>
          <w:kern w:val="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kern w:val="0"/>
          <w:sz w:val="24"/>
          <w:szCs w:val="24"/>
          <w:highlight w:val="none"/>
          <w:u w:val="single" w:color="000000"/>
        </w:rPr>
      </w:pPr>
      <w:r>
        <w:rPr>
          <w:rFonts w:hint="eastAsia"/>
          <w:b w:val="0"/>
          <w:i w:val="0"/>
          <w:caps w:val="0"/>
          <w:color w:val="auto"/>
          <w:spacing w:val="0"/>
          <w:w w:val="100"/>
          <w:kern w:val="0"/>
          <w:sz w:val="24"/>
          <w:szCs w:val="24"/>
          <w:highlight w:val="none"/>
        </w:rPr>
        <w:t>（5）因发包人违反合同约定造成暂停施工的违约责任：</w:t>
      </w:r>
      <w:r>
        <w:rPr>
          <w:rFonts w:hint="eastAsia"/>
          <w:b w:val="0"/>
          <w:i w:val="0"/>
          <w:caps w:val="0"/>
          <w:color w:val="auto"/>
          <w:spacing w:val="0"/>
          <w:w w:val="100"/>
          <w:kern w:val="0"/>
          <w:sz w:val="24"/>
          <w:szCs w:val="24"/>
          <w:highlight w:val="none"/>
          <w:u w:val="single" w:color="000000"/>
        </w:rPr>
        <w:t xml:space="preserve">     </w:t>
      </w:r>
    </w:p>
    <w:p>
      <w:pPr>
        <w:snapToGrid w:val="0"/>
        <w:spacing w:before="0" w:beforeAutospacing="0" w:after="0" w:afterAutospacing="0" w:line="360" w:lineRule="auto"/>
        <w:jc w:val="left"/>
        <w:textAlignment w:val="baseline"/>
        <w:rPr>
          <w:rFonts w:hint="eastAsia"/>
          <w:b w:val="0"/>
          <w:i w:val="0"/>
          <w:caps w:val="0"/>
          <w:color w:val="auto"/>
          <w:spacing w:val="0"/>
          <w:w w:val="100"/>
          <w:kern w:val="0"/>
          <w:sz w:val="24"/>
          <w:szCs w:val="24"/>
          <w:highlight w:val="none"/>
        </w:rPr>
      </w:pPr>
      <w:r>
        <w:rPr>
          <w:rFonts w:hint="eastAsia"/>
          <w:b w:val="0"/>
          <w:i w:val="0"/>
          <w:caps w:val="0"/>
          <w:color w:val="auto"/>
          <w:spacing w:val="0"/>
          <w:w w:val="100"/>
          <w:kern w:val="0"/>
          <w:sz w:val="24"/>
          <w:szCs w:val="24"/>
          <w:highlight w:val="none"/>
          <w:u w:val="single" w:color="000000"/>
        </w:rPr>
        <w:t xml:space="preserve">                                                         </w:t>
      </w:r>
      <w:r>
        <w:rPr>
          <w:rFonts w:hint="eastAsia"/>
          <w:b w:val="0"/>
          <w:i w:val="0"/>
          <w:caps w:val="0"/>
          <w:color w:val="auto"/>
          <w:spacing w:val="0"/>
          <w:w w:val="100"/>
          <w:kern w:val="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kern w:val="0"/>
          <w:sz w:val="24"/>
          <w:szCs w:val="24"/>
          <w:highlight w:val="none"/>
        </w:rPr>
      </w:pPr>
      <w:r>
        <w:rPr>
          <w:rFonts w:hint="eastAsia"/>
          <w:b w:val="0"/>
          <w:i w:val="0"/>
          <w:caps w:val="0"/>
          <w:color w:val="auto"/>
          <w:spacing w:val="0"/>
          <w:w w:val="100"/>
          <w:kern w:val="0"/>
          <w:sz w:val="24"/>
          <w:szCs w:val="24"/>
          <w:highlight w:val="none"/>
        </w:rPr>
        <w:t>（6）发包人无正当理由没有在约定期限内发出复工指示，导致承包人无法复工的违约责任：</w:t>
      </w:r>
      <w:r>
        <w:rPr>
          <w:rFonts w:hint="eastAsia"/>
          <w:b w:val="0"/>
          <w:i w:val="0"/>
          <w:caps w:val="0"/>
          <w:color w:val="auto"/>
          <w:spacing w:val="0"/>
          <w:w w:val="100"/>
          <w:kern w:val="0"/>
          <w:sz w:val="24"/>
          <w:szCs w:val="24"/>
          <w:highlight w:val="none"/>
          <w:u w:val="single" w:color="000000"/>
        </w:rPr>
        <w:t xml:space="preserve">                               </w:t>
      </w:r>
      <w:r>
        <w:rPr>
          <w:rFonts w:hint="eastAsia"/>
          <w:b w:val="0"/>
          <w:i w:val="0"/>
          <w:caps w:val="0"/>
          <w:color w:val="auto"/>
          <w:spacing w:val="0"/>
          <w:w w:val="100"/>
          <w:kern w:val="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kern w:val="0"/>
          <w:sz w:val="24"/>
          <w:szCs w:val="24"/>
          <w:highlight w:val="none"/>
        </w:rPr>
      </w:pPr>
      <w:r>
        <w:rPr>
          <w:rFonts w:hint="eastAsia"/>
          <w:b w:val="0"/>
          <w:i w:val="0"/>
          <w:caps w:val="0"/>
          <w:color w:val="auto"/>
          <w:spacing w:val="0"/>
          <w:w w:val="100"/>
          <w:kern w:val="0"/>
          <w:sz w:val="24"/>
          <w:szCs w:val="24"/>
          <w:highlight w:val="none"/>
        </w:rPr>
        <w:t>（7）其他：</w:t>
      </w:r>
      <w:r>
        <w:rPr>
          <w:rFonts w:hint="eastAsia"/>
          <w:b w:val="0"/>
          <w:i w:val="0"/>
          <w:caps w:val="0"/>
          <w:color w:val="auto"/>
          <w:spacing w:val="0"/>
          <w:w w:val="100"/>
          <w:kern w:val="0"/>
          <w:sz w:val="24"/>
          <w:szCs w:val="24"/>
          <w:highlight w:val="none"/>
          <w:u w:val="single" w:color="000000"/>
        </w:rPr>
        <w:t xml:space="preserve">                                          </w:t>
      </w:r>
      <w:r>
        <w:rPr>
          <w:rFonts w:hint="eastAsia"/>
          <w:b w:val="0"/>
          <w:i w:val="0"/>
          <w:caps w:val="0"/>
          <w:color w:val="auto"/>
          <w:spacing w:val="0"/>
          <w:w w:val="100"/>
          <w:kern w:val="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16.1.3 因发包人违约解除合同</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kern w:val="0"/>
          <w:sz w:val="24"/>
          <w:szCs w:val="24"/>
          <w:highlight w:val="none"/>
        </w:rPr>
      </w:pPr>
      <w:r>
        <w:rPr>
          <w:rFonts w:hint="eastAsia"/>
          <w:b w:val="0"/>
          <w:i w:val="0"/>
          <w:caps w:val="0"/>
          <w:color w:val="auto"/>
          <w:spacing w:val="0"/>
          <w:w w:val="100"/>
          <w:kern w:val="0"/>
          <w:sz w:val="24"/>
          <w:szCs w:val="24"/>
          <w:highlight w:val="none"/>
        </w:rPr>
        <w:t>承包人按16.1.1项〔发包人违约的情形〕约定暂停施工满</w:t>
      </w:r>
      <w:r>
        <w:rPr>
          <w:rFonts w:hint="eastAsia"/>
          <w:b w:val="0"/>
          <w:i w:val="0"/>
          <w:caps w:val="0"/>
          <w:color w:val="auto"/>
          <w:spacing w:val="0"/>
          <w:w w:val="100"/>
          <w:kern w:val="0"/>
          <w:sz w:val="24"/>
          <w:szCs w:val="24"/>
          <w:highlight w:val="none"/>
          <w:u w:val="single" w:color="000000"/>
        </w:rPr>
        <w:t xml:space="preserve">    </w:t>
      </w:r>
      <w:r>
        <w:rPr>
          <w:rFonts w:hint="eastAsia"/>
          <w:b w:val="0"/>
          <w:i w:val="0"/>
          <w:caps w:val="0"/>
          <w:color w:val="auto"/>
          <w:spacing w:val="0"/>
          <w:w w:val="100"/>
          <w:kern w:val="0"/>
          <w:sz w:val="24"/>
          <w:szCs w:val="24"/>
          <w:highlight w:val="none"/>
        </w:rPr>
        <w:t>天后发包人仍不纠正其违约行为并致使合同目的不能实现的，承包人有权解除合同。</w:t>
      </w:r>
    </w:p>
    <w:p>
      <w:pPr>
        <w:snapToGrid w:val="0"/>
        <w:spacing w:before="0" w:beforeAutospacing="0" w:after="12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16.2 承包人违约</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kern w:val="0"/>
          <w:sz w:val="24"/>
          <w:szCs w:val="24"/>
          <w:highlight w:val="none"/>
        </w:rPr>
      </w:pPr>
      <w:r>
        <w:rPr>
          <w:rFonts w:hint="eastAsia"/>
          <w:b w:val="0"/>
          <w:i w:val="0"/>
          <w:caps w:val="0"/>
          <w:color w:val="auto"/>
          <w:spacing w:val="0"/>
          <w:w w:val="100"/>
          <w:kern w:val="0"/>
          <w:sz w:val="24"/>
          <w:szCs w:val="24"/>
          <w:highlight w:val="none"/>
        </w:rPr>
        <w:t>16.2.1 承包人违约的情形</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kern w:val="0"/>
          <w:sz w:val="24"/>
          <w:szCs w:val="24"/>
          <w:highlight w:val="none"/>
          <w:u w:val="single" w:color="000000"/>
        </w:rPr>
      </w:pPr>
      <w:r>
        <w:rPr>
          <w:rFonts w:hint="eastAsia"/>
          <w:b w:val="0"/>
          <w:i w:val="0"/>
          <w:caps w:val="0"/>
          <w:color w:val="auto"/>
          <w:spacing w:val="0"/>
          <w:w w:val="100"/>
          <w:kern w:val="0"/>
          <w:sz w:val="24"/>
          <w:szCs w:val="24"/>
          <w:highlight w:val="none"/>
        </w:rPr>
        <w:t>承包人违约的其他情形：</w:t>
      </w:r>
      <w:r>
        <w:rPr>
          <w:rFonts w:hint="eastAsia"/>
          <w:b w:val="0"/>
          <w:i w:val="0"/>
          <w:caps w:val="0"/>
          <w:color w:val="auto"/>
          <w:spacing w:val="0"/>
          <w:w w:val="100"/>
          <w:kern w:val="0"/>
          <w:sz w:val="24"/>
          <w:szCs w:val="24"/>
          <w:highlight w:val="none"/>
          <w:u w:val="single" w:color="000000"/>
        </w:rPr>
        <w:t xml:space="preserve">                                </w:t>
      </w:r>
    </w:p>
    <w:p>
      <w:pPr>
        <w:snapToGrid w:val="0"/>
        <w:spacing w:before="0" w:beforeAutospacing="0" w:after="0" w:afterAutospacing="0" w:line="360" w:lineRule="auto"/>
        <w:jc w:val="left"/>
        <w:textAlignment w:val="baseline"/>
        <w:rPr>
          <w:rFonts w:hint="eastAsia"/>
          <w:b w:val="0"/>
          <w:i w:val="0"/>
          <w:caps w:val="0"/>
          <w:color w:val="auto"/>
          <w:spacing w:val="0"/>
          <w:w w:val="100"/>
          <w:kern w:val="0"/>
          <w:sz w:val="24"/>
          <w:szCs w:val="24"/>
          <w:highlight w:val="none"/>
        </w:rPr>
      </w:pPr>
      <w:r>
        <w:rPr>
          <w:rFonts w:hint="eastAsia"/>
          <w:b w:val="0"/>
          <w:i w:val="0"/>
          <w:caps w:val="0"/>
          <w:color w:val="auto"/>
          <w:spacing w:val="0"/>
          <w:w w:val="100"/>
          <w:kern w:val="0"/>
          <w:sz w:val="24"/>
          <w:szCs w:val="24"/>
          <w:highlight w:val="none"/>
          <w:u w:val="single" w:color="000000"/>
        </w:rPr>
        <w:t xml:space="preserve">                                                         </w:t>
      </w:r>
      <w:r>
        <w:rPr>
          <w:rFonts w:hint="eastAsia"/>
          <w:b w:val="0"/>
          <w:i w:val="0"/>
          <w:caps w:val="0"/>
          <w:color w:val="auto"/>
          <w:spacing w:val="0"/>
          <w:w w:val="100"/>
          <w:kern w:val="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kern w:val="0"/>
          <w:sz w:val="24"/>
          <w:szCs w:val="24"/>
          <w:highlight w:val="none"/>
        </w:rPr>
      </w:pPr>
      <w:r>
        <w:rPr>
          <w:rFonts w:hint="eastAsia"/>
          <w:b w:val="0"/>
          <w:i w:val="0"/>
          <w:caps w:val="0"/>
          <w:color w:val="auto"/>
          <w:spacing w:val="0"/>
          <w:w w:val="100"/>
          <w:kern w:val="0"/>
          <w:sz w:val="24"/>
          <w:szCs w:val="24"/>
          <w:highlight w:val="none"/>
        </w:rPr>
        <w:t>16.2.2承包人违约的责任</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kern w:val="0"/>
          <w:sz w:val="24"/>
          <w:szCs w:val="24"/>
          <w:highlight w:val="none"/>
          <w:u w:val="single" w:color="000000"/>
        </w:rPr>
      </w:pPr>
      <w:r>
        <w:rPr>
          <w:rFonts w:hint="eastAsia"/>
          <w:b w:val="0"/>
          <w:i w:val="0"/>
          <w:caps w:val="0"/>
          <w:color w:val="auto"/>
          <w:spacing w:val="0"/>
          <w:w w:val="100"/>
          <w:kern w:val="0"/>
          <w:sz w:val="24"/>
          <w:szCs w:val="24"/>
          <w:highlight w:val="none"/>
        </w:rPr>
        <w:t>承包人违约责任的承担方式和计算方法：</w:t>
      </w:r>
      <w:r>
        <w:rPr>
          <w:rFonts w:hint="eastAsia"/>
          <w:b w:val="0"/>
          <w:i w:val="0"/>
          <w:caps w:val="0"/>
          <w:color w:val="auto"/>
          <w:spacing w:val="0"/>
          <w:w w:val="100"/>
          <w:kern w:val="0"/>
          <w:sz w:val="24"/>
          <w:szCs w:val="24"/>
          <w:highlight w:val="none"/>
          <w:u w:val="single" w:color="000000"/>
        </w:rPr>
        <w:t xml:space="preserve">                  </w:t>
      </w:r>
    </w:p>
    <w:p>
      <w:pPr>
        <w:snapToGrid w:val="0"/>
        <w:spacing w:before="0" w:beforeAutospacing="0" w:after="0" w:afterAutospacing="0" w:line="360" w:lineRule="auto"/>
        <w:ind w:hangingChars="500"/>
        <w:jc w:val="left"/>
        <w:textAlignment w:val="baseline"/>
        <w:rPr>
          <w:rFonts w:hint="eastAsia"/>
          <w:b w:val="0"/>
          <w:i w:val="0"/>
          <w:caps w:val="0"/>
          <w:color w:val="auto"/>
          <w:spacing w:val="0"/>
          <w:w w:val="100"/>
          <w:kern w:val="0"/>
          <w:sz w:val="24"/>
          <w:szCs w:val="24"/>
          <w:highlight w:val="none"/>
          <w:u w:val="single" w:color="000000"/>
        </w:rPr>
      </w:pPr>
      <w:r>
        <w:rPr>
          <w:rFonts w:hint="eastAsia"/>
          <w:b w:val="0"/>
          <w:i w:val="0"/>
          <w:caps w:val="0"/>
          <w:color w:val="auto"/>
          <w:spacing w:val="0"/>
          <w:w w:val="100"/>
          <w:kern w:val="0"/>
          <w:sz w:val="24"/>
          <w:szCs w:val="24"/>
          <w:highlight w:val="none"/>
          <w:u w:val="single" w:color="000000"/>
        </w:rPr>
        <w:t xml:space="preserve">                                                         </w:t>
      </w:r>
      <w:r>
        <w:rPr>
          <w:rFonts w:hint="eastAsia"/>
          <w:b w:val="0"/>
          <w:i w:val="0"/>
          <w:caps w:val="0"/>
          <w:color w:val="auto"/>
          <w:spacing w:val="0"/>
          <w:w w:val="100"/>
          <w:kern w:val="0"/>
          <w:sz w:val="24"/>
          <w:szCs w:val="24"/>
          <w:highlight w:val="none"/>
        </w:rPr>
        <w:t>。</w:t>
      </w:r>
      <w:r>
        <w:rPr>
          <w:rFonts w:hint="eastAsia"/>
          <w:b w:val="0"/>
          <w:i w:val="0"/>
          <w:caps w:val="0"/>
          <w:color w:val="auto"/>
          <w:spacing w:val="0"/>
          <w:w w:val="100"/>
          <w:sz w:val="24"/>
          <w:szCs w:val="24"/>
          <w:highlight w:val="none"/>
        </w:rPr>
        <w:t xml:space="preserve">    </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16.2.3 因承包人违约解除合同</w:t>
      </w:r>
    </w:p>
    <w:p>
      <w:pPr>
        <w:snapToGrid w:val="0"/>
        <w:spacing w:before="120" w:beforeAutospacing="0" w:after="120" w:afterAutospacing="0" w:line="360" w:lineRule="auto"/>
        <w:ind w:firstLine="480" w:firstLineChars="200"/>
        <w:textAlignment w:val="baseline"/>
        <w:rPr>
          <w:rFonts w:hint="eastAsia"/>
          <w:b w:val="0"/>
          <w:i w:val="0"/>
          <w:caps w:val="0"/>
          <w:color w:val="auto"/>
          <w:spacing w:val="0"/>
          <w:w w:val="100"/>
          <w:kern w:val="0"/>
          <w:sz w:val="24"/>
          <w:szCs w:val="24"/>
          <w:highlight w:val="none"/>
          <w:u w:val="single" w:color="000000"/>
        </w:rPr>
      </w:pPr>
      <w:r>
        <w:rPr>
          <w:rFonts w:hint="eastAsia"/>
          <w:b w:val="0"/>
          <w:i w:val="0"/>
          <w:caps w:val="0"/>
          <w:color w:val="auto"/>
          <w:spacing w:val="0"/>
          <w:w w:val="100"/>
          <w:kern w:val="0"/>
          <w:sz w:val="24"/>
          <w:szCs w:val="24"/>
          <w:highlight w:val="none"/>
        </w:rPr>
        <w:t>关于承包人违约解除合同的特别约定：</w:t>
      </w:r>
      <w:r>
        <w:rPr>
          <w:rFonts w:hint="eastAsia"/>
          <w:b w:val="0"/>
          <w:i w:val="0"/>
          <w:caps w:val="0"/>
          <w:color w:val="auto"/>
          <w:spacing w:val="0"/>
          <w:w w:val="100"/>
          <w:kern w:val="0"/>
          <w:sz w:val="24"/>
          <w:szCs w:val="24"/>
          <w:highlight w:val="none"/>
          <w:u w:val="single" w:color="000000"/>
        </w:rPr>
        <w:t xml:space="preserve">                    </w:t>
      </w:r>
    </w:p>
    <w:p>
      <w:pPr>
        <w:snapToGrid w:val="0"/>
        <w:spacing w:before="120" w:beforeAutospacing="0" w:after="120" w:afterAutospacing="0" w:line="360" w:lineRule="auto"/>
        <w:textAlignment w:val="baseline"/>
        <w:rPr>
          <w:rFonts w:hint="eastAsia"/>
          <w:b w:val="0"/>
          <w:i w:val="0"/>
          <w:caps w:val="0"/>
          <w:color w:val="auto"/>
          <w:spacing w:val="0"/>
          <w:w w:val="100"/>
          <w:kern w:val="0"/>
          <w:sz w:val="24"/>
          <w:szCs w:val="24"/>
          <w:highlight w:val="none"/>
        </w:rPr>
      </w:pPr>
      <w:r>
        <w:rPr>
          <w:rFonts w:hint="eastAsia"/>
          <w:b w:val="0"/>
          <w:i w:val="0"/>
          <w:caps w:val="0"/>
          <w:color w:val="auto"/>
          <w:spacing w:val="0"/>
          <w:w w:val="100"/>
          <w:kern w:val="0"/>
          <w:sz w:val="24"/>
          <w:szCs w:val="24"/>
          <w:highlight w:val="none"/>
          <w:u w:val="single" w:color="000000"/>
        </w:rPr>
        <w:t xml:space="preserve">                                                         </w:t>
      </w:r>
      <w:r>
        <w:rPr>
          <w:rFonts w:hint="eastAsia"/>
          <w:b w:val="0"/>
          <w:i w:val="0"/>
          <w:caps w:val="0"/>
          <w:color w:val="auto"/>
          <w:spacing w:val="0"/>
          <w:w w:val="100"/>
          <w:kern w:val="0"/>
          <w:sz w:val="24"/>
          <w:szCs w:val="24"/>
          <w:highlight w:val="none"/>
        </w:rPr>
        <w:t>。</w:t>
      </w:r>
    </w:p>
    <w:p>
      <w:pPr>
        <w:snapToGrid w:val="0"/>
        <w:spacing w:before="120" w:beforeAutospacing="0" w:after="120" w:afterAutospacing="0" w:line="360" w:lineRule="auto"/>
        <w:ind w:firstLine="480" w:firstLineChars="200"/>
        <w:textAlignment w:val="baseline"/>
        <w:rPr>
          <w:rFonts w:hint="eastAsia"/>
          <w:b w:val="0"/>
          <w:i w:val="0"/>
          <w:caps w:val="0"/>
          <w:color w:val="auto"/>
          <w:spacing w:val="0"/>
          <w:w w:val="100"/>
          <w:kern w:val="0"/>
          <w:sz w:val="24"/>
          <w:szCs w:val="24"/>
          <w:highlight w:val="none"/>
        </w:rPr>
      </w:pPr>
      <w:r>
        <w:rPr>
          <w:rFonts w:hint="eastAsia"/>
          <w:b w:val="0"/>
          <w:i w:val="0"/>
          <w:caps w:val="0"/>
          <w:color w:val="auto"/>
          <w:spacing w:val="0"/>
          <w:w w:val="100"/>
          <w:kern w:val="0"/>
          <w:sz w:val="24"/>
          <w:szCs w:val="24"/>
          <w:highlight w:val="none"/>
        </w:rPr>
        <w:t>发包人继续使用承包人在施工现场的材料、设备、临时工程、承包人文件和由承包人或以其名义编制的其他文件的费用承担方式：</w:t>
      </w:r>
      <w:r>
        <w:rPr>
          <w:rFonts w:hint="eastAsia"/>
          <w:b w:val="0"/>
          <w:i w:val="0"/>
          <w:caps w:val="0"/>
          <w:color w:val="auto"/>
          <w:spacing w:val="0"/>
          <w:w w:val="100"/>
          <w:kern w:val="0"/>
          <w:sz w:val="24"/>
          <w:szCs w:val="24"/>
          <w:highlight w:val="none"/>
          <w:u w:val="single" w:color="000000"/>
        </w:rPr>
        <w:t xml:space="preserve">                                                     </w:t>
      </w:r>
      <w:r>
        <w:rPr>
          <w:rFonts w:hint="eastAsia"/>
          <w:b w:val="0"/>
          <w:i w:val="0"/>
          <w:caps w:val="0"/>
          <w:color w:val="auto"/>
          <w:spacing w:val="0"/>
          <w:w w:val="100"/>
          <w:kern w:val="0"/>
          <w:sz w:val="24"/>
          <w:szCs w:val="24"/>
          <w:highlight w:val="none"/>
        </w:rPr>
        <w:t>。</w:t>
      </w:r>
    </w:p>
    <w:p>
      <w:pPr>
        <w:pStyle w:val="10"/>
        <w:snapToGrid w:val="0"/>
        <w:spacing w:before="120" w:beforeAutospacing="0" w:after="120" w:afterAutospacing="0" w:line="360" w:lineRule="auto"/>
        <w:textAlignment w:val="baseline"/>
        <w:outlineLvl w:val="1"/>
        <w:rPr>
          <w:rFonts w:hint="eastAsia"/>
          <w:b w:val="0"/>
          <w:i w:val="0"/>
          <w:caps w:val="0"/>
          <w:color w:val="auto"/>
          <w:spacing w:val="0"/>
          <w:w w:val="100"/>
          <w:sz w:val="24"/>
          <w:szCs w:val="24"/>
          <w:highlight w:val="none"/>
        </w:rPr>
      </w:pPr>
      <w:bookmarkStart w:id="905" w:name="_Toc30497"/>
      <w:bookmarkStart w:id="906" w:name="_Toc351203649"/>
      <w:r>
        <w:rPr>
          <w:rFonts w:hint="eastAsia"/>
          <w:b w:val="0"/>
          <w:i w:val="0"/>
          <w:caps w:val="0"/>
          <w:color w:val="auto"/>
          <w:spacing w:val="0"/>
          <w:w w:val="100"/>
          <w:sz w:val="24"/>
          <w:szCs w:val="24"/>
          <w:highlight w:val="none"/>
        </w:rPr>
        <w:t>17. 不可抗力</w:t>
      </w:r>
      <w:bookmarkEnd w:id="905"/>
      <w:bookmarkEnd w:id="906"/>
      <w:r>
        <w:rPr>
          <w:rFonts w:hint="eastAsia"/>
          <w:b w:val="0"/>
          <w:i w:val="0"/>
          <w:caps w:val="0"/>
          <w:color w:val="auto"/>
          <w:spacing w:val="0"/>
          <w:w w:val="100"/>
          <w:sz w:val="24"/>
          <w:szCs w:val="24"/>
          <w:highlight w:val="none"/>
        </w:rPr>
        <w:t xml:space="preserve"> </w:t>
      </w:r>
      <w:bookmarkEnd w:id="904"/>
    </w:p>
    <w:p>
      <w:pPr>
        <w:snapToGrid w:val="0"/>
        <w:spacing w:before="0" w:beforeAutospacing="0" w:after="12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17.1 不可抗力的确认</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kern w:val="0"/>
          <w:sz w:val="24"/>
          <w:szCs w:val="24"/>
          <w:highlight w:val="none"/>
          <w:u w:val="single" w:color="000000"/>
        </w:rPr>
      </w:pPr>
      <w:r>
        <w:rPr>
          <w:rFonts w:hint="eastAsia"/>
          <w:b w:val="0"/>
          <w:i w:val="0"/>
          <w:caps w:val="0"/>
          <w:color w:val="auto"/>
          <w:spacing w:val="0"/>
          <w:w w:val="100"/>
          <w:sz w:val="24"/>
          <w:szCs w:val="24"/>
          <w:highlight w:val="none"/>
        </w:rPr>
        <w:t xml:space="preserve">除通用合同条款约定的不可抗力事件之外，视为不可抗力的其他情形： </w:t>
      </w:r>
      <w:r>
        <w:rPr>
          <w:rFonts w:hint="eastAsia"/>
          <w:b w:val="0"/>
          <w:i w:val="0"/>
          <w:caps w:val="0"/>
          <w:color w:val="auto"/>
          <w:spacing w:val="0"/>
          <w:w w:val="100"/>
          <w:kern w:val="0"/>
          <w:sz w:val="24"/>
          <w:szCs w:val="24"/>
          <w:highlight w:val="none"/>
          <w:u w:val="single" w:color="000000"/>
        </w:rPr>
        <w:t xml:space="preserve">                                                </w:t>
      </w:r>
      <w:r>
        <w:rPr>
          <w:rFonts w:hint="eastAsia"/>
          <w:b w:val="0"/>
          <w:i w:val="0"/>
          <w:caps w:val="0"/>
          <w:color w:val="auto"/>
          <w:spacing w:val="0"/>
          <w:w w:val="100"/>
          <w:kern w:val="0"/>
          <w:sz w:val="24"/>
          <w:szCs w:val="24"/>
          <w:highlight w:val="none"/>
        </w:rPr>
        <w:t>。</w:t>
      </w:r>
    </w:p>
    <w:p>
      <w:pPr>
        <w:snapToGrid w:val="0"/>
        <w:spacing w:before="0" w:beforeAutospacing="0" w:after="12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17.4 因不可抗力解除合同</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合同解除后，发包人应在商定或确定发包人应支付款项后</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天内完成款项的支付。</w:t>
      </w:r>
    </w:p>
    <w:p>
      <w:pPr>
        <w:pStyle w:val="10"/>
        <w:snapToGrid w:val="0"/>
        <w:spacing w:before="120" w:beforeAutospacing="0" w:after="120" w:afterAutospacing="0" w:line="360" w:lineRule="auto"/>
        <w:textAlignment w:val="baseline"/>
        <w:outlineLvl w:val="1"/>
        <w:rPr>
          <w:rFonts w:hint="eastAsia"/>
          <w:b w:val="0"/>
          <w:i w:val="0"/>
          <w:caps w:val="0"/>
          <w:color w:val="auto"/>
          <w:spacing w:val="0"/>
          <w:w w:val="100"/>
          <w:sz w:val="24"/>
          <w:szCs w:val="24"/>
          <w:highlight w:val="none"/>
        </w:rPr>
      </w:pPr>
      <w:bookmarkStart w:id="907" w:name="_Toc351203650"/>
      <w:bookmarkStart w:id="908" w:name="_Toc24360"/>
      <w:r>
        <w:rPr>
          <w:rFonts w:hint="eastAsia"/>
          <w:b w:val="0"/>
          <w:i w:val="0"/>
          <w:caps w:val="0"/>
          <w:color w:val="auto"/>
          <w:spacing w:val="0"/>
          <w:w w:val="100"/>
          <w:sz w:val="24"/>
          <w:szCs w:val="24"/>
          <w:highlight w:val="none"/>
        </w:rPr>
        <w:t>18. 保险</w:t>
      </w:r>
      <w:bookmarkEnd w:id="907"/>
      <w:bookmarkEnd w:id="908"/>
    </w:p>
    <w:p>
      <w:pPr>
        <w:snapToGrid w:val="0"/>
        <w:spacing w:before="0" w:beforeAutospacing="0" w:after="12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18.1 工程保险</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关于工程保险的特别约定：</w:t>
      </w:r>
      <w:r>
        <w:rPr>
          <w:rFonts w:hint="eastAsia"/>
          <w:b w:val="0"/>
          <w:i w:val="0"/>
          <w:caps w:val="0"/>
          <w:color w:val="auto"/>
          <w:spacing w:val="0"/>
          <w:w w:val="100"/>
          <w:kern w:val="0"/>
          <w:sz w:val="24"/>
          <w:szCs w:val="24"/>
          <w:highlight w:val="none"/>
          <w:u w:val="single" w:color="000000"/>
        </w:rPr>
        <w:t xml:space="preserve">                              </w:t>
      </w:r>
      <w:r>
        <w:rPr>
          <w:rFonts w:hint="eastAsia"/>
          <w:b w:val="0"/>
          <w:i w:val="0"/>
          <w:caps w:val="0"/>
          <w:color w:val="auto"/>
          <w:spacing w:val="0"/>
          <w:w w:val="100"/>
          <w:kern w:val="0"/>
          <w:sz w:val="24"/>
          <w:szCs w:val="24"/>
          <w:highlight w:val="none"/>
        </w:rPr>
        <w:t>。</w:t>
      </w:r>
    </w:p>
    <w:p>
      <w:pPr>
        <w:snapToGrid w:val="0"/>
        <w:spacing w:before="0" w:beforeAutospacing="0" w:after="12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18.3 其他保险</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kern w:val="0"/>
          <w:sz w:val="24"/>
          <w:szCs w:val="24"/>
          <w:highlight w:val="none"/>
        </w:rPr>
      </w:pPr>
      <w:r>
        <w:rPr>
          <w:rFonts w:hint="eastAsia"/>
          <w:b w:val="0"/>
          <w:i w:val="0"/>
          <w:caps w:val="0"/>
          <w:color w:val="auto"/>
          <w:spacing w:val="0"/>
          <w:w w:val="100"/>
          <w:sz w:val="24"/>
          <w:szCs w:val="24"/>
          <w:highlight w:val="none"/>
        </w:rPr>
        <w:t>关于其他保险的约定：</w:t>
      </w:r>
      <w:r>
        <w:rPr>
          <w:rFonts w:hint="eastAsia"/>
          <w:b w:val="0"/>
          <w:i w:val="0"/>
          <w:caps w:val="0"/>
          <w:color w:val="auto"/>
          <w:spacing w:val="0"/>
          <w:w w:val="100"/>
          <w:kern w:val="0"/>
          <w:sz w:val="24"/>
          <w:szCs w:val="24"/>
          <w:highlight w:val="none"/>
          <w:u w:val="single" w:color="000000"/>
        </w:rPr>
        <w:t xml:space="preserve">                                  </w:t>
      </w:r>
      <w:r>
        <w:rPr>
          <w:rFonts w:hint="eastAsia"/>
          <w:b w:val="0"/>
          <w:i w:val="0"/>
          <w:caps w:val="0"/>
          <w:color w:val="auto"/>
          <w:spacing w:val="0"/>
          <w:w w:val="100"/>
          <w:kern w:val="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u w:val="single" w:color="000000"/>
        </w:rPr>
      </w:pPr>
      <w:r>
        <w:rPr>
          <w:rFonts w:hint="eastAsia"/>
          <w:b w:val="0"/>
          <w:i w:val="0"/>
          <w:caps w:val="0"/>
          <w:color w:val="auto"/>
          <w:spacing w:val="0"/>
          <w:w w:val="100"/>
          <w:sz w:val="24"/>
          <w:szCs w:val="24"/>
          <w:highlight w:val="none"/>
        </w:rPr>
        <w:t>承包人是否应为其施工设备等办理财产保险：</w:t>
      </w:r>
      <w:r>
        <w:rPr>
          <w:rFonts w:hint="eastAsia"/>
          <w:b w:val="0"/>
          <w:i w:val="0"/>
          <w:caps w:val="0"/>
          <w:color w:val="auto"/>
          <w:spacing w:val="0"/>
          <w:w w:val="100"/>
          <w:sz w:val="24"/>
          <w:szCs w:val="24"/>
          <w:highlight w:val="none"/>
          <w:u w:val="single" w:color="000000"/>
        </w:rPr>
        <w:t xml:space="preserve">              </w:t>
      </w:r>
    </w:p>
    <w:p>
      <w:pPr>
        <w:snapToGrid w:val="0"/>
        <w:spacing w:before="0" w:beforeAutospacing="0" w:after="0" w:afterAutospacing="0" w:line="360" w:lineRule="auto"/>
        <w:jc w:val="left"/>
        <w:textAlignment w:val="baseline"/>
        <w:rPr>
          <w:rFonts w:hint="eastAsia"/>
          <w:b w:val="0"/>
          <w:i w:val="0"/>
          <w:caps w:val="0"/>
          <w:color w:val="auto"/>
          <w:spacing w:val="0"/>
          <w:w w:val="100"/>
          <w:kern w:val="0"/>
          <w:sz w:val="24"/>
          <w:szCs w:val="24"/>
          <w:highlight w:val="none"/>
        </w:rPr>
      </w:pP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12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18.7 通知义务</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u w:val="single" w:color="000000"/>
        </w:rPr>
      </w:pPr>
      <w:r>
        <w:rPr>
          <w:rFonts w:hint="eastAsia"/>
          <w:b w:val="0"/>
          <w:i w:val="0"/>
          <w:caps w:val="0"/>
          <w:color w:val="auto"/>
          <w:spacing w:val="0"/>
          <w:w w:val="100"/>
          <w:kern w:val="0"/>
          <w:sz w:val="24"/>
          <w:szCs w:val="24"/>
          <w:highlight w:val="none"/>
        </w:rPr>
        <w:t>关于变更保险合同时的通知义务的约定：</w:t>
      </w:r>
      <w:r>
        <w:rPr>
          <w:rFonts w:hint="eastAsia"/>
          <w:b w:val="0"/>
          <w:i w:val="0"/>
          <w:caps w:val="0"/>
          <w:color w:val="auto"/>
          <w:spacing w:val="0"/>
          <w:w w:val="100"/>
          <w:sz w:val="24"/>
          <w:szCs w:val="24"/>
          <w:highlight w:val="none"/>
          <w:u w:val="single" w:color="000000"/>
        </w:rPr>
        <w:t xml:space="preserve">                  </w:t>
      </w:r>
    </w:p>
    <w:p>
      <w:pPr>
        <w:snapToGrid w:val="0"/>
        <w:spacing w:before="0" w:beforeAutospacing="0" w:after="0" w:afterAutospacing="0" w:line="360" w:lineRule="auto"/>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pStyle w:val="10"/>
        <w:snapToGrid w:val="0"/>
        <w:spacing w:before="120" w:beforeAutospacing="0" w:after="120" w:afterAutospacing="0" w:line="360" w:lineRule="auto"/>
        <w:textAlignment w:val="baseline"/>
        <w:rPr>
          <w:rFonts w:hint="eastAsia"/>
          <w:b w:val="0"/>
          <w:i w:val="0"/>
          <w:caps w:val="0"/>
          <w:color w:val="auto"/>
          <w:spacing w:val="0"/>
          <w:w w:val="100"/>
          <w:sz w:val="24"/>
          <w:szCs w:val="24"/>
          <w:highlight w:val="none"/>
        </w:rPr>
      </w:pPr>
      <w:bookmarkStart w:id="909" w:name="_Toc351203651"/>
      <w:r>
        <w:rPr>
          <w:rFonts w:hint="eastAsia"/>
          <w:b w:val="0"/>
          <w:i w:val="0"/>
          <w:caps w:val="0"/>
          <w:color w:val="auto"/>
          <w:spacing w:val="0"/>
          <w:w w:val="100"/>
          <w:sz w:val="24"/>
          <w:szCs w:val="24"/>
          <w:highlight w:val="none"/>
        </w:rPr>
        <w:t>20. 争议解决</w:t>
      </w:r>
      <w:bookmarkEnd w:id="909"/>
    </w:p>
    <w:p>
      <w:pPr>
        <w:snapToGrid w:val="0"/>
        <w:spacing w:before="0" w:beforeAutospacing="0" w:after="12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20.3 争</w:t>
      </w:r>
      <w:bookmarkEnd w:id="894"/>
      <w:r>
        <w:rPr>
          <w:rFonts w:hint="eastAsia"/>
          <w:b w:val="0"/>
          <w:i w:val="0"/>
          <w:caps w:val="0"/>
          <w:color w:val="auto"/>
          <w:spacing w:val="0"/>
          <w:w w:val="100"/>
          <w:sz w:val="24"/>
          <w:szCs w:val="24"/>
          <w:highlight w:val="none"/>
        </w:rPr>
        <w:t>议评审</w:t>
      </w:r>
    </w:p>
    <w:p>
      <w:pPr>
        <w:snapToGrid w:val="0"/>
        <w:spacing w:before="0" w:beforeAutospacing="0" w:after="0" w:afterAutospacing="0" w:line="360" w:lineRule="auto"/>
        <w:ind w:left="170" w:leftChars="71" w:firstLine="360" w:firstLineChars="150"/>
        <w:jc w:val="left"/>
        <w:textAlignment w:val="baseline"/>
        <w:rPr>
          <w:rFonts w:hint="eastAsia"/>
          <w:b w:val="0"/>
          <w:i w:val="0"/>
          <w:caps w:val="0"/>
          <w:color w:val="auto"/>
          <w:spacing w:val="0"/>
          <w:w w:val="100"/>
          <w:sz w:val="24"/>
          <w:szCs w:val="24"/>
          <w:highlight w:val="none"/>
          <w:u w:val="single" w:color="000000"/>
        </w:rPr>
      </w:pPr>
      <w:r>
        <w:rPr>
          <w:rFonts w:hint="eastAsia"/>
          <w:b w:val="0"/>
          <w:i w:val="0"/>
          <w:caps w:val="0"/>
          <w:color w:val="auto"/>
          <w:spacing w:val="0"/>
          <w:w w:val="100"/>
          <w:sz w:val="24"/>
          <w:szCs w:val="24"/>
          <w:highlight w:val="none"/>
        </w:rPr>
        <w:t>合同当事人是否同意将工程争议提交争议评审小组决定：</w:t>
      </w:r>
      <w:r>
        <w:rPr>
          <w:rFonts w:hint="eastAsia"/>
          <w:b w:val="0"/>
          <w:i w:val="0"/>
          <w:caps w:val="0"/>
          <w:color w:val="auto"/>
          <w:spacing w:val="0"/>
          <w:w w:val="100"/>
          <w:sz w:val="24"/>
          <w:szCs w:val="24"/>
          <w:highlight w:val="none"/>
          <w:u w:val="single" w:color="000000"/>
        </w:rPr>
        <w:t xml:space="preserve">    </w:t>
      </w:r>
    </w:p>
    <w:p>
      <w:pPr>
        <w:snapToGrid w:val="0"/>
        <w:spacing w:before="0" w:beforeAutospacing="0" w:after="0" w:afterAutospacing="0" w:line="360" w:lineRule="auto"/>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 xml:space="preserve">。  </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20.3.1 争议评审小组的确定</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u w:val="single" w:color="000000"/>
        </w:rPr>
      </w:pPr>
      <w:r>
        <w:rPr>
          <w:rFonts w:hint="eastAsia"/>
          <w:b w:val="0"/>
          <w:i w:val="0"/>
          <w:caps w:val="0"/>
          <w:color w:val="auto"/>
          <w:spacing w:val="0"/>
          <w:w w:val="100"/>
          <w:sz w:val="24"/>
          <w:szCs w:val="24"/>
          <w:highlight w:val="none"/>
        </w:rPr>
        <w:t>争议评审小组成员的确定：</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选定争议评审员的期限：</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争议评审小组成员的报酬承担方式：</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其他事项的约定：</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kern w:val="0"/>
          <w:sz w:val="24"/>
          <w:szCs w:val="24"/>
          <w:highlight w:val="none"/>
        </w:rPr>
      </w:pPr>
      <w:r>
        <w:rPr>
          <w:rFonts w:hint="eastAsia"/>
          <w:b w:val="0"/>
          <w:i w:val="0"/>
          <w:caps w:val="0"/>
          <w:color w:val="auto"/>
          <w:spacing w:val="0"/>
          <w:w w:val="100"/>
          <w:kern w:val="0"/>
          <w:sz w:val="24"/>
          <w:szCs w:val="24"/>
          <w:highlight w:val="none"/>
        </w:rPr>
        <w:t>20.3.2 争议评审小组的决定</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合同当事人关于本项的约定：</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w:t>
      </w:r>
    </w:p>
    <w:p>
      <w:pPr>
        <w:snapToGrid w:val="0"/>
        <w:spacing w:before="0" w:beforeAutospacing="0" w:after="12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20.4仲裁或诉讼</w:t>
      </w:r>
      <w:bookmarkEnd w:id="895"/>
    </w:p>
    <w:p>
      <w:pPr>
        <w:snapToGrid w:val="0"/>
        <w:spacing w:before="0" w:beforeAutospacing="0" w:after="120" w:afterAutospacing="0" w:line="360" w:lineRule="auto"/>
        <w:ind w:firstLine="480" w:firstLineChars="200"/>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因合同及合同有关事项发生的争议，按下列第</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种方式解决：</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（1）向</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仲裁委员会申请仲裁；</w:t>
      </w:r>
    </w:p>
    <w:p>
      <w:pPr>
        <w:snapToGrid w:val="0"/>
        <w:spacing w:before="0" w:beforeAutospacing="0" w:after="0" w:afterAutospacing="0" w:line="360" w:lineRule="auto"/>
        <w:ind w:firstLine="480" w:firstLineChars="200"/>
        <w:jc w:val="left"/>
        <w:textAlignment w:val="baseline"/>
        <w:rPr>
          <w:rFonts w:hint="eastAsia"/>
          <w:b w:val="0"/>
          <w:i w:val="0"/>
          <w:caps w:val="0"/>
          <w:color w:val="auto"/>
          <w:spacing w:val="0"/>
          <w:w w:val="100"/>
          <w:sz w:val="24"/>
          <w:szCs w:val="24"/>
          <w:highlight w:val="none"/>
        </w:rPr>
      </w:pPr>
      <w:r>
        <w:rPr>
          <w:rFonts w:hint="eastAsia"/>
          <w:b w:val="0"/>
          <w:i w:val="0"/>
          <w:caps w:val="0"/>
          <w:color w:val="auto"/>
          <w:spacing w:val="0"/>
          <w:w w:val="100"/>
          <w:sz w:val="24"/>
          <w:szCs w:val="24"/>
          <w:highlight w:val="none"/>
        </w:rPr>
        <w:t>（2）向</w:t>
      </w:r>
      <w:r>
        <w:rPr>
          <w:rFonts w:hint="eastAsia"/>
          <w:b w:val="0"/>
          <w:i w:val="0"/>
          <w:caps w:val="0"/>
          <w:color w:val="auto"/>
          <w:spacing w:val="0"/>
          <w:w w:val="100"/>
          <w:sz w:val="24"/>
          <w:szCs w:val="24"/>
          <w:highlight w:val="none"/>
          <w:u w:val="single" w:color="000000"/>
        </w:rPr>
        <w:t xml:space="preserve">                     </w:t>
      </w:r>
      <w:r>
        <w:rPr>
          <w:rFonts w:hint="eastAsia"/>
          <w:b w:val="0"/>
          <w:i w:val="0"/>
          <w:caps w:val="0"/>
          <w:color w:val="auto"/>
          <w:spacing w:val="0"/>
          <w:w w:val="100"/>
          <w:sz w:val="24"/>
          <w:szCs w:val="24"/>
          <w:highlight w:val="none"/>
        </w:rPr>
        <w:t>人民法院起诉。</w:t>
      </w:r>
      <w:bookmarkEnd w:id="896"/>
      <w:bookmarkEnd w:id="897"/>
      <w:bookmarkEnd w:id="898"/>
      <w:bookmarkEnd w:id="899"/>
      <w:bookmarkEnd w:id="900"/>
      <w:bookmarkEnd w:id="901"/>
    </w:p>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8"/>
          <w:highlight w:val="none"/>
          <w:lang w:val="zh-CN"/>
        </w:rPr>
      </w:pP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lang w:val="zh-CN"/>
        </w:rPr>
      </w:pP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lang w:val="zh-CN"/>
        </w:rPr>
      </w:pP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lang w:val="zh-CN"/>
        </w:rPr>
      </w:pP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lang w:val="zh-CN"/>
        </w:rPr>
      </w:pP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lang w:val="zh-CN"/>
        </w:rPr>
      </w:pP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lang w:val="zh-CN"/>
        </w:rPr>
      </w:pP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lang w:val="zh-CN"/>
        </w:rPr>
      </w:pPr>
    </w:p>
    <w:p>
      <w:pPr>
        <w:pStyle w:val="9"/>
        <w:numPr>
          <w:ilvl w:val="0"/>
          <w:numId w:val="6"/>
        </w:numPr>
        <w:snapToGrid w:val="0"/>
        <w:spacing w:before="260" w:beforeAutospacing="0" w:after="260" w:afterAutospacing="0" w:line="416" w:lineRule="auto"/>
        <w:jc w:val="center"/>
        <w:textAlignment w:val="baseline"/>
        <w:rPr>
          <w:rFonts w:hint="eastAsia"/>
          <w:b/>
          <w:i w:val="0"/>
          <w:caps w:val="0"/>
          <w:color w:val="auto"/>
          <w:spacing w:val="0"/>
          <w:w w:val="100"/>
          <w:sz w:val="32"/>
          <w:highlight w:val="none"/>
        </w:rPr>
      </w:pPr>
      <w:bookmarkStart w:id="910" w:name="_Toc27541"/>
      <w:bookmarkStart w:id="911" w:name="_Toc18696"/>
      <w:bookmarkStart w:id="912" w:name="_Toc29201"/>
      <w:bookmarkStart w:id="913" w:name="_Toc21536"/>
      <w:r>
        <w:rPr>
          <w:rFonts w:hint="eastAsia" w:ascii="宋体" w:hAnsi="宋体" w:eastAsia="宋体" w:cs="宋体"/>
          <w:b/>
          <w:i w:val="0"/>
          <w:caps w:val="0"/>
          <w:color w:val="auto"/>
          <w:spacing w:val="0"/>
          <w:w w:val="100"/>
          <w:sz w:val="32"/>
          <w:highlight w:val="none"/>
        </w:rPr>
        <w:t>专用合同条款</w:t>
      </w:r>
      <w:bookmarkEnd w:id="910"/>
      <w:bookmarkEnd w:id="911"/>
      <w:bookmarkEnd w:id="912"/>
      <w:bookmarkEnd w:id="913"/>
    </w:p>
    <w:p>
      <w:pPr>
        <w:pStyle w:val="66"/>
        <w:snapToGrid w:val="0"/>
        <w:spacing w:before="260" w:beforeAutospacing="0" w:after="260" w:afterAutospacing="0" w:line="416" w:lineRule="auto"/>
        <w:jc w:val="both"/>
        <w:textAlignment w:val="baseline"/>
        <w:rPr>
          <w:rFonts w:hint="eastAsia" w:ascii="宋体" w:hAnsi="宋体" w:eastAsia="宋体" w:cs="宋体"/>
          <w:b/>
          <w:i w:val="0"/>
          <w:caps w:val="0"/>
          <w:color w:val="auto"/>
          <w:spacing w:val="0"/>
          <w:w w:val="100"/>
          <w:sz w:val="32"/>
          <w:highlight w:val="none"/>
        </w:rPr>
      </w:pPr>
      <w:bookmarkStart w:id="914" w:name="_Toc256000097"/>
      <w:bookmarkStart w:id="915" w:name="_Toc19288"/>
      <w:bookmarkStart w:id="916" w:name="_Toc28082"/>
      <w:bookmarkStart w:id="917" w:name="_Toc28552"/>
      <w:bookmarkStart w:id="918" w:name="_Toc29248"/>
      <w:bookmarkStart w:id="919" w:name="_Toc505871381"/>
      <w:r>
        <w:rPr>
          <w:rFonts w:hint="eastAsia" w:ascii="宋体" w:hAnsi="宋体" w:eastAsia="宋体" w:cs="宋体"/>
          <w:b/>
          <w:i w:val="0"/>
          <w:caps w:val="0"/>
          <w:color w:val="auto"/>
          <w:spacing w:val="0"/>
          <w:w w:val="100"/>
          <w:sz w:val="32"/>
          <w:highlight w:val="none"/>
        </w:rPr>
        <w:t>1. 一般约定</w:t>
      </w:r>
      <w:bookmarkEnd w:id="914"/>
      <w:bookmarkEnd w:id="915"/>
      <w:bookmarkEnd w:id="916"/>
      <w:bookmarkEnd w:id="917"/>
      <w:bookmarkEnd w:id="918"/>
      <w:bookmarkEnd w:id="919"/>
    </w:p>
    <w:p>
      <w:pPr>
        <w:pStyle w:val="67"/>
        <w:snapToGrid w:val="0"/>
        <w:spacing w:before="280" w:beforeAutospacing="0" w:after="290" w:afterAutospacing="0" w:line="376" w:lineRule="atLeast"/>
        <w:jc w:val="both"/>
        <w:textAlignment w:val="baseline"/>
        <w:rPr>
          <w:rFonts w:hint="eastAsia" w:ascii="宋体" w:hAnsi="宋体" w:eastAsia="宋体" w:cs="宋体"/>
          <w:b/>
          <w:i w:val="0"/>
          <w:caps w:val="0"/>
          <w:color w:val="auto"/>
          <w:spacing w:val="0"/>
          <w:w w:val="100"/>
          <w:sz w:val="24"/>
          <w:highlight w:val="none"/>
        </w:rPr>
      </w:pPr>
      <w:r>
        <w:rPr>
          <w:rFonts w:hint="eastAsia" w:ascii="宋体" w:hAnsi="宋体" w:eastAsia="宋体" w:cs="宋体"/>
          <w:b/>
          <w:i w:val="0"/>
          <w:caps w:val="0"/>
          <w:color w:val="auto"/>
          <w:spacing w:val="0"/>
          <w:w w:val="100"/>
          <w:sz w:val="24"/>
          <w:highlight w:val="none"/>
        </w:rPr>
        <w:t>1.1 词语定义</w:t>
      </w:r>
    </w:p>
    <w:p>
      <w:pPr>
        <w:pStyle w:val="63"/>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1.1.1合同</w:t>
      </w:r>
    </w:p>
    <w:p>
      <w:pPr>
        <w:pStyle w:val="63"/>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1.1.1.10其他合同文件包括：</w:t>
      </w:r>
      <w:r>
        <w:rPr>
          <w:rFonts w:hint="eastAsia" w:ascii="宋体" w:hAnsi="宋体" w:eastAsia="宋体" w:cs="宋体"/>
          <w:b w:val="0"/>
          <w:i w:val="0"/>
          <w:caps w:val="0"/>
          <w:color w:val="auto"/>
          <w:spacing w:val="0"/>
          <w:w w:val="100"/>
          <w:sz w:val="24"/>
          <w:szCs w:val="24"/>
          <w:highlight w:val="none"/>
          <w:u w:val="single" w:color="000000"/>
        </w:rPr>
        <w:t xml:space="preserve">                    。                                  </w:t>
      </w:r>
    </w:p>
    <w:p>
      <w:pPr>
        <w:pStyle w:val="63"/>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1.1.2 合同当事人及其他相关方</w:t>
      </w:r>
    </w:p>
    <w:p>
      <w:pPr>
        <w:pStyle w:val="63"/>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1.1.2.4监理人：</w:t>
      </w:r>
    </w:p>
    <w:p>
      <w:pPr>
        <w:pStyle w:val="63"/>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名    称：</w:t>
      </w:r>
      <w:r>
        <w:rPr>
          <w:rFonts w:hint="eastAsia" w:ascii="宋体" w:hAnsi="宋体" w:eastAsia="宋体" w:cs="宋体"/>
          <w:b w:val="0"/>
          <w:i w:val="0"/>
          <w:caps w:val="0"/>
          <w:color w:val="auto"/>
          <w:spacing w:val="0"/>
          <w:w w:val="100"/>
          <w:sz w:val="24"/>
          <w:szCs w:val="24"/>
          <w:highlight w:val="none"/>
          <w:u w:val="single" w:color="000000"/>
        </w:rPr>
        <w:t xml:space="preserve">                </w:t>
      </w:r>
      <w:r>
        <w:rPr>
          <w:rFonts w:hint="eastAsia" w:ascii="宋体" w:hAnsi="宋体" w:eastAsia="宋体" w:cs="宋体"/>
          <w:b w:val="0"/>
          <w:i w:val="0"/>
          <w:caps w:val="0"/>
          <w:color w:val="auto"/>
          <w:spacing w:val="0"/>
          <w:w w:val="100"/>
          <w:sz w:val="24"/>
          <w:szCs w:val="24"/>
          <w:highlight w:val="none"/>
        </w:rPr>
        <w:t>；</w:t>
      </w:r>
    </w:p>
    <w:p>
      <w:pPr>
        <w:pStyle w:val="63"/>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资质类别和等级：</w:t>
      </w:r>
      <w:r>
        <w:rPr>
          <w:rFonts w:hint="eastAsia" w:ascii="宋体" w:hAnsi="宋体" w:eastAsia="宋体" w:cs="宋体"/>
          <w:b w:val="0"/>
          <w:i w:val="0"/>
          <w:caps w:val="0"/>
          <w:color w:val="auto"/>
          <w:spacing w:val="0"/>
          <w:w w:val="100"/>
          <w:sz w:val="24"/>
          <w:szCs w:val="24"/>
          <w:highlight w:val="none"/>
          <w:u w:val="single" w:color="000000"/>
        </w:rPr>
        <w:t>               </w:t>
      </w:r>
      <w:r>
        <w:rPr>
          <w:rFonts w:hint="eastAsia" w:ascii="宋体" w:hAnsi="宋体" w:eastAsia="宋体" w:cs="宋体"/>
          <w:b w:val="0"/>
          <w:i w:val="0"/>
          <w:caps w:val="0"/>
          <w:color w:val="auto"/>
          <w:spacing w:val="0"/>
          <w:w w:val="100"/>
          <w:sz w:val="24"/>
          <w:szCs w:val="24"/>
          <w:highlight w:val="none"/>
        </w:rPr>
        <w:t>；</w:t>
      </w:r>
    </w:p>
    <w:p>
      <w:pPr>
        <w:pStyle w:val="63"/>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联系电话：</w:t>
      </w:r>
      <w:r>
        <w:rPr>
          <w:rFonts w:hint="eastAsia" w:ascii="宋体" w:hAnsi="宋体" w:eastAsia="宋体" w:cs="宋体"/>
          <w:b w:val="0"/>
          <w:i w:val="0"/>
          <w:caps w:val="0"/>
          <w:color w:val="auto"/>
          <w:spacing w:val="0"/>
          <w:w w:val="100"/>
          <w:sz w:val="24"/>
          <w:szCs w:val="24"/>
          <w:highlight w:val="none"/>
          <w:u w:val="single" w:color="000000"/>
        </w:rPr>
        <w:t>                </w:t>
      </w:r>
      <w:r>
        <w:rPr>
          <w:rFonts w:hint="eastAsia" w:ascii="宋体" w:hAnsi="宋体" w:eastAsia="宋体" w:cs="宋体"/>
          <w:b w:val="0"/>
          <w:i w:val="0"/>
          <w:caps w:val="0"/>
          <w:color w:val="auto"/>
          <w:spacing w:val="0"/>
          <w:w w:val="100"/>
          <w:sz w:val="24"/>
          <w:szCs w:val="24"/>
          <w:highlight w:val="none"/>
        </w:rPr>
        <w:t>；</w:t>
      </w:r>
    </w:p>
    <w:p>
      <w:pPr>
        <w:pStyle w:val="63"/>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电子信箱：</w:t>
      </w:r>
      <w:r>
        <w:rPr>
          <w:rFonts w:hint="eastAsia" w:ascii="宋体" w:hAnsi="宋体" w:eastAsia="宋体" w:cs="宋体"/>
          <w:b w:val="0"/>
          <w:i w:val="0"/>
          <w:caps w:val="0"/>
          <w:color w:val="auto"/>
          <w:spacing w:val="0"/>
          <w:w w:val="100"/>
          <w:sz w:val="24"/>
          <w:szCs w:val="24"/>
          <w:highlight w:val="none"/>
          <w:u w:val="single" w:color="000000"/>
        </w:rPr>
        <w:t>                </w:t>
      </w:r>
      <w:r>
        <w:rPr>
          <w:rFonts w:hint="eastAsia" w:ascii="宋体" w:hAnsi="宋体" w:eastAsia="宋体" w:cs="宋体"/>
          <w:b w:val="0"/>
          <w:i w:val="0"/>
          <w:caps w:val="0"/>
          <w:color w:val="auto"/>
          <w:spacing w:val="0"/>
          <w:w w:val="100"/>
          <w:sz w:val="24"/>
          <w:szCs w:val="24"/>
          <w:highlight w:val="none"/>
        </w:rPr>
        <w:t>；</w:t>
      </w:r>
    </w:p>
    <w:p>
      <w:pPr>
        <w:pStyle w:val="63"/>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通信地址：</w:t>
      </w:r>
      <w:r>
        <w:rPr>
          <w:rFonts w:hint="eastAsia" w:ascii="宋体" w:hAnsi="宋体" w:eastAsia="宋体" w:cs="宋体"/>
          <w:b w:val="0"/>
          <w:i w:val="0"/>
          <w:caps w:val="0"/>
          <w:color w:val="auto"/>
          <w:spacing w:val="0"/>
          <w:w w:val="100"/>
          <w:sz w:val="24"/>
          <w:szCs w:val="24"/>
          <w:highlight w:val="none"/>
          <w:u w:val="single" w:color="000000"/>
        </w:rPr>
        <w:t>                </w:t>
      </w:r>
      <w:r>
        <w:rPr>
          <w:rFonts w:hint="eastAsia" w:ascii="宋体" w:hAnsi="宋体" w:eastAsia="宋体" w:cs="宋体"/>
          <w:b w:val="0"/>
          <w:i w:val="0"/>
          <w:caps w:val="0"/>
          <w:color w:val="auto"/>
          <w:spacing w:val="0"/>
          <w:w w:val="100"/>
          <w:sz w:val="24"/>
          <w:szCs w:val="24"/>
          <w:highlight w:val="none"/>
        </w:rPr>
        <w:t>。</w:t>
      </w:r>
    </w:p>
    <w:p>
      <w:pPr>
        <w:pStyle w:val="63"/>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1.1.2.5 设计人：</w:t>
      </w:r>
    </w:p>
    <w:p>
      <w:pPr>
        <w:pStyle w:val="63"/>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名    称：</w:t>
      </w:r>
      <w:r>
        <w:rPr>
          <w:rFonts w:hint="eastAsia" w:ascii="宋体" w:hAnsi="宋体" w:eastAsia="宋体" w:cs="宋体"/>
          <w:b w:val="0"/>
          <w:i w:val="0"/>
          <w:caps w:val="0"/>
          <w:color w:val="auto"/>
          <w:spacing w:val="0"/>
          <w:w w:val="100"/>
          <w:sz w:val="24"/>
          <w:szCs w:val="24"/>
          <w:highlight w:val="none"/>
          <w:u w:val="single" w:color="000000"/>
        </w:rPr>
        <w:t xml:space="preserve">                 </w:t>
      </w:r>
      <w:r>
        <w:rPr>
          <w:rFonts w:hint="eastAsia" w:ascii="宋体" w:hAnsi="宋体" w:eastAsia="宋体" w:cs="宋体"/>
          <w:b w:val="0"/>
          <w:i w:val="0"/>
          <w:caps w:val="0"/>
          <w:color w:val="auto"/>
          <w:spacing w:val="0"/>
          <w:w w:val="100"/>
          <w:sz w:val="24"/>
          <w:szCs w:val="24"/>
          <w:highlight w:val="none"/>
        </w:rPr>
        <w:t>；</w:t>
      </w:r>
    </w:p>
    <w:p>
      <w:pPr>
        <w:pStyle w:val="63"/>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资质类别和等级：</w:t>
      </w:r>
      <w:r>
        <w:rPr>
          <w:rFonts w:hint="eastAsia" w:ascii="宋体" w:hAnsi="宋体" w:eastAsia="宋体" w:cs="宋体"/>
          <w:b w:val="0"/>
          <w:i w:val="0"/>
          <w:caps w:val="0"/>
          <w:color w:val="auto"/>
          <w:spacing w:val="0"/>
          <w:w w:val="100"/>
          <w:sz w:val="24"/>
          <w:szCs w:val="24"/>
          <w:highlight w:val="none"/>
          <w:u w:val="single" w:color="000000"/>
        </w:rPr>
        <w:t>               </w:t>
      </w:r>
      <w:r>
        <w:rPr>
          <w:rFonts w:hint="eastAsia" w:ascii="宋体" w:hAnsi="宋体" w:eastAsia="宋体" w:cs="宋体"/>
          <w:b w:val="0"/>
          <w:i w:val="0"/>
          <w:caps w:val="0"/>
          <w:color w:val="auto"/>
          <w:spacing w:val="0"/>
          <w:w w:val="100"/>
          <w:sz w:val="24"/>
          <w:szCs w:val="24"/>
          <w:highlight w:val="none"/>
        </w:rPr>
        <w:t>；</w:t>
      </w:r>
    </w:p>
    <w:p>
      <w:pPr>
        <w:pStyle w:val="63"/>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联系电话：</w:t>
      </w:r>
      <w:r>
        <w:rPr>
          <w:rFonts w:hint="eastAsia" w:ascii="宋体" w:hAnsi="宋体" w:eastAsia="宋体" w:cs="宋体"/>
          <w:b w:val="0"/>
          <w:i w:val="0"/>
          <w:caps w:val="0"/>
          <w:color w:val="auto"/>
          <w:spacing w:val="0"/>
          <w:w w:val="100"/>
          <w:sz w:val="24"/>
          <w:szCs w:val="24"/>
          <w:highlight w:val="none"/>
          <w:u w:val="single" w:color="000000"/>
        </w:rPr>
        <w:t>                 </w:t>
      </w:r>
      <w:r>
        <w:rPr>
          <w:rFonts w:hint="eastAsia" w:ascii="宋体" w:hAnsi="宋体" w:eastAsia="宋体" w:cs="宋体"/>
          <w:b w:val="0"/>
          <w:i w:val="0"/>
          <w:caps w:val="0"/>
          <w:color w:val="auto"/>
          <w:spacing w:val="0"/>
          <w:w w:val="100"/>
          <w:sz w:val="24"/>
          <w:szCs w:val="24"/>
          <w:highlight w:val="none"/>
        </w:rPr>
        <w:t>；</w:t>
      </w:r>
    </w:p>
    <w:p>
      <w:pPr>
        <w:pStyle w:val="63"/>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电子信箱：</w:t>
      </w:r>
      <w:r>
        <w:rPr>
          <w:rFonts w:hint="eastAsia" w:ascii="宋体" w:hAnsi="宋体" w:eastAsia="宋体" w:cs="宋体"/>
          <w:b w:val="0"/>
          <w:i w:val="0"/>
          <w:caps w:val="0"/>
          <w:color w:val="auto"/>
          <w:spacing w:val="0"/>
          <w:w w:val="100"/>
          <w:sz w:val="24"/>
          <w:szCs w:val="24"/>
          <w:highlight w:val="none"/>
          <w:u w:val="single" w:color="000000"/>
        </w:rPr>
        <w:t xml:space="preserve">                    </w:t>
      </w:r>
      <w:r>
        <w:rPr>
          <w:rFonts w:hint="eastAsia" w:ascii="宋体" w:hAnsi="宋体" w:eastAsia="宋体" w:cs="宋体"/>
          <w:b w:val="0"/>
          <w:i w:val="0"/>
          <w:caps w:val="0"/>
          <w:color w:val="auto"/>
          <w:spacing w:val="0"/>
          <w:w w:val="100"/>
          <w:sz w:val="24"/>
          <w:szCs w:val="24"/>
          <w:highlight w:val="none"/>
        </w:rPr>
        <w:t>；</w:t>
      </w:r>
    </w:p>
    <w:p>
      <w:pPr>
        <w:pStyle w:val="63"/>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通信地址：</w:t>
      </w:r>
      <w:r>
        <w:rPr>
          <w:rFonts w:hint="eastAsia" w:ascii="宋体" w:hAnsi="宋体" w:eastAsia="宋体" w:cs="宋体"/>
          <w:b w:val="0"/>
          <w:i w:val="0"/>
          <w:caps w:val="0"/>
          <w:color w:val="auto"/>
          <w:spacing w:val="0"/>
          <w:w w:val="100"/>
          <w:sz w:val="24"/>
          <w:szCs w:val="24"/>
          <w:highlight w:val="none"/>
          <w:u w:val="single" w:color="000000"/>
        </w:rPr>
        <w:t>                </w:t>
      </w:r>
      <w:r>
        <w:rPr>
          <w:rFonts w:hint="eastAsia" w:ascii="宋体" w:hAnsi="宋体" w:eastAsia="宋体" w:cs="宋体"/>
          <w:b w:val="0"/>
          <w:i w:val="0"/>
          <w:caps w:val="0"/>
          <w:color w:val="auto"/>
          <w:spacing w:val="0"/>
          <w:w w:val="100"/>
          <w:sz w:val="24"/>
          <w:szCs w:val="24"/>
          <w:highlight w:val="none"/>
        </w:rPr>
        <w:t>。</w:t>
      </w:r>
    </w:p>
    <w:p>
      <w:pPr>
        <w:pStyle w:val="63"/>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1.1.3 工程和设备</w:t>
      </w:r>
    </w:p>
    <w:p>
      <w:pPr>
        <w:pStyle w:val="63"/>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1.1.3.7 作为施工现场组成部分的其他场所包括：</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w:t>
      </w:r>
    </w:p>
    <w:p>
      <w:pPr>
        <w:pStyle w:val="63"/>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1.1.3.9 永久占地包括：</w:t>
      </w:r>
      <w:r>
        <w:rPr>
          <w:rFonts w:hint="eastAsia" w:ascii="宋体" w:hAnsi="宋体" w:eastAsia="宋体" w:cs="宋体"/>
          <w:b w:val="0"/>
          <w:i w:val="0"/>
          <w:caps w:val="0"/>
          <w:color w:val="auto"/>
          <w:spacing w:val="0"/>
          <w:w w:val="100"/>
          <w:sz w:val="24"/>
          <w:szCs w:val="24"/>
          <w:highlight w:val="none"/>
          <w:u w:val="single" w:color="000000"/>
        </w:rPr>
        <w:t xml:space="preserve">                                      </w:t>
      </w:r>
      <w:r>
        <w:rPr>
          <w:rFonts w:hint="eastAsia" w:ascii="宋体" w:hAnsi="宋体" w:eastAsia="宋体" w:cs="宋体"/>
          <w:b w:val="0"/>
          <w:i w:val="0"/>
          <w:caps w:val="0"/>
          <w:color w:val="auto"/>
          <w:spacing w:val="0"/>
          <w:w w:val="100"/>
          <w:kern w:val="0"/>
          <w:sz w:val="24"/>
          <w:szCs w:val="24"/>
          <w:highlight w:val="none"/>
        </w:rPr>
        <w:t>。</w:t>
      </w:r>
    </w:p>
    <w:p>
      <w:pPr>
        <w:pStyle w:val="63"/>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kern w:val="0"/>
          <w:sz w:val="24"/>
          <w:szCs w:val="24"/>
          <w:highlight w:val="none"/>
        </w:rPr>
        <w:t>1.1.3.10 临时占地包括：</w:t>
      </w:r>
      <w:r>
        <w:rPr>
          <w:rFonts w:hint="eastAsia" w:ascii="宋体" w:hAnsi="宋体" w:eastAsia="宋体" w:cs="宋体"/>
          <w:b w:val="0"/>
          <w:i w:val="0"/>
          <w:caps w:val="0"/>
          <w:color w:val="auto"/>
          <w:spacing w:val="0"/>
          <w:w w:val="100"/>
          <w:sz w:val="24"/>
          <w:szCs w:val="24"/>
          <w:highlight w:val="none"/>
          <w:u w:val="single" w:color="000000"/>
        </w:rPr>
        <w:t xml:space="preserve">                                      </w:t>
      </w:r>
      <w:r>
        <w:rPr>
          <w:rFonts w:hint="eastAsia" w:ascii="宋体" w:hAnsi="宋体" w:eastAsia="宋体" w:cs="宋体"/>
          <w:b w:val="0"/>
          <w:i w:val="0"/>
          <w:caps w:val="0"/>
          <w:color w:val="auto"/>
          <w:spacing w:val="0"/>
          <w:w w:val="100"/>
          <w:kern w:val="0"/>
          <w:sz w:val="24"/>
          <w:szCs w:val="24"/>
          <w:highlight w:val="none"/>
        </w:rPr>
        <w:t>。</w:t>
      </w:r>
    </w:p>
    <w:p>
      <w:pPr>
        <w:pStyle w:val="67"/>
        <w:snapToGrid w:val="0"/>
        <w:spacing w:before="280" w:beforeAutospacing="0" w:after="290" w:afterAutospacing="0" w:line="376" w:lineRule="atLeast"/>
        <w:jc w:val="both"/>
        <w:textAlignment w:val="baseline"/>
        <w:rPr>
          <w:rFonts w:hint="eastAsia" w:ascii="宋体" w:hAnsi="宋体" w:eastAsia="宋体" w:cs="宋体"/>
          <w:b/>
          <w:i w:val="0"/>
          <w:caps w:val="0"/>
          <w:color w:val="auto"/>
          <w:spacing w:val="0"/>
          <w:w w:val="100"/>
          <w:sz w:val="24"/>
          <w:highlight w:val="none"/>
        </w:rPr>
      </w:pPr>
      <w:r>
        <w:rPr>
          <w:rFonts w:hint="eastAsia" w:ascii="宋体" w:hAnsi="宋体" w:eastAsia="宋体" w:cs="宋体"/>
          <w:b/>
          <w:i w:val="0"/>
          <w:caps w:val="0"/>
          <w:color w:val="auto"/>
          <w:spacing w:val="0"/>
          <w:w w:val="100"/>
          <w:sz w:val="24"/>
          <w:highlight w:val="none"/>
        </w:rPr>
        <w:t xml:space="preserve">1.3法律 </w:t>
      </w:r>
    </w:p>
    <w:p>
      <w:pPr>
        <w:pStyle w:val="63"/>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适用于合同的其他规范性文件：</w:t>
      </w:r>
      <w:r>
        <w:rPr>
          <w:rFonts w:hint="eastAsia" w:ascii="宋体" w:hAnsi="宋体" w:eastAsia="宋体" w:cs="宋体"/>
          <w:b w:val="0"/>
          <w:i w:val="0"/>
          <w:caps w:val="0"/>
          <w:color w:val="auto"/>
          <w:spacing w:val="0"/>
          <w:w w:val="100"/>
          <w:sz w:val="24"/>
          <w:szCs w:val="24"/>
          <w:highlight w:val="none"/>
          <w:u w:val="single" w:color="000000"/>
        </w:rPr>
        <w:t xml:space="preserve">               </w:t>
      </w:r>
      <w:r>
        <w:rPr>
          <w:rFonts w:hint="eastAsia" w:ascii="宋体" w:hAnsi="宋体" w:eastAsia="宋体" w:cs="宋体"/>
          <w:b w:val="0"/>
          <w:i w:val="0"/>
          <w:caps w:val="0"/>
          <w:color w:val="auto"/>
          <w:spacing w:val="0"/>
          <w:w w:val="100"/>
          <w:sz w:val="24"/>
          <w:szCs w:val="24"/>
          <w:highlight w:val="none"/>
        </w:rPr>
        <w:t>。</w:t>
      </w:r>
    </w:p>
    <w:p>
      <w:pPr>
        <w:pStyle w:val="67"/>
        <w:snapToGrid w:val="0"/>
        <w:spacing w:before="280" w:beforeAutospacing="0" w:after="290" w:afterAutospacing="0" w:line="376" w:lineRule="atLeast"/>
        <w:jc w:val="both"/>
        <w:textAlignment w:val="baseline"/>
        <w:rPr>
          <w:rFonts w:hint="eastAsia" w:ascii="宋体" w:hAnsi="宋体" w:eastAsia="宋体" w:cs="宋体"/>
          <w:b/>
          <w:i w:val="0"/>
          <w:caps w:val="0"/>
          <w:color w:val="auto"/>
          <w:spacing w:val="0"/>
          <w:w w:val="100"/>
          <w:sz w:val="24"/>
          <w:highlight w:val="none"/>
        </w:rPr>
      </w:pPr>
      <w:r>
        <w:rPr>
          <w:rFonts w:hint="eastAsia" w:ascii="宋体" w:hAnsi="宋体" w:eastAsia="宋体" w:cs="宋体"/>
          <w:b/>
          <w:i w:val="0"/>
          <w:caps w:val="0"/>
          <w:color w:val="auto"/>
          <w:spacing w:val="0"/>
          <w:w w:val="100"/>
          <w:sz w:val="24"/>
          <w:highlight w:val="none"/>
        </w:rPr>
        <w:t>1.4 标准和规范</w:t>
      </w:r>
    </w:p>
    <w:p>
      <w:pPr>
        <w:pStyle w:val="63"/>
        <w:snapToGrid w:val="0"/>
        <w:spacing w:before="0" w:beforeAutospacing="0" w:after="0" w:afterAutospacing="0" w:line="360" w:lineRule="auto"/>
        <w:ind w:firstLine="420"/>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1.4.1适用于工程的标准规范包括：</w:t>
      </w:r>
      <w:r>
        <w:rPr>
          <w:rFonts w:hint="eastAsia" w:ascii="宋体" w:hAnsi="宋体" w:eastAsia="宋体" w:cs="宋体"/>
          <w:b w:val="0"/>
          <w:i w:val="0"/>
          <w:caps w:val="0"/>
          <w:color w:val="auto"/>
          <w:spacing w:val="0"/>
          <w:w w:val="100"/>
          <w:sz w:val="21"/>
          <w:szCs w:val="21"/>
          <w:highlight w:val="none"/>
          <w:u w:val="single" w:color="000000"/>
        </w:rPr>
        <w:t>                              </w:t>
      </w:r>
      <w:r>
        <w:rPr>
          <w:rFonts w:hint="eastAsia" w:ascii="宋体" w:hAnsi="宋体" w:eastAsia="宋体" w:cs="宋体"/>
          <w:b w:val="0"/>
          <w:i w:val="0"/>
          <w:caps w:val="0"/>
          <w:color w:val="auto"/>
          <w:spacing w:val="0"/>
          <w:w w:val="100"/>
          <w:sz w:val="21"/>
          <w:szCs w:val="21"/>
          <w:highlight w:val="none"/>
        </w:rPr>
        <w:t xml:space="preserve"> 。</w:t>
      </w:r>
    </w:p>
    <w:p>
      <w:pPr>
        <w:pStyle w:val="63"/>
        <w:snapToGrid w:val="0"/>
        <w:spacing w:before="0" w:beforeAutospacing="0" w:after="0" w:afterAutospacing="0" w:line="360" w:lineRule="auto"/>
        <w:ind w:firstLine="420" w:firstLineChars="200"/>
        <w:jc w:val="both"/>
        <w:textAlignment w:val="baseline"/>
        <w:rPr>
          <w:rFonts w:hint="eastAsia" w:ascii="宋体" w:hAnsi="宋体" w:eastAsia="宋体" w:cs="宋体"/>
          <w:b w:val="0"/>
          <w:i w:val="0"/>
          <w:caps w:val="0"/>
          <w:color w:val="auto"/>
          <w:spacing w:val="0"/>
          <w:w w:val="100"/>
          <w:kern w:val="0"/>
          <w:sz w:val="21"/>
          <w:szCs w:val="21"/>
          <w:highlight w:val="none"/>
        </w:rPr>
      </w:pPr>
      <w:r>
        <w:rPr>
          <w:rFonts w:hint="eastAsia" w:ascii="宋体" w:hAnsi="宋体" w:eastAsia="宋体" w:cs="宋体"/>
          <w:b w:val="0"/>
          <w:i w:val="0"/>
          <w:caps w:val="0"/>
          <w:color w:val="auto"/>
          <w:spacing w:val="0"/>
          <w:w w:val="100"/>
          <w:kern w:val="0"/>
          <w:sz w:val="21"/>
          <w:szCs w:val="21"/>
          <w:highlight w:val="none"/>
        </w:rPr>
        <w:t>1.4.2 发包人提供国外标准、规范的名称：</w:t>
      </w:r>
      <w:r>
        <w:rPr>
          <w:rFonts w:hint="eastAsia" w:ascii="宋体" w:hAnsi="宋体" w:eastAsia="宋体" w:cs="宋体"/>
          <w:b w:val="0"/>
          <w:i w:val="0"/>
          <w:caps w:val="0"/>
          <w:color w:val="auto"/>
          <w:spacing w:val="0"/>
          <w:w w:val="100"/>
          <w:kern w:val="0"/>
          <w:sz w:val="21"/>
          <w:szCs w:val="21"/>
          <w:highlight w:val="none"/>
          <w:u w:val="single" w:color="000000"/>
        </w:rPr>
        <w:t xml:space="preserve">                                    </w:t>
      </w:r>
      <w:r>
        <w:rPr>
          <w:rFonts w:hint="eastAsia" w:ascii="宋体" w:hAnsi="宋体" w:eastAsia="宋体" w:cs="宋体"/>
          <w:b w:val="0"/>
          <w:i w:val="0"/>
          <w:caps w:val="0"/>
          <w:color w:val="auto"/>
          <w:spacing w:val="0"/>
          <w:w w:val="100"/>
          <w:kern w:val="0"/>
          <w:sz w:val="21"/>
          <w:szCs w:val="21"/>
          <w:highlight w:val="none"/>
        </w:rPr>
        <w:t>；</w:t>
      </w:r>
    </w:p>
    <w:p>
      <w:pPr>
        <w:pStyle w:val="63"/>
        <w:snapToGrid w:val="0"/>
        <w:spacing w:before="0" w:beforeAutospacing="0" w:after="0" w:afterAutospacing="0" w:line="360" w:lineRule="auto"/>
        <w:ind w:firstLine="420" w:firstLineChars="200"/>
        <w:jc w:val="both"/>
        <w:textAlignment w:val="baseline"/>
        <w:rPr>
          <w:rFonts w:hint="eastAsia" w:ascii="宋体" w:hAnsi="宋体" w:eastAsia="宋体" w:cs="宋体"/>
          <w:b w:val="0"/>
          <w:i w:val="0"/>
          <w:caps w:val="0"/>
          <w:color w:val="auto"/>
          <w:spacing w:val="0"/>
          <w:w w:val="100"/>
          <w:kern w:val="0"/>
          <w:sz w:val="21"/>
          <w:szCs w:val="21"/>
          <w:highlight w:val="none"/>
        </w:rPr>
      </w:pPr>
      <w:r>
        <w:rPr>
          <w:rFonts w:hint="eastAsia" w:ascii="宋体" w:hAnsi="宋体" w:eastAsia="宋体" w:cs="宋体"/>
          <w:b w:val="0"/>
          <w:i w:val="0"/>
          <w:caps w:val="0"/>
          <w:color w:val="auto"/>
          <w:spacing w:val="0"/>
          <w:w w:val="100"/>
          <w:kern w:val="0"/>
          <w:sz w:val="21"/>
          <w:szCs w:val="21"/>
          <w:highlight w:val="none"/>
        </w:rPr>
        <w:t>发包人提供国外标准、规范的份数：</w:t>
      </w:r>
      <w:r>
        <w:rPr>
          <w:rFonts w:hint="eastAsia" w:ascii="宋体" w:hAnsi="宋体" w:eastAsia="宋体" w:cs="宋体"/>
          <w:b w:val="0"/>
          <w:i w:val="0"/>
          <w:caps w:val="0"/>
          <w:color w:val="auto"/>
          <w:spacing w:val="0"/>
          <w:w w:val="100"/>
          <w:kern w:val="0"/>
          <w:sz w:val="21"/>
          <w:szCs w:val="21"/>
          <w:highlight w:val="none"/>
          <w:u w:val="single" w:color="000000"/>
        </w:rPr>
        <w:t xml:space="preserve">                                          </w:t>
      </w:r>
      <w:r>
        <w:rPr>
          <w:rFonts w:hint="eastAsia" w:ascii="宋体" w:hAnsi="宋体" w:eastAsia="宋体" w:cs="宋体"/>
          <w:b w:val="0"/>
          <w:i w:val="0"/>
          <w:caps w:val="0"/>
          <w:color w:val="auto"/>
          <w:spacing w:val="0"/>
          <w:w w:val="100"/>
          <w:kern w:val="0"/>
          <w:sz w:val="21"/>
          <w:szCs w:val="21"/>
          <w:highlight w:val="none"/>
        </w:rPr>
        <w:t>；</w:t>
      </w:r>
    </w:p>
    <w:p>
      <w:pPr>
        <w:pStyle w:val="63"/>
        <w:snapToGrid w:val="0"/>
        <w:spacing w:before="0" w:beforeAutospacing="0" w:after="0" w:afterAutospacing="0" w:line="360" w:lineRule="auto"/>
        <w:ind w:firstLine="420" w:firstLineChars="200"/>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kern w:val="0"/>
          <w:sz w:val="21"/>
          <w:szCs w:val="21"/>
          <w:highlight w:val="none"/>
        </w:rPr>
        <w:t>发包人提供国外标准、规范的名称：</w:t>
      </w:r>
      <w:r>
        <w:rPr>
          <w:rFonts w:hint="eastAsia" w:ascii="宋体" w:hAnsi="宋体" w:eastAsia="宋体" w:cs="宋体"/>
          <w:b w:val="0"/>
          <w:i w:val="0"/>
          <w:caps w:val="0"/>
          <w:color w:val="auto"/>
          <w:spacing w:val="0"/>
          <w:w w:val="100"/>
          <w:kern w:val="0"/>
          <w:sz w:val="21"/>
          <w:szCs w:val="21"/>
          <w:highlight w:val="none"/>
          <w:u w:val="single" w:color="000000"/>
        </w:rPr>
        <w:t xml:space="preserve">                                          </w:t>
      </w:r>
      <w:r>
        <w:rPr>
          <w:rFonts w:hint="eastAsia" w:ascii="宋体" w:hAnsi="宋体" w:eastAsia="宋体" w:cs="宋体"/>
          <w:b w:val="0"/>
          <w:i w:val="0"/>
          <w:caps w:val="0"/>
          <w:color w:val="auto"/>
          <w:spacing w:val="0"/>
          <w:w w:val="100"/>
          <w:kern w:val="0"/>
          <w:sz w:val="21"/>
          <w:szCs w:val="21"/>
          <w:highlight w:val="none"/>
        </w:rPr>
        <w:t>。</w:t>
      </w:r>
    </w:p>
    <w:p>
      <w:pPr>
        <w:pStyle w:val="63"/>
        <w:snapToGrid w:val="0"/>
        <w:spacing w:before="0" w:beforeAutospacing="0" w:after="0" w:afterAutospacing="0" w:line="360" w:lineRule="auto"/>
        <w:ind w:firstLine="420"/>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1.4.3发包人对工程的技术标准和功能要求的特殊要求：</w:t>
      </w:r>
      <w:r>
        <w:rPr>
          <w:rFonts w:hint="eastAsia" w:ascii="宋体" w:hAnsi="宋体" w:eastAsia="宋体" w:cs="宋体"/>
          <w:b w:val="0"/>
          <w:i w:val="0"/>
          <w:caps w:val="0"/>
          <w:color w:val="auto"/>
          <w:spacing w:val="0"/>
          <w:w w:val="100"/>
          <w:sz w:val="21"/>
          <w:szCs w:val="21"/>
          <w:highlight w:val="none"/>
          <w:u w:val="single" w:color="000000"/>
        </w:rPr>
        <w:t xml:space="preserve">                 </w:t>
      </w:r>
      <w:r>
        <w:rPr>
          <w:rFonts w:hint="eastAsia" w:ascii="宋体" w:hAnsi="宋体" w:eastAsia="宋体" w:cs="宋体"/>
          <w:b w:val="0"/>
          <w:i w:val="0"/>
          <w:caps w:val="0"/>
          <w:color w:val="auto"/>
          <w:spacing w:val="0"/>
          <w:w w:val="100"/>
          <w:sz w:val="21"/>
          <w:szCs w:val="21"/>
          <w:highlight w:val="none"/>
        </w:rPr>
        <w:t>。</w:t>
      </w:r>
    </w:p>
    <w:p>
      <w:pPr>
        <w:pStyle w:val="67"/>
        <w:snapToGrid w:val="0"/>
        <w:spacing w:before="280" w:beforeAutospacing="0" w:after="290" w:afterAutospacing="0" w:line="376" w:lineRule="atLeast"/>
        <w:jc w:val="both"/>
        <w:textAlignment w:val="baseline"/>
        <w:rPr>
          <w:rFonts w:hint="eastAsia" w:ascii="宋体" w:hAnsi="宋体" w:eastAsia="宋体" w:cs="宋体"/>
          <w:b/>
          <w:i w:val="0"/>
          <w:caps w:val="0"/>
          <w:color w:val="auto"/>
          <w:spacing w:val="0"/>
          <w:w w:val="100"/>
          <w:sz w:val="24"/>
          <w:highlight w:val="none"/>
        </w:rPr>
      </w:pPr>
      <w:r>
        <w:rPr>
          <w:rFonts w:hint="eastAsia" w:ascii="宋体" w:hAnsi="宋体" w:eastAsia="宋体" w:cs="宋体"/>
          <w:b/>
          <w:i w:val="0"/>
          <w:caps w:val="0"/>
          <w:color w:val="auto"/>
          <w:spacing w:val="0"/>
          <w:w w:val="100"/>
          <w:sz w:val="24"/>
          <w:highlight w:val="none"/>
        </w:rPr>
        <w:t>1.5 合同文件的优先顺序</w:t>
      </w:r>
    </w:p>
    <w:p>
      <w:pPr>
        <w:pStyle w:val="63"/>
        <w:snapToGrid w:val="0"/>
        <w:spacing w:before="0" w:beforeAutospacing="0" w:after="0" w:afterAutospacing="0" w:line="360" w:lineRule="auto"/>
        <w:ind w:firstLine="420" w:firstLineChars="200"/>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合同文件组成及优先顺序为：</w:t>
      </w:r>
      <w:r>
        <w:rPr>
          <w:rFonts w:hint="eastAsia" w:ascii="宋体" w:hAnsi="宋体" w:eastAsia="宋体" w:cs="宋体"/>
          <w:b w:val="0"/>
          <w:i w:val="0"/>
          <w:caps w:val="0"/>
          <w:color w:val="auto"/>
          <w:spacing w:val="0"/>
          <w:w w:val="100"/>
          <w:sz w:val="21"/>
          <w:szCs w:val="21"/>
          <w:highlight w:val="none"/>
          <w:u w:val="single" w:color="000000"/>
        </w:rPr>
        <w:t xml:space="preserve">                                   </w:t>
      </w:r>
      <w:r>
        <w:rPr>
          <w:rFonts w:hint="eastAsia" w:ascii="宋体" w:hAnsi="宋体" w:eastAsia="宋体" w:cs="宋体"/>
          <w:b w:val="0"/>
          <w:i w:val="0"/>
          <w:caps w:val="0"/>
          <w:color w:val="auto"/>
          <w:spacing w:val="0"/>
          <w:w w:val="100"/>
          <w:sz w:val="21"/>
          <w:szCs w:val="21"/>
          <w:highlight w:val="none"/>
        </w:rPr>
        <w:t>。</w:t>
      </w:r>
    </w:p>
    <w:p>
      <w:pPr>
        <w:pStyle w:val="67"/>
        <w:snapToGrid w:val="0"/>
        <w:spacing w:before="280" w:beforeAutospacing="0" w:after="290" w:afterAutospacing="0" w:line="376" w:lineRule="atLeast"/>
        <w:jc w:val="both"/>
        <w:textAlignment w:val="baseline"/>
        <w:rPr>
          <w:rFonts w:hint="eastAsia" w:ascii="宋体" w:hAnsi="宋体" w:eastAsia="宋体" w:cs="宋体"/>
          <w:b/>
          <w:i w:val="0"/>
          <w:caps w:val="0"/>
          <w:color w:val="auto"/>
          <w:spacing w:val="0"/>
          <w:w w:val="100"/>
          <w:sz w:val="24"/>
          <w:highlight w:val="none"/>
        </w:rPr>
      </w:pPr>
      <w:r>
        <w:rPr>
          <w:rFonts w:hint="eastAsia" w:ascii="宋体" w:hAnsi="宋体" w:eastAsia="宋体" w:cs="宋体"/>
          <w:b/>
          <w:i w:val="0"/>
          <w:caps w:val="0"/>
          <w:color w:val="auto"/>
          <w:spacing w:val="0"/>
          <w:w w:val="100"/>
          <w:sz w:val="24"/>
          <w:highlight w:val="none"/>
        </w:rPr>
        <w:t>1.6 图纸和承包人文件</w:t>
      </w:r>
      <w:r>
        <w:rPr>
          <w:rFonts w:hint="eastAsia" w:ascii="宋体" w:hAnsi="宋体" w:eastAsia="宋体" w:cs="宋体"/>
          <w:b/>
          <w:i w:val="0"/>
          <w:caps w:val="0"/>
          <w:color w:val="auto"/>
          <w:spacing w:val="0"/>
          <w:w w:val="100"/>
          <w:sz w:val="24"/>
          <w:highlight w:val="none"/>
        </w:rPr>
        <w:tab/>
      </w:r>
    </w:p>
    <w:p>
      <w:pPr>
        <w:pStyle w:val="63"/>
        <w:snapToGrid w:val="0"/>
        <w:spacing w:before="0" w:beforeAutospacing="0" w:after="0" w:afterAutospacing="0" w:line="360" w:lineRule="auto"/>
        <w:ind w:firstLine="420" w:firstLineChars="200"/>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1.6.1 图纸的提供</w:t>
      </w:r>
    </w:p>
    <w:p>
      <w:pPr>
        <w:pStyle w:val="63"/>
        <w:snapToGrid w:val="0"/>
        <w:spacing w:before="0" w:beforeAutospacing="0" w:after="0" w:afterAutospacing="0" w:line="360" w:lineRule="auto"/>
        <w:ind w:firstLine="420" w:firstLineChars="200"/>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发包人向承包人提供图纸的期限：</w:t>
      </w:r>
      <w:r>
        <w:rPr>
          <w:rFonts w:hint="eastAsia" w:ascii="宋体" w:hAnsi="宋体" w:eastAsia="宋体" w:cs="宋体"/>
          <w:b w:val="0"/>
          <w:i w:val="0"/>
          <w:caps w:val="0"/>
          <w:color w:val="auto"/>
          <w:spacing w:val="0"/>
          <w:w w:val="100"/>
          <w:sz w:val="21"/>
          <w:szCs w:val="21"/>
          <w:highlight w:val="none"/>
          <w:u w:val="single" w:color="000000"/>
        </w:rPr>
        <w:t>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发包人向承包人提供图纸的数量：</w:t>
      </w:r>
      <w:r>
        <w:rPr>
          <w:rFonts w:hint="eastAsia" w:ascii="宋体" w:hAnsi="宋体" w:eastAsia="宋体" w:cs="宋体"/>
          <w:b w:val="0"/>
          <w:i w:val="0"/>
          <w:caps w:val="0"/>
          <w:color w:val="auto"/>
          <w:spacing w:val="0"/>
          <w:w w:val="100"/>
          <w:sz w:val="21"/>
          <w:szCs w:val="21"/>
          <w:highlight w:val="none"/>
          <w:u w:val="single" w:color="000000"/>
        </w:rPr>
        <w:t>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发包人向承包人提供图纸的内容：</w:t>
      </w:r>
      <w:r>
        <w:rPr>
          <w:rFonts w:hint="eastAsia" w:ascii="宋体" w:hAnsi="宋体" w:eastAsia="宋体" w:cs="宋体"/>
          <w:b w:val="0"/>
          <w:i w:val="0"/>
          <w:caps w:val="0"/>
          <w:color w:val="auto"/>
          <w:spacing w:val="0"/>
          <w:w w:val="100"/>
          <w:sz w:val="21"/>
          <w:szCs w:val="21"/>
          <w:highlight w:val="none"/>
          <w:u w:val="single" w:color="000000"/>
        </w:rPr>
        <w:t>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1.6.4 承包人文件</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需要由承包人提供的文件，包括：</w:t>
      </w:r>
      <w:r>
        <w:rPr>
          <w:rFonts w:hint="eastAsia" w:ascii="宋体" w:hAnsi="宋体" w:eastAsia="宋体" w:cs="宋体"/>
          <w:b w:val="0"/>
          <w:i w:val="0"/>
          <w:caps w:val="0"/>
          <w:color w:val="auto"/>
          <w:spacing w:val="0"/>
          <w:w w:val="100"/>
          <w:sz w:val="21"/>
          <w:szCs w:val="21"/>
          <w:highlight w:val="none"/>
          <w:u w:val="single" w:color="000000"/>
        </w:rPr>
        <w:t xml:space="preserve">          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承包人提供的文件的期限为：</w:t>
      </w:r>
      <w:r>
        <w:rPr>
          <w:rFonts w:hint="eastAsia" w:ascii="宋体" w:hAnsi="宋体" w:eastAsia="宋体" w:cs="宋体"/>
          <w:b w:val="0"/>
          <w:i w:val="0"/>
          <w:caps w:val="0"/>
          <w:color w:val="auto"/>
          <w:spacing w:val="0"/>
          <w:w w:val="100"/>
          <w:sz w:val="21"/>
          <w:szCs w:val="21"/>
          <w:highlight w:val="none"/>
          <w:u w:val="single" w:color="000000"/>
        </w:rPr>
        <w:t>                     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承包人提供的文件的数量为：</w:t>
      </w:r>
      <w:r>
        <w:rPr>
          <w:rFonts w:hint="eastAsia" w:ascii="宋体" w:hAnsi="宋体" w:eastAsia="宋体" w:cs="宋体"/>
          <w:b w:val="0"/>
          <w:i w:val="0"/>
          <w:caps w:val="0"/>
          <w:color w:val="auto"/>
          <w:spacing w:val="0"/>
          <w:w w:val="100"/>
          <w:sz w:val="21"/>
          <w:szCs w:val="21"/>
          <w:highlight w:val="none"/>
          <w:u w:val="single" w:color="000000"/>
        </w:rPr>
        <w:t>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承包人提供的文件的形式为：</w:t>
      </w:r>
      <w:r>
        <w:rPr>
          <w:rFonts w:hint="eastAsia" w:ascii="宋体" w:hAnsi="宋体" w:eastAsia="宋体" w:cs="宋体"/>
          <w:b w:val="0"/>
          <w:i w:val="0"/>
          <w:caps w:val="0"/>
          <w:color w:val="auto"/>
          <w:spacing w:val="0"/>
          <w:w w:val="100"/>
          <w:sz w:val="21"/>
          <w:szCs w:val="21"/>
          <w:highlight w:val="none"/>
          <w:u w:val="single" w:color="000000"/>
        </w:rPr>
        <w:t> 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发包人审批承包人文件的期限：</w:t>
      </w:r>
      <w:r>
        <w:rPr>
          <w:rFonts w:hint="eastAsia" w:ascii="宋体" w:hAnsi="宋体" w:eastAsia="宋体" w:cs="宋体"/>
          <w:b w:val="0"/>
          <w:i w:val="0"/>
          <w:caps w:val="0"/>
          <w:color w:val="auto"/>
          <w:spacing w:val="0"/>
          <w:w w:val="100"/>
          <w:sz w:val="21"/>
          <w:szCs w:val="21"/>
          <w:highlight w:val="none"/>
          <w:u w:val="single" w:color="000000"/>
        </w:rPr>
        <w:t>                      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1.6.5 现场图纸准备</w:t>
      </w:r>
    </w:p>
    <w:p>
      <w:pPr>
        <w:pStyle w:val="63"/>
        <w:snapToGrid w:val="0"/>
        <w:spacing w:before="0" w:beforeAutospacing="0" w:after="0" w:afterAutospacing="0" w:line="360" w:lineRule="auto"/>
        <w:ind w:firstLine="420" w:firstLineChars="200"/>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关于现场图纸准备的约定：</w:t>
      </w:r>
      <w:r>
        <w:rPr>
          <w:rFonts w:hint="eastAsia" w:ascii="宋体" w:hAnsi="宋体" w:eastAsia="宋体" w:cs="宋体"/>
          <w:b w:val="0"/>
          <w:i w:val="0"/>
          <w:caps w:val="0"/>
          <w:color w:val="auto"/>
          <w:spacing w:val="0"/>
          <w:w w:val="100"/>
          <w:sz w:val="21"/>
          <w:szCs w:val="21"/>
          <w:highlight w:val="none"/>
          <w:u w:val="single" w:color="000000"/>
        </w:rPr>
        <w:t>                           </w:t>
      </w:r>
      <w:r>
        <w:rPr>
          <w:rFonts w:hint="eastAsia" w:ascii="宋体" w:hAnsi="宋体" w:eastAsia="宋体" w:cs="宋体"/>
          <w:b w:val="0"/>
          <w:i w:val="0"/>
          <w:caps w:val="0"/>
          <w:color w:val="auto"/>
          <w:spacing w:val="0"/>
          <w:w w:val="100"/>
          <w:sz w:val="21"/>
          <w:szCs w:val="21"/>
          <w:highlight w:val="none"/>
        </w:rPr>
        <w:t>。</w:t>
      </w:r>
    </w:p>
    <w:p>
      <w:pPr>
        <w:pStyle w:val="67"/>
        <w:snapToGrid w:val="0"/>
        <w:spacing w:before="280" w:beforeAutospacing="0" w:after="290" w:afterAutospacing="0" w:line="376" w:lineRule="atLeast"/>
        <w:jc w:val="both"/>
        <w:textAlignment w:val="baseline"/>
        <w:rPr>
          <w:rFonts w:hint="eastAsia" w:ascii="宋体" w:hAnsi="宋体" w:eastAsia="宋体" w:cs="宋体"/>
          <w:b/>
          <w:i w:val="0"/>
          <w:caps w:val="0"/>
          <w:color w:val="auto"/>
          <w:spacing w:val="0"/>
          <w:w w:val="100"/>
          <w:sz w:val="24"/>
          <w:highlight w:val="none"/>
        </w:rPr>
      </w:pPr>
      <w:r>
        <w:rPr>
          <w:rFonts w:hint="eastAsia" w:ascii="宋体" w:hAnsi="宋体" w:eastAsia="宋体" w:cs="宋体"/>
          <w:b/>
          <w:i w:val="0"/>
          <w:caps w:val="0"/>
          <w:color w:val="auto"/>
          <w:spacing w:val="0"/>
          <w:w w:val="100"/>
          <w:sz w:val="24"/>
          <w:highlight w:val="none"/>
        </w:rPr>
        <w:t>1.7 联络</w:t>
      </w:r>
    </w:p>
    <w:p>
      <w:pPr>
        <w:pStyle w:val="63"/>
        <w:snapToGrid w:val="0"/>
        <w:spacing w:before="0" w:beforeAutospacing="0" w:after="0" w:afterAutospacing="0" w:line="360" w:lineRule="auto"/>
        <w:ind w:firstLine="420" w:firstLineChars="200"/>
        <w:jc w:val="both"/>
        <w:textAlignment w:val="baseline"/>
        <w:rPr>
          <w:rFonts w:hint="eastAsia" w:ascii="宋体" w:hAnsi="宋体" w:eastAsia="宋体" w:cs="宋体"/>
          <w:b w:val="0"/>
          <w:i w:val="0"/>
          <w:caps w:val="0"/>
          <w:color w:val="auto"/>
          <w:spacing w:val="0"/>
          <w:w w:val="100"/>
          <w:kern w:val="0"/>
          <w:sz w:val="21"/>
          <w:szCs w:val="21"/>
          <w:highlight w:val="none"/>
        </w:rPr>
      </w:pPr>
      <w:r>
        <w:rPr>
          <w:rFonts w:hint="eastAsia" w:ascii="宋体" w:hAnsi="宋体" w:eastAsia="宋体" w:cs="宋体"/>
          <w:b w:val="0"/>
          <w:i w:val="0"/>
          <w:caps w:val="0"/>
          <w:color w:val="auto"/>
          <w:spacing w:val="0"/>
          <w:w w:val="100"/>
          <w:kern w:val="0"/>
          <w:sz w:val="21"/>
          <w:szCs w:val="21"/>
          <w:highlight w:val="none"/>
        </w:rPr>
        <w:t>1.7.1发包人和承包人应当在</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kern w:val="0"/>
          <w:sz w:val="21"/>
          <w:szCs w:val="21"/>
          <w:highlight w:val="none"/>
        </w:rPr>
        <w:t>天内将与合同有关的通知、批准、证明、证书、指示、指令、要求、请求、同意、意见、确定和决定等书面函件送达对方当事人。</w:t>
      </w:r>
    </w:p>
    <w:p>
      <w:pPr>
        <w:pStyle w:val="63"/>
        <w:snapToGrid w:val="0"/>
        <w:spacing w:before="0" w:beforeAutospacing="0" w:after="0" w:afterAutospacing="0" w:line="360" w:lineRule="auto"/>
        <w:ind w:firstLine="420" w:firstLineChars="200"/>
        <w:jc w:val="both"/>
        <w:textAlignment w:val="baseline"/>
        <w:rPr>
          <w:rFonts w:hint="eastAsia" w:ascii="宋体" w:hAnsi="宋体" w:eastAsia="宋体" w:cs="宋体"/>
          <w:b w:val="0"/>
          <w:i w:val="0"/>
          <w:caps w:val="0"/>
          <w:color w:val="auto"/>
          <w:spacing w:val="0"/>
          <w:w w:val="100"/>
          <w:kern w:val="0"/>
          <w:sz w:val="21"/>
          <w:szCs w:val="21"/>
          <w:highlight w:val="none"/>
        </w:rPr>
      </w:pPr>
      <w:r>
        <w:rPr>
          <w:rFonts w:hint="eastAsia" w:ascii="宋体" w:hAnsi="宋体" w:eastAsia="宋体" w:cs="宋体"/>
          <w:b w:val="0"/>
          <w:i w:val="0"/>
          <w:caps w:val="0"/>
          <w:color w:val="auto"/>
          <w:spacing w:val="0"/>
          <w:w w:val="100"/>
          <w:kern w:val="0"/>
          <w:sz w:val="21"/>
          <w:szCs w:val="21"/>
          <w:highlight w:val="none"/>
        </w:rPr>
        <w:t>1.7.2 发包人接收文件的地点：</w:t>
      </w:r>
      <w:r>
        <w:rPr>
          <w:rFonts w:hint="eastAsia" w:ascii="宋体" w:hAnsi="宋体" w:eastAsia="宋体" w:cs="宋体"/>
          <w:b w:val="0"/>
          <w:i w:val="0"/>
          <w:caps w:val="0"/>
          <w:color w:val="auto"/>
          <w:spacing w:val="0"/>
          <w:w w:val="100"/>
          <w:sz w:val="21"/>
          <w:szCs w:val="21"/>
          <w:highlight w:val="none"/>
          <w:u w:val="single" w:color="000000"/>
        </w:rPr>
        <w:t>                      </w:t>
      </w:r>
      <w:r>
        <w:rPr>
          <w:rFonts w:hint="eastAsia" w:ascii="宋体" w:hAnsi="宋体" w:eastAsia="宋体" w:cs="宋体"/>
          <w:b w:val="0"/>
          <w:i w:val="0"/>
          <w:caps w:val="0"/>
          <w:color w:val="auto"/>
          <w:spacing w:val="0"/>
          <w:w w:val="100"/>
          <w:kern w:val="0"/>
          <w:sz w:val="21"/>
          <w:szCs w:val="21"/>
          <w:highlight w:val="none"/>
        </w:rPr>
        <w:t>；</w:t>
      </w:r>
    </w:p>
    <w:p>
      <w:pPr>
        <w:pStyle w:val="63"/>
        <w:snapToGrid w:val="0"/>
        <w:spacing w:before="0" w:beforeAutospacing="0" w:after="0" w:afterAutospacing="0" w:line="360" w:lineRule="auto"/>
        <w:ind w:firstLine="420" w:firstLineChars="200"/>
        <w:jc w:val="both"/>
        <w:textAlignment w:val="baseline"/>
        <w:rPr>
          <w:rFonts w:hint="eastAsia" w:ascii="宋体" w:hAnsi="宋体" w:eastAsia="宋体" w:cs="宋体"/>
          <w:b w:val="0"/>
          <w:i w:val="0"/>
          <w:caps w:val="0"/>
          <w:color w:val="auto"/>
          <w:spacing w:val="0"/>
          <w:w w:val="100"/>
          <w:kern w:val="0"/>
          <w:sz w:val="21"/>
          <w:szCs w:val="21"/>
          <w:highlight w:val="none"/>
        </w:rPr>
      </w:pPr>
      <w:r>
        <w:rPr>
          <w:rFonts w:hint="eastAsia" w:ascii="宋体" w:hAnsi="宋体" w:eastAsia="宋体" w:cs="宋体"/>
          <w:b w:val="0"/>
          <w:i w:val="0"/>
          <w:caps w:val="0"/>
          <w:color w:val="auto"/>
          <w:spacing w:val="0"/>
          <w:w w:val="100"/>
          <w:kern w:val="0"/>
          <w:sz w:val="21"/>
          <w:szCs w:val="21"/>
          <w:highlight w:val="none"/>
        </w:rPr>
        <w:t>发包人指定的接收人为：</w:t>
      </w:r>
      <w:r>
        <w:rPr>
          <w:rFonts w:hint="eastAsia" w:ascii="宋体" w:hAnsi="宋体" w:eastAsia="宋体" w:cs="宋体"/>
          <w:b w:val="0"/>
          <w:i w:val="0"/>
          <w:caps w:val="0"/>
          <w:color w:val="auto"/>
          <w:spacing w:val="0"/>
          <w:w w:val="100"/>
          <w:sz w:val="21"/>
          <w:szCs w:val="21"/>
          <w:highlight w:val="none"/>
          <w:u w:val="single" w:color="000000"/>
        </w:rPr>
        <w:t>                              </w:t>
      </w:r>
      <w:r>
        <w:rPr>
          <w:rFonts w:hint="eastAsia" w:ascii="宋体" w:hAnsi="宋体" w:eastAsia="宋体" w:cs="宋体"/>
          <w:b w:val="0"/>
          <w:i w:val="0"/>
          <w:caps w:val="0"/>
          <w:color w:val="auto"/>
          <w:spacing w:val="0"/>
          <w:w w:val="100"/>
          <w:kern w:val="0"/>
          <w:sz w:val="21"/>
          <w:szCs w:val="21"/>
          <w:highlight w:val="none"/>
        </w:rPr>
        <w:t>。</w:t>
      </w:r>
    </w:p>
    <w:p>
      <w:pPr>
        <w:pStyle w:val="63"/>
        <w:snapToGrid w:val="0"/>
        <w:spacing w:before="0" w:beforeAutospacing="0" w:after="0" w:afterAutospacing="0" w:line="360" w:lineRule="auto"/>
        <w:ind w:firstLine="420" w:firstLineChars="200"/>
        <w:jc w:val="both"/>
        <w:textAlignment w:val="baseline"/>
        <w:rPr>
          <w:rFonts w:hint="eastAsia" w:ascii="宋体" w:hAnsi="宋体" w:eastAsia="宋体" w:cs="宋体"/>
          <w:b w:val="0"/>
          <w:i w:val="0"/>
          <w:caps w:val="0"/>
          <w:color w:val="auto"/>
          <w:spacing w:val="0"/>
          <w:w w:val="100"/>
          <w:kern w:val="0"/>
          <w:sz w:val="21"/>
          <w:szCs w:val="21"/>
          <w:highlight w:val="none"/>
        </w:rPr>
      </w:pPr>
      <w:r>
        <w:rPr>
          <w:rFonts w:hint="eastAsia" w:ascii="宋体" w:hAnsi="宋体" w:eastAsia="宋体" w:cs="宋体"/>
          <w:b w:val="0"/>
          <w:i w:val="0"/>
          <w:caps w:val="0"/>
          <w:color w:val="auto"/>
          <w:spacing w:val="0"/>
          <w:w w:val="100"/>
          <w:kern w:val="0"/>
          <w:sz w:val="21"/>
          <w:szCs w:val="21"/>
          <w:highlight w:val="none"/>
        </w:rPr>
        <w:t>承包人接收文件的地点：</w:t>
      </w:r>
      <w:r>
        <w:rPr>
          <w:rFonts w:hint="eastAsia" w:ascii="宋体" w:hAnsi="宋体" w:eastAsia="宋体" w:cs="宋体"/>
          <w:b w:val="0"/>
          <w:i w:val="0"/>
          <w:caps w:val="0"/>
          <w:color w:val="auto"/>
          <w:spacing w:val="0"/>
          <w:w w:val="100"/>
          <w:sz w:val="21"/>
          <w:szCs w:val="21"/>
          <w:highlight w:val="none"/>
          <w:u w:val="single" w:color="000000"/>
        </w:rPr>
        <w:t>                               </w:t>
      </w:r>
      <w:r>
        <w:rPr>
          <w:rFonts w:hint="eastAsia" w:ascii="宋体" w:hAnsi="宋体" w:eastAsia="宋体" w:cs="宋体"/>
          <w:b w:val="0"/>
          <w:i w:val="0"/>
          <w:caps w:val="0"/>
          <w:color w:val="auto"/>
          <w:spacing w:val="0"/>
          <w:w w:val="100"/>
          <w:kern w:val="0"/>
          <w:sz w:val="21"/>
          <w:szCs w:val="21"/>
          <w:highlight w:val="none"/>
        </w:rPr>
        <w:t>；</w:t>
      </w:r>
    </w:p>
    <w:p>
      <w:pPr>
        <w:pStyle w:val="63"/>
        <w:snapToGrid w:val="0"/>
        <w:spacing w:before="0" w:beforeAutospacing="0" w:after="0" w:afterAutospacing="0" w:line="360" w:lineRule="auto"/>
        <w:ind w:firstLine="420" w:firstLineChars="200"/>
        <w:jc w:val="both"/>
        <w:textAlignment w:val="baseline"/>
        <w:rPr>
          <w:rFonts w:hint="eastAsia" w:ascii="宋体" w:hAnsi="宋体" w:eastAsia="宋体" w:cs="宋体"/>
          <w:b w:val="0"/>
          <w:i w:val="0"/>
          <w:caps w:val="0"/>
          <w:color w:val="auto"/>
          <w:spacing w:val="0"/>
          <w:w w:val="100"/>
          <w:kern w:val="0"/>
          <w:sz w:val="21"/>
          <w:szCs w:val="21"/>
          <w:highlight w:val="none"/>
        </w:rPr>
      </w:pPr>
      <w:r>
        <w:rPr>
          <w:rFonts w:hint="eastAsia" w:ascii="宋体" w:hAnsi="宋体" w:eastAsia="宋体" w:cs="宋体"/>
          <w:b w:val="0"/>
          <w:i w:val="0"/>
          <w:caps w:val="0"/>
          <w:color w:val="auto"/>
          <w:spacing w:val="0"/>
          <w:w w:val="100"/>
          <w:kern w:val="0"/>
          <w:sz w:val="21"/>
          <w:szCs w:val="21"/>
          <w:highlight w:val="none"/>
        </w:rPr>
        <w:t>承包人指定的接收人为：</w:t>
      </w:r>
      <w:r>
        <w:rPr>
          <w:rFonts w:hint="eastAsia" w:ascii="宋体" w:hAnsi="宋体" w:eastAsia="宋体" w:cs="宋体"/>
          <w:b w:val="0"/>
          <w:i w:val="0"/>
          <w:caps w:val="0"/>
          <w:color w:val="auto"/>
          <w:spacing w:val="0"/>
          <w:w w:val="100"/>
          <w:sz w:val="21"/>
          <w:szCs w:val="21"/>
          <w:highlight w:val="none"/>
          <w:u w:val="single" w:color="000000"/>
        </w:rPr>
        <w:t>                               </w:t>
      </w:r>
      <w:r>
        <w:rPr>
          <w:rFonts w:hint="eastAsia" w:ascii="宋体" w:hAnsi="宋体" w:eastAsia="宋体" w:cs="宋体"/>
          <w:b w:val="0"/>
          <w:i w:val="0"/>
          <w:caps w:val="0"/>
          <w:color w:val="auto"/>
          <w:spacing w:val="0"/>
          <w:w w:val="100"/>
          <w:kern w:val="0"/>
          <w:sz w:val="21"/>
          <w:szCs w:val="21"/>
          <w:highlight w:val="none"/>
        </w:rPr>
        <w:t>。</w:t>
      </w:r>
    </w:p>
    <w:p>
      <w:pPr>
        <w:pStyle w:val="63"/>
        <w:snapToGrid w:val="0"/>
        <w:spacing w:before="0" w:beforeAutospacing="0" w:after="0" w:afterAutospacing="0" w:line="360" w:lineRule="auto"/>
        <w:ind w:firstLine="420" w:firstLineChars="200"/>
        <w:jc w:val="both"/>
        <w:textAlignment w:val="baseline"/>
        <w:rPr>
          <w:rFonts w:hint="eastAsia" w:ascii="宋体" w:hAnsi="宋体" w:eastAsia="宋体" w:cs="宋体"/>
          <w:b w:val="0"/>
          <w:i w:val="0"/>
          <w:caps w:val="0"/>
          <w:color w:val="auto"/>
          <w:spacing w:val="0"/>
          <w:w w:val="100"/>
          <w:kern w:val="0"/>
          <w:sz w:val="21"/>
          <w:szCs w:val="21"/>
          <w:highlight w:val="none"/>
        </w:rPr>
      </w:pPr>
      <w:r>
        <w:rPr>
          <w:rFonts w:hint="eastAsia" w:ascii="宋体" w:hAnsi="宋体" w:eastAsia="宋体" w:cs="宋体"/>
          <w:b w:val="0"/>
          <w:i w:val="0"/>
          <w:caps w:val="0"/>
          <w:color w:val="auto"/>
          <w:spacing w:val="0"/>
          <w:w w:val="100"/>
          <w:kern w:val="0"/>
          <w:sz w:val="21"/>
          <w:szCs w:val="21"/>
          <w:highlight w:val="none"/>
        </w:rPr>
        <w:t>监理人接收文件的地点：</w:t>
      </w:r>
      <w:r>
        <w:rPr>
          <w:rFonts w:hint="eastAsia" w:ascii="宋体" w:hAnsi="宋体" w:eastAsia="宋体" w:cs="宋体"/>
          <w:b w:val="0"/>
          <w:i w:val="0"/>
          <w:caps w:val="0"/>
          <w:color w:val="auto"/>
          <w:spacing w:val="0"/>
          <w:w w:val="100"/>
          <w:sz w:val="21"/>
          <w:szCs w:val="21"/>
          <w:highlight w:val="none"/>
          <w:u w:val="single" w:color="000000"/>
        </w:rPr>
        <w:t>                              </w:t>
      </w:r>
      <w:r>
        <w:rPr>
          <w:rFonts w:hint="eastAsia" w:ascii="宋体" w:hAnsi="宋体" w:eastAsia="宋体" w:cs="宋体"/>
          <w:b w:val="0"/>
          <w:i w:val="0"/>
          <w:caps w:val="0"/>
          <w:color w:val="auto"/>
          <w:spacing w:val="0"/>
          <w:w w:val="100"/>
          <w:kern w:val="0"/>
          <w:sz w:val="21"/>
          <w:szCs w:val="21"/>
          <w:highlight w:val="none"/>
        </w:rPr>
        <w:t>；</w:t>
      </w:r>
    </w:p>
    <w:p>
      <w:pPr>
        <w:pStyle w:val="63"/>
        <w:snapToGrid w:val="0"/>
        <w:spacing w:before="0" w:beforeAutospacing="0" w:after="0" w:afterAutospacing="0" w:line="360" w:lineRule="auto"/>
        <w:ind w:firstLine="420" w:firstLineChars="200"/>
        <w:jc w:val="both"/>
        <w:textAlignment w:val="baseline"/>
        <w:rPr>
          <w:rFonts w:hint="eastAsia" w:ascii="宋体" w:hAnsi="宋体" w:eastAsia="宋体" w:cs="宋体"/>
          <w:b w:val="0"/>
          <w:i w:val="0"/>
          <w:caps w:val="0"/>
          <w:color w:val="auto"/>
          <w:spacing w:val="0"/>
          <w:w w:val="100"/>
          <w:kern w:val="0"/>
          <w:sz w:val="21"/>
          <w:szCs w:val="21"/>
          <w:highlight w:val="none"/>
        </w:rPr>
      </w:pPr>
      <w:r>
        <w:rPr>
          <w:rFonts w:hint="eastAsia" w:ascii="宋体" w:hAnsi="宋体" w:eastAsia="宋体" w:cs="宋体"/>
          <w:b w:val="0"/>
          <w:i w:val="0"/>
          <w:caps w:val="0"/>
          <w:color w:val="auto"/>
          <w:spacing w:val="0"/>
          <w:w w:val="100"/>
          <w:kern w:val="0"/>
          <w:sz w:val="21"/>
          <w:szCs w:val="21"/>
          <w:highlight w:val="none"/>
        </w:rPr>
        <w:t>监理人指定的接收人为：</w:t>
      </w:r>
      <w:r>
        <w:rPr>
          <w:rFonts w:hint="eastAsia" w:ascii="宋体" w:hAnsi="宋体" w:eastAsia="宋体" w:cs="宋体"/>
          <w:b w:val="0"/>
          <w:i w:val="0"/>
          <w:caps w:val="0"/>
          <w:color w:val="auto"/>
          <w:spacing w:val="0"/>
          <w:w w:val="100"/>
          <w:sz w:val="21"/>
          <w:szCs w:val="21"/>
          <w:highlight w:val="none"/>
          <w:u w:val="single" w:color="000000"/>
        </w:rPr>
        <w:t>                              </w:t>
      </w:r>
      <w:r>
        <w:rPr>
          <w:rFonts w:hint="eastAsia" w:ascii="宋体" w:hAnsi="宋体" w:eastAsia="宋体" w:cs="宋体"/>
          <w:b w:val="0"/>
          <w:i w:val="0"/>
          <w:caps w:val="0"/>
          <w:color w:val="auto"/>
          <w:spacing w:val="0"/>
          <w:w w:val="100"/>
          <w:kern w:val="0"/>
          <w:sz w:val="21"/>
          <w:szCs w:val="21"/>
          <w:highlight w:val="none"/>
        </w:rPr>
        <w:t>。</w:t>
      </w:r>
    </w:p>
    <w:p>
      <w:pPr>
        <w:pStyle w:val="67"/>
        <w:snapToGrid w:val="0"/>
        <w:spacing w:before="280" w:beforeAutospacing="0" w:after="290" w:afterAutospacing="0" w:line="376" w:lineRule="atLeast"/>
        <w:jc w:val="both"/>
        <w:textAlignment w:val="baseline"/>
        <w:rPr>
          <w:rFonts w:hint="eastAsia" w:ascii="宋体" w:hAnsi="宋体" w:eastAsia="宋体" w:cs="宋体"/>
          <w:b/>
          <w:i w:val="0"/>
          <w:caps w:val="0"/>
          <w:color w:val="auto"/>
          <w:spacing w:val="0"/>
          <w:w w:val="100"/>
          <w:sz w:val="24"/>
          <w:highlight w:val="none"/>
        </w:rPr>
      </w:pPr>
      <w:r>
        <w:rPr>
          <w:rFonts w:hint="eastAsia" w:ascii="宋体" w:hAnsi="宋体" w:eastAsia="宋体" w:cs="宋体"/>
          <w:b/>
          <w:i w:val="0"/>
          <w:caps w:val="0"/>
          <w:color w:val="auto"/>
          <w:spacing w:val="0"/>
          <w:w w:val="100"/>
          <w:sz w:val="24"/>
          <w:highlight w:val="none"/>
        </w:rPr>
        <w:t>1.10 交通运输</w:t>
      </w:r>
    </w:p>
    <w:p>
      <w:pPr>
        <w:pStyle w:val="63"/>
        <w:snapToGrid w:val="0"/>
        <w:spacing w:before="0" w:beforeAutospacing="0" w:after="0" w:afterAutospacing="0" w:line="360" w:lineRule="auto"/>
        <w:ind w:firstLine="420" w:firstLineChars="200"/>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1.10.1 出入现场的权利</w:t>
      </w:r>
    </w:p>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关于出入现场的权利的约定：</w:t>
      </w:r>
      <w:r>
        <w:rPr>
          <w:rFonts w:hint="eastAsia" w:ascii="宋体" w:hAnsi="宋体" w:eastAsia="宋体" w:cs="宋体"/>
          <w:b w:val="0"/>
          <w:i w:val="0"/>
          <w:caps w:val="0"/>
          <w:color w:val="auto"/>
          <w:spacing w:val="0"/>
          <w:w w:val="100"/>
          <w:sz w:val="21"/>
          <w:szCs w:val="21"/>
          <w:highlight w:val="none"/>
          <w:u w:val="single" w:color="000000"/>
        </w:rPr>
        <w:t xml:space="preserve"> 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1.10.3 场内交通</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kern w:val="0"/>
          <w:sz w:val="21"/>
          <w:szCs w:val="21"/>
          <w:highlight w:val="none"/>
        </w:rPr>
      </w:pPr>
      <w:r>
        <w:rPr>
          <w:rFonts w:hint="eastAsia" w:ascii="宋体" w:hAnsi="宋体" w:eastAsia="宋体" w:cs="宋体"/>
          <w:b w:val="0"/>
          <w:i w:val="0"/>
          <w:caps w:val="0"/>
          <w:color w:val="auto"/>
          <w:spacing w:val="0"/>
          <w:w w:val="100"/>
          <w:kern w:val="0"/>
          <w:sz w:val="21"/>
          <w:szCs w:val="21"/>
          <w:highlight w:val="none"/>
        </w:rPr>
        <w:t>关于场外交通和场内交通的边界的约定：</w:t>
      </w:r>
      <w:r>
        <w:rPr>
          <w:rFonts w:hint="eastAsia" w:ascii="宋体" w:hAnsi="宋体" w:eastAsia="宋体" w:cs="宋体"/>
          <w:b w:val="0"/>
          <w:i w:val="0"/>
          <w:caps w:val="0"/>
          <w:color w:val="auto"/>
          <w:spacing w:val="0"/>
          <w:w w:val="100"/>
          <w:sz w:val="21"/>
          <w:szCs w:val="21"/>
          <w:highlight w:val="none"/>
          <w:u w:val="single" w:color="000000"/>
        </w:rPr>
        <w:t xml:space="preserve"> 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关于发包人向承包人免费提供满足工程施工需要的场内道路和交通设施的约定：</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 xml:space="preserve">。  </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1.10.4超大件和超重件的运输</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运输超大件或超重件所需的道路和桥梁临时加固改造费用和其他有关费用由</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承担。</w:t>
      </w:r>
    </w:p>
    <w:p>
      <w:pPr>
        <w:pStyle w:val="67"/>
        <w:snapToGrid w:val="0"/>
        <w:spacing w:before="280" w:beforeAutospacing="0" w:after="290" w:afterAutospacing="0" w:line="376" w:lineRule="atLeast"/>
        <w:jc w:val="both"/>
        <w:textAlignment w:val="baseline"/>
        <w:rPr>
          <w:rFonts w:hint="eastAsia" w:ascii="宋体" w:hAnsi="宋体" w:eastAsia="宋体" w:cs="宋体"/>
          <w:b/>
          <w:i w:val="0"/>
          <w:caps w:val="0"/>
          <w:color w:val="auto"/>
          <w:spacing w:val="0"/>
          <w:w w:val="100"/>
          <w:sz w:val="24"/>
          <w:highlight w:val="none"/>
        </w:rPr>
      </w:pPr>
      <w:r>
        <w:rPr>
          <w:rFonts w:hint="eastAsia" w:ascii="宋体" w:hAnsi="宋体" w:eastAsia="宋体" w:cs="宋体"/>
          <w:b/>
          <w:i w:val="0"/>
          <w:caps w:val="0"/>
          <w:color w:val="auto"/>
          <w:spacing w:val="0"/>
          <w:w w:val="100"/>
          <w:sz w:val="24"/>
          <w:highlight w:val="none"/>
        </w:rPr>
        <w:t>1.11 知识产权</w:t>
      </w:r>
    </w:p>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关于发包人提供的上述文件的使用限制的要求：</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1.11.2 关于承包人为实施工程所编制文件的著作权的归属：</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关于承包人提供的上述文件的使用限制的要求：</w:t>
      </w:r>
      <w:r>
        <w:rPr>
          <w:rFonts w:hint="eastAsia" w:ascii="宋体" w:hAnsi="宋体" w:eastAsia="宋体" w:cs="宋体"/>
          <w:b w:val="0"/>
          <w:i w:val="0"/>
          <w:caps w:val="0"/>
          <w:color w:val="auto"/>
          <w:spacing w:val="0"/>
          <w:w w:val="100"/>
          <w:sz w:val="21"/>
          <w:szCs w:val="21"/>
          <w:highlight w:val="none"/>
          <w:u w:val="single" w:color="000000"/>
        </w:rPr>
        <w:t xml:space="preserve">   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1.11.4 承包人在施工过程中所采用的专利、专有技术、技术秘密的使用费的承担方式：</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kern w:val="0"/>
          <w:sz w:val="21"/>
          <w:szCs w:val="21"/>
          <w:highlight w:val="none"/>
        </w:rPr>
        <w:t>。</w:t>
      </w:r>
    </w:p>
    <w:p>
      <w:pPr>
        <w:pStyle w:val="63"/>
        <w:snapToGrid w:val="0"/>
        <w:spacing w:before="0" w:beforeAutospacing="0" w:after="120" w:afterAutospacing="0" w:line="360" w:lineRule="auto"/>
        <w:ind w:firstLine="420" w:firstLineChars="200"/>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1.13工程量清单错误的修正</w:t>
      </w:r>
    </w:p>
    <w:p>
      <w:pPr>
        <w:pStyle w:val="63"/>
        <w:snapToGrid w:val="0"/>
        <w:spacing w:before="0" w:beforeAutospacing="0" w:after="0" w:afterAutospacing="0" w:line="360" w:lineRule="auto"/>
        <w:ind w:firstLine="420" w:firstLineChars="200"/>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出现工程量清单错误时，是否调整合同价格：</w:t>
      </w:r>
      <w:r>
        <w:rPr>
          <w:rFonts w:hint="eastAsia" w:ascii="宋体" w:hAnsi="宋体" w:eastAsia="宋体" w:cs="宋体"/>
          <w:b w:val="0"/>
          <w:i w:val="0"/>
          <w:caps w:val="0"/>
          <w:color w:val="auto"/>
          <w:spacing w:val="0"/>
          <w:w w:val="100"/>
          <w:sz w:val="21"/>
          <w:szCs w:val="21"/>
          <w:highlight w:val="none"/>
          <w:u w:val="single" w:color="000000"/>
        </w:rPr>
        <w:t xml:space="preserve">                                    </w:t>
      </w:r>
      <w:r>
        <w:rPr>
          <w:rFonts w:hint="eastAsia" w:ascii="宋体" w:hAnsi="宋体" w:eastAsia="宋体" w:cs="宋体"/>
          <w:b w:val="0"/>
          <w:i w:val="0"/>
          <w:caps w:val="0"/>
          <w:color w:val="auto"/>
          <w:spacing w:val="0"/>
          <w:w w:val="100"/>
          <w:kern w:val="0"/>
          <w:sz w:val="21"/>
          <w:szCs w:val="21"/>
          <w:highlight w:val="none"/>
        </w:rPr>
        <w:t>。</w:t>
      </w:r>
    </w:p>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允许调整合同价格的工程量偏差范围：</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kern w:val="0"/>
          <w:sz w:val="21"/>
          <w:szCs w:val="21"/>
          <w:highlight w:val="none"/>
        </w:rPr>
        <w:t>。</w:t>
      </w:r>
    </w:p>
    <w:p>
      <w:pPr>
        <w:pStyle w:val="66"/>
        <w:snapToGrid w:val="0"/>
        <w:spacing w:before="260" w:beforeAutospacing="0" w:after="260" w:afterAutospacing="0" w:line="416" w:lineRule="auto"/>
        <w:jc w:val="both"/>
        <w:textAlignment w:val="baseline"/>
        <w:rPr>
          <w:rFonts w:hint="eastAsia" w:ascii="宋体" w:hAnsi="宋体" w:eastAsia="宋体" w:cs="宋体"/>
          <w:b/>
          <w:i w:val="0"/>
          <w:caps w:val="0"/>
          <w:color w:val="auto"/>
          <w:spacing w:val="0"/>
          <w:w w:val="100"/>
          <w:sz w:val="32"/>
          <w:highlight w:val="none"/>
        </w:rPr>
      </w:pPr>
      <w:bookmarkStart w:id="920" w:name="_Toc20796"/>
      <w:bookmarkStart w:id="921" w:name="_Toc3299"/>
      <w:bookmarkStart w:id="922" w:name="_Toc21062"/>
      <w:bookmarkStart w:id="923" w:name="_Toc256000098"/>
      <w:bookmarkStart w:id="924" w:name="_Toc505871382"/>
      <w:bookmarkStart w:id="925" w:name="_Toc27121"/>
      <w:r>
        <w:rPr>
          <w:rFonts w:hint="eastAsia" w:ascii="宋体" w:hAnsi="宋体" w:eastAsia="宋体" w:cs="宋体"/>
          <w:b/>
          <w:i w:val="0"/>
          <w:caps w:val="0"/>
          <w:color w:val="auto"/>
          <w:spacing w:val="0"/>
          <w:w w:val="100"/>
          <w:sz w:val="32"/>
          <w:highlight w:val="none"/>
        </w:rPr>
        <w:t>2. 发包人</w:t>
      </w:r>
      <w:bookmarkEnd w:id="920"/>
      <w:bookmarkEnd w:id="921"/>
      <w:bookmarkEnd w:id="922"/>
      <w:bookmarkEnd w:id="923"/>
      <w:bookmarkEnd w:id="924"/>
      <w:bookmarkEnd w:id="925"/>
    </w:p>
    <w:p>
      <w:pPr>
        <w:pStyle w:val="67"/>
        <w:snapToGrid w:val="0"/>
        <w:spacing w:before="280" w:beforeAutospacing="0" w:after="290" w:afterAutospacing="0" w:line="376" w:lineRule="atLeast"/>
        <w:jc w:val="both"/>
        <w:textAlignment w:val="baseline"/>
        <w:rPr>
          <w:rFonts w:hint="eastAsia" w:ascii="宋体" w:hAnsi="宋体" w:eastAsia="宋体" w:cs="宋体"/>
          <w:b/>
          <w:i w:val="0"/>
          <w:caps w:val="0"/>
          <w:color w:val="auto"/>
          <w:spacing w:val="0"/>
          <w:w w:val="100"/>
          <w:sz w:val="24"/>
          <w:highlight w:val="none"/>
        </w:rPr>
      </w:pPr>
      <w:r>
        <w:rPr>
          <w:rFonts w:hint="eastAsia" w:ascii="宋体" w:hAnsi="宋体" w:eastAsia="宋体" w:cs="宋体"/>
          <w:b/>
          <w:i w:val="0"/>
          <w:caps w:val="0"/>
          <w:color w:val="auto"/>
          <w:spacing w:val="0"/>
          <w:w w:val="100"/>
          <w:sz w:val="24"/>
          <w:highlight w:val="none"/>
        </w:rPr>
        <w:t>2.2 发包人代表</w:t>
      </w:r>
    </w:p>
    <w:p>
      <w:pPr>
        <w:pStyle w:val="63"/>
        <w:snapToGrid w:val="0"/>
        <w:spacing w:before="0" w:beforeAutospacing="0" w:after="0" w:afterAutospacing="0" w:line="360" w:lineRule="auto"/>
        <w:ind w:firstLine="420" w:firstLineChars="200"/>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发包人代表：</w:t>
      </w:r>
    </w:p>
    <w:p>
      <w:pPr>
        <w:pStyle w:val="63"/>
        <w:snapToGrid w:val="0"/>
        <w:spacing w:before="0" w:beforeAutospacing="0" w:after="0" w:afterAutospacing="0" w:line="360" w:lineRule="auto"/>
        <w:ind w:firstLine="420" w:firstLineChars="200"/>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姓    名：</w:t>
      </w:r>
      <w:r>
        <w:rPr>
          <w:rFonts w:hint="eastAsia" w:ascii="宋体" w:hAnsi="宋体" w:eastAsia="宋体" w:cs="宋体"/>
          <w:b w:val="0"/>
          <w:i w:val="0"/>
          <w:caps w:val="0"/>
          <w:color w:val="auto"/>
          <w:spacing w:val="0"/>
          <w:w w:val="100"/>
          <w:sz w:val="21"/>
          <w:szCs w:val="21"/>
          <w:highlight w:val="none"/>
          <w:u w:val="single" w:color="000000"/>
        </w:rPr>
        <w:t>    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身份证号：</w:t>
      </w:r>
      <w:r>
        <w:rPr>
          <w:rFonts w:hint="eastAsia" w:ascii="宋体" w:hAnsi="宋体" w:eastAsia="宋体" w:cs="宋体"/>
          <w:b w:val="0"/>
          <w:i w:val="0"/>
          <w:caps w:val="0"/>
          <w:color w:val="auto"/>
          <w:spacing w:val="0"/>
          <w:w w:val="100"/>
          <w:sz w:val="21"/>
          <w:szCs w:val="21"/>
          <w:highlight w:val="none"/>
          <w:u w:val="single" w:color="000000"/>
        </w:rPr>
        <w:t>    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职    务：</w:t>
      </w:r>
      <w:r>
        <w:rPr>
          <w:rFonts w:hint="eastAsia" w:ascii="宋体" w:hAnsi="宋体" w:eastAsia="宋体" w:cs="宋体"/>
          <w:b w:val="0"/>
          <w:i w:val="0"/>
          <w:caps w:val="0"/>
          <w:color w:val="auto"/>
          <w:spacing w:val="0"/>
          <w:w w:val="100"/>
          <w:sz w:val="21"/>
          <w:szCs w:val="21"/>
          <w:highlight w:val="none"/>
          <w:u w:val="single" w:color="000000"/>
        </w:rPr>
        <w:t>   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联系电话：</w:t>
      </w:r>
      <w:r>
        <w:rPr>
          <w:rFonts w:hint="eastAsia" w:ascii="宋体" w:hAnsi="宋体" w:eastAsia="宋体" w:cs="宋体"/>
          <w:b w:val="0"/>
          <w:i w:val="0"/>
          <w:caps w:val="0"/>
          <w:color w:val="auto"/>
          <w:spacing w:val="0"/>
          <w:w w:val="100"/>
          <w:sz w:val="21"/>
          <w:szCs w:val="21"/>
          <w:highlight w:val="none"/>
          <w:u w:val="single" w:color="000000"/>
        </w:rPr>
        <w:t>    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电子信箱：</w:t>
      </w:r>
      <w:r>
        <w:rPr>
          <w:rFonts w:hint="eastAsia" w:ascii="宋体" w:hAnsi="宋体" w:eastAsia="宋体" w:cs="宋体"/>
          <w:b w:val="0"/>
          <w:i w:val="0"/>
          <w:caps w:val="0"/>
          <w:color w:val="auto"/>
          <w:spacing w:val="0"/>
          <w:w w:val="100"/>
          <w:sz w:val="21"/>
          <w:szCs w:val="21"/>
          <w:highlight w:val="none"/>
          <w:u w:val="single" w:color="000000"/>
        </w:rPr>
        <w:t>    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通信地址：</w:t>
      </w:r>
      <w:r>
        <w:rPr>
          <w:rFonts w:hint="eastAsia" w:ascii="宋体" w:hAnsi="宋体" w:eastAsia="宋体" w:cs="宋体"/>
          <w:b w:val="0"/>
          <w:i w:val="0"/>
          <w:caps w:val="0"/>
          <w:color w:val="auto"/>
          <w:spacing w:val="0"/>
          <w:w w:val="100"/>
          <w:sz w:val="21"/>
          <w:szCs w:val="21"/>
          <w:highlight w:val="none"/>
          <w:u w:val="single" w:color="000000"/>
        </w:rPr>
        <w:t>   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jc w:val="both"/>
        <w:textAlignment w:val="baseline"/>
        <w:rPr>
          <w:rFonts w:hint="eastAsia" w:ascii="宋体" w:hAnsi="宋体" w:eastAsia="宋体" w:cs="宋体"/>
          <w:b/>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发包人对发包人代表的授权范围如下：</w:t>
      </w:r>
      <w:r>
        <w:rPr>
          <w:rFonts w:hint="eastAsia" w:ascii="宋体" w:hAnsi="宋体" w:eastAsia="宋体" w:cs="宋体"/>
          <w:b w:val="0"/>
          <w:i w:val="0"/>
          <w:caps w:val="0"/>
          <w:color w:val="auto"/>
          <w:spacing w:val="0"/>
          <w:w w:val="100"/>
          <w:sz w:val="21"/>
          <w:szCs w:val="21"/>
          <w:highlight w:val="none"/>
          <w:u w:val="single" w:color="000000"/>
        </w:rPr>
        <w:t xml:space="preserve">                    </w:t>
      </w:r>
      <w:r>
        <w:rPr>
          <w:rFonts w:hint="eastAsia" w:ascii="宋体" w:hAnsi="宋体" w:eastAsia="宋体" w:cs="宋体"/>
          <w:b w:val="0"/>
          <w:i w:val="0"/>
          <w:caps w:val="0"/>
          <w:color w:val="auto"/>
          <w:spacing w:val="0"/>
          <w:w w:val="100"/>
          <w:sz w:val="21"/>
          <w:szCs w:val="21"/>
          <w:highlight w:val="none"/>
        </w:rPr>
        <w:t>。</w:t>
      </w:r>
    </w:p>
    <w:p>
      <w:pPr>
        <w:pStyle w:val="67"/>
        <w:snapToGrid w:val="0"/>
        <w:spacing w:before="280" w:beforeAutospacing="0" w:after="290" w:afterAutospacing="0" w:line="376" w:lineRule="atLeast"/>
        <w:jc w:val="both"/>
        <w:textAlignment w:val="baseline"/>
        <w:rPr>
          <w:rFonts w:hint="eastAsia" w:ascii="宋体" w:hAnsi="宋体" w:eastAsia="宋体" w:cs="宋体"/>
          <w:b/>
          <w:i w:val="0"/>
          <w:caps w:val="0"/>
          <w:color w:val="auto"/>
          <w:spacing w:val="0"/>
          <w:w w:val="100"/>
          <w:sz w:val="24"/>
          <w:highlight w:val="none"/>
        </w:rPr>
      </w:pPr>
      <w:r>
        <w:rPr>
          <w:rFonts w:hint="eastAsia" w:ascii="宋体" w:hAnsi="宋体" w:eastAsia="宋体" w:cs="宋体"/>
          <w:b/>
          <w:i w:val="0"/>
          <w:caps w:val="0"/>
          <w:color w:val="auto"/>
          <w:spacing w:val="0"/>
          <w:w w:val="100"/>
          <w:sz w:val="24"/>
          <w:highlight w:val="none"/>
        </w:rPr>
        <w:t>2.4 施工现场、施工条件和基础资料的提供</w:t>
      </w:r>
    </w:p>
    <w:p>
      <w:pPr>
        <w:pStyle w:val="63"/>
        <w:snapToGrid w:val="0"/>
        <w:spacing w:before="0" w:beforeAutospacing="0" w:after="0" w:afterAutospacing="0" w:line="360" w:lineRule="auto"/>
        <w:ind w:firstLine="420" w:firstLineChars="200"/>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2.4.1 提供施工现场</w:t>
      </w:r>
    </w:p>
    <w:p>
      <w:pPr>
        <w:pStyle w:val="63"/>
        <w:snapToGrid w:val="0"/>
        <w:spacing w:before="0" w:beforeAutospacing="0" w:after="0" w:afterAutospacing="0" w:line="360" w:lineRule="auto"/>
        <w:jc w:val="both"/>
        <w:textAlignment w:val="baseline"/>
        <w:rPr>
          <w:rFonts w:hint="eastAsia" w:ascii="宋体" w:hAnsi="宋体" w:eastAsia="宋体" w:cs="宋体"/>
          <w:b/>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关于发包人移交施工现场的期限要求：</w:t>
      </w:r>
      <w:r>
        <w:rPr>
          <w:rFonts w:hint="eastAsia" w:ascii="宋体" w:hAnsi="宋体" w:eastAsia="宋体" w:cs="宋体"/>
          <w:b w:val="0"/>
          <w:i w:val="0"/>
          <w:caps w:val="0"/>
          <w:color w:val="auto"/>
          <w:spacing w:val="0"/>
          <w:w w:val="100"/>
          <w:sz w:val="21"/>
          <w:szCs w:val="21"/>
          <w:highlight w:val="none"/>
          <w:u w:val="single" w:color="000000"/>
        </w:rPr>
        <w:t xml:space="preserve">     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2.4.2 提供施工条件</w:t>
      </w:r>
    </w:p>
    <w:p>
      <w:pPr>
        <w:pStyle w:val="63"/>
        <w:snapToGrid w:val="0"/>
        <w:spacing w:before="0" w:beforeAutospacing="0" w:after="0" w:afterAutospacing="0" w:line="360" w:lineRule="auto"/>
        <w:jc w:val="both"/>
        <w:textAlignment w:val="baseline"/>
        <w:rPr>
          <w:rFonts w:hint="eastAsia" w:ascii="宋体" w:hAnsi="宋体" w:eastAsia="宋体" w:cs="宋体"/>
          <w:b/>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关于发包人应负责提供施工所需要的条件，包括</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7"/>
        <w:snapToGrid w:val="0"/>
        <w:spacing w:before="280" w:beforeAutospacing="0" w:after="290" w:afterAutospacing="0" w:line="376" w:lineRule="atLeast"/>
        <w:jc w:val="both"/>
        <w:textAlignment w:val="baseline"/>
        <w:rPr>
          <w:rFonts w:hint="eastAsia" w:ascii="宋体" w:hAnsi="宋体" w:eastAsia="宋体" w:cs="宋体"/>
          <w:b/>
          <w:i w:val="0"/>
          <w:caps w:val="0"/>
          <w:color w:val="auto"/>
          <w:spacing w:val="0"/>
          <w:w w:val="100"/>
          <w:sz w:val="24"/>
          <w:highlight w:val="none"/>
        </w:rPr>
      </w:pPr>
      <w:r>
        <w:rPr>
          <w:rFonts w:hint="eastAsia" w:ascii="宋体" w:hAnsi="宋体" w:eastAsia="宋体" w:cs="宋体"/>
          <w:b/>
          <w:i w:val="0"/>
          <w:caps w:val="0"/>
          <w:color w:val="auto"/>
          <w:spacing w:val="0"/>
          <w:w w:val="100"/>
          <w:sz w:val="24"/>
          <w:highlight w:val="none"/>
        </w:rPr>
        <w:t>2.5 资金来源证明及支付担保</w:t>
      </w:r>
    </w:p>
    <w:p>
      <w:pPr>
        <w:pStyle w:val="63"/>
        <w:snapToGrid w:val="0"/>
        <w:spacing w:before="0" w:beforeAutospacing="0" w:after="0" w:afterAutospacing="0" w:line="360" w:lineRule="auto"/>
        <w:ind w:firstLine="420" w:firstLineChars="200"/>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发包人提供资金来源证明的期限要求：</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发包人是否提供支付担保：</w:t>
      </w:r>
      <w:r>
        <w:rPr>
          <w:rFonts w:hint="eastAsia" w:ascii="宋体" w:hAnsi="宋体" w:eastAsia="宋体" w:cs="宋体"/>
          <w:b w:val="0"/>
          <w:i w:val="0"/>
          <w:caps w:val="0"/>
          <w:color w:val="auto"/>
          <w:spacing w:val="0"/>
          <w:w w:val="100"/>
          <w:sz w:val="21"/>
          <w:szCs w:val="21"/>
          <w:highlight w:val="none"/>
          <w:u w:val="single" w:color="000000"/>
        </w:rPr>
        <w:t xml:space="preserve">                                 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both"/>
        <w:textAlignment w:val="baseline"/>
        <w:rPr>
          <w:rFonts w:hint="eastAsia" w:ascii="宋体" w:hAnsi="宋体" w:eastAsia="宋体" w:cs="宋体"/>
          <w:b w:val="0"/>
          <w:i w:val="0"/>
          <w:caps w:val="0"/>
          <w:color w:val="auto"/>
          <w:spacing w:val="0"/>
          <w:w w:val="100"/>
          <w:sz w:val="21"/>
          <w:szCs w:val="21"/>
          <w:highlight w:val="none"/>
          <w:u w:val="single" w:color="000000"/>
        </w:rPr>
      </w:pPr>
      <w:r>
        <w:rPr>
          <w:rFonts w:hint="eastAsia" w:ascii="宋体" w:hAnsi="宋体" w:eastAsia="宋体" w:cs="宋体"/>
          <w:b w:val="0"/>
          <w:i w:val="0"/>
          <w:caps w:val="0"/>
          <w:color w:val="auto"/>
          <w:spacing w:val="0"/>
          <w:w w:val="100"/>
          <w:sz w:val="21"/>
          <w:szCs w:val="21"/>
          <w:highlight w:val="none"/>
        </w:rPr>
        <w:t>发包人提供支付担保的形式：</w:t>
      </w:r>
      <w:r>
        <w:rPr>
          <w:rFonts w:hint="eastAsia" w:ascii="宋体" w:hAnsi="宋体" w:eastAsia="宋体" w:cs="宋体"/>
          <w:b w:val="0"/>
          <w:i w:val="0"/>
          <w:caps w:val="0"/>
          <w:color w:val="auto"/>
          <w:spacing w:val="0"/>
          <w:w w:val="100"/>
          <w:sz w:val="21"/>
          <w:szCs w:val="21"/>
          <w:highlight w:val="none"/>
          <w:u w:val="single" w:color="000000"/>
        </w:rPr>
        <w:t>                                       </w:t>
      </w:r>
      <w:r>
        <w:rPr>
          <w:rFonts w:hint="eastAsia" w:ascii="宋体" w:hAnsi="宋体" w:eastAsia="宋体" w:cs="宋体"/>
          <w:b w:val="0"/>
          <w:i w:val="0"/>
          <w:caps w:val="0"/>
          <w:color w:val="auto"/>
          <w:spacing w:val="0"/>
          <w:w w:val="100"/>
          <w:sz w:val="21"/>
          <w:szCs w:val="21"/>
          <w:highlight w:val="none"/>
        </w:rPr>
        <w:t>。</w:t>
      </w:r>
    </w:p>
    <w:p>
      <w:pPr>
        <w:pStyle w:val="66"/>
        <w:snapToGrid w:val="0"/>
        <w:spacing w:before="260" w:beforeAutospacing="0" w:after="260" w:afterAutospacing="0" w:line="416" w:lineRule="auto"/>
        <w:jc w:val="both"/>
        <w:textAlignment w:val="baseline"/>
        <w:rPr>
          <w:rFonts w:hint="eastAsia" w:ascii="宋体" w:hAnsi="宋体" w:eastAsia="宋体" w:cs="宋体"/>
          <w:b/>
          <w:i w:val="0"/>
          <w:caps w:val="0"/>
          <w:color w:val="auto"/>
          <w:spacing w:val="0"/>
          <w:w w:val="100"/>
          <w:sz w:val="32"/>
          <w:highlight w:val="none"/>
        </w:rPr>
      </w:pPr>
      <w:bookmarkStart w:id="926" w:name="_Toc22725"/>
      <w:bookmarkStart w:id="927" w:name="_Toc28452"/>
      <w:bookmarkStart w:id="928" w:name="_Toc5557"/>
      <w:bookmarkStart w:id="929" w:name="_Toc256000099"/>
      <w:bookmarkStart w:id="930" w:name="_Toc1724"/>
      <w:bookmarkStart w:id="931" w:name="_Toc505871383"/>
      <w:r>
        <w:rPr>
          <w:rFonts w:hint="eastAsia" w:ascii="宋体" w:hAnsi="宋体" w:eastAsia="宋体" w:cs="宋体"/>
          <w:b/>
          <w:i w:val="0"/>
          <w:caps w:val="0"/>
          <w:color w:val="auto"/>
          <w:spacing w:val="0"/>
          <w:w w:val="100"/>
          <w:sz w:val="32"/>
          <w:highlight w:val="none"/>
        </w:rPr>
        <w:t>3. 承包人</w:t>
      </w:r>
      <w:bookmarkEnd w:id="926"/>
      <w:bookmarkEnd w:id="927"/>
      <w:bookmarkEnd w:id="928"/>
      <w:bookmarkEnd w:id="929"/>
      <w:bookmarkEnd w:id="930"/>
      <w:bookmarkEnd w:id="931"/>
    </w:p>
    <w:p>
      <w:pPr>
        <w:pStyle w:val="67"/>
        <w:snapToGrid w:val="0"/>
        <w:spacing w:before="280" w:beforeAutospacing="0" w:after="290" w:afterAutospacing="0" w:line="376" w:lineRule="atLeast"/>
        <w:jc w:val="both"/>
        <w:textAlignment w:val="baseline"/>
        <w:rPr>
          <w:rFonts w:hint="eastAsia" w:ascii="宋体" w:hAnsi="宋体" w:eastAsia="宋体" w:cs="宋体"/>
          <w:b/>
          <w:i w:val="0"/>
          <w:caps w:val="0"/>
          <w:color w:val="auto"/>
          <w:spacing w:val="0"/>
          <w:w w:val="100"/>
          <w:sz w:val="24"/>
          <w:highlight w:val="none"/>
        </w:rPr>
      </w:pPr>
      <w:r>
        <w:rPr>
          <w:rFonts w:hint="eastAsia" w:ascii="宋体" w:hAnsi="宋体" w:eastAsia="宋体" w:cs="宋体"/>
          <w:b/>
          <w:i w:val="0"/>
          <w:caps w:val="0"/>
          <w:color w:val="auto"/>
          <w:spacing w:val="0"/>
          <w:w w:val="100"/>
          <w:sz w:val="24"/>
          <w:highlight w:val="none"/>
        </w:rPr>
        <w:t>3.1 承包人的一般义务</w:t>
      </w:r>
    </w:p>
    <w:p>
      <w:pPr>
        <w:pStyle w:val="63"/>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kern w:val="0"/>
          <w:sz w:val="21"/>
          <w:szCs w:val="21"/>
          <w:highlight w:val="none"/>
        </w:rPr>
        <w:t>（9）</w:t>
      </w:r>
      <w:r>
        <w:rPr>
          <w:rFonts w:hint="eastAsia" w:ascii="宋体" w:hAnsi="宋体" w:eastAsia="宋体" w:cs="宋体"/>
          <w:b w:val="0"/>
          <w:i w:val="0"/>
          <w:caps w:val="0"/>
          <w:color w:val="auto"/>
          <w:spacing w:val="0"/>
          <w:w w:val="100"/>
          <w:sz w:val="21"/>
          <w:szCs w:val="21"/>
          <w:highlight w:val="none"/>
        </w:rPr>
        <w:t>承包人提交的竣工资料的内容：</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承包人需要提交的竣工资料套数：</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承包人提交的竣工资料的费用承担：</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承包人提交的竣工资料移交时间：</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承包人提交的竣工资料形式要求：</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kern w:val="0"/>
          <w:sz w:val="21"/>
          <w:szCs w:val="21"/>
          <w:highlight w:val="none"/>
        </w:rPr>
      </w:pPr>
      <w:r>
        <w:rPr>
          <w:rFonts w:hint="eastAsia" w:ascii="宋体" w:hAnsi="宋体" w:eastAsia="宋体" w:cs="宋体"/>
          <w:b w:val="0"/>
          <w:i w:val="0"/>
          <w:caps w:val="0"/>
          <w:color w:val="auto"/>
          <w:spacing w:val="0"/>
          <w:w w:val="100"/>
          <w:kern w:val="0"/>
          <w:sz w:val="21"/>
          <w:szCs w:val="21"/>
          <w:highlight w:val="none"/>
        </w:rPr>
        <w:t>（10）承包人应履行的其他义务：</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r>
        <w:rPr>
          <w:rFonts w:hint="eastAsia" w:ascii="宋体" w:hAnsi="宋体" w:eastAsia="宋体" w:cs="宋体"/>
          <w:b w:val="0"/>
          <w:i w:val="0"/>
          <w:caps w:val="0"/>
          <w:color w:val="auto"/>
          <w:spacing w:val="0"/>
          <w:w w:val="100"/>
          <w:kern w:val="0"/>
          <w:sz w:val="21"/>
          <w:szCs w:val="21"/>
          <w:highlight w:val="none"/>
        </w:rPr>
        <w:t xml:space="preserve">                                              </w:t>
      </w:r>
    </w:p>
    <w:p>
      <w:pPr>
        <w:pStyle w:val="67"/>
        <w:snapToGrid w:val="0"/>
        <w:spacing w:before="280" w:beforeAutospacing="0" w:after="290" w:afterAutospacing="0" w:line="376" w:lineRule="atLeast"/>
        <w:jc w:val="both"/>
        <w:textAlignment w:val="baseline"/>
        <w:rPr>
          <w:rFonts w:hint="eastAsia" w:ascii="宋体" w:hAnsi="宋体" w:eastAsia="宋体" w:cs="宋体"/>
          <w:b/>
          <w:i w:val="0"/>
          <w:caps w:val="0"/>
          <w:color w:val="auto"/>
          <w:spacing w:val="0"/>
          <w:w w:val="100"/>
          <w:sz w:val="24"/>
          <w:highlight w:val="none"/>
        </w:rPr>
      </w:pPr>
      <w:r>
        <w:rPr>
          <w:rFonts w:hint="eastAsia" w:ascii="宋体" w:hAnsi="宋体" w:eastAsia="宋体" w:cs="宋体"/>
          <w:b/>
          <w:i w:val="0"/>
          <w:caps w:val="0"/>
          <w:color w:val="auto"/>
          <w:spacing w:val="0"/>
          <w:w w:val="100"/>
          <w:sz w:val="24"/>
          <w:highlight w:val="none"/>
        </w:rPr>
        <w:t>3.2 项目经理</w:t>
      </w:r>
    </w:p>
    <w:p>
      <w:pPr>
        <w:pStyle w:val="63"/>
        <w:snapToGrid w:val="0"/>
        <w:spacing w:before="0" w:beforeAutospacing="0" w:after="0" w:afterAutospacing="0" w:line="360" w:lineRule="auto"/>
        <w:ind w:firstLine="420" w:firstLineChars="200"/>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kern w:val="0"/>
          <w:sz w:val="21"/>
          <w:szCs w:val="21"/>
          <w:highlight w:val="none"/>
        </w:rPr>
        <w:t xml:space="preserve">3.2.1 </w:t>
      </w:r>
      <w:r>
        <w:rPr>
          <w:rFonts w:hint="eastAsia" w:ascii="宋体" w:hAnsi="宋体" w:eastAsia="宋体" w:cs="宋体"/>
          <w:b w:val="0"/>
          <w:i w:val="0"/>
          <w:caps w:val="0"/>
          <w:color w:val="auto"/>
          <w:spacing w:val="0"/>
          <w:w w:val="100"/>
          <w:sz w:val="21"/>
          <w:szCs w:val="21"/>
          <w:highlight w:val="none"/>
        </w:rPr>
        <w:t>项目经理：</w:t>
      </w:r>
    </w:p>
    <w:p>
      <w:pPr>
        <w:pStyle w:val="63"/>
        <w:snapToGrid w:val="0"/>
        <w:spacing w:before="0" w:beforeAutospacing="0" w:after="0" w:afterAutospacing="0" w:line="360" w:lineRule="auto"/>
        <w:ind w:firstLine="420" w:firstLineChars="200"/>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姓    名：</w:t>
      </w:r>
      <w:r>
        <w:rPr>
          <w:rFonts w:hint="eastAsia" w:ascii="宋体" w:hAnsi="宋体" w:eastAsia="宋体" w:cs="宋体"/>
          <w:b w:val="0"/>
          <w:i w:val="0"/>
          <w:caps w:val="0"/>
          <w:color w:val="auto"/>
          <w:spacing w:val="0"/>
          <w:w w:val="100"/>
          <w:sz w:val="21"/>
          <w:szCs w:val="21"/>
          <w:highlight w:val="none"/>
          <w:u w:val="single" w:color="000000"/>
        </w:rPr>
        <w:t>                           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身份证号：</w:t>
      </w:r>
      <w:r>
        <w:rPr>
          <w:rFonts w:hint="eastAsia" w:ascii="宋体" w:hAnsi="宋体" w:eastAsia="宋体" w:cs="宋体"/>
          <w:b w:val="0"/>
          <w:i w:val="0"/>
          <w:caps w:val="0"/>
          <w:color w:val="auto"/>
          <w:spacing w:val="0"/>
          <w:w w:val="100"/>
          <w:sz w:val="21"/>
          <w:szCs w:val="21"/>
          <w:highlight w:val="none"/>
          <w:u w:val="single" w:color="000000"/>
        </w:rPr>
        <w:t>                           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建造师执业资格等级：</w:t>
      </w:r>
      <w:r>
        <w:rPr>
          <w:rFonts w:hint="eastAsia" w:ascii="宋体" w:hAnsi="宋体" w:eastAsia="宋体" w:cs="宋体"/>
          <w:b w:val="0"/>
          <w:i w:val="0"/>
          <w:caps w:val="0"/>
          <w:color w:val="auto"/>
          <w:spacing w:val="0"/>
          <w:w w:val="100"/>
          <w:sz w:val="21"/>
          <w:szCs w:val="21"/>
          <w:highlight w:val="none"/>
          <w:u w:val="single" w:color="000000"/>
        </w:rPr>
        <w:t>                      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建造师注册证书号：</w:t>
      </w:r>
      <w:r>
        <w:rPr>
          <w:rFonts w:hint="eastAsia" w:ascii="宋体" w:hAnsi="宋体" w:eastAsia="宋体" w:cs="宋体"/>
          <w:b w:val="0"/>
          <w:i w:val="0"/>
          <w:caps w:val="0"/>
          <w:color w:val="auto"/>
          <w:spacing w:val="0"/>
          <w:w w:val="100"/>
          <w:sz w:val="21"/>
          <w:szCs w:val="21"/>
          <w:highlight w:val="none"/>
          <w:u w:val="single" w:color="000000"/>
        </w:rPr>
        <w:t>                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建造师执业印章号：</w:t>
      </w:r>
      <w:r>
        <w:rPr>
          <w:rFonts w:hint="eastAsia" w:ascii="宋体" w:hAnsi="宋体" w:eastAsia="宋体" w:cs="宋体"/>
          <w:b w:val="0"/>
          <w:i w:val="0"/>
          <w:caps w:val="0"/>
          <w:color w:val="auto"/>
          <w:spacing w:val="0"/>
          <w:w w:val="100"/>
          <w:sz w:val="21"/>
          <w:szCs w:val="21"/>
          <w:highlight w:val="none"/>
          <w:u w:val="single" w:color="000000"/>
        </w:rPr>
        <w:t>                 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安全生产考核合格证书号：</w:t>
      </w:r>
      <w:r>
        <w:rPr>
          <w:rFonts w:hint="eastAsia" w:ascii="宋体" w:hAnsi="宋体" w:eastAsia="宋体" w:cs="宋体"/>
          <w:b w:val="0"/>
          <w:i w:val="0"/>
          <w:caps w:val="0"/>
          <w:color w:val="auto"/>
          <w:spacing w:val="0"/>
          <w:w w:val="100"/>
          <w:sz w:val="21"/>
          <w:szCs w:val="21"/>
          <w:highlight w:val="none"/>
          <w:u w:val="single" w:color="000000"/>
        </w:rPr>
        <w:t>                 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联系电话：</w:t>
      </w:r>
      <w:r>
        <w:rPr>
          <w:rFonts w:hint="eastAsia" w:ascii="宋体" w:hAnsi="宋体" w:eastAsia="宋体" w:cs="宋体"/>
          <w:b w:val="0"/>
          <w:i w:val="0"/>
          <w:caps w:val="0"/>
          <w:color w:val="auto"/>
          <w:spacing w:val="0"/>
          <w:w w:val="100"/>
          <w:sz w:val="21"/>
          <w:szCs w:val="21"/>
          <w:highlight w:val="none"/>
          <w:u w:val="single" w:color="000000"/>
        </w:rPr>
        <w:t>                         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电子信箱：</w:t>
      </w:r>
      <w:r>
        <w:rPr>
          <w:rFonts w:hint="eastAsia" w:ascii="宋体" w:hAnsi="宋体" w:eastAsia="宋体" w:cs="宋体"/>
          <w:b w:val="0"/>
          <w:i w:val="0"/>
          <w:caps w:val="0"/>
          <w:color w:val="auto"/>
          <w:spacing w:val="0"/>
          <w:w w:val="100"/>
          <w:sz w:val="21"/>
          <w:szCs w:val="21"/>
          <w:highlight w:val="none"/>
          <w:u w:val="single" w:color="000000"/>
        </w:rPr>
        <w:t>                         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通信地址：</w:t>
      </w:r>
      <w:r>
        <w:rPr>
          <w:rFonts w:hint="eastAsia" w:ascii="宋体" w:hAnsi="宋体" w:eastAsia="宋体" w:cs="宋体"/>
          <w:b w:val="0"/>
          <w:i w:val="0"/>
          <w:caps w:val="0"/>
          <w:color w:val="auto"/>
          <w:spacing w:val="0"/>
          <w:w w:val="100"/>
          <w:sz w:val="21"/>
          <w:szCs w:val="21"/>
          <w:highlight w:val="none"/>
          <w:u w:val="single" w:color="000000"/>
        </w:rPr>
        <w:t>                         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承包人对项目经理的授权范围如下：</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kern w:val="0"/>
          <w:sz w:val="21"/>
          <w:szCs w:val="21"/>
          <w:highlight w:val="none"/>
        </w:rPr>
      </w:pPr>
      <w:r>
        <w:rPr>
          <w:rFonts w:hint="eastAsia" w:ascii="宋体" w:hAnsi="宋体" w:eastAsia="宋体" w:cs="宋体"/>
          <w:b w:val="0"/>
          <w:i w:val="0"/>
          <w:caps w:val="0"/>
          <w:color w:val="auto"/>
          <w:spacing w:val="0"/>
          <w:w w:val="100"/>
          <w:kern w:val="0"/>
          <w:sz w:val="21"/>
          <w:szCs w:val="21"/>
          <w:highlight w:val="none"/>
        </w:rPr>
        <w:t>关于项目经理每月在施工现场的时间要求：</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both"/>
        <w:textAlignment w:val="baseline"/>
        <w:rPr>
          <w:rFonts w:hint="eastAsia" w:ascii="宋体" w:hAnsi="宋体" w:eastAsia="宋体" w:cs="宋体"/>
          <w:b w:val="0"/>
          <w:i w:val="0"/>
          <w:caps w:val="0"/>
          <w:color w:val="auto"/>
          <w:spacing w:val="0"/>
          <w:w w:val="100"/>
          <w:kern w:val="0"/>
          <w:sz w:val="21"/>
          <w:szCs w:val="21"/>
          <w:highlight w:val="none"/>
        </w:rPr>
      </w:pPr>
      <w:r>
        <w:rPr>
          <w:rFonts w:hint="eastAsia" w:ascii="宋体" w:hAnsi="宋体" w:eastAsia="宋体" w:cs="宋体"/>
          <w:b w:val="0"/>
          <w:i w:val="0"/>
          <w:caps w:val="0"/>
          <w:color w:val="auto"/>
          <w:spacing w:val="0"/>
          <w:w w:val="100"/>
          <w:kern w:val="0"/>
          <w:sz w:val="21"/>
          <w:szCs w:val="21"/>
          <w:highlight w:val="none"/>
        </w:rPr>
        <w:t>承包人未提交劳动合同，以及没有为项目经理缴纳社会保险证明的违约责任：</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both"/>
        <w:textAlignment w:val="baseline"/>
        <w:rPr>
          <w:rFonts w:hint="eastAsia" w:ascii="宋体" w:hAnsi="宋体" w:eastAsia="宋体" w:cs="宋体"/>
          <w:b w:val="0"/>
          <w:i w:val="0"/>
          <w:caps w:val="0"/>
          <w:color w:val="auto"/>
          <w:spacing w:val="0"/>
          <w:w w:val="100"/>
          <w:sz w:val="21"/>
          <w:szCs w:val="21"/>
          <w:highlight w:val="none"/>
          <w:u w:val="single" w:color="000000"/>
        </w:rPr>
      </w:pPr>
      <w:r>
        <w:rPr>
          <w:rFonts w:hint="eastAsia" w:ascii="宋体" w:hAnsi="宋体" w:eastAsia="宋体" w:cs="宋体"/>
          <w:b w:val="0"/>
          <w:i w:val="0"/>
          <w:caps w:val="0"/>
          <w:color w:val="auto"/>
          <w:spacing w:val="0"/>
          <w:w w:val="100"/>
          <w:kern w:val="0"/>
          <w:sz w:val="21"/>
          <w:szCs w:val="21"/>
          <w:highlight w:val="none"/>
        </w:rPr>
        <w:t>项目经理未经批准，擅自离开施工现场的违约责任：</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3.2.3 承包人擅自更换项目经理的违约责任：</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3.2.4 承包人无正当理由拒绝更换项目经理的违约责任：</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7"/>
        <w:snapToGrid w:val="0"/>
        <w:spacing w:before="280" w:beforeAutospacing="0" w:after="290" w:afterAutospacing="0" w:line="376" w:lineRule="atLeast"/>
        <w:jc w:val="both"/>
        <w:textAlignment w:val="baseline"/>
        <w:rPr>
          <w:rFonts w:hint="eastAsia" w:ascii="宋体" w:hAnsi="宋体" w:eastAsia="宋体" w:cs="宋体"/>
          <w:b/>
          <w:i w:val="0"/>
          <w:caps w:val="0"/>
          <w:color w:val="auto"/>
          <w:spacing w:val="0"/>
          <w:w w:val="100"/>
          <w:sz w:val="24"/>
          <w:highlight w:val="none"/>
        </w:rPr>
      </w:pPr>
      <w:r>
        <w:rPr>
          <w:rFonts w:hint="eastAsia" w:ascii="宋体" w:hAnsi="宋体" w:eastAsia="宋体" w:cs="宋体"/>
          <w:b/>
          <w:i w:val="0"/>
          <w:caps w:val="0"/>
          <w:color w:val="auto"/>
          <w:spacing w:val="0"/>
          <w:w w:val="100"/>
          <w:sz w:val="24"/>
          <w:highlight w:val="none"/>
        </w:rPr>
        <w:t>3.3 承包人人员</w:t>
      </w:r>
    </w:p>
    <w:p>
      <w:pPr>
        <w:pStyle w:val="63"/>
        <w:snapToGrid w:val="0"/>
        <w:spacing w:before="0" w:beforeAutospacing="0" w:after="0" w:afterAutospacing="0" w:line="360" w:lineRule="auto"/>
        <w:ind w:firstLine="420" w:firstLineChars="200"/>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3.3.1 承包人提交项目管理机构及施工现场管理人员安排报告的期限：</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3.3.3 承包人无正当理由拒绝撤换主要施工管理人员的违约责任：</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u w:val="single" w:color="000000"/>
        </w:rPr>
      </w:pPr>
      <w:r>
        <w:rPr>
          <w:rFonts w:hint="eastAsia" w:ascii="宋体" w:hAnsi="宋体" w:eastAsia="宋体" w:cs="宋体"/>
          <w:b w:val="0"/>
          <w:i w:val="0"/>
          <w:caps w:val="0"/>
          <w:color w:val="auto"/>
          <w:spacing w:val="0"/>
          <w:w w:val="100"/>
          <w:sz w:val="21"/>
          <w:szCs w:val="21"/>
          <w:highlight w:val="none"/>
        </w:rPr>
        <w:t>3.3.4 承包人主要施工管理人员离开施工现场的批准要求：</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3.3.5承包人擅自更换主要施工管理人员的违约责任</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承包人主要施工管理人员擅自离开施工现场的违约责任：</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7"/>
        <w:snapToGrid w:val="0"/>
        <w:spacing w:before="280" w:beforeAutospacing="0" w:after="290" w:afterAutospacing="0" w:line="376" w:lineRule="atLeast"/>
        <w:jc w:val="both"/>
        <w:textAlignment w:val="baseline"/>
        <w:rPr>
          <w:rFonts w:hint="eastAsia" w:ascii="宋体" w:hAnsi="宋体" w:eastAsia="宋体" w:cs="宋体"/>
          <w:b/>
          <w:i w:val="0"/>
          <w:caps w:val="0"/>
          <w:color w:val="auto"/>
          <w:spacing w:val="0"/>
          <w:w w:val="100"/>
          <w:sz w:val="24"/>
          <w:highlight w:val="none"/>
        </w:rPr>
      </w:pPr>
      <w:r>
        <w:rPr>
          <w:rFonts w:hint="eastAsia" w:ascii="宋体" w:hAnsi="宋体" w:eastAsia="宋体" w:cs="宋体"/>
          <w:b/>
          <w:i w:val="0"/>
          <w:caps w:val="0"/>
          <w:color w:val="auto"/>
          <w:spacing w:val="0"/>
          <w:w w:val="100"/>
          <w:sz w:val="24"/>
          <w:highlight w:val="none"/>
        </w:rPr>
        <w:t>3.5 分包</w:t>
      </w:r>
    </w:p>
    <w:p>
      <w:pPr>
        <w:pStyle w:val="63"/>
        <w:snapToGrid w:val="0"/>
        <w:spacing w:before="0" w:beforeAutospacing="0" w:after="0" w:afterAutospacing="0" w:line="360" w:lineRule="auto"/>
        <w:ind w:firstLine="420" w:firstLineChars="200"/>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3.5.1 分包的一般约定</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禁止分包的工程包括：</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sz w:val="21"/>
          <w:szCs w:val="21"/>
          <w:highlight w:val="none"/>
          <w:u w:val="single" w:color="000000"/>
        </w:rPr>
      </w:pPr>
      <w:r>
        <w:rPr>
          <w:rFonts w:hint="eastAsia" w:ascii="宋体" w:hAnsi="宋体" w:eastAsia="宋体" w:cs="宋体"/>
          <w:b w:val="0"/>
          <w:i w:val="0"/>
          <w:caps w:val="0"/>
          <w:color w:val="auto"/>
          <w:spacing w:val="0"/>
          <w:w w:val="100"/>
          <w:sz w:val="21"/>
          <w:szCs w:val="21"/>
          <w:highlight w:val="none"/>
        </w:rPr>
        <w:t>主体结构、关键性工作的范围：</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 xml:space="preserve">    3.5.2分包的确定</w:t>
      </w:r>
    </w:p>
    <w:p>
      <w:pPr>
        <w:pStyle w:val="63"/>
        <w:snapToGrid w:val="0"/>
        <w:spacing w:before="0" w:beforeAutospacing="0" w:after="0" w:afterAutospacing="0" w:line="360" w:lineRule="auto"/>
        <w:ind w:firstLine="420" w:firstLineChars="200"/>
        <w:jc w:val="both"/>
        <w:textAlignment w:val="baseline"/>
        <w:rPr>
          <w:rFonts w:hint="eastAsia" w:ascii="宋体" w:hAnsi="宋体" w:eastAsia="宋体" w:cs="宋体"/>
          <w:b w:val="0"/>
          <w:i w:val="0"/>
          <w:caps w:val="0"/>
          <w:color w:val="auto"/>
          <w:spacing w:val="0"/>
          <w:w w:val="100"/>
          <w:sz w:val="21"/>
          <w:szCs w:val="21"/>
          <w:highlight w:val="none"/>
          <w:u w:val="single" w:color="000000"/>
        </w:rPr>
      </w:pPr>
      <w:r>
        <w:rPr>
          <w:rFonts w:hint="eastAsia" w:ascii="宋体" w:hAnsi="宋体" w:eastAsia="宋体" w:cs="宋体"/>
          <w:b w:val="0"/>
          <w:i w:val="0"/>
          <w:caps w:val="0"/>
          <w:color w:val="auto"/>
          <w:spacing w:val="0"/>
          <w:w w:val="100"/>
          <w:sz w:val="21"/>
          <w:szCs w:val="21"/>
          <w:highlight w:val="none"/>
        </w:rPr>
        <w:t>允许分包的专业工程包括：</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其他关于分包的约定：</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3.5.4 分包合同价款</w:t>
      </w:r>
    </w:p>
    <w:p>
      <w:pPr>
        <w:pStyle w:val="63"/>
        <w:snapToGrid w:val="0"/>
        <w:spacing w:before="0" w:beforeAutospacing="0" w:after="0" w:afterAutospacing="0" w:line="360" w:lineRule="auto"/>
        <w:ind w:firstLine="420" w:firstLineChars="200"/>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关于分包合同价款支付的约定：</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7"/>
        <w:snapToGrid w:val="0"/>
        <w:spacing w:before="280" w:beforeAutospacing="0" w:after="290" w:afterAutospacing="0" w:line="376" w:lineRule="atLeast"/>
        <w:jc w:val="both"/>
        <w:textAlignment w:val="baseline"/>
        <w:rPr>
          <w:rFonts w:hint="eastAsia" w:ascii="宋体" w:hAnsi="宋体" w:eastAsia="宋体" w:cs="宋体"/>
          <w:b/>
          <w:i w:val="0"/>
          <w:caps w:val="0"/>
          <w:color w:val="auto"/>
          <w:spacing w:val="0"/>
          <w:w w:val="100"/>
          <w:sz w:val="24"/>
          <w:highlight w:val="none"/>
        </w:rPr>
      </w:pPr>
      <w:r>
        <w:rPr>
          <w:rFonts w:hint="eastAsia" w:ascii="宋体" w:hAnsi="宋体" w:eastAsia="宋体" w:cs="宋体"/>
          <w:b/>
          <w:i w:val="0"/>
          <w:caps w:val="0"/>
          <w:color w:val="auto"/>
          <w:spacing w:val="0"/>
          <w:w w:val="100"/>
          <w:sz w:val="24"/>
          <w:highlight w:val="none"/>
        </w:rPr>
        <w:t>3.6 工程照管与成品、半成品保护</w:t>
      </w:r>
    </w:p>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承包人负责照管工程及工程相关的材料、工程设备的起始时间：</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 xml:space="preserve"> 。</w:t>
      </w:r>
    </w:p>
    <w:p>
      <w:pPr>
        <w:pStyle w:val="67"/>
        <w:snapToGrid w:val="0"/>
        <w:spacing w:before="280" w:beforeAutospacing="0" w:after="290" w:afterAutospacing="0" w:line="376" w:lineRule="atLeast"/>
        <w:jc w:val="both"/>
        <w:textAlignment w:val="baseline"/>
        <w:rPr>
          <w:rFonts w:hint="eastAsia" w:ascii="宋体" w:hAnsi="宋体" w:eastAsia="宋体" w:cs="宋体"/>
          <w:b/>
          <w:i w:val="0"/>
          <w:caps w:val="0"/>
          <w:color w:val="auto"/>
          <w:spacing w:val="0"/>
          <w:w w:val="100"/>
          <w:sz w:val="24"/>
          <w:highlight w:val="none"/>
        </w:rPr>
      </w:pPr>
      <w:r>
        <w:rPr>
          <w:rFonts w:hint="eastAsia" w:ascii="宋体" w:hAnsi="宋体" w:eastAsia="宋体" w:cs="宋体"/>
          <w:b/>
          <w:i w:val="0"/>
          <w:caps w:val="0"/>
          <w:color w:val="auto"/>
          <w:spacing w:val="0"/>
          <w:w w:val="100"/>
          <w:sz w:val="24"/>
          <w:highlight w:val="none"/>
        </w:rPr>
        <w:t>3.7 履约担保</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承包人是否提供履约担保：</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承包人提供履约担保的形式、金额及期限的：</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6"/>
        <w:snapToGrid w:val="0"/>
        <w:spacing w:before="260" w:beforeAutospacing="0" w:after="260" w:afterAutospacing="0" w:line="416" w:lineRule="auto"/>
        <w:jc w:val="both"/>
        <w:textAlignment w:val="baseline"/>
        <w:rPr>
          <w:rFonts w:hint="eastAsia" w:ascii="宋体" w:hAnsi="宋体" w:eastAsia="宋体" w:cs="宋体"/>
          <w:b/>
          <w:i w:val="0"/>
          <w:caps w:val="0"/>
          <w:color w:val="auto"/>
          <w:spacing w:val="0"/>
          <w:w w:val="100"/>
          <w:sz w:val="32"/>
          <w:highlight w:val="none"/>
        </w:rPr>
      </w:pPr>
      <w:bookmarkStart w:id="932" w:name="_Toc26965"/>
      <w:bookmarkStart w:id="933" w:name="_Toc505871384"/>
      <w:bookmarkStart w:id="934" w:name="_Toc6580"/>
      <w:bookmarkStart w:id="935" w:name="_Toc256000100"/>
      <w:bookmarkStart w:id="936" w:name="_Toc10452"/>
      <w:bookmarkStart w:id="937" w:name="_Toc19208"/>
      <w:r>
        <w:rPr>
          <w:rFonts w:hint="eastAsia" w:ascii="宋体" w:hAnsi="宋体" w:eastAsia="宋体" w:cs="宋体"/>
          <w:b/>
          <w:i w:val="0"/>
          <w:caps w:val="0"/>
          <w:color w:val="auto"/>
          <w:spacing w:val="0"/>
          <w:w w:val="100"/>
          <w:sz w:val="32"/>
          <w:highlight w:val="none"/>
        </w:rPr>
        <w:t>4. 监理人</w:t>
      </w:r>
      <w:bookmarkEnd w:id="932"/>
      <w:bookmarkEnd w:id="933"/>
      <w:bookmarkEnd w:id="934"/>
      <w:bookmarkEnd w:id="935"/>
      <w:bookmarkEnd w:id="936"/>
      <w:bookmarkEnd w:id="937"/>
    </w:p>
    <w:p>
      <w:pPr>
        <w:pStyle w:val="67"/>
        <w:snapToGrid w:val="0"/>
        <w:spacing w:before="280" w:beforeAutospacing="0" w:after="290" w:afterAutospacing="0" w:line="376" w:lineRule="atLeast"/>
        <w:jc w:val="both"/>
        <w:textAlignment w:val="baseline"/>
        <w:rPr>
          <w:rFonts w:hint="eastAsia" w:ascii="宋体" w:hAnsi="宋体" w:eastAsia="宋体" w:cs="宋体"/>
          <w:b/>
          <w:i w:val="0"/>
          <w:caps w:val="0"/>
          <w:color w:val="auto"/>
          <w:spacing w:val="0"/>
          <w:w w:val="100"/>
          <w:sz w:val="24"/>
          <w:highlight w:val="none"/>
        </w:rPr>
      </w:pPr>
      <w:r>
        <w:rPr>
          <w:rFonts w:hint="eastAsia" w:ascii="宋体" w:hAnsi="宋体" w:eastAsia="宋体" w:cs="宋体"/>
          <w:b/>
          <w:i w:val="0"/>
          <w:caps w:val="0"/>
          <w:color w:val="auto"/>
          <w:spacing w:val="0"/>
          <w:w w:val="100"/>
          <w:sz w:val="24"/>
          <w:highlight w:val="none"/>
        </w:rPr>
        <w:t>4.1监理人的一般规定</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关于监理人的监理内容：</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关于监理人的监理权限：</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 xml:space="preserve">。 </w:t>
      </w:r>
    </w:p>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关于监理人在施工现场的办公场所、生活场所的提供和费用承担的约定：</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7"/>
        <w:snapToGrid w:val="0"/>
        <w:spacing w:before="280" w:beforeAutospacing="0" w:after="290" w:afterAutospacing="0" w:line="376" w:lineRule="atLeast"/>
        <w:jc w:val="both"/>
        <w:textAlignment w:val="baseline"/>
        <w:rPr>
          <w:rFonts w:hint="eastAsia" w:ascii="宋体" w:hAnsi="宋体" w:eastAsia="宋体" w:cs="宋体"/>
          <w:b/>
          <w:i w:val="0"/>
          <w:caps w:val="0"/>
          <w:color w:val="auto"/>
          <w:spacing w:val="0"/>
          <w:w w:val="100"/>
          <w:sz w:val="24"/>
          <w:highlight w:val="none"/>
        </w:rPr>
      </w:pPr>
      <w:r>
        <w:rPr>
          <w:rFonts w:hint="eastAsia" w:ascii="宋体" w:hAnsi="宋体" w:eastAsia="宋体" w:cs="宋体"/>
          <w:b/>
          <w:i w:val="0"/>
          <w:caps w:val="0"/>
          <w:color w:val="auto"/>
          <w:spacing w:val="0"/>
          <w:w w:val="100"/>
          <w:sz w:val="24"/>
          <w:highlight w:val="none"/>
        </w:rPr>
        <w:t>4.2 监理人员</w:t>
      </w:r>
    </w:p>
    <w:p>
      <w:pPr>
        <w:pStyle w:val="63"/>
        <w:snapToGrid w:val="0"/>
        <w:spacing w:before="0" w:beforeAutospacing="0" w:after="0" w:afterAutospacing="0" w:line="360" w:lineRule="auto"/>
        <w:ind w:firstLine="420" w:firstLineChars="200"/>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总监理工程师：</w:t>
      </w:r>
    </w:p>
    <w:p>
      <w:pPr>
        <w:pStyle w:val="63"/>
        <w:snapToGrid w:val="0"/>
        <w:spacing w:before="0" w:beforeAutospacing="0" w:after="0" w:afterAutospacing="0" w:line="360" w:lineRule="auto"/>
        <w:ind w:firstLine="420" w:firstLineChars="200"/>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姓    名：</w:t>
      </w:r>
      <w:r>
        <w:rPr>
          <w:rFonts w:hint="eastAsia" w:ascii="宋体" w:hAnsi="宋体" w:eastAsia="宋体" w:cs="宋体"/>
          <w:b w:val="0"/>
          <w:i w:val="0"/>
          <w:caps w:val="0"/>
          <w:color w:val="auto"/>
          <w:spacing w:val="0"/>
          <w:w w:val="100"/>
          <w:sz w:val="21"/>
          <w:szCs w:val="21"/>
          <w:highlight w:val="none"/>
          <w:u w:val="single" w:color="000000"/>
        </w:rPr>
        <w:t>  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职    务：</w:t>
      </w:r>
      <w:r>
        <w:rPr>
          <w:rFonts w:hint="eastAsia" w:ascii="宋体" w:hAnsi="宋体" w:eastAsia="宋体" w:cs="宋体"/>
          <w:b w:val="0"/>
          <w:i w:val="0"/>
          <w:caps w:val="0"/>
          <w:color w:val="auto"/>
          <w:spacing w:val="0"/>
          <w:w w:val="100"/>
          <w:sz w:val="21"/>
          <w:szCs w:val="21"/>
          <w:highlight w:val="none"/>
          <w:u w:val="single" w:color="000000"/>
        </w:rPr>
        <w:t>  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监理工程师执业资格证书号：</w:t>
      </w:r>
      <w:r>
        <w:rPr>
          <w:rFonts w:hint="eastAsia" w:ascii="宋体" w:hAnsi="宋体" w:eastAsia="宋体" w:cs="宋体"/>
          <w:b w:val="0"/>
          <w:i w:val="0"/>
          <w:caps w:val="0"/>
          <w:color w:val="auto"/>
          <w:spacing w:val="0"/>
          <w:w w:val="100"/>
          <w:sz w:val="21"/>
          <w:szCs w:val="21"/>
          <w:highlight w:val="none"/>
          <w:u w:val="single" w:color="000000"/>
        </w:rPr>
        <w:t>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联系电话：</w:t>
      </w:r>
      <w:r>
        <w:rPr>
          <w:rFonts w:hint="eastAsia" w:ascii="宋体" w:hAnsi="宋体" w:eastAsia="宋体" w:cs="宋体"/>
          <w:b w:val="0"/>
          <w:i w:val="0"/>
          <w:caps w:val="0"/>
          <w:color w:val="auto"/>
          <w:spacing w:val="0"/>
          <w:w w:val="100"/>
          <w:sz w:val="21"/>
          <w:szCs w:val="21"/>
          <w:highlight w:val="none"/>
          <w:u w:val="single" w:color="000000"/>
        </w:rPr>
        <w:t>  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电子信箱：</w:t>
      </w:r>
      <w:r>
        <w:rPr>
          <w:rFonts w:hint="eastAsia" w:ascii="宋体" w:hAnsi="宋体" w:eastAsia="宋体" w:cs="宋体"/>
          <w:b w:val="0"/>
          <w:i w:val="0"/>
          <w:caps w:val="0"/>
          <w:color w:val="auto"/>
          <w:spacing w:val="0"/>
          <w:w w:val="100"/>
          <w:sz w:val="21"/>
          <w:szCs w:val="21"/>
          <w:highlight w:val="none"/>
          <w:u w:val="single" w:color="000000"/>
        </w:rPr>
        <w:t>  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通信地址：</w:t>
      </w:r>
      <w:r>
        <w:rPr>
          <w:rFonts w:hint="eastAsia" w:ascii="宋体" w:hAnsi="宋体" w:eastAsia="宋体" w:cs="宋体"/>
          <w:b w:val="0"/>
          <w:i w:val="0"/>
          <w:caps w:val="0"/>
          <w:color w:val="auto"/>
          <w:spacing w:val="0"/>
          <w:w w:val="100"/>
          <w:sz w:val="21"/>
          <w:szCs w:val="21"/>
          <w:highlight w:val="none"/>
          <w:u w:val="single" w:color="000000"/>
        </w:rPr>
        <w:t>  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关于监理人的其他约定：</w:t>
      </w:r>
      <w:r>
        <w:rPr>
          <w:rFonts w:hint="eastAsia" w:ascii="宋体" w:hAnsi="宋体" w:eastAsia="宋体" w:cs="宋体"/>
          <w:b w:val="0"/>
          <w:i w:val="0"/>
          <w:caps w:val="0"/>
          <w:color w:val="auto"/>
          <w:spacing w:val="0"/>
          <w:w w:val="100"/>
          <w:sz w:val="21"/>
          <w:szCs w:val="21"/>
          <w:highlight w:val="none"/>
          <w:u w:val="single" w:color="000000"/>
        </w:rPr>
        <w:t>   </w:t>
      </w:r>
      <w:r>
        <w:rPr>
          <w:rFonts w:hint="eastAsia" w:ascii="宋体" w:hAnsi="宋体" w:eastAsia="宋体" w:cs="宋体"/>
          <w:b w:val="0"/>
          <w:i w:val="0"/>
          <w:caps w:val="0"/>
          <w:color w:val="auto"/>
          <w:spacing w:val="0"/>
          <w:w w:val="100"/>
          <w:sz w:val="21"/>
          <w:szCs w:val="21"/>
          <w:highlight w:val="none"/>
        </w:rPr>
        <w:t>。</w:t>
      </w:r>
    </w:p>
    <w:p>
      <w:pPr>
        <w:pStyle w:val="67"/>
        <w:snapToGrid w:val="0"/>
        <w:spacing w:before="280" w:beforeAutospacing="0" w:after="290" w:afterAutospacing="0" w:line="376" w:lineRule="atLeast"/>
        <w:jc w:val="both"/>
        <w:textAlignment w:val="baseline"/>
        <w:rPr>
          <w:rFonts w:hint="eastAsia" w:ascii="宋体" w:hAnsi="宋体" w:eastAsia="宋体" w:cs="宋体"/>
          <w:b/>
          <w:i w:val="0"/>
          <w:caps w:val="0"/>
          <w:color w:val="auto"/>
          <w:spacing w:val="0"/>
          <w:w w:val="100"/>
          <w:sz w:val="24"/>
          <w:highlight w:val="none"/>
        </w:rPr>
      </w:pPr>
      <w:r>
        <w:rPr>
          <w:rFonts w:hint="eastAsia" w:ascii="宋体" w:hAnsi="宋体" w:eastAsia="宋体" w:cs="宋体"/>
          <w:b/>
          <w:i w:val="0"/>
          <w:caps w:val="0"/>
          <w:color w:val="auto"/>
          <w:spacing w:val="0"/>
          <w:w w:val="100"/>
          <w:sz w:val="24"/>
          <w:highlight w:val="none"/>
        </w:rPr>
        <w:t>4.4 商定或确定</w:t>
      </w:r>
    </w:p>
    <w:p>
      <w:pPr>
        <w:pStyle w:val="63"/>
        <w:snapToGrid w:val="0"/>
        <w:spacing w:before="0" w:beforeAutospacing="0" w:after="0" w:afterAutospacing="0" w:line="360" w:lineRule="auto"/>
        <w:ind w:firstLine="420" w:firstLineChars="200"/>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在发包人和承包人不能通过协商达成一致意见时，发包人授权监理人对以下事项进行确定：</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kern w:val="0"/>
          <w:sz w:val="21"/>
          <w:szCs w:val="21"/>
          <w:highlight w:val="none"/>
        </w:rPr>
      </w:pPr>
      <w:r>
        <w:rPr>
          <w:rFonts w:hint="eastAsia" w:ascii="宋体" w:hAnsi="宋体" w:eastAsia="宋体" w:cs="宋体"/>
          <w:b w:val="0"/>
          <w:i w:val="0"/>
          <w:caps w:val="0"/>
          <w:color w:val="auto"/>
          <w:spacing w:val="0"/>
          <w:w w:val="100"/>
          <w:kern w:val="0"/>
          <w:sz w:val="21"/>
          <w:szCs w:val="21"/>
          <w:highlight w:val="none"/>
        </w:rPr>
        <w:t>（1）</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kern w:val="0"/>
          <w:sz w:val="21"/>
          <w:szCs w:val="21"/>
          <w:highlight w:val="none"/>
        </w:rPr>
      </w:pPr>
      <w:r>
        <w:rPr>
          <w:rFonts w:hint="eastAsia" w:ascii="宋体" w:hAnsi="宋体" w:eastAsia="宋体" w:cs="宋体"/>
          <w:b w:val="0"/>
          <w:i w:val="0"/>
          <w:caps w:val="0"/>
          <w:color w:val="auto"/>
          <w:spacing w:val="0"/>
          <w:w w:val="100"/>
          <w:kern w:val="0"/>
          <w:sz w:val="21"/>
          <w:szCs w:val="21"/>
          <w:highlight w:val="none"/>
        </w:rPr>
        <w:t>（2）</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kern w:val="0"/>
          <w:sz w:val="21"/>
          <w:szCs w:val="21"/>
          <w:highlight w:val="none"/>
        </w:rPr>
      </w:pPr>
      <w:r>
        <w:rPr>
          <w:rFonts w:hint="eastAsia" w:ascii="宋体" w:hAnsi="宋体" w:eastAsia="宋体" w:cs="宋体"/>
          <w:b w:val="0"/>
          <w:i w:val="0"/>
          <w:caps w:val="0"/>
          <w:color w:val="auto"/>
          <w:spacing w:val="0"/>
          <w:w w:val="100"/>
          <w:kern w:val="0"/>
          <w:sz w:val="21"/>
          <w:szCs w:val="21"/>
          <w:highlight w:val="none"/>
        </w:rPr>
        <w:t>（3）</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6"/>
        <w:snapToGrid w:val="0"/>
        <w:spacing w:before="260" w:beforeAutospacing="0" w:after="260" w:afterAutospacing="0" w:line="416" w:lineRule="auto"/>
        <w:jc w:val="both"/>
        <w:textAlignment w:val="baseline"/>
        <w:rPr>
          <w:rFonts w:hint="eastAsia" w:ascii="宋体" w:hAnsi="宋体" w:eastAsia="宋体" w:cs="宋体"/>
          <w:b/>
          <w:i w:val="0"/>
          <w:caps w:val="0"/>
          <w:color w:val="auto"/>
          <w:spacing w:val="0"/>
          <w:w w:val="100"/>
          <w:sz w:val="32"/>
          <w:highlight w:val="none"/>
        </w:rPr>
      </w:pPr>
      <w:bookmarkStart w:id="938" w:name="_Toc32609"/>
      <w:bookmarkStart w:id="939" w:name="_Toc24782"/>
      <w:bookmarkStart w:id="940" w:name="_Toc26681"/>
      <w:bookmarkStart w:id="941" w:name="_Toc505871385"/>
      <w:bookmarkStart w:id="942" w:name="_Toc256000101"/>
      <w:bookmarkStart w:id="943" w:name="_Toc18006"/>
      <w:r>
        <w:rPr>
          <w:rFonts w:hint="eastAsia" w:ascii="宋体" w:hAnsi="宋体" w:eastAsia="宋体" w:cs="宋体"/>
          <w:b/>
          <w:i w:val="0"/>
          <w:caps w:val="0"/>
          <w:color w:val="auto"/>
          <w:spacing w:val="0"/>
          <w:w w:val="100"/>
          <w:sz w:val="32"/>
          <w:highlight w:val="none"/>
        </w:rPr>
        <w:t>5. 工程质量</w:t>
      </w:r>
      <w:bookmarkEnd w:id="938"/>
      <w:bookmarkEnd w:id="939"/>
      <w:bookmarkEnd w:id="940"/>
      <w:bookmarkEnd w:id="941"/>
      <w:bookmarkEnd w:id="942"/>
      <w:bookmarkEnd w:id="943"/>
    </w:p>
    <w:p>
      <w:pPr>
        <w:pStyle w:val="67"/>
        <w:snapToGrid w:val="0"/>
        <w:spacing w:before="280" w:beforeAutospacing="0" w:after="290" w:afterAutospacing="0" w:line="376" w:lineRule="atLeast"/>
        <w:jc w:val="both"/>
        <w:textAlignment w:val="baseline"/>
        <w:rPr>
          <w:rFonts w:hint="eastAsia" w:ascii="宋体" w:hAnsi="宋体" w:eastAsia="宋体" w:cs="宋体"/>
          <w:b/>
          <w:i w:val="0"/>
          <w:caps w:val="0"/>
          <w:color w:val="auto"/>
          <w:spacing w:val="0"/>
          <w:w w:val="100"/>
          <w:sz w:val="24"/>
          <w:highlight w:val="none"/>
        </w:rPr>
      </w:pPr>
      <w:r>
        <w:rPr>
          <w:rFonts w:hint="eastAsia" w:ascii="宋体" w:hAnsi="宋体" w:eastAsia="宋体" w:cs="宋体"/>
          <w:b/>
          <w:i w:val="0"/>
          <w:caps w:val="0"/>
          <w:color w:val="auto"/>
          <w:spacing w:val="0"/>
          <w:w w:val="100"/>
          <w:sz w:val="24"/>
          <w:highlight w:val="none"/>
        </w:rPr>
        <w:t>5.1 质量要求</w:t>
      </w:r>
    </w:p>
    <w:p>
      <w:pPr>
        <w:pStyle w:val="63"/>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5.1.1 特殊质量标准和要求：</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关于工程奖项的约定：</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7"/>
        <w:snapToGrid w:val="0"/>
        <w:spacing w:before="280" w:beforeAutospacing="0" w:after="290" w:afterAutospacing="0" w:line="376" w:lineRule="atLeast"/>
        <w:jc w:val="both"/>
        <w:textAlignment w:val="baseline"/>
        <w:rPr>
          <w:rFonts w:hint="eastAsia" w:ascii="宋体" w:hAnsi="宋体" w:eastAsia="宋体" w:cs="宋体"/>
          <w:b/>
          <w:i w:val="0"/>
          <w:caps w:val="0"/>
          <w:color w:val="auto"/>
          <w:spacing w:val="0"/>
          <w:w w:val="100"/>
          <w:sz w:val="24"/>
          <w:highlight w:val="none"/>
        </w:rPr>
      </w:pPr>
      <w:r>
        <w:rPr>
          <w:rFonts w:hint="eastAsia" w:ascii="宋体" w:hAnsi="宋体" w:eastAsia="宋体" w:cs="宋体"/>
          <w:b/>
          <w:i w:val="0"/>
          <w:caps w:val="0"/>
          <w:color w:val="auto"/>
          <w:spacing w:val="0"/>
          <w:w w:val="100"/>
          <w:sz w:val="24"/>
          <w:highlight w:val="none"/>
        </w:rPr>
        <w:t>5.3 隐蔽工程检查</w:t>
      </w:r>
    </w:p>
    <w:p>
      <w:pPr>
        <w:pStyle w:val="63"/>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5.3.2承包人提前通知监理人隐蔽工程检查的期限的约定 ：</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监理人不能按时进行检查时，应提前</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小时提交书面延期要求。</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关于延期最长不得超过：</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小时。</w:t>
      </w:r>
    </w:p>
    <w:p>
      <w:pPr>
        <w:pStyle w:val="66"/>
        <w:snapToGrid w:val="0"/>
        <w:spacing w:before="260" w:beforeAutospacing="0" w:after="260" w:afterAutospacing="0" w:line="416" w:lineRule="auto"/>
        <w:jc w:val="both"/>
        <w:textAlignment w:val="baseline"/>
        <w:rPr>
          <w:rFonts w:hint="eastAsia" w:ascii="宋体" w:hAnsi="宋体" w:eastAsia="宋体" w:cs="宋体"/>
          <w:b/>
          <w:i w:val="0"/>
          <w:caps w:val="0"/>
          <w:color w:val="auto"/>
          <w:spacing w:val="0"/>
          <w:w w:val="100"/>
          <w:sz w:val="32"/>
          <w:highlight w:val="none"/>
        </w:rPr>
      </w:pPr>
      <w:bookmarkStart w:id="944" w:name="_Toc6801"/>
      <w:r>
        <w:rPr>
          <w:rFonts w:hint="eastAsia" w:ascii="宋体" w:hAnsi="宋体" w:eastAsia="宋体" w:cs="宋体"/>
          <w:b/>
          <w:i w:val="0"/>
          <w:caps w:val="0"/>
          <w:color w:val="auto"/>
          <w:spacing w:val="0"/>
          <w:w w:val="100"/>
          <w:sz w:val="32"/>
          <w:highlight w:val="none"/>
        </w:rPr>
        <w:t>6. 安全文明施工与环境保护</w:t>
      </w:r>
      <w:bookmarkEnd w:id="944"/>
    </w:p>
    <w:p>
      <w:pPr>
        <w:pStyle w:val="63"/>
        <w:snapToGrid w:val="0"/>
        <w:spacing w:before="0" w:beforeAutospacing="0" w:after="120" w:afterAutospacing="0" w:line="360" w:lineRule="auto"/>
        <w:ind w:firstLine="420" w:firstLineChars="200"/>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6.1安全文明施工</w:t>
      </w:r>
    </w:p>
    <w:p>
      <w:pPr>
        <w:pStyle w:val="63"/>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6.1.1 项目安全生产的达标目标及相应事项的约定：</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6.1.4 关于治安保卫的特别约定：</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关于编制施工场地治安管理计划的约定：</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6.1.5 文明施工</w:t>
      </w:r>
    </w:p>
    <w:p>
      <w:pPr>
        <w:pStyle w:val="63"/>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合同当事人对文明施工的要求：</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6.1.6 关于安全文明施工费支付比例和支付期限的约定：</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6"/>
        <w:snapToGrid w:val="0"/>
        <w:spacing w:before="260" w:beforeAutospacing="0" w:after="260" w:afterAutospacing="0" w:line="416" w:lineRule="auto"/>
        <w:jc w:val="both"/>
        <w:textAlignment w:val="baseline"/>
        <w:rPr>
          <w:rFonts w:hint="eastAsia" w:ascii="宋体" w:hAnsi="宋体" w:eastAsia="宋体" w:cs="宋体"/>
          <w:b/>
          <w:i w:val="0"/>
          <w:caps w:val="0"/>
          <w:color w:val="auto"/>
          <w:spacing w:val="0"/>
          <w:w w:val="100"/>
          <w:sz w:val="32"/>
          <w:highlight w:val="none"/>
        </w:rPr>
      </w:pPr>
      <w:bookmarkStart w:id="945" w:name="_Toc256000102"/>
      <w:bookmarkStart w:id="946" w:name="_Toc8048"/>
      <w:bookmarkStart w:id="947" w:name="_Toc10138"/>
      <w:bookmarkStart w:id="948" w:name="_Toc22059"/>
      <w:bookmarkStart w:id="949" w:name="_Toc4969"/>
      <w:bookmarkStart w:id="950" w:name="_Toc505871386"/>
      <w:r>
        <w:rPr>
          <w:rFonts w:hint="eastAsia" w:ascii="宋体" w:hAnsi="宋体" w:eastAsia="宋体" w:cs="宋体"/>
          <w:b/>
          <w:i w:val="0"/>
          <w:caps w:val="0"/>
          <w:color w:val="auto"/>
          <w:spacing w:val="0"/>
          <w:w w:val="100"/>
          <w:sz w:val="32"/>
          <w:highlight w:val="none"/>
        </w:rPr>
        <w:t>7. 工期和进度</w:t>
      </w:r>
      <w:bookmarkEnd w:id="945"/>
      <w:bookmarkEnd w:id="946"/>
      <w:bookmarkEnd w:id="947"/>
      <w:bookmarkEnd w:id="948"/>
      <w:bookmarkEnd w:id="949"/>
      <w:bookmarkEnd w:id="950"/>
    </w:p>
    <w:p>
      <w:pPr>
        <w:pStyle w:val="67"/>
        <w:snapToGrid w:val="0"/>
        <w:spacing w:before="280" w:beforeAutospacing="0" w:after="290" w:afterAutospacing="0" w:line="376" w:lineRule="atLeast"/>
        <w:jc w:val="both"/>
        <w:textAlignment w:val="baseline"/>
        <w:rPr>
          <w:rFonts w:hint="eastAsia" w:ascii="宋体" w:hAnsi="宋体" w:eastAsia="宋体" w:cs="宋体"/>
          <w:b/>
          <w:i w:val="0"/>
          <w:caps w:val="0"/>
          <w:color w:val="auto"/>
          <w:spacing w:val="0"/>
          <w:w w:val="100"/>
          <w:sz w:val="24"/>
          <w:highlight w:val="none"/>
        </w:rPr>
      </w:pPr>
      <w:r>
        <w:rPr>
          <w:rFonts w:hint="eastAsia" w:ascii="宋体" w:hAnsi="宋体" w:eastAsia="宋体" w:cs="宋体"/>
          <w:b/>
          <w:i w:val="0"/>
          <w:caps w:val="0"/>
          <w:color w:val="auto"/>
          <w:spacing w:val="0"/>
          <w:w w:val="100"/>
          <w:sz w:val="24"/>
          <w:highlight w:val="none"/>
        </w:rPr>
        <w:t>7.1 施工组织设计</w:t>
      </w:r>
    </w:p>
    <w:p>
      <w:pPr>
        <w:pStyle w:val="63"/>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kern w:val="0"/>
          <w:sz w:val="21"/>
          <w:szCs w:val="21"/>
          <w:highlight w:val="none"/>
        </w:rPr>
      </w:pPr>
      <w:r>
        <w:rPr>
          <w:rFonts w:hint="eastAsia" w:ascii="宋体" w:hAnsi="宋体" w:eastAsia="宋体" w:cs="宋体"/>
          <w:b w:val="0"/>
          <w:i w:val="0"/>
          <w:caps w:val="0"/>
          <w:color w:val="auto"/>
          <w:spacing w:val="0"/>
          <w:w w:val="100"/>
          <w:sz w:val="21"/>
          <w:szCs w:val="21"/>
          <w:highlight w:val="none"/>
        </w:rPr>
        <w:t>7.1.1 合</w:t>
      </w:r>
      <w:r>
        <w:rPr>
          <w:rFonts w:hint="eastAsia" w:ascii="宋体" w:hAnsi="宋体" w:eastAsia="宋体" w:cs="宋体"/>
          <w:b w:val="0"/>
          <w:i w:val="0"/>
          <w:caps w:val="0"/>
          <w:color w:val="auto"/>
          <w:spacing w:val="0"/>
          <w:w w:val="100"/>
          <w:kern w:val="0"/>
          <w:sz w:val="21"/>
          <w:szCs w:val="21"/>
          <w:highlight w:val="none"/>
        </w:rPr>
        <w:t>同当事人约定的施工组织设计应包括的其他内容：</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kern w:val="0"/>
          <w:sz w:val="21"/>
          <w:szCs w:val="21"/>
          <w:highlight w:val="none"/>
        </w:rPr>
      </w:pPr>
      <w:r>
        <w:rPr>
          <w:rFonts w:hint="eastAsia" w:ascii="宋体" w:hAnsi="宋体" w:eastAsia="宋体" w:cs="宋体"/>
          <w:b w:val="0"/>
          <w:i w:val="0"/>
          <w:caps w:val="0"/>
          <w:color w:val="auto"/>
          <w:spacing w:val="0"/>
          <w:w w:val="100"/>
          <w:sz w:val="21"/>
          <w:szCs w:val="21"/>
          <w:highlight w:val="none"/>
        </w:rPr>
        <w:t xml:space="preserve">7.1.2 </w:t>
      </w:r>
      <w:r>
        <w:rPr>
          <w:rFonts w:hint="eastAsia" w:ascii="宋体" w:hAnsi="宋体" w:eastAsia="宋体" w:cs="宋体"/>
          <w:b w:val="0"/>
          <w:i w:val="0"/>
          <w:caps w:val="0"/>
          <w:color w:val="auto"/>
          <w:spacing w:val="0"/>
          <w:w w:val="100"/>
          <w:kern w:val="0"/>
          <w:sz w:val="21"/>
          <w:szCs w:val="21"/>
          <w:highlight w:val="none"/>
        </w:rPr>
        <w:t>施工组织设计的提交和修改</w:t>
      </w:r>
    </w:p>
    <w:p>
      <w:pPr>
        <w:pStyle w:val="63"/>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kern w:val="0"/>
          <w:sz w:val="21"/>
          <w:szCs w:val="21"/>
          <w:highlight w:val="none"/>
        </w:rPr>
        <w:t>承包人提交详细施工组织设计的期限的约定：</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发包人和监理人在收到详细的施工组织设计后确认或提出修改意见的期限：</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7"/>
        <w:snapToGrid w:val="0"/>
        <w:spacing w:before="280" w:beforeAutospacing="0" w:after="290" w:afterAutospacing="0" w:line="376" w:lineRule="atLeast"/>
        <w:jc w:val="both"/>
        <w:textAlignment w:val="baseline"/>
        <w:rPr>
          <w:rFonts w:hint="eastAsia" w:ascii="宋体" w:hAnsi="宋体" w:eastAsia="宋体" w:cs="宋体"/>
          <w:b/>
          <w:i w:val="0"/>
          <w:caps w:val="0"/>
          <w:color w:val="auto"/>
          <w:spacing w:val="0"/>
          <w:w w:val="100"/>
          <w:sz w:val="24"/>
          <w:highlight w:val="none"/>
        </w:rPr>
      </w:pPr>
      <w:r>
        <w:rPr>
          <w:rFonts w:hint="eastAsia" w:ascii="宋体" w:hAnsi="宋体" w:eastAsia="宋体" w:cs="宋体"/>
          <w:b/>
          <w:i w:val="0"/>
          <w:caps w:val="0"/>
          <w:color w:val="auto"/>
          <w:spacing w:val="0"/>
          <w:w w:val="100"/>
          <w:sz w:val="24"/>
          <w:highlight w:val="none"/>
        </w:rPr>
        <w:t>7.2 施工进度计划</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7.2.2 施工进度计划的修订</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发包人和监理人在收到修订的施工进度计划后确认或提出修改意见的期限：</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7"/>
        <w:snapToGrid w:val="0"/>
        <w:spacing w:before="280" w:beforeAutospacing="0" w:after="290" w:afterAutospacing="0" w:line="376" w:lineRule="atLeast"/>
        <w:jc w:val="both"/>
        <w:textAlignment w:val="baseline"/>
        <w:rPr>
          <w:rFonts w:hint="eastAsia" w:ascii="宋体" w:hAnsi="宋体" w:eastAsia="宋体" w:cs="宋体"/>
          <w:b/>
          <w:i w:val="0"/>
          <w:caps w:val="0"/>
          <w:color w:val="auto"/>
          <w:spacing w:val="0"/>
          <w:w w:val="100"/>
          <w:sz w:val="24"/>
          <w:highlight w:val="none"/>
        </w:rPr>
      </w:pPr>
      <w:r>
        <w:rPr>
          <w:rFonts w:hint="eastAsia" w:ascii="宋体" w:hAnsi="宋体" w:eastAsia="宋体" w:cs="宋体"/>
          <w:b/>
          <w:i w:val="0"/>
          <w:caps w:val="0"/>
          <w:color w:val="auto"/>
          <w:spacing w:val="0"/>
          <w:w w:val="100"/>
          <w:sz w:val="24"/>
          <w:highlight w:val="none"/>
        </w:rPr>
        <w:t>7.3 开工</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7.3.1 开工准备</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u w:val="single"/>
        </w:rPr>
      </w:pPr>
      <w:r>
        <w:rPr>
          <w:rFonts w:hint="eastAsia" w:ascii="宋体" w:hAnsi="宋体" w:eastAsia="宋体" w:cs="宋体"/>
          <w:b w:val="0"/>
          <w:i w:val="0"/>
          <w:caps w:val="0"/>
          <w:color w:val="auto"/>
          <w:spacing w:val="0"/>
          <w:w w:val="100"/>
          <w:sz w:val="21"/>
          <w:szCs w:val="21"/>
          <w:highlight w:val="none"/>
        </w:rPr>
        <w:t>关于承包人提交</w:t>
      </w:r>
      <w:r>
        <w:rPr>
          <w:rFonts w:hint="eastAsia" w:ascii="宋体" w:hAnsi="宋体" w:eastAsia="宋体" w:cs="宋体"/>
          <w:b w:val="0"/>
          <w:i w:val="0"/>
          <w:caps w:val="0"/>
          <w:color w:val="auto"/>
          <w:spacing w:val="0"/>
          <w:w w:val="100"/>
          <w:kern w:val="0"/>
          <w:sz w:val="21"/>
          <w:szCs w:val="21"/>
          <w:highlight w:val="none"/>
        </w:rPr>
        <w:t>工程开工报审表的期限：</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关于发包人应完成的其他开工准备工作及期限：</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关于承包人应完成的其他开工准备工作及期限：</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7.3.2开工通知</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因发包人原因造成监理人未能在计划开工日期之日起</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天内发出开工通知的，承包人有权提出价格调整要求，或者解除合同。</w:t>
      </w:r>
    </w:p>
    <w:p>
      <w:pPr>
        <w:pStyle w:val="67"/>
        <w:snapToGrid w:val="0"/>
        <w:spacing w:before="280" w:beforeAutospacing="0" w:after="290" w:afterAutospacing="0" w:line="376" w:lineRule="atLeast"/>
        <w:jc w:val="both"/>
        <w:textAlignment w:val="baseline"/>
        <w:rPr>
          <w:rFonts w:hint="eastAsia" w:ascii="宋体" w:hAnsi="宋体" w:eastAsia="宋体" w:cs="宋体"/>
          <w:b/>
          <w:i w:val="0"/>
          <w:caps w:val="0"/>
          <w:color w:val="auto"/>
          <w:spacing w:val="0"/>
          <w:w w:val="100"/>
          <w:sz w:val="24"/>
          <w:highlight w:val="none"/>
        </w:rPr>
      </w:pPr>
      <w:r>
        <w:rPr>
          <w:rFonts w:hint="eastAsia" w:ascii="宋体" w:hAnsi="宋体" w:eastAsia="宋体" w:cs="宋体"/>
          <w:b/>
          <w:i w:val="0"/>
          <w:caps w:val="0"/>
          <w:color w:val="auto"/>
          <w:spacing w:val="0"/>
          <w:w w:val="100"/>
          <w:sz w:val="24"/>
          <w:highlight w:val="none"/>
        </w:rPr>
        <w:t>7.4 测量放线</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u w:val="single"/>
        </w:rPr>
      </w:pPr>
      <w:r>
        <w:rPr>
          <w:rFonts w:hint="eastAsia" w:ascii="宋体" w:hAnsi="宋体" w:eastAsia="宋体" w:cs="宋体"/>
          <w:b w:val="0"/>
          <w:i w:val="0"/>
          <w:caps w:val="0"/>
          <w:color w:val="auto"/>
          <w:spacing w:val="0"/>
          <w:w w:val="100"/>
          <w:sz w:val="21"/>
          <w:szCs w:val="21"/>
          <w:highlight w:val="none"/>
        </w:rPr>
        <w:t>7.4.1发包人通过监理人向承包人提供测量基准点、基准线和水准点及其书面资料的期限：</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7"/>
        <w:snapToGrid w:val="0"/>
        <w:spacing w:before="280" w:beforeAutospacing="0" w:after="290" w:afterAutospacing="0" w:line="376" w:lineRule="atLeast"/>
        <w:jc w:val="both"/>
        <w:textAlignment w:val="baseline"/>
        <w:rPr>
          <w:rFonts w:hint="eastAsia" w:ascii="宋体" w:hAnsi="宋体" w:eastAsia="宋体" w:cs="宋体"/>
          <w:b/>
          <w:i w:val="0"/>
          <w:caps w:val="0"/>
          <w:color w:val="auto"/>
          <w:spacing w:val="0"/>
          <w:w w:val="100"/>
          <w:sz w:val="24"/>
          <w:highlight w:val="none"/>
        </w:rPr>
      </w:pPr>
      <w:r>
        <w:rPr>
          <w:rFonts w:hint="eastAsia" w:ascii="宋体" w:hAnsi="宋体" w:eastAsia="宋体" w:cs="宋体"/>
          <w:b/>
          <w:i w:val="0"/>
          <w:caps w:val="0"/>
          <w:color w:val="auto"/>
          <w:spacing w:val="0"/>
          <w:w w:val="100"/>
          <w:sz w:val="24"/>
          <w:highlight w:val="none"/>
        </w:rPr>
        <w:t>7.5 工期延误</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7.5.1 因发包人原因导致工期延误</w:t>
      </w:r>
    </w:p>
    <w:p>
      <w:pPr>
        <w:pStyle w:val="63"/>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（7）因发包人原因导致工期延误的其他情形：</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7.5.2 因承包人原因导致工期延误</w:t>
      </w:r>
    </w:p>
    <w:p>
      <w:pPr>
        <w:pStyle w:val="63"/>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因承包人原因造成工期延误，逾期竣工违约金的计算方法为：</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因承包人原因造成工期延误，逾期竣工违约金的上限：</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7"/>
        <w:snapToGrid w:val="0"/>
        <w:spacing w:before="280" w:beforeAutospacing="0" w:after="290" w:afterAutospacing="0" w:line="376" w:lineRule="atLeast"/>
        <w:jc w:val="both"/>
        <w:textAlignment w:val="baseline"/>
        <w:rPr>
          <w:rFonts w:hint="eastAsia" w:ascii="宋体" w:hAnsi="宋体" w:eastAsia="宋体" w:cs="宋体"/>
          <w:b/>
          <w:i w:val="0"/>
          <w:caps w:val="0"/>
          <w:color w:val="auto"/>
          <w:spacing w:val="0"/>
          <w:w w:val="100"/>
          <w:sz w:val="24"/>
          <w:highlight w:val="none"/>
        </w:rPr>
      </w:pPr>
      <w:r>
        <w:rPr>
          <w:rFonts w:hint="eastAsia" w:ascii="宋体" w:hAnsi="宋体" w:eastAsia="宋体" w:cs="宋体"/>
          <w:b/>
          <w:i w:val="0"/>
          <w:caps w:val="0"/>
          <w:color w:val="auto"/>
          <w:spacing w:val="0"/>
          <w:w w:val="100"/>
          <w:sz w:val="24"/>
          <w:highlight w:val="none"/>
        </w:rPr>
        <w:t>7.6 不利物质条件</w:t>
      </w:r>
    </w:p>
    <w:p>
      <w:pPr>
        <w:pStyle w:val="63"/>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不利物质条件的其他情形和有关约定：</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7"/>
        <w:snapToGrid w:val="0"/>
        <w:spacing w:before="280" w:beforeAutospacing="0" w:after="290" w:afterAutospacing="0" w:line="376" w:lineRule="atLeast"/>
        <w:jc w:val="both"/>
        <w:textAlignment w:val="baseline"/>
        <w:rPr>
          <w:rFonts w:hint="eastAsia" w:ascii="宋体" w:hAnsi="宋体" w:eastAsia="宋体" w:cs="宋体"/>
          <w:b/>
          <w:i w:val="0"/>
          <w:caps w:val="0"/>
          <w:color w:val="auto"/>
          <w:spacing w:val="0"/>
          <w:w w:val="100"/>
          <w:sz w:val="24"/>
          <w:highlight w:val="none"/>
        </w:rPr>
      </w:pPr>
      <w:r>
        <w:rPr>
          <w:rFonts w:hint="eastAsia" w:ascii="宋体" w:hAnsi="宋体" w:eastAsia="宋体" w:cs="宋体"/>
          <w:b/>
          <w:i w:val="0"/>
          <w:caps w:val="0"/>
          <w:color w:val="auto"/>
          <w:spacing w:val="0"/>
          <w:w w:val="100"/>
          <w:sz w:val="24"/>
          <w:highlight w:val="none"/>
        </w:rPr>
        <w:t>7.7异常恶劣的气候条件</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发包人和承包人同意以下情形视为异常恶劣的气候条件：</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（1）</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（2）</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（3）</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7"/>
        <w:snapToGrid w:val="0"/>
        <w:spacing w:before="280" w:beforeAutospacing="0" w:after="290" w:afterAutospacing="0" w:line="376" w:lineRule="atLeast"/>
        <w:jc w:val="both"/>
        <w:textAlignment w:val="baseline"/>
        <w:rPr>
          <w:rFonts w:hint="eastAsia" w:ascii="宋体" w:hAnsi="宋体" w:eastAsia="宋体" w:cs="宋体"/>
          <w:b/>
          <w:i w:val="0"/>
          <w:caps w:val="0"/>
          <w:color w:val="auto"/>
          <w:spacing w:val="0"/>
          <w:w w:val="100"/>
          <w:sz w:val="24"/>
          <w:highlight w:val="none"/>
        </w:rPr>
      </w:pPr>
      <w:r>
        <w:rPr>
          <w:rFonts w:hint="eastAsia" w:ascii="宋体" w:hAnsi="宋体" w:eastAsia="宋体" w:cs="宋体"/>
          <w:b/>
          <w:i w:val="0"/>
          <w:caps w:val="0"/>
          <w:color w:val="auto"/>
          <w:spacing w:val="0"/>
          <w:w w:val="100"/>
          <w:sz w:val="24"/>
          <w:highlight w:val="none"/>
        </w:rPr>
        <w:t>7.9 提前竣工的奖励</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7.9.2提前竣工的奖励：</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6"/>
        <w:snapToGrid w:val="0"/>
        <w:spacing w:before="260" w:beforeAutospacing="0" w:after="260" w:afterAutospacing="0" w:line="416" w:lineRule="auto"/>
        <w:jc w:val="both"/>
        <w:textAlignment w:val="baseline"/>
        <w:rPr>
          <w:rFonts w:hint="eastAsia" w:ascii="宋体" w:hAnsi="宋体" w:eastAsia="宋体" w:cs="宋体"/>
          <w:b/>
          <w:i w:val="0"/>
          <w:caps w:val="0"/>
          <w:color w:val="auto"/>
          <w:spacing w:val="0"/>
          <w:w w:val="100"/>
          <w:sz w:val="32"/>
          <w:highlight w:val="none"/>
        </w:rPr>
      </w:pPr>
      <w:bookmarkStart w:id="951" w:name="_Toc256000103"/>
      <w:bookmarkStart w:id="952" w:name="_Toc26222"/>
      <w:bookmarkStart w:id="953" w:name="_Toc505871387"/>
      <w:bookmarkStart w:id="954" w:name="_Toc26623"/>
      <w:bookmarkStart w:id="955" w:name="_Toc31221"/>
      <w:bookmarkStart w:id="956" w:name="_Toc11228"/>
      <w:r>
        <w:rPr>
          <w:rFonts w:hint="eastAsia" w:ascii="宋体" w:hAnsi="宋体" w:eastAsia="宋体" w:cs="宋体"/>
          <w:b/>
          <w:i w:val="0"/>
          <w:caps w:val="0"/>
          <w:color w:val="auto"/>
          <w:spacing w:val="0"/>
          <w:w w:val="100"/>
          <w:sz w:val="32"/>
          <w:highlight w:val="none"/>
        </w:rPr>
        <w:t>8. 材料与设备</w:t>
      </w:r>
      <w:bookmarkEnd w:id="951"/>
      <w:bookmarkEnd w:id="952"/>
      <w:bookmarkEnd w:id="953"/>
      <w:bookmarkEnd w:id="954"/>
      <w:bookmarkEnd w:id="955"/>
      <w:bookmarkEnd w:id="956"/>
    </w:p>
    <w:p>
      <w:pPr>
        <w:pStyle w:val="67"/>
        <w:snapToGrid w:val="0"/>
        <w:spacing w:before="280" w:beforeAutospacing="0" w:after="290" w:afterAutospacing="0" w:line="376" w:lineRule="atLeast"/>
        <w:jc w:val="both"/>
        <w:textAlignment w:val="baseline"/>
        <w:rPr>
          <w:rFonts w:hint="eastAsia" w:ascii="宋体" w:hAnsi="宋体" w:eastAsia="宋体" w:cs="宋体"/>
          <w:b/>
          <w:i w:val="0"/>
          <w:caps w:val="0"/>
          <w:color w:val="auto"/>
          <w:spacing w:val="0"/>
          <w:w w:val="100"/>
          <w:sz w:val="24"/>
          <w:highlight w:val="none"/>
        </w:rPr>
      </w:pPr>
      <w:r>
        <w:rPr>
          <w:rFonts w:hint="eastAsia" w:ascii="宋体" w:hAnsi="宋体" w:eastAsia="宋体" w:cs="宋体"/>
          <w:b/>
          <w:i w:val="0"/>
          <w:caps w:val="0"/>
          <w:color w:val="auto"/>
          <w:spacing w:val="0"/>
          <w:w w:val="100"/>
          <w:sz w:val="24"/>
          <w:highlight w:val="none"/>
        </w:rPr>
        <w:t>8.4材料与工程设备的保管与使用</w:t>
      </w:r>
    </w:p>
    <w:p>
      <w:pPr>
        <w:pStyle w:val="63"/>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8.4.1发包人供应的材料设备的保管费用的承担：</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7"/>
        <w:snapToGrid w:val="0"/>
        <w:spacing w:before="280" w:beforeAutospacing="0" w:after="290" w:afterAutospacing="0" w:line="376" w:lineRule="atLeast"/>
        <w:jc w:val="both"/>
        <w:textAlignment w:val="baseline"/>
        <w:rPr>
          <w:rFonts w:hint="eastAsia" w:ascii="宋体" w:hAnsi="宋体" w:eastAsia="宋体" w:cs="宋体"/>
          <w:b/>
          <w:i w:val="0"/>
          <w:caps w:val="0"/>
          <w:color w:val="auto"/>
          <w:spacing w:val="0"/>
          <w:w w:val="100"/>
          <w:sz w:val="24"/>
          <w:highlight w:val="none"/>
        </w:rPr>
      </w:pPr>
      <w:r>
        <w:rPr>
          <w:rFonts w:hint="eastAsia" w:ascii="宋体" w:hAnsi="宋体" w:eastAsia="宋体" w:cs="宋体"/>
          <w:b/>
          <w:i w:val="0"/>
          <w:caps w:val="0"/>
          <w:color w:val="auto"/>
          <w:spacing w:val="0"/>
          <w:w w:val="100"/>
          <w:sz w:val="24"/>
          <w:highlight w:val="none"/>
        </w:rPr>
        <w:t>8.6 样品</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kern w:val="0"/>
          <w:sz w:val="21"/>
          <w:szCs w:val="21"/>
          <w:highlight w:val="none"/>
        </w:rPr>
      </w:pPr>
      <w:r>
        <w:rPr>
          <w:rFonts w:hint="eastAsia" w:ascii="宋体" w:hAnsi="宋体" w:eastAsia="宋体" w:cs="宋体"/>
          <w:b w:val="0"/>
          <w:i w:val="0"/>
          <w:caps w:val="0"/>
          <w:color w:val="auto"/>
          <w:spacing w:val="0"/>
          <w:w w:val="100"/>
          <w:kern w:val="0"/>
          <w:sz w:val="21"/>
          <w:szCs w:val="21"/>
          <w:highlight w:val="none"/>
        </w:rPr>
        <w:t>8.6.1 样品的报送与封存</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u w:val="single"/>
        </w:rPr>
      </w:pPr>
      <w:r>
        <w:rPr>
          <w:rFonts w:hint="eastAsia" w:ascii="宋体" w:hAnsi="宋体" w:eastAsia="宋体" w:cs="宋体"/>
          <w:b w:val="0"/>
          <w:i w:val="0"/>
          <w:caps w:val="0"/>
          <w:color w:val="auto"/>
          <w:spacing w:val="0"/>
          <w:w w:val="100"/>
          <w:kern w:val="0"/>
          <w:sz w:val="21"/>
          <w:szCs w:val="21"/>
          <w:highlight w:val="none"/>
        </w:rPr>
        <w:t>需要承包人报送样品的材料或工程设备，样品的种类、名称、规格、数量要求：</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7"/>
        <w:snapToGrid w:val="0"/>
        <w:spacing w:before="280" w:beforeAutospacing="0" w:after="290" w:afterAutospacing="0" w:line="376" w:lineRule="atLeast"/>
        <w:jc w:val="both"/>
        <w:textAlignment w:val="baseline"/>
        <w:rPr>
          <w:rFonts w:hint="eastAsia" w:ascii="宋体" w:hAnsi="宋体" w:eastAsia="宋体" w:cs="宋体"/>
          <w:b/>
          <w:i w:val="0"/>
          <w:caps w:val="0"/>
          <w:color w:val="auto"/>
          <w:spacing w:val="0"/>
          <w:w w:val="100"/>
          <w:sz w:val="24"/>
          <w:highlight w:val="none"/>
        </w:rPr>
      </w:pPr>
      <w:r>
        <w:rPr>
          <w:rFonts w:hint="eastAsia" w:ascii="宋体" w:hAnsi="宋体" w:eastAsia="宋体" w:cs="宋体"/>
          <w:b/>
          <w:i w:val="0"/>
          <w:caps w:val="0"/>
          <w:color w:val="auto"/>
          <w:spacing w:val="0"/>
          <w:w w:val="100"/>
          <w:sz w:val="24"/>
          <w:highlight w:val="none"/>
        </w:rPr>
        <w:t>8.8 施工设备和临时设施</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8.8.1 承包人提供的施工设备和临时设施</w:t>
      </w:r>
    </w:p>
    <w:p>
      <w:pPr>
        <w:pStyle w:val="63"/>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关于修建临时设施费用承担的约定：</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6"/>
        <w:snapToGrid w:val="0"/>
        <w:spacing w:before="260" w:beforeAutospacing="0" w:after="260" w:afterAutospacing="0" w:line="416" w:lineRule="auto"/>
        <w:jc w:val="both"/>
        <w:textAlignment w:val="baseline"/>
        <w:rPr>
          <w:rFonts w:hint="eastAsia" w:ascii="宋体" w:hAnsi="宋体" w:eastAsia="宋体" w:cs="宋体"/>
          <w:b/>
          <w:i w:val="0"/>
          <w:caps w:val="0"/>
          <w:color w:val="auto"/>
          <w:spacing w:val="0"/>
          <w:w w:val="100"/>
          <w:sz w:val="32"/>
          <w:highlight w:val="none"/>
        </w:rPr>
      </w:pPr>
      <w:bookmarkStart w:id="957" w:name="_Toc26785"/>
      <w:bookmarkStart w:id="958" w:name="_Toc5391"/>
      <w:bookmarkStart w:id="959" w:name="_Toc505871388"/>
      <w:bookmarkStart w:id="960" w:name="_Toc256000104"/>
      <w:bookmarkStart w:id="961" w:name="_Toc21283"/>
      <w:bookmarkStart w:id="962" w:name="_Toc24917"/>
      <w:r>
        <w:rPr>
          <w:rFonts w:hint="eastAsia" w:ascii="宋体" w:hAnsi="宋体" w:eastAsia="宋体" w:cs="宋体"/>
          <w:b/>
          <w:i w:val="0"/>
          <w:caps w:val="0"/>
          <w:color w:val="auto"/>
          <w:spacing w:val="0"/>
          <w:w w:val="100"/>
          <w:sz w:val="32"/>
          <w:highlight w:val="none"/>
        </w:rPr>
        <w:t>9. 试验与检验</w:t>
      </w:r>
      <w:bookmarkEnd w:id="957"/>
      <w:bookmarkEnd w:id="958"/>
      <w:bookmarkEnd w:id="959"/>
      <w:bookmarkEnd w:id="960"/>
      <w:bookmarkEnd w:id="961"/>
      <w:bookmarkEnd w:id="962"/>
    </w:p>
    <w:p>
      <w:pPr>
        <w:pStyle w:val="67"/>
        <w:snapToGrid w:val="0"/>
        <w:spacing w:before="280" w:beforeAutospacing="0" w:after="290" w:afterAutospacing="0" w:line="376" w:lineRule="atLeast"/>
        <w:jc w:val="both"/>
        <w:textAlignment w:val="baseline"/>
        <w:rPr>
          <w:rFonts w:hint="eastAsia" w:ascii="宋体" w:hAnsi="宋体" w:eastAsia="宋体" w:cs="宋体"/>
          <w:b/>
          <w:i w:val="0"/>
          <w:caps w:val="0"/>
          <w:color w:val="auto"/>
          <w:spacing w:val="0"/>
          <w:w w:val="100"/>
          <w:sz w:val="24"/>
          <w:highlight w:val="none"/>
        </w:rPr>
      </w:pPr>
      <w:r>
        <w:rPr>
          <w:rFonts w:hint="eastAsia" w:ascii="宋体" w:hAnsi="宋体" w:eastAsia="宋体" w:cs="宋体"/>
          <w:b/>
          <w:i w:val="0"/>
          <w:caps w:val="0"/>
          <w:color w:val="auto"/>
          <w:spacing w:val="0"/>
          <w:w w:val="100"/>
          <w:sz w:val="24"/>
          <w:highlight w:val="none"/>
        </w:rPr>
        <w:t>9.1试验设备与试验人员</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9.1.2 试验设备</w:t>
      </w:r>
    </w:p>
    <w:p>
      <w:pPr>
        <w:pStyle w:val="63"/>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施工现场需要配置的试验场所：</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施工现场需要配备的试验设备：</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施工现场需要具备的其他试验条件：</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7"/>
        <w:snapToGrid w:val="0"/>
        <w:spacing w:before="280" w:beforeAutospacing="0" w:after="290" w:afterAutospacing="0" w:line="376" w:lineRule="atLeast"/>
        <w:jc w:val="both"/>
        <w:textAlignment w:val="baseline"/>
        <w:rPr>
          <w:rFonts w:hint="eastAsia" w:ascii="宋体" w:hAnsi="宋体" w:eastAsia="宋体" w:cs="宋体"/>
          <w:b/>
          <w:i w:val="0"/>
          <w:caps w:val="0"/>
          <w:color w:val="auto"/>
          <w:spacing w:val="0"/>
          <w:w w:val="100"/>
          <w:sz w:val="24"/>
          <w:highlight w:val="none"/>
        </w:rPr>
      </w:pPr>
      <w:r>
        <w:rPr>
          <w:rFonts w:hint="eastAsia" w:ascii="宋体" w:hAnsi="宋体" w:eastAsia="宋体" w:cs="宋体"/>
          <w:b/>
          <w:i w:val="0"/>
          <w:caps w:val="0"/>
          <w:color w:val="auto"/>
          <w:spacing w:val="0"/>
          <w:w w:val="100"/>
          <w:sz w:val="24"/>
          <w:highlight w:val="none"/>
        </w:rPr>
        <w:t xml:space="preserve">9.4 现场工艺试验 </w:t>
      </w:r>
    </w:p>
    <w:p>
      <w:pPr>
        <w:pStyle w:val="63"/>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现场工艺试验的有关约定：</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6"/>
        <w:snapToGrid w:val="0"/>
        <w:spacing w:before="260" w:beforeAutospacing="0" w:after="260" w:afterAutospacing="0" w:line="416" w:lineRule="auto"/>
        <w:jc w:val="both"/>
        <w:textAlignment w:val="baseline"/>
        <w:rPr>
          <w:rFonts w:hint="eastAsia" w:ascii="宋体" w:hAnsi="宋体" w:eastAsia="宋体" w:cs="宋体"/>
          <w:b/>
          <w:i w:val="0"/>
          <w:caps w:val="0"/>
          <w:color w:val="auto"/>
          <w:spacing w:val="0"/>
          <w:w w:val="100"/>
          <w:sz w:val="32"/>
          <w:highlight w:val="none"/>
        </w:rPr>
      </w:pPr>
      <w:bookmarkStart w:id="963" w:name="_Toc21739"/>
      <w:bookmarkStart w:id="964" w:name="_Toc256000105"/>
      <w:bookmarkStart w:id="965" w:name="_Toc14274"/>
      <w:bookmarkStart w:id="966" w:name="_Toc4441"/>
      <w:bookmarkStart w:id="967" w:name="_Toc505871389"/>
      <w:bookmarkStart w:id="968" w:name="_Toc5251"/>
      <w:r>
        <w:rPr>
          <w:rFonts w:hint="eastAsia" w:ascii="宋体" w:hAnsi="宋体" w:eastAsia="宋体" w:cs="宋体"/>
          <w:b/>
          <w:i w:val="0"/>
          <w:caps w:val="0"/>
          <w:color w:val="auto"/>
          <w:spacing w:val="0"/>
          <w:w w:val="100"/>
          <w:sz w:val="32"/>
          <w:highlight w:val="none"/>
        </w:rPr>
        <w:t>10. 变更</w:t>
      </w:r>
      <w:bookmarkEnd w:id="963"/>
      <w:bookmarkEnd w:id="964"/>
      <w:bookmarkEnd w:id="965"/>
      <w:bookmarkEnd w:id="966"/>
      <w:bookmarkEnd w:id="967"/>
      <w:bookmarkEnd w:id="968"/>
    </w:p>
    <w:p>
      <w:pPr>
        <w:pStyle w:val="67"/>
        <w:snapToGrid w:val="0"/>
        <w:spacing w:before="280" w:beforeAutospacing="0" w:after="290" w:afterAutospacing="0" w:line="376" w:lineRule="atLeast"/>
        <w:jc w:val="both"/>
        <w:textAlignment w:val="baseline"/>
        <w:rPr>
          <w:rFonts w:hint="eastAsia" w:ascii="宋体" w:hAnsi="宋体" w:eastAsia="宋体" w:cs="宋体"/>
          <w:b/>
          <w:i w:val="0"/>
          <w:caps w:val="0"/>
          <w:color w:val="auto"/>
          <w:spacing w:val="0"/>
          <w:w w:val="100"/>
          <w:sz w:val="24"/>
          <w:highlight w:val="none"/>
        </w:rPr>
      </w:pPr>
      <w:r>
        <w:rPr>
          <w:rFonts w:hint="eastAsia" w:ascii="宋体" w:hAnsi="宋体" w:eastAsia="宋体" w:cs="宋体"/>
          <w:b/>
          <w:i w:val="0"/>
          <w:caps w:val="0"/>
          <w:color w:val="auto"/>
          <w:spacing w:val="0"/>
          <w:w w:val="100"/>
          <w:sz w:val="24"/>
          <w:highlight w:val="none"/>
        </w:rPr>
        <w:t>10.1变更的范围</w:t>
      </w:r>
    </w:p>
    <w:p>
      <w:pPr>
        <w:pStyle w:val="63"/>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关于变更的范围的约定：</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7"/>
        <w:snapToGrid w:val="0"/>
        <w:spacing w:before="280" w:beforeAutospacing="0" w:after="290" w:afterAutospacing="0" w:line="376" w:lineRule="atLeast"/>
        <w:jc w:val="both"/>
        <w:textAlignment w:val="baseline"/>
        <w:rPr>
          <w:rFonts w:hint="eastAsia" w:ascii="宋体" w:hAnsi="宋体" w:eastAsia="宋体" w:cs="宋体"/>
          <w:b/>
          <w:i w:val="0"/>
          <w:caps w:val="0"/>
          <w:color w:val="auto"/>
          <w:spacing w:val="0"/>
          <w:w w:val="100"/>
          <w:sz w:val="24"/>
          <w:highlight w:val="none"/>
        </w:rPr>
      </w:pPr>
      <w:r>
        <w:rPr>
          <w:rFonts w:hint="eastAsia" w:ascii="宋体" w:hAnsi="宋体" w:eastAsia="宋体" w:cs="宋体"/>
          <w:b/>
          <w:i w:val="0"/>
          <w:caps w:val="0"/>
          <w:color w:val="auto"/>
          <w:spacing w:val="0"/>
          <w:w w:val="100"/>
          <w:sz w:val="24"/>
          <w:highlight w:val="none"/>
        </w:rPr>
        <w:t>10.4 变更估价</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10.4.1 变更估价原则</w:t>
      </w:r>
    </w:p>
    <w:p>
      <w:pPr>
        <w:pStyle w:val="63"/>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sz w:val="21"/>
          <w:szCs w:val="21"/>
          <w:highlight w:val="none"/>
          <w:u w:val="single" w:color="000000"/>
        </w:rPr>
      </w:pPr>
      <w:r>
        <w:rPr>
          <w:rFonts w:hint="eastAsia" w:ascii="宋体" w:hAnsi="宋体" w:eastAsia="宋体" w:cs="宋体"/>
          <w:b w:val="0"/>
          <w:i w:val="0"/>
          <w:caps w:val="0"/>
          <w:color w:val="auto"/>
          <w:spacing w:val="0"/>
          <w:w w:val="100"/>
          <w:sz w:val="21"/>
          <w:szCs w:val="21"/>
          <w:highlight w:val="none"/>
        </w:rPr>
        <w:t xml:space="preserve">关于变更估价的约定: </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7"/>
        <w:snapToGrid w:val="0"/>
        <w:spacing w:before="280" w:beforeAutospacing="0" w:after="290" w:afterAutospacing="0" w:line="376" w:lineRule="atLeast"/>
        <w:jc w:val="both"/>
        <w:textAlignment w:val="baseline"/>
        <w:rPr>
          <w:rFonts w:hint="eastAsia" w:ascii="宋体" w:hAnsi="宋体" w:eastAsia="宋体" w:cs="宋体"/>
          <w:b/>
          <w:i w:val="0"/>
          <w:caps w:val="0"/>
          <w:color w:val="auto"/>
          <w:spacing w:val="0"/>
          <w:w w:val="100"/>
          <w:sz w:val="24"/>
          <w:highlight w:val="none"/>
        </w:rPr>
      </w:pPr>
      <w:r>
        <w:rPr>
          <w:rFonts w:hint="eastAsia" w:ascii="宋体" w:hAnsi="宋体" w:eastAsia="宋体" w:cs="宋体"/>
          <w:b/>
          <w:i w:val="0"/>
          <w:caps w:val="0"/>
          <w:color w:val="auto"/>
          <w:spacing w:val="0"/>
          <w:w w:val="100"/>
          <w:sz w:val="24"/>
          <w:highlight w:val="none"/>
        </w:rPr>
        <w:t>10.5承包人的合理化建议</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监理人审查承包人合理化建议的期限：</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发包人审批承包人合理化建议的期限：</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sz w:val="21"/>
          <w:szCs w:val="21"/>
          <w:highlight w:val="none"/>
          <w:u w:val="single"/>
        </w:rPr>
      </w:pPr>
      <w:r>
        <w:rPr>
          <w:rFonts w:hint="eastAsia" w:ascii="宋体" w:hAnsi="宋体" w:eastAsia="宋体" w:cs="宋体"/>
          <w:b w:val="0"/>
          <w:i w:val="0"/>
          <w:caps w:val="0"/>
          <w:color w:val="auto"/>
          <w:spacing w:val="0"/>
          <w:w w:val="100"/>
          <w:sz w:val="21"/>
          <w:szCs w:val="21"/>
          <w:highlight w:val="none"/>
        </w:rPr>
        <w:t>承包人提出的合理化建议降低了合同价格或者提高了工程经济效益的奖励的方法和金额为：</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7"/>
        <w:snapToGrid w:val="0"/>
        <w:spacing w:before="280" w:beforeAutospacing="0" w:after="290" w:afterAutospacing="0" w:line="376" w:lineRule="atLeast"/>
        <w:jc w:val="both"/>
        <w:textAlignment w:val="baseline"/>
        <w:rPr>
          <w:rFonts w:hint="eastAsia" w:ascii="宋体" w:hAnsi="宋体" w:eastAsia="宋体" w:cs="宋体"/>
          <w:b/>
          <w:i w:val="0"/>
          <w:caps w:val="0"/>
          <w:color w:val="auto"/>
          <w:spacing w:val="0"/>
          <w:w w:val="100"/>
          <w:sz w:val="24"/>
          <w:highlight w:val="none"/>
        </w:rPr>
      </w:pPr>
      <w:r>
        <w:rPr>
          <w:rFonts w:hint="eastAsia" w:ascii="宋体" w:hAnsi="宋体" w:eastAsia="宋体" w:cs="宋体"/>
          <w:b/>
          <w:i w:val="0"/>
          <w:caps w:val="0"/>
          <w:color w:val="auto"/>
          <w:spacing w:val="0"/>
          <w:w w:val="100"/>
          <w:sz w:val="24"/>
          <w:highlight w:val="none"/>
        </w:rPr>
        <w:t>10.7 暂估价</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kern w:val="0"/>
          <w:sz w:val="21"/>
          <w:szCs w:val="21"/>
          <w:highlight w:val="none"/>
        </w:rPr>
        <w:t>暂估价材料和工程设备的明细详见附件11：《</w:t>
      </w:r>
      <w:r>
        <w:rPr>
          <w:rFonts w:hint="eastAsia" w:ascii="宋体" w:hAnsi="宋体" w:eastAsia="宋体" w:cs="宋体"/>
          <w:b w:val="0"/>
          <w:i w:val="0"/>
          <w:caps w:val="0"/>
          <w:color w:val="auto"/>
          <w:spacing w:val="0"/>
          <w:w w:val="100"/>
          <w:sz w:val="21"/>
          <w:szCs w:val="21"/>
          <w:highlight w:val="none"/>
        </w:rPr>
        <w:t>暂估价一览表》</w:t>
      </w:r>
      <w:r>
        <w:rPr>
          <w:rFonts w:hint="eastAsia" w:ascii="宋体" w:hAnsi="宋体" w:eastAsia="宋体" w:cs="宋体"/>
          <w:b w:val="0"/>
          <w:i w:val="0"/>
          <w:caps w:val="0"/>
          <w:color w:val="auto"/>
          <w:spacing w:val="0"/>
          <w:w w:val="100"/>
          <w:kern w:val="0"/>
          <w:sz w:val="21"/>
          <w:szCs w:val="21"/>
          <w:highlight w:val="none"/>
        </w:rPr>
        <w:t>。</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10.7.1 依法必须招标的暂估价项目</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对于依法必须招标的暂估价项目的确认和批准采取第</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种方式确定。</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10.7.2 不属于依法必须招标的暂估价项目</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对于不属于依法必须招标的暂估价项目的确认和批准采取第</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 xml:space="preserve"> 种方式确定。</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bookmarkStart w:id="969" w:name="_Toc2748"/>
      <w:bookmarkStart w:id="970" w:name="_Toc30656"/>
      <w:r>
        <w:rPr>
          <w:rFonts w:hint="eastAsia" w:ascii="宋体" w:hAnsi="宋体" w:eastAsia="宋体" w:cs="宋体"/>
          <w:b w:val="0"/>
          <w:i w:val="0"/>
          <w:caps w:val="0"/>
          <w:color w:val="auto"/>
          <w:spacing w:val="0"/>
          <w:w w:val="100"/>
          <w:sz w:val="21"/>
          <w:szCs w:val="21"/>
          <w:highlight w:val="none"/>
        </w:rPr>
        <w:t>第3种方式：承包人直接实施的暂估价项目</w:t>
      </w:r>
      <w:bookmarkEnd w:id="969"/>
      <w:bookmarkEnd w:id="970"/>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承包人直接实施的暂估价项目的约定：</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7"/>
        <w:snapToGrid w:val="0"/>
        <w:spacing w:before="280" w:beforeAutospacing="0" w:after="290" w:afterAutospacing="0" w:line="376" w:lineRule="atLeast"/>
        <w:jc w:val="both"/>
        <w:textAlignment w:val="baseline"/>
        <w:rPr>
          <w:rFonts w:hint="eastAsia" w:ascii="宋体" w:hAnsi="宋体" w:eastAsia="宋体" w:cs="宋体"/>
          <w:b/>
          <w:i w:val="0"/>
          <w:caps w:val="0"/>
          <w:color w:val="auto"/>
          <w:spacing w:val="0"/>
          <w:w w:val="100"/>
          <w:sz w:val="24"/>
          <w:highlight w:val="none"/>
        </w:rPr>
      </w:pPr>
      <w:bookmarkStart w:id="971" w:name="_Toc29085"/>
      <w:bookmarkStart w:id="972" w:name="_Toc11259"/>
      <w:r>
        <w:rPr>
          <w:rFonts w:hint="eastAsia" w:ascii="宋体" w:hAnsi="宋体" w:eastAsia="宋体" w:cs="宋体"/>
          <w:b/>
          <w:i w:val="0"/>
          <w:caps w:val="0"/>
          <w:color w:val="auto"/>
          <w:spacing w:val="0"/>
          <w:w w:val="100"/>
          <w:sz w:val="24"/>
          <w:highlight w:val="none"/>
        </w:rPr>
        <w:t>10.8 暂列金额</w:t>
      </w:r>
      <w:bookmarkEnd w:id="971"/>
      <w:bookmarkEnd w:id="972"/>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kern w:val="0"/>
          <w:sz w:val="21"/>
          <w:szCs w:val="21"/>
          <w:highlight w:val="none"/>
        </w:rPr>
      </w:pPr>
      <w:r>
        <w:rPr>
          <w:rFonts w:hint="eastAsia" w:ascii="宋体" w:hAnsi="宋体" w:eastAsia="宋体" w:cs="宋体"/>
          <w:b w:val="0"/>
          <w:i w:val="0"/>
          <w:caps w:val="0"/>
          <w:color w:val="auto"/>
          <w:spacing w:val="0"/>
          <w:w w:val="100"/>
          <w:kern w:val="0"/>
          <w:sz w:val="21"/>
          <w:szCs w:val="21"/>
          <w:highlight w:val="none"/>
        </w:rPr>
        <w:t>合同当事人关于暂列金额使用的约定：</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kern w:val="0"/>
          <w:sz w:val="21"/>
          <w:szCs w:val="21"/>
          <w:highlight w:val="none"/>
        </w:rPr>
        <w:t>。</w:t>
      </w:r>
    </w:p>
    <w:p>
      <w:pPr>
        <w:pStyle w:val="66"/>
        <w:snapToGrid w:val="0"/>
        <w:spacing w:before="260" w:beforeAutospacing="0" w:after="260" w:afterAutospacing="0" w:line="416" w:lineRule="auto"/>
        <w:jc w:val="both"/>
        <w:textAlignment w:val="baseline"/>
        <w:rPr>
          <w:rFonts w:hint="eastAsia" w:ascii="宋体" w:hAnsi="宋体" w:eastAsia="宋体" w:cs="宋体"/>
          <w:b/>
          <w:i w:val="0"/>
          <w:caps w:val="0"/>
          <w:color w:val="auto"/>
          <w:spacing w:val="0"/>
          <w:w w:val="100"/>
          <w:sz w:val="32"/>
          <w:highlight w:val="none"/>
        </w:rPr>
      </w:pPr>
      <w:bookmarkStart w:id="973" w:name="_Toc256000106"/>
      <w:bookmarkStart w:id="974" w:name="_Toc22452"/>
      <w:bookmarkStart w:id="975" w:name="_Toc505871390"/>
      <w:bookmarkStart w:id="976" w:name="_Toc26963"/>
      <w:bookmarkStart w:id="977" w:name="_Toc28009"/>
      <w:bookmarkStart w:id="978" w:name="_Toc22298"/>
      <w:r>
        <w:rPr>
          <w:rFonts w:hint="eastAsia" w:ascii="宋体" w:hAnsi="宋体" w:eastAsia="宋体" w:cs="宋体"/>
          <w:b/>
          <w:i w:val="0"/>
          <w:caps w:val="0"/>
          <w:color w:val="auto"/>
          <w:spacing w:val="0"/>
          <w:w w:val="100"/>
          <w:sz w:val="32"/>
          <w:highlight w:val="none"/>
        </w:rPr>
        <w:t>11. 价格调整</w:t>
      </w:r>
      <w:bookmarkEnd w:id="973"/>
      <w:bookmarkEnd w:id="974"/>
      <w:bookmarkEnd w:id="975"/>
      <w:bookmarkEnd w:id="976"/>
      <w:bookmarkEnd w:id="977"/>
      <w:bookmarkEnd w:id="978"/>
    </w:p>
    <w:p>
      <w:pPr>
        <w:pStyle w:val="67"/>
        <w:snapToGrid w:val="0"/>
        <w:spacing w:before="280" w:beforeAutospacing="0" w:after="290" w:afterAutospacing="0" w:line="376" w:lineRule="atLeast"/>
        <w:jc w:val="both"/>
        <w:textAlignment w:val="baseline"/>
        <w:rPr>
          <w:rFonts w:hint="eastAsia" w:ascii="宋体" w:hAnsi="宋体" w:eastAsia="宋体" w:cs="宋体"/>
          <w:b/>
          <w:i w:val="0"/>
          <w:caps w:val="0"/>
          <w:color w:val="auto"/>
          <w:spacing w:val="0"/>
          <w:w w:val="100"/>
          <w:sz w:val="24"/>
          <w:highlight w:val="none"/>
        </w:rPr>
      </w:pPr>
      <w:r>
        <w:rPr>
          <w:rFonts w:hint="eastAsia" w:ascii="宋体" w:hAnsi="宋体" w:eastAsia="宋体" w:cs="宋体"/>
          <w:b/>
          <w:i w:val="0"/>
          <w:caps w:val="0"/>
          <w:color w:val="auto"/>
          <w:spacing w:val="0"/>
          <w:w w:val="100"/>
          <w:sz w:val="24"/>
          <w:highlight w:val="none"/>
        </w:rPr>
        <w:t>11.1 市场价格波动引起的调整</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kern w:val="0"/>
          <w:sz w:val="21"/>
          <w:szCs w:val="21"/>
          <w:highlight w:val="none"/>
        </w:rPr>
        <w:t>（1）市场价格波动是否调整合同价格的约定：</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因市场价格波动调整合同价格，采用以下第</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种方式对合同价格进行调整：</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第1种方式：采用价格指数进行价格调整。</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4"/>
          <w:szCs w:val="24"/>
          <w:highlight w:val="none"/>
          <w:u w:val="single" w:color="000000"/>
        </w:rPr>
      </w:pPr>
      <w:r>
        <w:rPr>
          <w:rFonts w:hint="eastAsia" w:ascii="宋体" w:hAnsi="宋体" w:eastAsia="宋体" w:cs="宋体"/>
          <w:b w:val="0"/>
          <w:i w:val="0"/>
          <w:caps w:val="0"/>
          <w:color w:val="auto"/>
          <w:spacing w:val="0"/>
          <w:w w:val="100"/>
          <w:sz w:val="21"/>
          <w:szCs w:val="21"/>
          <w:highlight w:val="none"/>
        </w:rPr>
        <w:t>关于各可调因子、定值和变值权重，以及基本价格指数及其来源的约</w:t>
      </w:r>
      <w:r>
        <w:rPr>
          <w:rFonts w:hint="eastAsia" w:ascii="宋体" w:hAnsi="宋体" w:eastAsia="宋体" w:cs="宋体"/>
          <w:b w:val="0"/>
          <w:i w:val="0"/>
          <w:caps w:val="0"/>
          <w:color w:val="auto"/>
          <w:spacing w:val="0"/>
          <w:w w:val="100"/>
          <w:sz w:val="24"/>
          <w:szCs w:val="24"/>
          <w:highlight w:val="none"/>
        </w:rPr>
        <w:t>定：</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 xml:space="preserve">；  </w:t>
      </w:r>
    </w:p>
    <w:p>
      <w:pPr>
        <w:pStyle w:val="63"/>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第2种方式：采用造价信息进行价格调整。</w:t>
      </w:r>
    </w:p>
    <w:p>
      <w:pPr>
        <w:pStyle w:val="63"/>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（2）关于基准价格的约定：</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w:t>
      </w:r>
    </w:p>
    <w:p>
      <w:pPr>
        <w:pStyle w:val="63"/>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%时，或材料单价跌幅以已标价工程量清单或预算书中载明材料单价为基础超过</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%时，其超过部分据实调整。</w:t>
      </w:r>
    </w:p>
    <w:p>
      <w:pPr>
        <w:pStyle w:val="63"/>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②承包人在已标价工程量清单或预算书中载明的材料单价高于基准价格的：专用合同条款合同履行期间材料单价跌幅以基准价格为基础超过</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%时，材料单价涨幅以已标价工程量清单或预算书中载明材料单价为基础超过</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%时，其超过部分据实调整。</w:t>
      </w:r>
    </w:p>
    <w:p>
      <w:pPr>
        <w:pStyle w:val="63"/>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③承包人在已标价工程量清单或预算书中载明的材料单价等于基准单价的：专用合同条款合同履行期间材料单价涨跌幅以基准单价为基础超过±</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%时，其超过部分据实调整。</w:t>
      </w:r>
    </w:p>
    <w:p>
      <w:pPr>
        <w:pStyle w:val="63"/>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第3种方式：其他价格调整方式：</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w:t>
      </w:r>
    </w:p>
    <w:p>
      <w:pPr>
        <w:pStyle w:val="66"/>
        <w:snapToGrid w:val="0"/>
        <w:spacing w:before="260" w:beforeAutospacing="0" w:after="260" w:afterAutospacing="0" w:line="416" w:lineRule="auto"/>
        <w:jc w:val="both"/>
        <w:textAlignment w:val="baseline"/>
        <w:rPr>
          <w:rFonts w:hint="eastAsia" w:ascii="宋体" w:hAnsi="宋体" w:eastAsia="宋体" w:cs="宋体"/>
          <w:b/>
          <w:i w:val="0"/>
          <w:caps w:val="0"/>
          <w:color w:val="auto"/>
          <w:spacing w:val="0"/>
          <w:w w:val="100"/>
          <w:sz w:val="32"/>
          <w:highlight w:val="none"/>
        </w:rPr>
      </w:pPr>
      <w:bookmarkStart w:id="979" w:name="_Toc14060"/>
      <w:bookmarkStart w:id="980" w:name="_Toc25487"/>
      <w:bookmarkStart w:id="981" w:name="_Toc505871391"/>
      <w:bookmarkStart w:id="982" w:name="_Toc21532"/>
      <w:bookmarkStart w:id="983" w:name="_Toc256000107"/>
      <w:bookmarkStart w:id="984" w:name="_Toc6664"/>
      <w:r>
        <w:rPr>
          <w:rFonts w:hint="eastAsia" w:ascii="宋体" w:hAnsi="宋体" w:eastAsia="宋体" w:cs="宋体"/>
          <w:b/>
          <w:i w:val="0"/>
          <w:caps w:val="0"/>
          <w:color w:val="auto"/>
          <w:spacing w:val="0"/>
          <w:w w:val="100"/>
          <w:sz w:val="32"/>
          <w:highlight w:val="none"/>
        </w:rPr>
        <w:t>12. 合同价格、计量与支付</w:t>
      </w:r>
      <w:bookmarkEnd w:id="979"/>
      <w:bookmarkEnd w:id="980"/>
      <w:bookmarkEnd w:id="981"/>
      <w:bookmarkEnd w:id="982"/>
      <w:bookmarkEnd w:id="983"/>
      <w:bookmarkEnd w:id="984"/>
    </w:p>
    <w:p>
      <w:pPr>
        <w:pStyle w:val="67"/>
        <w:snapToGrid w:val="0"/>
        <w:spacing w:before="280" w:beforeAutospacing="0" w:after="290" w:afterAutospacing="0" w:line="376" w:lineRule="atLeast"/>
        <w:jc w:val="both"/>
        <w:textAlignment w:val="baseline"/>
        <w:rPr>
          <w:rFonts w:hint="eastAsia" w:ascii="宋体" w:hAnsi="宋体" w:eastAsia="宋体" w:cs="宋体"/>
          <w:b/>
          <w:i w:val="0"/>
          <w:caps w:val="0"/>
          <w:color w:val="auto"/>
          <w:spacing w:val="0"/>
          <w:w w:val="100"/>
          <w:sz w:val="24"/>
          <w:highlight w:val="none"/>
        </w:rPr>
      </w:pPr>
      <w:r>
        <w:rPr>
          <w:rFonts w:hint="eastAsia" w:ascii="宋体" w:hAnsi="宋体" w:eastAsia="宋体" w:cs="宋体"/>
          <w:b/>
          <w:i w:val="0"/>
          <w:caps w:val="0"/>
          <w:color w:val="auto"/>
          <w:spacing w:val="0"/>
          <w:w w:val="100"/>
          <w:sz w:val="24"/>
          <w:highlight w:val="none"/>
        </w:rPr>
        <w:t>12.1 合同价格形式</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1、单价合同。</w:t>
      </w:r>
    </w:p>
    <w:p>
      <w:pPr>
        <w:pStyle w:val="63"/>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综合单价包含的风险范围：</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风险费用的计算方法：</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风险范围以外合同价格的调整方法：</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2、总价合同。</w:t>
      </w:r>
    </w:p>
    <w:p>
      <w:pPr>
        <w:pStyle w:val="63"/>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总价包含的风险范围：</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风险费用的计算方法：</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风险范围以外合同价格的调整方法：</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3、其他价格方式：</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7"/>
        <w:snapToGrid w:val="0"/>
        <w:spacing w:before="280" w:beforeAutospacing="0" w:after="290" w:afterAutospacing="0" w:line="376" w:lineRule="atLeast"/>
        <w:jc w:val="both"/>
        <w:textAlignment w:val="baseline"/>
        <w:rPr>
          <w:rFonts w:hint="eastAsia" w:ascii="宋体" w:hAnsi="宋体" w:eastAsia="宋体" w:cs="宋体"/>
          <w:b/>
          <w:i w:val="0"/>
          <w:caps w:val="0"/>
          <w:color w:val="auto"/>
          <w:spacing w:val="0"/>
          <w:w w:val="100"/>
          <w:sz w:val="24"/>
          <w:highlight w:val="none"/>
        </w:rPr>
      </w:pPr>
      <w:r>
        <w:rPr>
          <w:rFonts w:hint="eastAsia" w:ascii="宋体" w:hAnsi="宋体" w:eastAsia="宋体" w:cs="宋体"/>
          <w:b/>
          <w:i w:val="0"/>
          <w:caps w:val="0"/>
          <w:color w:val="auto"/>
          <w:spacing w:val="0"/>
          <w:w w:val="100"/>
          <w:sz w:val="24"/>
          <w:highlight w:val="none"/>
        </w:rPr>
        <w:t>12.2 预付款</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12.2.1 预付款的支付</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预付款支付比例或金额：</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预付款支付期限：</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预付款扣回的方式：</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12.2.2 预付款担保</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承包人提交预付款担保的期限：</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预付款担保的形式为：</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7"/>
        <w:snapToGrid w:val="0"/>
        <w:spacing w:before="280" w:beforeAutospacing="0" w:after="290" w:afterAutospacing="0" w:line="376" w:lineRule="atLeast"/>
        <w:jc w:val="both"/>
        <w:textAlignment w:val="baseline"/>
        <w:rPr>
          <w:rFonts w:hint="eastAsia" w:ascii="宋体" w:hAnsi="宋体" w:eastAsia="宋体" w:cs="宋体"/>
          <w:b/>
          <w:i w:val="0"/>
          <w:caps w:val="0"/>
          <w:color w:val="auto"/>
          <w:spacing w:val="0"/>
          <w:w w:val="100"/>
          <w:sz w:val="24"/>
          <w:highlight w:val="none"/>
        </w:rPr>
      </w:pPr>
      <w:r>
        <w:rPr>
          <w:rFonts w:hint="eastAsia" w:ascii="宋体" w:hAnsi="宋体" w:eastAsia="宋体" w:cs="宋体"/>
          <w:b/>
          <w:i w:val="0"/>
          <w:caps w:val="0"/>
          <w:color w:val="auto"/>
          <w:spacing w:val="0"/>
          <w:w w:val="100"/>
          <w:sz w:val="24"/>
          <w:highlight w:val="none"/>
        </w:rPr>
        <w:t>12.3 计量</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12.3.1 计量原则</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工程量计算规则：</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12.3.2 计量周期</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关于计量周期的约定：</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12.3.3 单价合同的计量</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关于单价合同计量的约定：</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12.3.4 总价合同的计量</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关于总价合同计量的约定：</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12.3.5总价合同采用支付分解表计量支付的，是否适用第</w:t>
      </w:r>
      <w:r>
        <w:rPr>
          <w:rFonts w:hint="eastAsia" w:ascii="宋体" w:hAnsi="宋体" w:eastAsia="宋体" w:cs="宋体"/>
          <w:b w:val="0"/>
          <w:i w:val="0"/>
          <w:caps w:val="0"/>
          <w:color w:val="auto"/>
          <w:spacing w:val="0"/>
          <w:w w:val="100"/>
          <w:kern w:val="0"/>
          <w:sz w:val="21"/>
          <w:szCs w:val="21"/>
          <w:highlight w:val="none"/>
        </w:rPr>
        <w:t xml:space="preserve">12.3.4 </w:t>
      </w:r>
      <w:r>
        <w:rPr>
          <w:rFonts w:hint="eastAsia" w:ascii="宋体" w:hAnsi="宋体" w:eastAsia="宋体" w:cs="宋体"/>
          <w:b w:val="0"/>
          <w:i w:val="0"/>
          <w:caps w:val="0"/>
          <w:color w:val="auto"/>
          <w:spacing w:val="0"/>
          <w:w w:val="100"/>
          <w:sz w:val="21"/>
          <w:szCs w:val="21"/>
          <w:highlight w:val="none"/>
        </w:rPr>
        <w:t>项</w:t>
      </w:r>
      <w:r>
        <w:rPr>
          <w:rFonts w:hint="eastAsia" w:ascii="宋体" w:hAnsi="宋体" w:eastAsia="宋体" w:cs="宋体"/>
          <w:b w:val="0"/>
          <w:i w:val="0"/>
          <w:caps w:val="0"/>
          <w:color w:val="auto"/>
          <w:spacing w:val="0"/>
          <w:w w:val="100"/>
          <w:kern w:val="0"/>
          <w:sz w:val="21"/>
          <w:szCs w:val="21"/>
          <w:highlight w:val="none"/>
        </w:rPr>
        <w:t>〔总价合同的计量〕</w:t>
      </w:r>
      <w:r>
        <w:rPr>
          <w:rFonts w:hint="eastAsia" w:ascii="宋体" w:hAnsi="宋体" w:eastAsia="宋体" w:cs="宋体"/>
          <w:b w:val="0"/>
          <w:i w:val="0"/>
          <w:caps w:val="0"/>
          <w:color w:val="auto"/>
          <w:spacing w:val="0"/>
          <w:w w:val="100"/>
          <w:sz w:val="21"/>
          <w:szCs w:val="21"/>
          <w:highlight w:val="none"/>
        </w:rPr>
        <w:t>约定进行计量：</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12.3.6 其他价格形式合同的计量</w:t>
      </w:r>
    </w:p>
    <w:p>
      <w:pPr>
        <w:pStyle w:val="63"/>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其他价格形式的计量方式和程序：</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7"/>
        <w:snapToGrid w:val="0"/>
        <w:spacing w:before="280" w:beforeAutospacing="0" w:after="290" w:afterAutospacing="0" w:line="376" w:lineRule="atLeast"/>
        <w:jc w:val="both"/>
        <w:textAlignment w:val="baseline"/>
        <w:rPr>
          <w:rFonts w:hint="eastAsia" w:ascii="宋体" w:hAnsi="宋体" w:eastAsia="宋体" w:cs="宋体"/>
          <w:b/>
          <w:i w:val="0"/>
          <w:caps w:val="0"/>
          <w:color w:val="auto"/>
          <w:spacing w:val="0"/>
          <w:w w:val="100"/>
          <w:sz w:val="24"/>
          <w:highlight w:val="none"/>
        </w:rPr>
      </w:pPr>
      <w:r>
        <w:rPr>
          <w:rFonts w:hint="eastAsia" w:ascii="宋体" w:hAnsi="宋体" w:eastAsia="宋体" w:cs="宋体"/>
          <w:b/>
          <w:i w:val="0"/>
          <w:caps w:val="0"/>
          <w:color w:val="auto"/>
          <w:spacing w:val="0"/>
          <w:w w:val="100"/>
          <w:sz w:val="24"/>
          <w:highlight w:val="none"/>
        </w:rPr>
        <w:t>12.4 工程进度款支付</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12.4.1 付款周期</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关于付款周期的约定：</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12.4.2 进度付款申请单的编制</w:t>
      </w:r>
    </w:p>
    <w:p>
      <w:pPr>
        <w:pStyle w:val="63"/>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关于进度付款申请单编制的约定：</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12.4.3 进度付款申请单的提交</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（1）单价合同进度付款申请单提交的约定：</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（2）总价合同进度付款申请单提交的约定：</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（3）其他价格形式合同进度付款申请单提交的约定：</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12.4.4 进度款审核和支付</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u w:val="single" w:color="000000"/>
        </w:rPr>
      </w:pPr>
      <w:r>
        <w:rPr>
          <w:rFonts w:hint="eastAsia" w:ascii="宋体" w:hAnsi="宋体" w:eastAsia="宋体" w:cs="宋体"/>
          <w:b w:val="0"/>
          <w:i w:val="0"/>
          <w:caps w:val="0"/>
          <w:color w:val="auto"/>
          <w:spacing w:val="0"/>
          <w:w w:val="100"/>
          <w:sz w:val="21"/>
          <w:szCs w:val="21"/>
          <w:highlight w:val="none"/>
        </w:rPr>
        <w:t>（1）监理人审查并报送发包人的期限：</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发包人完成审批并签发进度款支付证书的期限：</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（2）发包人支付进度款的期限：</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发包人逾期支付进度款的违约金的计算方式：</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12.4.6 支付分解表的编制</w:t>
      </w:r>
    </w:p>
    <w:p>
      <w:pPr>
        <w:pStyle w:val="63"/>
        <w:snapToGrid w:val="0"/>
        <w:spacing w:before="0" w:beforeAutospacing="0" w:after="0" w:afterAutospacing="0" w:line="360" w:lineRule="auto"/>
        <w:ind w:hangingChars="20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2、总价合同支付分解表的编制与审批：</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3、单价合同的总价项目支付分解表的编制与审批：</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bookmarkStart w:id="985" w:name="_Toc256000108"/>
      <w:bookmarkStart w:id="986" w:name="_Toc19441"/>
      <w:bookmarkStart w:id="987" w:name="_Toc505871392"/>
    </w:p>
    <w:p>
      <w:pPr>
        <w:pStyle w:val="63"/>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sz w:val="28"/>
          <w:highlight w:val="none"/>
        </w:rPr>
      </w:pPr>
      <w:bookmarkStart w:id="988" w:name="_Toc3253"/>
      <w:r>
        <w:rPr>
          <w:rStyle w:val="68"/>
          <w:rFonts w:hint="eastAsia" w:ascii="宋体" w:hAnsi="宋体" w:eastAsia="宋体" w:cs="宋体"/>
          <w:b/>
          <w:bCs/>
          <w:i w:val="0"/>
          <w:caps w:val="0"/>
          <w:color w:val="auto"/>
          <w:spacing w:val="0"/>
          <w:w w:val="100"/>
          <w:kern w:val="0"/>
          <w:sz w:val="32"/>
          <w:szCs w:val="32"/>
          <w:highlight w:val="none"/>
        </w:rPr>
        <w:t>13. 验收和工程试车</w:t>
      </w:r>
      <w:bookmarkEnd w:id="985"/>
      <w:bookmarkEnd w:id="986"/>
      <w:bookmarkEnd w:id="987"/>
      <w:bookmarkEnd w:id="988"/>
    </w:p>
    <w:p>
      <w:pPr>
        <w:pStyle w:val="67"/>
        <w:snapToGrid w:val="0"/>
        <w:spacing w:before="280" w:beforeAutospacing="0" w:after="290" w:afterAutospacing="0" w:line="376" w:lineRule="atLeast"/>
        <w:jc w:val="both"/>
        <w:textAlignment w:val="baseline"/>
        <w:rPr>
          <w:rFonts w:hint="eastAsia" w:ascii="宋体" w:hAnsi="宋体" w:eastAsia="宋体" w:cs="宋体"/>
          <w:b/>
          <w:i w:val="0"/>
          <w:caps w:val="0"/>
          <w:color w:val="auto"/>
          <w:spacing w:val="0"/>
          <w:w w:val="100"/>
          <w:sz w:val="24"/>
          <w:highlight w:val="none"/>
        </w:rPr>
      </w:pPr>
      <w:r>
        <w:rPr>
          <w:rFonts w:hint="eastAsia" w:ascii="宋体" w:hAnsi="宋体" w:eastAsia="宋体" w:cs="宋体"/>
          <w:b/>
          <w:i w:val="0"/>
          <w:caps w:val="0"/>
          <w:color w:val="auto"/>
          <w:spacing w:val="0"/>
          <w:w w:val="100"/>
          <w:sz w:val="24"/>
          <w:highlight w:val="none"/>
        </w:rPr>
        <w:t>13.1 分部分项工程验收</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13.1.2监理人不能按时进行验收时，应提前</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小时提交书面延期要求。</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关于延期最长不得超过：</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小时。</w:t>
      </w:r>
    </w:p>
    <w:p>
      <w:pPr>
        <w:pStyle w:val="67"/>
        <w:snapToGrid w:val="0"/>
        <w:spacing w:before="280" w:beforeAutospacing="0" w:after="290" w:afterAutospacing="0" w:line="376" w:lineRule="atLeast"/>
        <w:jc w:val="both"/>
        <w:textAlignment w:val="baseline"/>
        <w:rPr>
          <w:rFonts w:hint="eastAsia" w:ascii="宋体" w:hAnsi="宋体" w:eastAsia="宋体" w:cs="宋体"/>
          <w:b/>
          <w:i w:val="0"/>
          <w:caps w:val="0"/>
          <w:color w:val="auto"/>
          <w:spacing w:val="0"/>
          <w:w w:val="100"/>
          <w:sz w:val="24"/>
          <w:highlight w:val="none"/>
        </w:rPr>
      </w:pPr>
      <w:r>
        <w:rPr>
          <w:rFonts w:hint="eastAsia" w:ascii="宋体" w:hAnsi="宋体" w:eastAsia="宋体" w:cs="宋体"/>
          <w:b/>
          <w:i w:val="0"/>
          <w:caps w:val="0"/>
          <w:color w:val="auto"/>
          <w:spacing w:val="0"/>
          <w:w w:val="100"/>
          <w:sz w:val="24"/>
          <w:highlight w:val="none"/>
        </w:rPr>
        <w:t>13.2 竣工验收</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13.2.2竣工验收程序</w:t>
      </w:r>
    </w:p>
    <w:p>
      <w:pPr>
        <w:pStyle w:val="63"/>
        <w:snapToGrid w:val="0"/>
        <w:spacing w:before="0" w:beforeAutospacing="0" w:after="0" w:afterAutospacing="0" w:line="360" w:lineRule="auto"/>
        <w:ind w:hangingChars="20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kern w:val="0"/>
          <w:sz w:val="21"/>
          <w:szCs w:val="21"/>
          <w:highlight w:val="none"/>
        </w:rPr>
        <w:t>关于竣工验收程序的约定：</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kern w:val="0"/>
          <w:sz w:val="21"/>
          <w:szCs w:val="21"/>
          <w:highlight w:val="none"/>
        </w:rPr>
        <w:t>发包人不按照本项约定组织竣工验收、颁发工程接收证书的违约金的计算方法：</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13.2.5移交、接收全部与部分工程</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kern w:val="0"/>
          <w:sz w:val="21"/>
          <w:szCs w:val="21"/>
          <w:highlight w:val="none"/>
        </w:rPr>
      </w:pPr>
      <w:r>
        <w:rPr>
          <w:rFonts w:hint="eastAsia" w:ascii="宋体" w:hAnsi="宋体" w:eastAsia="宋体" w:cs="宋体"/>
          <w:b w:val="0"/>
          <w:i w:val="0"/>
          <w:caps w:val="0"/>
          <w:color w:val="auto"/>
          <w:spacing w:val="0"/>
          <w:w w:val="100"/>
          <w:kern w:val="0"/>
          <w:sz w:val="21"/>
          <w:szCs w:val="21"/>
          <w:highlight w:val="none"/>
        </w:rPr>
        <w:t>承包人向发包人移交工程的期限：</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u w:val="single" w:color="000000"/>
        </w:rPr>
      </w:pPr>
      <w:r>
        <w:rPr>
          <w:rFonts w:hint="eastAsia" w:ascii="宋体" w:hAnsi="宋体" w:eastAsia="宋体" w:cs="宋体"/>
          <w:b w:val="0"/>
          <w:i w:val="0"/>
          <w:caps w:val="0"/>
          <w:color w:val="auto"/>
          <w:spacing w:val="0"/>
          <w:w w:val="100"/>
          <w:kern w:val="0"/>
          <w:sz w:val="21"/>
          <w:szCs w:val="21"/>
          <w:highlight w:val="none"/>
        </w:rPr>
        <w:t>发包人未按本合同约定接收全部或部分工程的，违约金的计算方法为：</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承包人未按时移交工程的，违约金的计算方法为：</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7"/>
        <w:snapToGrid w:val="0"/>
        <w:spacing w:before="280" w:beforeAutospacing="0" w:after="290" w:afterAutospacing="0" w:line="376" w:lineRule="atLeast"/>
        <w:jc w:val="both"/>
        <w:textAlignment w:val="baseline"/>
        <w:rPr>
          <w:rFonts w:hint="eastAsia" w:ascii="宋体" w:hAnsi="宋体" w:eastAsia="宋体" w:cs="宋体"/>
          <w:b/>
          <w:i w:val="0"/>
          <w:caps w:val="0"/>
          <w:color w:val="auto"/>
          <w:spacing w:val="0"/>
          <w:w w:val="100"/>
          <w:sz w:val="24"/>
          <w:highlight w:val="none"/>
        </w:rPr>
      </w:pPr>
      <w:r>
        <w:rPr>
          <w:rFonts w:hint="eastAsia" w:ascii="宋体" w:hAnsi="宋体" w:eastAsia="宋体" w:cs="宋体"/>
          <w:b/>
          <w:i w:val="0"/>
          <w:caps w:val="0"/>
          <w:color w:val="auto"/>
          <w:spacing w:val="0"/>
          <w:w w:val="100"/>
          <w:sz w:val="24"/>
          <w:highlight w:val="none"/>
        </w:rPr>
        <w:t>13.3 工程试车</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kern w:val="0"/>
          <w:sz w:val="21"/>
          <w:szCs w:val="21"/>
          <w:highlight w:val="none"/>
        </w:rPr>
      </w:pPr>
      <w:r>
        <w:rPr>
          <w:rFonts w:hint="eastAsia" w:ascii="宋体" w:hAnsi="宋体" w:eastAsia="宋体" w:cs="宋体"/>
          <w:b w:val="0"/>
          <w:i w:val="0"/>
          <w:caps w:val="0"/>
          <w:color w:val="auto"/>
          <w:spacing w:val="0"/>
          <w:w w:val="100"/>
          <w:kern w:val="0"/>
          <w:sz w:val="21"/>
          <w:szCs w:val="21"/>
          <w:highlight w:val="none"/>
        </w:rPr>
        <w:t>13.3.1 试车程序</w:t>
      </w:r>
    </w:p>
    <w:p>
      <w:pPr>
        <w:pStyle w:val="63"/>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kern w:val="0"/>
          <w:sz w:val="21"/>
          <w:szCs w:val="21"/>
          <w:highlight w:val="none"/>
        </w:rPr>
      </w:pPr>
      <w:r>
        <w:rPr>
          <w:rFonts w:hint="eastAsia" w:ascii="宋体" w:hAnsi="宋体" w:eastAsia="宋体" w:cs="宋体"/>
          <w:b w:val="0"/>
          <w:i w:val="0"/>
          <w:caps w:val="0"/>
          <w:color w:val="auto"/>
          <w:spacing w:val="0"/>
          <w:w w:val="100"/>
          <w:kern w:val="0"/>
          <w:sz w:val="21"/>
          <w:szCs w:val="21"/>
          <w:highlight w:val="none"/>
        </w:rPr>
        <w:t>工程试车内容：</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kern w:val="0"/>
          <w:sz w:val="21"/>
          <w:szCs w:val="21"/>
          <w:highlight w:val="none"/>
        </w:rPr>
      </w:pPr>
      <w:r>
        <w:rPr>
          <w:rFonts w:hint="eastAsia" w:ascii="宋体" w:hAnsi="宋体" w:eastAsia="宋体" w:cs="宋体"/>
          <w:b w:val="0"/>
          <w:i w:val="0"/>
          <w:caps w:val="0"/>
          <w:color w:val="auto"/>
          <w:spacing w:val="0"/>
          <w:w w:val="100"/>
          <w:kern w:val="0"/>
          <w:sz w:val="21"/>
          <w:szCs w:val="21"/>
          <w:highlight w:val="none"/>
        </w:rPr>
        <w:t>（1）单机无负荷试车费用由</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kern w:val="0"/>
          <w:sz w:val="21"/>
          <w:szCs w:val="21"/>
          <w:highlight w:val="none"/>
        </w:rPr>
        <w:t>承担；</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kern w:val="0"/>
          <w:sz w:val="21"/>
          <w:szCs w:val="21"/>
          <w:highlight w:val="none"/>
        </w:rPr>
      </w:pPr>
      <w:r>
        <w:rPr>
          <w:rFonts w:hint="eastAsia" w:ascii="宋体" w:hAnsi="宋体" w:eastAsia="宋体" w:cs="宋体"/>
          <w:b w:val="0"/>
          <w:i w:val="0"/>
          <w:caps w:val="0"/>
          <w:color w:val="auto"/>
          <w:spacing w:val="0"/>
          <w:w w:val="100"/>
          <w:kern w:val="0"/>
          <w:sz w:val="21"/>
          <w:szCs w:val="21"/>
          <w:highlight w:val="none"/>
        </w:rPr>
        <w:t>（2）无负荷联动试车费用由</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kern w:val="0"/>
          <w:sz w:val="21"/>
          <w:szCs w:val="21"/>
          <w:highlight w:val="none"/>
        </w:rPr>
        <w:t>承担。</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kern w:val="0"/>
          <w:sz w:val="21"/>
          <w:szCs w:val="21"/>
          <w:highlight w:val="none"/>
        </w:rPr>
      </w:pPr>
      <w:r>
        <w:rPr>
          <w:rFonts w:hint="eastAsia" w:ascii="宋体" w:hAnsi="宋体" w:eastAsia="宋体" w:cs="宋体"/>
          <w:b w:val="0"/>
          <w:i w:val="0"/>
          <w:caps w:val="0"/>
          <w:color w:val="auto"/>
          <w:spacing w:val="0"/>
          <w:w w:val="100"/>
          <w:kern w:val="0"/>
          <w:sz w:val="21"/>
          <w:szCs w:val="21"/>
          <w:highlight w:val="none"/>
        </w:rPr>
        <w:t>13.3.3 投料试车</w:t>
      </w:r>
    </w:p>
    <w:p>
      <w:pPr>
        <w:pStyle w:val="63"/>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kern w:val="0"/>
          <w:sz w:val="21"/>
          <w:szCs w:val="21"/>
          <w:highlight w:val="none"/>
        </w:rPr>
      </w:pPr>
      <w:r>
        <w:rPr>
          <w:rFonts w:hint="eastAsia" w:ascii="宋体" w:hAnsi="宋体" w:eastAsia="宋体" w:cs="宋体"/>
          <w:b w:val="0"/>
          <w:i w:val="0"/>
          <w:caps w:val="0"/>
          <w:color w:val="auto"/>
          <w:spacing w:val="0"/>
          <w:w w:val="100"/>
          <w:kern w:val="0"/>
          <w:sz w:val="21"/>
          <w:szCs w:val="21"/>
          <w:highlight w:val="none"/>
        </w:rPr>
        <w:t>关于投料试车相关事项的约定：</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7"/>
        <w:snapToGrid w:val="0"/>
        <w:spacing w:before="280" w:beforeAutospacing="0" w:after="290" w:afterAutospacing="0" w:line="376" w:lineRule="atLeast"/>
        <w:jc w:val="both"/>
        <w:textAlignment w:val="baseline"/>
        <w:rPr>
          <w:rFonts w:hint="eastAsia" w:ascii="宋体" w:hAnsi="宋体" w:eastAsia="宋体" w:cs="宋体"/>
          <w:b/>
          <w:i w:val="0"/>
          <w:caps w:val="0"/>
          <w:color w:val="auto"/>
          <w:spacing w:val="0"/>
          <w:w w:val="100"/>
          <w:sz w:val="24"/>
          <w:highlight w:val="none"/>
        </w:rPr>
      </w:pPr>
      <w:r>
        <w:rPr>
          <w:rFonts w:hint="eastAsia" w:ascii="宋体" w:hAnsi="宋体" w:eastAsia="宋体" w:cs="宋体"/>
          <w:b/>
          <w:i w:val="0"/>
          <w:caps w:val="0"/>
          <w:color w:val="auto"/>
          <w:spacing w:val="0"/>
          <w:w w:val="100"/>
          <w:sz w:val="24"/>
          <w:highlight w:val="none"/>
        </w:rPr>
        <w:t>13.6 竣工退场</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kern w:val="0"/>
          <w:sz w:val="21"/>
          <w:szCs w:val="21"/>
          <w:highlight w:val="none"/>
        </w:rPr>
      </w:pPr>
      <w:r>
        <w:rPr>
          <w:rFonts w:hint="eastAsia" w:ascii="宋体" w:hAnsi="宋体" w:eastAsia="宋体" w:cs="宋体"/>
          <w:b w:val="0"/>
          <w:i w:val="0"/>
          <w:caps w:val="0"/>
          <w:color w:val="auto"/>
          <w:spacing w:val="0"/>
          <w:w w:val="100"/>
          <w:kern w:val="0"/>
          <w:sz w:val="21"/>
          <w:szCs w:val="21"/>
          <w:highlight w:val="none"/>
        </w:rPr>
        <w:t>13.6.1 竣工退场</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kern w:val="0"/>
          <w:sz w:val="21"/>
          <w:szCs w:val="21"/>
          <w:highlight w:val="none"/>
        </w:rPr>
      </w:pPr>
      <w:r>
        <w:rPr>
          <w:rFonts w:hint="eastAsia" w:ascii="宋体" w:hAnsi="宋体" w:eastAsia="宋体" w:cs="宋体"/>
          <w:b w:val="0"/>
          <w:i w:val="0"/>
          <w:caps w:val="0"/>
          <w:color w:val="auto"/>
          <w:spacing w:val="0"/>
          <w:w w:val="100"/>
          <w:kern w:val="0"/>
          <w:sz w:val="21"/>
          <w:szCs w:val="21"/>
          <w:highlight w:val="none"/>
        </w:rPr>
        <w:t>承包人完成竣工退场的期限：</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kern w:val="0"/>
          <w:sz w:val="21"/>
          <w:szCs w:val="21"/>
          <w:highlight w:val="none"/>
        </w:rPr>
        <w:t>。</w:t>
      </w:r>
    </w:p>
    <w:p>
      <w:pPr>
        <w:pStyle w:val="66"/>
        <w:snapToGrid w:val="0"/>
        <w:spacing w:before="260" w:beforeAutospacing="0" w:after="260" w:afterAutospacing="0" w:line="416" w:lineRule="auto"/>
        <w:jc w:val="both"/>
        <w:textAlignment w:val="baseline"/>
        <w:rPr>
          <w:rFonts w:hint="eastAsia" w:ascii="宋体" w:hAnsi="宋体" w:eastAsia="宋体" w:cs="宋体"/>
          <w:b/>
          <w:i w:val="0"/>
          <w:caps w:val="0"/>
          <w:color w:val="auto"/>
          <w:spacing w:val="0"/>
          <w:w w:val="100"/>
          <w:sz w:val="32"/>
          <w:highlight w:val="none"/>
        </w:rPr>
      </w:pPr>
      <w:bookmarkStart w:id="989" w:name="_Toc505871393"/>
      <w:bookmarkStart w:id="990" w:name="_Toc5776"/>
      <w:bookmarkStart w:id="991" w:name="_Toc1059"/>
      <w:bookmarkStart w:id="992" w:name="_Toc24654"/>
      <w:bookmarkStart w:id="993" w:name="_Toc12912"/>
      <w:bookmarkStart w:id="994" w:name="_Toc256000109"/>
      <w:r>
        <w:rPr>
          <w:rFonts w:hint="eastAsia" w:ascii="宋体" w:hAnsi="宋体" w:eastAsia="宋体" w:cs="宋体"/>
          <w:b/>
          <w:i w:val="0"/>
          <w:caps w:val="0"/>
          <w:color w:val="auto"/>
          <w:spacing w:val="0"/>
          <w:w w:val="100"/>
          <w:sz w:val="32"/>
          <w:highlight w:val="none"/>
        </w:rPr>
        <w:t>14. 竣工结算</w:t>
      </w:r>
      <w:bookmarkEnd w:id="989"/>
      <w:bookmarkEnd w:id="990"/>
      <w:bookmarkEnd w:id="991"/>
      <w:bookmarkEnd w:id="992"/>
      <w:bookmarkEnd w:id="993"/>
      <w:bookmarkEnd w:id="994"/>
    </w:p>
    <w:p>
      <w:pPr>
        <w:pStyle w:val="67"/>
        <w:snapToGrid w:val="0"/>
        <w:spacing w:before="280" w:beforeAutospacing="0" w:after="290" w:afterAutospacing="0" w:line="376" w:lineRule="atLeast"/>
        <w:jc w:val="both"/>
        <w:textAlignment w:val="baseline"/>
        <w:rPr>
          <w:rFonts w:hint="eastAsia" w:ascii="宋体" w:hAnsi="宋体" w:eastAsia="宋体" w:cs="宋体"/>
          <w:b/>
          <w:i w:val="0"/>
          <w:caps w:val="0"/>
          <w:color w:val="auto"/>
          <w:spacing w:val="0"/>
          <w:w w:val="100"/>
          <w:sz w:val="24"/>
          <w:highlight w:val="none"/>
        </w:rPr>
      </w:pPr>
      <w:r>
        <w:rPr>
          <w:rFonts w:hint="eastAsia" w:ascii="宋体" w:hAnsi="宋体" w:eastAsia="宋体" w:cs="宋体"/>
          <w:b/>
          <w:i w:val="0"/>
          <w:caps w:val="0"/>
          <w:color w:val="auto"/>
          <w:spacing w:val="0"/>
          <w:w w:val="100"/>
          <w:sz w:val="24"/>
          <w:highlight w:val="none"/>
        </w:rPr>
        <w:t>14.1 竣工结算申请</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承包人提交竣工结算申请单的期限：</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竣工结算申请单应包括的内容：</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7"/>
        <w:snapToGrid w:val="0"/>
        <w:spacing w:before="280" w:beforeAutospacing="0" w:after="290" w:afterAutospacing="0" w:line="376" w:lineRule="atLeast"/>
        <w:jc w:val="both"/>
        <w:textAlignment w:val="baseline"/>
        <w:rPr>
          <w:rFonts w:hint="eastAsia" w:ascii="宋体" w:hAnsi="宋体" w:eastAsia="宋体" w:cs="宋体"/>
          <w:b/>
          <w:i w:val="0"/>
          <w:caps w:val="0"/>
          <w:color w:val="auto"/>
          <w:spacing w:val="0"/>
          <w:w w:val="100"/>
          <w:sz w:val="24"/>
          <w:highlight w:val="none"/>
        </w:rPr>
      </w:pPr>
      <w:r>
        <w:rPr>
          <w:rFonts w:hint="eastAsia" w:ascii="宋体" w:hAnsi="宋体" w:eastAsia="宋体" w:cs="宋体"/>
          <w:b/>
          <w:i w:val="0"/>
          <w:caps w:val="0"/>
          <w:color w:val="auto"/>
          <w:spacing w:val="0"/>
          <w:w w:val="100"/>
          <w:sz w:val="24"/>
          <w:highlight w:val="none"/>
        </w:rPr>
        <w:t>14.2 竣工结算审核</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发包人审批竣工付款申请单的期限：</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发包人完成竣工付款的期限：</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关于竣工付款证书异议部分复核的方式和程序：</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7"/>
        <w:snapToGrid w:val="0"/>
        <w:spacing w:before="280" w:beforeAutospacing="0" w:after="290" w:afterAutospacing="0" w:line="376" w:lineRule="atLeast"/>
        <w:jc w:val="both"/>
        <w:textAlignment w:val="baseline"/>
        <w:rPr>
          <w:rFonts w:hint="eastAsia" w:ascii="宋体" w:hAnsi="宋体" w:eastAsia="宋体" w:cs="宋体"/>
          <w:b/>
          <w:i w:val="0"/>
          <w:caps w:val="0"/>
          <w:color w:val="auto"/>
          <w:spacing w:val="0"/>
          <w:w w:val="100"/>
          <w:sz w:val="24"/>
          <w:highlight w:val="none"/>
        </w:rPr>
      </w:pPr>
      <w:r>
        <w:rPr>
          <w:rFonts w:hint="eastAsia" w:ascii="宋体" w:hAnsi="宋体" w:eastAsia="宋体" w:cs="宋体"/>
          <w:b/>
          <w:i w:val="0"/>
          <w:caps w:val="0"/>
          <w:color w:val="auto"/>
          <w:spacing w:val="0"/>
          <w:w w:val="100"/>
          <w:sz w:val="24"/>
          <w:highlight w:val="none"/>
        </w:rPr>
        <w:t>14.4 最终结清</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kern w:val="0"/>
          <w:sz w:val="21"/>
          <w:szCs w:val="21"/>
          <w:highlight w:val="none"/>
        </w:rPr>
      </w:pPr>
      <w:r>
        <w:rPr>
          <w:rFonts w:hint="eastAsia" w:ascii="宋体" w:hAnsi="宋体" w:eastAsia="宋体" w:cs="宋体"/>
          <w:b w:val="0"/>
          <w:i w:val="0"/>
          <w:caps w:val="0"/>
          <w:color w:val="auto"/>
          <w:spacing w:val="0"/>
          <w:w w:val="100"/>
          <w:kern w:val="0"/>
          <w:sz w:val="21"/>
          <w:szCs w:val="21"/>
          <w:highlight w:val="none"/>
        </w:rPr>
        <w:t>14.4.1 最终结清申请单</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kern w:val="0"/>
          <w:sz w:val="21"/>
          <w:szCs w:val="21"/>
          <w:highlight w:val="none"/>
        </w:rPr>
      </w:pPr>
      <w:r>
        <w:rPr>
          <w:rFonts w:hint="eastAsia" w:ascii="宋体" w:hAnsi="宋体" w:eastAsia="宋体" w:cs="宋体"/>
          <w:b w:val="0"/>
          <w:i w:val="0"/>
          <w:caps w:val="0"/>
          <w:color w:val="auto"/>
          <w:spacing w:val="0"/>
          <w:w w:val="100"/>
          <w:kern w:val="0"/>
          <w:sz w:val="21"/>
          <w:szCs w:val="21"/>
          <w:highlight w:val="none"/>
        </w:rPr>
        <w:t>承包人提交最终结清申请单的份数：</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kern w:val="0"/>
          <w:sz w:val="21"/>
          <w:szCs w:val="21"/>
          <w:highlight w:val="none"/>
        </w:rPr>
        <w:t>承包人提交最终结算申请单的期限：</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14.4.2 最终结清证书和支付</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（1）发包人完成最终结清申请单的审批并颁发最终结清证书的期限：</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（2）发包人完成支付的期限：</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6"/>
        <w:snapToGrid w:val="0"/>
        <w:spacing w:before="260" w:beforeAutospacing="0" w:after="260" w:afterAutospacing="0" w:line="416" w:lineRule="auto"/>
        <w:jc w:val="both"/>
        <w:textAlignment w:val="baseline"/>
        <w:rPr>
          <w:rFonts w:hint="eastAsia" w:ascii="宋体" w:hAnsi="宋体" w:eastAsia="宋体" w:cs="宋体"/>
          <w:b/>
          <w:i w:val="0"/>
          <w:caps w:val="0"/>
          <w:color w:val="auto"/>
          <w:spacing w:val="0"/>
          <w:w w:val="100"/>
          <w:sz w:val="32"/>
          <w:highlight w:val="none"/>
        </w:rPr>
      </w:pPr>
      <w:bookmarkStart w:id="995" w:name="_Toc256000110"/>
      <w:bookmarkStart w:id="996" w:name="_Toc4207"/>
      <w:bookmarkStart w:id="997" w:name="_Toc14176"/>
      <w:bookmarkStart w:id="998" w:name="_Toc505871394"/>
      <w:bookmarkStart w:id="999" w:name="_Toc604"/>
      <w:bookmarkStart w:id="1000" w:name="_Toc27110"/>
      <w:r>
        <w:rPr>
          <w:rFonts w:hint="eastAsia" w:ascii="宋体" w:hAnsi="宋体" w:eastAsia="宋体" w:cs="宋体"/>
          <w:b/>
          <w:i w:val="0"/>
          <w:caps w:val="0"/>
          <w:color w:val="auto"/>
          <w:spacing w:val="0"/>
          <w:w w:val="100"/>
          <w:sz w:val="32"/>
          <w:highlight w:val="none"/>
        </w:rPr>
        <w:t>15. 缺陷责任期与保修</w:t>
      </w:r>
      <w:bookmarkEnd w:id="995"/>
      <w:bookmarkEnd w:id="996"/>
      <w:bookmarkEnd w:id="997"/>
      <w:bookmarkEnd w:id="998"/>
      <w:bookmarkEnd w:id="999"/>
      <w:bookmarkEnd w:id="1000"/>
    </w:p>
    <w:p>
      <w:pPr>
        <w:pStyle w:val="67"/>
        <w:snapToGrid w:val="0"/>
        <w:spacing w:before="280" w:beforeAutospacing="0" w:after="290" w:afterAutospacing="0" w:line="376" w:lineRule="atLeast"/>
        <w:jc w:val="both"/>
        <w:textAlignment w:val="baseline"/>
        <w:rPr>
          <w:rFonts w:hint="eastAsia" w:ascii="宋体" w:hAnsi="宋体" w:eastAsia="宋体" w:cs="宋体"/>
          <w:b/>
          <w:i w:val="0"/>
          <w:caps w:val="0"/>
          <w:color w:val="auto"/>
          <w:spacing w:val="0"/>
          <w:w w:val="100"/>
          <w:sz w:val="24"/>
          <w:highlight w:val="none"/>
        </w:rPr>
      </w:pPr>
      <w:r>
        <w:rPr>
          <w:rFonts w:hint="eastAsia" w:ascii="宋体" w:hAnsi="宋体" w:eastAsia="宋体" w:cs="宋体"/>
          <w:b/>
          <w:i w:val="0"/>
          <w:caps w:val="0"/>
          <w:color w:val="auto"/>
          <w:spacing w:val="0"/>
          <w:w w:val="100"/>
          <w:sz w:val="24"/>
          <w:highlight w:val="none"/>
        </w:rPr>
        <w:t>15.2缺陷责任期</w:t>
      </w:r>
    </w:p>
    <w:p>
      <w:pPr>
        <w:pStyle w:val="63"/>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缺陷责任期的具体期限：</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w:t>
      </w:r>
    </w:p>
    <w:p>
      <w:pPr>
        <w:pStyle w:val="67"/>
        <w:snapToGrid w:val="0"/>
        <w:spacing w:before="280" w:beforeAutospacing="0" w:after="290" w:afterAutospacing="0" w:line="376" w:lineRule="atLeast"/>
        <w:jc w:val="both"/>
        <w:textAlignment w:val="baseline"/>
        <w:rPr>
          <w:rFonts w:hint="eastAsia" w:ascii="宋体" w:hAnsi="宋体" w:eastAsia="宋体" w:cs="宋体"/>
          <w:b/>
          <w:i w:val="0"/>
          <w:caps w:val="0"/>
          <w:color w:val="auto"/>
          <w:spacing w:val="0"/>
          <w:w w:val="100"/>
          <w:sz w:val="24"/>
          <w:highlight w:val="none"/>
        </w:rPr>
      </w:pPr>
      <w:r>
        <w:rPr>
          <w:rFonts w:hint="eastAsia" w:ascii="宋体" w:hAnsi="宋体" w:eastAsia="宋体" w:cs="宋体"/>
          <w:b/>
          <w:i w:val="0"/>
          <w:caps w:val="0"/>
          <w:color w:val="auto"/>
          <w:spacing w:val="0"/>
          <w:w w:val="100"/>
          <w:sz w:val="24"/>
          <w:highlight w:val="none"/>
        </w:rPr>
        <w:t>15.3 质量保证金</w:t>
      </w:r>
    </w:p>
    <w:p>
      <w:pPr>
        <w:pStyle w:val="63"/>
        <w:snapToGrid w:val="0"/>
        <w:spacing w:before="0" w:beforeAutospacing="0" w:after="0" w:afterAutospacing="0" w:line="360" w:lineRule="auto"/>
        <w:ind w:firstLine="42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1"/>
          <w:szCs w:val="21"/>
          <w:highlight w:val="none"/>
        </w:rPr>
        <w:t>关于是否扣留质量保证金的约定：</w:t>
      </w:r>
      <w:r>
        <w:rPr>
          <w:rFonts w:hint="eastAsia" w:ascii="宋体" w:hAnsi="宋体" w:eastAsia="宋体" w:cs="宋体"/>
          <w:b w:val="0"/>
          <w:i w:val="0"/>
          <w:caps w:val="0"/>
          <w:color w:val="auto"/>
          <w:spacing w:val="0"/>
          <w:w w:val="100"/>
          <w:sz w:val="21"/>
          <w:szCs w:val="21"/>
          <w:highlight w:val="none"/>
          <w:u w:val="single" w:color="000000"/>
        </w:rPr>
        <w:t xml:space="preserve">                      </w:t>
      </w:r>
      <w:r>
        <w:rPr>
          <w:rFonts w:hint="eastAsia" w:ascii="宋体" w:hAnsi="宋体" w:eastAsia="宋体" w:cs="宋体"/>
          <w:b w:val="0"/>
          <w:i w:val="0"/>
          <w:caps w:val="0"/>
          <w:color w:val="auto"/>
          <w:spacing w:val="0"/>
          <w:w w:val="100"/>
          <w:sz w:val="21"/>
          <w:szCs w:val="21"/>
          <w:highlight w:val="none"/>
        </w:rPr>
        <w:t>。在工程项目竣工前，承包人按专用合</w:t>
      </w:r>
      <w:r>
        <w:rPr>
          <w:rFonts w:hint="eastAsia" w:ascii="宋体" w:hAnsi="宋体" w:eastAsia="宋体" w:cs="宋体"/>
          <w:b w:val="0"/>
          <w:i w:val="0"/>
          <w:caps w:val="0"/>
          <w:color w:val="auto"/>
          <w:spacing w:val="0"/>
          <w:w w:val="100"/>
          <w:sz w:val="24"/>
          <w:szCs w:val="24"/>
          <w:highlight w:val="none"/>
        </w:rPr>
        <w:t>同条款第3.7条提供履约担保的，发包人不得同时预留工程质量保证金。</w:t>
      </w:r>
    </w:p>
    <w:p>
      <w:pPr>
        <w:pStyle w:val="63"/>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15.3.1 承包人提供质量保证金的方式</w:t>
      </w:r>
    </w:p>
    <w:p>
      <w:pPr>
        <w:pStyle w:val="63"/>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质量保证金采用以下第</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种方式：</w:t>
      </w:r>
    </w:p>
    <w:p>
      <w:pPr>
        <w:pStyle w:val="63"/>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（1）质量保证金保函，保证金额为：</w:t>
      </w:r>
      <w:r>
        <w:rPr>
          <w:rFonts w:hint="eastAsia" w:ascii="宋体" w:hAnsi="宋体" w:eastAsia="宋体" w:cs="宋体"/>
          <w:b w:val="0"/>
          <w:i w:val="0"/>
          <w:caps w:val="0"/>
          <w:color w:val="auto"/>
          <w:spacing w:val="0"/>
          <w:w w:val="100"/>
          <w:kern w:val="0"/>
          <w:sz w:val="24"/>
          <w:szCs w:val="24"/>
          <w:highlight w:val="none"/>
          <w:u w:val="single" w:color="000000"/>
        </w:rPr>
        <w:t xml:space="preserve">                   </w:t>
      </w:r>
      <w:r>
        <w:rPr>
          <w:rFonts w:hint="eastAsia" w:ascii="宋体" w:hAnsi="宋体" w:eastAsia="宋体" w:cs="宋体"/>
          <w:b w:val="0"/>
          <w:i w:val="0"/>
          <w:caps w:val="0"/>
          <w:color w:val="auto"/>
          <w:spacing w:val="0"/>
          <w:w w:val="100"/>
          <w:kern w:val="0"/>
          <w:sz w:val="24"/>
          <w:szCs w:val="24"/>
          <w:highlight w:val="none"/>
        </w:rPr>
        <w:t>；</w:t>
      </w:r>
    </w:p>
    <w:p>
      <w:pPr>
        <w:pStyle w:val="63"/>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（2）</w:t>
      </w:r>
      <w:r>
        <w:rPr>
          <w:rFonts w:hint="eastAsia" w:ascii="宋体" w:hAnsi="宋体" w:eastAsia="宋体" w:cs="宋体"/>
          <w:b w:val="0"/>
          <w:i w:val="0"/>
          <w:caps w:val="0"/>
          <w:color w:val="auto"/>
          <w:spacing w:val="0"/>
          <w:w w:val="100"/>
          <w:kern w:val="0"/>
          <w:sz w:val="24"/>
          <w:szCs w:val="24"/>
          <w:highlight w:val="none"/>
          <w:u w:val="single" w:color="000000"/>
        </w:rPr>
        <w:t xml:space="preserve">      </w:t>
      </w:r>
      <w:r>
        <w:rPr>
          <w:rFonts w:hint="eastAsia" w:ascii="宋体" w:hAnsi="宋体" w:eastAsia="宋体" w:cs="宋体"/>
          <w:b w:val="0"/>
          <w:i w:val="0"/>
          <w:caps w:val="0"/>
          <w:color w:val="auto"/>
          <w:spacing w:val="0"/>
          <w:w w:val="100"/>
          <w:kern w:val="0"/>
          <w:sz w:val="24"/>
          <w:szCs w:val="24"/>
          <w:highlight w:val="none"/>
        </w:rPr>
        <w:t>%的工程款；</w:t>
      </w:r>
    </w:p>
    <w:p>
      <w:pPr>
        <w:pStyle w:val="63"/>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（3）其他方式:</w:t>
      </w:r>
      <w:r>
        <w:rPr>
          <w:rFonts w:hint="eastAsia" w:ascii="宋体" w:hAnsi="宋体" w:eastAsia="宋体" w:cs="宋体"/>
          <w:b w:val="0"/>
          <w:i w:val="0"/>
          <w:caps w:val="0"/>
          <w:color w:val="auto"/>
          <w:spacing w:val="0"/>
          <w:w w:val="100"/>
          <w:kern w:val="0"/>
          <w:sz w:val="24"/>
          <w:szCs w:val="24"/>
          <w:highlight w:val="none"/>
          <w:u w:val="single" w:color="000000"/>
        </w:rPr>
        <w:t xml:space="preserve">                                       </w:t>
      </w:r>
      <w:r>
        <w:rPr>
          <w:rFonts w:hint="eastAsia" w:ascii="宋体" w:hAnsi="宋体" w:eastAsia="宋体" w:cs="宋体"/>
          <w:b w:val="0"/>
          <w:i w:val="0"/>
          <w:caps w:val="0"/>
          <w:color w:val="auto"/>
          <w:spacing w:val="0"/>
          <w:w w:val="100"/>
          <w:kern w:val="0"/>
          <w:sz w:val="24"/>
          <w:szCs w:val="24"/>
          <w:highlight w:val="none"/>
        </w:rPr>
        <w:t>。</w:t>
      </w:r>
    </w:p>
    <w:p>
      <w:pPr>
        <w:pStyle w:val="63"/>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 xml:space="preserve">15.3.2 质量保证金的扣留 </w:t>
      </w:r>
    </w:p>
    <w:p>
      <w:pPr>
        <w:pStyle w:val="63"/>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质量保证金的扣留采取以下第</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种方式：</w:t>
      </w:r>
    </w:p>
    <w:p>
      <w:pPr>
        <w:pStyle w:val="63"/>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（1）在支付工程进度款时逐次扣留，在此情形下，质量保证金的计算基数不包括预付款的支付、扣回以及价格调整的金额；</w:t>
      </w:r>
    </w:p>
    <w:p>
      <w:pPr>
        <w:pStyle w:val="63"/>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（2）工程竣工结算时一次性扣留质量保证金；</w:t>
      </w:r>
    </w:p>
    <w:p>
      <w:pPr>
        <w:pStyle w:val="63"/>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（3）其他扣留方式:</w:t>
      </w:r>
      <w:r>
        <w:rPr>
          <w:rFonts w:hint="eastAsia" w:ascii="宋体" w:hAnsi="宋体" w:eastAsia="宋体" w:cs="宋体"/>
          <w:b w:val="0"/>
          <w:i w:val="0"/>
          <w:caps w:val="0"/>
          <w:color w:val="auto"/>
          <w:spacing w:val="0"/>
          <w:w w:val="100"/>
          <w:kern w:val="0"/>
          <w:sz w:val="24"/>
          <w:szCs w:val="24"/>
          <w:highlight w:val="none"/>
          <w:u w:val="single" w:color="000000"/>
        </w:rPr>
        <w:t xml:space="preserve">                                     </w:t>
      </w:r>
      <w:r>
        <w:rPr>
          <w:rFonts w:hint="eastAsia" w:ascii="宋体" w:hAnsi="宋体" w:eastAsia="宋体" w:cs="宋体"/>
          <w:b w:val="0"/>
          <w:i w:val="0"/>
          <w:caps w:val="0"/>
          <w:color w:val="auto"/>
          <w:spacing w:val="0"/>
          <w:w w:val="100"/>
          <w:kern w:val="0"/>
          <w:sz w:val="24"/>
          <w:szCs w:val="24"/>
          <w:highlight w:val="none"/>
        </w:rPr>
        <w:t>。</w:t>
      </w:r>
    </w:p>
    <w:p>
      <w:pPr>
        <w:pStyle w:val="63"/>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关于质量保证金的补充约定：</w:t>
      </w:r>
      <w:r>
        <w:rPr>
          <w:rFonts w:hint="eastAsia" w:ascii="宋体" w:hAnsi="宋体" w:eastAsia="宋体" w:cs="宋体"/>
          <w:b w:val="0"/>
          <w:i w:val="0"/>
          <w:caps w:val="0"/>
          <w:color w:val="auto"/>
          <w:spacing w:val="0"/>
          <w:w w:val="100"/>
          <w:kern w:val="0"/>
          <w:sz w:val="24"/>
          <w:szCs w:val="24"/>
          <w:highlight w:val="none"/>
          <w:u w:val="single" w:color="000000"/>
        </w:rPr>
        <w:t xml:space="preserve">                                   </w:t>
      </w:r>
      <w:r>
        <w:rPr>
          <w:rFonts w:hint="eastAsia" w:ascii="宋体" w:hAnsi="宋体" w:eastAsia="宋体" w:cs="宋体"/>
          <w:b w:val="0"/>
          <w:i w:val="0"/>
          <w:caps w:val="0"/>
          <w:color w:val="auto"/>
          <w:spacing w:val="0"/>
          <w:w w:val="100"/>
          <w:kern w:val="0"/>
          <w:sz w:val="24"/>
          <w:szCs w:val="24"/>
          <w:highlight w:val="none"/>
        </w:rPr>
        <w:t>。</w:t>
      </w:r>
    </w:p>
    <w:p>
      <w:pPr>
        <w:pStyle w:val="67"/>
        <w:snapToGrid w:val="0"/>
        <w:spacing w:before="280" w:beforeAutospacing="0" w:after="290" w:afterAutospacing="0" w:line="376" w:lineRule="atLeast"/>
        <w:jc w:val="both"/>
        <w:textAlignment w:val="baseline"/>
        <w:rPr>
          <w:rFonts w:hint="eastAsia" w:ascii="宋体" w:hAnsi="宋体" w:eastAsia="宋体" w:cs="宋体"/>
          <w:b/>
          <w:i w:val="0"/>
          <w:caps w:val="0"/>
          <w:color w:val="auto"/>
          <w:spacing w:val="0"/>
          <w:w w:val="100"/>
          <w:sz w:val="24"/>
          <w:szCs w:val="24"/>
          <w:highlight w:val="none"/>
        </w:rPr>
      </w:pPr>
      <w:r>
        <w:rPr>
          <w:rFonts w:hint="eastAsia" w:ascii="宋体" w:hAnsi="宋体" w:eastAsia="宋体" w:cs="宋体"/>
          <w:b/>
          <w:i w:val="0"/>
          <w:caps w:val="0"/>
          <w:color w:val="auto"/>
          <w:spacing w:val="0"/>
          <w:w w:val="100"/>
          <w:sz w:val="24"/>
          <w:szCs w:val="24"/>
          <w:highlight w:val="none"/>
        </w:rPr>
        <w:t>15.4保修</w:t>
      </w:r>
    </w:p>
    <w:p>
      <w:pPr>
        <w:pStyle w:val="63"/>
        <w:snapToGrid w:val="0"/>
        <w:spacing w:before="0" w:beforeAutospacing="0" w:after="0" w:afterAutospacing="0" w:line="360" w:lineRule="auto"/>
        <w:ind w:firstLine="468" w:firstLineChars="195"/>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15.4.1 保修责任</w:t>
      </w:r>
    </w:p>
    <w:p>
      <w:pPr>
        <w:pStyle w:val="63"/>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sz w:val="24"/>
          <w:szCs w:val="24"/>
          <w:highlight w:val="none"/>
        </w:rPr>
        <w:t>工程保修期为：</w:t>
      </w:r>
      <w:r>
        <w:rPr>
          <w:rFonts w:hint="eastAsia" w:ascii="宋体" w:hAnsi="宋体" w:eastAsia="宋体" w:cs="宋体"/>
          <w:b w:val="0"/>
          <w:i w:val="0"/>
          <w:caps w:val="0"/>
          <w:color w:val="auto"/>
          <w:spacing w:val="0"/>
          <w:w w:val="100"/>
          <w:kern w:val="0"/>
          <w:sz w:val="24"/>
          <w:szCs w:val="24"/>
          <w:highlight w:val="none"/>
          <w:u w:val="single" w:color="000000"/>
        </w:rPr>
        <w:t xml:space="preserve">                                                       </w:t>
      </w:r>
      <w:r>
        <w:rPr>
          <w:rFonts w:hint="eastAsia" w:ascii="宋体" w:hAnsi="宋体" w:eastAsia="宋体" w:cs="宋体"/>
          <w:b w:val="0"/>
          <w:i w:val="0"/>
          <w:caps w:val="0"/>
          <w:color w:val="auto"/>
          <w:spacing w:val="0"/>
          <w:w w:val="100"/>
          <w:kern w:val="0"/>
          <w:sz w:val="24"/>
          <w:szCs w:val="24"/>
          <w:highlight w:val="none"/>
        </w:rPr>
        <w:t>。</w:t>
      </w:r>
    </w:p>
    <w:p>
      <w:pPr>
        <w:pStyle w:val="63"/>
        <w:snapToGrid w:val="0"/>
        <w:spacing w:before="0" w:beforeAutospacing="0" w:after="0" w:afterAutospacing="0" w:line="360" w:lineRule="auto"/>
        <w:ind w:firstLine="468" w:firstLineChars="195"/>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15.4.3 修复通知</w:t>
      </w:r>
    </w:p>
    <w:p>
      <w:pPr>
        <w:pStyle w:val="63"/>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承包人收到保修通知并到达工程现场的合理时间：</w:t>
      </w:r>
      <w:r>
        <w:rPr>
          <w:rFonts w:hint="eastAsia" w:ascii="宋体" w:hAnsi="宋体" w:eastAsia="宋体" w:cs="宋体"/>
          <w:b w:val="0"/>
          <w:i w:val="0"/>
          <w:caps w:val="0"/>
          <w:color w:val="auto"/>
          <w:spacing w:val="0"/>
          <w:w w:val="100"/>
          <w:kern w:val="0"/>
          <w:sz w:val="24"/>
          <w:szCs w:val="24"/>
          <w:highlight w:val="none"/>
          <w:u w:val="single" w:color="000000"/>
        </w:rPr>
        <w:t xml:space="preserve">                         </w:t>
      </w:r>
      <w:r>
        <w:rPr>
          <w:rFonts w:hint="eastAsia" w:ascii="宋体" w:hAnsi="宋体" w:eastAsia="宋体" w:cs="宋体"/>
          <w:b w:val="0"/>
          <w:i w:val="0"/>
          <w:caps w:val="0"/>
          <w:color w:val="auto"/>
          <w:spacing w:val="0"/>
          <w:w w:val="100"/>
          <w:kern w:val="0"/>
          <w:sz w:val="24"/>
          <w:szCs w:val="24"/>
          <w:highlight w:val="none"/>
        </w:rPr>
        <w:t>。</w:t>
      </w:r>
    </w:p>
    <w:p>
      <w:pPr>
        <w:pStyle w:val="66"/>
        <w:snapToGrid w:val="0"/>
        <w:spacing w:before="260" w:beforeAutospacing="0" w:after="260" w:afterAutospacing="0" w:line="416" w:lineRule="auto"/>
        <w:jc w:val="both"/>
        <w:textAlignment w:val="baseline"/>
        <w:rPr>
          <w:rFonts w:hint="eastAsia" w:ascii="宋体" w:hAnsi="宋体" w:eastAsia="宋体" w:cs="宋体"/>
          <w:b/>
          <w:i w:val="0"/>
          <w:caps w:val="0"/>
          <w:color w:val="auto"/>
          <w:spacing w:val="0"/>
          <w:w w:val="100"/>
          <w:sz w:val="32"/>
          <w:highlight w:val="none"/>
        </w:rPr>
      </w:pPr>
      <w:bookmarkStart w:id="1001" w:name="_Toc9839"/>
      <w:bookmarkStart w:id="1002" w:name="_Toc26209"/>
      <w:bookmarkStart w:id="1003" w:name="_Toc828"/>
      <w:bookmarkStart w:id="1004" w:name="_Toc505871395"/>
      <w:bookmarkStart w:id="1005" w:name="_Toc256000111"/>
      <w:bookmarkStart w:id="1006" w:name="_Toc9835"/>
      <w:r>
        <w:rPr>
          <w:rFonts w:hint="eastAsia" w:ascii="宋体" w:hAnsi="宋体" w:eastAsia="宋体" w:cs="宋体"/>
          <w:b/>
          <w:i w:val="0"/>
          <w:caps w:val="0"/>
          <w:color w:val="auto"/>
          <w:spacing w:val="0"/>
          <w:w w:val="100"/>
          <w:sz w:val="32"/>
          <w:highlight w:val="none"/>
        </w:rPr>
        <w:t>16. 违约</w:t>
      </w:r>
      <w:bookmarkEnd w:id="1001"/>
      <w:bookmarkEnd w:id="1002"/>
      <w:bookmarkEnd w:id="1003"/>
      <w:bookmarkEnd w:id="1004"/>
      <w:bookmarkEnd w:id="1005"/>
      <w:bookmarkEnd w:id="1006"/>
    </w:p>
    <w:p>
      <w:pPr>
        <w:pStyle w:val="67"/>
        <w:snapToGrid w:val="0"/>
        <w:spacing w:before="280" w:beforeAutospacing="0" w:after="290" w:afterAutospacing="0" w:line="376" w:lineRule="atLeast"/>
        <w:jc w:val="both"/>
        <w:textAlignment w:val="baseline"/>
        <w:rPr>
          <w:rFonts w:hint="eastAsia" w:ascii="宋体" w:hAnsi="宋体" w:eastAsia="宋体" w:cs="宋体"/>
          <w:b/>
          <w:i w:val="0"/>
          <w:caps w:val="0"/>
          <w:color w:val="auto"/>
          <w:spacing w:val="0"/>
          <w:w w:val="100"/>
          <w:sz w:val="24"/>
          <w:highlight w:val="none"/>
        </w:rPr>
      </w:pPr>
      <w:r>
        <w:rPr>
          <w:rFonts w:hint="eastAsia" w:ascii="宋体" w:hAnsi="宋体" w:eastAsia="宋体" w:cs="宋体"/>
          <w:b/>
          <w:i w:val="0"/>
          <w:caps w:val="0"/>
          <w:color w:val="auto"/>
          <w:spacing w:val="0"/>
          <w:w w:val="100"/>
          <w:sz w:val="24"/>
          <w:highlight w:val="none"/>
        </w:rPr>
        <w:t>16.1 发包人违约</w:t>
      </w:r>
    </w:p>
    <w:p>
      <w:pPr>
        <w:pStyle w:val="63"/>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16.1.1发包人违约的情形</w:t>
      </w:r>
    </w:p>
    <w:p>
      <w:pPr>
        <w:pStyle w:val="63"/>
        <w:snapToGrid w:val="0"/>
        <w:spacing w:before="0" w:beforeAutospacing="0" w:after="0" w:afterAutospacing="0" w:line="360" w:lineRule="auto"/>
        <w:ind w:hangingChars="5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发包人违约的其他情形：</w:t>
      </w:r>
      <w:r>
        <w:rPr>
          <w:rFonts w:hint="eastAsia" w:ascii="宋体" w:hAnsi="宋体" w:eastAsia="宋体" w:cs="宋体"/>
          <w:b w:val="0"/>
          <w:i w:val="0"/>
          <w:caps w:val="0"/>
          <w:color w:val="auto"/>
          <w:spacing w:val="0"/>
          <w:w w:val="100"/>
          <w:kern w:val="0"/>
          <w:sz w:val="24"/>
          <w:szCs w:val="24"/>
          <w:highlight w:val="none"/>
          <w:u w:val="single" w:color="000000"/>
        </w:rPr>
        <w:t xml:space="preserve">                                               </w:t>
      </w:r>
      <w:r>
        <w:rPr>
          <w:rFonts w:hint="eastAsia" w:ascii="宋体" w:hAnsi="宋体" w:eastAsia="宋体" w:cs="宋体"/>
          <w:b w:val="0"/>
          <w:i w:val="0"/>
          <w:caps w:val="0"/>
          <w:color w:val="auto"/>
          <w:spacing w:val="0"/>
          <w:w w:val="100"/>
          <w:kern w:val="0"/>
          <w:sz w:val="24"/>
          <w:szCs w:val="24"/>
          <w:highlight w:val="none"/>
        </w:rPr>
        <w:t>。</w:t>
      </w:r>
    </w:p>
    <w:p>
      <w:pPr>
        <w:pStyle w:val="63"/>
        <w:snapToGrid w:val="0"/>
        <w:spacing w:before="0" w:beforeAutospacing="0" w:after="0" w:afterAutospacing="0" w:line="360" w:lineRule="auto"/>
        <w:ind w:hangingChars="5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 xml:space="preserve">    16.1.2 发包人违约的责任</w:t>
      </w:r>
    </w:p>
    <w:p>
      <w:pPr>
        <w:pStyle w:val="63"/>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发包人违约责任的承担方式和计算方法：</w:t>
      </w:r>
    </w:p>
    <w:p>
      <w:pPr>
        <w:pStyle w:val="63"/>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u w:val="single" w:color="000000"/>
        </w:rPr>
      </w:pPr>
      <w:r>
        <w:rPr>
          <w:rFonts w:hint="eastAsia" w:ascii="宋体" w:hAnsi="宋体" w:eastAsia="宋体" w:cs="宋体"/>
          <w:b w:val="0"/>
          <w:i w:val="0"/>
          <w:caps w:val="0"/>
          <w:color w:val="auto"/>
          <w:spacing w:val="0"/>
          <w:w w:val="100"/>
          <w:kern w:val="0"/>
          <w:sz w:val="24"/>
          <w:szCs w:val="24"/>
          <w:highlight w:val="none"/>
        </w:rPr>
        <w:t>（1）因发包人原因未能在计划开工日期前7天内下达开工通知的违约责任：</w:t>
      </w:r>
      <w:r>
        <w:rPr>
          <w:rFonts w:hint="eastAsia" w:ascii="宋体" w:hAnsi="宋体" w:eastAsia="宋体" w:cs="宋体"/>
          <w:b w:val="0"/>
          <w:i w:val="0"/>
          <w:caps w:val="0"/>
          <w:color w:val="auto"/>
          <w:spacing w:val="0"/>
          <w:w w:val="100"/>
          <w:kern w:val="0"/>
          <w:sz w:val="24"/>
          <w:szCs w:val="24"/>
          <w:highlight w:val="none"/>
          <w:u w:val="single" w:color="000000"/>
        </w:rPr>
        <w:t xml:space="preserve">                                             </w:t>
      </w:r>
      <w:r>
        <w:rPr>
          <w:rFonts w:hint="eastAsia" w:ascii="宋体" w:hAnsi="宋体" w:eastAsia="宋体" w:cs="宋体"/>
          <w:b w:val="0"/>
          <w:i w:val="0"/>
          <w:caps w:val="0"/>
          <w:color w:val="auto"/>
          <w:spacing w:val="0"/>
          <w:w w:val="100"/>
          <w:kern w:val="0"/>
          <w:sz w:val="24"/>
          <w:szCs w:val="24"/>
          <w:highlight w:val="none"/>
        </w:rPr>
        <w:t>。</w:t>
      </w:r>
    </w:p>
    <w:p>
      <w:pPr>
        <w:pStyle w:val="63"/>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（2）因发包人原因未能按合同约定支付合同价款的违约责任：</w:t>
      </w:r>
      <w:r>
        <w:rPr>
          <w:rFonts w:hint="eastAsia" w:ascii="宋体" w:hAnsi="宋体" w:eastAsia="宋体" w:cs="宋体"/>
          <w:b w:val="0"/>
          <w:i w:val="0"/>
          <w:caps w:val="0"/>
          <w:color w:val="auto"/>
          <w:spacing w:val="0"/>
          <w:w w:val="100"/>
          <w:kern w:val="0"/>
          <w:sz w:val="24"/>
          <w:szCs w:val="24"/>
          <w:highlight w:val="none"/>
          <w:u w:val="single" w:color="000000"/>
        </w:rPr>
        <w:t xml:space="preserve">                                                              </w:t>
      </w:r>
      <w:r>
        <w:rPr>
          <w:rFonts w:hint="eastAsia" w:ascii="宋体" w:hAnsi="宋体" w:eastAsia="宋体" w:cs="宋体"/>
          <w:b w:val="0"/>
          <w:i w:val="0"/>
          <w:caps w:val="0"/>
          <w:color w:val="auto"/>
          <w:spacing w:val="0"/>
          <w:w w:val="100"/>
          <w:kern w:val="0"/>
          <w:sz w:val="24"/>
          <w:szCs w:val="24"/>
          <w:highlight w:val="none"/>
        </w:rPr>
        <w:t>。</w:t>
      </w:r>
    </w:p>
    <w:p>
      <w:pPr>
        <w:pStyle w:val="63"/>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（3）发包人违反第10.1款〔变更的范围〕第（2）项约定，自行实施被取消的工作或转由他人实施的违约责任：</w:t>
      </w:r>
      <w:r>
        <w:rPr>
          <w:rFonts w:hint="eastAsia" w:ascii="宋体" w:hAnsi="宋体" w:eastAsia="宋体" w:cs="宋体"/>
          <w:b w:val="0"/>
          <w:i w:val="0"/>
          <w:caps w:val="0"/>
          <w:color w:val="auto"/>
          <w:spacing w:val="0"/>
          <w:w w:val="100"/>
          <w:kern w:val="0"/>
          <w:sz w:val="24"/>
          <w:szCs w:val="24"/>
          <w:highlight w:val="none"/>
          <w:u w:val="single" w:color="000000"/>
        </w:rPr>
        <w:t xml:space="preserve">                                          </w:t>
      </w:r>
      <w:r>
        <w:rPr>
          <w:rFonts w:hint="eastAsia" w:ascii="宋体" w:hAnsi="宋体" w:eastAsia="宋体" w:cs="宋体"/>
          <w:b w:val="0"/>
          <w:i w:val="0"/>
          <w:caps w:val="0"/>
          <w:color w:val="auto"/>
          <w:spacing w:val="0"/>
          <w:w w:val="100"/>
          <w:kern w:val="0"/>
          <w:sz w:val="24"/>
          <w:szCs w:val="24"/>
          <w:highlight w:val="none"/>
        </w:rPr>
        <w:t>。</w:t>
      </w:r>
    </w:p>
    <w:p>
      <w:pPr>
        <w:pStyle w:val="63"/>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s="宋体"/>
          <w:b w:val="0"/>
          <w:i w:val="0"/>
          <w:caps w:val="0"/>
          <w:color w:val="auto"/>
          <w:spacing w:val="0"/>
          <w:w w:val="100"/>
          <w:kern w:val="0"/>
          <w:sz w:val="24"/>
          <w:szCs w:val="24"/>
          <w:highlight w:val="none"/>
          <w:u w:val="single" w:color="000000"/>
        </w:rPr>
        <w:t xml:space="preserve">         </w:t>
      </w:r>
      <w:r>
        <w:rPr>
          <w:rFonts w:hint="eastAsia" w:ascii="宋体" w:hAnsi="宋体" w:eastAsia="宋体" w:cs="宋体"/>
          <w:b w:val="0"/>
          <w:i w:val="0"/>
          <w:caps w:val="0"/>
          <w:color w:val="auto"/>
          <w:spacing w:val="0"/>
          <w:w w:val="100"/>
          <w:kern w:val="0"/>
          <w:sz w:val="24"/>
          <w:szCs w:val="24"/>
          <w:highlight w:val="none"/>
        </w:rPr>
        <w:t>。</w:t>
      </w:r>
    </w:p>
    <w:p>
      <w:pPr>
        <w:pStyle w:val="63"/>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（5）因发包人违反合同约定造成暂停施工的违约责任：</w:t>
      </w:r>
      <w:r>
        <w:rPr>
          <w:rFonts w:hint="eastAsia" w:ascii="宋体" w:hAnsi="宋体" w:eastAsia="宋体" w:cs="宋体"/>
          <w:b w:val="0"/>
          <w:i w:val="0"/>
          <w:caps w:val="0"/>
          <w:color w:val="auto"/>
          <w:spacing w:val="0"/>
          <w:w w:val="100"/>
          <w:kern w:val="0"/>
          <w:sz w:val="24"/>
          <w:szCs w:val="24"/>
          <w:highlight w:val="none"/>
          <w:u w:val="single" w:color="000000"/>
        </w:rPr>
        <w:t xml:space="preserve">                  </w:t>
      </w:r>
      <w:r>
        <w:rPr>
          <w:rFonts w:hint="eastAsia" w:ascii="宋体" w:hAnsi="宋体" w:eastAsia="宋体" w:cs="宋体"/>
          <w:b w:val="0"/>
          <w:i w:val="0"/>
          <w:caps w:val="0"/>
          <w:color w:val="auto"/>
          <w:spacing w:val="0"/>
          <w:w w:val="100"/>
          <w:kern w:val="0"/>
          <w:sz w:val="24"/>
          <w:szCs w:val="24"/>
          <w:highlight w:val="none"/>
        </w:rPr>
        <w:t>。</w:t>
      </w:r>
    </w:p>
    <w:p>
      <w:pPr>
        <w:pStyle w:val="63"/>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（6）发包人无正当理由没有在约定期限内发出复工指示，导致承包人无法复工的违约责任：</w:t>
      </w:r>
      <w:r>
        <w:rPr>
          <w:rFonts w:hint="eastAsia" w:ascii="宋体" w:hAnsi="宋体" w:eastAsia="宋体" w:cs="宋体"/>
          <w:b w:val="0"/>
          <w:i w:val="0"/>
          <w:caps w:val="0"/>
          <w:color w:val="auto"/>
          <w:spacing w:val="0"/>
          <w:w w:val="100"/>
          <w:kern w:val="0"/>
          <w:sz w:val="24"/>
          <w:szCs w:val="24"/>
          <w:highlight w:val="none"/>
          <w:u w:val="single" w:color="000000"/>
        </w:rPr>
        <w:t xml:space="preserve">                               </w:t>
      </w:r>
      <w:r>
        <w:rPr>
          <w:rFonts w:hint="eastAsia" w:ascii="宋体" w:hAnsi="宋体" w:eastAsia="宋体" w:cs="宋体"/>
          <w:b w:val="0"/>
          <w:i w:val="0"/>
          <w:caps w:val="0"/>
          <w:color w:val="auto"/>
          <w:spacing w:val="0"/>
          <w:w w:val="100"/>
          <w:kern w:val="0"/>
          <w:sz w:val="24"/>
          <w:szCs w:val="24"/>
          <w:highlight w:val="none"/>
        </w:rPr>
        <w:t>。</w:t>
      </w:r>
    </w:p>
    <w:p>
      <w:pPr>
        <w:pStyle w:val="63"/>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（7）其他：</w:t>
      </w:r>
      <w:r>
        <w:rPr>
          <w:rFonts w:hint="eastAsia" w:ascii="宋体" w:hAnsi="宋体" w:eastAsia="宋体" w:cs="宋体"/>
          <w:b w:val="0"/>
          <w:i w:val="0"/>
          <w:caps w:val="0"/>
          <w:color w:val="auto"/>
          <w:spacing w:val="0"/>
          <w:w w:val="100"/>
          <w:kern w:val="0"/>
          <w:sz w:val="24"/>
          <w:szCs w:val="24"/>
          <w:highlight w:val="none"/>
          <w:u w:val="single" w:color="000000"/>
        </w:rPr>
        <w:t xml:space="preserve">                                          </w:t>
      </w:r>
      <w:r>
        <w:rPr>
          <w:rFonts w:hint="eastAsia" w:ascii="宋体" w:hAnsi="宋体" w:eastAsia="宋体" w:cs="宋体"/>
          <w:b w:val="0"/>
          <w:i w:val="0"/>
          <w:caps w:val="0"/>
          <w:color w:val="auto"/>
          <w:spacing w:val="0"/>
          <w:w w:val="100"/>
          <w:kern w:val="0"/>
          <w:sz w:val="24"/>
          <w:szCs w:val="24"/>
          <w:highlight w:val="none"/>
        </w:rPr>
        <w:t>。</w:t>
      </w:r>
    </w:p>
    <w:p>
      <w:pPr>
        <w:pStyle w:val="63"/>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16.1.3 因发包人违约解除合同</w:t>
      </w:r>
    </w:p>
    <w:p>
      <w:pPr>
        <w:pStyle w:val="63"/>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承包人按16.1.1项〔发包人违约的情形〕约定暂停施工满</w:t>
      </w:r>
      <w:r>
        <w:rPr>
          <w:rFonts w:hint="eastAsia" w:ascii="宋体" w:hAnsi="宋体" w:eastAsia="宋体" w:cs="宋体"/>
          <w:b w:val="0"/>
          <w:i w:val="0"/>
          <w:caps w:val="0"/>
          <w:color w:val="auto"/>
          <w:spacing w:val="0"/>
          <w:w w:val="100"/>
          <w:kern w:val="0"/>
          <w:sz w:val="24"/>
          <w:szCs w:val="24"/>
          <w:highlight w:val="none"/>
          <w:u w:val="single" w:color="000000"/>
        </w:rPr>
        <w:t xml:space="preserve">    </w:t>
      </w:r>
      <w:r>
        <w:rPr>
          <w:rFonts w:hint="eastAsia" w:ascii="宋体" w:hAnsi="宋体" w:eastAsia="宋体" w:cs="宋体"/>
          <w:b w:val="0"/>
          <w:i w:val="0"/>
          <w:caps w:val="0"/>
          <w:color w:val="auto"/>
          <w:spacing w:val="0"/>
          <w:w w:val="100"/>
          <w:kern w:val="0"/>
          <w:sz w:val="24"/>
          <w:szCs w:val="24"/>
          <w:highlight w:val="none"/>
        </w:rPr>
        <w:t>天后发包人仍不纠正其违约行为并致使合同目的不能实现的，承包人有权解除合同。</w:t>
      </w:r>
    </w:p>
    <w:p>
      <w:pPr>
        <w:pStyle w:val="67"/>
        <w:snapToGrid w:val="0"/>
        <w:spacing w:before="280" w:beforeAutospacing="0" w:after="290" w:afterAutospacing="0" w:line="376" w:lineRule="atLeast"/>
        <w:jc w:val="both"/>
        <w:textAlignment w:val="baseline"/>
        <w:rPr>
          <w:rFonts w:hint="eastAsia" w:ascii="宋体" w:hAnsi="宋体" w:eastAsia="宋体" w:cs="宋体"/>
          <w:b/>
          <w:i w:val="0"/>
          <w:caps w:val="0"/>
          <w:color w:val="auto"/>
          <w:spacing w:val="0"/>
          <w:w w:val="100"/>
          <w:sz w:val="24"/>
          <w:highlight w:val="none"/>
        </w:rPr>
      </w:pPr>
      <w:r>
        <w:rPr>
          <w:rFonts w:hint="eastAsia" w:ascii="宋体" w:hAnsi="宋体" w:eastAsia="宋体" w:cs="宋体"/>
          <w:b/>
          <w:i w:val="0"/>
          <w:caps w:val="0"/>
          <w:color w:val="auto"/>
          <w:spacing w:val="0"/>
          <w:w w:val="100"/>
          <w:sz w:val="24"/>
          <w:highlight w:val="none"/>
        </w:rPr>
        <w:t>16.2 承包人违约</w:t>
      </w:r>
    </w:p>
    <w:p>
      <w:pPr>
        <w:pStyle w:val="63"/>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16.2.1 承包人违约的情形</w:t>
      </w:r>
    </w:p>
    <w:p>
      <w:pPr>
        <w:pStyle w:val="63"/>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承包人违约的其他情形：</w:t>
      </w:r>
      <w:r>
        <w:rPr>
          <w:rFonts w:hint="eastAsia" w:ascii="宋体" w:hAnsi="宋体" w:eastAsia="宋体" w:cs="宋体"/>
          <w:b w:val="0"/>
          <w:i w:val="0"/>
          <w:caps w:val="0"/>
          <w:color w:val="auto"/>
          <w:spacing w:val="0"/>
          <w:w w:val="100"/>
          <w:kern w:val="0"/>
          <w:sz w:val="24"/>
          <w:szCs w:val="24"/>
          <w:highlight w:val="none"/>
          <w:u w:val="single" w:color="000000"/>
        </w:rPr>
        <w:t xml:space="preserve">                                          </w:t>
      </w:r>
      <w:r>
        <w:rPr>
          <w:rFonts w:hint="eastAsia" w:ascii="宋体" w:hAnsi="宋体" w:eastAsia="宋体" w:cs="宋体"/>
          <w:b w:val="0"/>
          <w:i w:val="0"/>
          <w:caps w:val="0"/>
          <w:color w:val="auto"/>
          <w:spacing w:val="0"/>
          <w:w w:val="100"/>
          <w:kern w:val="0"/>
          <w:sz w:val="24"/>
          <w:szCs w:val="24"/>
          <w:highlight w:val="none"/>
        </w:rPr>
        <w:t>。</w:t>
      </w:r>
    </w:p>
    <w:p>
      <w:pPr>
        <w:pStyle w:val="63"/>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16.2.2承包人违约的责任</w:t>
      </w:r>
    </w:p>
    <w:p>
      <w:pPr>
        <w:pStyle w:val="63"/>
        <w:snapToGrid w:val="0"/>
        <w:spacing w:before="0" w:beforeAutospacing="0" w:after="0" w:afterAutospacing="0" w:line="360" w:lineRule="auto"/>
        <w:ind w:hangingChars="500"/>
        <w:jc w:val="left"/>
        <w:textAlignment w:val="baseline"/>
        <w:rPr>
          <w:rFonts w:hint="eastAsia" w:ascii="宋体" w:hAnsi="宋体" w:eastAsia="宋体" w:cs="宋体"/>
          <w:b w:val="0"/>
          <w:i w:val="0"/>
          <w:caps w:val="0"/>
          <w:color w:val="auto"/>
          <w:spacing w:val="0"/>
          <w:w w:val="100"/>
          <w:kern w:val="0"/>
          <w:sz w:val="24"/>
          <w:szCs w:val="24"/>
          <w:highlight w:val="none"/>
          <w:u w:val="single" w:color="000000"/>
        </w:rPr>
      </w:pPr>
      <w:r>
        <w:rPr>
          <w:rFonts w:hint="eastAsia" w:ascii="宋体" w:hAnsi="宋体" w:eastAsia="宋体" w:cs="宋体"/>
          <w:b w:val="0"/>
          <w:i w:val="0"/>
          <w:caps w:val="0"/>
          <w:color w:val="auto"/>
          <w:spacing w:val="0"/>
          <w:w w:val="100"/>
          <w:kern w:val="0"/>
          <w:sz w:val="24"/>
          <w:szCs w:val="24"/>
          <w:highlight w:val="none"/>
        </w:rPr>
        <w:t>承包人违约责任的承担方式和计算方法：</w:t>
      </w:r>
      <w:r>
        <w:rPr>
          <w:rFonts w:hint="eastAsia" w:ascii="宋体" w:hAnsi="宋体" w:eastAsia="宋体" w:cs="宋体"/>
          <w:b w:val="0"/>
          <w:i w:val="0"/>
          <w:caps w:val="0"/>
          <w:color w:val="auto"/>
          <w:spacing w:val="0"/>
          <w:w w:val="100"/>
          <w:kern w:val="0"/>
          <w:sz w:val="24"/>
          <w:szCs w:val="24"/>
          <w:highlight w:val="none"/>
          <w:u w:val="single" w:color="000000"/>
        </w:rPr>
        <w:t xml:space="preserve">                           </w:t>
      </w:r>
      <w:r>
        <w:rPr>
          <w:rFonts w:hint="eastAsia" w:ascii="宋体" w:hAnsi="宋体" w:eastAsia="宋体" w:cs="宋体"/>
          <w:b w:val="0"/>
          <w:i w:val="0"/>
          <w:caps w:val="0"/>
          <w:color w:val="auto"/>
          <w:spacing w:val="0"/>
          <w:w w:val="100"/>
          <w:kern w:val="0"/>
          <w:sz w:val="24"/>
          <w:szCs w:val="24"/>
          <w:highlight w:val="none"/>
        </w:rPr>
        <w:t>。</w:t>
      </w:r>
      <w:r>
        <w:rPr>
          <w:rFonts w:hint="eastAsia" w:ascii="宋体" w:hAnsi="宋体" w:eastAsia="宋体" w:cs="宋体"/>
          <w:b w:val="0"/>
          <w:i w:val="0"/>
          <w:caps w:val="0"/>
          <w:color w:val="auto"/>
          <w:spacing w:val="0"/>
          <w:w w:val="100"/>
          <w:sz w:val="24"/>
          <w:szCs w:val="24"/>
          <w:highlight w:val="none"/>
        </w:rPr>
        <w:t xml:space="preserve">    </w:t>
      </w:r>
    </w:p>
    <w:p>
      <w:pPr>
        <w:pStyle w:val="63"/>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16.2.3 因承包人违约解除合同</w:t>
      </w:r>
    </w:p>
    <w:p>
      <w:pPr>
        <w:pStyle w:val="63"/>
        <w:snapToGrid w:val="0"/>
        <w:spacing w:before="120" w:beforeAutospacing="0" w:after="120" w:afterAutospacing="0" w:line="360" w:lineRule="auto"/>
        <w:jc w:val="both"/>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关于承包人违约解除合同的特别约定：</w:t>
      </w:r>
      <w:r>
        <w:rPr>
          <w:rFonts w:hint="eastAsia" w:ascii="宋体" w:hAnsi="宋体" w:eastAsia="宋体" w:cs="宋体"/>
          <w:b w:val="0"/>
          <w:i w:val="0"/>
          <w:caps w:val="0"/>
          <w:color w:val="auto"/>
          <w:spacing w:val="0"/>
          <w:w w:val="100"/>
          <w:kern w:val="0"/>
          <w:sz w:val="24"/>
          <w:szCs w:val="24"/>
          <w:highlight w:val="none"/>
          <w:u w:val="single" w:color="000000"/>
        </w:rPr>
        <w:t xml:space="preserve">                              </w:t>
      </w:r>
      <w:r>
        <w:rPr>
          <w:rFonts w:hint="eastAsia" w:ascii="宋体" w:hAnsi="宋体" w:eastAsia="宋体" w:cs="宋体"/>
          <w:b w:val="0"/>
          <w:i w:val="0"/>
          <w:caps w:val="0"/>
          <w:color w:val="auto"/>
          <w:spacing w:val="0"/>
          <w:w w:val="100"/>
          <w:kern w:val="0"/>
          <w:sz w:val="24"/>
          <w:szCs w:val="24"/>
          <w:highlight w:val="none"/>
        </w:rPr>
        <w:t>。</w:t>
      </w:r>
    </w:p>
    <w:p>
      <w:pPr>
        <w:pStyle w:val="63"/>
        <w:snapToGrid w:val="0"/>
        <w:spacing w:before="120" w:beforeAutospacing="0" w:after="120" w:afterAutospacing="0" w:line="360" w:lineRule="auto"/>
        <w:ind w:firstLine="480" w:firstLineChars="200"/>
        <w:jc w:val="both"/>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发包人继续使用承包人在施工现场的材料、设备、临时工程、承包人文件和由承包人或以其名义编制的其他文件的费用承担方式：</w:t>
      </w:r>
      <w:r>
        <w:rPr>
          <w:rFonts w:hint="eastAsia" w:ascii="宋体" w:hAnsi="宋体" w:eastAsia="宋体" w:cs="宋体"/>
          <w:b w:val="0"/>
          <w:i w:val="0"/>
          <w:caps w:val="0"/>
          <w:color w:val="auto"/>
          <w:spacing w:val="0"/>
          <w:w w:val="100"/>
          <w:kern w:val="0"/>
          <w:sz w:val="24"/>
          <w:szCs w:val="24"/>
          <w:highlight w:val="none"/>
          <w:u w:val="single" w:color="000000"/>
        </w:rPr>
        <w:t xml:space="preserve">                  </w:t>
      </w:r>
      <w:r>
        <w:rPr>
          <w:rFonts w:hint="eastAsia" w:ascii="宋体" w:hAnsi="宋体" w:eastAsia="宋体" w:cs="宋体"/>
          <w:b w:val="0"/>
          <w:i w:val="0"/>
          <w:caps w:val="0"/>
          <w:color w:val="auto"/>
          <w:spacing w:val="0"/>
          <w:w w:val="100"/>
          <w:kern w:val="0"/>
          <w:sz w:val="24"/>
          <w:szCs w:val="24"/>
          <w:highlight w:val="none"/>
        </w:rPr>
        <w:t>。</w:t>
      </w:r>
    </w:p>
    <w:p>
      <w:pPr>
        <w:pStyle w:val="66"/>
        <w:snapToGrid w:val="0"/>
        <w:spacing w:before="260" w:beforeAutospacing="0" w:after="260" w:afterAutospacing="0" w:line="416" w:lineRule="auto"/>
        <w:jc w:val="both"/>
        <w:textAlignment w:val="baseline"/>
        <w:rPr>
          <w:rFonts w:hint="eastAsia" w:ascii="宋体" w:hAnsi="宋体" w:eastAsia="宋体" w:cs="宋体"/>
          <w:b/>
          <w:i w:val="0"/>
          <w:caps w:val="0"/>
          <w:color w:val="auto"/>
          <w:spacing w:val="0"/>
          <w:w w:val="100"/>
          <w:sz w:val="32"/>
          <w:highlight w:val="none"/>
        </w:rPr>
      </w:pPr>
      <w:bookmarkStart w:id="1007" w:name="_Toc8274"/>
      <w:bookmarkStart w:id="1008" w:name="_Toc256000112"/>
      <w:bookmarkStart w:id="1009" w:name="_Toc25709"/>
      <w:bookmarkStart w:id="1010" w:name="_Toc29093"/>
      <w:bookmarkStart w:id="1011" w:name="_Toc12299"/>
      <w:bookmarkStart w:id="1012" w:name="_Toc505871396"/>
      <w:r>
        <w:rPr>
          <w:rFonts w:hint="eastAsia" w:ascii="宋体" w:hAnsi="宋体" w:eastAsia="宋体" w:cs="宋体"/>
          <w:b/>
          <w:i w:val="0"/>
          <w:caps w:val="0"/>
          <w:color w:val="auto"/>
          <w:spacing w:val="0"/>
          <w:w w:val="100"/>
          <w:sz w:val="32"/>
          <w:highlight w:val="none"/>
        </w:rPr>
        <w:t>17. 不可抗力</w:t>
      </w:r>
      <w:bookmarkEnd w:id="1007"/>
      <w:bookmarkEnd w:id="1008"/>
      <w:bookmarkEnd w:id="1009"/>
      <w:bookmarkEnd w:id="1010"/>
      <w:bookmarkEnd w:id="1011"/>
      <w:bookmarkEnd w:id="1012"/>
      <w:r>
        <w:rPr>
          <w:rFonts w:hint="eastAsia" w:ascii="宋体" w:hAnsi="宋体" w:eastAsia="宋体" w:cs="宋体"/>
          <w:b/>
          <w:i w:val="0"/>
          <w:caps w:val="0"/>
          <w:color w:val="auto"/>
          <w:spacing w:val="0"/>
          <w:w w:val="100"/>
          <w:sz w:val="32"/>
          <w:highlight w:val="none"/>
        </w:rPr>
        <w:t xml:space="preserve"> </w:t>
      </w:r>
    </w:p>
    <w:p>
      <w:pPr>
        <w:pStyle w:val="67"/>
        <w:snapToGrid w:val="0"/>
        <w:spacing w:before="280" w:beforeAutospacing="0" w:after="290" w:afterAutospacing="0" w:line="376" w:lineRule="atLeast"/>
        <w:jc w:val="both"/>
        <w:textAlignment w:val="baseline"/>
        <w:rPr>
          <w:rFonts w:hint="eastAsia" w:ascii="宋体" w:hAnsi="宋体" w:eastAsia="宋体" w:cs="宋体"/>
          <w:b/>
          <w:i w:val="0"/>
          <w:caps w:val="0"/>
          <w:color w:val="auto"/>
          <w:spacing w:val="0"/>
          <w:w w:val="100"/>
          <w:sz w:val="24"/>
          <w:highlight w:val="none"/>
        </w:rPr>
      </w:pPr>
      <w:r>
        <w:rPr>
          <w:rFonts w:hint="eastAsia" w:ascii="宋体" w:hAnsi="宋体" w:eastAsia="宋体" w:cs="宋体"/>
          <w:b/>
          <w:i w:val="0"/>
          <w:caps w:val="0"/>
          <w:color w:val="auto"/>
          <w:spacing w:val="0"/>
          <w:w w:val="100"/>
          <w:sz w:val="24"/>
          <w:highlight w:val="none"/>
        </w:rPr>
        <w:t>17.1 不可抗力的确认</w:t>
      </w:r>
    </w:p>
    <w:p>
      <w:pPr>
        <w:pStyle w:val="63"/>
        <w:snapToGrid w:val="0"/>
        <w:spacing w:before="0" w:beforeAutospacing="0" w:after="0" w:afterAutospacing="0" w:line="360" w:lineRule="auto"/>
        <w:ind w:firstLine="240" w:firstLineChars="100"/>
        <w:jc w:val="left"/>
        <w:textAlignment w:val="baseline"/>
        <w:rPr>
          <w:rFonts w:hint="eastAsia" w:ascii="宋体" w:hAnsi="宋体" w:eastAsia="宋体" w:cs="宋体"/>
          <w:b w:val="0"/>
          <w:i w:val="0"/>
          <w:caps w:val="0"/>
          <w:color w:val="auto"/>
          <w:spacing w:val="0"/>
          <w:w w:val="100"/>
          <w:kern w:val="0"/>
          <w:sz w:val="24"/>
          <w:szCs w:val="24"/>
          <w:highlight w:val="none"/>
          <w:u w:val="single" w:color="000000"/>
        </w:rPr>
      </w:pPr>
      <w:r>
        <w:rPr>
          <w:rFonts w:hint="eastAsia" w:ascii="宋体" w:hAnsi="宋体" w:eastAsia="宋体" w:cs="宋体"/>
          <w:b w:val="0"/>
          <w:i w:val="0"/>
          <w:caps w:val="0"/>
          <w:color w:val="auto"/>
          <w:spacing w:val="0"/>
          <w:w w:val="100"/>
          <w:sz w:val="24"/>
          <w:szCs w:val="24"/>
          <w:highlight w:val="none"/>
        </w:rPr>
        <w:t xml:space="preserve">除通用合同条款约定的不可抗力事件之外，视为不可抗力的其他情形： </w:t>
      </w:r>
      <w:r>
        <w:rPr>
          <w:rFonts w:hint="eastAsia" w:ascii="宋体" w:hAnsi="宋体" w:eastAsia="宋体" w:cs="宋体"/>
          <w:b w:val="0"/>
          <w:i w:val="0"/>
          <w:caps w:val="0"/>
          <w:color w:val="auto"/>
          <w:spacing w:val="0"/>
          <w:w w:val="100"/>
          <w:kern w:val="0"/>
          <w:sz w:val="24"/>
          <w:szCs w:val="24"/>
          <w:highlight w:val="none"/>
          <w:u w:val="single" w:color="000000"/>
        </w:rPr>
        <w:t xml:space="preserve">     </w:t>
      </w:r>
      <w:r>
        <w:rPr>
          <w:rFonts w:hint="eastAsia" w:ascii="宋体" w:hAnsi="宋体" w:eastAsia="宋体" w:cs="宋体"/>
          <w:b w:val="0"/>
          <w:i w:val="0"/>
          <w:caps w:val="0"/>
          <w:color w:val="auto"/>
          <w:spacing w:val="0"/>
          <w:w w:val="100"/>
          <w:kern w:val="0"/>
          <w:sz w:val="24"/>
          <w:szCs w:val="24"/>
          <w:highlight w:val="none"/>
        </w:rPr>
        <w:t>。</w:t>
      </w:r>
    </w:p>
    <w:p>
      <w:pPr>
        <w:pStyle w:val="67"/>
        <w:snapToGrid w:val="0"/>
        <w:spacing w:before="280" w:beforeAutospacing="0" w:after="290" w:afterAutospacing="0" w:line="376" w:lineRule="atLeast"/>
        <w:jc w:val="both"/>
        <w:textAlignment w:val="baseline"/>
        <w:rPr>
          <w:rFonts w:hint="eastAsia" w:ascii="宋体" w:hAnsi="宋体" w:eastAsia="宋体" w:cs="宋体"/>
          <w:b/>
          <w:i w:val="0"/>
          <w:caps w:val="0"/>
          <w:color w:val="auto"/>
          <w:spacing w:val="0"/>
          <w:w w:val="100"/>
          <w:sz w:val="24"/>
          <w:highlight w:val="none"/>
        </w:rPr>
      </w:pPr>
      <w:r>
        <w:rPr>
          <w:rFonts w:hint="eastAsia" w:ascii="宋体" w:hAnsi="宋体" w:eastAsia="宋体" w:cs="宋体"/>
          <w:b/>
          <w:i w:val="0"/>
          <w:caps w:val="0"/>
          <w:color w:val="auto"/>
          <w:spacing w:val="0"/>
          <w:w w:val="100"/>
          <w:sz w:val="24"/>
          <w:highlight w:val="none"/>
        </w:rPr>
        <w:t>17.4 因不可抗力解除合同</w:t>
      </w:r>
    </w:p>
    <w:p>
      <w:pPr>
        <w:pStyle w:val="63"/>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合同解除后，发包人应在商定或确定发包人应支付款项后</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天内完成款项的支付。</w:t>
      </w:r>
    </w:p>
    <w:p>
      <w:pPr>
        <w:pStyle w:val="66"/>
        <w:snapToGrid w:val="0"/>
        <w:spacing w:before="260" w:beforeAutospacing="0" w:after="260" w:afterAutospacing="0" w:line="416" w:lineRule="auto"/>
        <w:jc w:val="both"/>
        <w:textAlignment w:val="baseline"/>
        <w:rPr>
          <w:rFonts w:hint="eastAsia" w:ascii="宋体" w:hAnsi="宋体" w:eastAsia="宋体" w:cs="宋体"/>
          <w:b/>
          <w:i w:val="0"/>
          <w:caps w:val="0"/>
          <w:color w:val="auto"/>
          <w:spacing w:val="0"/>
          <w:w w:val="100"/>
          <w:sz w:val="32"/>
          <w:highlight w:val="none"/>
        </w:rPr>
      </w:pPr>
      <w:bookmarkStart w:id="1013" w:name="_Toc505871397"/>
      <w:bookmarkStart w:id="1014" w:name="_Toc21760"/>
      <w:bookmarkStart w:id="1015" w:name="_Toc28425"/>
      <w:bookmarkStart w:id="1016" w:name="_Toc256000113"/>
      <w:bookmarkStart w:id="1017" w:name="_Toc4349"/>
      <w:bookmarkStart w:id="1018" w:name="_Toc28156"/>
      <w:r>
        <w:rPr>
          <w:rFonts w:hint="eastAsia" w:ascii="宋体" w:hAnsi="宋体" w:eastAsia="宋体" w:cs="宋体"/>
          <w:b/>
          <w:i w:val="0"/>
          <w:caps w:val="0"/>
          <w:color w:val="auto"/>
          <w:spacing w:val="0"/>
          <w:w w:val="100"/>
          <w:sz w:val="32"/>
          <w:highlight w:val="none"/>
        </w:rPr>
        <w:t>18. 保险</w:t>
      </w:r>
      <w:bookmarkEnd w:id="1013"/>
      <w:bookmarkEnd w:id="1014"/>
      <w:bookmarkEnd w:id="1015"/>
      <w:bookmarkEnd w:id="1016"/>
      <w:bookmarkEnd w:id="1017"/>
      <w:bookmarkEnd w:id="1018"/>
    </w:p>
    <w:p>
      <w:pPr>
        <w:pStyle w:val="67"/>
        <w:snapToGrid w:val="0"/>
        <w:spacing w:before="280" w:beforeAutospacing="0" w:after="290" w:afterAutospacing="0" w:line="376" w:lineRule="atLeast"/>
        <w:jc w:val="both"/>
        <w:textAlignment w:val="baseline"/>
        <w:rPr>
          <w:rFonts w:hint="eastAsia" w:ascii="宋体" w:hAnsi="宋体" w:eastAsia="宋体" w:cs="宋体"/>
          <w:b/>
          <w:i w:val="0"/>
          <w:caps w:val="0"/>
          <w:color w:val="auto"/>
          <w:spacing w:val="0"/>
          <w:w w:val="100"/>
          <w:sz w:val="24"/>
          <w:highlight w:val="none"/>
        </w:rPr>
      </w:pPr>
      <w:r>
        <w:rPr>
          <w:rFonts w:hint="eastAsia" w:ascii="宋体" w:hAnsi="宋体" w:eastAsia="宋体" w:cs="宋体"/>
          <w:b/>
          <w:i w:val="0"/>
          <w:caps w:val="0"/>
          <w:color w:val="auto"/>
          <w:spacing w:val="0"/>
          <w:w w:val="100"/>
          <w:sz w:val="24"/>
          <w:highlight w:val="none"/>
        </w:rPr>
        <w:t>18.1 工程保险</w:t>
      </w:r>
    </w:p>
    <w:p>
      <w:pPr>
        <w:pStyle w:val="63"/>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关于工程保险的特别约定：</w:t>
      </w:r>
      <w:r>
        <w:rPr>
          <w:rFonts w:hint="eastAsia" w:ascii="宋体" w:hAnsi="宋体" w:eastAsia="宋体" w:cs="宋体"/>
          <w:b w:val="0"/>
          <w:i w:val="0"/>
          <w:caps w:val="0"/>
          <w:color w:val="auto"/>
          <w:spacing w:val="0"/>
          <w:w w:val="100"/>
          <w:kern w:val="0"/>
          <w:sz w:val="24"/>
          <w:szCs w:val="24"/>
          <w:highlight w:val="none"/>
          <w:u w:val="single" w:color="000000"/>
        </w:rPr>
        <w:t xml:space="preserve">                                        </w:t>
      </w:r>
      <w:r>
        <w:rPr>
          <w:rFonts w:hint="eastAsia" w:ascii="宋体" w:hAnsi="宋体" w:eastAsia="宋体" w:cs="宋体"/>
          <w:b w:val="0"/>
          <w:i w:val="0"/>
          <w:caps w:val="0"/>
          <w:color w:val="auto"/>
          <w:spacing w:val="0"/>
          <w:w w:val="100"/>
          <w:kern w:val="0"/>
          <w:sz w:val="24"/>
          <w:szCs w:val="24"/>
          <w:highlight w:val="none"/>
        </w:rPr>
        <w:t>。</w:t>
      </w:r>
    </w:p>
    <w:p>
      <w:pPr>
        <w:pStyle w:val="67"/>
        <w:snapToGrid w:val="0"/>
        <w:spacing w:before="280" w:beforeAutospacing="0" w:after="290" w:afterAutospacing="0" w:line="376" w:lineRule="atLeast"/>
        <w:jc w:val="both"/>
        <w:textAlignment w:val="baseline"/>
        <w:rPr>
          <w:rFonts w:hint="eastAsia" w:ascii="宋体" w:hAnsi="宋体" w:eastAsia="宋体" w:cs="宋体"/>
          <w:b/>
          <w:i w:val="0"/>
          <w:caps w:val="0"/>
          <w:color w:val="auto"/>
          <w:spacing w:val="0"/>
          <w:w w:val="100"/>
          <w:sz w:val="24"/>
          <w:highlight w:val="none"/>
        </w:rPr>
      </w:pPr>
      <w:r>
        <w:rPr>
          <w:rFonts w:hint="eastAsia" w:ascii="宋体" w:hAnsi="宋体" w:eastAsia="宋体" w:cs="宋体"/>
          <w:b/>
          <w:i w:val="0"/>
          <w:caps w:val="0"/>
          <w:color w:val="auto"/>
          <w:spacing w:val="0"/>
          <w:w w:val="100"/>
          <w:sz w:val="24"/>
          <w:highlight w:val="none"/>
        </w:rPr>
        <w:t>18.3 其他保险</w:t>
      </w:r>
    </w:p>
    <w:p>
      <w:pPr>
        <w:pStyle w:val="63"/>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sz w:val="24"/>
          <w:szCs w:val="24"/>
          <w:highlight w:val="none"/>
        </w:rPr>
        <w:t>关于其他保险的约定：</w:t>
      </w:r>
      <w:r>
        <w:rPr>
          <w:rFonts w:hint="eastAsia" w:ascii="宋体" w:hAnsi="宋体" w:eastAsia="宋体" w:cs="宋体"/>
          <w:b w:val="0"/>
          <w:i w:val="0"/>
          <w:caps w:val="0"/>
          <w:color w:val="auto"/>
          <w:spacing w:val="0"/>
          <w:w w:val="100"/>
          <w:kern w:val="0"/>
          <w:sz w:val="24"/>
          <w:szCs w:val="24"/>
          <w:highlight w:val="none"/>
          <w:u w:val="single" w:color="000000"/>
        </w:rPr>
        <w:t xml:space="preserve">                                          </w:t>
      </w:r>
      <w:r>
        <w:rPr>
          <w:rFonts w:hint="eastAsia" w:ascii="宋体" w:hAnsi="宋体" w:eastAsia="宋体" w:cs="宋体"/>
          <w:b w:val="0"/>
          <w:i w:val="0"/>
          <w:caps w:val="0"/>
          <w:color w:val="auto"/>
          <w:spacing w:val="0"/>
          <w:w w:val="100"/>
          <w:kern w:val="0"/>
          <w:sz w:val="24"/>
          <w:szCs w:val="24"/>
          <w:highlight w:val="none"/>
        </w:rPr>
        <w:t>。</w:t>
      </w:r>
    </w:p>
    <w:p>
      <w:pPr>
        <w:pStyle w:val="63"/>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sz w:val="24"/>
          <w:szCs w:val="24"/>
          <w:highlight w:val="none"/>
        </w:rPr>
        <w:t>承包人是否应为其施工设备等办理财产保险：</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w:t>
      </w:r>
    </w:p>
    <w:p>
      <w:pPr>
        <w:pStyle w:val="67"/>
        <w:snapToGrid w:val="0"/>
        <w:spacing w:before="280" w:beforeAutospacing="0" w:after="290" w:afterAutospacing="0" w:line="376" w:lineRule="atLeast"/>
        <w:jc w:val="both"/>
        <w:textAlignment w:val="baseline"/>
        <w:rPr>
          <w:rFonts w:hint="eastAsia" w:ascii="宋体" w:hAnsi="宋体" w:eastAsia="宋体" w:cs="宋体"/>
          <w:b/>
          <w:i w:val="0"/>
          <w:caps w:val="0"/>
          <w:color w:val="auto"/>
          <w:spacing w:val="0"/>
          <w:w w:val="100"/>
          <w:sz w:val="24"/>
          <w:highlight w:val="none"/>
        </w:rPr>
      </w:pPr>
      <w:r>
        <w:rPr>
          <w:rFonts w:hint="eastAsia" w:ascii="宋体" w:hAnsi="宋体" w:eastAsia="宋体" w:cs="宋体"/>
          <w:b/>
          <w:i w:val="0"/>
          <w:caps w:val="0"/>
          <w:color w:val="auto"/>
          <w:spacing w:val="0"/>
          <w:w w:val="100"/>
          <w:sz w:val="24"/>
          <w:highlight w:val="none"/>
        </w:rPr>
        <w:t>18.7 通知义务</w:t>
      </w:r>
    </w:p>
    <w:p>
      <w:pPr>
        <w:pStyle w:val="63"/>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kern w:val="0"/>
          <w:sz w:val="24"/>
          <w:szCs w:val="24"/>
          <w:highlight w:val="none"/>
        </w:rPr>
        <w:t>关于变更保险合同时的通知义务的约定：</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w:t>
      </w:r>
    </w:p>
    <w:p>
      <w:pPr>
        <w:pStyle w:val="66"/>
        <w:snapToGrid w:val="0"/>
        <w:spacing w:before="260" w:beforeAutospacing="0" w:after="260" w:afterAutospacing="0" w:line="416" w:lineRule="auto"/>
        <w:jc w:val="both"/>
        <w:textAlignment w:val="baseline"/>
        <w:rPr>
          <w:rFonts w:hint="eastAsia" w:ascii="宋体" w:hAnsi="宋体" w:eastAsia="宋体" w:cs="宋体"/>
          <w:b/>
          <w:i w:val="0"/>
          <w:caps w:val="0"/>
          <w:color w:val="auto"/>
          <w:spacing w:val="0"/>
          <w:w w:val="100"/>
          <w:sz w:val="32"/>
          <w:highlight w:val="none"/>
        </w:rPr>
      </w:pPr>
      <w:bookmarkStart w:id="1019" w:name="_Toc505871398"/>
      <w:bookmarkStart w:id="1020" w:name="_Toc256000114"/>
      <w:bookmarkStart w:id="1021" w:name="_Toc11022"/>
      <w:bookmarkStart w:id="1022" w:name="_Toc10581"/>
      <w:bookmarkStart w:id="1023" w:name="_Toc26658"/>
      <w:bookmarkStart w:id="1024" w:name="_Toc30036"/>
      <w:r>
        <w:rPr>
          <w:rFonts w:hint="eastAsia" w:ascii="宋体" w:hAnsi="宋体" w:eastAsia="宋体" w:cs="宋体"/>
          <w:b/>
          <w:i w:val="0"/>
          <w:caps w:val="0"/>
          <w:color w:val="auto"/>
          <w:spacing w:val="0"/>
          <w:w w:val="100"/>
          <w:sz w:val="32"/>
          <w:highlight w:val="none"/>
        </w:rPr>
        <w:t>20. 争议解决</w:t>
      </w:r>
      <w:bookmarkEnd w:id="1019"/>
      <w:bookmarkEnd w:id="1020"/>
      <w:bookmarkEnd w:id="1021"/>
      <w:bookmarkEnd w:id="1022"/>
      <w:bookmarkEnd w:id="1023"/>
      <w:bookmarkEnd w:id="1024"/>
    </w:p>
    <w:p>
      <w:pPr>
        <w:pStyle w:val="67"/>
        <w:snapToGrid w:val="0"/>
        <w:spacing w:before="280" w:beforeAutospacing="0" w:after="290" w:afterAutospacing="0" w:line="376" w:lineRule="atLeast"/>
        <w:jc w:val="both"/>
        <w:textAlignment w:val="baseline"/>
        <w:rPr>
          <w:rFonts w:hint="eastAsia" w:ascii="宋体" w:hAnsi="宋体" w:eastAsia="宋体" w:cs="宋体"/>
          <w:b/>
          <w:i w:val="0"/>
          <w:caps w:val="0"/>
          <w:color w:val="auto"/>
          <w:spacing w:val="0"/>
          <w:w w:val="100"/>
          <w:sz w:val="24"/>
          <w:highlight w:val="none"/>
        </w:rPr>
      </w:pPr>
      <w:r>
        <w:rPr>
          <w:rFonts w:hint="eastAsia" w:ascii="宋体" w:hAnsi="宋体" w:eastAsia="宋体" w:cs="宋体"/>
          <w:b/>
          <w:i w:val="0"/>
          <w:caps w:val="0"/>
          <w:color w:val="auto"/>
          <w:spacing w:val="0"/>
          <w:w w:val="100"/>
          <w:sz w:val="24"/>
          <w:highlight w:val="none"/>
        </w:rPr>
        <w:t>20.3 争议评审</w:t>
      </w:r>
    </w:p>
    <w:p>
      <w:pPr>
        <w:pStyle w:val="63"/>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合同当事人是否同意将工程争议提交争议评审小组决定：</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 xml:space="preserve">。  </w:t>
      </w:r>
    </w:p>
    <w:p>
      <w:pPr>
        <w:pStyle w:val="63"/>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20.3.1 争议评审小组的确定</w:t>
      </w:r>
    </w:p>
    <w:p>
      <w:pPr>
        <w:pStyle w:val="63"/>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u w:val="single" w:color="000000"/>
        </w:rPr>
      </w:pPr>
      <w:r>
        <w:rPr>
          <w:rFonts w:hint="eastAsia" w:ascii="宋体" w:hAnsi="宋体" w:eastAsia="宋体" w:cs="宋体"/>
          <w:b w:val="0"/>
          <w:i w:val="0"/>
          <w:caps w:val="0"/>
          <w:color w:val="auto"/>
          <w:spacing w:val="0"/>
          <w:w w:val="100"/>
          <w:sz w:val="24"/>
          <w:szCs w:val="24"/>
          <w:highlight w:val="none"/>
        </w:rPr>
        <w:t>争议评审小组成员的确定：</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w:t>
      </w:r>
    </w:p>
    <w:p>
      <w:pPr>
        <w:pStyle w:val="63"/>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选定争议评审员的期限：</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w:t>
      </w:r>
    </w:p>
    <w:p>
      <w:pPr>
        <w:pStyle w:val="63"/>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争议评审小组成员的报酬承担方式：</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w:t>
      </w:r>
    </w:p>
    <w:p>
      <w:pPr>
        <w:pStyle w:val="63"/>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其他事项的约定：</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w:t>
      </w:r>
    </w:p>
    <w:p>
      <w:pPr>
        <w:pStyle w:val="63"/>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kern w:val="0"/>
          <w:sz w:val="24"/>
          <w:szCs w:val="24"/>
          <w:highlight w:val="none"/>
        </w:rPr>
      </w:pPr>
      <w:r>
        <w:rPr>
          <w:rFonts w:hint="eastAsia" w:ascii="宋体" w:hAnsi="宋体" w:eastAsia="宋体" w:cs="宋体"/>
          <w:b w:val="0"/>
          <w:i w:val="0"/>
          <w:caps w:val="0"/>
          <w:color w:val="auto"/>
          <w:spacing w:val="0"/>
          <w:w w:val="100"/>
          <w:kern w:val="0"/>
          <w:sz w:val="24"/>
          <w:szCs w:val="24"/>
          <w:highlight w:val="none"/>
        </w:rPr>
        <w:t>20.3.2 争议评审小组的决定</w:t>
      </w:r>
    </w:p>
    <w:p>
      <w:pPr>
        <w:pStyle w:val="63"/>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合同当事人关于本项的约定：</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w:t>
      </w:r>
    </w:p>
    <w:p>
      <w:pPr>
        <w:pStyle w:val="67"/>
        <w:snapToGrid w:val="0"/>
        <w:spacing w:before="280" w:beforeAutospacing="0" w:after="290" w:afterAutospacing="0" w:line="376" w:lineRule="atLeast"/>
        <w:jc w:val="both"/>
        <w:textAlignment w:val="baseline"/>
        <w:rPr>
          <w:rFonts w:hint="eastAsia" w:ascii="宋体" w:hAnsi="宋体" w:eastAsia="宋体" w:cs="宋体"/>
          <w:b/>
          <w:i w:val="0"/>
          <w:caps w:val="0"/>
          <w:color w:val="auto"/>
          <w:spacing w:val="0"/>
          <w:w w:val="100"/>
          <w:sz w:val="24"/>
          <w:highlight w:val="none"/>
        </w:rPr>
      </w:pPr>
      <w:r>
        <w:rPr>
          <w:rFonts w:hint="eastAsia" w:ascii="宋体" w:hAnsi="宋体" w:eastAsia="宋体" w:cs="宋体"/>
          <w:b/>
          <w:i w:val="0"/>
          <w:caps w:val="0"/>
          <w:color w:val="auto"/>
          <w:spacing w:val="0"/>
          <w:w w:val="100"/>
          <w:sz w:val="24"/>
          <w:highlight w:val="none"/>
        </w:rPr>
        <w:t>20.4仲裁或诉讼</w:t>
      </w:r>
    </w:p>
    <w:p>
      <w:pPr>
        <w:pStyle w:val="63"/>
        <w:snapToGrid w:val="0"/>
        <w:spacing w:before="0" w:beforeAutospacing="0" w:after="12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因合同及合同有关事项发生的争议，按下列第</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种方式解决：</w:t>
      </w:r>
    </w:p>
    <w:p>
      <w:pPr>
        <w:pStyle w:val="63"/>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（1）向</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仲裁委员会申请仲裁；</w:t>
      </w:r>
    </w:p>
    <w:p>
      <w:pPr>
        <w:pStyle w:val="63"/>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（2）向</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人民法院起诉。</w:t>
      </w:r>
    </w:p>
    <w:p>
      <w:pPr>
        <w:pStyle w:val="64"/>
        <w:snapToGrid w:val="0"/>
        <w:spacing w:before="340" w:beforeAutospacing="0" w:after="330" w:afterAutospacing="0" w:line="576" w:lineRule="auto"/>
        <w:textAlignment w:val="baseline"/>
        <w:rPr>
          <w:rFonts w:hint="eastAsia" w:ascii="宋体" w:hAnsi="宋体" w:eastAsia="宋体" w:cs="宋体"/>
          <w:b w:val="0"/>
          <w:i w:val="0"/>
          <w:caps w:val="0"/>
          <w:color w:val="auto"/>
          <w:spacing w:val="0"/>
          <w:w w:val="100"/>
          <w:sz w:val="24"/>
          <w:highlight w:val="none"/>
        </w:rPr>
      </w:pPr>
      <w:r>
        <w:rPr>
          <w:rFonts w:hint="eastAsia" w:ascii="宋体" w:hAnsi="宋体" w:eastAsia="宋体" w:cs="宋体"/>
          <w:b w:val="0"/>
          <w:i w:val="0"/>
          <w:caps w:val="0"/>
          <w:color w:val="auto"/>
          <w:spacing w:val="0"/>
          <w:w w:val="100"/>
          <w:sz w:val="24"/>
          <w:highlight w:val="none"/>
        </w:rPr>
        <w:br w:type="page"/>
      </w:r>
    </w:p>
    <w:p>
      <w:pPr>
        <w:snapToGrid w:val="0"/>
        <w:spacing w:before="340" w:beforeAutospacing="0" w:after="330" w:afterAutospacing="0" w:line="576" w:lineRule="auto"/>
        <w:textAlignment w:val="baseline"/>
        <w:rPr>
          <w:rFonts w:hint="eastAsia" w:ascii="宋体" w:hAnsi="宋体" w:eastAsia="宋体" w:cs="宋体"/>
          <w:b w:val="0"/>
          <w:i w:val="0"/>
          <w:caps w:val="0"/>
          <w:color w:val="auto"/>
          <w:spacing w:val="0"/>
          <w:w w:val="100"/>
          <w:sz w:val="24"/>
          <w:highlight w:val="none"/>
        </w:rPr>
      </w:pPr>
      <w:bookmarkStart w:id="1025" w:name="_Toc23270"/>
      <w:r>
        <w:rPr>
          <w:rFonts w:hint="eastAsia" w:ascii="宋体" w:hAnsi="宋体" w:eastAsia="宋体" w:cs="宋体"/>
          <w:b w:val="0"/>
          <w:i w:val="0"/>
          <w:caps w:val="0"/>
          <w:color w:val="auto"/>
          <w:spacing w:val="0"/>
          <w:w w:val="100"/>
          <w:sz w:val="24"/>
          <w:highlight w:val="none"/>
        </w:rPr>
        <w:t>附件</w:t>
      </w:r>
      <w:bookmarkEnd w:id="1025"/>
    </w:p>
    <w:p>
      <w:pPr>
        <w:pStyle w:val="63"/>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协议书附件：</w:t>
      </w:r>
    </w:p>
    <w:p>
      <w:pPr>
        <w:pStyle w:val="63"/>
        <w:snapToGrid w:val="0"/>
        <w:spacing w:before="0" w:beforeAutospacing="0" w:after="0" w:afterAutospacing="0" w:line="360" w:lineRule="auto"/>
        <w:jc w:val="left"/>
        <w:textAlignment w:val="baseline"/>
        <w:outlineLvl w:val="0"/>
        <w:rPr>
          <w:rFonts w:hint="eastAsia" w:ascii="宋体" w:hAnsi="宋体" w:eastAsia="宋体" w:cs="宋体"/>
          <w:b w:val="0"/>
          <w:i w:val="0"/>
          <w:caps w:val="0"/>
          <w:color w:val="auto"/>
          <w:spacing w:val="0"/>
          <w:w w:val="100"/>
          <w:sz w:val="21"/>
          <w:szCs w:val="21"/>
          <w:highlight w:val="none"/>
        </w:rPr>
      </w:pPr>
      <w:bookmarkStart w:id="1026" w:name="_Toc9254"/>
      <w:bookmarkStart w:id="1027" w:name="_Toc10091"/>
      <w:bookmarkStart w:id="1028" w:name="_Toc12155"/>
      <w:r>
        <w:rPr>
          <w:rFonts w:hint="eastAsia" w:ascii="宋体" w:hAnsi="宋体" w:eastAsia="宋体" w:cs="宋体"/>
          <w:b w:val="0"/>
          <w:i w:val="0"/>
          <w:caps w:val="0"/>
          <w:color w:val="auto"/>
          <w:spacing w:val="0"/>
          <w:w w:val="100"/>
          <w:sz w:val="21"/>
          <w:szCs w:val="21"/>
          <w:highlight w:val="none"/>
        </w:rPr>
        <w:t>附件1：承包人承揽工程项目一览表</w:t>
      </w:r>
      <w:bookmarkEnd w:id="1026"/>
      <w:bookmarkEnd w:id="1027"/>
      <w:bookmarkEnd w:id="1028"/>
    </w:p>
    <w:p>
      <w:pPr>
        <w:pStyle w:val="63"/>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专用合同条款附件：</w:t>
      </w:r>
    </w:p>
    <w:p>
      <w:pPr>
        <w:pStyle w:val="63"/>
        <w:snapToGrid w:val="0"/>
        <w:spacing w:before="0" w:beforeAutospacing="0" w:after="0" w:afterAutospacing="0" w:line="360" w:lineRule="auto"/>
        <w:jc w:val="left"/>
        <w:textAlignment w:val="baseline"/>
        <w:outlineLvl w:val="0"/>
        <w:rPr>
          <w:rFonts w:hint="eastAsia" w:ascii="宋体" w:hAnsi="宋体" w:eastAsia="宋体" w:cs="宋体"/>
          <w:b w:val="0"/>
          <w:i w:val="0"/>
          <w:caps w:val="0"/>
          <w:color w:val="auto"/>
          <w:spacing w:val="0"/>
          <w:w w:val="100"/>
          <w:sz w:val="21"/>
          <w:szCs w:val="21"/>
          <w:highlight w:val="none"/>
        </w:rPr>
      </w:pPr>
      <w:bookmarkStart w:id="1029" w:name="_Toc13743"/>
      <w:bookmarkStart w:id="1030" w:name="_Toc9919"/>
      <w:bookmarkStart w:id="1031" w:name="_Toc6244"/>
      <w:r>
        <w:rPr>
          <w:rFonts w:hint="eastAsia" w:ascii="宋体" w:hAnsi="宋体" w:eastAsia="宋体" w:cs="宋体"/>
          <w:b w:val="0"/>
          <w:i w:val="0"/>
          <w:caps w:val="0"/>
          <w:color w:val="auto"/>
          <w:spacing w:val="0"/>
          <w:w w:val="100"/>
          <w:sz w:val="21"/>
          <w:szCs w:val="21"/>
          <w:highlight w:val="none"/>
        </w:rPr>
        <w:t>附件2：发包人供应材料设备一览表</w:t>
      </w:r>
      <w:bookmarkEnd w:id="1029"/>
      <w:bookmarkEnd w:id="1030"/>
      <w:bookmarkEnd w:id="1031"/>
    </w:p>
    <w:p>
      <w:pPr>
        <w:pStyle w:val="63"/>
        <w:snapToGrid w:val="0"/>
        <w:spacing w:before="0" w:beforeAutospacing="0" w:after="0" w:afterAutospacing="0" w:line="360" w:lineRule="auto"/>
        <w:jc w:val="left"/>
        <w:textAlignment w:val="baseline"/>
        <w:outlineLvl w:val="0"/>
        <w:rPr>
          <w:rFonts w:hint="eastAsia" w:ascii="宋体" w:hAnsi="宋体" w:eastAsia="宋体" w:cs="宋体"/>
          <w:b w:val="0"/>
          <w:i w:val="0"/>
          <w:caps w:val="0"/>
          <w:color w:val="auto"/>
          <w:spacing w:val="0"/>
          <w:w w:val="100"/>
          <w:sz w:val="21"/>
          <w:szCs w:val="21"/>
          <w:highlight w:val="none"/>
        </w:rPr>
      </w:pPr>
      <w:bookmarkStart w:id="1032" w:name="_Toc26042"/>
      <w:bookmarkStart w:id="1033" w:name="_Toc23977"/>
      <w:bookmarkStart w:id="1034" w:name="_Toc9259"/>
      <w:r>
        <w:rPr>
          <w:rFonts w:hint="eastAsia" w:ascii="宋体" w:hAnsi="宋体" w:eastAsia="宋体" w:cs="宋体"/>
          <w:b w:val="0"/>
          <w:i w:val="0"/>
          <w:caps w:val="0"/>
          <w:color w:val="auto"/>
          <w:spacing w:val="0"/>
          <w:w w:val="100"/>
          <w:sz w:val="21"/>
          <w:szCs w:val="21"/>
          <w:highlight w:val="none"/>
        </w:rPr>
        <w:t>附件3：工程质量保修书</w:t>
      </w:r>
      <w:bookmarkEnd w:id="1032"/>
      <w:bookmarkEnd w:id="1033"/>
      <w:bookmarkEnd w:id="1034"/>
    </w:p>
    <w:p>
      <w:pPr>
        <w:pStyle w:val="63"/>
        <w:snapToGrid w:val="0"/>
        <w:spacing w:before="0" w:beforeAutospacing="0" w:after="0" w:afterAutospacing="0" w:line="360" w:lineRule="auto"/>
        <w:jc w:val="left"/>
        <w:textAlignment w:val="baseline"/>
        <w:outlineLvl w:val="0"/>
        <w:rPr>
          <w:rFonts w:hint="eastAsia" w:ascii="宋体" w:hAnsi="宋体" w:eastAsia="宋体" w:cs="宋体"/>
          <w:b w:val="0"/>
          <w:i w:val="0"/>
          <w:caps w:val="0"/>
          <w:color w:val="auto"/>
          <w:spacing w:val="0"/>
          <w:w w:val="100"/>
          <w:sz w:val="21"/>
          <w:szCs w:val="21"/>
          <w:highlight w:val="none"/>
        </w:rPr>
      </w:pPr>
      <w:bookmarkStart w:id="1035" w:name="_Toc12265"/>
      <w:bookmarkStart w:id="1036" w:name="_Toc32322"/>
      <w:bookmarkStart w:id="1037" w:name="_Toc21592"/>
      <w:r>
        <w:rPr>
          <w:rFonts w:hint="eastAsia" w:ascii="宋体" w:hAnsi="宋体" w:eastAsia="宋体" w:cs="宋体"/>
          <w:b w:val="0"/>
          <w:i w:val="0"/>
          <w:caps w:val="0"/>
          <w:color w:val="auto"/>
          <w:spacing w:val="0"/>
          <w:w w:val="100"/>
          <w:sz w:val="21"/>
          <w:szCs w:val="21"/>
          <w:highlight w:val="none"/>
        </w:rPr>
        <w:t>附件4：主要建设工程文件目录</w:t>
      </w:r>
      <w:bookmarkEnd w:id="1035"/>
      <w:bookmarkEnd w:id="1036"/>
      <w:bookmarkEnd w:id="1037"/>
    </w:p>
    <w:p>
      <w:pPr>
        <w:pStyle w:val="63"/>
        <w:snapToGrid w:val="0"/>
        <w:spacing w:before="0" w:beforeAutospacing="0" w:after="0" w:afterAutospacing="0" w:line="360" w:lineRule="auto"/>
        <w:jc w:val="left"/>
        <w:textAlignment w:val="baseline"/>
        <w:outlineLvl w:val="0"/>
        <w:rPr>
          <w:rFonts w:hint="eastAsia" w:ascii="宋体" w:hAnsi="宋体" w:eastAsia="宋体" w:cs="宋体"/>
          <w:b w:val="0"/>
          <w:i w:val="0"/>
          <w:caps w:val="0"/>
          <w:color w:val="auto"/>
          <w:spacing w:val="0"/>
          <w:w w:val="100"/>
          <w:sz w:val="21"/>
          <w:szCs w:val="21"/>
          <w:highlight w:val="none"/>
        </w:rPr>
      </w:pPr>
      <w:bookmarkStart w:id="1038" w:name="_Toc7811"/>
      <w:bookmarkStart w:id="1039" w:name="_Toc11469"/>
      <w:bookmarkStart w:id="1040" w:name="_Toc4839"/>
      <w:r>
        <w:rPr>
          <w:rFonts w:hint="eastAsia" w:ascii="宋体" w:hAnsi="宋体" w:eastAsia="宋体" w:cs="宋体"/>
          <w:b w:val="0"/>
          <w:i w:val="0"/>
          <w:caps w:val="0"/>
          <w:color w:val="auto"/>
          <w:spacing w:val="0"/>
          <w:w w:val="100"/>
          <w:sz w:val="21"/>
          <w:szCs w:val="21"/>
          <w:highlight w:val="none"/>
        </w:rPr>
        <w:t>附件5：承包人用于本工程施工的机械设备表</w:t>
      </w:r>
      <w:bookmarkEnd w:id="1038"/>
      <w:bookmarkEnd w:id="1039"/>
      <w:bookmarkEnd w:id="1040"/>
    </w:p>
    <w:p>
      <w:pPr>
        <w:pStyle w:val="63"/>
        <w:snapToGrid w:val="0"/>
        <w:spacing w:before="0" w:beforeAutospacing="0" w:after="0" w:afterAutospacing="0" w:line="360" w:lineRule="auto"/>
        <w:jc w:val="left"/>
        <w:textAlignment w:val="baseline"/>
        <w:outlineLvl w:val="0"/>
        <w:rPr>
          <w:rFonts w:hint="eastAsia" w:ascii="宋体" w:hAnsi="宋体" w:eastAsia="宋体" w:cs="宋体"/>
          <w:b w:val="0"/>
          <w:i w:val="0"/>
          <w:caps w:val="0"/>
          <w:color w:val="auto"/>
          <w:spacing w:val="0"/>
          <w:w w:val="100"/>
          <w:sz w:val="21"/>
          <w:szCs w:val="21"/>
          <w:highlight w:val="none"/>
        </w:rPr>
      </w:pPr>
      <w:bookmarkStart w:id="1041" w:name="_Toc9383"/>
      <w:bookmarkStart w:id="1042" w:name="_Toc29667"/>
      <w:bookmarkStart w:id="1043" w:name="_Toc23213"/>
      <w:r>
        <w:rPr>
          <w:rFonts w:hint="eastAsia" w:ascii="宋体" w:hAnsi="宋体" w:eastAsia="宋体" w:cs="宋体"/>
          <w:b w:val="0"/>
          <w:i w:val="0"/>
          <w:caps w:val="0"/>
          <w:color w:val="auto"/>
          <w:spacing w:val="0"/>
          <w:w w:val="100"/>
          <w:sz w:val="21"/>
          <w:szCs w:val="21"/>
          <w:highlight w:val="none"/>
        </w:rPr>
        <w:t>附件6：承包人主要施工管理人员表</w:t>
      </w:r>
      <w:bookmarkEnd w:id="1041"/>
      <w:bookmarkEnd w:id="1042"/>
      <w:bookmarkEnd w:id="1043"/>
    </w:p>
    <w:p>
      <w:pPr>
        <w:pStyle w:val="63"/>
        <w:snapToGrid w:val="0"/>
        <w:spacing w:before="0" w:beforeAutospacing="0" w:after="0" w:afterAutospacing="0" w:line="360" w:lineRule="auto"/>
        <w:jc w:val="left"/>
        <w:textAlignment w:val="baseline"/>
        <w:outlineLvl w:val="0"/>
        <w:rPr>
          <w:rFonts w:hint="eastAsia" w:ascii="宋体" w:hAnsi="宋体" w:eastAsia="宋体" w:cs="宋体"/>
          <w:b w:val="0"/>
          <w:i w:val="0"/>
          <w:caps w:val="0"/>
          <w:color w:val="auto"/>
          <w:spacing w:val="0"/>
          <w:w w:val="100"/>
          <w:sz w:val="21"/>
          <w:szCs w:val="21"/>
          <w:highlight w:val="none"/>
        </w:rPr>
      </w:pPr>
      <w:bookmarkStart w:id="1044" w:name="_Toc13900"/>
      <w:bookmarkStart w:id="1045" w:name="_Toc21817"/>
      <w:bookmarkStart w:id="1046" w:name="_Toc26347"/>
      <w:r>
        <w:rPr>
          <w:rFonts w:hint="eastAsia" w:ascii="宋体" w:hAnsi="宋体" w:eastAsia="宋体" w:cs="宋体"/>
          <w:b w:val="0"/>
          <w:i w:val="0"/>
          <w:caps w:val="0"/>
          <w:color w:val="auto"/>
          <w:spacing w:val="0"/>
          <w:w w:val="100"/>
          <w:sz w:val="21"/>
          <w:szCs w:val="21"/>
          <w:highlight w:val="none"/>
        </w:rPr>
        <w:t>附件7：分包人主要施工管理人员表</w:t>
      </w:r>
      <w:bookmarkEnd w:id="1044"/>
      <w:bookmarkEnd w:id="1045"/>
      <w:bookmarkEnd w:id="1046"/>
    </w:p>
    <w:p>
      <w:pPr>
        <w:pStyle w:val="63"/>
        <w:snapToGrid w:val="0"/>
        <w:spacing w:before="0" w:beforeAutospacing="0" w:after="0" w:afterAutospacing="0" w:line="360" w:lineRule="auto"/>
        <w:jc w:val="left"/>
        <w:textAlignment w:val="baseline"/>
        <w:outlineLvl w:val="0"/>
        <w:rPr>
          <w:rFonts w:hint="eastAsia" w:ascii="宋体" w:hAnsi="宋体" w:eastAsia="宋体" w:cs="宋体"/>
          <w:b w:val="0"/>
          <w:i w:val="0"/>
          <w:caps w:val="0"/>
          <w:color w:val="auto"/>
          <w:spacing w:val="0"/>
          <w:w w:val="100"/>
          <w:sz w:val="21"/>
          <w:szCs w:val="21"/>
          <w:highlight w:val="none"/>
        </w:rPr>
      </w:pPr>
      <w:bookmarkStart w:id="1047" w:name="_Toc19681"/>
      <w:bookmarkStart w:id="1048" w:name="_Toc4114"/>
      <w:bookmarkStart w:id="1049" w:name="_Toc31089"/>
      <w:r>
        <w:rPr>
          <w:rFonts w:hint="eastAsia" w:ascii="宋体" w:hAnsi="宋体" w:eastAsia="宋体" w:cs="宋体"/>
          <w:b w:val="0"/>
          <w:i w:val="0"/>
          <w:caps w:val="0"/>
          <w:color w:val="auto"/>
          <w:spacing w:val="0"/>
          <w:w w:val="100"/>
          <w:sz w:val="21"/>
          <w:szCs w:val="21"/>
          <w:highlight w:val="none"/>
        </w:rPr>
        <w:t>附件8：履约担保格式</w:t>
      </w:r>
      <w:bookmarkEnd w:id="1047"/>
      <w:bookmarkEnd w:id="1048"/>
      <w:bookmarkEnd w:id="1049"/>
    </w:p>
    <w:p>
      <w:pPr>
        <w:pStyle w:val="63"/>
        <w:snapToGrid w:val="0"/>
        <w:spacing w:before="0" w:beforeAutospacing="0" w:after="0" w:afterAutospacing="0" w:line="360" w:lineRule="auto"/>
        <w:jc w:val="left"/>
        <w:textAlignment w:val="baseline"/>
        <w:outlineLvl w:val="0"/>
        <w:rPr>
          <w:rFonts w:hint="eastAsia" w:ascii="宋体" w:hAnsi="宋体" w:eastAsia="宋体" w:cs="宋体"/>
          <w:b w:val="0"/>
          <w:i w:val="0"/>
          <w:caps w:val="0"/>
          <w:color w:val="auto"/>
          <w:spacing w:val="0"/>
          <w:w w:val="100"/>
          <w:sz w:val="21"/>
          <w:szCs w:val="21"/>
          <w:highlight w:val="none"/>
        </w:rPr>
      </w:pPr>
      <w:bookmarkStart w:id="1050" w:name="_Toc16225"/>
      <w:bookmarkStart w:id="1051" w:name="_Toc13901"/>
      <w:bookmarkStart w:id="1052" w:name="_Toc31499"/>
      <w:r>
        <w:rPr>
          <w:rFonts w:hint="eastAsia" w:ascii="宋体" w:hAnsi="宋体" w:eastAsia="宋体" w:cs="宋体"/>
          <w:b w:val="0"/>
          <w:i w:val="0"/>
          <w:caps w:val="0"/>
          <w:color w:val="auto"/>
          <w:spacing w:val="0"/>
          <w:w w:val="100"/>
          <w:sz w:val="21"/>
          <w:szCs w:val="21"/>
          <w:highlight w:val="none"/>
        </w:rPr>
        <w:t>附件9：预付款担保格式</w:t>
      </w:r>
      <w:bookmarkEnd w:id="1050"/>
      <w:bookmarkEnd w:id="1051"/>
      <w:bookmarkEnd w:id="1052"/>
    </w:p>
    <w:p>
      <w:pPr>
        <w:pStyle w:val="63"/>
        <w:snapToGrid w:val="0"/>
        <w:spacing w:before="0" w:beforeAutospacing="0" w:after="0" w:afterAutospacing="0" w:line="360" w:lineRule="auto"/>
        <w:jc w:val="left"/>
        <w:textAlignment w:val="baseline"/>
        <w:outlineLvl w:val="0"/>
        <w:rPr>
          <w:rFonts w:hint="eastAsia" w:ascii="宋体" w:hAnsi="宋体" w:eastAsia="宋体" w:cs="宋体"/>
          <w:b w:val="0"/>
          <w:i w:val="0"/>
          <w:caps w:val="0"/>
          <w:color w:val="auto"/>
          <w:spacing w:val="0"/>
          <w:w w:val="100"/>
          <w:sz w:val="21"/>
          <w:szCs w:val="21"/>
          <w:highlight w:val="none"/>
        </w:rPr>
      </w:pPr>
      <w:bookmarkStart w:id="1053" w:name="_Toc9218"/>
      <w:bookmarkStart w:id="1054" w:name="_Toc5651"/>
      <w:bookmarkStart w:id="1055" w:name="_Toc5087"/>
      <w:r>
        <w:rPr>
          <w:rFonts w:hint="eastAsia" w:ascii="宋体" w:hAnsi="宋体" w:eastAsia="宋体" w:cs="宋体"/>
          <w:b w:val="0"/>
          <w:i w:val="0"/>
          <w:caps w:val="0"/>
          <w:color w:val="auto"/>
          <w:spacing w:val="0"/>
          <w:w w:val="100"/>
          <w:sz w:val="21"/>
          <w:szCs w:val="21"/>
          <w:highlight w:val="none"/>
        </w:rPr>
        <w:t>附件10：支付担保格式</w:t>
      </w:r>
      <w:bookmarkEnd w:id="1053"/>
      <w:bookmarkEnd w:id="1054"/>
      <w:bookmarkEnd w:id="1055"/>
    </w:p>
    <w:p>
      <w:pPr>
        <w:pStyle w:val="63"/>
        <w:snapToGrid w:val="0"/>
        <w:spacing w:before="0" w:beforeAutospacing="0" w:after="0" w:afterAutospacing="0" w:line="360" w:lineRule="auto"/>
        <w:jc w:val="left"/>
        <w:textAlignment w:val="baseline"/>
        <w:outlineLvl w:val="0"/>
        <w:rPr>
          <w:rFonts w:hint="eastAsia" w:ascii="宋体" w:hAnsi="宋体" w:eastAsia="宋体" w:cs="宋体"/>
          <w:b w:val="0"/>
          <w:i w:val="0"/>
          <w:caps w:val="0"/>
          <w:color w:val="auto"/>
          <w:spacing w:val="0"/>
          <w:w w:val="100"/>
          <w:sz w:val="21"/>
          <w:szCs w:val="21"/>
          <w:highlight w:val="none"/>
        </w:rPr>
      </w:pPr>
      <w:bookmarkStart w:id="1056" w:name="_Toc10854"/>
      <w:bookmarkStart w:id="1057" w:name="_Toc21657"/>
      <w:bookmarkStart w:id="1058" w:name="_Toc30245"/>
      <w:r>
        <w:rPr>
          <w:rFonts w:hint="eastAsia" w:ascii="宋体" w:hAnsi="宋体" w:eastAsia="宋体" w:cs="宋体"/>
          <w:b w:val="0"/>
          <w:i w:val="0"/>
          <w:caps w:val="0"/>
          <w:color w:val="auto"/>
          <w:spacing w:val="0"/>
          <w:w w:val="100"/>
          <w:sz w:val="21"/>
          <w:szCs w:val="21"/>
          <w:highlight w:val="none"/>
        </w:rPr>
        <w:t>附件11：暂估价一览表</w:t>
      </w:r>
      <w:bookmarkEnd w:id="1056"/>
      <w:bookmarkEnd w:id="1057"/>
      <w:bookmarkEnd w:id="1058"/>
    </w:p>
    <w:p>
      <w:pPr>
        <w:rPr>
          <w:rFonts w:hint="eastAsia" w:ascii="宋体" w:hAnsi="宋体" w:eastAsia="宋体" w:cs="宋体"/>
          <w:b/>
          <w:i w:val="0"/>
          <w:caps w:val="0"/>
          <w:color w:val="auto"/>
          <w:spacing w:val="0"/>
          <w:w w:val="100"/>
          <w:sz w:val="32"/>
          <w:highlight w:val="none"/>
        </w:rPr>
      </w:pPr>
      <w:bookmarkStart w:id="1059" w:name="_Toc505871399"/>
      <w:bookmarkStart w:id="1060" w:name="_Toc256000115"/>
      <w:bookmarkStart w:id="1061" w:name="_Toc11759"/>
      <w:bookmarkStart w:id="1062" w:name="_Toc14486"/>
      <w:bookmarkStart w:id="1063" w:name="_Toc21503"/>
      <w:bookmarkStart w:id="1064" w:name="_Toc10661"/>
      <w:r>
        <w:rPr>
          <w:rFonts w:hint="eastAsia" w:ascii="宋体" w:hAnsi="宋体" w:eastAsia="宋体" w:cs="宋体"/>
          <w:b/>
          <w:i w:val="0"/>
          <w:caps w:val="0"/>
          <w:color w:val="auto"/>
          <w:spacing w:val="0"/>
          <w:w w:val="100"/>
          <w:sz w:val="32"/>
          <w:highlight w:val="none"/>
        </w:rPr>
        <w:br w:type="page"/>
      </w:r>
    </w:p>
    <w:p>
      <w:pPr>
        <w:pStyle w:val="69"/>
        <w:snapToGrid w:val="0"/>
        <w:spacing w:before="260" w:beforeAutospacing="0" w:after="260" w:afterAutospacing="0" w:line="416" w:lineRule="auto"/>
        <w:jc w:val="both"/>
        <w:textAlignment w:val="baseline"/>
        <w:outlineLvl w:val="0"/>
        <w:rPr>
          <w:rFonts w:hint="eastAsia" w:ascii="宋体" w:hAnsi="宋体" w:eastAsia="宋体" w:cs="宋体"/>
          <w:b/>
          <w:i w:val="0"/>
          <w:caps w:val="0"/>
          <w:color w:val="auto"/>
          <w:spacing w:val="0"/>
          <w:w w:val="100"/>
          <w:sz w:val="32"/>
          <w:highlight w:val="none"/>
        </w:rPr>
      </w:pPr>
      <w:bookmarkStart w:id="1065" w:name="_Toc22034"/>
      <w:r>
        <w:rPr>
          <w:rFonts w:hint="eastAsia" w:ascii="宋体" w:hAnsi="宋体" w:eastAsia="宋体" w:cs="宋体"/>
          <w:b/>
          <w:i w:val="0"/>
          <w:caps w:val="0"/>
          <w:color w:val="auto"/>
          <w:spacing w:val="0"/>
          <w:w w:val="100"/>
          <w:sz w:val="32"/>
          <w:highlight w:val="none"/>
        </w:rPr>
        <w:t>附件1：</w:t>
      </w:r>
      <w:bookmarkEnd w:id="1059"/>
      <w:bookmarkEnd w:id="1060"/>
      <w:bookmarkStart w:id="1066" w:name="_Toc256000116"/>
      <w:bookmarkStart w:id="1067" w:name="_Toc505871400"/>
      <w:r>
        <w:rPr>
          <w:rFonts w:hint="eastAsia" w:ascii="宋体" w:hAnsi="宋体" w:eastAsia="宋体" w:cs="宋体"/>
          <w:b/>
          <w:i w:val="0"/>
          <w:caps w:val="0"/>
          <w:color w:val="auto"/>
          <w:spacing w:val="0"/>
          <w:w w:val="100"/>
          <w:sz w:val="32"/>
          <w:highlight w:val="none"/>
        </w:rPr>
        <w:t>承包人承揽工程项目一览表</w:t>
      </w:r>
      <w:bookmarkEnd w:id="1061"/>
      <w:bookmarkEnd w:id="1062"/>
      <w:bookmarkEnd w:id="1063"/>
      <w:bookmarkEnd w:id="1064"/>
      <w:bookmarkEnd w:id="1065"/>
      <w:bookmarkEnd w:id="1066"/>
      <w:bookmarkEnd w:id="1067"/>
    </w:p>
    <w:tbl>
      <w:tblPr>
        <w:tblStyle w:val="21"/>
        <w:tblW w:w="942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531"/>
        <w:gridCol w:w="1792"/>
        <w:gridCol w:w="1724"/>
        <w:gridCol w:w="1418"/>
        <w:gridCol w:w="1541"/>
        <w:gridCol w:w="1418"/>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162" w:hRule="atLeast"/>
          <w:jc w:val="center"/>
        </w:trPr>
        <w:tc>
          <w:tcPr>
            <w:tcW w:w="1531" w:type="dxa"/>
            <w:tcBorders>
              <w:top w:val="single" w:color="auto" w:sz="12" w:space="0"/>
              <w:bottom w:val="double" w:color="auto" w:sz="6" w:space="0"/>
            </w:tcBorders>
            <w:noWrap w:val="0"/>
            <w:vAlign w:val="center"/>
          </w:tcPr>
          <w:p>
            <w:pPr>
              <w:pStyle w:val="70"/>
              <w:snapToGrid w:val="0"/>
              <w:spacing w:before="0" w:beforeAutospacing="0" w:after="0" w:afterAutospacing="0" w:line="440" w:lineRule="exact"/>
              <w:ind w:left="63" w:right="63"/>
              <w:jc w:val="center"/>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单位工程名称</w:t>
            </w:r>
          </w:p>
        </w:tc>
        <w:tc>
          <w:tcPr>
            <w:tcW w:w="1792" w:type="dxa"/>
            <w:tcBorders>
              <w:top w:val="single" w:color="auto" w:sz="12" w:space="0"/>
              <w:bottom w:val="double" w:color="auto" w:sz="6" w:space="0"/>
            </w:tcBorders>
            <w:noWrap w:val="0"/>
            <w:vAlign w:val="center"/>
          </w:tcPr>
          <w:p>
            <w:pPr>
              <w:pStyle w:val="70"/>
              <w:snapToGrid w:val="0"/>
              <w:spacing w:before="0" w:beforeAutospacing="0" w:after="0" w:afterAutospacing="0" w:line="440" w:lineRule="exact"/>
              <w:ind w:left="63" w:right="63"/>
              <w:jc w:val="center"/>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建设规模</w:t>
            </w:r>
          </w:p>
        </w:tc>
        <w:tc>
          <w:tcPr>
            <w:tcW w:w="1724" w:type="dxa"/>
            <w:tcBorders>
              <w:top w:val="single" w:color="auto" w:sz="12" w:space="0"/>
              <w:bottom w:val="double" w:color="auto" w:sz="6" w:space="0"/>
            </w:tcBorders>
            <w:noWrap w:val="0"/>
            <w:vAlign w:val="center"/>
          </w:tcPr>
          <w:p>
            <w:pPr>
              <w:pStyle w:val="70"/>
              <w:snapToGrid w:val="0"/>
              <w:spacing w:before="0" w:beforeAutospacing="0" w:after="0" w:afterAutospacing="0" w:line="440" w:lineRule="exact"/>
              <w:ind w:left="63" w:right="63"/>
              <w:jc w:val="center"/>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设备安装内容</w:t>
            </w:r>
          </w:p>
        </w:tc>
        <w:tc>
          <w:tcPr>
            <w:tcW w:w="1418" w:type="dxa"/>
            <w:tcBorders>
              <w:top w:val="single" w:color="auto" w:sz="12" w:space="0"/>
              <w:bottom w:val="double" w:color="auto" w:sz="6" w:space="0"/>
            </w:tcBorders>
            <w:noWrap w:val="0"/>
            <w:vAlign w:val="center"/>
          </w:tcPr>
          <w:p>
            <w:pPr>
              <w:pStyle w:val="70"/>
              <w:snapToGrid w:val="0"/>
              <w:spacing w:before="0" w:beforeAutospacing="0" w:after="0" w:afterAutospacing="0" w:line="440" w:lineRule="exact"/>
              <w:ind w:left="63" w:right="63"/>
              <w:jc w:val="center"/>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合同价格（元）</w:t>
            </w:r>
          </w:p>
        </w:tc>
        <w:tc>
          <w:tcPr>
            <w:tcW w:w="1541" w:type="dxa"/>
            <w:tcBorders>
              <w:top w:val="single" w:color="auto" w:sz="12" w:space="0"/>
              <w:bottom w:val="double" w:color="auto" w:sz="6" w:space="0"/>
            </w:tcBorders>
            <w:noWrap w:val="0"/>
            <w:vAlign w:val="center"/>
          </w:tcPr>
          <w:p>
            <w:pPr>
              <w:pStyle w:val="70"/>
              <w:snapToGrid w:val="0"/>
              <w:spacing w:before="0" w:beforeAutospacing="0" w:after="0" w:afterAutospacing="0" w:line="440" w:lineRule="exact"/>
              <w:ind w:left="63" w:right="63"/>
              <w:jc w:val="center"/>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开工日期</w:t>
            </w:r>
          </w:p>
        </w:tc>
        <w:tc>
          <w:tcPr>
            <w:tcW w:w="1418" w:type="dxa"/>
            <w:tcBorders>
              <w:top w:val="single" w:color="auto" w:sz="12" w:space="0"/>
              <w:bottom w:val="double" w:color="auto" w:sz="6" w:space="0"/>
            </w:tcBorders>
            <w:noWrap w:val="0"/>
            <w:vAlign w:val="center"/>
          </w:tcPr>
          <w:p>
            <w:pPr>
              <w:pStyle w:val="70"/>
              <w:snapToGrid w:val="0"/>
              <w:spacing w:before="0" w:beforeAutospacing="0" w:after="0" w:afterAutospacing="0" w:line="440" w:lineRule="exact"/>
              <w:ind w:left="63" w:right="63"/>
              <w:jc w:val="center"/>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竣工日期</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98" w:hRule="atLeast"/>
          <w:jc w:val="center"/>
        </w:trPr>
        <w:tc>
          <w:tcPr>
            <w:tcW w:w="1531" w:type="dxa"/>
            <w:tcBorders>
              <w:top w:val="double" w:color="auto" w:sz="6" w:space="0"/>
              <w:bottom w:val="sing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92" w:type="dxa"/>
            <w:tcBorders>
              <w:top w:val="double" w:color="auto" w:sz="6" w:space="0"/>
              <w:bottom w:val="sing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24" w:type="dxa"/>
            <w:tcBorders>
              <w:top w:val="double" w:color="auto" w:sz="6" w:space="0"/>
              <w:bottom w:val="sing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tcBorders>
              <w:top w:val="double" w:color="auto" w:sz="6" w:space="0"/>
              <w:bottom w:val="sing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541" w:type="dxa"/>
            <w:tcBorders>
              <w:top w:val="double" w:color="auto" w:sz="6" w:space="0"/>
              <w:bottom w:val="sing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tcBorders>
              <w:top w:val="double" w:color="auto" w:sz="6" w:space="0"/>
              <w:bottom w:val="sing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36" w:hRule="atLeast"/>
          <w:jc w:val="center"/>
        </w:trPr>
        <w:tc>
          <w:tcPr>
            <w:tcW w:w="1531" w:type="dxa"/>
            <w:tcBorders>
              <w:top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92" w:type="dxa"/>
            <w:tcBorders>
              <w:top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24" w:type="dxa"/>
            <w:tcBorders>
              <w:top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tcBorders>
              <w:top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541" w:type="dxa"/>
            <w:tcBorders>
              <w:top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tcBorders>
              <w:top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36" w:hRule="atLeast"/>
          <w:jc w:val="center"/>
        </w:trPr>
        <w:tc>
          <w:tcPr>
            <w:tcW w:w="1531" w:type="dxa"/>
            <w:tcBorders>
              <w:top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92" w:type="dxa"/>
            <w:tcBorders>
              <w:top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24" w:type="dxa"/>
            <w:tcBorders>
              <w:top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tcBorders>
              <w:top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541" w:type="dxa"/>
            <w:tcBorders>
              <w:top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tcBorders>
              <w:top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36" w:hRule="atLeast"/>
          <w:jc w:val="center"/>
        </w:trPr>
        <w:tc>
          <w:tcPr>
            <w:tcW w:w="1531"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92"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24"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541"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36" w:hRule="atLeast"/>
          <w:jc w:val="center"/>
        </w:trPr>
        <w:tc>
          <w:tcPr>
            <w:tcW w:w="1531" w:type="dxa"/>
            <w:tcBorders>
              <w:top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92" w:type="dxa"/>
            <w:tcBorders>
              <w:top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24" w:type="dxa"/>
            <w:tcBorders>
              <w:top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tcBorders>
              <w:top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541" w:type="dxa"/>
            <w:tcBorders>
              <w:top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tcBorders>
              <w:top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36" w:hRule="atLeast"/>
          <w:jc w:val="center"/>
        </w:trPr>
        <w:tc>
          <w:tcPr>
            <w:tcW w:w="1531"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92"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24"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541"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36" w:hRule="atLeast"/>
          <w:jc w:val="center"/>
        </w:trPr>
        <w:tc>
          <w:tcPr>
            <w:tcW w:w="1531" w:type="dxa"/>
            <w:tcBorders>
              <w:top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92" w:type="dxa"/>
            <w:tcBorders>
              <w:top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24" w:type="dxa"/>
            <w:tcBorders>
              <w:top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tcBorders>
              <w:top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541" w:type="dxa"/>
            <w:tcBorders>
              <w:top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tcBorders>
              <w:top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36" w:hRule="atLeast"/>
          <w:jc w:val="center"/>
        </w:trPr>
        <w:tc>
          <w:tcPr>
            <w:tcW w:w="1531" w:type="dxa"/>
            <w:tcBorders>
              <w:top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92" w:type="dxa"/>
            <w:tcBorders>
              <w:top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24" w:type="dxa"/>
            <w:tcBorders>
              <w:top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tcBorders>
              <w:top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541" w:type="dxa"/>
            <w:tcBorders>
              <w:top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tcBorders>
              <w:top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69" w:hRule="atLeast"/>
          <w:jc w:val="center"/>
        </w:trPr>
        <w:tc>
          <w:tcPr>
            <w:tcW w:w="1531"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92"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24"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541"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69" w:hRule="atLeast"/>
          <w:jc w:val="center"/>
        </w:trPr>
        <w:tc>
          <w:tcPr>
            <w:tcW w:w="1531"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92"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24"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541"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69" w:hRule="atLeast"/>
          <w:jc w:val="center"/>
        </w:trPr>
        <w:tc>
          <w:tcPr>
            <w:tcW w:w="1531"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92"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24"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541"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69" w:hRule="atLeast"/>
          <w:jc w:val="center"/>
        </w:trPr>
        <w:tc>
          <w:tcPr>
            <w:tcW w:w="1531"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92"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24"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541"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69" w:hRule="atLeast"/>
          <w:jc w:val="center"/>
        </w:trPr>
        <w:tc>
          <w:tcPr>
            <w:tcW w:w="1531"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92"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24"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541"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98" w:hRule="atLeast"/>
          <w:jc w:val="center"/>
        </w:trPr>
        <w:tc>
          <w:tcPr>
            <w:tcW w:w="1531"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92"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24"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541"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bl>
    <w:p>
      <w:pPr>
        <w:pStyle w:val="69"/>
        <w:snapToGrid w:val="0"/>
        <w:spacing w:before="260" w:beforeAutospacing="0" w:after="260" w:afterAutospacing="0" w:line="416" w:lineRule="auto"/>
        <w:jc w:val="both"/>
        <w:textAlignment w:val="baseline"/>
        <w:outlineLvl w:val="9"/>
        <w:rPr>
          <w:rFonts w:hint="eastAsia" w:ascii="宋体" w:hAnsi="宋体" w:eastAsia="宋体" w:cs="宋体"/>
          <w:b/>
          <w:i w:val="0"/>
          <w:caps w:val="0"/>
          <w:color w:val="auto"/>
          <w:spacing w:val="0"/>
          <w:w w:val="100"/>
          <w:sz w:val="32"/>
          <w:highlight w:val="none"/>
        </w:rPr>
      </w:pPr>
      <w:bookmarkStart w:id="1068" w:name="_Toc505871401"/>
      <w:bookmarkStart w:id="1069" w:name="_Toc256000117"/>
    </w:p>
    <w:p>
      <w:pPr>
        <w:pStyle w:val="69"/>
        <w:snapToGrid w:val="0"/>
        <w:spacing w:before="260" w:beforeAutospacing="0" w:after="260" w:afterAutospacing="0" w:line="416" w:lineRule="auto"/>
        <w:jc w:val="both"/>
        <w:textAlignment w:val="baseline"/>
        <w:outlineLvl w:val="0"/>
        <w:rPr>
          <w:rFonts w:hint="eastAsia" w:ascii="宋体" w:hAnsi="宋体" w:eastAsia="宋体" w:cs="宋体"/>
          <w:b/>
          <w:i w:val="0"/>
          <w:caps w:val="0"/>
          <w:color w:val="auto"/>
          <w:spacing w:val="0"/>
          <w:w w:val="100"/>
          <w:sz w:val="32"/>
          <w:highlight w:val="none"/>
        </w:rPr>
      </w:pPr>
      <w:bookmarkStart w:id="1070" w:name="_Toc9955"/>
      <w:bookmarkStart w:id="1071" w:name="_Toc12118"/>
      <w:bookmarkStart w:id="1072" w:name="_Toc14089"/>
      <w:bookmarkStart w:id="1073" w:name="_Toc20092"/>
      <w:bookmarkStart w:id="1074" w:name="_Toc23687"/>
      <w:r>
        <w:rPr>
          <w:rFonts w:hint="eastAsia" w:ascii="宋体" w:hAnsi="宋体" w:eastAsia="宋体" w:cs="宋体"/>
          <w:b/>
          <w:i w:val="0"/>
          <w:caps w:val="0"/>
          <w:color w:val="auto"/>
          <w:spacing w:val="0"/>
          <w:w w:val="100"/>
          <w:sz w:val="32"/>
          <w:highlight w:val="none"/>
        </w:rPr>
        <w:t>附件2：</w:t>
      </w:r>
      <w:bookmarkEnd w:id="1068"/>
      <w:bookmarkEnd w:id="1069"/>
      <w:bookmarkStart w:id="1075" w:name="_Toc505871402"/>
      <w:bookmarkStart w:id="1076" w:name="_Toc256000118"/>
      <w:r>
        <w:rPr>
          <w:rFonts w:hint="eastAsia" w:ascii="宋体" w:hAnsi="宋体" w:eastAsia="宋体" w:cs="宋体"/>
          <w:b/>
          <w:i w:val="0"/>
          <w:caps w:val="0"/>
          <w:color w:val="auto"/>
          <w:spacing w:val="0"/>
          <w:w w:val="100"/>
          <w:sz w:val="32"/>
          <w:highlight w:val="none"/>
        </w:rPr>
        <w:t>发包人供应材料设备一览表</w:t>
      </w:r>
      <w:bookmarkEnd w:id="1070"/>
      <w:bookmarkEnd w:id="1071"/>
      <w:bookmarkEnd w:id="1072"/>
      <w:bookmarkEnd w:id="1073"/>
      <w:bookmarkEnd w:id="1074"/>
      <w:bookmarkEnd w:id="1075"/>
      <w:bookmarkEnd w:id="1076"/>
    </w:p>
    <w:tbl>
      <w:tblPr>
        <w:tblStyle w:val="2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07"/>
        <w:gridCol w:w="1208"/>
        <w:gridCol w:w="1343"/>
        <w:gridCol w:w="892"/>
        <w:gridCol w:w="806"/>
        <w:gridCol w:w="989"/>
        <w:gridCol w:w="940"/>
        <w:gridCol w:w="806"/>
        <w:gridCol w:w="1409"/>
        <w:gridCol w:w="94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9" w:hRule="atLeast"/>
          <w:jc w:val="center"/>
        </w:trPr>
        <w:tc>
          <w:tcPr>
            <w:tcW w:w="807" w:type="dxa"/>
            <w:tcBorders>
              <w:top w:val="single" w:color="auto" w:sz="12" w:space="0"/>
              <w:bottom w:val="double" w:color="auto" w:sz="6" w:space="0"/>
            </w:tcBorders>
            <w:noWrap w:val="0"/>
            <w:vAlign w:val="center"/>
          </w:tcPr>
          <w:p>
            <w:pPr>
              <w:pStyle w:val="70"/>
              <w:snapToGrid w:val="0"/>
              <w:spacing w:before="0" w:beforeAutospacing="0" w:after="0" w:afterAutospacing="0" w:line="440" w:lineRule="exact"/>
              <w:ind w:left="63" w:right="63"/>
              <w:jc w:val="center"/>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序号</w:t>
            </w:r>
          </w:p>
        </w:tc>
        <w:tc>
          <w:tcPr>
            <w:tcW w:w="1208" w:type="dxa"/>
            <w:tcBorders>
              <w:top w:val="single" w:color="auto" w:sz="12" w:space="0"/>
              <w:bottom w:val="double" w:color="auto" w:sz="6" w:space="0"/>
            </w:tcBorders>
            <w:noWrap w:val="0"/>
            <w:vAlign w:val="center"/>
          </w:tcPr>
          <w:p>
            <w:pPr>
              <w:pStyle w:val="70"/>
              <w:snapToGrid w:val="0"/>
              <w:spacing w:before="0" w:beforeAutospacing="0" w:after="0" w:afterAutospacing="0" w:line="440" w:lineRule="exact"/>
              <w:ind w:left="63" w:right="63"/>
              <w:jc w:val="center"/>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材料、</w:t>
            </w:r>
          </w:p>
          <w:p>
            <w:pPr>
              <w:pStyle w:val="70"/>
              <w:snapToGrid w:val="0"/>
              <w:spacing w:before="0" w:beforeAutospacing="0" w:after="0" w:afterAutospacing="0" w:line="440" w:lineRule="exact"/>
              <w:ind w:right="63"/>
              <w:jc w:val="center"/>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设备品种</w:t>
            </w:r>
          </w:p>
        </w:tc>
        <w:tc>
          <w:tcPr>
            <w:tcW w:w="1343" w:type="dxa"/>
            <w:tcBorders>
              <w:top w:val="single" w:color="auto" w:sz="12" w:space="0"/>
              <w:bottom w:val="double" w:color="auto" w:sz="6" w:space="0"/>
            </w:tcBorders>
            <w:noWrap w:val="0"/>
            <w:vAlign w:val="center"/>
          </w:tcPr>
          <w:p>
            <w:pPr>
              <w:pStyle w:val="70"/>
              <w:snapToGrid w:val="0"/>
              <w:spacing w:before="0" w:beforeAutospacing="0" w:after="0" w:afterAutospacing="0" w:line="440" w:lineRule="exact"/>
              <w:ind w:left="63" w:right="63"/>
              <w:jc w:val="center"/>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规格型号</w:t>
            </w:r>
          </w:p>
        </w:tc>
        <w:tc>
          <w:tcPr>
            <w:tcW w:w="892" w:type="dxa"/>
            <w:tcBorders>
              <w:top w:val="single" w:color="auto" w:sz="12" w:space="0"/>
              <w:bottom w:val="double" w:color="auto" w:sz="6" w:space="0"/>
            </w:tcBorders>
            <w:noWrap w:val="0"/>
            <w:vAlign w:val="center"/>
          </w:tcPr>
          <w:p>
            <w:pPr>
              <w:pStyle w:val="70"/>
              <w:snapToGrid w:val="0"/>
              <w:spacing w:before="0" w:beforeAutospacing="0" w:after="0" w:afterAutospacing="0" w:line="440" w:lineRule="exact"/>
              <w:ind w:left="63" w:right="63"/>
              <w:jc w:val="center"/>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单位</w:t>
            </w:r>
          </w:p>
        </w:tc>
        <w:tc>
          <w:tcPr>
            <w:tcW w:w="806" w:type="dxa"/>
            <w:tcBorders>
              <w:top w:val="single" w:color="auto" w:sz="12" w:space="0"/>
              <w:bottom w:val="double" w:color="auto" w:sz="6" w:space="0"/>
            </w:tcBorders>
            <w:noWrap w:val="0"/>
            <w:vAlign w:val="center"/>
          </w:tcPr>
          <w:p>
            <w:pPr>
              <w:pStyle w:val="70"/>
              <w:snapToGrid w:val="0"/>
              <w:spacing w:before="0" w:beforeAutospacing="0" w:after="0" w:afterAutospacing="0" w:line="440" w:lineRule="exact"/>
              <w:ind w:left="63" w:right="63"/>
              <w:jc w:val="center"/>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数量</w:t>
            </w:r>
          </w:p>
        </w:tc>
        <w:tc>
          <w:tcPr>
            <w:tcW w:w="989" w:type="dxa"/>
            <w:tcBorders>
              <w:top w:val="single" w:color="auto" w:sz="12" w:space="0"/>
              <w:bottom w:val="double" w:color="auto" w:sz="6" w:space="0"/>
            </w:tcBorders>
            <w:noWrap w:val="0"/>
            <w:vAlign w:val="center"/>
          </w:tcPr>
          <w:p>
            <w:pPr>
              <w:pStyle w:val="70"/>
              <w:snapToGrid w:val="0"/>
              <w:spacing w:before="0" w:beforeAutospacing="0" w:after="0" w:afterAutospacing="0" w:line="440" w:lineRule="exact"/>
              <w:ind w:left="63" w:right="63"/>
              <w:jc w:val="center"/>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单价（元）</w:t>
            </w:r>
          </w:p>
        </w:tc>
        <w:tc>
          <w:tcPr>
            <w:tcW w:w="940" w:type="dxa"/>
            <w:tcBorders>
              <w:top w:val="single" w:color="auto" w:sz="12" w:space="0"/>
              <w:bottom w:val="double" w:color="auto" w:sz="6" w:space="0"/>
            </w:tcBorders>
            <w:noWrap w:val="0"/>
            <w:vAlign w:val="center"/>
          </w:tcPr>
          <w:p>
            <w:pPr>
              <w:pStyle w:val="70"/>
              <w:snapToGrid w:val="0"/>
              <w:spacing w:before="0" w:beforeAutospacing="0" w:after="0" w:afterAutospacing="0" w:line="440" w:lineRule="exact"/>
              <w:ind w:left="63" w:right="63"/>
              <w:jc w:val="center"/>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质量等级</w:t>
            </w:r>
          </w:p>
        </w:tc>
        <w:tc>
          <w:tcPr>
            <w:tcW w:w="806" w:type="dxa"/>
            <w:tcBorders>
              <w:top w:val="single" w:color="auto" w:sz="12" w:space="0"/>
              <w:bottom w:val="double" w:color="auto" w:sz="6" w:space="0"/>
            </w:tcBorders>
            <w:noWrap w:val="0"/>
            <w:vAlign w:val="center"/>
          </w:tcPr>
          <w:p>
            <w:pPr>
              <w:pStyle w:val="70"/>
              <w:snapToGrid w:val="0"/>
              <w:spacing w:before="0" w:beforeAutospacing="0" w:after="0" w:afterAutospacing="0" w:line="440" w:lineRule="exact"/>
              <w:ind w:left="63" w:right="63"/>
              <w:jc w:val="center"/>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供应时间</w:t>
            </w:r>
          </w:p>
        </w:tc>
        <w:tc>
          <w:tcPr>
            <w:tcW w:w="1409" w:type="dxa"/>
            <w:tcBorders>
              <w:top w:val="single" w:color="auto" w:sz="12" w:space="0"/>
              <w:bottom w:val="double" w:color="auto" w:sz="6" w:space="0"/>
            </w:tcBorders>
            <w:noWrap w:val="0"/>
            <w:vAlign w:val="center"/>
          </w:tcPr>
          <w:p>
            <w:pPr>
              <w:pStyle w:val="70"/>
              <w:snapToGrid w:val="0"/>
              <w:spacing w:before="0" w:beforeAutospacing="0" w:after="0" w:afterAutospacing="0" w:line="440" w:lineRule="exact"/>
              <w:ind w:left="63" w:right="63"/>
              <w:jc w:val="center"/>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送达地点</w:t>
            </w:r>
          </w:p>
        </w:tc>
        <w:tc>
          <w:tcPr>
            <w:tcW w:w="940" w:type="dxa"/>
            <w:tcBorders>
              <w:top w:val="single" w:color="auto" w:sz="12" w:space="0"/>
              <w:bottom w:val="double" w:color="auto" w:sz="6" w:space="0"/>
            </w:tcBorders>
            <w:noWrap w:val="0"/>
            <w:vAlign w:val="center"/>
          </w:tcPr>
          <w:p>
            <w:pPr>
              <w:pStyle w:val="70"/>
              <w:snapToGrid w:val="0"/>
              <w:spacing w:before="0" w:beforeAutospacing="0" w:after="0" w:afterAutospacing="0" w:line="440" w:lineRule="exact"/>
              <w:ind w:left="63" w:right="63"/>
              <w:jc w:val="center"/>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2" w:hRule="atLeast"/>
          <w:jc w:val="center"/>
        </w:trPr>
        <w:tc>
          <w:tcPr>
            <w:tcW w:w="807" w:type="dxa"/>
            <w:tcBorders>
              <w:top w:val="double" w:color="auto" w:sz="6" w:space="0"/>
              <w:bottom w:val="sing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208" w:type="dxa"/>
            <w:tcBorders>
              <w:top w:val="double" w:color="auto" w:sz="6" w:space="0"/>
              <w:bottom w:val="sing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343" w:type="dxa"/>
            <w:tcBorders>
              <w:top w:val="double" w:color="auto" w:sz="6" w:space="0"/>
              <w:bottom w:val="sing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92" w:type="dxa"/>
            <w:tcBorders>
              <w:top w:val="double" w:color="auto" w:sz="6" w:space="0"/>
              <w:bottom w:val="sing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06" w:type="dxa"/>
            <w:tcBorders>
              <w:top w:val="double" w:color="auto" w:sz="6" w:space="0"/>
              <w:bottom w:val="sing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989" w:type="dxa"/>
            <w:tcBorders>
              <w:top w:val="double" w:color="auto" w:sz="6" w:space="0"/>
              <w:bottom w:val="sing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940" w:type="dxa"/>
            <w:tcBorders>
              <w:top w:val="double" w:color="auto" w:sz="6" w:space="0"/>
              <w:bottom w:val="sing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06" w:type="dxa"/>
            <w:tcBorders>
              <w:top w:val="double" w:color="auto" w:sz="6" w:space="0"/>
              <w:bottom w:val="sing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09" w:type="dxa"/>
            <w:tcBorders>
              <w:top w:val="double" w:color="auto" w:sz="6" w:space="0"/>
              <w:bottom w:val="sing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940" w:type="dxa"/>
            <w:tcBorders>
              <w:top w:val="double" w:color="auto" w:sz="6" w:space="0"/>
              <w:bottom w:val="sing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2" w:hRule="atLeast"/>
          <w:jc w:val="center"/>
        </w:trPr>
        <w:tc>
          <w:tcPr>
            <w:tcW w:w="807" w:type="dxa"/>
            <w:tcBorders>
              <w:top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208" w:type="dxa"/>
            <w:tcBorders>
              <w:top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343" w:type="dxa"/>
            <w:tcBorders>
              <w:top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92" w:type="dxa"/>
            <w:tcBorders>
              <w:top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06" w:type="dxa"/>
            <w:tcBorders>
              <w:top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989" w:type="dxa"/>
            <w:tcBorders>
              <w:top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940" w:type="dxa"/>
            <w:tcBorders>
              <w:top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06" w:type="dxa"/>
            <w:tcBorders>
              <w:top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09" w:type="dxa"/>
            <w:tcBorders>
              <w:top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940" w:type="dxa"/>
            <w:tcBorders>
              <w:top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2" w:hRule="atLeast"/>
          <w:jc w:val="center"/>
        </w:trPr>
        <w:tc>
          <w:tcPr>
            <w:tcW w:w="807"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208"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343"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92"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06"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989"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940"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06"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09"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940"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2" w:hRule="atLeast"/>
          <w:jc w:val="center"/>
        </w:trPr>
        <w:tc>
          <w:tcPr>
            <w:tcW w:w="807"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208"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343"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92"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06"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989"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940"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06"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09"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940"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2" w:hRule="atLeast"/>
          <w:jc w:val="center"/>
        </w:trPr>
        <w:tc>
          <w:tcPr>
            <w:tcW w:w="807"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208"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343"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92"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06"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989"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940"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06"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09"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940"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2" w:hRule="atLeast"/>
          <w:jc w:val="center"/>
        </w:trPr>
        <w:tc>
          <w:tcPr>
            <w:tcW w:w="807"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208"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343"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92"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06"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989"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940"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06"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09"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940"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2" w:hRule="atLeast"/>
          <w:jc w:val="center"/>
        </w:trPr>
        <w:tc>
          <w:tcPr>
            <w:tcW w:w="807"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208"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343"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92"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06"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989"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940"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06"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09"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940"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2" w:hRule="atLeast"/>
          <w:jc w:val="center"/>
        </w:trPr>
        <w:tc>
          <w:tcPr>
            <w:tcW w:w="807"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208"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343"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92"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06"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989"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940"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06"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09"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940"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2" w:hRule="atLeast"/>
          <w:jc w:val="center"/>
        </w:trPr>
        <w:tc>
          <w:tcPr>
            <w:tcW w:w="807"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1208"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1343"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892"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806"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989"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940"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806"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1409"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940"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2" w:hRule="atLeast"/>
          <w:jc w:val="center"/>
        </w:trPr>
        <w:tc>
          <w:tcPr>
            <w:tcW w:w="807"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208"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343"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92"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06"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989"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940"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06"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09"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940"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2" w:hRule="atLeast"/>
          <w:jc w:val="center"/>
        </w:trPr>
        <w:tc>
          <w:tcPr>
            <w:tcW w:w="807"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1208"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1343"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892"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806"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989"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940"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806"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1409"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940"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2" w:hRule="atLeast"/>
          <w:jc w:val="center"/>
        </w:trPr>
        <w:tc>
          <w:tcPr>
            <w:tcW w:w="807"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1208"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1343"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892"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806"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989"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940"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806"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1409"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940"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2" w:hRule="atLeast"/>
          <w:jc w:val="center"/>
        </w:trPr>
        <w:tc>
          <w:tcPr>
            <w:tcW w:w="807"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1208"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1343"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892"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806"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989"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940"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806"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1409"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940"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2" w:hRule="atLeast"/>
          <w:jc w:val="center"/>
        </w:trPr>
        <w:tc>
          <w:tcPr>
            <w:tcW w:w="807"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1208"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1343"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892"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806"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989"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940"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806"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1409"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940"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2" w:hRule="atLeast"/>
          <w:jc w:val="center"/>
        </w:trPr>
        <w:tc>
          <w:tcPr>
            <w:tcW w:w="807"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1208"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1343"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892"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806"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989"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940"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806"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1409"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940"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2" w:hRule="atLeast"/>
          <w:jc w:val="center"/>
        </w:trPr>
        <w:tc>
          <w:tcPr>
            <w:tcW w:w="807"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1208"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1343"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892"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806"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989"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940"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806"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1409"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940"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82" w:hRule="atLeast"/>
          <w:jc w:val="center"/>
        </w:trPr>
        <w:tc>
          <w:tcPr>
            <w:tcW w:w="807"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1208"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1343"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892"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806"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989"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940"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806"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1409"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940"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2" w:hRule="atLeast"/>
          <w:jc w:val="center"/>
        </w:trPr>
        <w:tc>
          <w:tcPr>
            <w:tcW w:w="807"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1208"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1343"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892"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806"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989"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940"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806"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1409"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c>
          <w:tcPr>
            <w:tcW w:w="940" w:type="dxa"/>
            <w:noWrap w:val="0"/>
            <w:vAlign w:val="center"/>
          </w:tcPr>
          <w:p>
            <w:pPr>
              <w:pStyle w:val="63"/>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1"/>
                <w:szCs w:val="21"/>
                <w:highlight w:val="none"/>
              </w:rPr>
            </w:pPr>
          </w:p>
        </w:tc>
      </w:tr>
    </w:tbl>
    <w:p>
      <w:pPr>
        <w:pStyle w:val="69"/>
        <w:snapToGrid w:val="0"/>
        <w:spacing w:before="260" w:beforeAutospacing="0" w:after="260" w:afterAutospacing="0" w:line="416" w:lineRule="auto"/>
        <w:jc w:val="both"/>
        <w:textAlignment w:val="baseline"/>
        <w:outlineLvl w:val="0"/>
        <w:rPr>
          <w:rFonts w:hint="eastAsia" w:ascii="宋体" w:hAnsi="宋体" w:eastAsia="宋体" w:cs="宋体"/>
          <w:b/>
          <w:i w:val="0"/>
          <w:caps w:val="0"/>
          <w:color w:val="auto"/>
          <w:spacing w:val="0"/>
          <w:w w:val="100"/>
          <w:sz w:val="32"/>
          <w:highlight w:val="none"/>
        </w:rPr>
      </w:pPr>
      <w:bookmarkStart w:id="1077" w:name="_Toc256000119"/>
      <w:bookmarkStart w:id="1078" w:name="_Toc505871403"/>
      <w:bookmarkStart w:id="1079" w:name="_Toc23177"/>
      <w:bookmarkStart w:id="1080" w:name="_Toc10689"/>
      <w:bookmarkStart w:id="1081" w:name="_Toc11185"/>
      <w:bookmarkStart w:id="1082" w:name="_Toc18570"/>
      <w:bookmarkStart w:id="1083" w:name="_Toc22369"/>
      <w:r>
        <w:rPr>
          <w:rFonts w:hint="eastAsia" w:ascii="宋体" w:hAnsi="宋体" w:eastAsia="宋体" w:cs="宋体"/>
          <w:b/>
          <w:i w:val="0"/>
          <w:caps w:val="0"/>
          <w:color w:val="auto"/>
          <w:spacing w:val="0"/>
          <w:w w:val="100"/>
          <w:sz w:val="32"/>
          <w:highlight w:val="none"/>
        </w:rPr>
        <w:t>附件3：</w:t>
      </w:r>
      <w:bookmarkEnd w:id="1077"/>
      <w:bookmarkEnd w:id="1078"/>
      <w:bookmarkStart w:id="1084" w:name="_Toc505871404"/>
      <w:bookmarkStart w:id="1085" w:name="_Toc256000120"/>
      <w:r>
        <w:rPr>
          <w:rFonts w:hint="eastAsia" w:ascii="宋体" w:hAnsi="宋体" w:eastAsia="宋体" w:cs="宋体"/>
          <w:b/>
          <w:i w:val="0"/>
          <w:caps w:val="0"/>
          <w:color w:val="auto"/>
          <w:spacing w:val="0"/>
          <w:w w:val="100"/>
          <w:sz w:val="32"/>
          <w:highlight w:val="none"/>
        </w:rPr>
        <w:t>工程质量保修书</w:t>
      </w:r>
      <w:bookmarkEnd w:id="1079"/>
      <w:bookmarkEnd w:id="1080"/>
      <w:bookmarkEnd w:id="1081"/>
      <w:bookmarkEnd w:id="1082"/>
      <w:bookmarkEnd w:id="1083"/>
      <w:bookmarkEnd w:id="1084"/>
      <w:bookmarkEnd w:id="1085"/>
    </w:p>
    <w:p>
      <w:pPr>
        <w:pStyle w:val="63"/>
        <w:snapToGrid w:val="0"/>
        <w:spacing w:before="0" w:beforeAutospacing="0" w:after="0" w:afterAutospacing="0" w:line="440" w:lineRule="exact"/>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发包人（全称）：</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 xml:space="preserve"> </w:t>
      </w:r>
    </w:p>
    <w:p>
      <w:pPr>
        <w:pStyle w:val="63"/>
        <w:snapToGrid w:val="0"/>
        <w:spacing w:before="0" w:beforeAutospacing="0" w:after="0" w:afterAutospacing="0" w:line="440" w:lineRule="exact"/>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　　承包人（全称）：</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 xml:space="preserve"> </w:t>
      </w:r>
    </w:p>
    <w:p>
      <w:pPr>
        <w:pStyle w:val="63"/>
        <w:snapToGrid w:val="0"/>
        <w:spacing w:before="0" w:beforeAutospacing="0" w:after="0" w:afterAutospacing="0" w:line="440" w:lineRule="exact"/>
        <w:jc w:val="both"/>
        <w:textAlignment w:val="baseline"/>
        <w:rPr>
          <w:rFonts w:hint="eastAsia" w:ascii="宋体" w:hAnsi="宋体" w:eastAsia="宋体" w:cs="宋体"/>
          <w:b w:val="0"/>
          <w:i w:val="0"/>
          <w:caps w:val="0"/>
          <w:color w:val="auto"/>
          <w:spacing w:val="0"/>
          <w:w w:val="100"/>
          <w:sz w:val="24"/>
          <w:szCs w:val="24"/>
          <w:highlight w:val="none"/>
        </w:rPr>
      </w:pPr>
    </w:p>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　　发包人和承包人根据《中华人民共和国建筑法》和《建设工程质量管理条例》，经协商一致就</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（工程全称）签订工程质量保修书。</w:t>
      </w:r>
    </w:p>
    <w:p>
      <w:pPr>
        <w:pStyle w:val="67"/>
        <w:snapToGrid w:val="0"/>
        <w:spacing w:before="280" w:beforeAutospacing="0" w:after="290" w:afterAutospacing="0" w:line="376" w:lineRule="atLeast"/>
        <w:jc w:val="both"/>
        <w:textAlignment w:val="baseline"/>
        <w:rPr>
          <w:rFonts w:hint="eastAsia" w:ascii="宋体" w:hAnsi="宋体" w:eastAsia="宋体" w:cs="宋体"/>
          <w:b/>
          <w:i w:val="0"/>
          <w:caps w:val="0"/>
          <w:color w:val="auto"/>
          <w:spacing w:val="0"/>
          <w:w w:val="100"/>
          <w:sz w:val="24"/>
          <w:highlight w:val="none"/>
        </w:rPr>
      </w:pPr>
      <w:bookmarkStart w:id="1086" w:name="_Toc505871405"/>
      <w:r>
        <w:rPr>
          <w:rFonts w:hint="eastAsia" w:ascii="宋体" w:hAnsi="宋体" w:eastAsia="宋体" w:cs="宋体"/>
          <w:b/>
          <w:i w:val="0"/>
          <w:caps w:val="0"/>
          <w:color w:val="auto"/>
          <w:spacing w:val="0"/>
          <w:w w:val="100"/>
          <w:sz w:val="24"/>
          <w:highlight w:val="none"/>
        </w:rPr>
        <w:t>一、工程质量保修范围和内容</w:t>
      </w:r>
      <w:bookmarkEnd w:id="1086"/>
    </w:p>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1"/>
          <w:szCs w:val="21"/>
          <w:highlight w:val="none"/>
        </w:rPr>
        <w:t>　</w:t>
      </w:r>
      <w:r>
        <w:rPr>
          <w:rFonts w:hint="eastAsia" w:ascii="宋体" w:hAnsi="宋体" w:eastAsia="宋体" w:cs="宋体"/>
          <w:b w:val="0"/>
          <w:i w:val="0"/>
          <w:caps w:val="0"/>
          <w:color w:val="auto"/>
          <w:spacing w:val="0"/>
          <w:w w:val="100"/>
          <w:sz w:val="24"/>
          <w:szCs w:val="24"/>
          <w:highlight w:val="none"/>
        </w:rPr>
        <w:t>　承包人在质量保修期内，按照有关法律规定和合同约定，承担工程质量保修责任。</w:t>
      </w:r>
    </w:p>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pPr>
        <w:pStyle w:val="63"/>
        <w:snapToGrid w:val="0"/>
        <w:spacing w:before="0" w:beforeAutospacing="0" w:after="0" w:afterAutospacing="0" w:line="360" w:lineRule="auto"/>
        <w:ind w:firstLine="240" w:firstLineChars="1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w:t>
      </w:r>
    </w:p>
    <w:p>
      <w:pPr>
        <w:pStyle w:val="67"/>
        <w:snapToGrid w:val="0"/>
        <w:spacing w:before="280" w:beforeAutospacing="0" w:after="290" w:afterAutospacing="0" w:line="376" w:lineRule="atLeast"/>
        <w:jc w:val="both"/>
        <w:textAlignment w:val="baseline"/>
        <w:rPr>
          <w:rFonts w:hint="eastAsia" w:ascii="宋体" w:hAnsi="宋体" w:eastAsia="宋体" w:cs="宋体"/>
          <w:b/>
          <w:i w:val="0"/>
          <w:caps w:val="0"/>
          <w:color w:val="auto"/>
          <w:spacing w:val="0"/>
          <w:w w:val="100"/>
          <w:sz w:val="24"/>
          <w:highlight w:val="none"/>
        </w:rPr>
      </w:pPr>
      <w:bookmarkStart w:id="1087" w:name="_Toc505871406"/>
      <w:r>
        <w:rPr>
          <w:rFonts w:hint="eastAsia" w:ascii="宋体" w:hAnsi="宋体" w:eastAsia="宋体" w:cs="宋体"/>
          <w:b/>
          <w:i w:val="0"/>
          <w:caps w:val="0"/>
          <w:color w:val="auto"/>
          <w:spacing w:val="0"/>
          <w:w w:val="100"/>
          <w:sz w:val="24"/>
          <w:highlight w:val="none"/>
        </w:rPr>
        <w:t>二、质量保修期</w:t>
      </w:r>
      <w:bookmarkEnd w:id="1087"/>
    </w:p>
    <w:p>
      <w:pPr>
        <w:pStyle w:val="63"/>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根据《建设工程质量管理条例》及有关规定，工程的质量保修期如下：</w:t>
      </w:r>
    </w:p>
    <w:p>
      <w:pPr>
        <w:pStyle w:val="63"/>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1．地基基础工程和主体结构工程为设计文件规定的工程合理使用年限；</w:t>
      </w:r>
    </w:p>
    <w:p>
      <w:pPr>
        <w:pStyle w:val="63"/>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2．屋面防水工程、有防水要求的卫生间、房间和外墙面的防渗为</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年；</w:t>
      </w:r>
    </w:p>
    <w:p>
      <w:pPr>
        <w:pStyle w:val="63"/>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3．装修工程为</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年；</w:t>
      </w:r>
    </w:p>
    <w:p>
      <w:pPr>
        <w:pStyle w:val="63"/>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4．电气管线、给排水管道、设备安装工程为</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年；</w:t>
      </w:r>
    </w:p>
    <w:p>
      <w:pPr>
        <w:pStyle w:val="63"/>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5．供热与供冷系统为</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个采暖期、供冷期；</w:t>
      </w:r>
    </w:p>
    <w:p>
      <w:pPr>
        <w:pStyle w:val="63"/>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6．住宅小区内的给排水设施、道路等配套工程为</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年；</w:t>
      </w:r>
    </w:p>
    <w:p>
      <w:pPr>
        <w:pStyle w:val="63"/>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7．其他项目保修期限约定如下：</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w:t>
      </w:r>
    </w:p>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　　质量保修期自工程竣工验收合格之日起计算。</w:t>
      </w:r>
    </w:p>
    <w:p>
      <w:pPr>
        <w:pStyle w:val="67"/>
        <w:snapToGrid w:val="0"/>
        <w:spacing w:before="280" w:beforeAutospacing="0" w:after="290" w:afterAutospacing="0" w:line="376" w:lineRule="atLeast"/>
        <w:jc w:val="both"/>
        <w:textAlignment w:val="baseline"/>
        <w:rPr>
          <w:rFonts w:hint="eastAsia" w:ascii="宋体" w:hAnsi="宋体" w:eastAsia="宋体" w:cs="宋体"/>
          <w:b/>
          <w:i w:val="0"/>
          <w:caps w:val="0"/>
          <w:color w:val="auto"/>
          <w:spacing w:val="0"/>
          <w:w w:val="100"/>
          <w:sz w:val="24"/>
          <w:highlight w:val="none"/>
        </w:rPr>
      </w:pPr>
      <w:bookmarkStart w:id="1088" w:name="_Toc505871407"/>
      <w:r>
        <w:rPr>
          <w:rFonts w:hint="eastAsia" w:ascii="宋体" w:hAnsi="宋体" w:eastAsia="宋体" w:cs="宋体"/>
          <w:b/>
          <w:i w:val="0"/>
          <w:caps w:val="0"/>
          <w:color w:val="auto"/>
          <w:spacing w:val="0"/>
          <w:w w:val="100"/>
          <w:sz w:val="24"/>
          <w:highlight w:val="none"/>
        </w:rPr>
        <w:t>三、缺陷责任期</w:t>
      </w:r>
      <w:bookmarkEnd w:id="1088"/>
    </w:p>
    <w:p>
      <w:pPr>
        <w:pStyle w:val="63"/>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工程缺陷责任期为</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个月，缺陷责任期自工程通过竣工验收之日起计算。单位工程先于全部工程进行验收，单位工程缺陷责任期自单位工程验收合格之日起算。</w:t>
      </w:r>
    </w:p>
    <w:p>
      <w:pPr>
        <w:pStyle w:val="63"/>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缺陷责任期终止后，发包人应退还剩余的质量保证金。</w:t>
      </w:r>
    </w:p>
    <w:p>
      <w:pPr>
        <w:pStyle w:val="67"/>
        <w:snapToGrid w:val="0"/>
        <w:spacing w:before="280" w:beforeAutospacing="0" w:after="290" w:afterAutospacing="0" w:line="376" w:lineRule="atLeast"/>
        <w:jc w:val="both"/>
        <w:textAlignment w:val="baseline"/>
        <w:rPr>
          <w:rFonts w:hint="eastAsia" w:ascii="宋体" w:hAnsi="宋体" w:eastAsia="宋体" w:cs="宋体"/>
          <w:b/>
          <w:i w:val="0"/>
          <w:caps w:val="0"/>
          <w:color w:val="auto"/>
          <w:spacing w:val="0"/>
          <w:w w:val="100"/>
          <w:sz w:val="24"/>
          <w:highlight w:val="none"/>
        </w:rPr>
      </w:pPr>
      <w:bookmarkStart w:id="1089" w:name="_Toc505871408"/>
      <w:r>
        <w:rPr>
          <w:rFonts w:hint="eastAsia" w:ascii="宋体" w:hAnsi="宋体" w:eastAsia="宋体" w:cs="宋体"/>
          <w:b/>
          <w:i w:val="0"/>
          <w:caps w:val="0"/>
          <w:color w:val="auto"/>
          <w:spacing w:val="0"/>
          <w:w w:val="100"/>
          <w:sz w:val="24"/>
          <w:highlight w:val="none"/>
        </w:rPr>
        <w:t>四、质量保修责任</w:t>
      </w:r>
      <w:bookmarkEnd w:id="1089"/>
    </w:p>
    <w:p>
      <w:pPr>
        <w:pStyle w:val="63"/>
        <w:snapToGrid w:val="0"/>
        <w:spacing w:before="0" w:beforeAutospacing="0" w:after="0" w:afterAutospacing="0" w:line="360" w:lineRule="auto"/>
        <w:ind w:left="120" w:leftChars="50" w:firstLine="491" w:firstLineChars="205"/>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1．属于保修范围、内容的项目，承包人应当在接到保修通知之日起7天内派人保修。承包人不在约定期限内派人保修的，发包人可以委托他人修理。</w:t>
      </w:r>
    </w:p>
    <w:p>
      <w:pPr>
        <w:pStyle w:val="63"/>
        <w:snapToGrid w:val="0"/>
        <w:spacing w:before="0" w:beforeAutospacing="0" w:after="0" w:afterAutospacing="0" w:line="360" w:lineRule="auto"/>
        <w:ind w:left="120" w:leftChars="50" w:firstLine="491" w:firstLineChars="205"/>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2．发生紧急事故需抢修的，承包人在接到事故通知后，应当立即到达事故现场抢修。</w:t>
      </w:r>
    </w:p>
    <w:p>
      <w:pPr>
        <w:pStyle w:val="63"/>
        <w:snapToGrid w:val="0"/>
        <w:spacing w:before="0" w:beforeAutospacing="0" w:after="0" w:afterAutospacing="0" w:line="360" w:lineRule="auto"/>
        <w:ind w:left="120" w:leftChars="50" w:firstLine="491" w:firstLineChars="205"/>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pPr>
        <w:pStyle w:val="63"/>
        <w:snapToGrid w:val="0"/>
        <w:spacing w:before="0" w:beforeAutospacing="0" w:after="0" w:afterAutospacing="0" w:line="360" w:lineRule="auto"/>
        <w:ind w:left="120" w:leftChars="50" w:firstLine="491" w:firstLineChars="205"/>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4．质量保修完成后，由发包人组织验收。</w:t>
      </w:r>
    </w:p>
    <w:p>
      <w:pPr>
        <w:pStyle w:val="67"/>
        <w:snapToGrid w:val="0"/>
        <w:spacing w:before="280" w:beforeAutospacing="0" w:after="290" w:afterAutospacing="0" w:line="376" w:lineRule="atLeast"/>
        <w:jc w:val="both"/>
        <w:textAlignment w:val="baseline"/>
        <w:rPr>
          <w:rFonts w:hint="eastAsia" w:ascii="宋体" w:hAnsi="宋体" w:eastAsia="宋体" w:cs="宋体"/>
          <w:b/>
          <w:i w:val="0"/>
          <w:caps w:val="0"/>
          <w:color w:val="auto"/>
          <w:spacing w:val="0"/>
          <w:w w:val="100"/>
          <w:sz w:val="24"/>
          <w:highlight w:val="none"/>
        </w:rPr>
      </w:pPr>
      <w:bookmarkStart w:id="1090" w:name="_Toc505871409"/>
      <w:r>
        <w:rPr>
          <w:rFonts w:hint="eastAsia" w:ascii="宋体" w:hAnsi="宋体" w:eastAsia="宋体" w:cs="宋体"/>
          <w:b/>
          <w:i w:val="0"/>
          <w:caps w:val="0"/>
          <w:color w:val="auto"/>
          <w:spacing w:val="0"/>
          <w:w w:val="100"/>
          <w:sz w:val="24"/>
          <w:highlight w:val="none"/>
        </w:rPr>
        <w:t>五、保修费用</w:t>
      </w:r>
      <w:bookmarkEnd w:id="1090"/>
    </w:p>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1"/>
          <w:szCs w:val="21"/>
          <w:highlight w:val="none"/>
        </w:rPr>
        <w:t>　</w:t>
      </w:r>
      <w:r>
        <w:rPr>
          <w:rFonts w:hint="eastAsia" w:ascii="宋体" w:hAnsi="宋体" w:eastAsia="宋体" w:cs="宋体"/>
          <w:b w:val="0"/>
          <w:i w:val="0"/>
          <w:caps w:val="0"/>
          <w:color w:val="auto"/>
          <w:spacing w:val="0"/>
          <w:w w:val="100"/>
          <w:sz w:val="24"/>
          <w:szCs w:val="24"/>
          <w:highlight w:val="none"/>
        </w:rPr>
        <w:t>　保修费用由造成质量缺陷的责任方承担。</w:t>
      </w:r>
    </w:p>
    <w:p>
      <w:pPr>
        <w:pStyle w:val="67"/>
        <w:snapToGrid w:val="0"/>
        <w:spacing w:before="280" w:beforeAutospacing="0" w:after="290" w:afterAutospacing="0" w:line="376" w:lineRule="atLeast"/>
        <w:jc w:val="both"/>
        <w:textAlignment w:val="baseline"/>
        <w:rPr>
          <w:rFonts w:hint="eastAsia" w:ascii="宋体" w:hAnsi="宋体" w:eastAsia="宋体" w:cs="宋体"/>
          <w:b/>
          <w:i w:val="0"/>
          <w:caps w:val="0"/>
          <w:color w:val="auto"/>
          <w:spacing w:val="0"/>
          <w:w w:val="100"/>
          <w:sz w:val="24"/>
          <w:szCs w:val="24"/>
          <w:highlight w:val="none"/>
        </w:rPr>
      </w:pPr>
      <w:bookmarkStart w:id="1091" w:name="_Toc505871410"/>
      <w:r>
        <w:rPr>
          <w:rFonts w:hint="eastAsia" w:ascii="宋体" w:hAnsi="宋体" w:eastAsia="宋体" w:cs="宋体"/>
          <w:b/>
          <w:i w:val="0"/>
          <w:caps w:val="0"/>
          <w:color w:val="auto"/>
          <w:spacing w:val="0"/>
          <w:w w:val="100"/>
          <w:sz w:val="24"/>
          <w:highlight w:val="none"/>
        </w:rPr>
        <w:t>六、双方约定的其他工程质量保修事项：</w:t>
      </w:r>
      <w:bookmarkEnd w:id="1091"/>
      <w:r>
        <w:rPr>
          <w:rFonts w:hint="eastAsia" w:ascii="宋体" w:hAnsi="宋体" w:eastAsia="宋体" w:cs="宋体"/>
          <w:b/>
          <w:i w:val="0"/>
          <w:caps w:val="0"/>
          <w:color w:val="auto"/>
          <w:spacing w:val="0"/>
          <w:w w:val="100"/>
          <w:sz w:val="24"/>
          <w:szCs w:val="24"/>
          <w:highlight w:val="none"/>
          <w:u w:val="single" w:color="000000"/>
        </w:rPr>
        <w:t xml:space="preserve">         </w:t>
      </w:r>
      <w:r>
        <w:rPr>
          <w:rFonts w:hint="eastAsia" w:ascii="宋体" w:hAnsi="宋体" w:eastAsia="宋体" w:cs="宋体"/>
          <w:b/>
          <w:i w:val="0"/>
          <w:caps w:val="0"/>
          <w:color w:val="auto"/>
          <w:spacing w:val="0"/>
          <w:w w:val="100"/>
          <w:sz w:val="24"/>
          <w:szCs w:val="24"/>
          <w:highlight w:val="none"/>
        </w:rPr>
        <w:t>。</w:t>
      </w:r>
    </w:p>
    <w:p>
      <w:pPr>
        <w:pStyle w:val="63"/>
        <w:snapToGrid w:val="0"/>
        <w:spacing w:before="0" w:beforeAutospacing="0" w:after="0" w:afterAutospacing="0" w:line="360" w:lineRule="auto"/>
        <w:ind w:firstLine="456" w:firstLineChars="19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工程质量保修书由发包人、承包人在工程竣工验收前共同签署，作为施工合同附件，其有效期限至保修期满。</w:t>
      </w:r>
    </w:p>
    <w:p>
      <w:pPr>
        <w:pStyle w:val="63"/>
        <w:snapToGrid w:val="0"/>
        <w:spacing w:before="0" w:beforeAutospacing="0" w:after="0" w:afterAutospacing="0" w:line="360" w:lineRule="auto"/>
        <w:ind w:firstLine="420"/>
        <w:jc w:val="both"/>
        <w:textAlignment w:val="baseline"/>
        <w:rPr>
          <w:rFonts w:hint="eastAsia" w:ascii="宋体" w:hAnsi="宋体" w:eastAsia="宋体" w:cs="宋体"/>
          <w:b w:val="0"/>
          <w:i w:val="0"/>
          <w:caps w:val="0"/>
          <w:color w:val="auto"/>
          <w:spacing w:val="0"/>
          <w:w w:val="100"/>
          <w:sz w:val="24"/>
          <w:szCs w:val="24"/>
          <w:highlight w:val="none"/>
        </w:rPr>
      </w:pPr>
    </w:p>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发包人(公章)：</w:t>
      </w:r>
      <w:r>
        <w:rPr>
          <w:rFonts w:hint="eastAsia" w:ascii="宋体" w:hAnsi="宋体" w:eastAsia="宋体" w:cs="宋体"/>
          <w:b w:val="0"/>
          <w:i w:val="0"/>
          <w:caps w:val="0"/>
          <w:color w:val="auto"/>
          <w:spacing w:val="0"/>
          <w:w w:val="100"/>
          <w:sz w:val="24"/>
          <w:szCs w:val="24"/>
          <w:highlight w:val="none"/>
          <w:u w:val="single" w:color="000000"/>
        </w:rPr>
        <w:t xml:space="preserve">        </w:t>
      </w:r>
      <w:r>
        <w:rPr>
          <w:rFonts w:hint="eastAsia" w:ascii="宋体" w:hAnsi="宋体" w:eastAsia="宋体" w:cs="宋体"/>
          <w:b w:val="0"/>
          <w:i w:val="0"/>
          <w:caps w:val="0"/>
          <w:color w:val="auto"/>
          <w:spacing w:val="0"/>
          <w:w w:val="100"/>
          <w:sz w:val="24"/>
          <w:szCs w:val="24"/>
          <w:highlight w:val="none"/>
        </w:rPr>
        <w:t xml:space="preserve">                      承包人(公章)</w:t>
      </w:r>
      <w:r>
        <w:rPr>
          <w:rFonts w:hint="eastAsia" w:ascii="宋体" w:hAnsi="宋体" w:eastAsia="宋体" w:cs="宋体"/>
          <w:b w:val="0"/>
          <w:i w:val="0"/>
          <w:caps w:val="0"/>
          <w:color w:val="auto"/>
          <w:spacing w:val="0"/>
          <w:w w:val="100"/>
          <w:sz w:val="24"/>
          <w:szCs w:val="24"/>
          <w:highlight w:val="none"/>
          <w:u w:val="single" w:color="000000"/>
        </w:rPr>
        <w:t xml:space="preserve">：              </w:t>
      </w:r>
    </w:p>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地  址：</w:t>
      </w:r>
      <w:r>
        <w:rPr>
          <w:rFonts w:hint="eastAsia" w:ascii="宋体" w:hAnsi="宋体" w:eastAsia="宋体" w:cs="宋体"/>
          <w:b w:val="0"/>
          <w:i w:val="0"/>
          <w:caps w:val="0"/>
          <w:color w:val="auto"/>
          <w:spacing w:val="0"/>
          <w:w w:val="100"/>
          <w:sz w:val="24"/>
          <w:szCs w:val="24"/>
          <w:highlight w:val="none"/>
          <w:u w:val="single" w:color="000000"/>
        </w:rPr>
        <w:t xml:space="preserve">     </w:t>
      </w:r>
      <w:r>
        <w:rPr>
          <w:rFonts w:hint="eastAsia" w:ascii="宋体" w:hAnsi="宋体" w:eastAsia="宋体" w:cs="宋体"/>
          <w:b w:val="0"/>
          <w:i w:val="0"/>
          <w:caps w:val="0"/>
          <w:color w:val="auto"/>
          <w:spacing w:val="0"/>
          <w:w w:val="100"/>
          <w:sz w:val="24"/>
          <w:szCs w:val="24"/>
          <w:highlight w:val="none"/>
        </w:rPr>
        <w:t xml:space="preserve">                       地  址：</w:t>
      </w:r>
      <w:r>
        <w:rPr>
          <w:rFonts w:hint="eastAsia" w:ascii="宋体" w:hAnsi="宋体" w:eastAsia="宋体" w:cs="宋体"/>
          <w:b w:val="0"/>
          <w:i w:val="0"/>
          <w:caps w:val="0"/>
          <w:color w:val="auto"/>
          <w:spacing w:val="0"/>
          <w:w w:val="100"/>
          <w:sz w:val="24"/>
          <w:szCs w:val="24"/>
          <w:highlight w:val="none"/>
          <w:u w:val="single" w:color="000000"/>
        </w:rPr>
        <w:t xml:space="preserve">       </w:t>
      </w:r>
    </w:p>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法定代表人(签字)：</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 xml:space="preserve">                      法定代表人(签字)：</w:t>
      </w:r>
      <w:r>
        <w:rPr>
          <w:rFonts w:hint="eastAsia" w:ascii="宋体" w:hAnsi="宋体" w:eastAsia="宋体" w:cs="宋体"/>
          <w:b w:val="0"/>
          <w:i w:val="0"/>
          <w:caps w:val="0"/>
          <w:color w:val="auto"/>
          <w:spacing w:val="0"/>
          <w:w w:val="100"/>
          <w:sz w:val="24"/>
          <w:szCs w:val="24"/>
          <w:highlight w:val="none"/>
          <w:u w:val="single" w:color="000000"/>
        </w:rPr>
        <w:t xml:space="preserve">       </w:t>
      </w:r>
    </w:p>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委托代理人(签字)：</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 xml:space="preserve">                      委托代理人(签字)：</w:t>
      </w:r>
      <w:r>
        <w:rPr>
          <w:rFonts w:hint="eastAsia" w:ascii="宋体" w:hAnsi="宋体" w:eastAsia="宋体" w:cs="宋体"/>
          <w:b w:val="0"/>
          <w:i w:val="0"/>
          <w:caps w:val="0"/>
          <w:color w:val="auto"/>
          <w:spacing w:val="0"/>
          <w:w w:val="100"/>
          <w:sz w:val="24"/>
          <w:szCs w:val="24"/>
          <w:highlight w:val="none"/>
          <w:u w:val="single" w:color="000000"/>
        </w:rPr>
        <w:t xml:space="preserve">       </w:t>
      </w:r>
    </w:p>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电  话：</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 xml:space="preserve">                       电  话：</w:t>
      </w:r>
      <w:r>
        <w:rPr>
          <w:rFonts w:hint="eastAsia" w:ascii="宋体" w:hAnsi="宋体" w:eastAsia="宋体" w:cs="宋体"/>
          <w:b w:val="0"/>
          <w:i w:val="0"/>
          <w:caps w:val="0"/>
          <w:color w:val="auto"/>
          <w:spacing w:val="0"/>
          <w:w w:val="100"/>
          <w:sz w:val="24"/>
          <w:szCs w:val="24"/>
          <w:highlight w:val="none"/>
          <w:u w:val="single" w:color="000000"/>
        </w:rPr>
        <w:t xml:space="preserve">     </w:t>
      </w:r>
    </w:p>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传  真：</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 xml:space="preserve">                      传  真：</w:t>
      </w:r>
      <w:r>
        <w:rPr>
          <w:rFonts w:hint="eastAsia" w:ascii="宋体" w:hAnsi="宋体" w:eastAsia="宋体" w:cs="宋体"/>
          <w:b w:val="0"/>
          <w:i w:val="0"/>
          <w:caps w:val="0"/>
          <w:color w:val="auto"/>
          <w:spacing w:val="0"/>
          <w:w w:val="100"/>
          <w:sz w:val="24"/>
          <w:szCs w:val="24"/>
          <w:highlight w:val="none"/>
          <w:u w:val="single" w:color="000000"/>
        </w:rPr>
        <w:t></w:t>
      </w:r>
    </w:p>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开户银行：</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 xml:space="preserve">                      开户银行：</w:t>
      </w:r>
      <w:r>
        <w:rPr>
          <w:rFonts w:hint="eastAsia" w:ascii="宋体" w:hAnsi="宋体" w:eastAsia="宋体" w:cs="宋体"/>
          <w:b w:val="0"/>
          <w:i w:val="0"/>
          <w:caps w:val="0"/>
          <w:color w:val="auto"/>
          <w:spacing w:val="0"/>
          <w:w w:val="100"/>
          <w:sz w:val="24"/>
          <w:szCs w:val="24"/>
          <w:highlight w:val="none"/>
          <w:u w:val="single" w:color="000000"/>
        </w:rPr>
        <w:t xml:space="preserve">   </w:t>
      </w:r>
    </w:p>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账  号：</w:t>
      </w:r>
      <w:r>
        <w:rPr>
          <w:rFonts w:hint="eastAsia" w:ascii="宋体" w:hAnsi="宋体" w:eastAsia="宋体" w:cs="宋体"/>
          <w:b w:val="0"/>
          <w:i w:val="0"/>
          <w:caps w:val="0"/>
          <w:color w:val="auto"/>
          <w:spacing w:val="0"/>
          <w:w w:val="100"/>
          <w:sz w:val="24"/>
          <w:szCs w:val="24"/>
          <w:highlight w:val="none"/>
          <w:u w:val="single" w:color="000000"/>
        </w:rPr>
        <w:t xml:space="preserve">       </w:t>
      </w:r>
      <w:r>
        <w:rPr>
          <w:rFonts w:hint="eastAsia" w:ascii="宋体" w:hAnsi="宋体" w:eastAsia="宋体" w:cs="宋体"/>
          <w:b w:val="0"/>
          <w:i w:val="0"/>
          <w:caps w:val="0"/>
          <w:color w:val="auto"/>
          <w:spacing w:val="0"/>
          <w:w w:val="100"/>
          <w:sz w:val="24"/>
          <w:szCs w:val="24"/>
          <w:highlight w:val="none"/>
        </w:rPr>
        <w:t xml:space="preserve">                       账  号：</w:t>
      </w:r>
      <w:r>
        <w:rPr>
          <w:rFonts w:hint="eastAsia" w:ascii="宋体" w:hAnsi="宋体" w:eastAsia="宋体" w:cs="宋体"/>
          <w:b w:val="0"/>
          <w:i w:val="0"/>
          <w:caps w:val="0"/>
          <w:color w:val="auto"/>
          <w:spacing w:val="0"/>
          <w:w w:val="100"/>
          <w:sz w:val="24"/>
          <w:szCs w:val="24"/>
          <w:highlight w:val="none"/>
          <w:u w:val="single" w:color="000000"/>
        </w:rPr>
        <w:t xml:space="preserve">     </w:t>
      </w:r>
    </w:p>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邮政编码：</w:t>
      </w:r>
      <w:r>
        <w:rPr>
          <w:rFonts w:hint="eastAsia" w:ascii="宋体" w:hAnsi="宋体" w:eastAsia="宋体" w:cs="宋体"/>
          <w:b w:val="0"/>
          <w:i w:val="0"/>
          <w:caps w:val="0"/>
          <w:color w:val="auto"/>
          <w:spacing w:val="0"/>
          <w:w w:val="100"/>
          <w:sz w:val="24"/>
          <w:szCs w:val="24"/>
          <w:highlight w:val="none"/>
          <w:u w:val="single" w:color="000000"/>
        </w:rPr>
        <w:t xml:space="preserve">     </w:t>
      </w:r>
      <w:r>
        <w:rPr>
          <w:rFonts w:hint="eastAsia" w:ascii="宋体" w:hAnsi="宋体" w:eastAsia="宋体" w:cs="宋体"/>
          <w:b w:val="0"/>
          <w:i w:val="0"/>
          <w:caps w:val="0"/>
          <w:color w:val="auto"/>
          <w:spacing w:val="0"/>
          <w:w w:val="100"/>
          <w:sz w:val="24"/>
          <w:szCs w:val="24"/>
          <w:highlight w:val="none"/>
        </w:rPr>
        <w:t xml:space="preserve">                      邮政编码：</w:t>
      </w:r>
      <w:r>
        <w:rPr>
          <w:rFonts w:hint="eastAsia" w:ascii="宋体" w:hAnsi="宋体" w:eastAsia="宋体" w:cs="宋体"/>
          <w:b w:val="0"/>
          <w:i w:val="0"/>
          <w:caps w:val="0"/>
          <w:color w:val="auto"/>
          <w:spacing w:val="0"/>
          <w:w w:val="100"/>
          <w:sz w:val="24"/>
          <w:szCs w:val="24"/>
          <w:highlight w:val="none"/>
          <w:u w:val="single" w:color="000000"/>
        </w:rPr>
        <w:t xml:space="preserve">   </w:t>
      </w:r>
    </w:p>
    <w:p>
      <w:pPr>
        <w:pStyle w:val="69"/>
        <w:snapToGrid w:val="0"/>
        <w:spacing w:before="260" w:beforeAutospacing="0" w:after="260" w:afterAutospacing="0" w:line="416" w:lineRule="auto"/>
        <w:jc w:val="both"/>
        <w:textAlignment w:val="baseline"/>
        <w:outlineLvl w:val="9"/>
        <w:rPr>
          <w:rFonts w:hint="eastAsia" w:ascii="宋体" w:hAnsi="宋体" w:eastAsia="宋体" w:cs="宋体"/>
          <w:b/>
          <w:i w:val="0"/>
          <w:caps w:val="0"/>
          <w:color w:val="auto"/>
          <w:spacing w:val="0"/>
          <w:w w:val="100"/>
          <w:sz w:val="32"/>
          <w:highlight w:val="none"/>
        </w:rPr>
      </w:pPr>
      <w:r>
        <w:rPr>
          <w:rFonts w:hint="eastAsia" w:ascii="宋体" w:hAnsi="宋体" w:eastAsia="宋体" w:cs="宋体"/>
          <w:b/>
          <w:i w:val="0"/>
          <w:caps w:val="0"/>
          <w:color w:val="auto"/>
          <w:spacing w:val="0"/>
          <w:w w:val="100"/>
          <w:sz w:val="24"/>
          <w:szCs w:val="24"/>
          <w:highlight w:val="none"/>
        </w:rPr>
        <w:br w:type="page"/>
      </w:r>
    </w:p>
    <w:p>
      <w:pPr>
        <w:snapToGrid w:val="0"/>
        <w:spacing w:before="260" w:beforeAutospacing="0" w:after="260" w:afterAutospacing="0" w:line="416" w:lineRule="auto"/>
        <w:jc w:val="both"/>
        <w:textAlignment w:val="baseline"/>
        <w:outlineLvl w:val="0"/>
        <w:rPr>
          <w:rFonts w:hint="eastAsia" w:ascii="宋体" w:hAnsi="宋体" w:eastAsia="宋体" w:cs="宋体"/>
          <w:b/>
          <w:i w:val="0"/>
          <w:caps w:val="0"/>
          <w:color w:val="auto"/>
          <w:spacing w:val="0"/>
          <w:w w:val="100"/>
          <w:sz w:val="32"/>
          <w:highlight w:val="none"/>
        </w:rPr>
      </w:pPr>
      <w:bookmarkStart w:id="1092" w:name="_Toc256000121"/>
      <w:bookmarkStart w:id="1093" w:name="_Toc505871411"/>
      <w:bookmarkStart w:id="1094" w:name="_Toc13134"/>
      <w:bookmarkStart w:id="1095" w:name="_Toc31370"/>
      <w:bookmarkStart w:id="1096" w:name="_Toc30963"/>
      <w:bookmarkStart w:id="1097" w:name="_Toc9634"/>
      <w:r>
        <w:rPr>
          <w:rFonts w:hint="eastAsia" w:ascii="宋体" w:hAnsi="宋体" w:eastAsia="宋体" w:cs="宋体"/>
          <w:b/>
          <w:i w:val="0"/>
          <w:caps w:val="0"/>
          <w:color w:val="auto"/>
          <w:spacing w:val="0"/>
          <w:w w:val="100"/>
          <w:sz w:val="32"/>
          <w:highlight w:val="none"/>
        </w:rPr>
        <w:t>附件4：</w:t>
      </w:r>
      <w:bookmarkEnd w:id="1092"/>
      <w:bookmarkEnd w:id="1093"/>
      <w:bookmarkStart w:id="1098" w:name="_Toc256000122"/>
      <w:bookmarkStart w:id="1099" w:name="_Toc505871412"/>
      <w:r>
        <w:rPr>
          <w:rFonts w:hint="eastAsia" w:ascii="宋体" w:hAnsi="宋体" w:eastAsia="宋体" w:cs="宋体"/>
          <w:b/>
          <w:i w:val="0"/>
          <w:caps w:val="0"/>
          <w:color w:val="auto"/>
          <w:spacing w:val="0"/>
          <w:w w:val="100"/>
          <w:sz w:val="32"/>
          <w:highlight w:val="none"/>
        </w:rPr>
        <w:t>主要建设工程文件目录</w:t>
      </w:r>
      <w:bookmarkEnd w:id="1094"/>
      <w:bookmarkEnd w:id="1095"/>
      <w:bookmarkEnd w:id="1096"/>
      <w:bookmarkEnd w:id="1097"/>
      <w:bookmarkEnd w:id="1098"/>
      <w:bookmarkEnd w:id="1099"/>
    </w:p>
    <w:tbl>
      <w:tblPr>
        <w:tblStyle w:val="2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文件名称</w:t>
            </w:r>
          </w:p>
        </w:tc>
        <w:tc>
          <w:tcPr>
            <w:tcW w:w="1276" w:type="dxa"/>
            <w:tcBorders>
              <w:top w:val="single" w:color="auto" w:sz="12" w:space="0"/>
              <w:bottom w:val="doub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套数</w:t>
            </w:r>
          </w:p>
        </w:tc>
        <w:tc>
          <w:tcPr>
            <w:tcW w:w="1450" w:type="dxa"/>
            <w:tcBorders>
              <w:top w:val="single" w:color="auto" w:sz="12" w:space="0"/>
              <w:bottom w:val="doub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费用（元）</w:t>
            </w:r>
          </w:p>
        </w:tc>
        <w:tc>
          <w:tcPr>
            <w:tcW w:w="1243" w:type="dxa"/>
            <w:tcBorders>
              <w:top w:val="single" w:color="auto" w:sz="12" w:space="0"/>
              <w:bottom w:val="doub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质量</w:t>
            </w:r>
          </w:p>
        </w:tc>
        <w:tc>
          <w:tcPr>
            <w:tcW w:w="1450" w:type="dxa"/>
            <w:tcBorders>
              <w:top w:val="single" w:color="auto" w:sz="12" w:space="0"/>
              <w:bottom w:val="double" w:color="auto" w:sz="6" w:space="0"/>
            </w:tcBorders>
            <w:noWrap w:val="0"/>
            <w:vAlign w:val="top"/>
          </w:tcPr>
          <w:p>
            <w:pPr>
              <w:pStyle w:val="63"/>
              <w:snapToGrid w:val="0"/>
              <w:spacing w:before="0" w:beforeAutospacing="0" w:after="0" w:afterAutospacing="0" w:line="440" w:lineRule="exact"/>
              <w:jc w:val="center"/>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移交时间</w:t>
            </w:r>
          </w:p>
        </w:tc>
        <w:tc>
          <w:tcPr>
            <w:tcW w:w="1667" w:type="dxa"/>
            <w:tcBorders>
              <w:top w:val="single" w:color="auto" w:sz="12" w:space="0"/>
              <w:bottom w:val="double" w:color="auto" w:sz="6" w:space="0"/>
            </w:tcBorders>
            <w:noWrap w:val="0"/>
            <w:vAlign w:val="top"/>
          </w:tcPr>
          <w:p>
            <w:pPr>
              <w:pStyle w:val="63"/>
              <w:snapToGrid w:val="0"/>
              <w:spacing w:before="0" w:beforeAutospacing="0" w:after="0" w:afterAutospacing="0" w:line="440" w:lineRule="exact"/>
              <w:jc w:val="center"/>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责任人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276" w:type="dxa"/>
            <w:tcBorders>
              <w:top w:val="double" w:color="auto" w:sz="6" w:space="0"/>
              <w:bottom w:val="sing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50" w:type="dxa"/>
            <w:tcBorders>
              <w:top w:val="double" w:color="auto" w:sz="6" w:space="0"/>
              <w:bottom w:val="sing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243" w:type="dxa"/>
            <w:tcBorders>
              <w:top w:val="double" w:color="auto" w:sz="6" w:space="0"/>
              <w:bottom w:val="sing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50" w:type="dxa"/>
            <w:tcBorders>
              <w:top w:val="double" w:color="auto" w:sz="6" w:space="0"/>
              <w:bottom w:val="sing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667" w:type="dxa"/>
            <w:tcBorders>
              <w:top w:val="double" w:color="auto" w:sz="6" w:space="0"/>
              <w:bottom w:val="sing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276" w:type="dxa"/>
            <w:tcBorders>
              <w:top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50" w:type="dxa"/>
            <w:tcBorders>
              <w:top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243" w:type="dxa"/>
            <w:tcBorders>
              <w:top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50" w:type="dxa"/>
            <w:tcBorders>
              <w:top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667" w:type="dxa"/>
            <w:tcBorders>
              <w:top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276"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50"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243"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50"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667"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276"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50"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243"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50"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667"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276"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50"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243"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50"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667"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276"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50"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243"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50"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667"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276"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50"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243"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50"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667"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276"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50"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243"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50"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667"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276"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450"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243"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450"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667"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276"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50"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243"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50"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667"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276"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450"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243"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450"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667"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276"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450"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243"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450"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667"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276"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450"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243"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450"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667"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276"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450"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243"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450"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667"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276"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450"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243"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450"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667"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276"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450"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243"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450"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667"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276"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450"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243"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450"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667"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276"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450"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243"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450"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667"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r>
    </w:tbl>
    <w:p>
      <w:pPr>
        <w:pStyle w:val="69"/>
        <w:snapToGrid w:val="0"/>
        <w:spacing w:before="260" w:beforeAutospacing="0" w:after="260" w:afterAutospacing="0" w:line="416" w:lineRule="auto"/>
        <w:jc w:val="both"/>
        <w:textAlignment w:val="baseline"/>
        <w:outlineLvl w:val="9"/>
        <w:rPr>
          <w:rFonts w:hint="eastAsia" w:ascii="宋体" w:hAnsi="宋体" w:eastAsia="宋体" w:cs="宋体"/>
          <w:b/>
          <w:i w:val="0"/>
          <w:caps w:val="0"/>
          <w:color w:val="auto"/>
          <w:spacing w:val="0"/>
          <w:w w:val="100"/>
          <w:sz w:val="32"/>
          <w:highlight w:val="none"/>
        </w:rPr>
      </w:pPr>
      <w:r>
        <w:rPr>
          <w:rFonts w:hint="eastAsia" w:ascii="宋体" w:hAnsi="宋体" w:eastAsia="宋体" w:cs="宋体"/>
          <w:b/>
          <w:i w:val="0"/>
          <w:caps w:val="0"/>
          <w:color w:val="auto"/>
          <w:spacing w:val="0"/>
          <w:w w:val="100"/>
          <w:sz w:val="32"/>
          <w:highlight w:val="none"/>
        </w:rPr>
        <w:br w:type="page"/>
      </w:r>
    </w:p>
    <w:p>
      <w:pPr>
        <w:snapToGrid w:val="0"/>
        <w:spacing w:before="260" w:beforeAutospacing="0" w:after="260" w:afterAutospacing="0" w:line="416" w:lineRule="auto"/>
        <w:jc w:val="both"/>
        <w:textAlignment w:val="baseline"/>
        <w:outlineLvl w:val="0"/>
        <w:rPr>
          <w:rFonts w:hint="eastAsia" w:ascii="宋体" w:hAnsi="宋体" w:eastAsia="宋体" w:cs="宋体"/>
          <w:b/>
          <w:i w:val="0"/>
          <w:caps w:val="0"/>
          <w:color w:val="auto"/>
          <w:spacing w:val="0"/>
          <w:w w:val="100"/>
          <w:sz w:val="32"/>
          <w:highlight w:val="none"/>
        </w:rPr>
      </w:pPr>
      <w:bookmarkStart w:id="1100" w:name="_Toc256000123"/>
      <w:bookmarkStart w:id="1101" w:name="_Toc505871413"/>
      <w:bookmarkStart w:id="1102" w:name="_Toc11561"/>
      <w:bookmarkStart w:id="1103" w:name="_Toc15798"/>
      <w:bookmarkStart w:id="1104" w:name="_Toc26475"/>
      <w:bookmarkStart w:id="1105" w:name="_Toc25628"/>
      <w:r>
        <w:rPr>
          <w:rFonts w:hint="eastAsia" w:ascii="宋体" w:hAnsi="宋体" w:eastAsia="宋体" w:cs="宋体"/>
          <w:b/>
          <w:i w:val="0"/>
          <w:caps w:val="0"/>
          <w:color w:val="auto"/>
          <w:spacing w:val="0"/>
          <w:w w:val="100"/>
          <w:sz w:val="32"/>
          <w:highlight w:val="none"/>
        </w:rPr>
        <w:t>附件5：</w:t>
      </w:r>
      <w:bookmarkEnd w:id="1100"/>
      <w:bookmarkEnd w:id="1101"/>
      <w:bookmarkStart w:id="1106" w:name="_Toc256000124"/>
      <w:bookmarkStart w:id="1107" w:name="_Toc505871414"/>
      <w:r>
        <w:rPr>
          <w:rFonts w:hint="eastAsia" w:ascii="宋体" w:hAnsi="宋体" w:eastAsia="宋体" w:cs="宋体"/>
          <w:b/>
          <w:i w:val="0"/>
          <w:caps w:val="0"/>
          <w:color w:val="auto"/>
          <w:spacing w:val="0"/>
          <w:w w:val="100"/>
          <w:sz w:val="32"/>
          <w:highlight w:val="none"/>
        </w:rPr>
        <w:t>承包人用于本工程施工的机械设备表</w:t>
      </w:r>
      <w:bookmarkEnd w:id="1102"/>
      <w:bookmarkEnd w:id="1103"/>
      <w:bookmarkEnd w:id="1104"/>
      <w:bookmarkEnd w:id="1105"/>
      <w:bookmarkEnd w:id="1106"/>
      <w:bookmarkEnd w:id="1107"/>
    </w:p>
    <w:tbl>
      <w:tblPr>
        <w:tblStyle w:val="2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bottom w:val="doub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序号</w:t>
            </w:r>
          </w:p>
        </w:tc>
        <w:tc>
          <w:tcPr>
            <w:tcW w:w="1418" w:type="dxa"/>
            <w:tcBorders>
              <w:top w:val="single" w:color="auto" w:sz="12" w:space="0"/>
              <w:bottom w:val="doub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机械或设备名称</w:t>
            </w:r>
          </w:p>
        </w:tc>
        <w:tc>
          <w:tcPr>
            <w:tcW w:w="850" w:type="dxa"/>
            <w:tcBorders>
              <w:top w:val="single" w:color="auto" w:sz="12" w:space="0"/>
              <w:bottom w:val="doub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规格型号</w:t>
            </w:r>
          </w:p>
        </w:tc>
        <w:tc>
          <w:tcPr>
            <w:tcW w:w="1058" w:type="dxa"/>
            <w:tcBorders>
              <w:top w:val="single" w:color="auto" w:sz="12" w:space="0"/>
              <w:bottom w:val="doub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数量</w:t>
            </w:r>
          </w:p>
        </w:tc>
        <w:tc>
          <w:tcPr>
            <w:tcW w:w="880" w:type="dxa"/>
            <w:tcBorders>
              <w:top w:val="single" w:color="auto" w:sz="12" w:space="0"/>
              <w:bottom w:val="doub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产地</w:t>
            </w:r>
          </w:p>
        </w:tc>
        <w:tc>
          <w:tcPr>
            <w:tcW w:w="1020" w:type="dxa"/>
            <w:tcBorders>
              <w:top w:val="single" w:color="auto" w:sz="12" w:space="0"/>
              <w:bottom w:val="doub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制造年份</w:t>
            </w:r>
          </w:p>
        </w:tc>
        <w:tc>
          <w:tcPr>
            <w:tcW w:w="1480" w:type="dxa"/>
            <w:tcBorders>
              <w:top w:val="single" w:color="auto" w:sz="12" w:space="0"/>
              <w:bottom w:val="doub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额定功率(kW)</w:t>
            </w:r>
          </w:p>
        </w:tc>
        <w:tc>
          <w:tcPr>
            <w:tcW w:w="1020" w:type="dxa"/>
            <w:tcBorders>
              <w:top w:val="single" w:color="auto" w:sz="12" w:space="0"/>
              <w:bottom w:val="doub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生产能力</w:t>
            </w:r>
          </w:p>
        </w:tc>
        <w:tc>
          <w:tcPr>
            <w:tcW w:w="921" w:type="dxa"/>
            <w:tcBorders>
              <w:top w:val="single" w:color="auto" w:sz="12" w:space="0"/>
              <w:bottom w:val="doub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tcBorders>
              <w:top w:val="double" w:color="auto" w:sz="6" w:space="0"/>
              <w:bottom w:val="sing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50" w:type="dxa"/>
            <w:tcBorders>
              <w:top w:val="double" w:color="auto" w:sz="6" w:space="0"/>
              <w:bottom w:val="sing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058" w:type="dxa"/>
            <w:tcBorders>
              <w:top w:val="double" w:color="auto" w:sz="6" w:space="0"/>
              <w:bottom w:val="sing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80" w:type="dxa"/>
            <w:tcBorders>
              <w:top w:val="double" w:color="auto" w:sz="6" w:space="0"/>
              <w:bottom w:val="sing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020" w:type="dxa"/>
            <w:tcBorders>
              <w:top w:val="double" w:color="auto" w:sz="6" w:space="0"/>
              <w:bottom w:val="sing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80" w:type="dxa"/>
            <w:tcBorders>
              <w:top w:val="double" w:color="auto" w:sz="6" w:space="0"/>
              <w:bottom w:val="sing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020" w:type="dxa"/>
            <w:tcBorders>
              <w:top w:val="double" w:color="auto" w:sz="6" w:space="0"/>
              <w:bottom w:val="sing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921" w:type="dxa"/>
            <w:tcBorders>
              <w:top w:val="double" w:color="auto" w:sz="6" w:space="0"/>
              <w:bottom w:val="sing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tcBorders>
              <w:top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50" w:type="dxa"/>
            <w:tcBorders>
              <w:top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058" w:type="dxa"/>
            <w:tcBorders>
              <w:top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80" w:type="dxa"/>
            <w:tcBorders>
              <w:top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020" w:type="dxa"/>
            <w:tcBorders>
              <w:top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80" w:type="dxa"/>
            <w:tcBorders>
              <w:top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020" w:type="dxa"/>
            <w:tcBorders>
              <w:top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921" w:type="dxa"/>
            <w:tcBorders>
              <w:top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50"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058"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80"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020"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80"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020"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921"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50"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058"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80"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020"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80"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020"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921"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50"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058"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80"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020"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80"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020"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921"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50"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058"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80"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020"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80"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020"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921"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50"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058"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80"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020"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80"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020"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921"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50"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058"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80"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020"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80"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020"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921"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850"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058"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880"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020"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480"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020"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921"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50"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058"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80"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020"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80"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020"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921"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850"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058"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880"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020"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480"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020"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921"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850"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058"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880"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020"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480"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020"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921"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850"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058"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880"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020"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480"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020"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921"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850"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058"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880"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020"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480"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020"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921"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850"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058"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880"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020"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480"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020"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921"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850"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058"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880"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020"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480"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020"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921"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850"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058"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880"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020"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480"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020"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921"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850"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058"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880"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020"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480"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1020"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c>
          <w:tcPr>
            <w:tcW w:w="921" w:type="dxa"/>
            <w:noWrap w:val="0"/>
            <w:vAlign w:val="top"/>
          </w:tcPr>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tc>
      </w:tr>
    </w:tbl>
    <w:p>
      <w:pPr>
        <w:pStyle w:val="69"/>
        <w:snapToGrid w:val="0"/>
        <w:spacing w:before="260" w:beforeAutospacing="0" w:after="260" w:afterAutospacing="0" w:line="416" w:lineRule="auto"/>
        <w:jc w:val="both"/>
        <w:textAlignment w:val="baseline"/>
        <w:outlineLvl w:val="0"/>
        <w:rPr>
          <w:rFonts w:hint="eastAsia" w:ascii="宋体" w:hAnsi="宋体" w:eastAsia="宋体" w:cs="宋体"/>
          <w:b/>
          <w:i w:val="0"/>
          <w:caps w:val="0"/>
          <w:color w:val="auto"/>
          <w:spacing w:val="0"/>
          <w:w w:val="100"/>
          <w:sz w:val="32"/>
          <w:highlight w:val="none"/>
        </w:rPr>
      </w:pPr>
      <w:bookmarkStart w:id="1108" w:name="_Toc256000125"/>
      <w:bookmarkStart w:id="1109" w:name="_Toc505871415"/>
      <w:bookmarkStart w:id="1110" w:name="_Toc20561"/>
      <w:bookmarkStart w:id="1111" w:name="_Toc19278"/>
      <w:bookmarkStart w:id="1112" w:name="_Toc19118"/>
      <w:bookmarkStart w:id="1113" w:name="_Toc12988"/>
      <w:r>
        <w:rPr>
          <w:rFonts w:hint="eastAsia" w:ascii="宋体" w:hAnsi="宋体" w:eastAsia="宋体" w:cs="宋体"/>
          <w:b/>
          <w:i w:val="0"/>
          <w:caps w:val="0"/>
          <w:color w:val="auto"/>
          <w:spacing w:val="0"/>
          <w:w w:val="100"/>
          <w:sz w:val="32"/>
          <w:highlight w:val="none"/>
        </w:rPr>
        <w:t>附件6：</w:t>
      </w:r>
      <w:bookmarkEnd w:id="1108"/>
      <w:bookmarkEnd w:id="1109"/>
      <w:bookmarkStart w:id="1114" w:name="_Toc256000126"/>
      <w:bookmarkStart w:id="1115" w:name="_Toc505871416"/>
      <w:r>
        <w:rPr>
          <w:rFonts w:hint="eastAsia" w:ascii="宋体" w:hAnsi="宋体" w:eastAsia="宋体" w:cs="宋体"/>
          <w:b/>
          <w:i w:val="0"/>
          <w:caps w:val="0"/>
          <w:color w:val="auto"/>
          <w:spacing w:val="0"/>
          <w:w w:val="100"/>
          <w:sz w:val="32"/>
          <w:highlight w:val="none"/>
        </w:rPr>
        <w:t>承包人主要施工管理人员表</w:t>
      </w:r>
      <w:bookmarkEnd w:id="1110"/>
      <w:bookmarkEnd w:id="1111"/>
      <w:bookmarkEnd w:id="1112"/>
      <w:bookmarkEnd w:id="1113"/>
      <w:bookmarkEnd w:id="1114"/>
      <w:bookmarkEnd w:id="1115"/>
    </w:p>
    <w:tbl>
      <w:tblPr>
        <w:tblStyle w:val="2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名    称</w:t>
            </w:r>
          </w:p>
        </w:tc>
        <w:tc>
          <w:tcPr>
            <w:tcW w:w="1418" w:type="dxa"/>
            <w:tcBorders>
              <w:top w:val="single" w:color="auto" w:sz="12" w:space="0"/>
              <w:bottom w:val="doub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姓名</w:t>
            </w:r>
          </w:p>
        </w:tc>
        <w:tc>
          <w:tcPr>
            <w:tcW w:w="1134" w:type="dxa"/>
            <w:tcBorders>
              <w:top w:val="single" w:color="auto" w:sz="12" w:space="0"/>
              <w:bottom w:val="doub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职务</w:t>
            </w:r>
          </w:p>
        </w:tc>
        <w:tc>
          <w:tcPr>
            <w:tcW w:w="1134" w:type="dxa"/>
            <w:tcBorders>
              <w:top w:val="single" w:color="auto" w:sz="12" w:space="0"/>
              <w:bottom w:val="doub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职称</w:t>
            </w:r>
          </w:p>
        </w:tc>
        <w:tc>
          <w:tcPr>
            <w:tcW w:w="4252" w:type="dxa"/>
            <w:tcBorders>
              <w:top w:val="single" w:color="auto" w:sz="12" w:space="0"/>
              <w:bottom w:val="doub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主要资历、经验及承担过的项目</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一、总部人员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项目主管</w:t>
            </w:r>
          </w:p>
        </w:tc>
        <w:tc>
          <w:tcPr>
            <w:tcW w:w="1418" w:type="dxa"/>
            <w:tcBorders>
              <w:top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134" w:type="dxa"/>
            <w:tcBorders>
              <w:top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134" w:type="dxa"/>
            <w:tcBorders>
              <w:top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4252" w:type="dxa"/>
            <w:tcBorders>
              <w:top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134"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134"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4252"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其他人员</w:t>
            </w:r>
          </w:p>
        </w:tc>
        <w:tc>
          <w:tcPr>
            <w:tcW w:w="1418"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134"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134"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4252"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134"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134"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4252"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二、现场人员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项目经理</w:t>
            </w:r>
          </w:p>
        </w:tc>
        <w:tc>
          <w:tcPr>
            <w:tcW w:w="1418"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134"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134"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4252"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项目副经理</w:t>
            </w:r>
          </w:p>
        </w:tc>
        <w:tc>
          <w:tcPr>
            <w:tcW w:w="1418"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134"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134"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4252"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技术负责人</w:t>
            </w:r>
          </w:p>
        </w:tc>
        <w:tc>
          <w:tcPr>
            <w:tcW w:w="1418"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134"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134"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4252"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造价管理</w:t>
            </w:r>
          </w:p>
        </w:tc>
        <w:tc>
          <w:tcPr>
            <w:tcW w:w="1418"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134"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134"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4252"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质量管理</w:t>
            </w:r>
          </w:p>
        </w:tc>
        <w:tc>
          <w:tcPr>
            <w:tcW w:w="1418"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134"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134"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4252"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材料管理</w:t>
            </w:r>
          </w:p>
        </w:tc>
        <w:tc>
          <w:tcPr>
            <w:tcW w:w="1418"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134"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134"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4252"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计划管理</w:t>
            </w:r>
          </w:p>
        </w:tc>
        <w:tc>
          <w:tcPr>
            <w:tcW w:w="1418"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134"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134"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4252"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安全管理</w:t>
            </w:r>
          </w:p>
        </w:tc>
        <w:tc>
          <w:tcPr>
            <w:tcW w:w="1418"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134"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134"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4252"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其他人员</w:t>
            </w:r>
          </w:p>
        </w:tc>
        <w:tc>
          <w:tcPr>
            <w:tcW w:w="1418"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134"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134"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4252"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tcBorders>
              <w:bottom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134" w:type="dxa"/>
            <w:tcBorders>
              <w:bottom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134" w:type="dxa"/>
            <w:tcBorders>
              <w:bottom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4252" w:type="dxa"/>
            <w:tcBorders>
              <w:bottom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134"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134"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4252"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134"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134"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4252"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134"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134"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4252"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tcBorders>
              <w:bottom w:val="single" w:color="auto" w:sz="12"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134" w:type="dxa"/>
            <w:tcBorders>
              <w:bottom w:val="single" w:color="auto" w:sz="12"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134" w:type="dxa"/>
            <w:tcBorders>
              <w:bottom w:val="single" w:color="auto" w:sz="12"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4252" w:type="dxa"/>
            <w:tcBorders>
              <w:bottom w:val="single" w:color="auto" w:sz="12"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bl>
    <w:p>
      <w:pPr>
        <w:pStyle w:val="69"/>
        <w:snapToGrid w:val="0"/>
        <w:spacing w:before="260" w:beforeAutospacing="0" w:after="260" w:afterAutospacing="0" w:line="416" w:lineRule="auto"/>
        <w:jc w:val="both"/>
        <w:textAlignment w:val="baseline"/>
        <w:outlineLvl w:val="9"/>
        <w:rPr>
          <w:rFonts w:hint="eastAsia" w:ascii="宋体" w:hAnsi="宋体" w:eastAsia="宋体" w:cs="宋体"/>
          <w:b/>
          <w:i w:val="0"/>
          <w:caps w:val="0"/>
          <w:color w:val="auto"/>
          <w:spacing w:val="0"/>
          <w:w w:val="100"/>
          <w:sz w:val="32"/>
          <w:highlight w:val="none"/>
        </w:rPr>
      </w:pPr>
      <w:r>
        <w:rPr>
          <w:rFonts w:hint="eastAsia" w:ascii="宋体" w:hAnsi="宋体" w:eastAsia="宋体" w:cs="宋体"/>
          <w:b/>
          <w:i w:val="0"/>
          <w:caps w:val="0"/>
          <w:color w:val="auto"/>
          <w:spacing w:val="0"/>
          <w:w w:val="100"/>
          <w:sz w:val="32"/>
          <w:highlight w:val="none"/>
        </w:rPr>
        <w:br w:type="page"/>
      </w:r>
    </w:p>
    <w:p>
      <w:pPr>
        <w:snapToGrid w:val="0"/>
        <w:spacing w:before="260" w:beforeAutospacing="0" w:after="260" w:afterAutospacing="0" w:line="416" w:lineRule="auto"/>
        <w:jc w:val="both"/>
        <w:textAlignment w:val="baseline"/>
        <w:outlineLvl w:val="0"/>
        <w:rPr>
          <w:rFonts w:hint="eastAsia" w:ascii="宋体" w:hAnsi="宋体" w:eastAsia="宋体" w:cs="宋体"/>
          <w:b/>
          <w:i w:val="0"/>
          <w:caps w:val="0"/>
          <w:color w:val="auto"/>
          <w:spacing w:val="0"/>
          <w:w w:val="100"/>
          <w:sz w:val="32"/>
          <w:highlight w:val="none"/>
        </w:rPr>
      </w:pPr>
      <w:bookmarkStart w:id="1116" w:name="_Toc505871417"/>
      <w:bookmarkStart w:id="1117" w:name="_Toc256000127"/>
      <w:bookmarkStart w:id="1118" w:name="_Toc23636"/>
      <w:bookmarkStart w:id="1119" w:name="_Toc20481"/>
      <w:bookmarkStart w:id="1120" w:name="_Toc28415"/>
      <w:bookmarkStart w:id="1121" w:name="_Toc17696"/>
      <w:r>
        <w:rPr>
          <w:rFonts w:hint="eastAsia" w:ascii="宋体" w:hAnsi="宋体" w:eastAsia="宋体" w:cs="宋体"/>
          <w:b/>
          <w:i w:val="0"/>
          <w:caps w:val="0"/>
          <w:color w:val="auto"/>
          <w:spacing w:val="0"/>
          <w:w w:val="100"/>
          <w:sz w:val="32"/>
          <w:highlight w:val="none"/>
        </w:rPr>
        <w:t>附件7：</w:t>
      </w:r>
      <w:bookmarkEnd w:id="1116"/>
      <w:bookmarkEnd w:id="1117"/>
      <w:bookmarkStart w:id="1122" w:name="_Toc505871418"/>
      <w:bookmarkStart w:id="1123" w:name="_Toc256000128"/>
      <w:r>
        <w:rPr>
          <w:rFonts w:hint="eastAsia" w:ascii="宋体" w:hAnsi="宋体" w:eastAsia="宋体" w:cs="宋体"/>
          <w:b/>
          <w:i w:val="0"/>
          <w:caps w:val="0"/>
          <w:color w:val="auto"/>
          <w:spacing w:val="0"/>
          <w:w w:val="100"/>
          <w:sz w:val="32"/>
          <w:highlight w:val="none"/>
        </w:rPr>
        <w:t>分包人主要施工管理人员表</w:t>
      </w:r>
      <w:bookmarkEnd w:id="1118"/>
      <w:bookmarkEnd w:id="1119"/>
      <w:bookmarkEnd w:id="1120"/>
      <w:bookmarkEnd w:id="1121"/>
      <w:bookmarkEnd w:id="1122"/>
      <w:bookmarkEnd w:id="1123"/>
    </w:p>
    <w:tbl>
      <w:tblPr>
        <w:tblStyle w:val="2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名    称</w:t>
            </w:r>
          </w:p>
        </w:tc>
        <w:tc>
          <w:tcPr>
            <w:tcW w:w="1418" w:type="dxa"/>
            <w:tcBorders>
              <w:top w:val="single" w:color="auto" w:sz="12" w:space="0"/>
              <w:bottom w:val="doub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姓名</w:t>
            </w:r>
          </w:p>
        </w:tc>
        <w:tc>
          <w:tcPr>
            <w:tcW w:w="1134" w:type="dxa"/>
            <w:tcBorders>
              <w:top w:val="single" w:color="auto" w:sz="12" w:space="0"/>
              <w:bottom w:val="doub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职务</w:t>
            </w:r>
          </w:p>
        </w:tc>
        <w:tc>
          <w:tcPr>
            <w:tcW w:w="1134" w:type="dxa"/>
            <w:tcBorders>
              <w:top w:val="single" w:color="auto" w:sz="12" w:space="0"/>
              <w:bottom w:val="doub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职称</w:t>
            </w:r>
          </w:p>
        </w:tc>
        <w:tc>
          <w:tcPr>
            <w:tcW w:w="4252" w:type="dxa"/>
            <w:tcBorders>
              <w:top w:val="single" w:color="auto" w:sz="12" w:space="0"/>
              <w:bottom w:val="doub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主要资历、经验及承担过的项目</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一、总部人员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项目主管</w:t>
            </w:r>
          </w:p>
        </w:tc>
        <w:tc>
          <w:tcPr>
            <w:tcW w:w="1418" w:type="dxa"/>
            <w:tcBorders>
              <w:top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134" w:type="dxa"/>
            <w:tcBorders>
              <w:top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134" w:type="dxa"/>
            <w:tcBorders>
              <w:top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4252" w:type="dxa"/>
            <w:tcBorders>
              <w:top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134"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134"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4252"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其他人员</w:t>
            </w:r>
          </w:p>
        </w:tc>
        <w:tc>
          <w:tcPr>
            <w:tcW w:w="1418"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134"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134"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4252"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134"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134"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4252"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二、现场人员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项目经理</w:t>
            </w:r>
          </w:p>
        </w:tc>
        <w:tc>
          <w:tcPr>
            <w:tcW w:w="1418"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134"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134"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4252"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项目副经理</w:t>
            </w:r>
          </w:p>
        </w:tc>
        <w:tc>
          <w:tcPr>
            <w:tcW w:w="1418"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134"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134"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4252"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技术负责人</w:t>
            </w:r>
          </w:p>
        </w:tc>
        <w:tc>
          <w:tcPr>
            <w:tcW w:w="1418"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134"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134"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4252"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造价管理</w:t>
            </w:r>
          </w:p>
        </w:tc>
        <w:tc>
          <w:tcPr>
            <w:tcW w:w="1418"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134"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134"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4252"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质量管理</w:t>
            </w:r>
          </w:p>
        </w:tc>
        <w:tc>
          <w:tcPr>
            <w:tcW w:w="1418"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134"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134"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4252"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材料管理</w:t>
            </w:r>
          </w:p>
        </w:tc>
        <w:tc>
          <w:tcPr>
            <w:tcW w:w="1418"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134"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134"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4252"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计划管理</w:t>
            </w:r>
          </w:p>
        </w:tc>
        <w:tc>
          <w:tcPr>
            <w:tcW w:w="1418"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134"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134"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4252"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安全管理</w:t>
            </w:r>
          </w:p>
        </w:tc>
        <w:tc>
          <w:tcPr>
            <w:tcW w:w="1418"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134"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134"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4252"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其他人员</w:t>
            </w:r>
          </w:p>
        </w:tc>
        <w:tc>
          <w:tcPr>
            <w:tcW w:w="1418"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134"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134"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4252"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tcBorders>
              <w:bottom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134" w:type="dxa"/>
            <w:tcBorders>
              <w:bottom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134" w:type="dxa"/>
            <w:tcBorders>
              <w:bottom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4252" w:type="dxa"/>
            <w:tcBorders>
              <w:bottom w:val="nil"/>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134"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134"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4252"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134"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134"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4252"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134"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134"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4252" w:type="dxa"/>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tcBorders>
              <w:bottom w:val="single" w:color="auto" w:sz="12"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134" w:type="dxa"/>
            <w:tcBorders>
              <w:bottom w:val="single" w:color="auto" w:sz="12"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134" w:type="dxa"/>
            <w:tcBorders>
              <w:bottom w:val="single" w:color="auto" w:sz="12"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4252" w:type="dxa"/>
            <w:tcBorders>
              <w:bottom w:val="single" w:color="auto" w:sz="12" w:space="0"/>
            </w:tcBorders>
            <w:noWrap w:val="0"/>
            <w:vAlign w:val="center"/>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bl>
    <w:p>
      <w:pPr>
        <w:rPr>
          <w:rFonts w:hint="eastAsia" w:ascii="宋体" w:hAnsi="宋体" w:eastAsia="宋体" w:cs="宋体"/>
          <w:b/>
          <w:i w:val="0"/>
          <w:caps w:val="0"/>
          <w:color w:val="auto"/>
          <w:spacing w:val="0"/>
          <w:w w:val="100"/>
          <w:sz w:val="32"/>
          <w:highlight w:val="none"/>
        </w:rPr>
      </w:pPr>
      <w:bookmarkStart w:id="1124" w:name="_Toc256000129"/>
      <w:bookmarkStart w:id="1125" w:name="_Toc505871419"/>
      <w:bookmarkStart w:id="1126" w:name="_Toc27883"/>
      <w:r>
        <w:rPr>
          <w:rFonts w:hint="eastAsia" w:ascii="宋体" w:hAnsi="宋体" w:eastAsia="宋体" w:cs="宋体"/>
          <w:b/>
          <w:i w:val="0"/>
          <w:caps w:val="0"/>
          <w:color w:val="auto"/>
          <w:spacing w:val="0"/>
          <w:w w:val="100"/>
          <w:sz w:val="32"/>
          <w:highlight w:val="none"/>
        </w:rPr>
        <w:br w:type="page"/>
      </w:r>
    </w:p>
    <w:p>
      <w:pPr>
        <w:snapToGrid w:val="0"/>
        <w:spacing w:before="260" w:beforeAutospacing="0" w:after="260" w:afterAutospacing="0" w:line="416" w:lineRule="auto"/>
        <w:jc w:val="both"/>
        <w:textAlignment w:val="baseline"/>
        <w:outlineLvl w:val="0"/>
        <w:rPr>
          <w:rFonts w:hint="eastAsia" w:ascii="宋体" w:hAnsi="宋体" w:eastAsia="宋体" w:cs="宋体"/>
          <w:b/>
          <w:i w:val="0"/>
          <w:caps w:val="0"/>
          <w:color w:val="auto"/>
          <w:spacing w:val="0"/>
          <w:w w:val="100"/>
          <w:sz w:val="32"/>
          <w:highlight w:val="none"/>
        </w:rPr>
      </w:pPr>
      <w:bookmarkStart w:id="1127" w:name="_Toc24261"/>
      <w:bookmarkStart w:id="1128" w:name="_Toc17299"/>
      <w:bookmarkStart w:id="1129" w:name="_Toc9061"/>
      <w:r>
        <w:rPr>
          <w:rFonts w:hint="eastAsia" w:ascii="宋体" w:hAnsi="宋体" w:eastAsia="宋体" w:cs="宋体"/>
          <w:b/>
          <w:i w:val="0"/>
          <w:caps w:val="0"/>
          <w:color w:val="auto"/>
          <w:spacing w:val="0"/>
          <w:w w:val="100"/>
          <w:sz w:val="32"/>
          <w:highlight w:val="none"/>
        </w:rPr>
        <w:t>附件8：</w:t>
      </w:r>
      <w:bookmarkEnd w:id="1124"/>
      <w:bookmarkEnd w:id="1125"/>
      <w:bookmarkStart w:id="1130" w:name="_Toc505871420"/>
      <w:bookmarkStart w:id="1131" w:name="_Toc256000130"/>
      <w:r>
        <w:rPr>
          <w:rFonts w:hint="eastAsia" w:ascii="宋体" w:hAnsi="宋体" w:eastAsia="宋体" w:cs="宋体"/>
          <w:b/>
          <w:i w:val="0"/>
          <w:caps w:val="0"/>
          <w:color w:val="auto"/>
          <w:spacing w:val="0"/>
          <w:w w:val="100"/>
          <w:sz w:val="32"/>
          <w:highlight w:val="none"/>
        </w:rPr>
        <w:t>履约担保</w:t>
      </w:r>
      <w:bookmarkEnd w:id="1126"/>
      <w:bookmarkEnd w:id="1127"/>
      <w:bookmarkEnd w:id="1128"/>
      <w:bookmarkEnd w:id="1129"/>
      <w:bookmarkEnd w:id="1130"/>
      <w:bookmarkEnd w:id="1131"/>
    </w:p>
    <w:p>
      <w:pPr>
        <w:pStyle w:val="63"/>
        <w:snapToGrid w:val="0"/>
        <w:spacing w:before="0" w:beforeAutospacing="0" w:after="0" w:afterAutospacing="0" w:line="440" w:lineRule="exact"/>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u w:val="single" w:color="000000"/>
        </w:rPr>
        <w:tab/>
      </w:r>
      <w:r>
        <w:rPr>
          <w:rFonts w:hint="eastAsia" w:ascii="宋体" w:hAnsi="宋体" w:eastAsia="宋体" w:cs="宋体"/>
          <w:b w:val="0"/>
          <w:i w:val="0"/>
          <w:caps w:val="0"/>
          <w:color w:val="auto"/>
          <w:spacing w:val="0"/>
          <w:w w:val="100"/>
          <w:sz w:val="24"/>
          <w:szCs w:val="24"/>
          <w:highlight w:val="none"/>
        </w:rPr>
        <w:t>（发包人名称）：</w:t>
      </w:r>
    </w:p>
    <w:p>
      <w:pPr>
        <w:pStyle w:val="63"/>
        <w:snapToGrid w:val="0"/>
        <w:spacing w:before="0" w:beforeAutospacing="0" w:after="0" w:afterAutospacing="0" w:line="440" w:lineRule="exact"/>
        <w:jc w:val="both"/>
        <w:textAlignment w:val="baseline"/>
        <w:rPr>
          <w:rFonts w:hint="eastAsia" w:ascii="宋体" w:hAnsi="宋体" w:eastAsia="宋体" w:cs="宋体"/>
          <w:b w:val="0"/>
          <w:i w:val="0"/>
          <w:caps w:val="0"/>
          <w:color w:val="auto"/>
          <w:spacing w:val="0"/>
          <w:w w:val="100"/>
          <w:sz w:val="24"/>
          <w:szCs w:val="24"/>
          <w:highlight w:val="none"/>
        </w:rPr>
      </w:pPr>
    </w:p>
    <w:p>
      <w:pPr>
        <w:pStyle w:val="63"/>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鉴于</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（发包人名称，以下简称“发包人”）与</w:t>
      </w:r>
    </w:p>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 xml:space="preserve"> </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（承包人名称）（以下称“承包人”）于</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年</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月</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日就</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 xml:space="preserve">（工程名称）施工及有关事项协商一致共同签订《建设工程施工合同》。我方愿意无条件地、不可撤销地就承包人履行与你方签订的合同，向你方提供连带责任担保。 </w:t>
      </w:r>
    </w:p>
    <w:p>
      <w:pPr>
        <w:pStyle w:val="63"/>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1. 担保金额人民币（大写）</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元（¥</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w:t>
      </w:r>
    </w:p>
    <w:p>
      <w:pPr>
        <w:pStyle w:val="63"/>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2. 担保有效期自你方与承包人签订的合同生效之日起至你方签发或应签发工程接收证书之日止。</w:t>
      </w:r>
    </w:p>
    <w:p>
      <w:pPr>
        <w:pStyle w:val="63"/>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3. 在本担保有效期内，因承包人违反合同约定的义务给你方造成经济损失时，我方在收到你方以书面形式提出的在担保金额内的赔偿要求后，在7天内无条件支付。</w:t>
      </w:r>
    </w:p>
    <w:p>
      <w:pPr>
        <w:pStyle w:val="63"/>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4. 你方和承包人按合同约定变更合同时，我方承担本担保规定的义务不变。</w:t>
      </w:r>
    </w:p>
    <w:p>
      <w:pPr>
        <w:pStyle w:val="63"/>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5. 因本保函发生的纠纷，可由双方协商解决，协商不成的，任何一方均可提请</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仲裁委员会仲裁。</w:t>
      </w:r>
    </w:p>
    <w:p>
      <w:pPr>
        <w:pStyle w:val="63"/>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6. 本保函自我方法定代表人（或其授权代理人）签字并加盖公章之日起生效。</w:t>
      </w:r>
    </w:p>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4"/>
          <w:szCs w:val="24"/>
          <w:highlight w:val="none"/>
        </w:rPr>
      </w:pPr>
    </w:p>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担 保 人：</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（盖单位章）</w:t>
      </w:r>
    </w:p>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法定代表人或其委托代理人：</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（签字）</w:t>
      </w:r>
    </w:p>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地    址：</w:t>
      </w:r>
      <w:r>
        <w:rPr>
          <w:rFonts w:hint="eastAsia" w:ascii="宋体" w:hAnsi="宋体" w:eastAsia="宋体" w:cs="宋体"/>
          <w:b w:val="0"/>
          <w:i w:val="0"/>
          <w:caps w:val="0"/>
          <w:color w:val="auto"/>
          <w:spacing w:val="0"/>
          <w:w w:val="100"/>
          <w:sz w:val="24"/>
          <w:szCs w:val="24"/>
          <w:highlight w:val="none"/>
          <w:u w:val="single" w:color="000000"/>
        </w:rPr>
        <w:t xml:space="preserve">                                      </w:t>
      </w:r>
    </w:p>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邮政编码：</w:t>
      </w:r>
      <w:r>
        <w:rPr>
          <w:rFonts w:hint="eastAsia" w:ascii="宋体" w:hAnsi="宋体" w:eastAsia="宋体" w:cs="宋体"/>
          <w:b w:val="0"/>
          <w:i w:val="0"/>
          <w:caps w:val="0"/>
          <w:color w:val="auto"/>
          <w:spacing w:val="0"/>
          <w:w w:val="100"/>
          <w:sz w:val="24"/>
          <w:szCs w:val="24"/>
          <w:highlight w:val="none"/>
          <w:u w:val="single" w:color="000000"/>
        </w:rPr>
        <w:t xml:space="preserve">                                      </w:t>
      </w:r>
    </w:p>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4"/>
          <w:szCs w:val="24"/>
          <w:highlight w:val="none"/>
          <w:u w:val="single" w:color="000000"/>
        </w:rPr>
      </w:pPr>
      <w:r>
        <w:rPr>
          <w:rFonts w:hint="eastAsia" w:ascii="宋体" w:hAnsi="宋体" w:eastAsia="宋体" w:cs="宋体"/>
          <w:b w:val="0"/>
          <w:i w:val="0"/>
          <w:caps w:val="0"/>
          <w:color w:val="auto"/>
          <w:spacing w:val="0"/>
          <w:w w:val="100"/>
          <w:sz w:val="24"/>
          <w:szCs w:val="24"/>
          <w:highlight w:val="none"/>
        </w:rPr>
        <w:t>电    话：</w:t>
      </w:r>
      <w:r>
        <w:rPr>
          <w:rFonts w:hint="eastAsia" w:ascii="宋体" w:hAnsi="宋体" w:eastAsia="宋体" w:cs="宋体"/>
          <w:b w:val="0"/>
          <w:i w:val="0"/>
          <w:caps w:val="0"/>
          <w:color w:val="auto"/>
          <w:spacing w:val="0"/>
          <w:w w:val="100"/>
          <w:sz w:val="24"/>
          <w:szCs w:val="24"/>
          <w:highlight w:val="none"/>
          <w:u w:val="single" w:color="000000"/>
        </w:rPr>
        <w:t xml:space="preserve">                                      </w:t>
      </w:r>
    </w:p>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传    真：</w:t>
      </w:r>
      <w:r>
        <w:rPr>
          <w:rFonts w:hint="eastAsia" w:ascii="宋体" w:hAnsi="宋体" w:eastAsia="宋体" w:cs="宋体"/>
          <w:b w:val="0"/>
          <w:i w:val="0"/>
          <w:caps w:val="0"/>
          <w:color w:val="auto"/>
          <w:spacing w:val="0"/>
          <w:w w:val="100"/>
          <w:sz w:val="24"/>
          <w:szCs w:val="24"/>
          <w:highlight w:val="none"/>
          <w:u w:val="single" w:color="000000"/>
        </w:rPr>
        <w:t xml:space="preserve">                                      </w:t>
      </w:r>
    </w:p>
    <w:p>
      <w:pPr>
        <w:pStyle w:val="63"/>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sz w:val="24"/>
          <w:szCs w:val="24"/>
          <w:highlight w:val="none"/>
          <w:u w:val="single" w:color="000000"/>
        </w:rPr>
      </w:pPr>
    </w:p>
    <w:p>
      <w:pPr>
        <w:pStyle w:val="63"/>
        <w:snapToGrid w:val="0"/>
        <w:spacing w:before="0" w:beforeAutospacing="0" w:after="0" w:afterAutospacing="0" w:line="360" w:lineRule="auto"/>
        <w:ind w:hangingChars="633"/>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 xml:space="preserve">               </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年</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月</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日</w:t>
      </w:r>
    </w:p>
    <w:p>
      <w:pPr>
        <w:pStyle w:val="69"/>
        <w:snapToGrid w:val="0"/>
        <w:spacing w:before="260" w:beforeAutospacing="0" w:after="260" w:afterAutospacing="0" w:line="416" w:lineRule="auto"/>
        <w:jc w:val="both"/>
        <w:textAlignment w:val="baseline"/>
        <w:outlineLvl w:val="0"/>
        <w:rPr>
          <w:rFonts w:hint="eastAsia" w:ascii="宋体" w:hAnsi="宋体" w:eastAsia="宋体" w:cs="宋体"/>
          <w:b/>
          <w:i w:val="0"/>
          <w:caps w:val="0"/>
          <w:color w:val="auto"/>
          <w:spacing w:val="0"/>
          <w:w w:val="100"/>
          <w:sz w:val="32"/>
          <w:highlight w:val="none"/>
        </w:rPr>
      </w:pPr>
      <w:bookmarkStart w:id="1132" w:name="_Toc256000131"/>
      <w:bookmarkStart w:id="1133" w:name="_Toc505871421"/>
      <w:bookmarkStart w:id="1134" w:name="_Toc13365"/>
      <w:bookmarkStart w:id="1135" w:name="_Toc22800"/>
      <w:bookmarkStart w:id="1136" w:name="_Toc2673"/>
      <w:bookmarkStart w:id="1137" w:name="_Toc18301"/>
      <w:bookmarkStart w:id="1138" w:name="_Toc10712"/>
      <w:r>
        <w:rPr>
          <w:rFonts w:hint="eastAsia" w:ascii="宋体" w:hAnsi="宋体" w:eastAsia="宋体" w:cs="宋体"/>
          <w:b/>
          <w:i w:val="0"/>
          <w:caps w:val="0"/>
          <w:color w:val="auto"/>
          <w:spacing w:val="0"/>
          <w:w w:val="100"/>
          <w:sz w:val="32"/>
          <w:highlight w:val="none"/>
        </w:rPr>
        <w:t>附件9 ：</w:t>
      </w:r>
      <w:bookmarkEnd w:id="1132"/>
      <w:bookmarkEnd w:id="1133"/>
      <w:bookmarkStart w:id="1139" w:name="_Toc505871422"/>
      <w:bookmarkStart w:id="1140" w:name="_Toc256000132"/>
      <w:r>
        <w:rPr>
          <w:rFonts w:hint="eastAsia" w:ascii="宋体" w:hAnsi="宋体" w:eastAsia="宋体" w:cs="宋体"/>
          <w:b/>
          <w:i w:val="0"/>
          <w:caps w:val="0"/>
          <w:color w:val="auto"/>
          <w:spacing w:val="0"/>
          <w:w w:val="100"/>
          <w:sz w:val="32"/>
          <w:highlight w:val="none"/>
        </w:rPr>
        <w:t>预付款担保</w:t>
      </w:r>
      <w:bookmarkEnd w:id="1134"/>
      <w:bookmarkEnd w:id="1135"/>
      <w:bookmarkEnd w:id="1136"/>
      <w:bookmarkEnd w:id="1137"/>
      <w:bookmarkEnd w:id="1138"/>
      <w:bookmarkEnd w:id="1139"/>
      <w:bookmarkEnd w:id="1140"/>
    </w:p>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u w:val="single" w:color="000000"/>
        </w:rPr>
        <w:tab/>
      </w:r>
      <w:r>
        <w:rPr>
          <w:rFonts w:hint="eastAsia" w:ascii="宋体" w:hAnsi="宋体" w:eastAsia="宋体" w:cs="宋体"/>
          <w:b w:val="0"/>
          <w:i w:val="0"/>
          <w:caps w:val="0"/>
          <w:color w:val="auto"/>
          <w:spacing w:val="0"/>
          <w:w w:val="100"/>
          <w:sz w:val="24"/>
          <w:szCs w:val="24"/>
          <w:highlight w:val="none"/>
          <w:u w:val="single" w:color="000000"/>
        </w:rPr>
        <w:tab/>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 xml:space="preserve"> （发包人名称）：</w:t>
      </w:r>
    </w:p>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4"/>
          <w:szCs w:val="24"/>
          <w:highlight w:val="none"/>
        </w:rPr>
      </w:pPr>
    </w:p>
    <w:p>
      <w:pPr>
        <w:pStyle w:val="63"/>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根据</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（承包人名称）（以下称“承包人”）与</w:t>
      </w:r>
    </w:p>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（发包人名称）（以下简称“发包人”）</w:t>
      </w:r>
    </w:p>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于</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年</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月</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日签订的</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（工程名称）《建设工程施工合同》，承包人按约定的金额向你方提交一份预付款担保，即有权得到你方支付相等金额的预付款。我方愿意就你方提供给承包人的预付款为承包人提供连带责任担保。</w:t>
      </w:r>
    </w:p>
    <w:p>
      <w:pPr>
        <w:pStyle w:val="63"/>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1. 担保金额人民币（大写）</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元（¥</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w:t>
      </w:r>
    </w:p>
    <w:p>
      <w:pPr>
        <w:pStyle w:val="63"/>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2. 担保有效期自预付款支付给承包人起生效，至你方签发的进度款支付证书说明已完全扣清止。</w:t>
      </w:r>
    </w:p>
    <w:p>
      <w:pPr>
        <w:pStyle w:val="63"/>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p>
    <w:p>
      <w:pPr>
        <w:pStyle w:val="63"/>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4. 你方和承包人按合同约定变更合同时，我方承担本保函规定的义务不变。</w:t>
      </w:r>
    </w:p>
    <w:p>
      <w:pPr>
        <w:pStyle w:val="63"/>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5. 因本保函发生的纠纷，可由双方协商解决，协商不成的，任何一方均可提请</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仲裁委员会仲裁。</w:t>
      </w:r>
    </w:p>
    <w:p>
      <w:pPr>
        <w:pStyle w:val="63"/>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6. 本保函自我方法定代表人（或其授权代理人）签字并加盖公章之日起生效。</w:t>
      </w:r>
    </w:p>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4"/>
          <w:szCs w:val="24"/>
          <w:highlight w:val="none"/>
        </w:rPr>
      </w:pPr>
    </w:p>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担保人：</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（盖单位章）</w:t>
      </w:r>
    </w:p>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法定代表人或其委托代理人：</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（签字）</w:t>
      </w:r>
    </w:p>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地    址：</w:t>
      </w:r>
      <w:r>
        <w:rPr>
          <w:rFonts w:hint="eastAsia" w:ascii="宋体" w:hAnsi="宋体" w:eastAsia="宋体" w:cs="宋体"/>
          <w:b w:val="0"/>
          <w:i w:val="0"/>
          <w:caps w:val="0"/>
          <w:color w:val="auto"/>
          <w:spacing w:val="0"/>
          <w:w w:val="100"/>
          <w:sz w:val="24"/>
          <w:szCs w:val="24"/>
          <w:highlight w:val="none"/>
          <w:u w:val="single" w:color="000000"/>
        </w:rPr>
        <w:tab/>
      </w:r>
      <w:r>
        <w:rPr>
          <w:rFonts w:hint="eastAsia" w:ascii="宋体" w:hAnsi="宋体" w:eastAsia="宋体" w:cs="宋体"/>
          <w:b w:val="0"/>
          <w:i w:val="0"/>
          <w:caps w:val="0"/>
          <w:color w:val="auto"/>
          <w:spacing w:val="0"/>
          <w:w w:val="100"/>
          <w:sz w:val="24"/>
          <w:szCs w:val="24"/>
          <w:highlight w:val="none"/>
          <w:u w:val="single" w:color="000000"/>
        </w:rPr>
        <w:tab/>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u w:val="single" w:color="000000"/>
        </w:rPr>
        <w:tab/>
      </w:r>
      <w:r>
        <w:rPr>
          <w:rFonts w:hint="eastAsia" w:ascii="宋体" w:hAnsi="宋体" w:eastAsia="宋体" w:cs="宋体"/>
          <w:b w:val="0"/>
          <w:i w:val="0"/>
          <w:caps w:val="0"/>
          <w:color w:val="auto"/>
          <w:spacing w:val="0"/>
          <w:w w:val="100"/>
          <w:sz w:val="24"/>
          <w:szCs w:val="24"/>
          <w:highlight w:val="none"/>
          <w:u w:val="single" w:color="000000"/>
        </w:rPr>
        <w:tab/>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u w:val="single" w:color="000000"/>
        </w:rPr>
        <w:tab/>
      </w:r>
      <w:r>
        <w:rPr>
          <w:rFonts w:hint="eastAsia" w:ascii="宋体" w:hAnsi="宋体" w:eastAsia="宋体" w:cs="宋体"/>
          <w:b w:val="0"/>
          <w:i w:val="0"/>
          <w:caps w:val="0"/>
          <w:color w:val="auto"/>
          <w:spacing w:val="0"/>
          <w:w w:val="100"/>
          <w:sz w:val="24"/>
          <w:szCs w:val="24"/>
          <w:highlight w:val="none"/>
          <w:u w:val="single" w:color="000000"/>
        </w:rPr>
        <w:tab/>
      </w:r>
      <w:r>
        <w:rPr>
          <w:rFonts w:hint="eastAsia" w:ascii="宋体" w:hAnsi="宋体" w:eastAsia="宋体" w:cs="宋体"/>
          <w:b w:val="0"/>
          <w:i w:val="0"/>
          <w:caps w:val="0"/>
          <w:color w:val="auto"/>
          <w:spacing w:val="0"/>
          <w:w w:val="100"/>
          <w:sz w:val="24"/>
          <w:szCs w:val="24"/>
          <w:highlight w:val="none"/>
          <w:u w:val="single" w:color="000000"/>
        </w:rPr>
        <w:tab/>
      </w:r>
    </w:p>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4"/>
          <w:szCs w:val="24"/>
          <w:highlight w:val="none"/>
          <w:u w:val="single" w:color="000000"/>
        </w:rPr>
      </w:pPr>
      <w:r>
        <w:rPr>
          <w:rFonts w:hint="eastAsia" w:ascii="宋体" w:hAnsi="宋体" w:eastAsia="宋体" w:cs="宋体"/>
          <w:b w:val="0"/>
          <w:i w:val="0"/>
          <w:caps w:val="0"/>
          <w:color w:val="auto"/>
          <w:spacing w:val="0"/>
          <w:w w:val="100"/>
          <w:sz w:val="24"/>
          <w:szCs w:val="24"/>
          <w:highlight w:val="none"/>
        </w:rPr>
        <w:t>邮政编码：</w:t>
      </w:r>
      <w:r>
        <w:rPr>
          <w:rFonts w:hint="eastAsia" w:ascii="宋体" w:hAnsi="宋体" w:eastAsia="宋体" w:cs="宋体"/>
          <w:b w:val="0"/>
          <w:i w:val="0"/>
          <w:caps w:val="0"/>
          <w:color w:val="auto"/>
          <w:spacing w:val="0"/>
          <w:w w:val="100"/>
          <w:sz w:val="24"/>
          <w:szCs w:val="24"/>
          <w:highlight w:val="none"/>
          <w:u w:val="single" w:color="000000"/>
        </w:rPr>
        <w:tab/>
      </w:r>
      <w:r>
        <w:rPr>
          <w:rFonts w:hint="eastAsia" w:ascii="宋体" w:hAnsi="宋体" w:eastAsia="宋体" w:cs="宋体"/>
          <w:b w:val="0"/>
          <w:i w:val="0"/>
          <w:caps w:val="0"/>
          <w:color w:val="auto"/>
          <w:spacing w:val="0"/>
          <w:w w:val="100"/>
          <w:sz w:val="24"/>
          <w:szCs w:val="24"/>
          <w:highlight w:val="none"/>
          <w:u w:val="single" w:color="000000"/>
        </w:rPr>
        <w:tab/>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u w:val="single" w:color="000000"/>
        </w:rPr>
        <w:tab/>
      </w:r>
      <w:r>
        <w:rPr>
          <w:rFonts w:hint="eastAsia" w:ascii="宋体" w:hAnsi="宋体" w:eastAsia="宋体" w:cs="宋体"/>
          <w:b w:val="0"/>
          <w:i w:val="0"/>
          <w:caps w:val="0"/>
          <w:color w:val="auto"/>
          <w:spacing w:val="0"/>
          <w:w w:val="100"/>
          <w:sz w:val="24"/>
          <w:szCs w:val="24"/>
          <w:highlight w:val="none"/>
          <w:u w:val="single" w:color="000000"/>
        </w:rPr>
        <w:tab/>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u w:val="single" w:color="000000"/>
        </w:rPr>
        <w:tab/>
      </w:r>
      <w:r>
        <w:rPr>
          <w:rFonts w:hint="eastAsia" w:ascii="宋体" w:hAnsi="宋体" w:eastAsia="宋体" w:cs="宋体"/>
          <w:b w:val="0"/>
          <w:i w:val="0"/>
          <w:caps w:val="0"/>
          <w:color w:val="auto"/>
          <w:spacing w:val="0"/>
          <w:w w:val="100"/>
          <w:sz w:val="24"/>
          <w:szCs w:val="24"/>
          <w:highlight w:val="none"/>
          <w:u w:val="single" w:color="000000"/>
        </w:rPr>
        <w:tab/>
      </w:r>
      <w:r>
        <w:rPr>
          <w:rFonts w:hint="eastAsia" w:ascii="宋体" w:hAnsi="宋体" w:eastAsia="宋体" w:cs="宋体"/>
          <w:b w:val="0"/>
          <w:i w:val="0"/>
          <w:caps w:val="0"/>
          <w:color w:val="auto"/>
          <w:spacing w:val="0"/>
          <w:w w:val="100"/>
          <w:sz w:val="24"/>
          <w:szCs w:val="24"/>
          <w:highlight w:val="none"/>
          <w:u w:val="single" w:color="000000"/>
        </w:rPr>
        <w:tab/>
      </w:r>
    </w:p>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4"/>
          <w:szCs w:val="24"/>
          <w:highlight w:val="none"/>
          <w:u w:val="single" w:color="000000"/>
        </w:rPr>
      </w:pPr>
      <w:r>
        <w:rPr>
          <w:rFonts w:hint="eastAsia" w:ascii="宋体" w:hAnsi="宋体" w:eastAsia="宋体" w:cs="宋体"/>
          <w:b w:val="0"/>
          <w:i w:val="0"/>
          <w:caps w:val="0"/>
          <w:color w:val="auto"/>
          <w:spacing w:val="0"/>
          <w:w w:val="100"/>
          <w:sz w:val="24"/>
          <w:szCs w:val="24"/>
          <w:highlight w:val="none"/>
        </w:rPr>
        <w:t>电    话：</w:t>
      </w:r>
      <w:r>
        <w:rPr>
          <w:rFonts w:hint="eastAsia" w:ascii="宋体" w:hAnsi="宋体" w:eastAsia="宋体" w:cs="宋体"/>
          <w:b w:val="0"/>
          <w:i w:val="0"/>
          <w:caps w:val="0"/>
          <w:color w:val="auto"/>
          <w:spacing w:val="0"/>
          <w:w w:val="100"/>
          <w:sz w:val="24"/>
          <w:szCs w:val="24"/>
          <w:highlight w:val="none"/>
          <w:u w:val="single" w:color="000000"/>
        </w:rPr>
        <w:tab/>
      </w:r>
      <w:r>
        <w:rPr>
          <w:rFonts w:hint="eastAsia" w:ascii="宋体" w:hAnsi="宋体" w:eastAsia="宋体" w:cs="宋体"/>
          <w:b w:val="0"/>
          <w:i w:val="0"/>
          <w:caps w:val="0"/>
          <w:color w:val="auto"/>
          <w:spacing w:val="0"/>
          <w:w w:val="100"/>
          <w:sz w:val="24"/>
          <w:szCs w:val="24"/>
          <w:highlight w:val="none"/>
          <w:u w:val="single" w:color="000000"/>
        </w:rPr>
        <w:tab/>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u w:val="single" w:color="000000"/>
        </w:rPr>
        <w:tab/>
      </w:r>
      <w:r>
        <w:rPr>
          <w:rFonts w:hint="eastAsia" w:ascii="宋体" w:hAnsi="宋体" w:eastAsia="宋体" w:cs="宋体"/>
          <w:b w:val="0"/>
          <w:i w:val="0"/>
          <w:caps w:val="0"/>
          <w:color w:val="auto"/>
          <w:spacing w:val="0"/>
          <w:w w:val="100"/>
          <w:sz w:val="24"/>
          <w:szCs w:val="24"/>
          <w:highlight w:val="none"/>
          <w:u w:val="single" w:color="000000"/>
        </w:rPr>
        <w:tab/>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u w:val="single" w:color="000000"/>
        </w:rPr>
        <w:tab/>
      </w:r>
      <w:r>
        <w:rPr>
          <w:rFonts w:hint="eastAsia" w:ascii="宋体" w:hAnsi="宋体" w:eastAsia="宋体" w:cs="宋体"/>
          <w:b w:val="0"/>
          <w:i w:val="0"/>
          <w:caps w:val="0"/>
          <w:color w:val="auto"/>
          <w:spacing w:val="0"/>
          <w:w w:val="100"/>
          <w:sz w:val="24"/>
          <w:szCs w:val="24"/>
          <w:highlight w:val="none"/>
          <w:u w:val="single" w:color="000000"/>
        </w:rPr>
        <w:tab/>
      </w:r>
      <w:r>
        <w:rPr>
          <w:rFonts w:hint="eastAsia" w:ascii="宋体" w:hAnsi="宋体" w:eastAsia="宋体" w:cs="宋体"/>
          <w:b w:val="0"/>
          <w:i w:val="0"/>
          <w:caps w:val="0"/>
          <w:color w:val="auto"/>
          <w:spacing w:val="0"/>
          <w:w w:val="100"/>
          <w:sz w:val="24"/>
          <w:szCs w:val="24"/>
          <w:highlight w:val="none"/>
          <w:u w:val="single" w:color="000000"/>
        </w:rPr>
        <w:tab/>
      </w:r>
    </w:p>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4"/>
          <w:szCs w:val="24"/>
          <w:highlight w:val="none"/>
          <w:u w:val="single" w:color="000000"/>
        </w:rPr>
      </w:pPr>
      <w:r>
        <w:rPr>
          <w:rFonts w:hint="eastAsia" w:ascii="宋体" w:hAnsi="宋体" w:eastAsia="宋体" w:cs="宋体"/>
          <w:b w:val="0"/>
          <w:i w:val="0"/>
          <w:caps w:val="0"/>
          <w:color w:val="auto"/>
          <w:spacing w:val="0"/>
          <w:w w:val="100"/>
          <w:sz w:val="24"/>
          <w:szCs w:val="24"/>
          <w:highlight w:val="none"/>
        </w:rPr>
        <w:t>传    真：</w:t>
      </w:r>
      <w:r>
        <w:rPr>
          <w:rFonts w:hint="eastAsia" w:ascii="宋体" w:hAnsi="宋体" w:eastAsia="宋体" w:cs="宋体"/>
          <w:b w:val="0"/>
          <w:i w:val="0"/>
          <w:caps w:val="0"/>
          <w:color w:val="auto"/>
          <w:spacing w:val="0"/>
          <w:w w:val="100"/>
          <w:sz w:val="24"/>
          <w:szCs w:val="24"/>
          <w:highlight w:val="none"/>
          <w:u w:val="single" w:color="000000"/>
        </w:rPr>
        <w:tab/>
      </w:r>
      <w:r>
        <w:rPr>
          <w:rFonts w:hint="eastAsia" w:ascii="宋体" w:hAnsi="宋体" w:eastAsia="宋体" w:cs="宋体"/>
          <w:b w:val="0"/>
          <w:i w:val="0"/>
          <w:caps w:val="0"/>
          <w:color w:val="auto"/>
          <w:spacing w:val="0"/>
          <w:w w:val="100"/>
          <w:sz w:val="24"/>
          <w:szCs w:val="24"/>
          <w:highlight w:val="none"/>
          <w:u w:val="single" w:color="000000"/>
        </w:rPr>
        <w:tab/>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u w:val="single" w:color="000000"/>
        </w:rPr>
        <w:tab/>
      </w:r>
      <w:r>
        <w:rPr>
          <w:rFonts w:hint="eastAsia" w:ascii="宋体" w:hAnsi="宋体" w:eastAsia="宋体" w:cs="宋体"/>
          <w:b w:val="0"/>
          <w:i w:val="0"/>
          <w:caps w:val="0"/>
          <w:color w:val="auto"/>
          <w:spacing w:val="0"/>
          <w:w w:val="100"/>
          <w:sz w:val="24"/>
          <w:szCs w:val="24"/>
          <w:highlight w:val="none"/>
          <w:u w:val="single" w:color="000000"/>
        </w:rPr>
        <w:tab/>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u w:val="single" w:color="000000"/>
        </w:rPr>
        <w:tab/>
      </w:r>
      <w:r>
        <w:rPr>
          <w:rFonts w:hint="eastAsia" w:ascii="宋体" w:hAnsi="宋体" w:eastAsia="宋体" w:cs="宋体"/>
          <w:b w:val="0"/>
          <w:i w:val="0"/>
          <w:caps w:val="0"/>
          <w:color w:val="auto"/>
          <w:spacing w:val="0"/>
          <w:w w:val="100"/>
          <w:sz w:val="24"/>
          <w:szCs w:val="24"/>
          <w:highlight w:val="none"/>
          <w:u w:val="single" w:color="000000"/>
        </w:rPr>
        <w:tab/>
      </w:r>
      <w:r>
        <w:rPr>
          <w:rFonts w:hint="eastAsia" w:ascii="宋体" w:hAnsi="宋体" w:eastAsia="宋体" w:cs="宋体"/>
          <w:b w:val="0"/>
          <w:i w:val="0"/>
          <w:caps w:val="0"/>
          <w:color w:val="auto"/>
          <w:spacing w:val="0"/>
          <w:w w:val="100"/>
          <w:sz w:val="24"/>
          <w:szCs w:val="24"/>
          <w:highlight w:val="none"/>
          <w:u w:val="single" w:color="000000"/>
        </w:rPr>
        <w:tab/>
      </w:r>
    </w:p>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 xml:space="preserve">              </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年</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月</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日</w:t>
      </w:r>
    </w:p>
    <w:p>
      <w:pPr>
        <w:pStyle w:val="69"/>
        <w:snapToGrid w:val="0"/>
        <w:spacing w:before="260" w:beforeAutospacing="0" w:after="260" w:afterAutospacing="0" w:line="416" w:lineRule="auto"/>
        <w:jc w:val="both"/>
        <w:textAlignment w:val="baseline"/>
        <w:outlineLvl w:val="0"/>
        <w:rPr>
          <w:rFonts w:hint="eastAsia" w:ascii="宋体" w:hAnsi="宋体" w:eastAsia="宋体" w:cs="宋体"/>
          <w:b/>
          <w:i w:val="0"/>
          <w:caps w:val="0"/>
          <w:color w:val="auto"/>
          <w:spacing w:val="0"/>
          <w:w w:val="100"/>
          <w:sz w:val="32"/>
          <w:highlight w:val="none"/>
        </w:rPr>
      </w:pPr>
      <w:bookmarkStart w:id="1141" w:name="_Toc256000133"/>
      <w:bookmarkStart w:id="1142" w:name="_Toc505871423"/>
      <w:bookmarkStart w:id="1143" w:name="_Toc21706"/>
      <w:bookmarkStart w:id="1144" w:name="_Toc3531"/>
      <w:bookmarkStart w:id="1145" w:name="_Toc7526"/>
      <w:bookmarkStart w:id="1146" w:name="_Toc21545"/>
      <w:bookmarkStart w:id="1147" w:name="_Toc30218"/>
      <w:r>
        <w:rPr>
          <w:rFonts w:hint="eastAsia" w:ascii="宋体" w:hAnsi="宋体" w:eastAsia="宋体" w:cs="宋体"/>
          <w:b/>
          <w:i w:val="0"/>
          <w:caps w:val="0"/>
          <w:color w:val="auto"/>
          <w:spacing w:val="0"/>
          <w:w w:val="100"/>
          <w:sz w:val="32"/>
          <w:highlight w:val="none"/>
        </w:rPr>
        <w:t>附件10:</w:t>
      </w:r>
      <w:bookmarkEnd w:id="1141"/>
      <w:bookmarkEnd w:id="1142"/>
      <w:r>
        <w:rPr>
          <w:rFonts w:hint="eastAsia" w:ascii="宋体" w:hAnsi="宋体" w:eastAsia="宋体" w:cs="宋体"/>
          <w:b/>
          <w:i w:val="0"/>
          <w:caps w:val="0"/>
          <w:color w:val="auto"/>
          <w:spacing w:val="0"/>
          <w:w w:val="100"/>
          <w:sz w:val="32"/>
          <w:highlight w:val="none"/>
        </w:rPr>
        <w:t xml:space="preserve">  </w:t>
      </w:r>
      <w:bookmarkStart w:id="1148" w:name="_Toc505871424"/>
      <w:bookmarkStart w:id="1149" w:name="_Toc256000134"/>
      <w:r>
        <w:rPr>
          <w:rFonts w:hint="eastAsia" w:ascii="宋体" w:hAnsi="宋体" w:eastAsia="宋体" w:cs="宋体"/>
          <w:b/>
          <w:i w:val="0"/>
          <w:caps w:val="0"/>
          <w:color w:val="auto"/>
          <w:spacing w:val="0"/>
          <w:w w:val="100"/>
          <w:sz w:val="32"/>
          <w:highlight w:val="none"/>
        </w:rPr>
        <w:t>支付担保</w:t>
      </w:r>
      <w:bookmarkEnd w:id="1143"/>
      <w:bookmarkEnd w:id="1144"/>
      <w:bookmarkEnd w:id="1145"/>
      <w:bookmarkEnd w:id="1146"/>
      <w:bookmarkEnd w:id="1147"/>
      <w:bookmarkEnd w:id="1148"/>
      <w:bookmarkEnd w:id="1149"/>
    </w:p>
    <w:p>
      <w:pPr>
        <w:snapToGrid w:val="0"/>
        <w:spacing w:before="0" w:beforeAutospacing="0" w:after="0" w:afterAutospacing="0" w:line="360" w:lineRule="auto"/>
        <w:textAlignment w:val="baseline"/>
        <w:rPr>
          <w:rFonts w:hint="eastAsia" w:ascii="宋体" w:hAnsi="宋体" w:eastAsia="宋体" w:cs="宋体"/>
          <w:b/>
          <w:bCs/>
          <w:i w:val="0"/>
          <w:caps w:val="0"/>
          <w:color w:val="auto"/>
          <w:spacing w:val="0"/>
          <w:w w:val="100"/>
          <w:sz w:val="20"/>
          <w:highlight w:val="none"/>
          <w:u w:val="single"/>
        </w:rPr>
      </w:pPr>
      <w:r>
        <w:rPr>
          <w:rFonts w:hint="eastAsia" w:ascii="宋体" w:hAnsi="宋体" w:eastAsia="宋体" w:cs="宋体"/>
          <w:b/>
          <w:bCs/>
          <w:i w:val="0"/>
          <w:caps w:val="0"/>
          <w:color w:val="auto"/>
          <w:spacing w:val="0"/>
          <w:w w:val="100"/>
          <w:sz w:val="24"/>
          <w:highlight w:val="none"/>
          <w:u w:val="single" w:color="000000"/>
        </w:rPr>
        <w:t xml:space="preserve">             </w:t>
      </w:r>
      <w:bookmarkStart w:id="1150" w:name="_Toc30984"/>
      <w:r>
        <w:rPr>
          <w:rFonts w:hint="eastAsia" w:ascii="宋体" w:hAnsi="宋体" w:eastAsia="宋体" w:cs="宋体"/>
          <w:b/>
          <w:bCs/>
          <w:i w:val="0"/>
          <w:caps w:val="0"/>
          <w:color w:val="auto"/>
          <w:spacing w:val="0"/>
          <w:w w:val="100"/>
          <w:sz w:val="24"/>
          <w:highlight w:val="none"/>
        </w:rPr>
        <w:t>（承包人）：</w:t>
      </w:r>
      <w:bookmarkEnd w:id="1150"/>
    </w:p>
    <w:p>
      <w:pPr>
        <w:pStyle w:val="63"/>
        <w:snapToGrid w:val="0"/>
        <w:spacing w:before="0" w:beforeAutospacing="0" w:after="0" w:afterAutospacing="0" w:line="440" w:lineRule="exact"/>
        <w:jc w:val="left"/>
        <w:textAlignment w:val="baseline"/>
        <w:rPr>
          <w:rFonts w:hint="eastAsia" w:ascii="宋体" w:hAnsi="宋体" w:eastAsia="宋体" w:cs="宋体"/>
          <w:b w:val="0"/>
          <w:i w:val="0"/>
          <w:caps w:val="0"/>
          <w:color w:val="auto"/>
          <w:spacing w:val="0"/>
          <w:w w:val="100"/>
          <w:sz w:val="24"/>
          <w:szCs w:val="24"/>
          <w:highlight w:val="none"/>
        </w:rPr>
      </w:pPr>
    </w:p>
    <w:p>
      <w:pPr>
        <w:pStyle w:val="63"/>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鉴于你方作为承包人已经与</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（发包人名称）（以下称“发包人”）于</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年</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月</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日签订了</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（工程名称）《建设工程施工合同》（以下称“主合同”），应发包人的申请，我方愿就发包人履行主合同约定的工程款支付义务以保证的方式向你方提供如下担保：</w:t>
      </w:r>
    </w:p>
    <w:p>
      <w:pPr>
        <w:pStyle w:val="63"/>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一、保证的范围及保证金额</w:t>
      </w:r>
    </w:p>
    <w:p>
      <w:pPr>
        <w:pStyle w:val="63"/>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1. 我方的保证范围是主合同约定的工程款。</w:t>
      </w:r>
    </w:p>
    <w:p>
      <w:pPr>
        <w:pStyle w:val="63"/>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2. 本保函所称主合同约定的工程款是指主合同约定的除工程质量保证金以外的合同价款。</w:t>
      </w:r>
    </w:p>
    <w:p>
      <w:pPr>
        <w:pStyle w:val="63"/>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3. 我方保证的金额是主合同约定的工程款的</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%，数额最高不超过人民币元（大写：</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w:t>
      </w:r>
    </w:p>
    <w:p>
      <w:pPr>
        <w:pStyle w:val="63"/>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二、保证的方式及保证期间</w:t>
      </w:r>
    </w:p>
    <w:p>
      <w:pPr>
        <w:pStyle w:val="63"/>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1. 我方保证的方式为：连带责任保证。</w:t>
      </w:r>
    </w:p>
    <w:p>
      <w:pPr>
        <w:pStyle w:val="63"/>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2. 我方保证的期间为：自本合同生效之日起至主合同约定的工程款支付完毕之日后</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日内。</w:t>
      </w:r>
    </w:p>
    <w:p>
      <w:pPr>
        <w:pStyle w:val="63"/>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3. 你方与发包人协议变更工程款支付日期的，经我方书面同意后，保证期间按照变更后的支付日期做相应调整。</w:t>
      </w:r>
    </w:p>
    <w:p>
      <w:pPr>
        <w:pStyle w:val="63"/>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三、承担保证责任的形式</w:t>
      </w:r>
    </w:p>
    <w:p>
      <w:pPr>
        <w:pStyle w:val="63"/>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我方承担保证责任的形式是代为支付。发包人未按主合同约定向你方支付工程款的，由我方在保证金额内代为支付。</w:t>
      </w:r>
    </w:p>
    <w:p>
      <w:pPr>
        <w:pStyle w:val="63"/>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四、代偿的安排</w:t>
      </w:r>
    </w:p>
    <w:p>
      <w:pPr>
        <w:pStyle w:val="63"/>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1. 你方要求我方承担保证责任的，应向我方发出书面索赔通知及发包人未支付主合同约定工程款的证明材料。索赔通知应写明要求索赔的金额，支付款项应到达的账号。</w:t>
      </w:r>
    </w:p>
    <w:p>
      <w:pPr>
        <w:pStyle w:val="63"/>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2. 在出现你方与发包人因工程质量发生争议，发包人拒绝向你方支付工程款的情形时，你方要求我方履行保证责任代为支付的，需提供符合相应条件要求的工程质量检测机构出具的质量说明材料。</w:t>
      </w:r>
    </w:p>
    <w:p>
      <w:pPr>
        <w:pStyle w:val="63"/>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3. 我方收到你方的书面索赔通知及相应的证明材料后７天内无条件支付。</w:t>
      </w:r>
    </w:p>
    <w:p>
      <w:pPr>
        <w:pStyle w:val="63"/>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五、保证责任的解除</w:t>
      </w:r>
    </w:p>
    <w:p>
      <w:pPr>
        <w:pStyle w:val="63"/>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1. 在本保函承诺的保证期间内，你方未书面向我方主张保证责任的，自保证期间届满次日起，我方保证责任解除。</w:t>
      </w:r>
    </w:p>
    <w:p>
      <w:pPr>
        <w:pStyle w:val="63"/>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2. 发包人按主合同约定履行了工程款的全部支付义务的，自本保函承诺的保证期间届满次日起，我方保证责任解除。</w:t>
      </w:r>
    </w:p>
    <w:p>
      <w:pPr>
        <w:pStyle w:val="63"/>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3. 我方按照本保函向你方履行保证责任所支付金额达到本保函保证金额时，自我方向你方支付（支付款项从我方账户划出）之日起，保证责任即解除。</w:t>
      </w:r>
    </w:p>
    <w:p>
      <w:pPr>
        <w:pStyle w:val="63"/>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4. 按照法律法规的规定或出现应解除我方保证责任的其他情形的，我方在本保函项下的保证责任亦解除。</w:t>
      </w:r>
    </w:p>
    <w:p>
      <w:pPr>
        <w:pStyle w:val="63"/>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5. 我方解除保证责任后，你方应自我方保证责任解除之日起</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个工作日内，将本保函原件返还我方。</w:t>
      </w:r>
    </w:p>
    <w:p>
      <w:pPr>
        <w:pStyle w:val="63"/>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六、免责条款</w:t>
      </w:r>
    </w:p>
    <w:p>
      <w:pPr>
        <w:pStyle w:val="63"/>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1. 因你方违约致使发包人不能履行义务的，我方不承担保证责任。</w:t>
      </w:r>
    </w:p>
    <w:p>
      <w:pPr>
        <w:pStyle w:val="63"/>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2. 依照法律法规的规定或你方与发包人的另行约定，免除发包人部分或全部义务的，我方亦免除其相应的保证责任。</w:t>
      </w:r>
    </w:p>
    <w:p>
      <w:pPr>
        <w:pStyle w:val="63"/>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3. 你方与发包人协议变更主合同的，如加重发包人责任致使我方保证责任加重的，需征得我方书面同意，否则我方不再承担因此而加重部分的保证责任，但主合同第10条〔变更〕约定的变更不受本款限制。</w:t>
      </w:r>
    </w:p>
    <w:p>
      <w:pPr>
        <w:pStyle w:val="63"/>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4. 因不可抗力造成发包人不能履行义务的，我方不承担保证责任。</w:t>
      </w:r>
    </w:p>
    <w:p>
      <w:pPr>
        <w:pStyle w:val="63"/>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七、争议解决</w:t>
      </w:r>
    </w:p>
    <w:p>
      <w:pPr>
        <w:pStyle w:val="63"/>
        <w:snapToGrid w:val="0"/>
        <w:spacing w:before="0" w:beforeAutospacing="0" w:after="12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因本保函或本保函相关事项发生的纠纷，可由双方协商解决，协商不成的，按下列第</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种方式解决：</w:t>
      </w:r>
    </w:p>
    <w:p>
      <w:pPr>
        <w:pStyle w:val="63"/>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（1）向</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仲裁委员会申请仲裁；</w:t>
      </w:r>
    </w:p>
    <w:p>
      <w:pPr>
        <w:pStyle w:val="63"/>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（2）向</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人民法院起诉。</w:t>
      </w:r>
    </w:p>
    <w:p>
      <w:pPr>
        <w:pStyle w:val="63"/>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八、保函的生效</w:t>
      </w:r>
    </w:p>
    <w:p>
      <w:pPr>
        <w:pStyle w:val="63"/>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本保函自我方法定代表人（或其授权代理人）签字并加盖公章之日起生效。</w:t>
      </w:r>
    </w:p>
    <w:p>
      <w:pPr>
        <w:pStyle w:val="63"/>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sz w:val="24"/>
          <w:szCs w:val="24"/>
          <w:highlight w:val="none"/>
        </w:rPr>
      </w:pPr>
    </w:p>
    <w:p>
      <w:pPr>
        <w:pStyle w:val="63"/>
        <w:snapToGrid w:val="0"/>
        <w:spacing w:before="0" w:beforeAutospacing="0" w:after="0" w:afterAutospacing="0" w:line="360" w:lineRule="auto"/>
        <w:ind w:right="600"/>
        <w:jc w:val="left"/>
        <w:textAlignment w:val="baseline"/>
        <w:rPr>
          <w:rFonts w:hint="eastAsia" w:ascii="宋体" w:hAnsi="宋体" w:eastAsia="宋体" w:cs="宋体"/>
          <w:b w:val="0"/>
          <w:i w:val="0"/>
          <w:caps w:val="0"/>
          <w:color w:val="auto"/>
          <w:spacing w:val="0"/>
          <w:w w:val="100"/>
          <w:sz w:val="24"/>
          <w:szCs w:val="24"/>
          <w:highlight w:val="none"/>
        </w:rPr>
      </w:pPr>
    </w:p>
    <w:p>
      <w:pPr>
        <w:pStyle w:val="63"/>
        <w:snapToGrid w:val="0"/>
        <w:spacing w:before="0" w:beforeAutospacing="0" w:after="0" w:afterAutospacing="0" w:line="360" w:lineRule="auto"/>
        <w:ind w:right="6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担保人：</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（盖章）</w:t>
      </w:r>
    </w:p>
    <w:p>
      <w:pPr>
        <w:pStyle w:val="63"/>
        <w:snapToGrid w:val="0"/>
        <w:spacing w:before="0" w:beforeAutospacing="0" w:after="0" w:afterAutospacing="0" w:line="360" w:lineRule="auto"/>
        <w:ind w:right="1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法定代表人或委托代理人：</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（签字）</w:t>
      </w:r>
    </w:p>
    <w:p>
      <w:pPr>
        <w:pStyle w:val="63"/>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地    址：</w:t>
      </w:r>
      <w:r>
        <w:rPr>
          <w:rFonts w:hint="eastAsia" w:ascii="宋体" w:hAnsi="宋体" w:eastAsia="宋体" w:cs="宋体"/>
          <w:b w:val="0"/>
          <w:i w:val="0"/>
          <w:caps w:val="0"/>
          <w:color w:val="auto"/>
          <w:spacing w:val="0"/>
          <w:w w:val="100"/>
          <w:sz w:val="24"/>
          <w:szCs w:val="24"/>
          <w:highlight w:val="none"/>
          <w:u w:val="single" w:color="000000"/>
        </w:rPr>
        <w:t xml:space="preserve">                                        </w:t>
      </w:r>
    </w:p>
    <w:p>
      <w:pPr>
        <w:pStyle w:val="63"/>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邮政编码：</w:t>
      </w:r>
      <w:r>
        <w:rPr>
          <w:rFonts w:hint="eastAsia" w:ascii="宋体" w:hAnsi="宋体" w:eastAsia="宋体" w:cs="宋体"/>
          <w:b w:val="0"/>
          <w:i w:val="0"/>
          <w:caps w:val="0"/>
          <w:color w:val="auto"/>
          <w:spacing w:val="0"/>
          <w:w w:val="100"/>
          <w:sz w:val="24"/>
          <w:szCs w:val="24"/>
          <w:highlight w:val="none"/>
          <w:u w:val="single" w:color="000000"/>
        </w:rPr>
        <w:t xml:space="preserve">                                        </w:t>
      </w:r>
    </w:p>
    <w:p>
      <w:pPr>
        <w:pStyle w:val="63"/>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传    真：</w:t>
      </w:r>
      <w:r>
        <w:rPr>
          <w:rFonts w:hint="eastAsia" w:ascii="宋体" w:hAnsi="宋体" w:eastAsia="宋体" w:cs="宋体"/>
          <w:b w:val="0"/>
          <w:i w:val="0"/>
          <w:caps w:val="0"/>
          <w:color w:val="auto"/>
          <w:spacing w:val="0"/>
          <w:w w:val="100"/>
          <w:sz w:val="24"/>
          <w:szCs w:val="24"/>
          <w:highlight w:val="none"/>
          <w:u w:val="single" w:color="000000"/>
        </w:rPr>
        <w:t xml:space="preserve">                                        </w:t>
      </w:r>
    </w:p>
    <w:p>
      <w:pPr>
        <w:pStyle w:val="63"/>
        <w:snapToGrid w:val="0"/>
        <w:spacing w:before="0" w:beforeAutospacing="0" w:after="0" w:afterAutospacing="0" w:line="360" w:lineRule="auto"/>
        <w:ind w:right="150" w:firstLine="480" w:firstLineChars="200"/>
        <w:jc w:val="left"/>
        <w:textAlignment w:val="baseline"/>
        <w:rPr>
          <w:rFonts w:hint="eastAsia" w:ascii="宋体" w:hAnsi="宋体" w:eastAsia="宋体" w:cs="宋体"/>
          <w:b w:val="0"/>
          <w:i w:val="0"/>
          <w:caps w:val="0"/>
          <w:color w:val="auto"/>
          <w:spacing w:val="0"/>
          <w:w w:val="100"/>
          <w:sz w:val="24"/>
          <w:szCs w:val="24"/>
          <w:highlight w:val="none"/>
          <w:u w:val="single" w:color="000000"/>
        </w:rPr>
      </w:pPr>
    </w:p>
    <w:p>
      <w:pPr>
        <w:pStyle w:val="63"/>
        <w:snapToGrid w:val="0"/>
        <w:spacing w:before="0" w:beforeAutospacing="0" w:after="0" w:afterAutospacing="0" w:line="360" w:lineRule="auto"/>
        <w:ind w:right="150" w:firstLine="480" w:firstLineChars="200"/>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 xml:space="preserve">             </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年</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月</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日</w:t>
      </w:r>
    </w:p>
    <w:p>
      <w:pPr>
        <w:rPr>
          <w:rFonts w:hint="eastAsia" w:ascii="宋体" w:hAnsi="宋体" w:eastAsia="宋体" w:cs="宋体"/>
          <w:b/>
          <w:i w:val="0"/>
          <w:caps w:val="0"/>
          <w:color w:val="auto"/>
          <w:spacing w:val="0"/>
          <w:w w:val="100"/>
          <w:sz w:val="32"/>
          <w:highlight w:val="none"/>
        </w:rPr>
      </w:pPr>
      <w:bookmarkStart w:id="1151" w:name="_Toc10191"/>
      <w:bookmarkStart w:id="1152" w:name="_Toc505871425"/>
      <w:bookmarkStart w:id="1153" w:name="_Toc256000135"/>
      <w:bookmarkStart w:id="1154" w:name="_Toc18382"/>
      <w:r>
        <w:rPr>
          <w:rFonts w:hint="eastAsia" w:ascii="宋体" w:hAnsi="宋体" w:eastAsia="宋体" w:cs="宋体"/>
          <w:b/>
          <w:i w:val="0"/>
          <w:caps w:val="0"/>
          <w:color w:val="auto"/>
          <w:spacing w:val="0"/>
          <w:w w:val="100"/>
          <w:sz w:val="32"/>
          <w:highlight w:val="none"/>
        </w:rPr>
        <w:br w:type="page"/>
      </w:r>
    </w:p>
    <w:p>
      <w:pPr>
        <w:pStyle w:val="69"/>
        <w:snapToGrid w:val="0"/>
        <w:spacing w:before="260" w:beforeAutospacing="0" w:after="260" w:afterAutospacing="0" w:line="416" w:lineRule="auto"/>
        <w:jc w:val="both"/>
        <w:textAlignment w:val="baseline"/>
        <w:outlineLvl w:val="0"/>
        <w:rPr>
          <w:rFonts w:hint="eastAsia" w:ascii="宋体" w:hAnsi="宋体" w:eastAsia="宋体" w:cs="宋体"/>
          <w:b/>
          <w:i w:val="0"/>
          <w:caps w:val="0"/>
          <w:color w:val="auto"/>
          <w:spacing w:val="0"/>
          <w:w w:val="100"/>
          <w:sz w:val="32"/>
          <w:highlight w:val="none"/>
        </w:rPr>
      </w:pPr>
      <w:bookmarkStart w:id="1155" w:name="_Toc4231"/>
      <w:bookmarkStart w:id="1156" w:name="_Toc10961"/>
      <w:bookmarkStart w:id="1157" w:name="_Toc25420"/>
      <w:r>
        <w:rPr>
          <w:rFonts w:hint="eastAsia" w:ascii="宋体" w:hAnsi="宋体" w:eastAsia="宋体" w:cs="宋体"/>
          <w:b/>
          <w:i w:val="0"/>
          <w:caps w:val="0"/>
          <w:color w:val="auto"/>
          <w:spacing w:val="0"/>
          <w:w w:val="100"/>
          <w:sz w:val="32"/>
          <w:highlight w:val="none"/>
        </w:rPr>
        <w:t>附件11：</w:t>
      </w:r>
      <w:bookmarkEnd w:id="1151"/>
      <w:bookmarkEnd w:id="1152"/>
      <w:bookmarkEnd w:id="1153"/>
      <w:bookmarkEnd w:id="1154"/>
      <w:bookmarkEnd w:id="1155"/>
      <w:bookmarkEnd w:id="1156"/>
      <w:bookmarkEnd w:id="1157"/>
    </w:p>
    <w:p>
      <w:pPr>
        <w:pStyle w:val="66"/>
        <w:snapToGrid w:val="0"/>
        <w:spacing w:before="260" w:beforeAutospacing="0" w:after="260" w:afterAutospacing="0" w:line="416" w:lineRule="auto"/>
        <w:jc w:val="both"/>
        <w:textAlignment w:val="baseline"/>
        <w:rPr>
          <w:rFonts w:hint="eastAsia" w:ascii="宋体" w:hAnsi="宋体" w:eastAsia="宋体" w:cs="宋体"/>
          <w:b/>
          <w:i w:val="0"/>
          <w:caps w:val="0"/>
          <w:color w:val="auto"/>
          <w:spacing w:val="0"/>
          <w:w w:val="100"/>
          <w:sz w:val="32"/>
          <w:highlight w:val="none"/>
        </w:rPr>
      </w:pPr>
      <w:bookmarkStart w:id="1158" w:name="_Toc21156"/>
      <w:bookmarkStart w:id="1159" w:name="_Toc484"/>
      <w:bookmarkStart w:id="1160" w:name="_Toc2343"/>
      <w:bookmarkStart w:id="1161" w:name="_Toc30743"/>
      <w:bookmarkStart w:id="1162" w:name="_Toc505871426"/>
      <w:bookmarkStart w:id="1163" w:name="_Toc256000136"/>
      <w:r>
        <w:rPr>
          <w:rFonts w:hint="eastAsia" w:ascii="宋体" w:hAnsi="宋体" w:eastAsia="宋体" w:cs="宋体"/>
          <w:b/>
          <w:i w:val="0"/>
          <w:caps w:val="0"/>
          <w:color w:val="auto"/>
          <w:spacing w:val="0"/>
          <w:w w:val="100"/>
          <w:sz w:val="32"/>
          <w:highlight w:val="none"/>
        </w:rPr>
        <w:t>11-1：材料暂估价表</w:t>
      </w:r>
      <w:bookmarkEnd w:id="1158"/>
      <w:bookmarkEnd w:id="1159"/>
      <w:bookmarkEnd w:id="1160"/>
      <w:bookmarkEnd w:id="1161"/>
      <w:bookmarkEnd w:id="1162"/>
      <w:bookmarkEnd w:id="1163"/>
    </w:p>
    <w:tbl>
      <w:tblPr>
        <w:tblStyle w:val="21"/>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序号</w:t>
            </w:r>
          </w:p>
        </w:tc>
        <w:tc>
          <w:tcPr>
            <w:tcW w:w="1984" w:type="dxa"/>
            <w:tcBorders>
              <w:top w:val="single" w:color="auto" w:sz="12" w:space="0"/>
              <w:bottom w:val="double" w:color="auto" w:sz="6" w:space="0"/>
            </w:tcBorders>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名称</w:t>
            </w:r>
          </w:p>
        </w:tc>
        <w:tc>
          <w:tcPr>
            <w:tcW w:w="851" w:type="dxa"/>
            <w:tcBorders>
              <w:top w:val="single" w:color="auto" w:sz="12" w:space="0"/>
              <w:bottom w:val="double" w:color="auto" w:sz="6" w:space="0"/>
            </w:tcBorders>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单位</w:t>
            </w:r>
          </w:p>
        </w:tc>
        <w:tc>
          <w:tcPr>
            <w:tcW w:w="774" w:type="dxa"/>
            <w:tcBorders>
              <w:top w:val="single" w:color="auto" w:sz="12" w:space="0"/>
              <w:bottom w:val="double" w:color="auto" w:sz="6" w:space="0"/>
            </w:tcBorders>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数量</w:t>
            </w:r>
          </w:p>
        </w:tc>
        <w:tc>
          <w:tcPr>
            <w:tcW w:w="1352" w:type="dxa"/>
            <w:tcBorders>
              <w:top w:val="single" w:color="auto" w:sz="12" w:space="0"/>
              <w:bottom w:val="double" w:color="auto" w:sz="6" w:space="0"/>
            </w:tcBorders>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单价（元）</w:t>
            </w:r>
          </w:p>
        </w:tc>
        <w:tc>
          <w:tcPr>
            <w:tcW w:w="1418" w:type="dxa"/>
            <w:tcBorders>
              <w:top w:val="single" w:color="auto" w:sz="12" w:space="0"/>
              <w:bottom w:val="double" w:color="auto" w:sz="6" w:space="0"/>
            </w:tcBorders>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合价（元）</w:t>
            </w:r>
          </w:p>
        </w:tc>
        <w:tc>
          <w:tcPr>
            <w:tcW w:w="1701" w:type="dxa"/>
            <w:tcBorders>
              <w:top w:val="single" w:color="auto" w:sz="12" w:space="0"/>
              <w:bottom w:val="double" w:color="auto" w:sz="6" w:space="0"/>
            </w:tcBorders>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984" w:type="dxa"/>
            <w:tcBorders>
              <w:top w:val="double" w:color="auto" w:sz="6" w:space="0"/>
              <w:bottom w:val="single" w:color="auto" w:sz="6" w:space="0"/>
            </w:tcBorders>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51" w:type="dxa"/>
            <w:tcBorders>
              <w:top w:val="double" w:color="auto" w:sz="6" w:space="0"/>
              <w:bottom w:val="single" w:color="auto" w:sz="6" w:space="0"/>
            </w:tcBorders>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774" w:type="dxa"/>
            <w:tcBorders>
              <w:top w:val="double" w:color="auto" w:sz="6" w:space="0"/>
              <w:bottom w:val="single" w:color="auto" w:sz="6" w:space="0"/>
            </w:tcBorders>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352" w:type="dxa"/>
            <w:tcBorders>
              <w:top w:val="double" w:color="auto" w:sz="6" w:space="0"/>
              <w:bottom w:val="single" w:color="auto" w:sz="6" w:space="0"/>
            </w:tcBorders>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tcBorders>
              <w:top w:val="double" w:color="auto" w:sz="6" w:space="0"/>
              <w:bottom w:val="single" w:color="auto" w:sz="6" w:space="0"/>
            </w:tcBorders>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01" w:type="dxa"/>
            <w:tcBorders>
              <w:top w:val="double" w:color="auto" w:sz="6" w:space="0"/>
              <w:bottom w:val="single" w:color="auto" w:sz="6" w:space="0"/>
            </w:tcBorders>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984" w:type="dxa"/>
            <w:tcBorders>
              <w:top w:val="nil"/>
            </w:tcBorders>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51" w:type="dxa"/>
            <w:tcBorders>
              <w:top w:val="nil"/>
            </w:tcBorders>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774" w:type="dxa"/>
            <w:tcBorders>
              <w:top w:val="nil"/>
            </w:tcBorders>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352" w:type="dxa"/>
            <w:tcBorders>
              <w:top w:val="nil"/>
            </w:tcBorders>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tcBorders>
              <w:top w:val="nil"/>
            </w:tcBorders>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01" w:type="dxa"/>
            <w:tcBorders>
              <w:top w:val="nil"/>
            </w:tcBorders>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98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51"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77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352"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01"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98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51"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77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352"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01"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98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51"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77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352"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01"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98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51"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77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352"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01"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98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51"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77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352"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01"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98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51"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77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352"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01"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98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51"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77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352"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01"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98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51"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77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352"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01"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98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51"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77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352"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01"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98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51"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77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352"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01"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98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51"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77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352"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01"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98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51"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77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352"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01"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98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51"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77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352"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01"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98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51"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77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352"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01"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98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51"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77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352"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01"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98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51"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77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352"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01"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98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51"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77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352"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01"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98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51"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77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352"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01"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98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51"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77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352"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01"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98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51"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77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352"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01"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98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51"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77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352"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01"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98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51"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77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352"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18"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01"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bl>
    <w:p>
      <w:pPr>
        <w:pStyle w:val="66"/>
        <w:snapToGrid w:val="0"/>
        <w:spacing w:before="260" w:beforeAutospacing="0" w:after="260" w:afterAutospacing="0" w:line="416" w:lineRule="auto"/>
        <w:jc w:val="both"/>
        <w:textAlignment w:val="baseline"/>
        <w:rPr>
          <w:rFonts w:hint="eastAsia" w:ascii="宋体" w:hAnsi="宋体" w:eastAsia="宋体" w:cs="宋体"/>
          <w:b/>
          <w:i w:val="0"/>
          <w:caps w:val="0"/>
          <w:color w:val="auto"/>
          <w:spacing w:val="0"/>
          <w:w w:val="100"/>
          <w:sz w:val="32"/>
          <w:highlight w:val="none"/>
        </w:rPr>
      </w:pPr>
      <w:bookmarkStart w:id="1164" w:name="_Toc7492"/>
      <w:bookmarkStart w:id="1165" w:name="_Toc2413"/>
      <w:bookmarkStart w:id="1166" w:name="_Toc3633"/>
      <w:bookmarkStart w:id="1167" w:name="_Toc256000137"/>
      <w:bookmarkStart w:id="1168" w:name="_Toc505871427"/>
      <w:bookmarkStart w:id="1169" w:name="_Toc11133"/>
      <w:r>
        <w:rPr>
          <w:rFonts w:hint="eastAsia" w:ascii="宋体" w:hAnsi="宋体" w:eastAsia="宋体" w:cs="宋体"/>
          <w:b/>
          <w:i w:val="0"/>
          <w:caps w:val="0"/>
          <w:color w:val="auto"/>
          <w:spacing w:val="0"/>
          <w:w w:val="100"/>
          <w:sz w:val="32"/>
          <w:highlight w:val="none"/>
        </w:rPr>
        <w:t>11-2：工程设备暂估价表</w:t>
      </w:r>
      <w:bookmarkEnd w:id="1164"/>
      <w:bookmarkEnd w:id="1165"/>
      <w:bookmarkEnd w:id="1166"/>
      <w:bookmarkEnd w:id="1167"/>
      <w:bookmarkEnd w:id="1168"/>
      <w:bookmarkEnd w:id="1169"/>
    </w:p>
    <w:tbl>
      <w:tblPr>
        <w:tblStyle w:val="21"/>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024"/>
        <w:gridCol w:w="2047"/>
        <w:gridCol w:w="878"/>
        <w:gridCol w:w="799"/>
        <w:gridCol w:w="1394"/>
        <w:gridCol w:w="1463"/>
        <w:gridCol w:w="1755"/>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97" w:hRule="atLeast"/>
        </w:trPr>
        <w:tc>
          <w:tcPr>
            <w:tcW w:w="1024" w:type="dxa"/>
            <w:tcBorders>
              <w:top w:val="single" w:color="auto" w:sz="12" w:space="0"/>
              <w:bottom w:val="double" w:color="auto" w:sz="6" w:space="0"/>
            </w:tcBorders>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序号</w:t>
            </w:r>
          </w:p>
        </w:tc>
        <w:tc>
          <w:tcPr>
            <w:tcW w:w="2047" w:type="dxa"/>
            <w:tcBorders>
              <w:top w:val="single" w:color="auto" w:sz="12" w:space="0"/>
              <w:bottom w:val="double" w:color="auto" w:sz="6" w:space="0"/>
            </w:tcBorders>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名称</w:t>
            </w:r>
          </w:p>
        </w:tc>
        <w:tc>
          <w:tcPr>
            <w:tcW w:w="878" w:type="dxa"/>
            <w:tcBorders>
              <w:top w:val="single" w:color="auto" w:sz="12" w:space="0"/>
              <w:bottom w:val="double" w:color="auto" w:sz="6" w:space="0"/>
            </w:tcBorders>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单位</w:t>
            </w:r>
          </w:p>
        </w:tc>
        <w:tc>
          <w:tcPr>
            <w:tcW w:w="799" w:type="dxa"/>
            <w:tcBorders>
              <w:top w:val="single" w:color="auto" w:sz="12" w:space="0"/>
              <w:bottom w:val="double" w:color="auto" w:sz="6" w:space="0"/>
            </w:tcBorders>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数量</w:t>
            </w:r>
          </w:p>
        </w:tc>
        <w:tc>
          <w:tcPr>
            <w:tcW w:w="1394" w:type="dxa"/>
            <w:tcBorders>
              <w:top w:val="single" w:color="auto" w:sz="12" w:space="0"/>
              <w:bottom w:val="double" w:color="auto" w:sz="6" w:space="0"/>
            </w:tcBorders>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单价（元）</w:t>
            </w:r>
          </w:p>
        </w:tc>
        <w:tc>
          <w:tcPr>
            <w:tcW w:w="1463" w:type="dxa"/>
            <w:tcBorders>
              <w:top w:val="single" w:color="auto" w:sz="12" w:space="0"/>
              <w:bottom w:val="double" w:color="auto" w:sz="6" w:space="0"/>
            </w:tcBorders>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合价（元）</w:t>
            </w:r>
          </w:p>
        </w:tc>
        <w:tc>
          <w:tcPr>
            <w:tcW w:w="1755" w:type="dxa"/>
            <w:tcBorders>
              <w:top w:val="single" w:color="auto" w:sz="12" w:space="0"/>
              <w:bottom w:val="double" w:color="auto" w:sz="6" w:space="0"/>
            </w:tcBorders>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26" w:hRule="atLeast"/>
        </w:trPr>
        <w:tc>
          <w:tcPr>
            <w:tcW w:w="1024" w:type="dxa"/>
            <w:tcBorders>
              <w:top w:val="double" w:color="auto" w:sz="6" w:space="0"/>
              <w:bottom w:val="single" w:color="auto" w:sz="6" w:space="0"/>
            </w:tcBorders>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2047" w:type="dxa"/>
            <w:tcBorders>
              <w:top w:val="double" w:color="auto" w:sz="6" w:space="0"/>
              <w:bottom w:val="single" w:color="auto" w:sz="6" w:space="0"/>
            </w:tcBorders>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78" w:type="dxa"/>
            <w:tcBorders>
              <w:top w:val="double" w:color="auto" w:sz="6" w:space="0"/>
              <w:bottom w:val="single" w:color="auto" w:sz="6" w:space="0"/>
            </w:tcBorders>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799" w:type="dxa"/>
            <w:tcBorders>
              <w:top w:val="double" w:color="auto" w:sz="6" w:space="0"/>
              <w:bottom w:val="single" w:color="auto" w:sz="6" w:space="0"/>
            </w:tcBorders>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394" w:type="dxa"/>
            <w:tcBorders>
              <w:top w:val="double" w:color="auto" w:sz="6" w:space="0"/>
              <w:bottom w:val="single" w:color="auto" w:sz="6" w:space="0"/>
            </w:tcBorders>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63" w:type="dxa"/>
            <w:tcBorders>
              <w:top w:val="double" w:color="auto" w:sz="6" w:space="0"/>
              <w:bottom w:val="single" w:color="auto" w:sz="6" w:space="0"/>
            </w:tcBorders>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55" w:type="dxa"/>
            <w:tcBorders>
              <w:top w:val="double" w:color="auto" w:sz="6" w:space="0"/>
              <w:bottom w:val="single" w:color="auto" w:sz="6" w:space="0"/>
            </w:tcBorders>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7" w:hRule="atLeast"/>
        </w:trPr>
        <w:tc>
          <w:tcPr>
            <w:tcW w:w="1024" w:type="dxa"/>
            <w:tcBorders>
              <w:top w:val="nil"/>
            </w:tcBorders>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2047" w:type="dxa"/>
            <w:tcBorders>
              <w:top w:val="nil"/>
            </w:tcBorders>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78" w:type="dxa"/>
            <w:tcBorders>
              <w:top w:val="nil"/>
            </w:tcBorders>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799" w:type="dxa"/>
            <w:tcBorders>
              <w:top w:val="nil"/>
            </w:tcBorders>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394" w:type="dxa"/>
            <w:tcBorders>
              <w:top w:val="nil"/>
            </w:tcBorders>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63" w:type="dxa"/>
            <w:tcBorders>
              <w:top w:val="nil"/>
            </w:tcBorders>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55" w:type="dxa"/>
            <w:tcBorders>
              <w:top w:val="nil"/>
            </w:tcBorders>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7" w:hRule="atLeast"/>
        </w:trPr>
        <w:tc>
          <w:tcPr>
            <w:tcW w:w="102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2047"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78"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799"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39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63"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55"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7" w:hRule="atLeast"/>
        </w:trPr>
        <w:tc>
          <w:tcPr>
            <w:tcW w:w="102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2047"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78"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799"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39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63"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55"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7" w:hRule="atLeast"/>
        </w:trPr>
        <w:tc>
          <w:tcPr>
            <w:tcW w:w="102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2047"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78"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799"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39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63"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55"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7" w:hRule="atLeast"/>
        </w:trPr>
        <w:tc>
          <w:tcPr>
            <w:tcW w:w="102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2047"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78"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799"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39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63"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55"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7" w:hRule="atLeast"/>
        </w:trPr>
        <w:tc>
          <w:tcPr>
            <w:tcW w:w="102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2047"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78"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799"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39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63"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55"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7" w:hRule="atLeast"/>
        </w:trPr>
        <w:tc>
          <w:tcPr>
            <w:tcW w:w="102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2047"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78"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799"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39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63"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55"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7" w:hRule="atLeast"/>
        </w:trPr>
        <w:tc>
          <w:tcPr>
            <w:tcW w:w="102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2047"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78"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799"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39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63"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55"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7" w:hRule="atLeast"/>
        </w:trPr>
        <w:tc>
          <w:tcPr>
            <w:tcW w:w="102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2047"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78"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799"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39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63"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55"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7" w:hRule="atLeast"/>
        </w:trPr>
        <w:tc>
          <w:tcPr>
            <w:tcW w:w="102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2047"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78"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799"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39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63"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55"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7" w:hRule="atLeast"/>
        </w:trPr>
        <w:tc>
          <w:tcPr>
            <w:tcW w:w="102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2047"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78"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799"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39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63"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55"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7" w:hRule="atLeast"/>
        </w:trPr>
        <w:tc>
          <w:tcPr>
            <w:tcW w:w="102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2047"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78"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799"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39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63"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55"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7" w:hRule="atLeast"/>
        </w:trPr>
        <w:tc>
          <w:tcPr>
            <w:tcW w:w="102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2047"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78"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799"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39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63"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55"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7" w:hRule="atLeast"/>
        </w:trPr>
        <w:tc>
          <w:tcPr>
            <w:tcW w:w="102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2047"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78"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799"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39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63"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55"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7" w:hRule="atLeast"/>
        </w:trPr>
        <w:tc>
          <w:tcPr>
            <w:tcW w:w="102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2047"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78"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799"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39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63"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55"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7" w:hRule="atLeast"/>
        </w:trPr>
        <w:tc>
          <w:tcPr>
            <w:tcW w:w="102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2047"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78"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799"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39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63"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55"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7" w:hRule="atLeast"/>
        </w:trPr>
        <w:tc>
          <w:tcPr>
            <w:tcW w:w="102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2047"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78"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799"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39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63"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55"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7" w:hRule="atLeast"/>
        </w:trPr>
        <w:tc>
          <w:tcPr>
            <w:tcW w:w="102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2047"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78"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799"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39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63"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55"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7" w:hRule="atLeast"/>
        </w:trPr>
        <w:tc>
          <w:tcPr>
            <w:tcW w:w="102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2047"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78"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799"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39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63"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55"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7" w:hRule="atLeast"/>
        </w:trPr>
        <w:tc>
          <w:tcPr>
            <w:tcW w:w="102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2047"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78"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799"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39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63"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55"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7" w:hRule="atLeast"/>
        </w:trPr>
        <w:tc>
          <w:tcPr>
            <w:tcW w:w="102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2047"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78"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799"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39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63"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55"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7" w:hRule="atLeast"/>
        </w:trPr>
        <w:tc>
          <w:tcPr>
            <w:tcW w:w="102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2047"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78"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799"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39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63"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55"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26" w:hRule="atLeast"/>
        </w:trPr>
        <w:tc>
          <w:tcPr>
            <w:tcW w:w="102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2047"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878"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799"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39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463"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c>
          <w:tcPr>
            <w:tcW w:w="1755"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1"/>
                <w:szCs w:val="21"/>
                <w:highlight w:val="none"/>
              </w:rPr>
            </w:pPr>
          </w:p>
        </w:tc>
      </w:tr>
    </w:tbl>
    <w:p>
      <w:pPr>
        <w:pStyle w:val="66"/>
        <w:snapToGrid w:val="0"/>
        <w:spacing w:before="260" w:beforeAutospacing="0" w:after="260" w:afterAutospacing="0" w:line="416" w:lineRule="auto"/>
        <w:jc w:val="both"/>
        <w:textAlignment w:val="baseline"/>
        <w:rPr>
          <w:rFonts w:hint="eastAsia" w:ascii="宋体" w:hAnsi="宋体" w:eastAsia="宋体" w:cs="宋体"/>
          <w:b/>
          <w:i w:val="0"/>
          <w:caps w:val="0"/>
          <w:color w:val="auto"/>
          <w:spacing w:val="0"/>
          <w:w w:val="100"/>
          <w:sz w:val="32"/>
          <w:highlight w:val="none"/>
        </w:rPr>
      </w:pPr>
      <w:bookmarkStart w:id="1170" w:name="_Toc8395"/>
      <w:bookmarkStart w:id="1171" w:name="_Toc29935"/>
      <w:bookmarkStart w:id="1172" w:name="_Toc7305"/>
      <w:bookmarkStart w:id="1173" w:name="_Toc2964"/>
      <w:bookmarkStart w:id="1174" w:name="_Toc256000138"/>
      <w:bookmarkStart w:id="1175" w:name="_Toc505871428"/>
      <w:r>
        <w:rPr>
          <w:rFonts w:hint="eastAsia" w:ascii="宋体" w:hAnsi="宋体" w:eastAsia="宋体" w:cs="宋体"/>
          <w:b/>
          <w:i w:val="0"/>
          <w:caps w:val="0"/>
          <w:color w:val="auto"/>
          <w:spacing w:val="0"/>
          <w:w w:val="100"/>
          <w:sz w:val="32"/>
          <w:highlight w:val="none"/>
        </w:rPr>
        <w:t>11-3：专业工程暂估价表</w:t>
      </w:r>
      <w:bookmarkEnd w:id="1170"/>
      <w:bookmarkEnd w:id="1171"/>
      <w:bookmarkEnd w:id="1172"/>
      <w:bookmarkEnd w:id="1173"/>
      <w:bookmarkEnd w:id="1174"/>
      <w:bookmarkEnd w:id="1175"/>
    </w:p>
    <w:tbl>
      <w:tblPr>
        <w:tblStyle w:val="21"/>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05"/>
        <w:gridCol w:w="2043"/>
        <w:gridCol w:w="4818"/>
        <w:gridCol w:w="1314"/>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3" w:hRule="atLeast"/>
        </w:trPr>
        <w:tc>
          <w:tcPr>
            <w:tcW w:w="905" w:type="dxa"/>
            <w:tcBorders>
              <w:top w:val="single" w:color="auto" w:sz="12" w:space="0"/>
              <w:bottom w:val="double" w:color="auto" w:sz="6" w:space="0"/>
            </w:tcBorders>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r>
              <w:rPr>
                <w:rFonts w:hint="eastAsia" w:ascii="宋体" w:hAnsi="宋体" w:eastAsia="宋体" w:cs="宋体"/>
                <w:b w:val="0"/>
                <w:i w:val="0"/>
                <w:caps w:val="0"/>
                <w:color w:val="auto"/>
                <w:spacing w:val="0"/>
                <w:w w:val="100"/>
                <w:sz w:val="24"/>
                <w:highlight w:val="none"/>
              </w:rPr>
              <w:t>序号</w:t>
            </w:r>
          </w:p>
        </w:tc>
        <w:tc>
          <w:tcPr>
            <w:tcW w:w="2043" w:type="dxa"/>
            <w:tcBorders>
              <w:top w:val="single" w:color="auto" w:sz="12" w:space="0"/>
              <w:bottom w:val="double" w:color="auto" w:sz="6" w:space="0"/>
            </w:tcBorders>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r>
              <w:rPr>
                <w:rFonts w:hint="eastAsia" w:ascii="宋体" w:hAnsi="宋体" w:eastAsia="宋体" w:cs="宋体"/>
                <w:b w:val="0"/>
                <w:i w:val="0"/>
                <w:caps w:val="0"/>
                <w:color w:val="auto"/>
                <w:spacing w:val="0"/>
                <w:w w:val="100"/>
                <w:sz w:val="24"/>
                <w:highlight w:val="none"/>
              </w:rPr>
              <w:t>专业工程名称</w:t>
            </w:r>
          </w:p>
        </w:tc>
        <w:tc>
          <w:tcPr>
            <w:tcW w:w="4818" w:type="dxa"/>
            <w:tcBorders>
              <w:top w:val="single" w:color="auto" w:sz="12" w:space="0"/>
              <w:bottom w:val="double" w:color="auto" w:sz="6" w:space="0"/>
            </w:tcBorders>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r>
              <w:rPr>
                <w:rFonts w:hint="eastAsia" w:ascii="宋体" w:hAnsi="宋体" w:eastAsia="宋体" w:cs="宋体"/>
                <w:b w:val="0"/>
                <w:i w:val="0"/>
                <w:caps w:val="0"/>
                <w:color w:val="auto"/>
                <w:spacing w:val="0"/>
                <w:w w:val="100"/>
                <w:sz w:val="24"/>
                <w:highlight w:val="none"/>
              </w:rPr>
              <w:t>工程内容</w:t>
            </w:r>
          </w:p>
        </w:tc>
        <w:tc>
          <w:tcPr>
            <w:tcW w:w="1314" w:type="dxa"/>
            <w:tcBorders>
              <w:top w:val="single" w:color="auto" w:sz="12" w:space="0"/>
              <w:bottom w:val="double" w:color="auto" w:sz="6" w:space="0"/>
            </w:tcBorders>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r>
              <w:rPr>
                <w:rFonts w:hint="eastAsia" w:ascii="宋体" w:hAnsi="宋体" w:eastAsia="宋体" w:cs="宋体"/>
                <w:b w:val="0"/>
                <w:i w:val="0"/>
                <w:caps w:val="0"/>
                <w:color w:val="auto"/>
                <w:spacing w:val="0"/>
                <w:w w:val="100"/>
                <w:sz w:val="24"/>
                <w:highlight w:val="none"/>
              </w:rPr>
              <w:t>金额</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43" w:hRule="atLeast"/>
        </w:trPr>
        <w:tc>
          <w:tcPr>
            <w:tcW w:w="905" w:type="dxa"/>
            <w:tcBorders>
              <w:top w:val="double" w:color="auto" w:sz="6" w:space="0"/>
              <w:bottom w:val="single" w:color="auto" w:sz="6" w:space="0"/>
            </w:tcBorders>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c>
          <w:tcPr>
            <w:tcW w:w="2043" w:type="dxa"/>
            <w:tcBorders>
              <w:top w:val="double" w:color="auto" w:sz="6" w:space="0"/>
              <w:bottom w:val="single" w:color="auto" w:sz="6" w:space="0"/>
            </w:tcBorders>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c>
          <w:tcPr>
            <w:tcW w:w="4818" w:type="dxa"/>
            <w:tcBorders>
              <w:top w:val="double" w:color="auto" w:sz="6" w:space="0"/>
              <w:bottom w:val="single" w:color="auto" w:sz="6" w:space="0"/>
            </w:tcBorders>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c>
          <w:tcPr>
            <w:tcW w:w="1314" w:type="dxa"/>
            <w:tcBorders>
              <w:top w:val="double" w:color="auto" w:sz="6" w:space="0"/>
              <w:bottom w:val="single" w:color="auto" w:sz="6" w:space="0"/>
            </w:tcBorders>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2" w:hRule="atLeast"/>
        </w:trPr>
        <w:tc>
          <w:tcPr>
            <w:tcW w:w="905" w:type="dxa"/>
            <w:tcBorders>
              <w:top w:val="nil"/>
            </w:tcBorders>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c>
          <w:tcPr>
            <w:tcW w:w="2043" w:type="dxa"/>
            <w:tcBorders>
              <w:top w:val="nil"/>
            </w:tcBorders>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c>
          <w:tcPr>
            <w:tcW w:w="4818" w:type="dxa"/>
            <w:tcBorders>
              <w:top w:val="nil"/>
            </w:tcBorders>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c>
          <w:tcPr>
            <w:tcW w:w="1314" w:type="dxa"/>
            <w:tcBorders>
              <w:top w:val="nil"/>
            </w:tcBorders>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2" w:hRule="atLeast"/>
        </w:trPr>
        <w:tc>
          <w:tcPr>
            <w:tcW w:w="905" w:type="dxa"/>
            <w:tcBorders>
              <w:top w:val="nil"/>
            </w:tcBorders>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c>
          <w:tcPr>
            <w:tcW w:w="2043" w:type="dxa"/>
            <w:tcBorders>
              <w:top w:val="nil"/>
            </w:tcBorders>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c>
          <w:tcPr>
            <w:tcW w:w="4818" w:type="dxa"/>
            <w:tcBorders>
              <w:top w:val="nil"/>
            </w:tcBorders>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c>
          <w:tcPr>
            <w:tcW w:w="1314" w:type="dxa"/>
            <w:tcBorders>
              <w:top w:val="nil"/>
            </w:tcBorders>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2" w:hRule="atLeast"/>
        </w:trPr>
        <w:tc>
          <w:tcPr>
            <w:tcW w:w="905"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c>
          <w:tcPr>
            <w:tcW w:w="2043"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c>
          <w:tcPr>
            <w:tcW w:w="4818"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c>
          <w:tcPr>
            <w:tcW w:w="131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2" w:hRule="atLeast"/>
        </w:trPr>
        <w:tc>
          <w:tcPr>
            <w:tcW w:w="905"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c>
          <w:tcPr>
            <w:tcW w:w="2043"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c>
          <w:tcPr>
            <w:tcW w:w="4818"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c>
          <w:tcPr>
            <w:tcW w:w="131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2" w:hRule="atLeast"/>
        </w:trPr>
        <w:tc>
          <w:tcPr>
            <w:tcW w:w="905"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c>
          <w:tcPr>
            <w:tcW w:w="2043"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c>
          <w:tcPr>
            <w:tcW w:w="4818"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c>
          <w:tcPr>
            <w:tcW w:w="131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2" w:hRule="atLeast"/>
        </w:trPr>
        <w:tc>
          <w:tcPr>
            <w:tcW w:w="905"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c>
          <w:tcPr>
            <w:tcW w:w="2043"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c>
          <w:tcPr>
            <w:tcW w:w="4818"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c>
          <w:tcPr>
            <w:tcW w:w="131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2" w:hRule="atLeast"/>
        </w:trPr>
        <w:tc>
          <w:tcPr>
            <w:tcW w:w="905"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c>
          <w:tcPr>
            <w:tcW w:w="2043"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c>
          <w:tcPr>
            <w:tcW w:w="4818"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c>
          <w:tcPr>
            <w:tcW w:w="131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2" w:hRule="atLeast"/>
        </w:trPr>
        <w:tc>
          <w:tcPr>
            <w:tcW w:w="905"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c>
          <w:tcPr>
            <w:tcW w:w="2043"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c>
          <w:tcPr>
            <w:tcW w:w="4818"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c>
          <w:tcPr>
            <w:tcW w:w="131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2" w:hRule="atLeast"/>
        </w:trPr>
        <w:tc>
          <w:tcPr>
            <w:tcW w:w="905"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c>
          <w:tcPr>
            <w:tcW w:w="2043"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c>
          <w:tcPr>
            <w:tcW w:w="4818"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c>
          <w:tcPr>
            <w:tcW w:w="131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2" w:hRule="atLeast"/>
        </w:trPr>
        <w:tc>
          <w:tcPr>
            <w:tcW w:w="905"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c>
          <w:tcPr>
            <w:tcW w:w="2043"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c>
          <w:tcPr>
            <w:tcW w:w="4818"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c>
          <w:tcPr>
            <w:tcW w:w="131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2" w:hRule="atLeast"/>
        </w:trPr>
        <w:tc>
          <w:tcPr>
            <w:tcW w:w="905"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c>
          <w:tcPr>
            <w:tcW w:w="2043"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c>
          <w:tcPr>
            <w:tcW w:w="4818"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c>
          <w:tcPr>
            <w:tcW w:w="131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2" w:hRule="atLeast"/>
        </w:trPr>
        <w:tc>
          <w:tcPr>
            <w:tcW w:w="905"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c>
          <w:tcPr>
            <w:tcW w:w="2043"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c>
          <w:tcPr>
            <w:tcW w:w="4818"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c>
          <w:tcPr>
            <w:tcW w:w="131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2" w:hRule="atLeast"/>
        </w:trPr>
        <w:tc>
          <w:tcPr>
            <w:tcW w:w="905"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c>
          <w:tcPr>
            <w:tcW w:w="2043"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c>
          <w:tcPr>
            <w:tcW w:w="4818"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c>
          <w:tcPr>
            <w:tcW w:w="131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2" w:hRule="atLeast"/>
        </w:trPr>
        <w:tc>
          <w:tcPr>
            <w:tcW w:w="905"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c>
          <w:tcPr>
            <w:tcW w:w="2043"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c>
          <w:tcPr>
            <w:tcW w:w="4818"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c>
          <w:tcPr>
            <w:tcW w:w="131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2" w:hRule="atLeast"/>
        </w:trPr>
        <w:tc>
          <w:tcPr>
            <w:tcW w:w="905"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c>
          <w:tcPr>
            <w:tcW w:w="2043"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c>
          <w:tcPr>
            <w:tcW w:w="4818"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c>
          <w:tcPr>
            <w:tcW w:w="131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2" w:hRule="atLeast"/>
        </w:trPr>
        <w:tc>
          <w:tcPr>
            <w:tcW w:w="905"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c>
          <w:tcPr>
            <w:tcW w:w="2043"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c>
          <w:tcPr>
            <w:tcW w:w="4818"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c>
          <w:tcPr>
            <w:tcW w:w="131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2" w:hRule="atLeast"/>
        </w:trPr>
        <w:tc>
          <w:tcPr>
            <w:tcW w:w="905"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c>
          <w:tcPr>
            <w:tcW w:w="2043"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c>
          <w:tcPr>
            <w:tcW w:w="4818"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c>
          <w:tcPr>
            <w:tcW w:w="131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2" w:hRule="atLeast"/>
        </w:trPr>
        <w:tc>
          <w:tcPr>
            <w:tcW w:w="905"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c>
          <w:tcPr>
            <w:tcW w:w="2043"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c>
          <w:tcPr>
            <w:tcW w:w="4818"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c>
          <w:tcPr>
            <w:tcW w:w="131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2" w:hRule="atLeast"/>
        </w:trPr>
        <w:tc>
          <w:tcPr>
            <w:tcW w:w="905"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c>
          <w:tcPr>
            <w:tcW w:w="2043"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c>
          <w:tcPr>
            <w:tcW w:w="4818"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c>
          <w:tcPr>
            <w:tcW w:w="131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2" w:hRule="atLeast"/>
        </w:trPr>
        <w:tc>
          <w:tcPr>
            <w:tcW w:w="905"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c>
          <w:tcPr>
            <w:tcW w:w="2043"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c>
          <w:tcPr>
            <w:tcW w:w="4818"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c>
          <w:tcPr>
            <w:tcW w:w="1314" w:type="dxa"/>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43" w:hRule="atLeast"/>
        </w:trPr>
        <w:tc>
          <w:tcPr>
            <w:tcW w:w="9080" w:type="dxa"/>
            <w:gridSpan w:val="4"/>
            <w:noWrap w:val="0"/>
            <w:vAlign w:val="top"/>
          </w:tcPr>
          <w:p>
            <w:pPr>
              <w:pStyle w:val="70"/>
              <w:snapToGrid w:val="0"/>
              <w:spacing w:before="0" w:beforeAutospacing="0" w:after="0" w:afterAutospacing="0" w:line="440" w:lineRule="exact"/>
              <w:ind w:left="63" w:right="63"/>
              <w:jc w:val="both"/>
              <w:textAlignment w:val="baseline"/>
              <w:rPr>
                <w:rFonts w:hint="eastAsia" w:ascii="宋体" w:hAnsi="宋体" w:eastAsia="宋体" w:cs="宋体"/>
                <w:b w:val="0"/>
                <w:i w:val="0"/>
                <w:caps w:val="0"/>
                <w:color w:val="auto"/>
                <w:spacing w:val="0"/>
                <w:w w:val="100"/>
                <w:sz w:val="24"/>
                <w:highlight w:val="none"/>
              </w:rPr>
            </w:pPr>
            <w:r>
              <w:rPr>
                <w:rFonts w:hint="eastAsia" w:ascii="宋体" w:hAnsi="宋体" w:eastAsia="宋体" w:cs="宋体"/>
                <w:b w:val="0"/>
                <w:i w:val="0"/>
                <w:caps w:val="0"/>
                <w:color w:val="auto"/>
                <w:spacing w:val="0"/>
                <w:w w:val="100"/>
                <w:sz w:val="24"/>
                <w:highlight w:val="none"/>
              </w:rPr>
              <w:t>小计：</w:t>
            </w:r>
          </w:p>
        </w:tc>
      </w:tr>
    </w:tbl>
    <w:p>
      <w:pPr>
        <w:pStyle w:val="63"/>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1"/>
          <w:szCs w:val="21"/>
          <w:highlight w:val="none"/>
        </w:rPr>
      </w:pPr>
    </w:p>
    <w:p>
      <w:pPr>
        <w:pStyle w:val="71"/>
        <w:snapToGrid w:val="0"/>
        <w:spacing w:before="0" w:beforeAutospacing="0" w:after="0" w:afterAutospacing="0" w:line="360" w:lineRule="auto"/>
        <w:ind w:firstLine="420" w:firstLineChars="200"/>
        <w:jc w:val="both"/>
        <w:textAlignment w:val="baseline"/>
        <w:rPr>
          <w:rFonts w:hint="eastAsia" w:ascii="宋体" w:hAnsi="宋体" w:eastAsia="宋体" w:cs="宋体"/>
          <w:b w:val="0"/>
          <w:i w:val="0"/>
          <w:caps w:val="0"/>
          <w:color w:val="auto"/>
          <w:spacing w:val="0"/>
          <w:w w:val="100"/>
          <w:sz w:val="21"/>
          <w:szCs w:val="21"/>
          <w:highlight w:val="none"/>
        </w:rPr>
      </w:pPr>
    </w:p>
    <w:p>
      <w:pPr>
        <w:pStyle w:val="69"/>
        <w:snapToGrid w:val="0"/>
        <w:spacing w:before="260" w:beforeAutospacing="0" w:after="260" w:afterAutospacing="0" w:line="416" w:lineRule="auto"/>
        <w:jc w:val="both"/>
        <w:textAlignment w:val="baseline"/>
        <w:outlineLvl w:val="9"/>
        <w:rPr>
          <w:rFonts w:hint="eastAsia" w:ascii="宋体" w:hAnsi="宋体" w:eastAsia="宋体" w:cs="宋体"/>
          <w:b/>
          <w:i w:val="0"/>
          <w:caps w:val="0"/>
          <w:color w:val="auto"/>
          <w:spacing w:val="0"/>
          <w:w w:val="100"/>
          <w:sz w:val="32"/>
          <w:highlight w:val="none"/>
        </w:rPr>
      </w:pPr>
      <w:r>
        <w:rPr>
          <w:rFonts w:hint="eastAsia" w:ascii="宋体" w:hAnsi="宋体" w:eastAsia="宋体" w:cs="宋体"/>
          <w:b/>
          <w:i w:val="0"/>
          <w:caps w:val="0"/>
          <w:color w:val="auto"/>
          <w:spacing w:val="0"/>
          <w:w w:val="100"/>
          <w:sz w:val="32"/>
          <w:highlight w:val="none"/>
        </w:rPr>
        <w:br w:type="page"/>
      </w:r>
    </w:p>
    <w:p>
      <w:pPr>
        <w:snapToGrid w:val="0"/>
        <w:spacing w:before="260" w:beforeAutospacing="0" w:after="260" w:afterAutospacing="0" w:line="416" w:lineRule="auto"/>
        <w:jc w:val="both"/>
        <w:textAlignment w:val="baseline"/>
        <w:outlineLvl w:val="0"/>
        <w:rPr>
          <w:rFonts w:hint="eastAsia" w:ascii="宋体" w:hAnsi="宋体" w:eastAsia="宋体" w:cs="宋体"/>
          <w:b/>
          <w:i w:val="0"/>
          <w:caps w:val="0"/>
          <w:color w:val="auto"/>
          <w:spacing w:val="0"/>
          <w:w w:val="100"/>
          <w:sz w:val="32"/>
          <w:highlight w:val="none"/>
        </w:rPr>
      </w:pPr>
      <w:bookmarkStart w:id="1176" w:name="_Toc505871429"/>
      <w:bookmarkStart w:id="1177" w:name="_Toc256000139"/>
      <w:bookmarkStart w:id="1178" w:name="_Toc3234"/>
      <w:bookmarkStart w:id="1179" w:name="_Toc29214"/>
      <w:bookmarkStart w:id="1180" w:name="_Toc15510"/>
      <w:bookmarkStart w:id="1181" w:name="_Toc13565"/>
      <w:r>
        <w:rPr>
          <w:rFonts w:hint="eastAsia" w:ascii="宋体" w:hAnsi="宋体" w:eastAsia="宋体" w:cs="宋体"/>
          <w:b/>
          <w:i w:val="0"/>
          <w:caps w:val="0"/>
          <w:color w:val="auto"/>
          <w:spacing w:val="0"/>
          <w:w w:val="100"/>
          <w:sz w:val="32"/>
          <w:highlight w:val="none"/>
        </w:rPr>
        <w:t>附件12：廉政责任书格式</w:t>
      </w:r>
      <w:bookmarkEnd w:id="1176"/>
      <w:bookmarkEnd w:id="1177"/>
      <w:bookmarkEnd w:id="1178"/>
      <w:bookmarkEnd w:id="1179"/>
      <w:bookmarkEnd w:id="1180"/>
      <w:bookmarkEnd w:id="1181"/>
    </w:p>
    <w:p>
      <w:pPr>
        <w:pStyle w:val="66"/>
        <w:snapToGrid w:val="0"/>
        <w:spacing w:before="260" w:beforeAutospacing="0" w:after="260" w:afterAutospacing="0" w:line="416" w:lineRule="auto"/>
        <w:jc w:val="both"/>
        <w:textAlignment w:val="baseline"/>
        <w:rPr>
          <w:rFonts w:hint="eastAsia" w:ascii="宋体" w:hAnsi="宋体" w:eastAsia="宋体" w:cs="宋体"/>
          <w:b/>
          <w:i w:val="0"/>
          <w:caps w:val="0"/>
          <w:color w:val="auto"/>
          <w:spacing w:val="0"/>
          <w:w w:val="100"/>
          <w:sz w:val="24"/>
          <w:szCs w:val="24"/>
          <w:highlight w:val="none"/>
        </w:rPr>
      </w:pPr>
      <w:bookmarkStart w:id="1182" w:name="_Toc15505"/>
      <w:bookmarkStart w:id="1183" w:name="_Toc19694"/>
      <w:bookmarkStart w:id="1184" w:name="_Toc256000140"/>
      <w:bookmarkStart w:id="1185" w:name="_Toc505871430"/>
      <w:bookmarkStart w:id="1186" w:name="_Toc12448"/>
      <w:bookmarkStart w:id="1187" w:name="_Toc6555"/>
      <w:r>
        <w:rPr>
          <w:rFonts w:hint="eastAsia" w:ascii="宋体" w:hAnsi="宋体" w:eastAsia="宋体" w:cs="宋体"/>
          <w:b/>
          <w:i w:val="0"/>
          <w:caps w:val="0"/>
          <w:color w:val="auto"/>
          <w:spacing w:val="0"/>
          <w:w w:val="100"/>
          <w:sz w:val="32"/>
          <w:highlight w:val="none"/>
        </w:rPr>
        <w:t>建设工程廉政责任书</w:t>
      </w:r>
      <w:bookmarkEnd w:id="1182"/>
      <w:bookmarkEnd w:id="1183"/>
      <w:bookmarkEnd w:id="1184"/>
      <w:bookmarkEnd w:id="1185"/>
      <w:bookmarkEnd w:id="1186"/>
      <w:bookmarkEnd w:id="1187"/>
    </w:p>
    <w:p>
      <w:pPr>
        <w:pStyle w:val="63"/>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u w:val="single" w:color="000000"/>
        </w:rPr>
      </w:pPr>
      <w:r>
        <w:rPr>
          <w:rFonts w:hint="eastAsia" w:ascii="宋体" w:hAnsi="宋体" w:eastAsia="宋体" w:cs="宋体"/>
          <w:b w:val="0"/>
          <w:i w:val="0"/>
          <w:caps w:val="0"/>
          <w:color w:val="auto"/>
          <w:spacing w:val="0"/>
          <w:w w:val="100"/>
          <w:sz w:val="24"/>
          <w:szCs w:val="24"/>
          <w:highlight w:val="none"/>
        </w:rPr>
        <w:t>发包人：____________________________________</w:t>
      </w:r>
    </w:p>
    <w:p>
      <w:pPr>
        <w:pStyle w:val="63"/>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承包人：____________________________________</w:t>
      </w:r>
    </w:p>
    <w:p>
      <w:pPr>
        <w:pStyle w:val="63"/>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p>
    <w:p>
      <w:pPr>
        <w:pStyle w:val="63"/>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p>
    <w:p>
      <w:pPr>
        <w:pStyle w:val="63"/>
        <w:snapToGrid w:val="0"/>
        <w:spacing w:before="0" w:beforeAutospacing="0" w:after="0" w:afterAutospacing="0" w:line="360" w:lineRule="auto"/>
        <w:jc w:val="both"/>
        <w:textAlignment w:val="baseline"/>
        <w:outlineLvl w:val="0"/>
        <w:rPr>
          <w:rFonts w:hint="eastAsia" w:ascii="宋体" w:hAnsi="宋体" w:eastAsia="宋体" w:cs="宋体"/>
          <w:b/>
          <w:i w:val="0"/>
          <w:caps w:val="0"/>
          <w:color w:val="auto"/>
          <w:spacing w:val="0"/>
          <w:w w:val="100"/>
          <w:sz w:val="24"/>
          <w:szCs w:val="24"/>
          <w:highlight w:val="none"/>
        </w:rPr>
      </w:pPr>
      <w:bookmarkStart w:id="1188" w:name="_Toc13999"/>
      <w:bookmarkStart w:id="1189" w:name="_Toc11774"/>
      <w:bookmarkStart w:id="1190" w:name="_Toc5664"/>
      <w:r>
        <w:rPr>
          <w:rFonts w:hint="eastAsia" w:ascii="宋体" w:hAnsi="宋体" w:eastAsia="宋体" w:cs="宋体"/>
          <w:b/>
          <w:i w:val="0"/>
          <w:caps w:val="0"/>
          <w:color w:val="auto"/>
          <w:spacing w:val="0"/>
          <w:w w:val="100"/>
          <w:sz w:val="24"/>
          <w:szCs w:val="24"/>
          <w:highlight w:val="none"/>
        </w:rPr>
        <w:t>一、双方的责任</w:t>
      </w:r>
      <w:bookmarkEnd w:id="1188"/>
      <w:bookmarkEnd w:id="1189"/>
      <w:bookmarkEnd w:id="1190"/>
    </w:p>
    <w:p>
      <w:pPr>
        <w:pStyle w:val="63"/>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1.1 应严格遵守国家关于建设工程的有关法律、法规，相关政策，以及廉政建设的各项规定。</w:t>
      </w:r>
    </w:p>
    <w:p>
      <w:pPr>
        <w:pStyle w:val="63"/>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1.2 严格执行建设工程合同文件，自觉按合同办事。</w:t>
      </w:r>
    </w:p>
    <w:p>
      <w:pPr>
        <w:pStyle w:val="63"/>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1.3 各项活动必须坚持公开、公平、公正、诚信、透明的原则（除法律法规另有规定者外），不得为获取不正当的利益，损害国家、集体和对方利益，不得违反建设工程管理的规章制度。</w:t>
      </w:r>
    </w:p>
    <w:p>
      <w:pPr>
        <w:pStyle w:val="63"/>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1.4 发现对方在业务活动中有违规、违纪、违法行为的，应及时提醒对方，情节严重的，应向其上级主管部门或纪检监察、司法等有关机关举报。</w:t>
      </w:r>
    </w:p>
    <w:p>
      <w:pPr>
        <w:pStyle w:val="63"/>
        <w:snapToGrid w:val="0"/>
        <w:spacing w:before="0" w:beforeAutospacing="0" w:after="0" w:afterAutospacing="0" w:line="360" w:lineRule="auto"/>
        <w:jc w:val="both"/>
        <w:textAlignment w:val="baseline"/>
        <w:outlineLvl w:val="0"/>
        <w:rPr>
          <w:rFonts w:hint="eastAsia" w:ascii="宋体" w:hAnsi="宋体" w:eastAsia="宋体" w:cs="宋体"/>
          <w:b/>
          <w:i w:val="0"/>
          <w:caps w:val="0"/>
          <w:color w:val="auto"/>
          <w:spacing w:val="0"/>
          <w:w w:val="100"/>
          <w:sz w:val="24"/>
          <w:szCs w:val="24"/>
          <w:highlight w:val="none"/>
        </w:rPr>
      </w:pPr>
      <w:bookmarkStart w:id="1191" w:name="_Toc27255"/>
      <w:bookmarkStart w:id="1192" w:name="_Toc3048"/>
      <w:bookmarkStart w:id="1193" w:name="_Toc15159"/>
      <w:r>
        <w:rPr>
          <w:rFonts w:hint="eastAsia" w:ascii="宋体" w:hAnsi="宋体" w:eastAsia="宋体" w:cs="宋体"/>
          <w:b/>
          <w:i w:val="0"/>
          <w:caps w:val="0"/>
          <w:color w:val="auto"/>
          <w:spacing w:val="0"/>
          <w:w w:val="100"/>
          <w:sz w:val="24"/>
          <w:szCs w:val="24"/>
          <w:highlight w:val="none"/>
        </w:rPr>
        <w:t>二、发包人责任</w:t>
      </w:r>
      <w:bookmarkEnd w:id="1191"/>
      <w:bookmarkEnd w:id="1192"/>
      <w:bookmarkEnd w:id="1193"/>
    </w:p>
    <w:p>
      <w:pPr>
        <w:pStyle w:val="63"/>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发包人的领导和从事该建设工程项目的工作人员，在工程建设的事前、事中、事后应遵守以下规定：</w:t>
      </w:r>
    </w:p>
    <w:p>
      <w:pPr>
        <w:pStyle w:val="63"/>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2.1不得向承包人和相关单位索要或接受回扣、礼金、有价证券、贵重物品和好处费、感谢费等。</w:t>
      </w:r>
    </w:p>
    <w:p>
      <w:pPr>
        <w:pStyle w:val="63"/>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2.2 不得在承包人和相关单位报销任何应由发包人或个人支付的费用。</w:t>
      </w:r>
    </w:p>
    <w:p>
      <w:pPr>
        <w:pStyle w:val="63"/>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2.3 不得要求、暗示或接受承包人和相关单位为个人装修住房、婚丧嫁娶、配偶子女的工作安排以及出国（境）、旅游等提供方便。</w:t>
      </w:r>
    </w:p>
    <w:p>
      <w:pPr>
        <w:pStyle w:val="63"/>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2.4 不得参加有可能影响公正执行公务的承包人和相关单位的宴请、健身、娱乐等活动。</w:t>
      </w:r>
    </w:p>
    <w:p>
      <w:pPr>
        <w:pStyle w:val="63"/>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2.5 不得向承包人和相关单位介绍或为配偶、子女、亲属参与同发包人工程建设管理合同有关的业务活动；不得以任何理由要求承包人和相关单位使用某种产品、材料和设备。</w:t>
      </w:r>
    </w:p>
    <w:p>
      <w:pPr>
        <w:pStyle w:val="63"/>
        <w:snapToGrid w:val="0"/>
        <w:spacing w:before="0" w:beforeAutospacing="0" w:after="0" w:afterAutospacing="0" w:line="360" w:lineRule="auto"/>
        <w:jc w:val="both"/>
        <w:textAlignment w:val="baseline"/>
        <w:outlineLvl w:val="0"/>
        <w:rPr>
          <w:rFonts w:hint="eastAsia" w:ascii="宋体" w:hAnsi="宋体" w:eastAsia="宋体" w:cs="宋体"/>
          <w:b/>
          <w:i w:val="0"/>
          <w:caps w:val="0"/>
          <w:color w:val="auto"/>
          <w:spacing w:val="0"/>
          <w:w w:val="100"/>
          <w:sz w:val="24"/>
          <w:szCs w:val="24"/>
          <w:highlight w:val="none"/>
        </w:rPr>
      </w:pPr>
      <w:bookmarkStart w:id="1194" w:name="_Toc3314"/>
      <w:bookmarkStart w:id="1195" w:name="_Toc4282"/>
      <w:bookmarkStart w:id="1196" w:name="_Toc11889"/>
      <w:r>
        <w:rPr>
          <w:rFonts w:hint="eastAsia" w:ascii="宋体" w:hAnsi="宋体" w:eastAsia="宋体" w:cs="宋体"/>
          <w:b/>
          <w:i w:val="0"/>
          <w:caps w:val="0"/>
          <w:color w:val="auto"/>
          <w:spacing w:val="0"/>
          <w:w w:val="100"/>
          <w:sz w:val="24"/>
          <w:szCs w:val="24"/>
          <w:highlight w:val="none"/>
        </w:rPr>
        <w:t>三、承包人责任</w:t>
      </w:r>
      <w:bookmarkEnd w:id="1194"/>
      <w:bookmarkEnd w:id="1195"/>
      <w:bookmarkEnd w:id="1196"/>
    </w:p>
    <w:p>
      <w:pPr>
        <w:pStyle w:val="63"/>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应与发包人保持正常的业务交往，按照有关法律法规和程序开展业务工作，严格执行工程建设的有关方针、政策，执行工程建设强制性标准，并遵守以下规定：</w:t>
      </w:r>
    </w:p>
    <w:p>
      <w:pPr>
        <w:pStyle w:val="63"/>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3.1 不得以任何理由向发包人及其工作人员索要、接受或赠送礼金、有价证券、贵重物品及回扣、好处费、感谢费等。</w:t>
      </w:r>
    </w:p>
    <w:p>
      <w:pPr>
        <w:pStyle w:val="63"/>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3.2不得以任何理由为发包人和相关单位报销应由对方或个人支付的费用。</w:t>
      </w:r>
    </w:p>
    <w:p>
      <w:pPr>
        <w:pStyle w:val="63"/>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3.3不得接受或暗示为发包人、相关单位或个人装修住房、婚丧嫁娶、配偶子女的工作安排以及出国（境）、旅游等提供方便。</w:t>
      </w:r>
    </w:p>
    <w:p>
      <w:pPr>
        <w:pStyle w:val="63"/>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3.4不得以任何理由为发包人、相关单位或个人组织有可能影响公正执行公务的宴请、健身、娱乐等活动。</w:t>
      </w:r>
    </w:p>
    <w:p>
      <w:pPr>
        <w:pStyle w:val="63"/>
        <w:snapToGrid w:val="0"/>
        <w:spacing w:before="0" w:beforeAutospacing="0" w:after="0" w:afterAutospacing="0" w:line="360" w:lineRule="auto"/>
        <w:jc w:val="both"/>
        <w:textAlignment w:val="baseline"/>
        <w:outlineLvl w:val="0"/>
        <w:rPr>
          <w:rFonts w:hint="eastAsia" w:ascii="宋体" w:hAnsi="宋体" w:eastAsia="宋体" w:cs="宋体"/>
          <w:b/>
          <w:i w:val="0"/>
          <w:caps w:val="0"/>
          <w:color w:val="auto"/>
          <w:spacing w:val="0"/>
          <w:w w:val="100"/>
          <w:sz w:val="24"/>
          <w:szCs w:val="24"/>
          <w:highlight w:val="none"/>
        </w:rPr>
      </w:pPr>
      <w:bookmarkStart w:id="1197" w:name="_Toc11200"/>
      <w:bookmarkStart w:id="1198" w:name="_Toc29371"/>
      <w:bookmarkStart w:id="1199" w:name="_Toc14586"/>
      <w:r>
        <w:rPr>
          <w:rFonts w:hint="eastAsia" w:ascii="宋体" w:hAnsi="宋体" w:eastAsia="宋体" w:cs="宋体"/>
          <w:b/>
          <w:i w:val="0"/>
          <w:caps w:val="0"/>
          <w:color w:val="auto"/>
          <w:spacing w:val="0"/>
          <w:w w:val="100"/>
          <w:sz w:val="24"/>
          <w:szCs w:val="24"/>
          <w:highlight w:val="none"/>
        </w:rPr>
        <w:t>四、违约责任</w:t>
      </w:r>
      <w:bookmarkEnd w:id="1197"/>
      <w:bookmarkEnd w:id="1198"/>
      <w:bookmarkEnd w:id="1199"/>
    </w:p>
    <w:p>
      <w:pPr>
        <w:pStyle w:val="63"/>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4.1发包人工作人员有违反本责任书第一、二条责任行为的，依据有关法律、法规给予处理；涉嫌犯罪的，移交司法机关追究刑事责任；给承包人单位造成经济损失的，应予以赔偿。</w:t>
      </w:r>
    </w:p>
    <w:p>
      <w:pPr>
        <w:pStyle w:val="63"/>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4.2 承包人工作人员有违反本责任书第一、三条责任行为的，依据有关法律法规处理；涉嫌犯罪的，移交司法机关追究刑事责任；给发包人单位造成经济损失的，应予以赔偿。</w:t>
      </w:r>
    </w:p>
    <w:p>
      <w:pPr>
        <w:pStyle w:val="63"/>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4.3 本责任书作为建设工程合同的组成部分，与建设工程合同具有同等法律效力。经双方签署后立即生效。</w:t>
      </w:r>
    </w:p>
    <w:p>
      <w:pPr>
        <w:pStyle w:val="63"/>
        <w:snapToGrid w:val="0"/>
        <w:spacing w:before="0" w:beforeAutospacing="0" w:after="0" w:afterAutospacing="0" w:line="360" w:lineRule="auto"/>
        <w:jc w:val="both"/>
        <w:textAlignment w:val="baseline"/>
        <w:outlineLvl w:val="0"/>
        <w:rPr>
          <w:rFonts w:hint="eastAsia" w:ascii="宋体" w:hAnsi="宋体" w:eastAsia="宋体" w:cs="宋体"/>
          <w:b/>
          <w:i w:val="0"/>
          <w:caps w:val="0"/>
          <w:color w:val="auto"/>
          <w:spacing w:val="0"/>
          <w:w w:val="100"/>
          <w:sz w:val="24"/>
          <w:szCs w:val="24"/>
          <w:highlight w:val="none"/>
        </w:rPr>
      </w:pPr>
      <w:bookmarkStart w:id="1200" w:name="_Toc15448"/>
      <w:bookmarkStart w:id="1201" w:name="_Toc8327"/>
      <w:bookmarkStart w:id="1202" w:name="_Toc30668"/>
      <w:r>
        <w:rPr>
          <w:rFonts w:hint="eastAsia" w:ascii="宋体" w:hAnsi="宋体" w:eastAsia="宋体" w:cs="宋体"/>
          <w:b/>
          <w:i w:val="0"/>
          <w:caps w:val="0"/>
          <w:color w:val="auto"/>
          <w:spacing w:val="0"/>
          <w:w w:val="100"/>
          <w:sz w:val="21"/>
          <w:szCs w:val="21"/>
          <w:highlight w:val="none"/>
        </w:rPr>
        <w:t>五、</w:t>
      </w:r>
      <w:r>
        <w:rPr>
          <w:rFonts w:hint="eastAsia" w:ascii="宋体" w:hAnsi="宋体" w:eastAsia="宋体" w:cs="宋体"/>
          <w:b/>
          <w:i w:val="0"/>
          <w:caps w:val="0"/>
          <w:color w:val="auto"/>
          <w:spacing w:val="0"/>
          <w:w w:val="100"/>
          <w:sz w:val="24"/>
          <w:szCs w:val="24"/>
          <w:highlight w:val="none"/>
        </w:rPr>
        <w:t>责任书有效期</w:t>
      </w:r>
      <w:bookmarkEnd w:id="1200"/>
      <w:bookmarkEnd w:id="1201"/>
      <w:bookmarkEnd w:id="1202"/>
    </w:p>
    <w:p>
      <w:pPr>
        <w:pStyle w:val="63"/>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本责任书的有效期为双方签署之日起至该工程项目竣工验收合格时止。</w:t>
      </w:r>
    </w:p>
    <w:p>
      <w:pPr>
        <w:pStyle w:val="63"/>
        <w:snapToGrid w:val="0"/>
        <w:spacing w:before="0" w:beforeAutospacing="0" w:after="0" w:afterAutospacing="0" w:line="360" w:lineRule="auto"/>
        <w:jc w:val="both"/>
        <w:textAlignment w:val="baseline"/>
        <w:outlineLvl w:val="0"/>
        <w:rPr>
          <w:rFonts w:hint="eastAsia" w:ascii="宋体" w:hAnsi="宋体" w:eastAsia="宋体" w:cs="宋体"/>
          <w:b/>
          <w:i w:val="0"/>
          <w:caps w:val="0"/>
          <w:color w:val="auto"/>
          <w:spacing w:val="0"/>
          <w:w w:val="100"/>
          <w:sz w:val="24"/>
          <w:szCs w:val="24"/>
          <w:highlight w:val="none"/>
        </w:rPr>
      </w:pPr>
      <w:bookmarkStart w:id="1203" w:name="_Toc31657"/>
      <w:bookmarkStart w:id="1204" w:name="_Toc21858"/>
      <w:bookmarkStart w:id="1205" w:name="_Toc11506"/>
      <w:r>
        <w:rPr>
          <w:rFonts w:hint="eastAsia" w:ascii="宋体" w:hAnsi="宋体" w:eastAsia="宋体" w:cs="宋体"/>
          <w:b/>
          <w:i w:val="0"/>
          <w:caps w:val="0"/>
          <w:color w:val="auto"/>
          <w:spacing w:val="0"/>
          <w:w w:val="100"/>
          <w:sz w:val="24"/>
          <w:szCs w:val="24"/>
          <w:highlight w:val="none"/>
        </w:rPr>
        <w:t>六、责任书份数</w:t>
      </w:r>
      <w:bookmarkEnd w:id="1203"/>
      <w:bookmarkEnd w:id="1204"/>
      <w:bookmarkEnd w:id="1205"/>
    </w:p>
    <w:p>
      <w:pPr>
        <w:pStyle w:val="63"/>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本责任书一式二份，发包人承包人各执一份，具有同等效力。</w:t>
      </w:r>
    </w:p>
    <w:p>
      <w:pPr>
        <w:pStyle w:val="63"/>
        <w:snapToGrid w:val="0"/>
        <w:spacing w:before="0" w:beforeAutospacing="0" w:after="0" w:afterAutospacing="0" w:line="360" w:lineRule="auto"/>
        <w:ind w:firstLine="570"/>
        <w:jc w:val="both"/>
        <w:textAlignment w:val="baseline"/>
        <w:rPr>
          <w:rFonts w:hint="eastAsia" w:ascii="宋体" w:hAnsi="宋体" w:eastAsia="宋体" w:cs="宋体"/>
          <w:b w:val="0"/>
          <w:i w:val="0"/>
          <w:caps w:val="0"/>
          <w:color w:val="auto"/>
          <w:spacing w:val="0"/>
          <w:w w:val="100"/>
          <w:sz w:val="24"/>
          <w:szCs w:val="24"/>
          <w:highlight w:val="none"/>
        </w:rPr>
      </w:pPr>
    </w:p>
    <w:p>
      <w:pPr>
        <w:pStyle w:val="63"/>
        <w:snapToGrid w:val="0"/>
        <w:spacing w:before="0" w:beforeAutospacing="0" w:after="0" w:afterAutospacing="0" w:line="360" w:lineRule="auto"/>
        <w:ind w:firstLine="570"/>
        <w:jc w:val="both"/>
        <w:textAlignment w:val="baseline"/>
        <w:rPr>
          <w:rFonts w:hint="eastAsia" w:ascii="宋体" w:hAnsi="宋体" w:eastAsia="宋体" w:cs="宋体"/>
          <w:b w:val="0"/>
          <w:i w:val="0"/>
          <w:caps w:val="0"/>
          <w:color w:val="auto"/>
          <w:spacing w:val="0"/>
          <w:w w:val="100"/>
          <w:sz w:val="24"/>
          <w:szCs w:val="24"/>
          <w:highlight w:val="none"/>
        </w:rPr>
      </w:pPr>
    </w:p>
    <w:p>
      <w:pPr>
        <w:pStyle w:val="63"/>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发包人：</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（公章）</w:t>
      </w:r>
      <w:r>
        <w:rPr>
          <w:rFonts w:hint="eastAsia" w:ascii="宋体" w:hAnsi="宋体" w:eastAsia="宋体" w:cs="宋体"/>
          <w:b w:val="0"/>
          <w:i w:val="0"/>
          <w:caps w:val="0"/>
          <w:color w:val="auto"/>
          <w:spacing w:val="0"/>
          <w:w w:val="100"/>
          <w:sz w:val="24"/>
          <w:szCs w:val="24"/>
          <w:highlight w:val="none"/>
        </w:rPr>
        <w:tab/>
      </w:r>
      <w:r>
        <w:rPr>
          <w:rFonts w:hint="eastAsia" w:ascii="宋体" w:hAnsi="宋体" w:eastAsia="宋体" w:cs="宋体"/>
          <w:b w:val="0"/>
          <w:i w:val="0"/>
          <w:caps w:val="0"/>
          <w:color w:val="auto"/>
          <w:spacing w:val="0"/>
          <w:w w:val="100"/>
          <w:sz w:val="24"/>
          <w:szCs w:val="24"/>
          <w:highlight w:val="none"/>
        </w:rPr>
        <w:t xml:space="preserve"> 承包人：</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 xml:space="preserve">（公章） </w:t>
      </w:r>
    </w:p>
    <w:p>
      <w:pPr>
        <w:pStyle w:val="63"/>
        <w:tabs>
          <w:tab w:val="left" w:pos="4335"/>
        </w:tabs>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法定地址：</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ab/>
      </w:r>
      <w:r>
        <w:rPr>
          <w:rFonts w:hint="eastAsia" w:ascii="宋体" w:hAnsi="宋体" w:eastAsia="宋体" w:cs="宋体"/>
          <w:b w:val="0"/>
          <w:i w:val="0"/>
          <w:caps w:val="0"/>
          <w:color w:val="auto"/>
          <w:spacing w:val="0"/>
          <w:w w:val="100"/>
          <w:sz w:val="24"/>
          <w:szCs w:val="24"/>
          <w:highlight w:val="none"/>
        </w:rPr>
        <w:t>法定地址：</w:t>
      </w:r>
      <w:r>
        <w:rPr>
          <w:rFonts w:hint="eastAsia" w:ascii="宋体" w:hAnsi="宋体" w:eastAsia="宋体" w:cs="宋体"/>
          <w:b w:val="0"/>
          <w:i w:val="0"/>
          <w:caps w:val="0"/>
          <w:color w:val="auto"/>
          <w:spacing w:val="0"/>
          <w:w w:val="100"/>
          <w:sz w:val="24"/>
          <w:szCs w:val="24"/>
          <w:highlight w:val="none"/>
          <w:u w:val="single" w:color="000000"/>
        </w:rPr>
        <w:t xml:space="preserve">                </w:t>
      </w:r>
    </w:p>
    <w:p>
      <w:pPr>
        <w:pStyle w:val="63"/>
        <w:tabs>
          <w:tab w:val="left" w:pos="4275"/>
        </w:tabs>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法定代表人或其委托代理人：（签字）   法定代表人或其委托代理人：（签字）</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 xml:space="preserve">  </w:t>
      </w:r>
      <w:r>
        <w:rPr>
          <w:rFonts w:hint="eastAsia" w:ascii="宋体" w:hAnsi="宋体" w:eastAsia="宋体" w:cs="宋体"/>
          <w:b w:val="0"/>
          <w:i w:val="0"/>
          <w:caps w:val="0"/>
          <w:color w:val="auto"/>
          <w:spacing w:val="0"/>
          <w:w w:val="100"/>
          <w:sz w:val="24"/>
          <w:szCs w:val="24"/>
          <w:highlight w:val="none"/>
          <w:u w:val="single" w:color="000000"/>
        </w:rPr>
        <w:t xml:space="preserve">            </w:t>
      </w:r>
    </w:p>
    <w:p>
      <w:pPr>
        <w:pStyle w:val="63"/>
        <w:tabs>
          <w:tab w:val="left" w:pos="4335"/>
        </w:tabs>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电话：</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ab/>
      </w:r>
      <w:r>
        <w:rPr>
          <w:rFonts w:hint="eastAsia" w:ascii="宋体" w:hAnsi="宋体" w:eastAsia="宋体" w:cs="宋体"/>
          <w:b w:val="0"/>
          <w:i w:val="0"/>
          <w:caps w:val="0"/>
          <w:color w:val="auto"/>
          <w:spacing w:val="0"/>
          <w:w w:val="100"/>
          <w:sz w:val="24"/>
          <w:szCs w:val="24"/>
          <w:highlight w:val="none"/>
        </w:rPr>
        <w:t xml:space="preserve">     电话：</w:t>
      </w:r>
      <w:r>
        <w:rPr>
          <w:rFonts w:hint="eastAsia" w:ascii="宋体" w:hAnsi="宋体" w:eastAsia="宋体" w:cs="宋体"/>
          <w:b w:val="0"/>
          <w:i w:val="0"/>
          <w:caps w:val="0"/>
          <w:strike/>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u w:val="single" w:color="000000"/>
        </w:rPr>
        <w:t xml:space="preserve">                    </w:t>
      </w:r>
    </w:p>
    <w:p>
      <w:pPr>
        <w:pStyle w:val="63"/>
        <w:tabs>
          <w:tab w:val="left" w:pos="4335"/>
        </w:tabs>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strike/>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传真：</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ab/>
      </w:r>
      <w:r>
        <w:rPr>
          <w:rFonts w:hint="eastAsia" w:ascii="宋体" w:hAnsi="宋体" w:eastAsia="宋体" w:cs="宋体"/>
          <w:b w:val="0"/>
          <w:i w:val="0"/>
          <w:caps w:val="0"/>
          <w:color w:val="auto"/>
          <w:spacing w:val="0"/>
          <w:w w:val="100"/>
          <w:sz w:val="24"/>
          <w:szCs w:val="24"/>
          <w:highlight w:val="none"/>
        </w:rPr>
        <w:t xml:space="preserve">     传真：</w:t>
      </w:r>
      <w:r>
        <w:rPr>
          <w:rFonts w:hint="eastAsia" w:ascii="宋体" w:hAnsi="宋体" w:eastAsia="宋体" w:cs="宋体"/>
          <w:b w:val="0"/>
          <w:i w:val="0"/>
          <w:caps w:val="0"/>
          <w:strike/>
          <w:color w:val="auto"/>
          <w:spacing w:val="0"/>
          <w:w w:val="100"/>
          <w:sz w:val="24"/>
          <w:szCs w:val="24"/>
          <w:highlight w:val="none"/>
          <w:u w:val="single" w:color="000000"/>
        </w:rPr>
        <w:t xml:space="preserve">                    </w:t>
      </w:r>
    </w:p>
    <w:p>
      <w:pPr>
        <w:pStyle w:val="63"/>
        <w:tabs>
          <w:tab w:val="left" w:pos="4700"/>
        </w:tabs>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strike/>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电子邮箱：</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 xml:space="preserve">          电子邮箱：</w:t>
      </w:r>
      <w:r>
        <w:rPr>
          <w:rFonts w:hint="eastAsia" w:ascii="宋体" w:hAnsi="宋体" w:eastAsia="宋体" w:cs="宋体"/>
          <w:b w:val="0"/>
          <w:i w:val="0"/>
          <w:caps w:val="0"/>
          <w:strike/>
          <w:color w:val="auto"/>
          <w:spacing w:val="0"/>
          <w:w w:val="100"/>
          <w:sz w:val="24"/>
          <w:szCs w:val="24"/>
          <w:highlight w:val="none"/>
          <w:u w:val="single" w:color="000000"/>
        </w:rPr>
        <w:t xml:space="preserve">                </w:t>
      </w:r>
    </w:p>
    <w:p>
      <w:pPr>
        <w:pStyle w:val="63"/>
        <w:tabs>
          <w:tab w:val="left" w:pos="4335"/>
        </w:tabs>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strike/>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开户银行：</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ab/>
      </w:r>
      <w:r>
        <w:rPr>
          <w:rFonts w:hint="eastAsia" w:ascii="宋体" w:hAnsi="宋体" w:eastAsia="宋体" w:cs="宋体"/>
          <w:b w:val="0"/>
          <w:i w:val="0"/>
          <w:caps w:val="0"/>
          <w:color w:val="auto"/>
          <w:spacing w:val="0"/>
          <w:w w:val="100"/>
          <w:sz w:val="24"/>
          <w:szCs w:val="24"/>
          <w:highlight w:val="none"/>
        </w:rPr>
        <w:t xml:space="preserve">     开户银行：</w:t>
      </w:r>
      <w:r>
        <w:rPr>
          <w:rFonts w:hint="eastAsia" w:ascii="宋体" w:hAnsi="宋体" w:eastAsia="宋体" w:cs="宋体"/>
          <w:b w:val="0"/>
          <w:i w:val="0"/>
          <w:caps w:val="0"/>
          <w:strike/>
          <w:color w:val="auto"/>
          <w:spacing w:val="0"/>
          <w:w w:val="100"/>
          <w:sz w:val="24"/>
          <w:szCs w:val="24"/>
          <w:highlight w:val="none"/>
          <w:u w:val="single" w:color="000000"/>
        </w:rPr>
        <w:t xml:space="preserve">                </w:t>
      </w:r>
    </w:p>
    <w:p>
      <w:pPr>
        <w:pStyle w:val="63"/>
        <w:tabs>
          <w:tab w:val="left" w:pos="4335"/>
        </w:tabs>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u w:val="single" w:color="000000"/>
        </w:rPr>
      </w:pPr>
      <w:r>
        <w:rPr>
          <w:rFonts w:hint="eastAsia" w:ascii="宋体" w:hAnsi="宋体" w:eastAsia="宋体" w:cs="宋体"/>
          <w:b w:val="0"/>
          <w:i w:val="0"/>
          <w:caps w:val="0"/>
          <w:color w:val="auto"/>
          <w:spacing w:val="0"/>
          <w:w w:val="100"/>
          <w:sz w:val="24"/>
          <w:szCs w:val="24"/>
          <w:highlight w:val="none"/>
        </w:rPr>
        <w:t>帐号：</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ab/>
      </w:r>
      <w:r>
        <w:rPr>
          <w:rFonts w:hint="eastAsia" w:ascii="宋体" w:hAnsi="宋体" w:eastAsia="宋体" w:cs="宋体"/>
          <w:b w:val="0"/>
          <w:i w:val="0"/>
          <w:caps w:val="0"/>
          <w:color w:val="auto"/>
          <w:spacing w:val="0"/>
          <w:w w:val="100"/>
          <w:sz w:val="24"/>
          <w:szCs w:val="24"/>
          <w:highlight w:val="none"/>
        </w:rPr>
        <w:t xml:space="preserve">     帐号：</w:t>
      </w:r>
      <w:r>
        <w:rPr>
          <w:rFonts w:hint="eastAsia" w:ascii="宋体" w:hAnsi="宋体" w:eastAsia="宋体" w:cs="宋体"/>
          <w:b w:val="0"/>
          <w:i w:val="0"/>
          <w:caps w:val="0"/>
          <w:strike/>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u w:val="single" w:color="000000"/>
        </w:rPr>
        <w:t xml:space="preserve">     </w:t>
      </w:r>
    </w:p>
    <w:p>
      <w:pPr>
        <w:pStyle w:val="71"/>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strike/>
          <w:color w:val="auto"/>
          <w:spacing w:val="0"/>
          <w:w w:val="100"/>
          <w:sz w:val="24"/>
          <w:szCs w:val="24"/>
          <w:highlight w:val="none"/>
          <w:u w:val="single" w:color="000000"/>
        </w:rPr>
      </w:pPr>
      <w:r>
        <w:rPr>
          <w:rFonts w:hint="eastAsia" w:ascii="宋体" w:hAnsi="宋体" w:eastAsia="宋体" w:cs="宋体"/>
          <w:b w:val="0"/>
          <w:i w:val="0"/>
          <w:caps w:val="0"/>
          <w:color w:val="auto"/>
          <w:spacing w:val="0"/>
          <w:w w:val="100"/>
          <w:sz w:val="24"/>
          <w:szCs w:val="24"/>
          <w:highlight w:val="none"/>
        </w:rPr>
        <w:t>邮政编码：</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 xml:space="preserve">         邮政编码：</w:t>
      </w:r>
      <w:r>
        <w:rPr>
          <w:rFonts w:hint="eastAsia" w:ascii="宋体" w:hAnsi="宋体" w:eastAsia="宋体" w:cs="宋体"/>
          <w:b w:val="0"/>
          <w:i w:val="0"/>
          <w:caps w:val="0"/>
          <w:strike/>
          <w:color w:val="auto"/>
          <w:spacing w:val="0"/>
          <w:w w:val="100"/>
          <w:sz w:val="24"/>
          <w:szCs w:val="24"/>
          <w:highlight w:val="none"/>
          <w:u w:val="single" w:color="000000"/>
        </w:rPr>
        <w:t xml:space="preserve">                 </w:t>
      </w:r>
    </w:p>
    <w:p>
      <w:pPr>
        <w:pStyle w:val="71"/>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u w:val="single" w:color="000000"/>
        </w:rPr>
      </w:pPr>
    </w:p>
    <w:p>
      <w:pPr>
        <w:pStyle w:val="71"/>
        <w:snapToGrid w:val="0"/>
        <w:spacing w:before="0" w:beforeAutospacing="0" w:after="0" w:afterAutospacing="0" w:line="360" w:lineRule="auto"/>
        <w:ind w:firstLine="480" w:firstLineChars="200"/>
        <w:jc w:val="both"/>
        <w:textAlignment w:val="baseline"/>
        <w:rPr>
          <w:rFonts w:hint="eastAsia" w:ascii="宋体" w:hAnsi="宋体" w:eastAsia="宋体" w:cs="宋体"/>
          <w:b w:val="0"/>
          <w:i w:val="0"/>
          <w:caps w:val="0"/>
          <w:color w:val="auto"/>
          <w:spacing w:val="0"/>
          <w:w w:val="100"/>
          <w:sz w:val="24"/>
          <w:szCs w:val="24"/>
          <w:highlight w:val="none"/>
          <w:u w:val="single" w:color="000000"/>
        </w:rPr>
      </w:pP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 xml:space="preserve">  </w:t>
      </w:r>
    </w:p>
    <w:p>
      <w:pPr>
        <w:snapToGrid w:val="0"/>
        <w:spacing w:before="0" w:beforeAutospacing="0" w:after="0" w:afterAutospacing="0" w:line="480" w:lineRule="auto"/>
        <w:textAlignment w:val="baseline"/>
        <w:rPr>
          <w:rFonts w:hint="eastAsia" w:ascii="宋体" w:hAnsi="宋体" w:eastAsia="宋体" w:cs="宋体"/>
          <w:b w:val="0"/>
          <w:i w:val="0"/>
          <w:caps w:val="0"/>
          <w:color w:val="auto"/>
          <w:spacing w:val="0"/>
          <w:w w:val="100"/>
          <w:kern w:val="0"/>
          <w:sz w:val="20"/>
          <w:highlight w:val="none"/>
          <w:lang w:val="zh-CN"/>
        </w:rPr>
      </w:pPr>
    </w:p>
    <w:p>
      <w:pPr>
        <w:snapToGrid w:val="0"/>
        <w:spacing w:before="0" w:beforeAutospacing="0" w:after="0" w:afterAutospacing="0" w:line="480" w:lineRule="auto"/>
        <w:textAlignment w:val="baseline"/>
        <w:rPr>
          <w:rFonts w:hint="eastAsia" w:ascii="宋体" w:hAnsi="宋体" w:eastAsia="宋体" w:cs="宋体"/>
          <w:b w:val="0"/>
          <w:i w:val="0"/>
          <w:caps w:val="0"/>
          <w:color w:val="auto"/>
          <w:spacing w:val="0"/>
          <w:w w:val="100"/>
          <w:sz w:val="20"/>
          <w:highlight w:val="none"/>
          <w:lang w:val="zh-CN"/>
        </w:rPr>
      </w:pPr>
      <w:r>
        <w:rPr>
          <w:rFonts w:hint="eastAsia" w:ascii="宋体" w:hAnsi="宋体" w:eastAsia="宋体" w:cs="宋体"/>
          <w:b w:val="0"/>
          <w:i w:val="0"/>
          <w:caps w:val="0"/>
          <w:color w:val="auto"/>
          <w:spacing w:val="0"/>
          <w:w w:val="100"/>
          <w:kern w:val="0"/>
          <w:sz w:val="24"/>
          <w:highlight w:val="none"/>
          <w:lang w:val="zh-CN"/>
        </w:rPr>
        <w:t xml:space="preserve">                 </w:t>
      </w:r>
    </w:p>
    <w:p>
      <w:pPr>
        <w:pStyle w:val="2"/>
        <w:snapToGrid w:val="0"/>
        <w:spacing w:before="0" w:beforeAutospacing="0" w:after="120" w:afterAutospacing="0" w:line="360" w:lineRule="auto"/>
        <w:jc w:val="both"/>
        <w:textAlignment w:val="baseline"/>
        <w:rPr>
          <w:rFonts w:hint="eastAsia" w:ascii="宋体" w:hAnsi="宋体" w:eastAsia="宋体" w:cs="宋体"/>
          <w:b w:val="0"/>
          <w:i w:val="0"/>
          <w:caps w:val="0"/>
          <w:color w:val="auto"/>
          <w:spacing w:val="0"/>
          <w:w w:val="100"/>
          <w:sz w:val="21"/>
          <w:highlight w:val="none"/>
          <w:lang w:val="zh-CN"/>
        </w:rPr>
      </w:pPr>
    </w:p>
    <w:p>
      <w:pPr>
        <w:pStyle w:val="2"/>
        <w:snapToGrid w:val="0"/>
        <w:spacing w:before="0" w:beforeAutospacing="0" w:after="120" w:afterAutospacing="0" w:line="360" w:lineRule="auto"/>
        <w:jc w:val="both"/>
        <w:textAlignment w:val="baseline"/>
        <w:rPr>
          <w:rFonts w:hint="eastAsia" w:ascii="宋体" w:hAnsi="宋体" w:eastAsia="宋体" w:cs="宋体"/>
          <w:b w:val="0"/>
          <w:i w:val="0"/>
          <w:caps w:val="0"/>
          <w:color w:val="auto"/>
          <w:spacing w:val="0"/>
          <w:w w:val="100"/>
          <w:sz w:val="21"/>
          <w:highlight w:val="none"/>
          <w:lang w:val="zh-CN"/>
        </w:rPr>
      </w:pPr>
    </w:p>
    <w:p>
      <w:pPr>
        <w:pStyle w:val="2"/>
        <w:snapToGrid w:val="0"/>
        <w:spacing w:before="0" w:beforeAutospacing="0" w:after="120" w:afterAutospacing="0" w:line="360" w:lineRule="auto"/>
        <w:jc w:val="both"/>
        <w:textAlignment w:val="baseline"/>
        <w:rPr>
          <w:rFonts w:hint="eastAsia" w:ascii="宋体" w:hAnsi="宋体" w:eastAsia="宋体" w:cs="宋体"/>
          <w:b w:val="0"/>
          <w:i w:val="0"/>
          <w:caps w:val="0"/>
          <w:color w:val="auto"/>
          <w:spacing w:val="0"/>
          <w:w w:val="100"/>
          <w:sz w:val="21"/>
          <w:highlight w:val="none"/>
          <w:lang w:eastAsia="zh-CN"/>
        </w:rPr>
      </w:pPr>
    </w:p>
    <w:p>
      <w:pPr>
        <w:pStyle w:val="8"/>
        <w:snapToGrid w:val="0"/>
        <w:spacing w:before="0" w:beforeAutospacing="0" w:after="0" w:afterAutospacing="0" w:line="360" w:lineRule="auto"/>
        <w:jc w:val="center"/>
        <w:textAlignment w:val="baseline"/>
        <w:outlineLvl w:val="9"/>
        <w:rPr>
          <w:rFonts w:hint="eastAsia" w:ascii="宋体" w:hAnsi="宋体" w:eastAsia="宋体" w:cs="宋体"/>
          <w:b w:val="0"/>
          <w:i w:val="0"/>
          <w:caps w:val="0"/>
          <w:color w:val="auto"/>
          <w:spacing w:val="0"/>
          <w:w w:val="100"/>
          <w:sz w:val="36"/>
          <w:szCs w:val="36"/>
          <w:highlight w:val="none"/>
        </w:rPr>
        <w:sectPr>
          <w:pgSz w:w="11907" w:h="16840"/>
          <w:pgMar w:top="1247" w:right="1247" w:bottom="1247" w:left="1247" w:header="624" w:footer="992" w:gutter="0"/>
          <w:pgBorders w:offsetFrom="page">
            <w:top w:val="single" w:color="A6A6A6" w:sz="18" w:space="24"/>
            <w:left w:val="single" w:color="A6A6A6" w:sz="18" w:space="24"/>
            <w:bottom w:val="single" w:color="A6A6A6" w:sz="18" w:space="24"/>
            <w:right w:val="single" w:color="A6A6A6" w:sz="18" w:space="24"/>
          </w:pgBorders>
          <w:pgNumType w:fmt="decimal"/>
          <w:cols w:space="720" w:num="1"/>
          <w:titlePg/>
          <w:docGrid w:linePitch="312" w:charSpace="0"/>
        </w:sectPr>
      </w:pPr>
    </w:p>
    <w:p>
      <w:pPr>
        <w:pStyle w:val="7"/>
        <w:keepNext/>
        <w:keepLines/>
        <w:pageBreakBefore w:val="0"/>
        <w:widowControl/>
        <w:kinsoku/>
        <w:wordWrap/>
        <w:overflowPunct/>
        <w:topLinePunct w:val="0"/>
        <w:autoSpaceDE/>
        <w:autoSpaceDN/>
        <w:bidi w:val="0"/>
        <w:adjustRightInd w:val="0"/>
        <w:snapToGrid w:val="0"/>
        <w:spacing w:before="0" w:after="0" w:line="360" w:lineRule="auto"/>
        <w:jc w:val="center"/>
        <w:textAlignment w:val="auto"/>
        <w:rPr>
          <w:rFonts w:hint="eastAsia"/>
        </w:rPr>
      </w:pPr>
      <w:bookmarkStart w:id="1206" w:name="_Toc21011"/>
      <w:bookmarkStart w:id="1207" w:name="_Toc23767"/>
      <w:bookmarkStart w:id="1208" w:name="_Toc28787"/>
      <w:bookmarkStart w:id="1209" w:name="_Toc15714"/>
      <w:r>
        <w:rPr>
          <w:rFonts w:hint="eastAsia"/>
        </w:rPr>
        <w:t>第五章  磋商响应文件格式</w:t>
      </w:r>
      <w:bookmarkEnd w:id="1206"/>
      <w:bookmarkEnd w:id="1207"/>
      <w:bookmarkEnd w:id="1208"/>
      <w:bookmarkEnd w:id="1209"/>
    </w:p>
    <w:p>
      <w:pPr>
        <w:snapToGrid w:val="0"/>
        <w:spacing w:before="0" w:beforeAutospacing="0" w:after="0" w:afterAutospacing="0" w:line="360" w:lineRule="auto"/>
        <w:ind w:firstLine="537" w:firstLineChars="224"/>
        <w:textAlignment w:val="baseline"/>
        <w:rPr>
          <w:rFonts w:hint="eastAsia" w:ascii="宋体" w:hAnsi="宋体" w:eastAsia="宋体" w:cs="宋体"/>
          <w:b w:val="0"/>
          <w:i w:val="0"/>
          <w:caps w:val="0"/>
          <w:color w:val="auto"/>
          <w:spacing w:val="0"/>
          <w:w w:val="100"/>
          <w:sz w:val="20"/>
          <w:highlight w:val="none"/>
          <w:lang w:val="zh-CN"/>
        </w:rPr>
      </w:pPr>
      <w:r>
        <w:rPr>
          <w:rFonts w:hint="eastAsia" w:ascii="宋体" w:hAnsi="宋体" w:eastAsia="宋体" w:cs="宋体"/>
          <w:b w:val="0"/>
          <w:i w:val="0"/>
          <w:caps w:val="0"/>
          <w:color w:val="auto"/>
          <w:spacing w:val="0"/>
          <w:w w:val="100"/>
          <w:sz w:val="24"/>
          <w:highlight w:val="none"/>
          <w:lang w:val="zh-CN"/>
        </w:rPr>
        <w:t>磋商人应严格按照本格式要求编制磋商响应文件，胶装成册并编制相应页码，否则其磋商响应文件将不予接受。</w:t>
      </w:r>
    </w:p>
    <w:p>
      <w:pPr>
        <w:snapToGrid w:val="0"/>
        <w:spacing w:before="0" w:beforeAutospacing="0" w:after="0" w:afterAutospacing="0" w:line="240" w:lineRule="auto"/>
        <w:textAlignment w:val="baseline"/>
        <w:rPr>
          <w:rFonts w:hint="eastAsia" w:ascii="宋体" w:hAnsi="宋体" w:eastAsia="宋体" w:cs="宋体"/>
          <w:b w:val="0"/>
          <w:i w:val="0"/>
          <w:caps w:val="0"/>
          <w:color w:val="auto"/>
          <w:spacing w:val="0"/>
          <w:w w:val="100"/>
          <w:kern w:val="2"/>
          <w:sz w:val="20"/>
          <w:szCs w:val="20"/>
          <w:highlight w:val="none"/>
        </w:rPr>
      </w:pPr>
      <w:r>
        <w:rPr>
          <w:rFonts w:hint="eastAsia" w:ascii="宋体" w:hAnsi="宋体" w:eastAsia="宋体" w:cs="宋体"/>
          <w:b w:val="0"/>
          <w:i w:val="0"/>
          <w:caps w:val="0"/>
          <w:color w:val="auto"/>
          <w:spacing w:val="0"/>
          <w:w w:val="100"/>
          <w:kern w:val="2"/>
          <w:sz w:val="24"/>
          <w:szCs w:val="20"/>
          <w:highlight w:val="none"/>
        </w:rPr>
        <w:br w:type="page"/>
      </w:r>
    </w:p>
    <w:p>
      <w:pPr>
        <w:widowControl w:val="0"/>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szCs w:val="20"/>
          <w:highlight w:val="none"/>
        </w:rPr>
      </w:pPr>
    </w:p>
    <w:p>
      <w:pPr>
        <w:snapToGrid w:val="0"/>
        <w:spacing w:before="0" w:beforeAutospacing="0" w:after="0" w:afterAutospacing="0" w:line="360" w:lineRule="auto"/>
        <w:jc w:val="center"/>
        <w:textAlignment w:val="baseline"/>
        <w:outlineLvl w:val="1"/>
        <w:rPr>
          <w:rFonts w:hint="eastAsia" w:ascii="宋体" w:hAnsi="宋体" w:eastAsia="宋体" w:cs="宋体"/>
          <w:b/>
          <w:i w:val="0"/>
          <w:caps w:val="0"/>
          <w:color w:val="auto"/>
          <w:spacing w:val="0"/>
          <w:w w:val="100"/>
          <w:sz w:val="96"/>
          <w:highlight w:val="none"/>
        </w:rPr>
      </w:pPr>
      <w:bookmarkStart w:id="1210" w:name="_Toc21417"/>
      <w:r>
        <w:rPr>
          <w:rFonts w:hint="eastAsia" w:ascii="宋体" w:hAnsi="宋体" w:eastAsia="宋体" w:cs="宋体"/>
          <w:b/>
          <w:i w:val="0"/>
          <w:caps w:val="0"/>
          <w:color w:val="auto"/>
          <w:spacing w:val="0"/>
          <w:w w:val="100"/>
          <w:sz w:val="72"/>
          <w:highlight w:val="none"/>
        </w:rPr>
        <w:t>青海省政府采购项目</w:t>
      </w:r>
      <w:bookmarkEnd w:id="1210"/>
    </w:p>
    <w:p>
      <w:pPr>
        <w:snapToGrid w:val="0"/>
        <w:spacing w:before="0" w:beforeAutospacing="0" w:after="0" w:afterAutospacing="0" w:line="360" w:lineRule="auto"/>
        <w:jc w:val="center"/>
        <w:textAlignment w:val="baseline"/>
        <w:rPr>
          <w:rFonts w:hint="eastAsia" w:ascii="宋体" w:hAnsi="宋体" w:eastAsia="宋体" w:cs="宋体"/>
          <w:b/>
          <w:i w:val="0"/>
          <w:caps w:val="0"/>
          <w:color w:val="auto"/>
          <w:spacing w:val="0"/>
          <w:w w:val="100"/>
          <w:sz w:val="48"/>
          <w:highlight w:val="none"/>
        </w:rPr>
      </w:pPr>
    </w:p>
    <w:p>
      <w:pPr>
        <w:snapToGrid w:val="0"/>
        <w:spacing w:before="0" w:beforeAutospacing="0" w:after="0" w:afterAutospacing="0" w:line="360" w:lineRule="auto"/>
        <w:jc w:val="center"/>
        <w:textAlignment w:val="baseline"/>
        <w:rPr>
          <w:rFonts w:hint="eastAsia" w:ascii="宋体" w:hAnsi="宋体" w:eastAsia="宋体" w:cs="宋体"/>
          <w:b/>
          <w:i w:val="0"/>
          <w:caps w:val="0"/>
          <w:color w:val="auto"/>
          <w:spacing w:val="0"/>
          <w:w w:val="100"/>
          <w:sz w:val="48"/>
          <w:highlight w:val="none"/>
        </w:rPr>
      </w:pPr>
    </w:p>
    <w:p>
      <w:pPr>
        <w:snapToGrid w:val="0"/>
        <w:spacing w:before="0" w:beforeAutospacing="0" w:after="0" w:afterAutospacing="0" w:line="360" w:lineRule="auto"/>
        <w:jc w:val="center"/>
        <w:textAlignment w:val="baseline"/>
        <w:outlineLvl w:val="1"/>
        <w:rPr>
          <w:rFonts w:hint="eastAsia" w:ascii="宋体" w:hAnsi="宋体" w:eastAsia="宋体" w:cs="宋体"/>
          <w:b/>
          <w:i w:val="0"/>
          <w:caps w:val="0"/>
          <w:color w:val="auto"/>
          <w:spacing w:val="0"/>
          <w:w w:val="100"/>
          <w:sz w:val="56"/>
          <w:highlight w:val="none"/>
        </w:rPr>
      </w:pPr>
      <w:bookmarkStart w:id="1211" w:name="_Toc6140"/>
      <w:r>
        <w:rPr>
          <w:rFonts w:hint="eastAsia" w:ascii="宋体" w:hAnsi="宋体" w:eastAsia="宋体" w:cs="宋体"/>
          <w:b/>
          <w:i w:val="0"/>
          <w:caps w:val="0"/>
          <w:color w:val="auto"/>
          <w:spacing w:val="0"/>
          <w:w w:val="100"/>
          <w:sz w:val="52"/>
          <w:highlight w:val="none"/>
        </w:rPr>
        <w:t>磋商响应文件</w:t>
      </w:r>
      <w:bookmarkEnd w:id="1211"/>
    </w:p>
    <w:p>
      <w:pPr>
        <w:snapToGrid w:val="0"/>
        <w:spacing w:before="0" w:beforeAutospacing="0" w:after="0" w:afterAutospacing="0" w:line="360" w:lineRule="auto"/>
        <w:textAlignment w:val="baseline"/>
        <w:rPr>
          <w:rFonts w:hint="eastAsia" w:ascii="宋体" w:hAnsi="宋体" w:eastAsia="宋体" w:cs="宋体"/>
          <w:b/>
          <w:bCs/>
          <w:i w:val="0"/>
          <w:caps w:val="0"/>
          <w:color w:val="auto"/>
          <w:spacing w:val="0"/>
          <w:w w:val="100"/>
          <w:sz w:val="32"/>
          <w:highlight w:val="none"/>
        </w:rPr>
      </w:pPr>
    </w:p>
    <w:p>
      <w:pPr>
        <w:snapToGrid w:val="0"/>
        <w:spacing w:before="0" w:beforeAutospacing="0" w:after="0" w:afterAutospacing="0" w:line="360" w:lineRule="auto"/>
        <w:textAlignment w:val="baseline"/>
        <w:rPr>
          <w:rFonts w:hint="eastAsia" w:ascii="宋体" w:hAnsi="宋体" w:eastAsia="宋体" w:cs="宋体"/>
          <w:b/>
          <w:bCs/>
          <w:i w:val="0"/>
          <w:caps w:val="0"/>
          <w:color w:val="auto"/>
          <w:spacing w:val="0"/>
          <w:w w:val="100"/>
          <w:sz w:val="32"/>
          <w:highlight w:val="none"/>
        </w:rPr>
      </w:pPr>
    </w:p>
    <w:p>
      <w:pPr>
        <w:snapToGrid w:val="0"/>
        <w:spacing w:before="0" w:beforeAutospacing="0" w:after="0" w:afterAutospacing="0" w:line="360" w:lineRule="auto"/>
        <w:textAlignment w:val="baseline"/>
        <w:rPr>
          <w:rFonts w:hint="eastAsia" w:ascii="宋体" w:hAnsi="宋体" w:eastAsia="宋体" w:cs="宋体"/>
          <w:b/>
          <w:bCs/>
          <w:i w:val="0"/>
          <w:caps w:val="0"/>
          <w:color w:val="auto"/>
          <w:spacing w:val="0"/>
          <w:w w:val="100"/>
          <w:sz w:val="32"/>
          <w:highlight w:val="none"/>
        </w:rPr>
      </w:pPr>
    </w:p>
    <w:p>
      <w:pPr>
        <w:snapToGrid w:val="0"/>
        <w:spacing w:before="0" w:beforeAutospacing="0" w:after="0" w:afterAutospacing="0" w:line="360" w:lineRule="auto"/>
        <w:textAlignment w:val="baseline"/>
        <w:rPr>
          <w:rFonts w:hint="eastAsia" w:ascii="宋体" w:hAnsi="宋体" w:eastAsia="宋体" w:cs="宋体"/>
          <w:b/>
          <w:bCs/>
          <w:i w:val="0"/>
          <w:caps w:val="0"/>
          <w:color w:val="auto"/>
          <w:spacing w:val="0"/>
          <w:w w:val="100"/>
          <w:sz w:val="32"/>
          <w:highlight w:val="none"/>
        </w:rPr>
      </w:pPr>
    </w:p>
    <w:p>
      <w:pPr>
        <w:snapToGrid w:val="0"/>
        <w:spacing w:before="0" w:beforeAutospacing="0" w:after="0" w:afterAutospacing="0" w:line="360" w:lineRule="auto"/>
        <w:textAlignment w:val="baseline"/>
        <w:rPr>
          <w:rFonts w:hint="eastAsia" w:ascii="宋体" w:hAnsi="宋体" w:eastAsia="宋体" w:cs="宋体"/>
          <w:b/>
          <w:bCs/>
          <w:i w:val="0"/>
          <w:caps w:val="0"/>
          <w:color w:val="auto"/>
          <w:spacing w:val="0"/>
          <w:w w:val="100"/>
          <w:sz w:val="32"/>
          <w:highlight w:val="none"/>
        </w:rPr>
      </w:pPr>
    </w:p>
    <w:p>
      <w:pPr>
        <w:snapToGrid w:val="0"/>
        <w:spacing w:before="0" w:beforeAutospacing="0" w:after="0" w:afterAutospacing="0" w:line="360" w:lineRule="auto"/>
        <w:textAlignment w:val="baseline"/>
        <w:rPr>
          <w:rFonts w:hint="eastAsia" w:ascii="宋体" w:hAnsi="宋体" w:eastAsia="宋体" w:cs="宋体"/>
          <w:b/>
          <w:bCs/>
          <w:i w:val="0"/>
          <w:caps w:val="0"/>
          <w:color w:val="auto"/>
          <w:spacing w:val="0"/>
          <w:w w:val="100"/>
          <w:sz w:val="32"/>
          <w:highlight w:val="none"/>
        </w:rPr>
      </w:pPr>
    </w:p>
    <w:p>
      <w:pPr>
        <w:snapToGrid w:val="0"/>
        <w:spacing w:before="0" w:beforeAutospacing="0" w:after="0" w:afterAutospacing="0" w:line="360" w:lineRule="auto"/>
        <w:ind w:firstLine="643" w:firstLineChars="200"/>
        <w:textAlignment w:val="baseline"/>
        <w:outlineLvl w:val="1"/>
        <w:rPr>
          <w:rFonts w:hint="eastAsia" w:ascii="宋体" w:hAnsi="宋体" w:eastAsia="宋体" w:cs="宋体"/>
          <w:b/>
          <w:bCs/>
          <w:i w:val="0"/>
          <w:caps w:val="0"/>
          <w:color w:val="auto"/>
          <w:spacing w:val="0"/>
          <w:w w:val="100"/>
          <w:sz w:val="32"/>
          <w:szCs w:val="32"/>
          <w:highlight w:val="none"/>
          <w:u w:val="single"/>
        </w:rPr>
      </w:pPr>
      <w:bookmarkStart w:id="1212" w:name="_Toc8083"/>
      <w:r>
        <w:rPr>
          <w:rFonts w:hint="eastAsia" w:ascii="宋体" w:hAnsi="宋体" w:eastAsia="宋体" w:cs="宋体"/>
          <w:b/>
          <w:bCs/>
          <w:i w:val="0"/>
          <w:caps w:val="0"/>
          <w:color w:val="auto"/>
          <w:spacing w:val="0"/>
          <w:w w:val="100"/>
          <w:sz w:val="32"/>
          <w:szCs w:val="32"/>
          <w:highlight w:val="none"/>
        </w:rPr>
        <w:t>采购项目编号</w:t>
      </w:r>
      <w:r>
        <w:rPr>
          <w:rFonts w:hint="eastAsia" w:ascii="宋体" w:hAnsi="宋体" w:eastAsia="宋体" w:cs="宋体"/>
          <w:b w:val="0"/>
          <w:i w:val="0"/>
          <w:caps w:val="0"/>
          <w:color w:val="auto"/>
          <w:spacing w:val="0"/>
          <w:w w:val="100"/>
          <w:sz w:val="32"/>
          <w:szCs w:val="32"/>
          <w:highlight w:val="none"/>
        </w:rPr>
        <w:t>：</w:t>
      </w:r>
      <w:bookmarkEnd w:id="1212"/>
      <w:r>
        <w:rPr>
          <w:rFonts w:hint="eastAsia" w:ascii="宋体" w:hAnsi="宋体" w:eastAsia="宋体" w:cs="宋体"/>
          <w:b w:val="0"/>
          <w:i w:val="0"/>
          <w:caps w:val="0"/>
          <w:color w:val="auto"/>
          <w:spacing w:val="0"/>
          <w:w w:val="100"/>
          <w:sz w:val="32"/>
          <w:szCs w:val="32"/>
          <w:highlight w:val="none"/>
          <w:u w:val="single" w:color="000000"/>
        </w:rPr>
        <w:t xml:space="preserve"> </w:t>
      </w:r>
      <w:r>
        <w:rPr>
          <w:rFonts w:hint="eastAsia" w:ascii="宋体" w:hAnsi="宋体" w:eastAsia="宋体" w:cs="宋体"/>
          <w:b w:val="0"/>
          <w:i w:val="0"/>
          <w:caps w:val="0"/>
          <w:color w:val="auto"/>
          <w:spacing w:val="0"/>
          <w:w w:val="100"/>
          <w:sz w:val="32"/>
          <w:szCs w:val="32"/>
          <w:highlight w:val="none"/>
          <w:u w:val="single" w:color="000000"/>
          <w:lang w:val="en-US" w:eastAsia="zh-CN"/>
        </w:rPr>
        <w:t xml:space="preserve">                             </w:t>
      </w:r>
      <w:r>
        <w:rPr>
          <w:rFonts w:hint="eastAsia" w:ascii="宋体" w:hAnsi="宋体" w:eastAsia="宋体" w:cs="宋体"/>
          <w:b w:val="0"/>
          <w:i w:val="0"/>
          <w:caps w:val="0"/>
          <w:color w:val="auto"/>
          <w:spacing w:val="0"/>
          <w:w w:val="100"/>
          <w:sz w:val="32"/>
          <w:szCs w:val="32"/>
          <w:highlight w:val="none"/>
          <w:u w:val="single" w:color="000000"/>
        </w:rPr>
        <w:t xml:space="preserve">    </w:t>
      </w:r>
    </w:p>
    <w:p>
      <w:pPr>
        <w:snapToGrid w:val="0"/>
        <w:spacing w:before="0" w:beforeAutospacing="0" w:after="0" w:afterAutospacing="0" w:line="360" w:lineRule="auto"/>
        <w:ind w:firstLine="643" w:firstLineChars="200"/>
        <w:textAlignment w:val="baseline"/>
        <w:outlineLvl w:val="1"/>
        <w:rPr>
          <w:rFonts w:hint="eastAsia"/>
          <w:b/>
          <w:bCs/>
          <w:sz w:val="32"/>
          <w:szCs w:val="32"/>
        </w:rPr>
      </w:pPr>
      <w:bookmarkStart w:id="1213" w:name="_Toc10688"/>
      <w:bookmarkStart w:id="1214" w:name="_Toc28616"/>
      <w:r>
        <w:rPr>
          <w:rFonts w:hint="eastAsia"/>
          <w:b/>
          <w:bCs/>
          <w:sz w:val="32"/>
          <w:szCs w:val="32"/>
        </w:rPr>
        <w:t>采购项目名称：</w:t>
      </w:r>
      <w:bookmarkEnd w:id="1213"/>
      <w:bookmarkEnd w:id="1214"/>
      <w:r>
        <w:rPr>
          <w:rFonts w:hint="eastAsia" w:ascii="宋体" w:hAnsi="宋体" w:eastAsia="宋体" w:cs="宋体"/>
          <w:b w:val="0"/>
          <w:i w:val="0"/>
          <w:caps w:val="0"/>
          <w:color w:val="auto"/>
          <w:spacing w:val="0"/>
          <w:w w:val="100"/>
          <w:sz w:val="32"/>
          <w:szCs w:val="32"/>
          <w:highlight w:val="none"/>
          <w:u w:val="single" w:color="000000"/>
        </w:rPr>
        <w:t xml:space="preserve"> </w:t>
      </w:r>
      <w:r>
        <w:rPr>
          <w:rFonts w:hint="eastAsia" w:ascii="宋体" w:hAnsi="宋体" w:eastAsia="宋体" w:cs="宋体"/>
          <w:b w:val="0"/>
          <w:i w:val="0"/>
          <w:caps w:val="0"/>
          <w:color w:val="auto"/>
          <w:spacing w:val="0"/>
          <w:w w:val="100"/>
          <w:sz w:val="32"/>
          <w:szCs w:val="32"/>
          <w:highlight w:val="none"/>
          <w:u w:val="single" w:color="000000"/>
          <w:lang w:val="en-US" w:eastAsia="zh-CN"/>
        </w:rPr>
        <w:t xml:space="preserve">                             </w:t>
      </w:r>
      <w:r>
        <w:rPr>
          <w:rFonts w:hint="eastAsia" w:ascii="宋体" w:hAnsi="宋体" w:eastAsia="宋体" w:cs="宋体"/>
          <w:b w:val="0"/>
          <w:i w:val="0"/>
          <w:caps w:val="0"/>
          <w:color w:val="auto"/>
          <w:spacing w:val="0"/>
          <w:w w:val="100"/>
          <w:sz w:val="32"/>
          <w:szCs w:val="32"/>
          <w:highlight w:val="none"/>
          <w:u w:val="single" w:color="000000"/>
        </w:rPr>
        <w:t xml:space="preserve">    </w:t>
      </w:r>
      <w:r>
        <w:rPr>
          <w:rFonts w:hint="eastAsia"/>
          <w:b/>
          <w:bCs/>
          <w:sz w:val="32"/>
          <w:szCs w:val="32"/>
        </w:rPr>
        <w:t xml:space="preserve">      </w:t>
      </w:r>
      <w:r>
        <w:rPr>
          <w:rFonts w:hint="eastAsia"/>
          <w:b/>
          <w:bCs/>
          <w:sz w:val="32"/>
          <w:szCs w:val="32"/>
          <w:lang w:val="en-US" w:eastAsia="zh-CN"/>
        </w:rPr>
        <w:t xml:space="preserve">     </w:t>
      </w:r>
      <w:r>
        <w:rPr>
          <w:rFonts w:hint="eastAsia"/>
          <w:b/>
          <w:bCs/>
          <w:sz w:val="32"/>
          <w:szCs w:val="32"/>
        </w:rPr>
        <w:t xml:space="preserve">                       </w:t>
      </w:r>
    </w:p>
    <w:p>
      <w:pPr>
        <w:bidi w:val="0"/>
        <w:ind w:firstLine="643" w:firstLineChars="200"/>
        <w:rPr>
          <w:rFonts w:hint="eastAsia"/>
          <w:b/>
          <w:bCs/>
          <w:sz w:val="32"/>
          <w:szCs w:val="32"/>
        </w:rPr>
      </w:pPr>
      <w:bookmarkStart w:id="1215" w:name="_Toc22811"/>
      <w:bookmarkStart w:id="1216" w:name="_Toc23591"/>
      <w:r>
        <w:rPr>
          <w:rFonts w:hint="eastAsia"/>
          <w:b/>
          <w:bCs/>
          <w:sz w:val="32"/>
          <w:szCs w:val="32"/>
        </w:rPr>
        <w:t>磋商</w:t>
      </w:r>
      <w:r>
        <w:rPr>
          <w:rFonts w:hint="eastAsia"/>
          <w:b/>
          <w:bCs/>
          <w:sz w:val="32"/>
          <w:szCs w:val="32"/>
          <w:lang w:eastAsia="zh-CN"/>
        </w:rPr>
        <w:t>响应人</w:t>
      </w:r>
      <w:r>
        <w:rPr>
          <w:rFonts w:hint="eastAsia"/>
          <w:b/>
          <w:bCs/>
          <w:sz w:val="32"/>
          <w:szCs w:val="32"/>
        </w:rPr>
        <w:t>：</w:t>
      </w:r>
      <w:r>
        <w:rPr>
          <w:rFonts w:hint="eastAsia"/>
          <w:b/>
          <w:bCs/>
          <w:sz w:val="32"/>
          <w:szCs w:val="32"/>
          <w:u w:val="single"/>
        </w:rPr>
        <w:t xml:space="preserve">         </w:t>
      </w:r>
      <w:r>
        <w:rPr>
          <w:rFonts w:hint="eastAsia"/>
          <w:b/>
          <w:bCs/>
          <w:sz w:val="32"/>
          <w:szCs w:val="32"/>
          <w:u w:val="single"/>
          <w:lang w:val="en-US" w:eastAsia="zh-CN"/>
        </w:rPr>
        <w:t xml:space="preserve">   </w:t>
      </w:r>
      <w:r>
        <w:rPr>
          <w:rFonts w:hint="eastAsia"/>
          <w:b/>
          <w:bCs/>
          <w:sz w:val="32"/>
          <w:szCs w:val="32"/>
          <w:u w:val="single"/>
        </w:rPr>
        <w:t xml:space="preserve">                </w:t>
      </w:r>
      <w:r>
        <w:rPr>
          <w:rFonts w:hint="eastAsia"/>
          <w:b/>
          <w:bCs/>
          <w:sz w:val="32"/>
          <w:szCs w:val="32"/>
        </w:rPr>
        <w:t>（公章）</w:t>
      </w:r>
      <w:bookmarkEnd w:id="1215"/>
      <w:bookmarkEnd w:id="1216"/>
    </w:p>
    <w:p>
      <w:pPr>
        <w:bidi w:val="0"/>
        <w:ind w:firstLine="643" w:firstLineChars="200"/>
        <w:rPr>
          <w:rFonts w:hint="eastAsia"/>
          <w:b/>
          <w:bCs/>
          <w:sz w:val="32"/>
          <w:szCs w:val="32"/>
        </w:rPr>
      </w:pPr>
      <w:bookmarkStart w:id="1217" w:name="_Toc2628"/>
      <w:bookmarkStart w:id="1218" w:name="_Toc4727"/>
      <w:r>
        <w:rPr>
          <w:rFonts w:hint="eastAsia"/>
          <w:b/>
          <w:bCs/>
          <w:sz w:val="32"/>
          <w:szCs w:val="32"/>
        </w:rPr>
        <w:t>法定代表人：</w:t>
      </w:r>
      <w:r>
        <w:rPr>
          <w:rFonts w:hint="eastAsia"/>
          <w:b/>
          <w:bCs/>
          <w:sz w:val="32"/>
          <w:szCs w:val="32"/>
          <w:u w:val="single"/>
        </w:rPr>
        <w:t xml:space="preserve">           </w:t>
      </w:r>
      <w:r>
        <w:rPr>
          <w:rFonts w:hint="eastAsia"/>
          <w:b/>
          <w:bCs/>
          <w:sz w:val="32"/>
          <w:szCs w:val="32"/>
        </w:rPr>
        <w:t>（签字</w:t>
      </w:r>
      <w:r>
        <w:rPr>
          <w:rFonts w:hint="eastAsia"/>
          <w:b/>
          <w:bCs/>
          <w:sz w:val="32"/>
          <w:szCs w:val="32"/>
          <w:lang w:eastAsia="zh-CN"/>
        </w:rPr>
        <w:t>或加盖法定代表人章</w:t>
      </w:r>
      <w:r>
        <w:rPr>
          <w:rFonts w:hint="eastAsia"/>
          <w:b/>
          <w:bCs/>
          <w:sz w:val="32"/>
          <w:szCs w:val="32"/>
        </w:rPr>
        <w:t>）</w:t>
      </w:r>
      <w:bookmarkEnd w:id="1217"/>
      <w:bookmarkEnd w:id="1218"/>
    </w:p>
    <w:p>
      <w:pPr>
        <w:bidi w:val="0"/>
        <w:rPr>
          <w:rFonts w:hint="eastAsia"/>
          <w:b/>
          <w:bCs/>
          <w:sz w:val="32"/>
          <w:szCs w:val="32"/>
        </w:rPr>
      </w:pPr>
    </w:p>
    <w:p>
      <w:pPr>
        <w:bidi w:val="0"/>
        <w:rPr>
          <w:rFonts w:hint="eastAsia"/>
          <w:b/>
          <w:bCs/>
          <w:sz w:val="32"/>
          <w:szCs w:val="32"/>
        </w:rPr>
      </w:pPr>
      <w:r>
        <w:rPr>
          <w:rFonts w:hint="eastAsia"/>
          <w:b/>
          <w:bCs/>
          <w:sz w:val="32"/>
          <w:szCs w:val="32"/>
        </w:rPr>
        <w:t xml:space="preserve">               </w:t>
      </w:r>
      <w:r>
        <w:rPr>
          <w:rFonts w:hint="eastAsia"/>
          <w:b/>
          <w:bCs/>
          <w:sz w:val="32"/>
          <w:szCs w:val="32"/>
          <w:lang w:val="en-US" w:eastAsia="zh-CN"/>
        </w:rPr>
        <w:t xml:space="preserve">         </w:t>
      </w:r>
      <w:r>
        <w:rPr>
          <w:rFonts w:hint="eastAsia"/>
          <w:b/>
          <w:bCs/>
          <w:sz w:val="32"/>
          <w:szCs w:val="32"/>
        </w:rPr>
        <w:t xml:space="preserve"> </w:t>
      </w:r>
      <w:bookmarkStart w:id="1219" w:name="_Toc18352"/>
      <w:bookmarkStart w:id="1220" w:name="_Toc13070"/>
      <w:r>
        <w:rPr>
          <w:rFonts w:hint="eastAsia"/>
          <w:b/>
          <w:bCs/>
          <w:sz w:val="32"/>
          <w:szCs w:val="32"/>
        </w:rPr>
        <w:t>年   月  日</w:t>
      </w:r>
      <w:bookmarkEnd w:id="1219"/>
      <w:bookmarkEnd w:id="1220"/>
    </w:p>
    <w:p>
      <w:pPr>
        <w:pStyle w:val="8"/>
        <w:snapToGrid w:val="0"/>
        <w:spacing w:before="260" w:beforeAutospacing="0" w:after="260" w:afterAutospacing="0" w:line="415" w:lineRule="auto"/>
        <w:textAlignment w:val="baseline"/>
        <w:outlineLvl w:val="9"/>
        <w:rPr>
          <w:rFonts w:hint="eastAsia" w:ascii="宋体" w:hAnsi="宋体" w:eastAsia="宋体" w:cs="宋体"/>
          <w:b/>
          <w:i w:val="0"/>
          <w:caps w:val="0"/>
          <w:color w:val="auto"/>
          <w:spacing w:val="0"/>
          <w:w w:val="100"/>
          <w:sz w:val="24"/>
          <w:highlight w:val="none"/>
        </w:rPr>
      </w:pPr>
      <w:r>
        <w:rPr>
          <w:rFonts w:hint="eastAsia" w:ascii="宋体" w:hAnsi="宋体" w:eastAsia="宋体" w:cs="宋体"/>
          <w:b/>
          <w:i w:val="0"/>
          <w:caps w:val="0"/>
          <w:color w:val="auto"/>
          <w:spacing w:val="0"/>
          <w:w w:val="100"/>
          <w:sz w:val="28"/>
          <w:szCs w:val="28"/>
          <w:highlight w:val="none"/>
        </w:rPr>
        <w:br w:type="page"/>
      </w:r>
    </w:p>
    <w:p>
      <w:pPr>
        <w:pStyle w:val="20"/>
        <w:snapToGrid w:val="0"/>
        <w:spacing w:before="0" w:beforeAutospacing="0" w:after="0" w:afterAutospacing="0" w:line="360" w:lineRule="auto"/>
        <w:jc w:val="left"/>
        <w:textAlignment w:val="baseline"/>
        <w:outlineLvl w:val="1"/>
        <w:rPr>
          <w:rFonts w:hint="eastAsia" w:ascii="宋体" w:hAnsi="宋体" w:eastAsia="宋体" w:cs="宋体"/>
          <w:b/>
          <w:bCs/>
          <w:i w:val="0"/>
          <w:caps w:val="0"/>
          <w:color w:val="auto"/>
          <w:spacing w:val="0"/>
          <w:w w:val="100"/>
          <w:sz w:val="24"/>
          <w:szCs w:val="32"/>
          <w:highlight w:val="none"/>
          <w:lang w:val="en-US" w:eastAsia="zh-CN" w:bidi="ar-SA"/>
        </w:rPr>
      </w:pPr>
      <w:bookmarkStart w:id="1221" w:name="_Toc9125"/>
      <w:bookmarkStart w:id="1222" w:name="_Toc5073"/>
      <w:r>
        <w:rPr>
          <w:rFonts w:hint="eastAsia" w:ascii="宋体" w:hAnsi="宋体" w:eastAsia="宋体" w:cs="宋体"/>
          <w:b/>
          <w:bCs/>
          <w:i w:val="0"/>
          <w:caps w:val="0"/>
          <w:color w:val="auto"/>
          <w:spacing w:val="0"/>
          <w:w w:val="100"/>
          <w:sz w:val="24"/>
          <w:szCs w:val="32"/>
          <w:highlight w:val="none"/>
          <w:lang w:val="en-US" w:eastAsia="zh-CN" w:bidi="ar-SA"/>
        </w:rPr>
        <w:t>一、响应函及响应函附录</w:t>
      </w:r>
      <w:bookmarkEnd w:id="1221"/>
      <w:bookmarkEnd w:id="1222"/>
    </w:p>
    <w:p>
      <w:pPr>
        <w:snapToGrid w:val="0"/>
        <w:spacing w:before="0" w:beforeAutospacing="0" w:after="0" w:afterAutospacing="0" w:line="360" w:lineRule="auto"/>
        <w:jc w:val="center"/>
        <w:textAlignment w:val="baseline"/>
        <w:rPr>
          <w:rFonts w:hint="eastAsia" w:ascii="宋体" w:hAnsi="宋体" w:eastAsia="宋体" w:cs="宋体"/>
          <w:b/>
          <w:i w:val="0"/>
          <w:caps w:val="0"/>
          <w:color w:val="auto"/>
          <w:spacing w:val="0"/>
          <w:w w:val="100"/>
          <w:sz w:val="20"/>
          <w:highlight w:val="none"/>
          <w:lang w:eastAsia="zh-CN"/>
        </w:rPr>
      </w:pPr>
      <w:r>
        <w:rPr>
          <w:rFonts w:hint="eastAsia" w:ascii="宋体" w:hAnsi="宋体" w:eastAsia="宋体" w:cs="宋体"/>
          <w:b/>
          <w:i w:val="0"/>
          <w:caps w:val="0"/>
          <w:color w:val="auto"/>
          <w:spacing w:val="0"/>
          <w:w w:val="100"/>
          <w:sz w:val="24"/>
          <w:highlight w:val="none"/>
          <w:lang w:eastAsia="zh-CN"/>
        </w:rPr>
        <w:t>（一）响 应 函</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致：（招标人名称）</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在充分研究</w:t>
      </w:r>
      <w:r>
        <w:rPr>
          <w:rFonts w:hint="eastAsia" w:ascii="宋体" w:hAnsi="宋体" w:eastAsia="宋体" w:cs="宋体"/>
          <w:b w:val="0"/>
          <w:i w:val="0"/>
          <w:caps w:val="0"/>
          <w:color w:val="auto"/>
          <w:spacing w:val="0"/>
          <w:w w:val="100"/>
          <w:sz w:val="24"/>
          <w:szCs w:val="24"/>
          <w:highlight w:val="none"/>
          <w:u w:val="single" w:color="000000"/>
        </w:rPr>
        <w:t xml:space="preserve">                 （项目名称）</w:t>
      </w:r>
      <w:r>
        <w:rPr>
          <w:rFonts w:hint="eastAsia" w:ascii="宋体" w:hAnsi="宋体" w:eastAsia="宋体" w:cs="宋体"/>
          <w:b w:val="0"/>
          <w:i w:val="0"/>
          <w:caps w:val="0"/>
          <w:color w:val="auto"/>
          <w:spacing w:val="0"/>
          <w:w w:val="100"/>
          <w:sz w:val="24"/>
          <w:szCs w:val="24"/>
          <w:highlight w:val="none"/>
        </w:rPr>
        <w:t>（以下简称“本工程”）施工竞争性磋商文件的全部内容后，我方兹以：</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人民币（大写）：</w:t>
      </w:r>
      <w:r>
        <w:rPr>
          <w:rFonts w:hint="eastAsia" w:ascii="宋体" w:hAnsi="宋体" w:eastAsia="宋体" w:cs="宋体"/>
          <w:b w:val="0"/>
          <w:i w:val="0"/>
          <w:caps w:val="0"/>
          <w:color w:val="auto"/>
          <w:spacing w:val="0"/>
          <w:w w:val="100"/>
          <w:sz w:val="24"/>
          <w:szCs w:val="24"/>
          <w:highlight w:val="none"/>
          <w:lang w:val="en-US" w:eastAsia="zh-CN"/>
        </w:rPr>
        <w:t xml:space="preserve">   </w:t>
      </w:r>
      <w:r>
        <w:rPr>
          <w:rFonts w:hint="eastAsia" w:ascii="宋体" w:hAnsi="宋体" w:eastAsia="宋体" w:cs="宋体"/>
          <w:b w:val="0"/>
          <w:i w:val="0"/>
          <w:caps w:val="0"/>
          <w:color w:val="auto"/>
          <w:spacing w:val="0"/>
          <w:w w:val="100"/>
          <w:sz w:val="24"/>
          <w:szCs w:val="24"/>
          <w:highlight w:val="none"/>
        </w:rPr>
        <w:t>元</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RMB￥：</w:t>
      </w:r>
      <w:r>
        <w:rPr>
          <w:rFonts w:hint="eastAsia" w:ascii="宋体" w:hAnsi="宋体" w:eastAsia="宋体" w:cs="宋体"/>
          <w:b w:val="0"/>
          <w:i w:val="0"/>
          <w:caps w:val="0"/>
          <w:color w:val="auto"/>
          <w:spacing w:val="0"/>
          <w:w w:val="100"/>
          <w:sz w:val="24"/>
          <w:szCs w:val="24"/>
          <w:highlight w:val="none"/>
          <w:lang w:val="en-US" w:eastAsia="zh-CN"/>
        </w:rPr>
        <w:t xml:space="preserve">      </w:t>
      </w:r>
      <w:r>
        <w:rPr>
          <w:rFonts w:hint="eastAsia" w:ascii="宋体" w:hAnsi="宋体" w:eastAsia="宋体" w:cs="宋体"/>
          <w:b w:val="0"/>
          <w:i w:val="0"/>
          <w:caps w:val="0"/>
          <w:color w:val="auto"/>
          <w:spacing w:val="0"/>
          <w:w w:val="100"/>
          <w:sz w:val="24"/>
          <w:szCs w:val="24"/>
          <w:highlight w:val="none"/>
        </w:rPr>
        <w:t>元</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的投标价格和按合同约定有权得到的其它金额，并严格按照合同约定，施工、完工和交付本工程并维修其中的任何缺陷。</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在我方的上述报价中，包括：</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安全文明施工费RMB￥：</w:t>
      </w:r>
      <w:r>
        <w:rPr>
          <w:rFonts w:hint="eastAsia" w:ascii="宋体" w:hAnsi="宋体" w:eastAsia="宋体" w:cs="宋体"/>
          <w:b w:val="0"/>
          <w:i w:val="0"/>
          <w:caps w:val="0"/>
          <w:color w:val="auto"/>
          <w:spacing w:val="0"/>
          <w:w w:val="100"/>
          <w:sz w:val="24"/>
          <w:szCs w:val="24"/>
          <w:highlight w:val="none"/>
          <w:lang w:val="en-US" w:eastAsia="zh-CN"/>
        </w:rPr>
        <w:t xml:space="preserve">     </w:t>
      </w:r>
      <w:r>
        <w:rPr>
          <w:rFonts w:hint="eastAsia" w:ascii="宋体" w:hAnsi="宋体" w:eastAsia="宋体" w:cs="宋体"/>
          <w:b w:val="0"/>
          <w:i w:val="0"/>
          <w:caps w:val="0"/>
          <w:color w:val="auto"/>
          <w:spacing w:val="0"/>
          <w:w w:val="100"/>
          <w:sz w:val="24"/>
          <w:szCs w:val="24"/>
          <w:highlight w:val="none"/>
        </w:rPr>
        <w:t>元</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暂列金额（不包括计日工部分）RMB￥：</w:t>
      </w:r>
      <w:r>
        <w:rPr>
          <w:rFonts w:hint="eastAsia" w:ascii="宋体" w:hAnsi="宋体" w:eastAsia="宋体" w:cs="宋体"/>
          <w:b w:val="0"/>
          <w:i w:val="0"/>
          <w:caps w:val="0"/>
          <w:color w:val="auto"/>
          <w:spacing w:val="0"/>
          <w:w w:val="100"/>
          <w:sz w:val="24"/>
          <w:szCs w:val="24"/>
          <w:highlight w:val="none"/>
          <w:lang w:val="en-US" w:eastAsia="zh-CN"/>
        </w:rPr>
        <w:t xml:space="preserve">     </w:t>
      </w:r>
      <w:r>
        <w:rPr>
          <w:rFonts w:hint="eastAsia" w:ascii="宋体" w:hAnsi="宋体" w:eastAsia="宋体" w:cs="宋体"/>
          <w:b w:val="0"/>
          <w:i w:val="0"/>
          <w:caps w:val="0"/>
          <w:color w:val="auto"/>
          <w:spacing w:val="0"/>
          <w:w w:val="100"/>
          <w:sz w:val="24"/>
          <w:szCs w:val="24"/>
          <w:highlight w:val="none"/>
        </w:rPr>
        <w:t>元</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专业工程暂估价RMB￥：</w:t>
      </w:r>
      <w:r>
        <w:rPr>
          <w:rFonts w:hint="eastAsia" w:ascii="宋体" w:hAnsi="宋体" w:eastAsia="宋体" w:cs="宋体"/>
          <w:b w:val="0"/>
          <w:i w:val="0"/>
          <w:caps w:val="0"/>
          <w:color w:val="auto"/>
          <w:spacing w:val="0"/>
          <w:w w:val="100"/>
          <w:sz w:val="24"/>
          <w:szCs w:val="24"/>
          <w:highlight w:val="none"/>
          <w:lang w:val="en-US" w:eastAsia="zh-CN"/>
        </w:rPr>
        <w:t xml:space="preserve">      </w:t>
      </w:r>
      <w:r>
        <w:rPr>
          <w:rFonts w:hint="eastAsia" w:ascii="宋体" w:hAnsi="宋体" w:eastAsia="宋体" w:cs="宋体"/>
          <w:b w:val="0"/>
          <w:i w:val="0"/>
          <w:caps w:val="0"/>
          <w:color w:val="auto"/>
          <w:spacing w:val="0"/>
          <w:w w:val="100"/>
          <w:sz w:val="24"/>
          <w:szCs w:val="24"/>
          <w:highlight w:val="none"/>
        </w:rPr>
        <w:t>元</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如果我方中标，我方保证在</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年</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月</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日或按照合同约定的开工日期开始本工程的施工，</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天（日历日）内完工，并确保工程质量达到标准。我方同意本响应函在</w:t>
      </w:r>
      <w:r>
        <w:rPr>
          <w:rFonts w:hint="eastAsia" w:ascii="宋体" w:hAnsi="宋体" w:eastAsia="宋体" w:cs="宋体"/>
          <w:b w:val="0"/>
          <w:i w:val="0"/>
          <w:caps w:val="0"/>
          <w:color w:val="auto"/>
          <w:spacing w:val="0"/>
          <w:w w:val="100"/>
          <w:sz w:val="24"/>
          <w:szCs w:val="24"/>
          <w:highlight w:val="none"/>
          <w:lang w:eastAsia="zh-CN"/>
        </w:rPr>
        <w:t>磋商</w:t>
      </w:r>
      <w:r>
        <w:rPr>
          <w:rFonts w:hint="eastAsia" w:ascii="宋体" w:hAnsi="宋体" w:eastAsia="宋体" w:cs="宋体"/>
          <w:b w:val="0"/>
          <w:i w:val="0"/>
          <w:caps w:val="0"/>
          <w:color w:val="auto"/>
          <w:spacing w:val="0"/>
          <w:w w:val="100"/>
          <w:sz w:val="24"/>
          <w:szCs w:val="24"/>
          <w:highlight w:val="none"/>
        </w:rPr>
        <w:t>文件规定的提交响应文件截止时间后，在磋商文件规定的磋商有效期</w:t>
      </w:r>
      <w:r>
        <w:rPr>
          <w:rFonts w:hint="eastAsia" w:ascii="宋体" w:hAnsi="宋体" w:eastAsia="宋体" w:cs="宋体"/>
          <w:b w:val="0"/>
          <w:i w:val="0"/>
          <w:caps w:val="0"/>
          <w:color w:val="auto"/>
          <w:spacing w:val="0"/>
          <w:w w:val="100"/>
          <w:sz w:val="24"/>
          <w:szCs w:val="24"/>
          <w:highlight w:val="none"/>
          <w:lang w:val="en-US" w:eastAsia="zh-CN"/>
        </w:rPr>
        <w:t xml:space="preserve"> </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天（日历日）期满前对我方具有约束力，且随时准备接受你方发出的成交通知书。</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随本响应函递交的响应函附录是本响应函的组成部分，对我方构成约束力。</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随同本响应函递交磋商保证金一份，金额为人民币（大写）：</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元（￥：元）。</w:t>
      </w:r>
    </w:p>
    <w:p>
      <w:pPr>
        <w:snapToGrid w:val="0"/>
        <w:spacing w:before="0" w:beforeAutospacing="0" w:after="0" w:afterAutospacing="0" w:line="360" w:lineRule="auto"/>
        <w:ind w:firstLine="420"/>
        <w:textAlignment w:val="baseline"/>
        <w:rPr>
          <w:rFonts w:hint="eastAsia" w:ascii="宋体" w:hAnsi="宋体" w:eastAsia="宋体" w:cs="宋体"/>
          <w:b w:val="0"/>
          <w:i w:val="0"/>
          <w:caps w:val="0"/>
          <w:color w:val="auto"/>
          <w:spacing w:val="0"/>
          <w:w w:val="100"/>
          <w:kern w:val="2"/>
          <w:sz w:val="28"/>
          <w:szCs w:val="20"/>
          <w:highlight w:val="none"/>
        </w:rPr>
      </w:pPr>
      <w:r>
        <w:rPr>
          <w:rFonts w:hint="eastAsia" w:ascii="宋体" w:hAnsi="宋体" w:eastAsia="宋体" w:cs="宋体"/>
          <w:b w:val="0"/>
          <w:i w:val="0"/>
          <w:caps w:val="0"/>
          <w:color w:val="auto"/>
          <w:spacing w:val="0"/>
          <w:w w:val="100"/>
          <w:sz w:val="24"/>
          <w:szCs w:val="24"/>
          <w:highlight w:val="none"/>
        </w:rPr>
        <w:t>在签署协议书之前，你方的成交通知书连同本响应函，包括响应函附录，对双方具有约束力。</w:t>
      </w:r>
    </w:p>
    <w:p>
      <w:pPr>
        <w:widowControl w:val="0"/>
        <w:snapToGrid w:val="0"/>
        <w:spacing w:before="0" w:beforeAutospacing="0" w:after="0" w:afterAutospacing="0" w:line="360" w:lineRule="auto"/>
        <w:ind w:right="240"/>
        <w:jc w:val="right"/>
        <w:textAlignment w:val="baseline"/>
        <w:rPr>
          <w:rFonts w:hint="eastAsia" w:ascii="宋体" w:hAnsi="宋体" w:eastAsia="宋体" w:cs="宋体"/>
          <w:b/>
          <w:bCs/>
          <w:i w:val="0"/>
          <w:caps w:val="0"/>
          <w:color w:val="auto"/>
          <w:spacing w:val="0"/>
          <w:w w:val="100"/>
          <w:kern w:val="2"/>
          <w:sz w:val="20"/>
          <w:szCs w:val="20"/>
          <w:highlight w:val="none"/>
          <w:lang w:val="zh-CN"/>
        </w:rPr>
      </w:pPr>
      <w:r>
        <w:rPr>
          <w:rFonts w:hint="eastAsia" w:ascii="宋体" w:hAnsi="宋体" w:eastAsia="宋体" w:cs="宋体"/>
          <w:b/>
          <w:bCs/>
          <w:i w:val="0"/>
          <w:caps w:val="0"/>
          <w:color w:val="auto"/>
          <w:spacing w:val="0"/>
          <w:w w:val="100"/>
          <w:kern w:val="2"/>
          <w:sz w:val="24"/>
          <w:szCs w:val="20"/>
          <w:highlight w:val="none"/>
          <w:lang w:val="zh-CN"/>
        </w:rPr>
        <w:t>磋商响应人：</w:t>
      </w:r>
      <w:r>
        <w:rPr>
          <w:rFonts w:hint="eastAsia" w:ascii="宋体" w:hAnsi="宋体" w:eastAsia="宋体" w:cs="宋体"/>
          <w:b/>
          <w:bCs/>
          <w:i w:val="0"/>
          <w:caps w:val="0"/>
          <w:color w:val="auto"/>
          <w:spacing w:val="0"/>
          <w:w w:val="100"/>
          <w:kern w:val="2"/>
          <w:sz w:val="24"/>
          <w:szCs w:val="20"/>
          <w:highlight w:val="none"/>
          <w:u w:val="single" w:color="000000"/>
          <w:lang w:val="zh-CN"/>
        </w:rPr>
        <w:t>名称</w:t>
      </w:r>
      <w:r>
        <w:rPr>
          <w:rFonts w:hint="eastAsia" w:ascii="宋体" w:hAnsi="宋体" w:eastAsia="宋体" w:cs="宋体"/>
          <w:b/>
          <w:bCs/>
          <w:i w:val="0"/>
          <w:caps w:val="0"/>
          <w:color w:val="auto"/>
          <w:spacing w:val="0"/>
          <w:w w:val="100"/>
          <w:kern w:val="2"/>
          <w:sz w:val="24"/>
          <w:szCs w:val="20"/>
          <w:highlight w:val="none"/>
          <w:lang w:val="zh-CN"/>
        </w:rPr>
        <w:t>（公章）</w:t>
      </w:r>
    </w:p>
    <w:p>
      <w:pPr>
        <w:widowControl w:val="0"/>
        <w:snapToGrid w:val="0"/>
        <w:spacing w:before="0" w:beforeAutospacing="0" w:after="0" w:afterAutospacing="0" w:line="360" w:lineRule="auto"/>
        <w:ind w:right="240"/>
        <w:jc w:val="right"/>
        <w:textAlignment w:val="baseline"/>
        <w:rPr>
          <w:rFonts w:hint="eastAsia" w:ascii="宋体" w:hAnsi="宋体" w:eastAsia="宋体" w:cs="宋体"/>
          <w:b/>
          <w:bCs/>
          <w:i w:val="0"/>
          <w:caps w:val="0"/>
          <w:color w:val="auto"/>
          <w:spacing w:val="0"/>
          <w:w w:val="100"/>
          <w:kern w:val="2"/>
          <w:sz w:val="20"/>
          <w:szCs w:val="20"/>
          <w:highlight w:val="none"/>
          <w:lang w:val="zh-CN"/>
        </w:rPr>
      </w:pPr>
      <w:r>
        <w:rPr>
          <w:rFonts w:hint="eastAsia" w:ascii="宋体" w:hAnsi="宋体" w:eastAsia="宋体" w:cs="宋体"/>
          <w:b/>
          <w:bCs/>
          <w:i w:val="0"/>
          <w:caps w:val="0"/>
          <w:color w:val="auto"/>
          <w:spacing w:val="0"/>
          <w:w w:val="100"/>
          <w:kern w:val="2"/>
          <w:sz w:val="24"/>
          <w:szCs w:val="20"/>
          <w:highlight w:val="none"/>
          <w:lang w:val="zh-CN"/>
        </w:rPr>
        <w:t>法定代表人/或委托代理人：                 （签字）</w:t>
      </w:r>
    </w:p>
    <w:p>
      <w:pPr>
        <w:snapToGrid w:val="0"/>
        <w:spacing w:before="0" w:beforeAutospacing="0" w:after="0" w:afterAutospacing="0" w:line="360" w:lineRule="auto"/>
        <w:ind w:firstLine="480"/>
        <w:jc w:val="right"/>
        <w:textAlignment w:val="baseline"/>
        <w:rPr>
          <w:rFonts w:hint="eastAsia" w:ascii="宋体" w:hAnsi="宋体" w:eastAsia="宋体" w:cs="宋体"/>
          <w:b w:val="0"/>
          <w:i w:val="0"/>
          <w:caps w:val="0"/>
          <w:color w:val="auto"/>
          <w:spacing w:val="0"/>
          <w:w w:val="100"/>
          <w:kern w:val="2"/>
          <w:sz w:val="28"/>
          <w:szCs w:val="20"/>
          <w:highlight w:val="none"/>
        </w:rPr>
      </w:pPr>
      <w:r>
        <w:rPr>
          <w:rFonts w:hint="eastAsia" w:ascii="宋体" w:hAnsi="宋体" w:eastAsia="宋体" w:cs="宋体"/>
          <w:b/>
          <w:bCs/>
          <w:i w:val="0"/>
          <w:caps w:val="0"/>
          <w:color w:val="auto"/>
          <w:spacing w:val="0"/>
          <w:w w:val="100"/>
          <w:kern w:val="2"/>
          <w:sz w:val="24"/>
          <w:szCs w:val="20"/>
          <w:highlight w:val="none"/>
          <w:lang w:val="zh-CN"/>
        </w:rPr>
        <w:t>年   月   日</w:t>
      </w:r>
    </w:p>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bCs/>
          <w:i w:val="0"/>
          <w:caps w:val="0"/>
          <w:color w:val="auto"/>
          <w:spacing w:val="0"/>
          <w:w w:val="100"/>
          <w:sz w:val="24"/>
          <w:szCs w:val="20"/>
          <w:highlight w:val="none"/>
        </w:rPr>
        <w:br w:type="page"/>
      </w:r>
    </w:p>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i w:val="0"/>
          <w:caps w:val="0"/>
          <w:color w:val="auto"/>
          <w:spacing w:val="0"/>
          <w:w w:val="100"/>
          <w:sz w:val="24"/>
          <w:highlight w:val="none"/>
          <w:lang w:eastAsia="zh-CN"/>
        </w:rPr>
        <w:t>（二）响应函附录</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工程名称：（项目名称）</w:t>
      </w:r>
    </w:p>
    <w:tbl>
      <w:tblPr>
        <w:tblStyle w:val="21"/>
        <w:tblW w:w="97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3"/>
        <w:gridCol w:w="3084"/>
        <w:gridCol w:w="1625"/>
        <w:gridCol w:w="2184"/>
        <w:gridCol w:w="18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973"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序号</w:t>
            </w:r>
          </w:p>
        </w:tc>
        <w:tc>
          <w:tcPr>
            <w:tcW w:w="3084"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条款内容</w:t>
            </w:r>
          </w:p>
        </w:tc>
        <w:tc>
          <w:tcPr>
            <w:tcW w:w="1625"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合同条款号</w:t>
            </w:r>
          </w:p>
        </w:tc>
        <w:tc>
          <w:tcPr>
            <w:tcW w:w="2184"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约定内容</w:t>
            </w:r>
          </w:p>
        </w:tc>
        <w:tc>
          <w:tcPr>
            <w:tcW w:w="1874"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73"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1</w:t>
            </w:r>
          </w:p>
        </w:tc>
        <w:tc>
          <w:tcPr>
            <w:tcW w:w="3084"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项目经理</w:t>
            </w:r>
          </w:p>
        </w:tc>
        <w:tc>
          <w:tcPr>
            <w:tcW w:w="1625" w:type="dxa"/>
            <w:tcMar>
              <w:left w:w="170" w:type="dxa"/>
            </w:tcMar>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1.1.2.4</w:t>
            </w:r>
          </w:p>
        </w:tc>
        <w:tc>
          <w:tcPr>
            <w:tcW w:w="2184"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姓名：</w:t>
            </w:r>
          </w:p>
        </w:tc>
        <w:tc>
          <w:tcPr>
            <w:tcW w:w="1874"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973"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2</w:t>
            </w:r>
          </w:p>
        </w:tc>
        <w:tc>
          <w:tcPr>
            <w:tcW w:w="3084"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工期</w:t>
            </w:r>
          </w:p>
        </w:tc>
        <w:tc>
          <w:tcPr>
            <w:tcW w:w="1625" w:type="dxa"/>
            <w:tcMar>
              <w:left w:w="170" w:type="dxa"/>
            </w:tcMar>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1.1.4.3</w:t>
            </w:r>
          </w:p>
        </w:tc>
        <w:tc>
          <w:tcPr>
            <w:tcW w:w="2184"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u w:val="single" w:color="000000"/>
              </w:rPr>
              <w:t xml:space="preserve">     </w:t>
            </w:r>
            <w:r>
              <w:rPr>
                <w:rFonts w:hint="eastAsia" w:ascii="宋体" w:hAnsi="宋体" w:eastAsia="宋体" w:cs="宋体"/>
                <w:b w:val="0"/>
                <w:i w:val="0"/>
                <w:caps w:val="0"/>
                <w:color w:val="auto"/>
                <w:spacing w:val="0"/>
                <w:w w:val="100"/>
                <w:sz w:val="24"/>
                <w:highlight w:val="none"/>
              </w:rPr>
              <w:t>日历日</w:t>
            </w:r>
          </w:p>
        </w:tc>
        <w:tc>
          <w:tcPr>
            <w:tcW w:w="1874"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73"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3</w:t>
            </w:r>
          </w:p>
        </w:tc>
        <w:tc>
          <w:tcPr>
            <w:tcW w:w="3084"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缺陷责任期</w:t>
            </w:r>
          </w:p>
        </w:tc>
        <w:tc>
          <w:tcPr>
            <w:tcW w:w="1625" w:type="dxa"/>
            <w:tcMar>
              <w:left w:w="170" w:type="dxa"/>
            </w:tcMar>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1.1.4.5</w:t>
            </w:r>
          </w:p>
        </w:tc>
        <w:tc>
          <w:tcPr>
            <w:tcW w:w="2184"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lang w:eastAsia="zh-CN"/>
              </w:rPr>
              <w:t>叁</w:t>
            </w:r>
            <w:r>
              <w:rPr>
                <w:rFonts w:hint="eastAsia" w:ascii="宋体" w:hAnsi="宋体" w:eastAsia="宋体" w:cs="宋体"/>
                <w:b w:val="0"/>
                <w:i w:val="0"/>
                <w:caps w:val="0"/>
                <w:color w:val="auto"/>
                <w:spacing w:val="0"/>
                <w:w w:val="100"/>
                <w:sz w:val="24"/>
                <w:highlight w:val="none"/>
              </w:rPr>
              <w:t>年</w:t>
            </w:r>
          </w:p>
        </w:tc>
        <w:tc>
          <w:tcPr>
            <w:tcW w:w="1874"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73"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4</w:t>
            </w:r>
          </w:p>
        </w:tc>
        <w:tc>
          <w:tcPr>
            <w:tcW w:w="3084"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承包人履约担保金额</w:t>
            </w:r>
          </w:p>
        </w:tc>
        <w:tc>
          <w:tcPr>
            <w:tcW w:w="1625" w:type="dxa"/>
            <w:tcMar>
              <w:left w:w="170" w:type="dxa"/>
            </w:tcMar>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4.2</w:t>
            </w:r>
          </w:p>
        </w:tc>
        <w:tc>
          <w:tcPr>
            <w:tcW w:w="2184"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无</w:t>
            </w:r>
          </w:p>
        </w:tc>
        <w:tc>
          <w:tcPr>
            <w:tcW w:w="1874"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73"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5</w:t>
            </w:r>
          </w:p>
        </w:tc>
        <w:tc>
          <w:tcPr>
            <w:tcW w:w="3084"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分包</w:t>
            </w:r>
          </w:p>
        </w:tc>
        <w:tc>
          <w:tcPr>
            <w:tcW w:w="1625" w:type="dxa"/>
            <w:tcMar>
              <w:left w:w="170" w:type="dxa"/>
            </w:tcMar>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4.3.4</w:t>
            </w:r>
          </w:p>
        </w:tc>
        <w:tc>
          <w:tcPr>
            <w:tcW w:w="2184"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见分包项目情况表</w:t>
            </w:r>
          </w:p>
        </w:tc>
        <w:tc>
          <w:tcPr>
            <w:tcW w:w="1874"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73"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6</w:t>
            </w:r>
          </w:p>
        </w:tc>
        <w:tc>
          <w:tcPr>
            <w:tcW w:w="3084"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逾期竣工违约金</w:t>
            </w:r>
          </w:p>
        </w:tc>
        <w:tc>
          <w:tcPr>
            <w:tcW w:w="1625" w:type="dxa"/>
            <w:tcMar>
              <w:left w:w="170" w:type="dxa"/>
            </w:tcMar>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11.5</w:t>
            </w:r>
          </w:p>
        </w:tc>
        <w:tc>
          <w:tcPr>
            <w:tcW w:w="2184"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元/天</w:t>
            </w:r>
          </w:p>
        </w:tc>
        <w:tc>
          <w:tcPr>
            <w:tcW w:w="1874"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73"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7</w:t>
            </w:r>
          </w:p>
        </w:tc>
        <w:tc>
          <w:tcPr>
            <w:tcW w:w="3084"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逾期竣工违约金最高限额</w:t>
            </w:r>
          </w:p>
        </w:tc>
        <w:tc>
          <w:tcPr>
            <w:tcW w:w="1625" w:type="dxa"/>
            <w:tcMar>
              <w:left w:w="170" w:type="dxa"/>
            </w:tcMar>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11.5</w:t>
            </w:r>
          </w:p>
        </w:tc>
        <w:tc>
          <w:tcPr>
            <w:tcW w:w="2184"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874"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73"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8</w:t>
            </w:r>
          </w:p>
        </w:tc>
        <w:tc>
          <w:tcPr>
            <w:tcW w:w="3084"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质量标准</w:t>
            </w:r>
          </w:p>
        </w:tc>
        <w:tc>
          <w:tcPr>
            <w:tcW w:w="1625" w:type="dxa"/>
            <w:tcMar>
              <w:left w:w="170" w:type="dxa"/>
            </w:tcMar>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13.1</w:t>
            </w:r>
          </w:p>
        </w:tc>
        <w:tc>
          <w:tcPr>
            <w:tcW w:w="2184"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合格</w:t>
            </w:r>
          </w:p>
        </w:tc>
        <w:tc>
          <w:tcPr>
            <w:tcW w:w="1874"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73"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9</w:t>
            </w:r>
          </w:p>
        </w:tc>
        <w:tc>
          <w:tcPr>
            <w:tcW w:w="3084"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价格调整的差额计算</w:t>
            </w:r>
          </w:p>
        </w:tc>
        <w:tc>
          <w:tcPr>
            <w:tcW w:w="1625" w:type="dxa"/>
            <w:tcMar>
              <w:left w:w="170" w:type="dxa"/>
            </w:tcMar>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16.1.1</w:t>
            </w:r>
          </w:p>
        </w:tc>
        <w:tc>
          <w:tcPr>
            <w:tcW w:w="2184"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无</w:t>
            </w:r>
          </w:p>
        </w:tc>
        <w:tc>
          <w:tcPr>
            <w:tcW w:w="1874"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trPr>
        <w:tc>
          <w:tcPr>
            <w:tcW w:w="973"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10</w:t>
            </w:r>
          </w:p>
        </w:tc>
        <w:tc>
          <w:tcPr>
            <w:tcW w:w="3084"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预付款额度</w:t>
            </w:r>
          </w:p>
        </w:tc>
        <w:tc>
          <w:tcPr>
            <w:tcW w:w="1625" w:type="dxa"/>
            <w:tcMar>
              <w:left w:w="170" w:type="dxa"/>
            </w:tcMar>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12.2.1</w:t>
            </w:r>
          </w:p>
        </w:tc>
        <w:tc>
          <w:tcPr>
            <w:tcW w:w="2184"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无</w:t>
            </w:r>
          </w:p>
        </w:tc>
        <w:tc>
          <w:tcPr>
            <w:tcW w:w="1874"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73"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11</w:t>
            </w:r>
          </w:p>
        </w:tc>
        <w:tc>
          <w:tcPr>
            <w:tcW w:w="3084"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预付款保函金额</w:t>
            </w:r>
          </w:p>
        </w:tc>
        <w:tc>
          <w:tcPr>
            <w:tcW w:w="1625" w:type="dxa"/>
            <w:tcMar>
              <w:left w:w="170" w:type="dxa"/>
            </w:tcMar>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17.2.2</w:t>
            </w:r>
          </w:p>
        </w:tc>
        <w:tc>
          <w:tcPr>
            <w:tcW w:w="2184"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无</w:t>
            </w:r>
          </w:p>
        </w:tc>
        <w:tc>
          <w:tcPr>
            <w:tcW w:w="1874"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73"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12</w:t>
            </w:r>
          </w:p>
        </w:tc>
        <w:tc>
          <w:tcPr>
            <w:tcW w:w="3084"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质量保证金扣留百分比</w:t>
            </w:r>
          </w:p>
        </w:tc>
        <w:tc>
          <w:tcPr>
            <w:tcW w:w="1625" w:type="dxa"/>
            <w:tcMar>
              <w:left w:w="170" w:type="dxa"/>
            </w:tcMar>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17.4.1</w:t>
            </w:r>
          </w:p>
        </w:tc>
        <w:tc>
          <w:tcPr>
            <w:tcW w:w="2184"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合同价的</w:t>
            </w:r>
            <w:r>
              <w:rPr>
                <w:rFonts w:hint="eastAsia" w:ascii="宋体" w:hAnsi="宋体" w:eastAsia="宋体" w:cs="宋体"/>
                <w:b w:val="0"/>
                <w:i w:val="0"/>
                <w:caps w:val="0"/>
                <w:color w:val="auto"/>
                <w:spacing w:val="0"/>
                <w:w w:val="100"/>
                <w:sz w:val="24"/>
                <w:highlight w:val="none"/>
                <w:lang w:val="en-US" w:eastAsia="zh-CN"/>
              </w:rPr>
              <w:t>3</w:t>
            </w:r>
            <w:r>
              <w:rPr>
                <w:rFonts w:hint="eastAsia" w:ascii="宋体" w:hAnsi="宋体" w:eastAsia="宋体" w:cs="宋体"/>
                <w:b w:val="0"/>
                <w:i w:val="0"/>
                <w:caps w:val="0"/>
                <w:color w:val="auto"/>
                <w:spacing w:val="0"/>
                <w:w w:val="100"/>
                <w:sz w:val="24"/>
                <w:highlight w:val="none"/>
              </w:rPr>
              <w:t>%</w:t>
            </w:r>
          </w:p>
        </w:tc>
        <w:tc>
          <w:tcPr>
            <w:tcW w:w="1874"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973"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13</w:t>
            </w:r>
          </w:p>
        </w:tc>
        <w:tc>
          <w:tcPr>
            <w:tcW w:w="3084"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质量保证金额度</w:t>
            </w:r>
          </w:p>
        </w:tc>
        <w:tc>
          <w:tcPr>
            <w:tcW w:w="1625" w:type="dxa"/>
            <w:tcMar>
              <w:left w:w="170" w:type="dxa"/>
            </w:tcMar>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17.4.1</w:t>
            </w:r>
          </w:p>
        </w:tc>
        <w:tc>
          <w:tcPr>
            <w:tcW w:w="2184"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874"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973"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w:t>
            </w:r>
          </w:p>
        </w:tc>
        <w:tc>
          <w:tcPr>
            <w:tcW w:w="3084"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w:t>
            </w:r>
          </w:p>
        </w:tc>
        <w:tc>
          <w:tcPr>
            <w:tcW w:w="1625"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2184"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874"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9740" w:type="dxa"/>
            <w:gridSpan w:val="5"/>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备注：磋商响应人在响应</w:t>
            </w:r>
            <w:r>
              <w:rPr>
                <w:rFonts w:hint="eastAsia" w:ascii="宋体" w:hAnsi="宋体" w:eastAsia="宋体" w:cs="宋体"/>
                <w:b w:val="0"/>
                <w:i w:val="0"/>
                <w:caps w:val="0"/>
                <w:color w:val="auto"/>
                <w:spacing w:val="0"/>
                <w:w w:val="100"/>
                <w:sz w:val="24"/>
                <w:szCs w:val="24"/>
                <w:highlight w:val="none"/>
              </w:rPr>
              <w:t>文件</w:t>
            </w:r>
            <w:r>
              <w:rPr>
                <w:rFonts w:hint="eastAsia" w:ascii="宋体" w:hAnsi="宋体" w:eastAsia="宋体" w:cs="宋体"/>
                <w:b w:val="0"/>
                <w:i w:val="0"/>
                <w:caps w:val="0"/>
                <w:color w:val="auto"/>
                <w:spacing w:val="0"/>
                <w:w w:val="100"/>
                <w:sz w:val="24"/>
                <w:highlight w:val="none"/>
              </w:rPr>
              <w:t>中规定的实质性要求和条件的基础上，可做出其他有利于招标人的承诺。此类承诺可在本表中予以补充填写。</w:t>
            </w:r>
          </w:p>
        </w:tc>
      </w:tr>
    </w:tbl>
    <w:p>
      <w:pPr>
        <w:widowControl w:val="0"/>
        <w:snapToGrid w:val="0"/>
        <w:spacing w:before="0" w:beforeAutospacing="0" w:after="0" w:afterAutospacing="0" w:line="360" w:lineRule="auto"/>
        <w:jc w:val="right"/>
        <w:textAlignment w:val="baseline"/>
        <w:rPr>
          <w:rFonts w:hint="eastAsia" w:ascii="宋体" w:hAnsi="宋体" w:eastAsia="宋体" w:cs="宋体"/>
          <w:b/>
          <w:bCs/>
          <w:i w:val="0"/>
          <w:caps w:val="0"/>
          <w:color w:val="auto"/>
          <w:spacing w:val="0"/>
          <w:w w:val="100"/>
          <w:kern w:val="2"/>
          <w:sz w:val="20"/>
          <w:szCs w:val="20"/>
          <w:highlight w:val="none"/>
          <w:lang w:val="zh-CN"/>
        </w:rPr>
      </w:pPr>
      <w:r>
        <w:rPr>
          <w:rFonts w:hint="eastAsia" w:ascii="宋体" w:hAnsi="宋体" w:eastAsia="宋体" w:cs="宋体"/>
          <w:b/>
          <w:bCs/>
          <w:i w:val="0"/>
          <w:caps w:val="0"/>
          <w:color w:val="auto"/>
          <w:spacing w:val="0"/>
          <w:w w:val="100"/>
          <w:kern w:val="2"/>
          <w:sz w:val="24"/>
          <w:szCs w:val="20"/>
          <w:highlight w:val="none"/>
          <w:lang w:val="zh-CN"/>
        </w:rPr>
        <w:t>磋商响应人：                         （公章）</w:t>
      </w:r>
    </w:p>
    <w:p>
      <w:pPr>
        <w:widowControl w:val="0"/>
        <w:snapToGrid w:val="0"/>
        <w:spacing w:before="0" w:beforeAutospacing="0" w:after="0" w:afterAutospacing="0" w:line="360" w:lineRule="auto"/>
        <w:jc w:val="right"/>
        <w:textAlignment w:val="baseline"/>
        <w:rPr>
          <w:rFonts w:hint="eastAsia" w:ascii="宋体" w:hAnsi="宋体" w:eastAsia="宋体" w:cs="宋体"/>
          <w:b/>
          <w:bCs/>
          <w:i w:val="0"/>
          <w:caps w:val="0"/>
          <w:color w:val="auto"/>
          <w:spacing w:val="0"/>
          <w:w w:val="100"/>
          <w:kern w:val="2"/>
          <w:sz w:val="20"/>
          <w:szCs w:val="20"/>
          <w:highlight w:val="none"/>
          <w:lang w:val="zh-CN"/>
        </w:rPr>
      </w:pPr>
      <w:r>
        <w:rPr>
          <w:rFonts w:hint="eastAsia" w:ascii="宋体" w:hAnsi="宋体" w:eastAsia="宋体" w:cs="宋体"/>
          <w:b/>
          <w:bCs/>
          <w:i w:val="0"/>
          <w:caps w:val="0"/>
          <w:color w:val="auto"/>
          <w:spacing w:val="0"/>
          <w:w w:val="100"/>
          <w:kern w:val="2"/>
          <w:sz w:val="24"/>
          <w:szCs w:val="20"/>
          <w:highlight w:val="none"/>
          <w:lang w:val="zh-CN"/>
        </w:rPr>
        <w:t>法定代表人或委托代理人：           （签字）</w:t>
      </w:r>
    </w:p>
    <w:p>
      <w:pPr>
        <w:snapToGrid w:val="0"/>
        <w:spacing w:before="0" w:beforeAutospacing="0" w:after="0" w:afterAutospacing="0" w:line="360" w:lineRule="auto"/>
        <w:ind w:firstLine="426"/>
        <w:jc w:val="right"/>
        <w:textAlignment w:val="baseline"/>
        <w:rPr>
          <w:rFonts w:hint="eastAsia" w:ascii="宋体" w:hAnsi="宋体" w:eastAsia="宋体" w:cs="宋体"/>
          <w:b/>
          <w:bCs/>
          <w:i w:val="0"/>
          <w:caps w:val="0"/>
          <w:color w:val="auto"/>
          <w:spacing w:val="0"/>
          <w:w w:val="100"/>
          <w:kern w:val="2"/>
          <w:sz w:val="20"/>
          <w:szCs w:val="20"/>
          <w:highlight w:val="none"/>
          <w:lang w:val="zh-CN"/>
        </w:rPr>
      </w:pPr>
      <w:r>
        <w:rPr>
          <w:rFonts w:hint="eastAsia" w:ascii="宋体" w:hAnsi="宋体" w:eastAsia="宋体" w:cs="宋体"/>
          <w:b/>
          <w:bCs/>
          <w:i w:val="0"/>
          <w:caps w:val="0"/>
          <w:color w:val="auto"/>
          <w:spacing w:val="0"/>
          <w:w w:val="100"/>
          <w:kern w:val="2"/>
          <w:sz w:val="24"/>
          <w:szCs w:val="20"/>
          <w:highlight w:val="none"/>
          <w:lang w:val="zh-CN"/>
        </w:rPr>
        <w:t>年   月   日</w:t>
      </w:r>
    </w:p>
    <w:p>
      <w:pPr>
        <w:snapToGrid w:val="0"/>
        <w:spacing w:before="0" w:beforeAutospacing="0" w:after="0" w:afterAutospacing="0" w:line="360" w:lineRule="auto"/>
        <w:ind w:firstLine="426"/>
        <w:jc w:val="right"/>
        <w:textAlignment w:val="baseline"/>
        <w:rPr>
          <w:rFonts w:hint="eastAsia" w:ascii="宋体" w:hAnsi="宋体" w:eastAsia="宋体" w:cs="宋体"/>
          <w:b/>
          <w:bCs/>
          <w:i w:val="0"/>
          <w:caps w:val="0"/>
          <w:color w:val="auto"/>
          <w:spacing w:val="0"/>
          <w:w w:val="100"/>
          <w:kern w:val="2"/>
          <w:sz w:val="20"/>
          <w:szCs w:val="20"/>
          <w:highlight w:val="none"/>
          <w:lang w:val="zh-CN"/>
        </w:rPr>
      </w:pPr>
      <w:r>
        <w:rPr>
          <w:rFonts w:hint="eastAsia" w:ascii="宋体" w:hAnsi="宋体" w:eastAsia="宋体" w:cs="宋体"/>
          <w:b/>
          <w:bCs/>
          <w:i w:val="0"/>
          <w:caps w:val="0"/>
          <w:color w:val="auto"/>
          <w:spacing w:val="0"/>
          <w:w w:val="100"/>
          <w:kern w:val="2"/>
          <w:sz w:val="24"/>
          <w:szCs w:val="20"/>
          <w:highlight w:val="none"/>
          <w:lang w:val="zh-CN"/>
        </w:rPr>
        <w:br w:type="page"/>
      </w:r>
    </w:p>
    <w:p>
      <w:pPr>
        <w:pStyle w:val="20"/>
        <w:snapToGrid w:val="0"/>
        <w:spacing w:before="0" w:beforeAutospacing="0" w:after="0" w:afterAutospacing="0" w:line="360" w:lineRule="auto"/>
        <w:jc w:val="left"/>
        <w:textAlignment w:val="baseline"/>
        <w:outlineLvl w:val="1"/>
        <w:rPr>
          <w:rFonts w:hint="eastAsia" w:ascii="宋体" w:hAnsi="宋体" w:eastAsia="宋体" w:cs="宋体"/>
          <w:b/>
          <w:bCs/>
          <w:i w:val="0"/>
          <w:caps w:val="0"/>
          <w:color w:val="auto"/>
          <w:spacing w:val="0"/>
          <w:w w:val="100"/>
          <w:sz w:val="24"/>
          <w:szCs w:val="32"/>
          <w:highlight w:val="none"/>
          <w:lang w:val="en-US" w:eastAsia="zh-CN" w:bidi="ar-SA"/>
        </w:rPr>
      </w:pPr>
      <w:bookmarkStart w:id="1223" w:name="_Toc27484"/>
      <w:bookmarkStart w:id="1224" w:name="_Toc20267"/>
      <w:bookmarkStart w:id="1225" w:name="_Toc3"/>
      <w:bookmarkStart w:id="1226" w:name="_Toc30593"/>
      <w:r>
        <w:rPr>
          <w:rFonts w:hint="eastAsia" w:ascii="宋体" w:hAnsi="宋体" w:eastAsia="宋体" w:cs="宋体"/>
          <w:b/>
          <w:bCs/>
          <w:i w:val="0"/>
          <w:caps w:val="0"/>
          <w:color w:val="auto"/>
          <w:spacing w:val="0"/>
          <w:w w:val="100"/>
          <w:sz w:val="24"/>
          <w:szCs w:val="32"/>
          <w:highlight w:val="none"/>
          <w:lang w:val="en-US" w:eastAsia="zh-CN" w:bidi="ar-SA"/>
        </w:rPr>
        <w:t>二、首次报价表格式</w:t>
      </w:r>
      <w:bookmarkEnd w:id="1223"/>
      <w:bookmarkEnd w:id="1224"/>
      <w:bookmarkEnd w:id="1225"/>
      <w:bookmarkEnd w:id="1226"/>
    </w:p>
    <w:p>
      <w:pPr>
        <w:snapToGrid w:val="0"/>
        <w:spacing w:before="0" w:beforeAutospacing="0" w:after="0" w:afterAutospacing="0" w:line="360" w:lineRule="auto"/>
        <w:jc w:val="center"/>
        <w:textAlignment w:val="baseline"/>
        <w:rPr>
          <w:rFonts w:hint="eastAsia" w:ascii="宋体" w:hAnsi="宋体" w:eastAsia="宋体" w:cs="宋体"/>
          <w:b/>
          <w:i w:val="0"/>
          <w:caps w:val="0"/>
          <w:color w:val="auto"/>
          <w:spacing w:val="0"/>
          <w:w w:val="100"/>
          <w:sz w:val="20"/>
          <w:highlight w:val="none"/>
        </w:rPr>
      </w:pPr>
      <w:r>
        <w:rPr>
          <w:rFonts w:hint="eastAsia" w:ascii="宋体" w:hAnsi="宋体" w:eastAsia="宋体" w:cs="宋体"/>
          <w:b/>
          <w:i w:val="0"/>
          <w:caps w:val="0"/>
          <w:color w:val="auto"/>
          <w:spacing w:val="0"/>
          <w:w w:val="100"/>
          <w:sz w:val="24"/>
          <w:highlight w:val="none"/>
          <w:lang w:eastAsia="zh-CN"/>
        </w:rPr>
        <w:t>首次</w:t>
      </w:r>
      <w:r>
        <w:rPr>
          <w:rFonts w:hint="eastAsia" w:ascii="宋体" w:hAnsi="宋体" w:eastAsia="宋体" w:cs="宋体"/>
          <w:b/>
          <w:i w:val="0"/>
          <w:caps w:val="0"/>
          <w:color w:val="auto"/>
          <w:spacing w:val="0"/>
          <w:w w:val="100"/>
          <w:sz w:val="24"/>
          <w:highlight w:val="none"/>
        </w:rPr>
        <w:t>报价表</w:t>
      </w:r>
    </w:p>
    <w:p>
      <w:pPr>
        <w:snapToGrid w:val="0"/>
        <w:spacing w:before="0" w:beforeAutospacing="0" w:after="0" w:afterAutospacing="0" w:line="360" w:lineRule="auto"/>
        <w:textAlignment w:val="baseline"/>
        <w:rPr>
          <w:rFonts w:hint="eastAsia" w:ascii="宋体" w:hAnsi="宋体" w:eastAsia="宋体" w:cs="宋体"/>
          <w:b w:val="0"/>
          <w:bCs/>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磋商响应人名称：                                                                   项目编号：</w:t>
      </w:r>
      <w:r>
        <w:rPr>
          <w:rFonts w:hint="eastAsia" w:ascii="宋体" w:hAnsi="宋体" w:eastAsia="宋体" w:cs="宋体"/>
          <w:b w:val="0"/>
          <w:i w:val="0"/>
          <w:caps w:val="0"/>
          <w:color w:val="auto"/>
          <w:spacing w:val="0"/>
          <w:w w:val="100"/>
          <w:sz w:val="24"/>
          <w:highlight w:val="none"/>
          <w:lang w:val="en-US" w:eastAsia="zh-CN"/>
        </w:rPr>
        <w:t xml:space="preserve">                       </w:t>
      </w:r>
      <w:r>
        <w:rPr>
          <w:rFonts w:hint="eastAsia" w:ascii="宋体" w:hAnsi="宋体" w:eastAsia="宋体" w:cs="宋体"/>
          <w:b w:val="0"/>
          <w:i w:val="0"/>
          <w:caps w:val="0"/>
          <w:color w:val="auto"/>
          <w:spacing w:val="0"/>
          <w:w w:val="100"/>
          <w:sz w:val="24"/>
          <w:highlight w:val="none"/>
        </w:rPr>
        <w:t>单位：</w:t>
      </w:r>
      <w:r>
        <w:rPr>
          <w:rFonts w:hint="eastAsia" w:ascii="宋体" w:hAnsi="宋体" w:eastAsia="宋体" w:cs="宋体"/>
          <w:b w:val="0"/>
          <w:bCs/>
          <w:i w:val="0"/>
          <w:caps w:val="0"/>
          <w:color w:val="auto"/>
          <w:spacing w:val="0"/>
          <w:w w:val="100"/>
          <w:sz w:val="24"/>
          <w:highlight w:val="none"/>
        </w:rPr>
        <w:t>人民币（万元）</w:t>
      </w:r>
    </w:p>
    <w:tbl>
      <w:tblPr>
        <w:tblStyle w:val="21"/>
        <w:tblpPr w:leftFromText="180" w:rightFromText="180" w:vertAnchor="text" w:horzAnchor="margin" w:tblpXSpec="center" w:tblpY="147"/>
        <w:tblW w:w="92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1"/>
        <w:gridCol w:w="2003"/>
        <w:gridCol w:w="4044"/>
        <w:gridCol w:w="21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6" w:hRule="atLeast"/>
        </w:trPr>
        <w:tc>
          <w:tcPr>
            <w:tcW w:w="1111" w:type="dxa"/>
            <w:vAlign w:val="center"/>
          </w:tcPr>
          <w:p>
            <w:pPr>
              <w:pStyle w:val="45"/>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4"/>
                <w:highlight w:val="none"/>
              </w:rPr>
            </w:pPr>
            <w:r>
              <w:rPr>
                <w:rFonts w:hint="eastAsia" w:ascii="宋体" w:hAnsi="宋体" w:eastAsia="宋体" w:cs="宋体"/>
                <w:b w:val="0"/>
                <w:i w:val="0"/>
                <w:caps w:val="0"/>
                <w:color w:val="auto"/>
                <w:spacing w:val="0"/>
                <w:w w:val="100"/>
                <w:sz w:val="24"/>
                <w:highlight w:val="none"/>
              </w:rPr>
              <w:t>序号</w:t>
            </w:r>
          </w:p>
        </w:tc>
        <w:tc>
          <w:tcPr>
            <w:tcW w:w="2003" w:type="dxa"/>
            <w:vAlign w:val="center"/>
          </w:tcPr>
          <w:p>
            <w:pPr>
              <w:pStyle w:val="45"/>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4"/>
                <w:highlight w:val="none"/>
              </w:rPr>
            </w:pPr>
            <w:r>
              <w:rPr>
                <w:rFonts w:hint="eastAsia" w:ascii="宋体" w:hAnsi="宋体" w:eastAsia="宋体" w:cs="宋体"/>
                <w:b w:val="0"/>
                <w:i w:val="0"/>
                <w:caps w:val="0"/>
                <w:color w:val="auto"/>
                <w:spacing w:val="0"/>
                <w:w w:val="100"/>
                <w:sz w:val="24"/>
                <w:highlight w:val="none"/>
              </w:rPr>
              <w:t>项目名称</w:t>
            </w:r>
          </w:p>
        </w:tc>
        <w:tc>
          <w:tcPr>
            <w:tcW w:w="4044" w:type="dxa"/>
            <w:vAlign w:val="center"/>
          </w:tcPr>
          <w:p>
            <w:pPr>
              <w:pStyle w:val="45"/>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4"/>
                <w:highlight w:val="none"/>
              </w:rPr>
            </w:pPr>
            <w:r>
              <w:rPr>
                <w:rFonts w:hint="eastAsia" w:ascii="宋体" w:hAnsi="宋体" w:eastAsia="宋体" w:cs="宋体"/>
                <w:b w:val="0"/>
                <w:i w:val="0"/>
                <w:caps w:val="0"/>
                <w:color w:val="auto"/>
                <w:spacing w:val="0"/>
                <w:w w:val="100"/>
                <w:sz w:val="24"/>
                <w:highlight w:val="none"/>
              </w:rPr>
              <w:t>投标总价（万元）</w:t>
            </w:r>
          </w:p>
        </w:tc>
        <w:tc>
          <w:tcPr>
            <w:tcW w:w="2140" w:type="dxa"/>
            <w:vAlign w:val="center"/>
          </w:tcPr>
          <w:p>
            <w:pPr>
              <w:pStyle w:val="45"/>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4"/>
                <w:highlight w:val="none"/>
              </w:rPr>
            </w:pPr>
            <w:r>
              <w:rPr>
                <w:rFonts w:hint="eastAsia" w:ascii="宋体" w:hAnsi="宋体" w:eastAsia="宋体" w:cs="宋体"/>
                <w:b w:val="0"/>
                <w:i w:val="0"/>
                <w:caps w:val="0"/>
                <w:color w:val="auto"/>
                <w:spacing w:val="0"/>
                <w:w w:val="100"/>
                <w:sz w:val="24"/>
                <w:highlight w:val="none"/>
              </w:rPr>
              <w:t>工期</w:t>
            </w:r>
          </w:p>
          <w:p>
            <w:pPr>
              <w:pStyle w:val="45"/>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4"/>
                <w:highlight w:val="none"/>
              </w:rPr>
            </w:pPr>
            <w:r>
              <w:rPr>
                <w:rFonts w:hint="eastAsia" w:ascii="宋体" w:hAnsi="宋体" w:eastAsia="宋体" w:cs="宋体"/>
                <w:b w:val="0"/>
                <w:i w:val="0"/>
                <w:caps w:val="0"/>
                <w:color w:val="auto"/>
                <w:spacing w:val="0"/>
                <w:w w:val="100"/>
                <w:sz w:val="24"/>
                <w:highlight w:val="none"/>
              </w:rPr>
              <w:t>（日历</w:t>
            </w:r>
            <w:r>
              <w:rPr>
                <w:rFonts w:hint="eastAsia" w:ascii="宋体" w:hAnsi="宋体" w:eastAsia="宋体" w:cs="宋体"/>
                <w:b w:val="0"/>
                <w:i w:val="0"/>
                <w:caps w:val="0"/>
                <w:color w:val="auto"/>
                <w:spacing w:val="0"/>
                <w:w w:val="100"/>
                <w:sz w:val="24"/>
                <w:highlight w:val="none"/>
                <w:lang w:eastAsia="zh-CN"/>
              </w:rPr>
              <w:t>天</w:t>
            </w:r>
            <w:r>
              <w:rPr>
                <w:rFonts w:hint="eastAsia" w:ascii="宋体" w:hAnsi="宋体" w:eastAsia="宋体" w:cs="宋体"/>
                <w:b w:val="0"/>
                <w:i w:val="0"/>
                <w:caps w:val="0"/>
                <w:color w:val="auto"/>
                <w:spacing w:val="0"/>
                <w:w w:val="10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6" w:hRule="atLeast"/>
        </w:trPr>
        <w:tc>
          <w:tcPr>
            <w:tcW w:w="1111" w:type="dxa"/>
            <w:vAlign w:val="center"/>
          </w:tcPr>
          <w:p>
            <w:pPr>
              <w:pStyle w:val="45"/>
              <w:snapToGrid w:val="0"/>
              <w:spacing w:before="0" w:beforeAutospacing="0" w:after="0" w:afterAutospacing="0" w:line="360" w:lineRule="auto"/>
              <w:jc w:val="center"/>
              <w:textAlignment w:val="baseline"/>
              <w:rPr>
                <w:rFonts w:hint="eastAsia" w:ascii="宋体" w:hAnsi="宋体" w:eastAsia="宋体" w:cs="宋体"/>
                <w:b/>
                <w:bCs/>
                <w:i w:val="0"/>
                <w:caps w:val="0"/>
                <w:color w:val="auto"/>
                <w:spacing w:val="0"/>
                <w:w w:val="100"/>
                <w:sz w:val="24"/>
                <w:highlight w:val="none"/>
              </w:rPr>
            </w:pPr>
          </w:p>
        </w:tc>
        <w:tc>
          <w:tcPr>
            <w:tcW w:w="2003" w:type="dxa"/>
            <w:vAlign w:val="center"/>
          </w:tcPr>
          <w:p>
            <w:pPr>
              <w:pStyle w:val="45"/>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4"/>
                <w:highlight w:val="none"/>
              </w:rPr>
            </w:pPr>
          </w:p>
        </w:tc>
        <w:tc>
          <w:tcPr>
            <w:tcW w:w="4044" w:type="dxa"/>
            <w:vAlign w:val="center"/>
          </w:tcPr>
          <w:p>
            <w:pPr>
              <w:pStyle w:val="45"/>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sz w:val="24"/>
                <w:highlight w:val="none"/>
              </w:rPr>
            </w:pPr>
            <w:r>
              <w:rPr>
                <w:rFonts w:hint="eastAsia" w:ascii="宋体" w:hAnsi="宋体" w:eastAsia="宋体" w:cs="宋体"/>
                <w:b w:val="0"/>
                <w:i w:val="0"/>
                <w:caps w:val="0"/>
                <w:color w:val="auto"/>
                <w:spacing w:val="0"/>
                <w:w w:val="100"/>
                <w:sz w:val="24"/>
                <w:highlight w:val="none"/>
              </w:rPr>
              <w:t>大写：</w:t>
            </w:r>
          </w:p>
          <w:p>
            <w:pPr>
              <w:pStyle w:val="45"/>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sz w:val="24"/>
                <w:highlight w:val="none"/>
              </w:rPr>
            </w:pPr>
            <w:r>
              <w:rPr>
                <w:rFonts w:hint="eastAsia" w:ascii="宋体" w:hAnsi="宋体" w:eastAsia="宋体" w:cs="宋体"/>
                <w:b w:val="0"/>
                <w:i w:val="0"/>
                <w:caps w:val="0"/>
                <w:color w:val="auto"/>
                <w:spacing w:val="0"/>
                <w:w w:val="100"/>
                <w:sz w:val="24"/>
                <w:highlight w:val="none"/>
              </w:rPr>
              <w:t>小写：</w:t>
            </w:r>
          </w:p>
        </w:tc>
        <w:tc>
          <w:tcPr>
            <w:tcW w:w="2140" w:type="dxa"/>
            <w:vAlign w:val="center"/>
          </w:tcPr>
          <w:p>
            <w:pPr>
              <w:pStyle w:val="45"/>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6" w:hRule="atLeast"/>
        </w:trPr>
        <w:tc>
          <w:tcPr>
            <w:tcW w:w="1111" w:type="dxa"/>
            <w:vAlign w:val="center"/>
          </w:tcPr>
          <w:p>
            <w:pPr>
              <w:pStyle w:val="45"/>
              <w:snapToGrid w:val="0"/>
              <w:spacing w:before="0" w:beforeAutospacing="0" w:after="0" w:afterAutospacing="0" w:line="360" w:lineRule="auto"/>
              <w:jc w:val="center"/>
              <w:textAlignment w:val="baseline"/>
              <w:rPr>
                <w:rFonts w:hint="eastAsia" w:ascii="宋体" w:hAnsi="宋体" w:eastAsia="宋体" w:cs="宋体"/>
                <w:b/>
                <w:bCs/>
                <w:i w:val="0"/>
                <w:caps w:val="0"/>
                <w:color w:val="auto"/>
                <w:spacing w:val="0"/>
                <w:w w:val="100"/>
                <w:sz w:val="24"/>
                <w:highlight w:val="none"/>
              </w:rPr>
            </w:pPr>
            <w:r>
              <w:rPr>
                <w:rFonts w:hint="eastAsia" w:ascii="宋体" w:hAnsi="宋体" w:eastAsia="宋体" w:cs="宋体"/>
                <w:b/>
                <w:bCs/>
                <w:i w:val="0"/>
                <w:caps w:val="0"/>
                <w:color w:val="auto"/>
                <w:spacing w:val="0"/>
                <w:w w:val="100"/>
                <w:sz w:val="24"/>
                <w:highlight w:val="none"/>
              </w:rPr>
              <w:t>合计</w:t>
            </w:r>
          </w:p>
        </w:tc>
        <w:tc>
          <w:tcPr>
            <w:tcW w:w="8187" w:type="dxa"/>
            <w:gridSpan w:val="3"/>
            <w:vAlign w:val="center"/>
          </w:tcPr>
          <w:p>
            <w:pPr>
              <w:pStyle w:val="45"/>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sz w:val="24"/>
                <w:highlight w:val="none"/>
              </w:rPr>
            </w:pPr>
            <w:r>
              <w:rPr>
                <w:rFonts w:hint="eastAsia" w:ascii="宋体" w:hAnsi="宋体" w:eastAsia="宋体" w:cs="宋体"/>
                <w:b w:val="0"/>
                <w:i w:val="0"/>
                <w:caps w:val="0"/>
                <w:color w:val="auto"/>
                <w:spacing w:val="0"/>
                <w:w w:val="100"/>
                <w:sz w:val="24"/>
                <w:highlight w:val="none"/>
              </w:rPr>
              <w:t>大写：</w:t>
            </w:r>
          </w:p>
          <w:p>
            <w:pPr>
              <w:pStyle w:val="45"/>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sz w:val="24"/>
                <w:highlight w:val="none"/>
              </w:rPr>
            </w:pPr>
            <w:r>
              <w:rPr>
                <w:rFonts w:hint="eastAsia" w:ascii="宋体" w:hAnsi="宋体" w:eastAsia="宋体" w:cs="宋体"/>
                <w:b w:val="0"/>
                <w:i w:val="0"/>
                <w:caps w:val="0"/>
                <w:color w:val="auto"/>
                <w:spacing w:val="0"/>
                <w:w w:val="100"/>
                <w:sz w:val="24"/>
                <w:highlight w:val="none"/>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6" w:hRule="atLeast"/>
        </w:trPr>
        <w:tc>
          <w:tcPr>
            <w:tcW w:w="9298" w:type="dxa"/>
            <w:gridSpan w:val="4"/>
            <w:vAlign w:val="center"/>
          </w:tcPr>
          <w:p>
            <w:pPr>
              <w:pStyle w:val="45"/>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4"/>
                <w:highlight w:val="none"/>
              </w:rPr>
            </w:pPr>
            <w:r>
              <w:rPr>
                <w:rFonts w:hint="eastAsia" w:ascii="宋体" w:hAnsi="宋体" w:eastAsia="宋体" w:cs="宋体"/>
                <w:b w:val="0"/>
                <w:i w:val="0"/>
                <w:caps w:val="0"/>
                <w:color w:val="auto"/>
                <w:spacing w:val="0"/>
                <w:w w:val="100"/>
                <w:sz w:val="24"/>
                <w:highlight w:val="none"/>
              </w:rPr>
              <w:t>优惠承诺及其他：</w:t>
            </w:r>
          </w:p>
        </w:tc>
      </w:tr>
    </w:tbl>
    <w:p>
      <w:pPr>
        <w:keepLines w:val="0"/>
        <w:widowControl/>
        <w:snapToGrid w:val="0"/>
        <w:spacing w:before="0" w:beforeAutospacing="0" w:after="0" w:afterAutospacing="0" w:line="360" w:lineRule="auto"/>
        <w:ind w:firstLine="0" w:firstLineChars="0"/>
        <w:textAlignment w:val="baseline"/>
        <w:rPr>
          <w:rFonts w:hint="eastAsia" w:ascii="宋体" w:hAnsi="宋体" w:eastAsia="宋体" w:cs="宋体"/>
          <w:b/>
          <w:i w:val="0"/>
          <w:caps w:val="0"/>
          <w:color w:val="auto"/>
          <w:spacing w:val="0"/>
          <w:w w:val="100"/>
          <w:sz w:val="20"/>
          <w:highlight w:val="none"/>
        </w:rPr>
      </w:pPr>
      <w:r>
        <w:rPr>
          <w:rFonts w:hint="eastAsia" w:ascii="宋体" w:hAnsi="宋体" w:eastAsia="宋体" w:cs="宋体"/>
          <w:b/>
          <w:i w:val="0"/>
          <w:caps w:val="0"/>
          <w:color w:val="auto"/>
          <w:spacing w:val="0"/>
          <w:w w:val="100"/>
          <w:sz w:val="24"/>
          <w:highlight w:val="none"/>
        </w:rPr>
        <w:t>注：</w:t>
      </w:r>
    </w:p>
    <w:p>
      <w:pPr>
        <w:keepLines w:val="0"/>
        <w:widowControl/>
        <w:snapToGrid w:val="0"/>
        <w:spacing w:before="0" w:beforeAutospacing="0" w:after="0" w:afterAutospacing="0" w:line="360" w:lineRule="auto"/>
        <w:ind w:firstLine="0" w:firstLineChars="0"/>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1、填写此表时不得改变表格的形式。</w:t>
      </w:r>
    </w:p>
    <w:p>
      <w:pPr>
        <w:keepLines w:val="0"/>
        <w:widowControl/>
        <w:snapToGrid w:val="0"/>
        <w:spacing w:before="0" w:beforeAutospacing="0" w:after="0" w:afterAutospacing="0" w:line="360" w:lineRule="auto"/>
        <w:ind w:firstLine="0" w:firstLineChars="0"/>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lang w:val="zh-CN"/>
        </w:rPr>
        <w:t>2、“首次报价表”须为打印版，手写无效。</w:t>
      </w:r>
    </w:p>
    <w:p>
      <w:pPr>
        <w:keepLines w:val="0"/>
        <w:widowControl/>
        <w:snapToGrid w:val="0"/>
        <w:spacing w:before="0" w:beforeAutospacing="0" w:after="0" w:afterAutospacing="0" w:line="360" w:lineRule="auto"/>
        <w:ind w:firstLine="0" w:firstLineChars="0"/>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3、工期是指签订合同后多少个日历日内交付使用或完工。</w:t>
      </w:r>
    </w:p>
    <w:p>
      <w:pPr>
        <w:keepLines w:val="0"/>
        <w:widowControl/>
        <w:snapToGrid w:val="0"/>
        <w:spacing w:before="0" w:beforeAutospacing="0" w:after="0" w:afterAutospacing="0" w:line="360" w:lineRule="auto"/>
        <w:ind w:firstLine="0" w:firstLineChars="0"/>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4、报价应是本</w:t>
      </w:r>
      <w:r>
        <w:rPr>
          <w:rFonts w:hint="eastAsia" w:ascii="宋体" w:hAnsi="宋体" w:eastAsia="宋体" w:cs="宋体"/>
          <w:b w:val="0"/>
          <w:i w:val="0"/>
          <w:caps w:val="0"/>
          <w:color w:val="auto"/>
          <w:spacing w:val="0"/>
          <w:w w:val="100"/>
          <w:sz w:val="24"/>
          <w:highlight w:val="none"/>
          <w:lang w:eastAsia="zh-CN"/>
        </w:rPr>
        <w:t>响应</w:t>
      </w:r>
      <w:r>
        <w:rPr>
          <w:rFonts w:hint="eastAsia" w:ascii="宋体" w:hAnsi="宋体" w:eastAsia="宋体" w:cs="宋体"/>
          <w:b w:val="0"/>
          <w:i w:val="0"/>
          <w:caps w:val="0"/>
          <w:color w:val="auto"/>
          <w:spacing w:val="0"/>
          <w:w w:val="100"/>
          <w:sz w:val="24"/>
          <w:highlight w:val="none"/>
        </w:rPr>
        <w:t>文件所确定的全部工作内容的价格体现。其应包括施工设备、劳务、管理、材料、</w:t>
      </w:r>
      <w:r>
        <w:rPr>
          <w:rFonts w:hint="eastAsia" w:ascii="宋体" w:hAnsi="宋体" w:eastAsia="宋体" w:cs="宋体"/>
          <w:b w:val="0"/>
          <w:i w:val="0"/>
          <w:caps w:val="0"/>
          <w:color w:val="auto"/>
          <w:spacing w:val="0"/>
          <w:w w:val="100"/>
          <w:sz w:val="24"/>
          <w:highlight w:val="none"/>
          <w:lang w:eastAsia="zh-CN"/>
        </w:rPr>
        <w:t>招标代理服务费、</w:t>
      </w:r>
      <w:r>
        <w:rPr>
          <w:rFonts w:hint="eastAsia" w:ascii="宋体" w:hAnsi="宋体" w:eastAsia="宋体" w:cs="宋体"/>
          <w:b w:val="0"/>
          <w:i w:val="0"/>
          <w:caps w:val="0"/>
          <w:color w:val="auto"/>
          <w:spacing w:val="0"/>
          <w:w w:val="100"/>
          <w:sz w:val="24"/>
          <w:highlight w:val="none"/>
        </w:rPr>
        <w:t>安装、维护、税金及人工费、材料费、机械费、措施项目费等政策性文件规定的各项应有费用。</w:t>
      </w:r>
    </w:p>
    <w:p>
      <w:pPr>
        <w:keepLines w:val="0"/>
        <w:widowControl/>
        <w:snapToGrid w:val="0"/>
        <w:spacing w:before="0" w:beforeAutospacing="0" w:after="0" w:afterAutospacing="0" w:line="360" w:lineRule="auto"/>
        <w:ind w:firstLine="0" w:firstLineChars="0"/>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5、</w:t>
      </w:r>
      <w:r>
        <w:rPr>
          <w:rFonts w:hint="eastAsia" w:ascii="宋体" w:hAnsi="宋体" w:eastAsia="宋体" w:cs="宋体"/>
          <w:b w:val="0"/>
          <w:i w:val="0"/>
          <w:caps w:val="0"/>
          <w:color w:val="auto"/>
          <w:spacing w:val="0"/>
          <w:w w:val="100"/>
          <w:sz w:val="24"/>
          <w:highlight w:val="none"/>
          <w:lang w:eastAsia="zh-CN"/>
        </w:rPr>
        <w:t>磋商响应人</w:t>
      </w:r>
      <w:r>
        <w:rPr>
          <w:rFonts w:hint="eastAsia" w:ascii="宋体" w:hAnsi="宋体" w:eastAsia="宋体" w:cs="宋体"/>
          <w:b w:val="0"/>
          <w:i w:val="0"/>
          <w:caps w:val="0"/>
          <w:color w:val="auto"/>
          <w:spacing w:val="0"/>
          <w:w w:val="100"/>
          <w:sz w:val="24"/>
          <w:highlight w:val="none"/>
        </w:rPr>
        <w:t>如果需要对报价、服务或其它内容加以说明，可在“优惠条件及其他承诺”一栏中填写。</w:t>
      </w:r>
    </w:p>
    <w:p>
      <w:pPr>
        <w:keepLines w:val="0"/>
        <w:widowControl/>
        <w:snapToGrid w:val="0"/>
        <w:spacing w:before="0" w:beforeAutospacing="0" w:after="0" w:afterAutospacing="0" w:line="360" w:lineRule="auto"/>
        <w:ind w:firstLine="0" w:firstLineChars="0"/>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6、除在标书中编制此表以外，为方便开标唱标，</w:t>
      </w:r>
      <w:r>
        <w:rPr>
          <w:rFonts w:hint="eastAsia" w:ascii="宋体" w:hAnsi="宋体" w:eastAsia="宋体" w:cs="宋体"/>
          <w:b w:val="0"/>
          <w:i w:val="0"/>
          <w:caps w:val="0"/>
          <w:color w:val="auto"/>
          <w:spacing w:val="0"/>
          <w:w w:val="100"/>
          <w:sz w:val="24"/>
          <w:highlight w:val="none"/>
          <w:lang w:eastAsia="zh-CN"/>
        </w:rPr>
        <w:t>磋商响应人</w:t>
      </w:r>
      <w:r>
        <w:rPr>
          <w:rFonts w:hint="eastAsia" w:ascii="宋体" w:hAnsi="宋体" w:eastAsia="宋体" w:cs="宋体"/>
          <w:b w:val="0"/>
          <w:i w:val="0"/>
          <w:caps w:val="0"/>
          <w:color w:val="auto"/>
          <w:spacing w:val="0"/>
          <w:w w:val="100"/>
          <w:sz w:val="24"/>
          <w:highlight w:val="none"/>
        </w:rPr>
        <w:t>需将</w:t>
      </w:r>
      <w:r>
        <w:rPr>
          <w:rFonts w:hint="eastAsia" w:ascii="宋体" w:hAnsi="宋体" w:eastAsia="宋体" w:cs="宋体"/>
          <w:b w:val="0"/>
          <w:i w:val="0"/>
          <w:caps w:val="0"/>
          <w:color w:val="auto"/>
          <w:spacing w:val="0"/>
          <w:w w:val="100"/>
          <w:sz w:val="24"/>
          <w:highlight w:val="none"/>
          <w:lang w:val="zh-CN"/>
        </w:rPr>
        <w:t>该表</w:t>
      </w:r>
      <w:r>
        <w:rPr>
          <w:rFonts w:hint="eastAsia" w:ascii="宋体" w:hAnsi="宋体" w:eastAsia="宋体" w:cs="宋体"/>
          <w:b w:val="0"/>
          <w:i w:val="0"/>
          <w:caps w:val="0"/>
          <w:color w:val="auto"/>
          <w:spacing w:val="0"/>
          <w:w w:val="100"/>
          <w:sz w:val="24"/>
          <w:highlight w:val="none"/>
        </w:rPr>
        <w:t>单独密封，并标明“首次报价表”字样。该密封的“首次报价表”和响应文件正本中的“首次报价表”完全一致，否则视为无效投标。</w:t>
      </w:r>
    </w:p>
    <w:p>
      <w:pPr>
        <w:keepLines w:val="0"/>
        <w:widowControl/>
        <w:snapToGrid w:val="0"/>
        <w:spacing w:before="0" w:beforeAutospacing="0" w:after="0" w:afterAutospacing="0" w:line="360" w:lineRule="auto"/>
        <w:ind w:firstLine="0" w:firstLineChars="0"/>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7、响应文件的报价大写金额和小写金额不一致时，以大写金额为准。</w:t>
      </w:r>
    </w:p>
    <w:p>
      <w:pPr>
        <w:keepLines w:val="0"/>
        <w:widowControl/>
        <w:snapToGrid w:val="0"/>
        <w:spacing w:before="0" w:beforeAutospacing="0" w:after="0" w:afterAutospacing="0" w:line="360" w:lineRule="auto"/>
        <w:ind w:firstLine="0" w:firstLineChars="0"/>
        <w:jc w:val="right"/>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磋商响应人名称（盖章）：</w:t>
      </w:r>
    </w:p>
    <w:p>
      <w:pPr>
        <w:keepLines w:val="0"/>
        <w:widowControl/>
        <w:snapToGrid w:val="0"/>
        <w:spacing w:before="0" w:beforeAutospacing="0" w:after="0" w:afterAutospacing="0" w:line="360" w:lineRule="auto"/>
        <w:ind w:firstLine="0" w:firstLineChars="0"/>
        <w:jc w:val="right"/>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法定代表人或委托代理人（签字）：</w:t>
      </w:r>
    </w:p>
    <w:p>
      <w:pPr>
        <w:snapToGrid w:val="0"/>
        <w:spacing w:before="0" w:beforeAutospacing="0" w:after="0" w:afterAutospacing="0" w:line="360" w:lineRule="auto"/>
        <w:ind w:firstLine="426"/>
        <w:jc w:val="right"/>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年   月    日</w:t>
      </w:r>
    </w:p>
    <w:p>
      <w:pPr>
        <w:pStyle w:val="20"/>
        <w:snapToGrid w:val="0"/>
        <w:spacing w:before="0" w:beforeAutospacing="0" w:after="0" w:afterAutospacing="0" w:line="360" w:lineRule="auto"/>
        <w:jc w:val="left"/>
        <w:textAlignment w:val="baseline"/>
        <w:outlineLvl w:val="9"/>
        <w:rPr>
          <w:rFonts w:hint="eastAsia" w:ascii="宋体" w:hAnsi="宋体" w:eastAsia="宋体" w:cs="宋体"/>
          <w:b/>
          <w:i w:val="0"/>
          <w:caps w:val="0"/>
          <w:color w:val="auto"/>
          <w:spacing w:val="0"/>
          <w:w w:val="100"/>
          <w:sz w:val="36"/>
          <w:highlight w:val="none"/>
        </w:rPr>
      </w:pPr>
      <w:r>
        <w:rPr>
          <w:rFonts w:hint="eastAsia" w:ascii="宋体" w:hAnsi="宋体" w:eastAsia="宋体" w:cs="宋体"/>
          <w:b/>
          <w:i w:val="0"/>
          <w:caps w:val="0"/>
          <w:color w:val="auto"/>
          <w:spacing w:val="0"/>
          <w:w w:val="100"/>
          <w:sz w:val="36"/>
          <w:highlight w:val="none"/>
        </w:rPr>
        <w:br w:type="page"/>
      </w:r>
    </w:p>
    <w:p>
      <w:pPr>
        <w:pStyle w:val="20"/>
        <w:snapToGrid w:val="0"/>
        <w:spacing w:before="0" w:beforeAutospacing="0" w:after="0" w:afterAutospacing="0" w:line="360" w:lineRule="auto"/>
        <w:jc w:val="left"/>
        <w:textAlignment w:val="baseline"/>
        <w:outlineLvl w:val="1"/>
        <w:rPr>
          <w:rFonts w:hint="eastAsia" w:ascii="宋体" w:hAnsi="宋体" w:eastAsia="宋体" w:cs="宋体"/>
          <w:b/>
          <w:bCs/>
          <w:i w:val="0"/>
          <w:caps w:val="0"/>
          <w:color w:val="auto"/>
          <w:spacing w:val="0"/>
          <w:w w:val="100"/>
          <w:sz w:val="24"/>
          <w:szCs w:val="32"/>
          <w:highlight w:val="none"/>
          <w:lang w:val="en-US" w:eastAsia="zh-CN" w:bidi="ar-SA"/>
        </w:rPr>
      </w:pPr>
      <w:bookmarkStart w:id="1227" w:name="_Toc31710"/>
      <w:bookmarkStart w:id="1228" w:name="_Toc30487"/>
      <w:r>
        <w:rPr>
          <w:rFonts w:hint="eastAsia" w:ascii="宋体" w:hAnsi="宋体" w:eastAsia="宋体" w:cs="宋体"/>
          <w:b/>
          <w:bCs/>
          <w:i w:val="0"/>
          <w:caps w:val="0"/>
          <w:color w:val="auto"/>
          <w:spacing w:val="0"/>
          <w:w w:val="100"/>
          <w:sz w:val="24"/>
          <w:szCs w:val="32"/>
          <w:highlight w:val="none"/>
          <w:lang w:val="en-US" w:eastAsia="zh-CN" w:bidi="ar-SA"/>
        </w:rPr>
        <w:t>三、</w:t>
      </w:r>
      <w:bookmarkStart w:id="1229" w:name="_Toc416965480"/>
      <w:r>
        <w:rPr>
          <w:rFonts w:hint="eastAsia" w:ascii="宋体" w:hAnsi="宋体" w:eastAsia="宋体" w:cs="宋体"/>
          <w:b/>
          <w:bCs/>
          <w:i w:val="0"/>
          <w:caps w:val="0"/>
          <w:color w:val="auto"/>
          <w:spacing w:val="0"/>
          <w:w w:val="100"/>
          <w:sz w:val="24"/>
          <w:szCs w:val="32"/>
          <w:highlight w:val="none"/>
          <w:lang w:val="en-US" w:eastAsia="zh-CN" w:bidi="ar-SA"/>
        </w:rPr>
        <w:t>法定代表人证明书</w:t>
      </w:r>
      <w:bookmarkEnd w:id="1227"/>
      <w:bookmarkEnd w:id="1228"/>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0"/>
          <w:sz w:val="28"/>
          <w:szCs w:val="28"/>
          <w:highlight w:val="none"/>
          <w:lang w:val="zh-CN"/>
        </w:rPr>
      </w:pPr>
    </w:p>
    <w:p>
      <w:pPr>
        <w:snapToGrid w:val="0"/>
        <w:spacing w:before="0" w:beforeAutospacing="0" w:after="0" w:afterAutospacing="0" w:line="360" w:lineRule="auto"/>
        <w:jc w:val="center"/>
        <w:textAlignment w:val="baseline"/>
        <w:rPr>
          <w:rFonts w:hint="eastAsia" w:ascii="宋体" w:hAnsi="宋体" w:eastAsia="宋体" w:cs="宋体"/>
          <w:b/>
          <w:i w:val="0"/>
          <w:caps w:val="0"/>
          <w:color w:val="auto"/>
          <w:spacing w:val="0"/>
          <w:w w:val="100"/>
          <w:sz w:val="20"/>
          <w:highlight w:val="none"/>
          <w:lang w:val="zh-CN" w:eastAsia="zh-CN"/>
        </w:rPr>
      </w:pPr>
      <w:r>
        <w:rPr>
          <w:rFonts w:hint="eastAsia" w:ascii="宋体" w:hAnsi="宋体" w:eastAsia="宋体" w:cs="宋体"/>
          <w:b/>
          <w:i w:val="0"/>
          <w:caps w:val="0"/>
          <w:color w:val="auto"/>
          <w:spacing w:val="0"/>
          <w:w w:val="100"/>
          <w:sz w:val="24"/>
          <w:highlight w:val="none"/>
          <w:lang w:val="zh-CN" w:eastAsia="zh-CN"/>
        </w:rPr>
        <w:t>法定代表人证明书</w:t>
      </w:r>
    </w:p>
    <w:p>
      <w:pPr>
        <w:snapToGrid w:val="0"/>
        <w:spacing w:before="0" w:beforeAutospacing="0" w:after="0" w:afterAutospacing="0" w:line="360" w:lineRule="auto"/>
        <w:textAlignment w:val="baseline"/>
        <w:rPr>
          <w:rFonts w:hint="eastAsia" w:ascii="宋体" w:hAnsi="宋体" w:eastAsia="宋体" w:cs="宋体"/>
          <w:b/>
          <w:bCs/>
          <w:i w:val="0"/>
          <w:caps w:val="0"/>
          <w:color w:val="auto"/>
          <w:spacing w:val="0"/>
          <w:w w:val="100"/>
          <w:kern w:val="0"/>
          <w:sz w:val="28"/>
          <w:szCs w:val="28"/>
          <w:highlight w:val="none"/>
          <w:lang w:val="zh-CN"/>
        </w:rPr>
      </w:pPr>
    </w:p>
    <w:p>
      <w:pPr>
        <w:snapToGrid w:val="0"/>
        <w:spacing w:before="0" w:beforeAutospacing="0" w:after="0" w:afterAutospacing="0" w:line="360" w:lineRule="auto"/>
        <w:textAlignment w:val="baseline"/>
        <w:rPr>
          <w:rFonts w:hint="eastAsia" w:ascii="宋体" w:hAnsi="宋体" w:eastAsia="宋体" w:cs="宋体"/>
          <w:b/>
          <w:bCs/>
          <w:i w:val="0"/>
          <w:caps w:val="0"/>
          <w:color w:val="auto"/>
          <w:spacing w:val="0"/>
          <w:w w:val="100"/>
          <w:kern w:val="0"/>
          <w:sz w:val="20"/>
          <w:highlight w:val="none"/>
          <w:u w:val="single"/>
          <w:lang w:eastAsia="zh-CN"/>
        </w:rPr>
      </w:pPr>
      <w:r>
        <w:rPr>
          <w:rFonts w:hint="eastAsia" w:ascii="宋体" w:hAnsi="宋体" w:eastAsia="宋体" w:cs="宋体"/>
          <w:b/>
          <w:bCs/>
          <w:i w:val="0"/>
          <w:caps w:val="0"/>
          <w:color w:val="auto"/>
          <w:spacing w:val="0"/>
          <w:w w:val="100"/>
          <w:kern w:val="0"/>
          <w:sz w:val="24"/>
          <w:highlight w:val="none"/>
          <w:lang w:val="zh-CN"/>
        </w:rPr>
        <w:t>致：</w:t>
      </w:r>
      <w:r>
        <w:rPr>
          <w:rFonts w:hint="eastAsia" w:ascii="宋体" w:hAnsi="宋体" w:cs="宋体"/>
          <w:b/>
          <w:bCs/>
          <w:i w:val="0"/>
          <w:caps w:val="0"/>
          <w:color w:val="auto"/>
          <w:spacing w:val="0"/>
          <w:w w:val="100"/>
          <w:kern w:val="0"/>
          <w:sz w:val="24"/>
          <w:highlight w:val="none"/>
          <w:u w:val="single" w:color="000000"/>
          <w:lang w:eastAsia="zh-CN"/>
        </w:rPr>
        <w:t>青海佳荣工程项目管理有限公司</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0"/>
          <w:sz w:val="20"/>
          <w:highlight w:val="none"/>
          <w:lang w:val="zh-CN"/>
        </w:rPr>
      </w:pPr>
      <w:r>
        <w:rPr>
          <w:rFonts w:hint="eastAsia" w:ascii="宋体" w:hAnsi="宋体" w:eastAsia="宋体" w:cs="宋体"/>
          <w:b w:val="0"/>
          <w:i w:val="0"/>
          <w:caps w:val="0"/>
          <w:color w:val="auto"/>
          <w:spacing w:val="0"/>
          <w:w w:val="100"/>
          <w:kern w:val="0"/>
          <w:sz w:val="24"/>
          <w:highlight w:val="none"/>
          <w:lang w:val="zh-CN"/>
        </w:rPr>
        <w:t xml:space="preserve">    </w:t>
      </w:r>
      <w:r>
        <w:rPr>
          <w:rFonts w:hint="eastAsia" w:ascii="宋体" w:hAnsi="宋体" w:eastAsia="宋体" w:cs="宋体"/>
          <w:b w:val="0"/>
          <w:i w:val="0"/>
          <w:caps w:val="0"/>
          <w:color w:val="auto"/>
          <w:spacing w:val="0"/>
          <w:w w:val="100"/>
          <w:kern w:val="0"/>
          <w:sz w:val="24"/>
          <w:highlight w:val="none"/>
          <w:u w:val="single" w:color="000000"/>
          <w:lang w:val="zh-CN"/>
        </w:rPr>
        <w:t>（法定代表人姓名）</w:t>
      </w:r>
      <w:r>
        <w:rPr>
          <w:rFonts w:hint="eastAsia" w:ascii="宋体" w:hAnsi="宋体" w:eastAsia="宋体" w:cs="宋体"/>
          <w:b w:val="0"/>
          <w:i w:val="0"/>
          <w:caps w:val="0"/>
          <w:color w:val="auto"/>
          <w:spacing w:val="0"/>
          <w:w w:val="100"/>
          <w:kern w:val="0"/>
          <w:sz w:val="24"/>
          <w:highlight w:val="none"/>
          <w:lang w:val="zh-CN"/>
        </w:rPr>
        <w:t>现任我单位</w:t>
      </w:r>
      <w:r>
        <w:rPr>
          <w:rFonts w:hint="eastAsia" w:ascii="宋体" w:hAnsi="宋体" w:eastAsia="宋体" w:cs="宋体"/>
          <w:b w:val="0"/>
          <w:i w:val="0"/>
          <w:caps w:val="0"/>
          <w:color w:val="auto"/>
          <w:spacing w:val="0"/>
          <w:w w:val="100"/>
          <w:kern w:val="0"/>
          <w:sz w:val="24"/>
          <w:highlight w:val="none"/>
          <w:u w:val="single" w:color="000000"/>
          <w:lang w:val="zh-CN"/>
        </w:rPr>
        <w:t xml:space="preserve">      </w:t>
      </w:r>
      <w:r>
        <w:rPr>
          <w:rFonts w:hint="eastAsia" w:ascii="宋体" w:hAnsi="宋体" w:eastAsia="宋体" w:cs="宋体"/>
          <w:b w:val="0"/>
          <w:i w:val="0"/>
          <w:caps w:val="0"/>
          <w:color w:val="auto"/>
          <w:spacing w:val="0"/>
          <w:w w:val="100"/>
          <w:kern w:val="0"/>
          <w:sz w:val="24"/>
          <w:highlight w:val="none"/>
          <w:lang w:val="zh-CN"/>
        </w:rPr>
        <w:t>职务，为法定代表人，特此证明。</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0"/>
          <w:sz w:val="20"/>
          <w:highlight w:val="none"/>
          <w:lang w:val="zh-CN"/>
        </w:rPr>
      </w:pP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0"/>
          <w:sz w:val="20"/>
          <w:highlight w:val="none"/>
          <w:lang w:val="zh-CN"/>
        </w:rPr>
      </w:pPr>
      <w:r>
        <w:rPr>
          <w:rFonts w:hint="eastAsia" w:ascii="宋体" w:hAnsi="宋体" w:eastAsia="宋体" w:cs="宋体"/>
          <w:b w:val="0"/>
          <w:i w:val="0"/>
          <w:caps w:val="0"/>
          <w:color w:val="auto"/>
          <w:spacing w:val="0"/>
          <w:w w:val="100"/>
          <w:kern w:val="0"/>
          <w:sz w:val="24"/>
          <w:highlight w:val="none"/>
          <w:lang w:val="zh-CN"/>
        </w:rPr>
        <w:t>法定代表人基本情况：</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0"/>
          <w:sz w:val="20"/>
          <w:highlight w:val="none"/>
          <w:u w:val="single"/>
          <w:lang w:val="zh-CN"/>
        </w:rPr>
      </w:pPr>
      <w:r>
        <w:rPr>
          <w:rFonts w:hint="eastAsia" w:ascii="宋体" w:hAnsi="宋体" w:eastAsia="宋体" w:cs="宋体"/>
          <w:b w:val="0"/>
          <w:i w:val="0"/>
          <w:caps w:val="0"/>
          <w:color w:val="auto"/>
          <w:spacing w:val="0"/>
          <w:w w:val="100"/>
          <w:kern w:val="0"/>
          <w:sz w:val="24"/>
          <w:highlight w:val="none"/>
          <w:lang w:val="zh-CN"/>
        </w:rPr>
        <w:t>性别：</w:t>
      </w:r>
      <w:r>
        <w:rPr>
          <w:rFonts w:hint="eastAsia" w:ascii="宋体" w:hAnsi="宋体" w:eastAsia="宋体" w:cs="宋体"/>
          <w:b w:val="0"/>
          <w:i w:val="0"/>
          <w:caps w:val="0"/>
          <w:color w:val="auto"/>
          <w:spacing w:val="0"/>
          <w:w w:val="100"/>
          <w:kern w:val="0"/>
          <w:sz w:val="24"/>
          <w:highlight w:val="none"/>
          <w:u w:val="single" w:color="000000"/>
          <w:lang w:val="zh-CN"/>
        </w:rPr>
        <w:t xml:space="preserve">           </w:t>
      </w:r>
      <w:r>
        <w:rPr>
          <w:rFonts w:hint="eastAsia" w:ascii="宋体" w:hAnsi="宋体" w:eastAsia="宋体" w:cs="宋体"/>
          <w:b w:val="0"/>
          <w:i w:val="0"/>
          <w:caps w:val="0"/>
          <w:color w:val="auto"/>
          <w:spacing w:val="0"/>
          <w:w w:val="100"/>
          <w:kern w:val="0"/>
          <w:sz w:val="24"/>
          <w:highlight w:val="none"/>
          <w:lang w:val="zh-CN"/>
        </w:rPr>
        <w:t>年龄：</w:t>
      </w:r>
      <w:r>
        <w:rPr>
          <w:rFonts w:hint="eastAsia" w:ascii="宋体" w:hAnsi="宋体" w:eastAsia="宋体" w:cs="宋体"/>
          <w:b w:val="0"/>
          <w:i w:val="0"/>
          <w:caps w:val="0"/>
          <w:color w:val="auto"/>
          <w:spacing w:val="0"/>
          <w:w w:val="100"/>
          <w:kern w:val="0"/>
          <w:sz w:val="24"/>
          <w:highlight w:val="none"/>
          <w:u w:val="single" w:color="000000"/>
          <w:lang w:val="zh-CN"/>
        </w:rPr>
        <w:t xml:space="preserve">           </w:t>
      </w:r>
      <w:r>
        <w:rPr>
          <w:rFonts w:hint="eastAsia" w:ascii="宋体" w:hAnsi="宋体" w:eastAsia="宋体" w:cs="宋体"/>
          <w:b w:val="0"/>
          <w:i w:val="0"/>
          <w:caps w:val="0"/>
          <w:color w:val="auto"/>
          <w:spacing w:val="0"/>
          <w:w w:val="100"/>
          <w:kern w:val="0"/>
          <w:sz w:val="24"/>
          <w:highlight w:val="none"/>
          <w:lang w:val="zh-CN"/>
        </w:rPr>
        <w:t xml:space="preserve"> 民族：</w:t>
      </w:r>
      <w:r>
        <w:rPr>
          <w:rFonts w:hint="eastAsia" w:ascii="宋体" w:hAnsi="宋体" w:eastAsia="宋体" w:cs="宋体"/>
          <w:b w:val="0"/>
          <w:i w:val="0"/>
          <w:caps w:val="0"/>
          <w:color w:val="auto"/>
          <w:spacing w:val="0"/>
          <w:w w:val="100"/>
          <w:kern w:val="0"/>
          <w:sz w:val="24"/>
          <w:highlight w:val="none"/>
          <w:u w:val="single" w:color="000000"/>
          <w:lang w:val="zh-CN"/>
        </w:rPr>
        <w:t xml:space="preserve">         </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0"/>
          <w:sz w:val="20"/>
          <w:highlight w:val="none"/>
          <w:u w:val="single"/>
          <w:lang w:val="zh-CN"/>
        </w:rPr>
      </w:pPr>
      <w:r>
        <w:rPr>
          <w:rFonts w:hint="eastAsia" w:ascii="宋体" w:hAnsi="宋体" w:eastAsia="宋体" w:cs="宋体"/>
          <w:b w:val="0"/>
          <w:i w:val="0"/>
          <w:caps w:val="0"/>
          <w:color w:val="auto"/>
          <w:spacing w:val="0"/>
          <w:w w:val="100"/>
          <w:kern w:val="0"/>
          <w:sz w:val="24"/>
          <w:highlight w:val="none"/>
          <w:lang w:val="zh-CN"/>
        </w:rPr>
        <w:t>地址：</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0"/>
          <w:sz w:val="20"/>
          <w:highlight w:val="none"/>
          <w:lang w:val="zh-CN"/>
        </w:rPr>
      </w:pPr>
      <w:r>
        <w:rPr>
          <w:rFonts w:hint="eastAsia" w:ascii="宋体" w:hAnsi="宋体" w:eastAsia="宋体" w:cs="宋体"/>
          <w:b w:val="0"/>
          <w:i w:val="0"/>
          <w:caps w:val="0"/>
          <w:color w:val="auto"/>
          <w:spacing w:val="0"/>
          <w:w w:val="100"/>
          <w:kern w:val="0"/>
          <w:sz w:val="24"/>
          <w:highlight w:val="none"/>
          <w:lang w:val="zh-CN"/>
        </w:rPr>
        <w:t>身份证号码：</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0"/>
          <w:sz w:val="20"/>
          <w:highlight w:val="none"/>
          <w:lang w:val="zh-CN"/>
        </w:rPr>
      </w:pP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0"/>
          <w:sz w:val="20"/>
          <w:highlight w:val="none"/>
          <w:lang w:val="zh-CN"/>
        </w:rPr>
      </w:pPr>
      <w:r>
        <w:rPr>
          <w:rFonts w:hint="eastAsia" w:ascii="宋体" w:hAnsi="宋体" w:eastAsia="宋体" w:cs="宋体"/>
          <w:b w:val="0"/>
          <w:i w:val="0"/>
          <w:caps w:val="0"/>
          <w:color w:val="auto"/>
          <w:spacing w:val="0"/>
          <w:w w:val="100"/>
          <w:kern w:val="0"/>
          <w:sz w:val="24"/>
          <w:highlight w:val="none"/>
          <w:lang w:val="zh-CN"/>
        </w:rPr>
        <w:t>附法定代表人第二代身份证双面扫描（或复印）件）</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0"/>
          <w:sz w:val="20"/>
          <w:highlight w:val="none"/>
          <w:lang w:val="zh-CN"/>
        </w:rPr>
      </w:pP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0"/>
          <w:sz w:val="20"/>
          <w:highlight w:val="none"/>
          <w:lang w:val="zh-CN"/>
        </w:rPr>
      </w:pP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0"/>
          <w:sz w:val="20"/>
          <w:highlight w:val="none"/>
          <w:lang w:val="zh-CN"/>
        </w:rPr>
      </w:pPr>
    </w:p>
    <w:p>
      <w:pPr>
        <w:snapToGrid w:val="0"/>
        <w:spacing w:before="0" w:beforeAutospacing="0" w:after="0" w:afterAutospacing="0" w:line="360" w:lineRule="auto"/>
        <w:jc w:val="right"/>
        <w:textAlignment w:val="baseline"/>
        <w:rPr>
          <w:rFonts w:hint="eastAsia" w:ascii="宋体" w:hAnsi="宋体" w:eastAsia="宋体" w:cs="宋体"/>
          <w:b/>
          <w:bCs/>
          <w:i w:val="0"/>
          <w:caps w:val="0"/>
          <w:color w:val="auto"/>
          <w:spacing w:val="0"/>
          <w:w w:val="100"/>
          <w:sz w:val="20"/>
          <w:highlight w:val="none"/>
        </w:rPr>
      </w:pPr>
      <w:r>
        <w:rPr>
          <w:rFonts w:hint="eastAsia" w:ascii="宋体" w:hAnsi="宋体" w:eastAsia="宋体" w:cs="宋体"/>
          <w:b/>
          <w:bCs/>
          <w:i w:val="0"/>
          <w:caps w:val="0"/>
          <w:color w:val="auto"/>
          <w:spacing w:val="0"/>
          <w:w w:val="100"/>
          <w:sz w:val="24"/>
          <w:highlight w:val="none"/>
          <w:lang w:val="zh-CN"/>
        </w:rPr>
        <w:t xml:space="preserve">磋商响应人名称：   </w:t>
      </w:r>
      <w:r>
        <w:rPr>
          <w:rFonts w:hint="eastAsia" w:ascii="宋体" w:hAnsi="宋体" w:eastAsia="宋体" w:cs="宋体"/>
          <w:b/>
          <w:bCs/>
          <w:i w:val="0"/>
          <w:caps w:val="0"/>
          <w:color w:val="auto"/>
          <w:spacing w:val="0"/>
          <w:w w:val="100"/>
          <w:sz w:val="24"/>
          <w:highlight w:val="none"/>
        </w:rPr>
        <w:t xml:space="preserve">   </w:t>
      </w:r>
      <w:r>
        <w:rPr>
          <w:rFonts w:hint="eastAsia" w:ascii="宋体" w:hAnsi="宋体" w:eastAsia="宋体" w:cs="宋体"/>
          <w:b/>
          <w:bCs/>
          <w:i w:val="0"/>
          <w:caps w:val="0"/>
          <w:color w:val="auto"/>
          <w:spacing w:val="0"/>
          <w:w w:val="100"/>
          <w:sz w:val="24"/>
          <w:highlight w:val="none"/>
          <w:lang w:val="zh-CN"/>
        </w:rPr>
        <w:t xml:space="preserve"> </w:t>
      </w:r>
      <w:r>
        <w:rPr>
          <w:rFonts w:hint="eastAsia" w:ascii="宋体" w:hAnsi="宋体" w:eastAsia="宋体" w:cs="宋体"/>
          <w:b/>
          <w:bCs/>
          <w:i w:val="0"/>
          <w:caps w:val="0"/>
          <w:color w:val="auto"/>
          <w:spacing w:val="0"/>
          <w:w w:val="100"/>
          <w:sz w:val="24"/>
          <w:highlight w:val="none"/>
        </w:rPr>
        <w:t xml:space="preserve">   </w:t>
      </w:r>
      <w:r>
        <w:rPr>
          <w:rFonts w:hint="eastAsia" w:ascii="宋体" w:hAnsi="宋体" w:eastAsia="宋体" w:cs="宋体"/>
          <w:b/>
          <w:bCs/>
          <w:i w:val="0"/>
          <w:caps w:val="0"/>
          <w:color w:val="auto"/>
          <w:spacing w:val="0"/>
          <w:w w:val="100"/>
          <w:sz w:val="24"/>
          <w:highlight w:val="none"/>
          <w:lang w:val="zh-CN"/>
        </w:rPr>
        <w:t xml:space="preserve">     </w:t>
      </w:r>
      <w:r>
        <w:rPr>
          <w:rFonts w:hint="eastAsia" w:ascii="宋体" w:hAnsi="宋体" w:eastAsia="宋体" w:cs="宋体"/>
          <w:b/>
          <w:bCs/>
          <w:i w:val="0"/>
          <w:caps w:val="0"/>
          <w:color w:val="auto"/>
          <w:spacing w:val="0"/>
          <w:w w:val="100"/>
          <w:sz w:val="24"/>
          <w:highlight w:val="none"/>
        </w:rPr>
        <w:t xml:space="preserve"> </w:t>
      </w:r>
      <w:r>
        <w:rPr>
          <w:rFonts w:hint="eastAsia" w:ascii="宋体" w:hAnsi="宋体" w:eastAsia="宋体" w:cs="宋体"/>
          <w:b/>
          <w:bCs/>
          <w:i w:val="0"/>
          <w:caps w:val="0"/>
          <w:color w:val="auto"/>
          <w:spacing w:val="0"/>
          <w:w w:val="100"/>
          <w:sz w:val="24"/>
          <w:highlight w:val="none"/>
          <w:lang w:val="zh-CN"/>
        </w:rPr>
        <w:t xml:space="preserve">  （公章）</w:t>
      </w:r>
      <w:r>
        <w:rPr>
          <w:rFonts w:hint="eastAsia" w:ascii="宋体" w:hAnsi="宋体" w:eastAsia="宋体" w:cs="宋体"/>
          <w:b/>
          <w:bCs/>
          <w:i w:val="0"/>
          <w:caps w:val="0"/>
          <w:color w:val="auto"/>
          <w:spacing w:val="0"/>
          <w:w w:val="100"/>
          <w:sz w:val="24"/>
          <w:highlight w:val="none"/>
        </w:rPr>
        <w:t xml:space="preserve">         </w:t>
      </w:r>
    </w:p>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0"/>
          <w:sz w:val="20"/>
          <w:highlight w:val="none"/>
          <w:lang w:val="zh-CN"/>
        </w:rPr>
      </w:pPr>
      <w:r>
        <w:rPr>
          <w:rFonts w:hint="eastAsia" w:ascii="宋体" w:hAnsi="宋体" w:eastAsia="宋体" w:cs="宋体"/>
          <w:b/>
          <w:bCs/>
          <w:i w:val="0"/>
          <w:caps w:val="0"/>
          <w:color w:val="auto"/>
          <w:spacing w:val="0"/>
          <w:w w:val="100"/>
          <w:kern w:val="0"/>
          <w:sz w:val="24"/>
          <w:highlight w:val="none"/>
          <w:lang w:val="en-US" w:eastAsia="zh-CN"/>
        </w:rPr>
        <w:t xml:space="preserve">                           </w:t>
      </w:r>
      <w:r>
        <w:rPr>
          <w:rFonts w:hint="eastAsia" w:ascii="宋体" w:hAnsi="宋体" w:eastAsia="宋体" w:cs="宋体"/>
          <w:b/>
          <w:bCs/>
          <w:i w:val="0"/>
          <w:caps w:val="0"/>
          <w:color w:val="auto"/>
          <w:spacing w:val="0"/>
          <w:w w:val="100"/>
          <w:kern w:val="0"/>
          <w:sz w:val="24"/>
          <w:highlight w:val="none"/>
          <w:lang w:val="zh-CN"/>
        </w:rPr>
        <w:t xml:space="preserve">年 </w:t>
      </w:r>
      <w:r>
        <w:rPr>
          <w:rFonts w:hint="eastAsia" w:ascii="宋体" w:hAnsi="宋体" w:eastAsia="宋体" w:cs="宋体"/>
          <w:b/>
          <w:bCs/>
          <w:i w:val="0"/>
          <w:caps w:val="0"/>
          <w:color w:val="auto"/>
          <w:spacing w:val="0"/>
          <w:w w:val="100"/>
          <w:kern w:val="0"/>
          <w:sz w:val="24"/>
          <w:highlight w:val="none"/>
        </w:rPr>
        <w:t xml:space="preserve"> </w:t>
      </w:r>
      <w:r>
        <w:rPr>
          <w:rFonts w:hint="eastAsia" w:ascii="宋体" w:hAnsi="宋体" w:eastAsia="宋体" w:cs="宋体"/>
          <w:b/>
          <w:bCs/>
          <w:i w:val="0"/>
          <w:caps w:val="0"/>
          <w:color w:val="auto"/>
          <w:spacing w:val="0"/>
          <w:w w:val="100"/>
          <w:kern w:val="0"/>
          <w:sz w:val="24"/>
          <w:highlight w:val="none"/>
          <w:lang w:val="zh-CN"/>
        </w:rPr>
        <w:t xml:space="preserve">  月  </w:t>
      </w:r>
      <w:r>
        <w:rPr>
          <w:rFonts w:hint="eastAsia" w:ascii="宋体" w:hAnsi="宋体" w:eastAsia="宋体" w:cs="宋体"/>
          <w:b/>
          <w:bCs/>
          <w:i w:val="0"/>
          <w:caps w:val="0"/>
          <w:color w:val="auto"/>
          <w:spacing w:val="0"/>
          <w:w w:val="100"/>
          <w:kern w:val="0"/>
          <w:sz w:val="24"/>
          <w:highlight w:val="none"/>
        </w:rPr>
        <w:t xml:space="preserve"> </w:t>
      </w:r>
      <w:r>
        <w:rPr>
          <w:rFonts w:hint="eastAsia" w:ascii="宋体" w:hAnsi="宋体" w:eastAsia="宋体" w:cs="宋体"/>
          <w:b/>
          <w:bCs/>
          <w:i w:val="0"/>
          <w:caps w:val="0"/>
          <w:color w:val="auto"/>
          <w:spacing w:val="0"/>
          <w:w w:val="100"/>
          <w:kern w:val="0"/>
          <w:sz w:val="24"/>
          <w:highlight w:val="none"/>
          <w:lang w:val="zh-CN"/>
        </w:rPr>
        <w:t xml:space="preserve"> 日</w:t>
      </w:r>
    </w:p>
    <w:p>
      <w:pPr>
        <w:snapToGrid w:val="0"/>
        <w:spacing w:before="0" w:beforeAutospacing="0" w:after="0" w:afterAutospacing="0" w:line="360" w:lineRule="auto"/>
        <w:jc w:val="right"/>
        <w:textAlignment w:val="baseline"/>
        <w:rPr>
          <w:rFonts w:hint="eastAsia" w:ascii="宋体" w:hAnsi="宋体" w:eastAsia="宋体" w:cs="宋体"/>
          <w:b/>
          <w:bCs/>
          <w:i w:val="0"/>
          <w:caps w:val="0"/>
          <w:color w:val="auto"/>
          <w:spacing w:val="0"/>
          <w:w w:val="100"/>
          <w:kern w:val="0"/>
          <w:sz w:val="20"/>
          <w:highlight w:val="none"/>
          <w:lang w:val="zh-CN"/>
        </w:rPr>
      </w:pP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0"/>
          <w:sz w:val="20"/>
          <w:highlight w:val="none"/>
          <w:lang w:val="zh-CN"/>
        </w:rPr>
      </w:pPr>
    </w:p>
    <w:p>
      <w:pPr>
        <w:widowControl w:val="0"/>
        <w:snapToGrid w:val="0"/>
        <w:spacing w:before="0" w:beforeAutospacing="0" w:after="0" w:afterAutospacing="0" w:line="360" w:lineRule="auto"/>
        <w:jc w:val="center"/>
        <w:textAlignment w:val="baseline"/>
        <w:rPr>
          <w:rFonts w:hint="eastAsia" w:ascii="宋体" w:hAnsi="宋体" w:eastAsia="宋体" w:cs="宋体"/>
          <w:b/>
          <w:bCs/>
          <w:i w:val="0"/>
          <w:caps w:val="0"/>
          <w:color w:val="auto"/>
          <w:spacing w:val="0"/>
          <w:w w:val="100"/>
          <w:kern w:val="2"/>
          <w:sz w:val="20"/>
          <w:szCs w:val="20"/>
          <w:highlight w:val="none"/>
          <w:lang w:val="zh-CN"/>
        </w:rPr>
      </w:pPr>
      <w:r>
        <w:rPr>
          <w:rFonts w:hint="eastAsia" w:ascii="宋体" w:hAnsi="宋体" w:eastAsia="宋体" w:cs="宋体"/>
          <w:b w:val="0"/>
          <w:i w:val="0"/>
          <w:caps w:val="0"/>
          <w:color w:val="auto"/>
          <w:spacing w:val="0"/>
          <w:w w:val="100"/>
          <w:sz w:val="24"/>
          <w:highlight w:val="none"/>
          <w:lang w:val="zh-CN"/>
        </w:rPr>
        <w:br w:type="page"/>
      </w:r>
    </w:p>
    <w:p>
      <w:pPr>
        <w:pStyle w:val="20"/>
        <w:snapToGrid w:val="0"/>
        <w:spacing w:before="0" w:beforeAutospacing="0" w:after="0" w:afterAutospacing="0" w:line="360" w:lineRule="auto"/>
        <w:jc w:val="left"/>
        <w:textAlignment w:val="baseline"/>
        <w:outlineLvl w:val="1"/>
        <w:rPr>
          <w:rFonts w:hint="eastAsia" w:ascii="宋体" w:hAnsi="宋体" w:eastAsia="宋体" w:cs="宋体"/>
          <w:b/>
          <w:bCs/>
          <w:i w:val="0"/>
          <w:caps w:val="0"/>
          <w:color w:val="auto"/>
          <w:spacing w:val="0"/>
          <w:w w:val="100"/>
          <w:sz w:val="24"/>
          <w:szCs w:val="32"/>
          <w:highlight w:val="none"/>
          <w:lang w:val="zh-CN" w:eastAsia="zh-CN" w:bidi="ar-SA"/>
        </w:rPr>
      </w:pPr>
      <w:bookmarkStart w:id="1230" w:name="_Toc1492"/>
      <w:bookmarkStart w:id="1231" w:name="_Toc2265"/>
      <w:bookmarkStart w:id="1232" w:name="_Toc2466"/>
      <w:bookmarkStart w:id="1233" w:name="_Toc17012"/>
      <w:r>
        <w:rPr>
          <w:rFonts w:hint="eastAsia" w:ascii="宋体" w:hAnsi="宋体" w:eastAsia="宋体" w:cs="宋体"/>
          <w:b/>
          <w:bCs/>
          <w:i w:val="0"/>
          <w:caps w:val="0"/>
          <w:color w:val="auto"/>
          <w:spacing w:val="0"/>
          <w:w w:val="100"/>
          <w:sz w:val="24"/>
          <w:szCs w:val="32"/>
          <w:highlight w:val="none"/>
          <w:lang w:val="en-US" w:eastAsia="zh-CN" w:bidi="ar-SA"/>
        </w:rPr>
        <w:t>四、</w:t>
      </w:r>
      <w:bookmarkEnd w:id="1229"/>
      <w:r>
        <w:rPr>
          <w:rFonts w:hint="eastAsia" w:ascii="宋体" w:hAnsi="宋体" w:eastAsia="宋体" w:cs="宋体"/>
          <w:b/>
          <w:bCs/>
          <w:i w:val="0"/>
          <w:caps w:val="0"/>
          <w:color w:val="auto"/>
          <w:spacing w:val="0"/>
          <w:w w:val="100"/>
          <w:sz w:val="24"/>
          <w:szCs w:val="32"/>
          <w:highlight w:val="none"/>
          <w:lang w:val="zh-CN" w:eastAsia="zh-CN" w:bidi="ar-SA"/>
        </w:rPr>
        <w:t>法定代表人授权书</w:t>
      </w:r>
      <w:bookmarkEnd w:id="1230"/>
      <w:bookmarkEnd w:id="1231"/>
      <w:bookmarkEnd w:id="1232"/>
      <w:bookmarkEnd w:id="1233"/>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8"/>
          <w:szCs w:val="28"/>
          <w:highlight w:val="none"/>
          <w:lang w:val="zh-CN"/>
        </w:rPr>
      </w:pPr>
    </w:p>
    <w:p>
      <w:pPr>
        <w:snapToGrid w:val="0"/>
        <w:spacing w:before="0" w:beforeAutospacing="0" w:after="0" w:afterAutospacing="0" w:line="360" w:lineRule="auto"/>
        <w:jc w:val="center"/>
        <w:textAlignment w:val="baseline"/>
        <w:rPr>
          <w:rFonts w:hint="eastAsia" w:ascii="宋体" w:hAnsi="宋体" w:eastAsia="宋体" w:cs="宋体"/>
          <w:b/>
          <w:i w:val="0"/>
          <w:caps w:val="0"/>
          <w:color w:val="auto"/>
          <w:spacing w:val="0"/>
          <w:w w:val="100"/>
          <w:sz w:val="20"/>
          <w:highlight w:val="none"/>
          <w:lang w:val="zh-CN" w:eastAsia="zh-CN"/>
        </w:rPr>
      </w:pPr>
      <w:r>
        <w:rPr>
          <w:rFonts w:hint="eastAsia" w:ascii="宋体" w:hAnsi="宋体" w:eastAsia="宋体" w:cs="宋体"/>
          <w:b/>
          <w:i w:val="0"/>
          <w:caps w:val="0"/>
          <w:color w:val="auto"/>
          <w:spacing w:val="0"/>
          <w:w w:val="100"/>
          <w:sz w:val="24"/>
          <w:highlight w:val="none"/>
          <w:lang w:val="zh-CN" w:eastAsia="zh-CN"/>
        </w:rPr>
        <w:t>法定代表人授权书</w:t>
      </w:r>
    </w:p>
    <w:p>
      <w:pPr>
        <w:snapToGrid w:val="0"/>
        <w:spacing w:before="0" w:beforeAutospacing="0" w:after="0" w:afterAutospacing="0" w:line="360" w:lineRule="auto"/>
        <w:textAlignment w:val="baseline"/>
        <w:rPr>
          <w:rFonts w:hint="eastAsia" w:ascii="宋体" w:hAnsi="宋体" w:eastAsia="宋体" w:cs="宋体"/>
          <w:b/>
          <w:bCs/>
          <w:i w:val="0"/>
          <w:caps w:val="0"/>
          <w:color w:val="auto"/>
          <w:spacing w:val="0"/>
          <w:w w:val="100"/>
          <w:kern w:val="0"/>
          <w:sz w:val="28"/>
          <w:szCs w:val="28"/>
          <w:highlight w:val="none"/>
          <w:lang w:val="zh-CN"/>
        </w:rPr>
      </w:pPr>
    </w:p>
    <w:p>
      <w:pPr>
        <w:snapToGrid w:val="0"/>
        <w:spacing w:before="0" w:beforeAutospacing="0" w:after="0" w:afterAutospacing="0" w:line="360" w:lineRule="auto"/>
        <w:textAlignment w:val="baseline"/>
        <w:rPr>
          <w:rFonts w:hint="eastAsia" w:ascii="宋体" w:hAnsi="宋体" w:eastAsia="宋体" w:cs="宋体"/>
          <w:b/>
          <w:bCs/>
          <w:i w:val="0"/>
          <w:caps w:val="0"/>
          <w:color w:val="auto"/>
          <w:spacing w:val="0"/>
          <w:w w:val="100"/>
          <w:kern w:val="0"/>
          <w:sz w:val="20"/>
          <w:highlight w:val="none"/>
          <w:lang w:val="zh-CN" w:eastAsia="zh-CN"/>
        </w:rPr>
      </w:pPr>
      <w:r>
        <w:rPr>
          <w:rFonts w:hint="eastAsia" w:ascii="宋体" w:hAnsi="宋体" w:eastAsia="宋体" w:cs="宋体"/>
          <w:b/>
          <w:bCs/>
          <w:i w:val="0"/>
          <w:caps w:val="0"/>
          <w:color w:val="auto"/>
          <w:spacing w:val="0"/>
          <w:w w:val="100"/>
          <w:kern w:val="0"/>
          <w:sz w:val="24"/>
          <w:highlight w:val="none"/>
          <w:lang w:val="zh-CN"/>
        </w:rPr>
        <w:t>致：</w:t>
      </w:r>
      <w:r>
        <w:rPr>
          <w:rFonts w:hint="eastAsia" w:ascii="宋体" w:hAnsi="宋体" w:cs="宋体"/>
          <w:b/>
          <w:bCs/>
          <w:i w:val="0"/>
          <w:caps w:val="0"/>
          <w:color w:val="auto"/>
          <w:spacing w:val="0"/>
          <w:w w:val="100"/>
          <w:kern w:val="0"/>
          <w:sz w:val="24"/>
          <w:highlight w:val="none"/>
          <w:u w:val="single" w:color="000000"/>
          <w:lang w:eastAsia="zh-CN"/>
        </w:rPr>
        <w:t>青海佳荣工程项目管理有限公司</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0"/>
          <w:sz w:val="20"/>
          <w:highlight w:val="none"/>
          <w:lang w:val="zh-CN"/>
        </w:rPr>
      </w:pPr>
      <w:r>
        <w:rPr>
          <w:rFonts w:hint="eastAsia" w:ascii="宋体" w:hAnsi="宋体" w:eastAsia="宋体" w:cs="宋体"/>
          <w:b w:val="0"/>
          <w:i w:val="0"/>
          <w:caps w:val="0"/>
          <w:color w:val="auto"/>
          <w:spacing w:val="0"/>
          <w:w w:val="100"/>
          <w:kern w:val="0"/>
          <w:sz w:val="24"/>
          <w:highlight w:val="none"/>
          <w:lang w:val="zh-CN"/>
        </w:rPr>
        <w:t xml:space="preserve">    </w:t>
      </w:r>
      <w:r>
        <w:rPr>
          <w:rFonts w:hint="eastAsia" w:ascii="宋体" w:hAnsi="宋体" w:eastAsia="宋体" w:cs="宋体"/>
          <w:b w:val="0"/>
          <w:i w:val="0"/>
          <w:caps w:val="0"/>
          <w:color w:val="auto"/>
          <w:spacing w:val="0"/>
          <w:w w:val="100"/>
          <w:kern w:val="0"/>
          <w:sz w:val="24"/>
          <w:highlight w:val="none"/>
          <w:u w:val="single" w:color="000000"/>
          <w:lang w:val="zh-CN"/>
        </w:rPr>
        <w:t>（磋商响应人名称）</w:t>
      </w:r>
      <w:r>
        <w:rPr>
          <w:rFonts w:hint="eastAsia" w:ascii="宋体" w:hAnsi="宋体" w:eastAsia="宋体" w:cs="宋体"/>
          <w:b w:val="0"/>
          <w:i w:val="0"/>
          <w:caps w:val="0"/>
          <w:color w:val="auto"/>
          <w:spacing w:val="0"/>
          <w:w w:val="100"/>
          <w:kern w:val="0"/>
          <w:sz w:val="24"/>
          <w:highlight w:val="none"/>
          <w:lang w:val="zh-CN"/>
        </w:rPr>
        <w:t>系中华人民共和国合法企业，法定地址</w:t>
      </w:r>
      <w:r>
        <w:rPr>
          <w:rFonts w:hint="eastAsia" w:ascii="宋体" w:hAnsi="宋体" w:eastAsia="宋体" w:cs="宋体"/>
          <w:b w:val="0"/>
          <w:i w:val="0"/>
          <w:caps w:val="0"/>
          <w:color w:val="auto"/>
          <w:spacing w:val="0"/>
          <w:w w:val="100"/>
          <w:kern w:val="0"/>
          <w:sz w:val="24"/>
          <w:highlight w:val="none"/>
          <w:u w:val="single" w:color="000000"/>
          <w:lang w:val="zh-CN"/>
        </w:rPr>
        <w:t xml:space="preserve">              </w:t>
      </w:r>
      <w:r>
        <w:rPr>
          <w:rFonts w:hint="eastAsia" w:ascii="宋体" w:hAnsi="宋体" w:eastAsia="宋体" w:cs="宋体"/>
          <w:b w:val="0"/>
          <w:i w:val="0"/>
          <w:caps w:val="0"/>
          <w:color w:val="auto"/>
          <w:spacing w:val="0"/>
          <w:w w:val="100"/>
          <w:kern w:val="0"/>
          <w:sz w:val="24"/>
          <w:highlight w:val="none"/>
          <w:lang w:val="zh-CN"/>
        </w:rPr>
        <w:t>。</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0"/>
          <w:sz w:val="20"/>
          <w:highlight w:val="none"/>
          <w:lang w:val="zh-CN"/>
        </w:rPr>
      </w:pPr>
      <w:r>
        <w:rPr>
          <w:rFonts w:hint="eastAsia" w:ascii="宋体" w:hAnsi="宋体" w:eastAsia="宋体" w:cs="宋体"/>
          <w:b w:val="0"/>
          <w:i w:val="0"/>
          <w:caps w:val="0"/>
          <w:color w:val="auto"/>
          <w:spacing w:val="0"/>
          <w:w w:val="100"/>
          <w:kern w:val="0"/>
          <w:sz w:val="24"/>
          <w:highlight w:val="none"/>
        </w:rPr>
        <w:t xml:space="preserve">    </w:t>
      </w:r>
      <w:r>
        <w:rPr>
          <w:rFonts w:hint="eastAsia" w:ascii="宋体" w:hAnsi="宋体" w:eastAsia="宋体" w:cs="宋体"/>
          <w:b w:val="0"/>
          <w:i w:val="0"/>
          <w:caps w:val="0"/>
          <w:color w:val="auto"/>
          <w:spacing w:val="0"/>
          <w:w w:val="100"/>
          <w:kern w:val="0"/>
          <w:sz w:val="24"/>
          <w:highlight w:val="none"/>
          <w:u w:val="single" w:color="000000"/>
          <w:lang w:val="zh-CN"/>
        </w:rPr>
        <w:t>（法定代表人姓名）</w:t>
      </w:r>
      <w:r>
        <w:rPr>
          <w:rFonts w:hint="eastAsia" w:ascii="宋体" w:hAnsi="宋体" w:eastAsia="宋体" w:cs="宋体"/>
          <w:b w:val="0"/>
          <w:i w:val="0"/>
          <w:caps w:val="0"/>
          <w:color w:val="auto"/>
          <w:spacing w:val="0"/>
          <w:w w:val="100"/>
          <w:kern w:val="0"/>
          <w:sz w:val="24"/>
          <w:highlight w:val="none"/>
          <w:lang w:val="zh-CN"/>
        </w:rPr>
        <w:t>特授权</w:t>
      </w:r>
      <w:r>
        <w:rPr>
          <w:rFonts w:hint="eastAsia" w:ascii="宋体" w:hAnsi="宋体" w:eastAsia="宋体" w:cs="宋体"/>
          <w:b w:val="0"/>
          <w:i w:val="0"/>
          <w:caps w:val="0"/>
          <w:color w:val="auto"/>
          <w:spacing w:val="0"/>
          <w:w w:val="100"/>
          <w:kern w:val="0"/>
          <w:sz w:val="24"/>
          <w:highlight w:val="none"/>
          <w:u w:val="single" w:color="000000"/>
          <w:lang w:val="zh-CN"/>
        </w:rPr>
        <w:t>（委托代理人姓名）</w:t>
      </w:r>
      <w:r>
        <w:rPr>
          <w:rFonts w:hint="eastAsia" w:ascii="宋体" w:hAnsi="宋体" w:eastAsia="宋体" w:cs="宋体"/>
          <w:b w:val="0"/>
          <w:i w:val="0"/>
          <w:caps w:val="0"/>
          <w:color w:val="auto"/>
          <w:spacing w:val="0"/>
          <w:w w:val="100"/>
          <w:kern w:val="0"/>
          <w:sz w:val="24"/>
          <w:highlight w:val="none"/>
          <w:lang w:val="zh-CN"/>
        </w:rPr>
        <w:t>代表我单位全权办理</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0"/>
          <w:sz w:val="20"/>
          <w:highlight w:val="none"/>
          <w:lang w:val="zh-CN"/>
        </w:rPr>
      </w:pPr>
      <w:r>
        <w:rPr>
          <w:rFonts w:hint="eastAsia" w:ascii="宋体" w:hAnsi="宋体" w:eastAsia="宋体" w:cs="宋体"/>
          <w:b w:val="0"/>
          <w:i w:val="0"/>
          <w:caps w:val="0"/>
          <w:color w:val="auto"/>
          <w:spacing w:val="0"/>
          <w:w w:val="100"/>
          <w:kern w:val="0"/>
          <w:sz w:val="24"/>
          <w:highlight w:val="none"/>
          <w:u w:val="single" w:color="000000"/>
          <w:lang w:val="zh-CN"/>
        </w:rPr>
        <w:t xml:space="preserve">                         </w:t>
      </w:r>
      <w:r>
        <w:rPr>
          <w:rFonts w:hint="eastAsia" w:ascii="宋体" w:hAnsi="宋体" w:eastAsia="宋体" w:cs="宋体"/>
          <w:b w:val="0"/>
          <w:i w:val="0"/>
          <w:caps w:val="0"/>
          <w:color w:val="auto"/>
          <w:spacing w:val="0"/>
          <w:w w:val="100"/>
          <w:kern w:val="0"/>
          <w:sz w:val="24"/>
          <w:highlight w:val="none"/>
          <w:lang w:val="zh-CN"/>
        </w:rPr>
        <w:t>项目的投标、答疑等具体工作，并签署全部有关的文件、资料。</w:t>
      </w:r>
    </w:p>
    <w:p>
      <w:pPr>
        <w:snapToGrid w:val="0"/>
        <w:spacing w:before="0" w:beforeAutospacing="0" w:after="0" w:afterAutospacing="0" w:line="360" w:lineRule="auto"/>
        <w:ind w:firstLine="480"/>
        <w:textAlignment w:val="baseline"/>
        <w:rPr>
          <w:rFonts w:hint="eastAsia" w:ascii="宋体" w:hAnsi="宋体" w:eastAsia="宋体" w:cs="宋体"/>
          <w:b w:val="0"/>
          <w:i w:val="0"/>
          <w:caps w:val="0"/>
          <w:color w:val="auto"/>
          <w:spacing w:val="0"/>
          <w:w w:val="100"/>
          <w:kern w:val="0"/>
          <w:sz w:val="20"/>
          <w:highlight w:val="none"/>
          <w:lang w:val="zh-CN"/>
        </w:rPr>
      </w:pPr>
      <w:r>
        <w:rPr>
          <w:rFonts w:hint="eastAsia" w:ascii="宋体" w:hAnsi="宋体" w:eastAsia="宋体" w:cs="宋体"/>
          <w:b w:val="0"/>
          <w:i w:val="0"/>
          <w:caps w:val="0"/>
          <w:color w:val="auto"/>
          <w:spacing w:val="0"/>
          <w:w w:val="100"/>
          <w:kern w:val="0"/>
          <w:sz w:val="24"/>
          <w:highlight w:val="none"/>
          <w:lang w:val="zh-CN"/>
        </w:rPr>
        <w:t>我单位对被授权人的签名负全部责任。</w:t>
      </w:r>
    </w:p>
    <w:p>
      <w:pPr>
        <w:widowControl/>
        <w:snapToGrid w:val="0"/>
        <w:spacing w:before="0" w:beforeAutospacing="0" w:after="0" w:afterAutospacing="0" w:line="360" w:lineRule="auto"/>
        <w:ind w:firstLine="480" w:firstLineChars="200"/>
        <w:jc w:val="left"/>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kern w:val="0"/>
          <w:sz w:val="24"/>
          <w:highlight w:val="none"/>
          <w:lang w:bidi="ar"/>
        </w:rPr>
        <w:t xml:space="preserve">授权期限：自  年  月  日起至  年  月  日止（授权期限必须满足投标有效期的要求）。 </w:t>
      </w:r>
    </w:p>
    <w:p>
      <w:pPr>
        <w:snapToGrid w:val="0"/>
        <w:spacing w:before="0" w:beforeAutospacing="0" w:after="0" w:afterAutospacing="0" w:line="360" w:lineRule="auto"/>
        <w:ind w:firstLine="1200" w:firstLineChars="500"/>
        <w:textAlignment w:val="baseline"/>
        <w:rPr>
          <w:rFonts w:hint="eastAsia" w:ascii="宋体" w:hAnsi="宋体" w:eastAsia="宋体" w:cs="宋体"/>
          <w:b w:val="0"/>
          <w:i w:val="0"/>
          <w:caps w:val="0"/>
          <w:color w:val="auto"/>
          <w:spacing w:val="0"/>
          <w:w w:val="100"/>
          <w:kern w:val="0"/>
          <w:sz w:val="20"/>
          <w:highlight w:val="none"/>
          <w:lang w:val="zh-CN"/>
        </w:rPr>
      </w:pPr>
      <w:r>
        <w:rPr>
          <w:rFonts w:hint="eastAsia" w:ascii="宋体" w:hAnsi="宋体" w:eastAsia="宋体" w:cs="宋体"/>
          <w:b w:val="0"/>
          <w:i w:val="0"/>
          <w:caps w:val="0"/>
          <w:color w:val="auto"/>
          <w:spacing w:val="0"/>
          <w:w w:val="100"/>
          <w:kern w:val="0"/>
          <w:sz w:val="24"/>
          <w:highlight w:val="none"/>
          <w:lang w:val="zh-CN"/>
        </w:rPr>
        <w:t>被授权人联系电话：</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0"/>
          <w:sz w:val="20"/>
          <w:highlight w:val="none"/>
          <w:u w:val="single"/>
          <w:lang w:val="zh-CN"/>
        </w:rPr>
      </w:pPr>
      <w:r>
        <w:rPr>
          <w:rFonts w:hint="eastAsia" w:ascii="宋体" w:hAnsi="宋体" w:eastAsia="宋体" w:cs="宋体"/>
          <w:b w:val="0"/>
          <w:i w:val="0"/>
          <w:caps w:val="0"/>
          <w:color w:val="auto"/>
          <w:spacing w:val="0"/>
          <w:w w:val="100"/>
          <w:kern w:val="0"/>
          <w:sz w:val="24"/>
          <w:highlight w:val="none"/>
          <w:lang w:val="zh-CN"/>
        </w:rPr>
        <w:t>被授权人（委托代理人）签字：</w:t>
      </w:r>
      <w:r>
        <w:rPr>
          <w:rFonts w:hint="eastAsia" w:ascii="宋体" w:hAnsi="宋体" w:eastAsia="宋体" w:cs="宋体"/>
          <w:b w:val="0"/>
          <w:i w:val="0"/>
          <w:caps w:val="0"/>
          <w:color w:val="auto"/>
          <w:spacing w:val="0"/>
          <w:w w:val="100"/>
          <w:kern w:val="0"/>
          <w:sz w:val="24"/>
          <w:highlight w:val="none"/>
          <w:u w:val="single" w:color="000000"/>
          <w:lang w:val="zh-CN"/>
        </w:rPr>
        <w:t xml:space="preserve">       </w:t>
      </w:r>
      <w:r>
        <w:rPr>
          <w:rFonts w:hint="eastAsia" w:ascii="宋体" w:hAnsi="宋体" w:eastAsia="宋体" w:cs="宋体"/>
          <w:b w:val="0"/>
          <w:i w:val="0"/>
          <w:caps w:val="0"/>
          <w:color w:val="auto"/>
          <w:spacing w:val="0"/>
          <w:w w:val="100"/>
          <w:kern w:val="0"/>
          <w:sz w:val="24"/>
          <w:highlight w:val="none"/>
          <w:lang w:val="zh-CN"/>
        </w:rPr>
        <w:t xml:space="preserve">  授权人（法定代表人）签字：</w:t>
      </w:r>
      <w:r>
        <w:rPr>
          <w:rFonts w:hint="eastAsia" w:ascii="宋体" w:hAnsi="宋体" w:eastAsia="宋体" w:cs="宋体"/>
          <w:b w:val="0"/>
          <w:i w:val="0"/>
          <w:caps w:val="0"/>
          <w:color w:val="auto"/>
          <w:spacing w:val="0"/>
          <w:w w:val="100"/>
          <w:kern w:val="0"/>
          <w:sz w:val="24"/>
          <w:highlight w:val="none"/>
          <w:u w:val="single" w:color="000000"/>
          <w:lang w:val="zh-CN"/>
        </w:rPr>
        <w:t xml:space="preserve">       </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0"/>
          <w:sz w:val="20"/>
          <w:highlight w:val="none"/>
          <w:u w:val="single"/>
          <w:lang w:val="zh-CN"/>
        </w:rPr>
      </w:pPr>
      <w:r>
        <w:rPr>
          <w:rFonts w:hint="eastAsia" w:ascii="宋体" w:hAnsi="宋体" w:eastAsia="宋体" w:cs="宋体"/>
          <w:b w:val="0"/>
          <w:i w:val="0"/>
          <w:caps w:val="0"/>
          <w:color w:val="auto"/>
          <w:spacing w:val="0"/>
          <w:w w:val="100"/>
          <w:kern w:val="0"/>
          <w:sz w:val="24"/>
          <w:highlight w:val="none"/>
          <w:lang w:val="zh-CN"/>
        </w:rPr>
        <w:t>职务：</w:t>
      </w:r>
      <w:r>
        <w:rPr>
          <w:rFonts w:hint="eastAsia" w:ascii="宋体" w:hAnsi="宋体" w:eastAsia="宋体" w:cs="宋体"/>
          <w:b w:val="0"/>
          <w:i w:val="0"/>
          <w:caps w:val="0"/>
          <w:color w:val="auto"/>
          <w:spacing w:val="0"/>
          <w:w w:val="100"/>
          <w:kern w:val="0"/>
          <w:sz w:val="24"/>
          <w:highlight w:val="none"/>
          <w:u w:val="single" w:color="000000"/>
          <w:lang w:val="zh-CN"/>
        </w:rPr>
        <w:t xml:space="preserve">                             </w:t>
      </w:r>
      <w:r>
        <w:rPr>
          <w:rFonts w:hint="eastAsia" w:ascii="宋体" w:hAnsi="宋体" w:eastAsia="宋体" w:cs="宋体"/>
          <w:b w:val="0"/>
          <w:i w:val="0"/>
          <w:caps w:val="0"/>
          <w:color w:val="auto"/>
          <w:spacing w:val="0"/>
          <w:w w:val="100"/>
          <w:kern w:val="0"/>
          <w:sz w:val="24"/>
          <w:highlight w:val="none"/>
          <w:lang w:val="zh-CN"/>
        </w:rPr>
        <w:t xml:space="preserve">  职务：</w:t>
      </w:r>
      <w:r>
        <w:rPr>
          <w:rFonts w:hint="eastAsia" w:ascii="宋体" w:hAnsi="宋体" w:eastAsia="宋体" w:cs="宋体"/>
          <w:b w:val="0"/>
          <w:i w:val="0"/>
          <w:caps w:val="0"/>
          <w:color w:val="auto"/>
          <w:spacing w:val="0"/>
          <w:w w:val="100"/>
          <w:kern w:val="0"/>
          <w:sz w:val="24"/>
          <w:highlight w:val="none"/>
          <w:u w:val="single" w:color="000000"/>
          <w:lang w:val="zh-CN"/>
        </w:rPr>
        <w:t xml:space="preserve">                           </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0"/>
          <w:sz w:val="20"/>
          <w:highlight w:val="none"/>
          <w:lang w:val="zh-CN"/>
        </w:rPr>
      </w:pPr>
    </w:p>
    <w:p>
      <w:pPr>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kern w:val="0"/>
          <w:sz w:val="20"/>
          <w:highlight w:val="none"/>
          <w:lang w:val="zh-CN"/>
        </w:rPr>
      </w:pPr>
      <w:r>
        <w:rPr>
          <w:rFonts w:hint="eastAsia" w:ascii="宋体" w:hAnsi="宋体" w:eastAsia="宋体" w:cs="宋体"/>
          <w:b w:val="0"/>
          <w:i w:val="0"/>
          <w:caps w:val="0"/>
          <w:color w:val="auto"/>
          <w:spacing w:val="0"/>
          <w:w w:val="100"/>
          <w:kern w:val="0"/>
          <w:sz w:val="24"/>
          <w:highlight w:val="none"/>
          <w:lang w:val="zh-CN"/>
        </w:rPr>
        <w:t>附被授权人第二代身份证双面扫描（或复印）件</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0"/>
          <w:sz w:val="20"/>
          <w:highlight w:val="none"/>
          <w:lang w:val="zh-CN"/>
        </w:rPr>
      </w:pP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0"/>
          <w:sz w:val="20"/>
          <w:highlight w:val="none"/>
          <w:lang w:val="zh-CN"/>
        </w:rPr>
      </w:pP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0"/>
          <w:sz w:val="20"/>
          <w:highlight w:val="none"/>
          <w:lang w:val="zh-CN"/>
        </w:rPr>
      </w:pPr>
    </w:p>
    <w:p>
      <w:pPr>
        <w:snapToGrid w:val="0"/>
        <w:spacing w:before="0" w:beforeAutospacing="0" w:after="0" w:afterAutospacing="0" w:line="360" w:lineRule="auto"/>
        <w:jc w:val="right"/>
        <w:textAlignment w:val="baseline"/>
        <w:rPr>
          <w:rFonts w:hint="eastAsia" w:ascii="宋体" w:hAnsi="宋体" w:eastAsia="宋体" w:cs="宋体"/>
          <w:b/>
          <w:bCs/>
          <w:i w:val="0"/>
          <w:caps w:val="0"/>
          <w:color w:val="auto"/>
          <w:spacing w:val="0"/>
          <w:w w:val="100"/>
          <w:sz w:val="20"/>
          <w:highlight w:val="none"/>
        </w:rPr>
      </w:pPr>
      <w:r>
        <w:rPr>
          <w:rFonts w:hint="eastAsia" w:ascii="宋体" w:hAnsi="宋体" w:eastAsia="宋体" w:cs="宋体"/>
          <w:b/>
          <w:bCs/>
          <w:i w:val="0"/>
          <w:caps w:val="0"/>
          <w:color w:val="auto"/>
          <w:spacing w:val="0"/>
          <w:w w:val="100"/>
          <w:sz w:val="24"/>
          <w:highlight w:val="none"/>
          <w:lang w:val="zh-CN" w:eastAsia="zh-CN"/>
        </w:rPr>
        <w:t>磋商响应人</w:t>
      </w:r>
      <w:r>
        <w:rPr>
          <w:rFonts w:hint="eastAsia" w:ascii="宋体" w:hAnsi="宋体" w:eastAsia="宋体" w:cs="宋体"/>
          <w:b/>
          <w:bCs/>
          <w:i w:val="0"/>
          <w:caps w:val="0"/>
          <w:color w:val="auto"/>
          <w:spacing w:val="0"/>
          <w:w w:val="100"/>
          <w:sz w:val="24"/>
          <w:highlight w:val="none"/>
          <w:lang w:val="zh-CN"/>
        </w:rPr>
        <w:t xml:space="preserve">名称：   </w:t>
      </w:r>
      <w:r>
        <w:rPr>
          <w:rFonts w:hint="eastAsia" w:ascii="宋体" w:hAnsi="宋体" w:eastAsia="宋体" w:cs="宋体"/>
          <w:b/>
          <w:bCs/>
          <w:i w:val="0"/>
          <w:caps w:val="0"/>
          <w:color w:val="auto"/>
          <w:spacing w:val="0"/>
          <w:w w:val="100"/>
          <w:sz w:val="24"/>
          <w:highlight w:val="none"/>
        </w:rPr>
        <w:t xml:space="preserve">   </w:t>
      </w:r>
      <w:r>
        <w:rPr>
          <w:rFonts w:hint="eastAsia" w:ascii="宋体" w:hAnsi="宋体" w:eastAsia="宋体" w:cs="宋体"/>
          <w:b/>
          <w:bCs/>
          <w:i w:val="0"/>
          <w:caps w:val="0"/>
          <w:color w:val="auto"/>
          <w:spacing w:val="0"/>
          <w:w w:val="100"/>
          <w:sz w:val="24"/>
          <w:highlight w:val="none"/>
          <w:lang w:val="zh-CN"/>
        </w:rPr>
        <w:t xml:space="preserve"> </w:t>
      </w:r>
      <w:r>
        <w:rPr>
          <w:rFonts w:hint="eastAsia" w:ascii="宋体" w:hAnsi="宋体" w:eastAsia="宋体" w:cs="宋体"/>
          <w:b/>
          <w:bCs/>
          <w:i w:val="0"/>
          <w:caps w:val="0"/>
          <w:color w:val="auto"/>
          <w:spacing w:val="0"/>
          <w:w w:val="100"/>
          <w:sz w:val="24"/>
          <w:highlight w:val="none"/>
        </w:rPr>
        <w:t xml:space="preserve">   </w:t>
      </w:r>
      <w:r>
        <w:rPr>
          <w:rFonts w:hint="eastAsia" w:ascii="宋体" w:hAnsi="宋体" w:eastAsia="宋体" w:cs="宋体"/>
          <w:b/>
          <w:bCs/>
          <w:i w:val="0"/>
          <w:caps w:val="0"/>
          <w:color w:val="auto"/>
          <w:spacing w:val="0"/>
          <w:w w:val="100"/>
          <w:sz w:val="24"/>
          <w:highlight w:val="none"/>
          <w:lang w:val="zh-CN"/>
        </w:rPr>
        <w:t xml:space="preserve">     </w:t>
      </w:r>
      <w:r>
        <w:rPr>
          <w:rFonts w:hint="eastAsia" w:ascii="宋体" w:hAnsi="宋体" w:eastAsia="宋体" w:cs="宋体"/>
          <w:b/>
          <w:bCs/>
          <w:i w:val="0"/>
          <w:caps w:val="0"/>
          <w:color w:val="auto"/>
          <w:spacing w:val="0"/>
          <w:w w:val="100"/>
          <w:sz w:val="24"/>
          <w:highlight w:val="none"/>
        </w:rPr>
        <w:t xml:space="preserve"> </w:t>
      </w:r>
      <w:r>
        <w:rPr>
          <w:rFonts w:hint="eastAsia" w:ascii="宋体" w:hAnsi="宋体" w:eastAsia="宋体" w:cs="宋体"/>
          <w:b/>
          <w:bCs/>
          <w:i w:val="0"/>
          <w:caps w:val="0"/>
          <w:color w:val="auto"/>
          <w:spacing w:val="0"/>
          <w:w w:val="100"/>
          <w:sz w:val="24"/>
          <w:highlight w:val="none"/>
          <w:lang w:val="zh-CN"/>
        </w:rPr>
        <w:t xml:space="preserve">  （公章）</w:t>
      </w:r>
      <w:r>
        <w:rPr>
          <w:rFonts w:hint="eastAsia" w:ascii="宋体" w:hAnsi="宋体" w:eastAsia="宋体" w:cs="宋体"/>
          <w:b/>
          <w:bCs/>
          <w:i w:val="0"/>
          <w:caps w:val="0"/>
          <w:color w:val="auto"/>
          <w:spacing w:val="0"/>
          <w:w w:val="100"/>
          <w:sz w:val="24"/>
          <w:highlight w:val="none"/>
        </w:rPr>
        <w:t xml:space="preserve">         </w:t>
      </w:r>
    </w:p>
    <w:p>
      <w:pPr>
        <w:snapToGrid w:val="0"/>
        <w:spacing w:before="0" w:beforeAutospacing="0" w:after="0" w:afterAutospacing="0" w:line="360" w:lineRule="auto"/>
        <w:jc w:val="center"/>
        <w:textAlignment w:val="baseline"/>
        <w:rPr>
          <w:rFonts w:hint="eastAsia" w:ascii="宋体" w:hAnsi="宋体" w:eastAsia="宋体" w:cs="宋体"/>
          <w:b/>
          <w:bCs/>
          <w:i w:val="0"/>
          <w:caps w:val="0"/>
          <w:color w:val="auto"/>
          <w:spacing w:val="0"/>
          <w:w w:val="100"/>
          <w:kern w:val="0"/>
          <w:sz w:val="20"/>
          <w:highlight w:val="none"/>
          <w:lang w:val="zh-CN"/>
        </w:rPr>
      </w:pPr>
      <w:r>
        <w:rPr>
          <w:rFonts w:hint="eastAsia" w:ascii="宋体" w:hAnsi="宋体" w:eastAsia="宋体" w:cs="宋体"/>
          <w:b/>
          <w:bCs/>
          <w:i w:val="0"/>
          <w:caps w:val="0"/>
          <w:color w:val="auto"/>
          <w:spacing w:val="0"/>
          <w:w w:val="100"/>
          <w:kern w:val="0"/>
          <w:sz w:val="24"/>
          <w:highlight w:val="none"/>
          <w:lang w:val="en-US" w:eastAsia="zh-CN"/>
        </w:rPr>
        <w:t xml:space="preserve">                      </w:t>
      </w:r>
      <w:r>
        <w:rPr>
          <w:rFonts w:hint="eastAsia" w:ascii="宋体" w:hAnsi="宋体" w:eastAsia="宋体" w:cs="宋体"/>
          <w:b/>
          <w:bCs/>
          <w:i w:val="0"/>
          <w:caps w:val="0"/>
          <w:color w:val="auto"/>
          <w:spacing w:val="0"/>
          <w:w w:val="100"/>
          <w:kern w:val="0"/>
          <w:sz w:val="24"/>
          <w:highlight w:val="none"/>
          <w:lang w:val="zh-CN"/>
        </w:rPr>
        <w:t xml:space="preserve">年 </w:t>
      </w:r>
      <w:r>
        <w:rPr>
          <w:rFonts w:hint="eastAsia" w:ascii="宋体" w:hAnsi="宋体" w:eastAsia="宋体" w:cs="宋体"/>
          <w:b/>
          <w:bCs/>
          <w:i w:val="0"/>
          <w:caps w:val="0"/>
          <w:color w:val="auto"/>
          <w:spacing w:val="0"/>
          <w:w w:val="100"/>
          <w:kern w:val="0"/>
          <w:sz w:val="24"/>
          <w:highlight w:val="none"/>
        </w:rPr>
        <w:t xml:space="preserve"> </w:t>
      </w:r>
      <w:r>
        <w:rPr>
          <w:rFonts w:hint="eastAsia" w:ascii="宋体" w:hAnsi="宋体" w:eastAsia="宋体" w:cs="宋体"/>
          <w:b/>
          <w:bCs/>
          <w:i w:val="0"/>
          <w:caps w:val="0"/>
          <w:color w:val="auto"/>
          <w:spacing w:val="0"/>
          <w:w w:val="100"/>
          <w:kern w:val="0"/>
          <w:sz w:val="24"/>
          <w:highlight w:val="none"/>
          <w:lang w:val="zh-CN"/>
        </w:rPr>
        <w:t xml:space="preserve">  月  </w:t>
      </w:r>
      <w:r>
        <w:rPr>
          <w:rFonts w:hint="eastAsia" w:ascii="宋体" w:hAnsi="宋体" w:eastAsia="宋体" w:cs="宋体"/>
          <w:b/>
          <w:bCs/>
          <w:i w:val="0"/>
          <w:caps w:val="0"/>
          <w:color w:val="auto"/>
          <w:spacing w:val="0"/>
          <w:w w:val="100"/>
          <w:kern w:val="0"/>
          <w:sz w:val="24"/>
          <w:highlight w:val="none"/>
        </w:rPr>
        <w:t xml:space="preserve"> </w:t>
      </w:r>
      <w:r>
        <w:rPr>
          <w:rFonts w:hint="eastAsia" w:ascii="宋体" w:hAnsi="宋体" w:eastAsia="宋体" w:cs="宋体"/>
          <w:b/>
          <w:bCs/>
          <w:i w:val="0"/>
          <w:caps w:val="0"/>
          <w:color w:val="auto"/>
          <w:spacing w:val="0"/>
          <w:w w:val="100"/>
          <w:kern w:val="0"/>
          <w:sz w:val="24"/>
          <w:highlight w:val="none"/>
          <w:lang w:val="zh-CN"/>
        </w:rPr>
        <w:t xml:space="preserve"> 日</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0"/>
          <w:sz w:val="20"/>
          <w:highlight w:val="none"/>
          <w:lang w:val="zh-CN"/>
        </w:rPr>
      </w:pPr>
    </w:p>
    <w:p>
      <w:pPr>
        <w:widowControl w:val="0"/>
        <w:snapToGrid w:val="0"/>
        <w:spacing w:before="0" w:beforeAutospacing="0" w:after="0" w:afterAutospacing="0" w:line="360" w:lineRule="auto"/>
        <w:jc w:val="center"/>
        <w:textAlignment w:val="baseline"/>
        <w:rPr>
          <w:rFonts w:hint="eastAsia" w:ascii="宋体" w:hAnsi="宋体" w:eastAsia="宋体" w:cs="宋体"/>
          <w:b/>
          <w:bCs/>
          <w:i w:val="0"/>
          <w:caps w:val="0"/>
          <w:color w:val="auto"/>
          <w:spacing w:val="0"/>
          <w:w w:val="100"/>
          <w:sz w:val="20"/>
          <w:highlight w:val="none"/>
          <w:lang w:val="zh-CN"/>
        </w:rPr>
      </w:pPr>
      <w:r>
        <w:rPr>
          <w:rFonts w:hint="eastAsia" w:ascii="宋体" w:hAnsi="宋体" w:eastAsia="宋体" w:cs="宋体"/>
          <w:b w:val="0"/>
          <w:i w:val="0"/>
          <w:caps w:val="0"/>
          <w:color w:val="auto"/>
          <w:spacing w:val="0"/>
          <w:w w:val="100"/>
          <w:sz w:val="24"/>
          <w:highlight w:val="none"/>
          <w:lang w:val="zh-CN"/>
        </w:rPr>
        <w:br w:type="page"/>
      </w:r>
    </w:p>
    <w:p>
      <w:pPr>
        <w:pStyle w:val="20"/>
        <w:snapToGrid w:val="0"/>
        <w:spacing w:before="0" w:beforeAutospacing="0" w:after="0" w:afterAutospacing="0" w:line="360" w:lineRule="auto"/>
        <w:jc w:val="left"/>
        <w:textAlignment w:val="baseline"/>
        <w:outlineLvl w:val="1"/>
        <w:rPr>
          <w:rFonts w:hint="eastAsia" w:ascii="宋体" w:hAnsi="宋体" w:eastAsia="宋体" w:cs="宋体"/>
          <w:b/>
          <w:bCs/>
          <w:i w:val="0"/>
          <w:caps w:val="0"/>
          <w:color w:val="auto"/>
          <w:spacing w:val="0"/>
          <w:w w:val="100"/>
          <w:sz w:val="24"/>
          <w:szCs w:val="32"/>
          <w:highlight w:val="none"/>
          <w:lang w:val="en-US" w:eastAsia="zh-CN" w:bidi="ar-SA"/>
        </w:rPr>
      </w:pPr>
      <w:bookmarkStart w:id="1234" w:name="_Toc18634"/>
      <w:bookmarkStart w:id="1235" w:name="_Toc31534"/>
      <w:bookmarkStart w:id="1236" w:name="_Toc928"/>
      <w:bookmarkStart w:id="1237" w:name="_Toc1519"/>
      <w:r>
        <w:rPr>
          <w:rFonts w:hint="eastAsia" w:ascii="宋体" w:hAnsi="宋体" w:eastAsia="宋体" w:cs="宋体"/>
          <w:b/>
          <w:bCs/>
          <w:i w:val="0"/>
          <w:caps w:val="0"/>
          <w:color w:val="auto"/>
          <w:spacing w:val="0"/>
          <w:w w:val="100"/>
          <w:sz w:val="24"/>
          <w:szCs w:val="32"/>
          <w:highlight w:val="none"/>
          <w:lang w:val="en-US" w:eastAsia="zh-CN" w:bidi="ar-SA"/>
        </w:rPr>
        <w:t>五、磋商响应人诚信承诺书</w:t>
      </w:r>
      <w:bookmarkEnd w:id="1234"/>
      <w:bookmarkEnd w:id="1235"/>
      <w:bookmarkEnd w:id="1236"/>
      <w:bookmarkEnd w:id="1237"/>
    </w:p>
    <w:p>
      <w:pPr>
        <w:snapToGrid w:val="0"/>
        <w:spacing w:before="0" w:beforeAutospacing="0" w:after="0" w:afterAutospacing="0" w:line="360" w:lineRule="auto"/>
        <w:jc w:val="center"/>
        <w:textAlignment w:val="baseline"/>
        <w:rPr>
          <w:rFonts w:hint="eastAsia" w:ascii="宋体" w:hAnsi="宋体" w:eastAsia="宋体" w:cs="宋体"/>
          <w:b/>
          <w:i w:val="0"/>
          <w:caps w:val="0"/>
          <w:color w:val="auto"/>
          <w:spacing w:val="0"/>
          <w:w w:val="100"/>
          <w:sz w:val="20"/>
          <w:highlight w:val="none"/>
          <w:lang w:val="zh-CN" w:eastAsia="zh-CN"/>
        </w:rPr>
      </w:pPr>
      <w:r>
        <w:rPr>
          <w:rFonts w:hint="eastAsia" w:ascii="宋体" w:hAnsi="宋体" w:eastAsia="宋体" w:cs="宋体"/>
          <w:b/>
          <w:i w:val="0"/>
          <w:caps w:val="0"/>
          <w:color w:val="auto"/>
          <w:spacing w:val="0"/>
          <w:w w:val="100"/>
          <w:sz w:val="24"/>
          <w:highlight w:val="none"/>
          <w:lang w:val="zh-CN" w:eastAsia="zh-CN"/>
        </w:rPr>
        <w:t>磋商响应人诚信承诺书</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lang w:val="zh-CN"/>
        </w:rPr>
      </w:pPr>
    </w:p>
    <w:p>
      <w:pPr>
        <w:snapToGrid w:val="0"/>
        <w:spacing w:before="0" w:beforeAutospacing="0" w:after="0" w:afterAutospacing="0" w:line="360" w:lineRule="auto"/>
        <w:textAlignment w:val="baseline"/>
        <w:rPr>
          <w:rFonts w:hint="eastAsia" w:ascii="宋体" w:hAnsi="宋体" w:eastAsia="宋体" w:cs="宋体"/>
          <w:b/>
          <w:bCs/>
          <w:i w:val="0"/>
          <w:caps w:val="0"/>
          <w:color w:val="auto"/>
          <w:spacing w:val="0"/>
          <w:w w:val="100"/>
          <w:sz w:val="20"/>
          <w:highlight w:val="none"/>
          <w:lang w:val="zh-CN"/>
        </w:rPr>
      </w:pPr>
      <w:r>
        <w:rPr>
          <w:rFonts w:hint="eastAsia" w:ascii="宋体" w:hAnsi="宋体" w:eastAsia="宋体" w:cs="宋体"/>
          <w:b/>
          <w:bCs/>
          <w:i w:val="0"/>
          <w:caps w:val="0"/>
          <w:color w:val="auto"/>
          <w:spacing w:val="0"/>
          <w:w w:val="100"/>
          <w:sz w:val="24"/>
          <w:highlight w:val="none"/>
          <w:lang w:val="zh-CN"/>
        </w:rPr>
        <w:t>致：</w:t>
      </w:r>
      <w:r>
        <w:rPr>
          <w:rFonts w:hint="eastAsia" w:ascii="宋体" w:hAnsi="宋体" w:cs="宋体"/>
          <w:b/>
          <w:bCs/>
          <w:i w:val="0"/>
          <w:caps w:val="0"/>
          <w:color w:val="auto"/>
          <w:spacing w:val="0"/>
          <w:w w:val="100"/>
          <w:sz w:val="24"/>
          <w:highlight w:val="none"/>
          <w:lang w:val="zh-CN"/>
        </w:rPr>
        <w:t>青海佳荣工程项目管理有限公司</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lang w:val="zh-CN"/>
        </w:rPr>
      </w:pPr>
    </w:p>
    <w:p>
      <w:pPr>
        <w:snapToGrid w:val="0"/>
        <w:spacing w:before="0" w:beforeAutospacing="0" w:after="0" w:afterAutospacing="0" w:line="360" w:lineRule="auto"/>
        <w:ind w:firstLine="480"/>
        <w:textAlignment w:val="baseline"/>
        <w:rPr>
          <w:rFonts w:hint="eastAsia" w:ascii="宋体" w:hAnsi="宋体" w:eastAsia="宋体" w:cs="宋体"/>
          <w:b w:val="0"/>
          <w:i w:val="0"/>
          <w:caps w:val="0"/>
          <w:color w:val="auto"/>
          <w:spacing w:val="0"/>
          <w:w w:val="100"/>
          <w:sz w:val="20"/>
          <w:highlight w:val="none"/>
          <w:lang w:val="zh-CN"/>
        </w:rPr>
      </w:pPr>
      <w:r>
        <w:rPr>
          <w:rFonts w:hint="eastAsia" w:ascii="宋体" w:hAnsi="宋体" w:eastAsia="宋体" w:cs="宋体"/>
          <w:b w:val="0"/>
          <w:i w:val="0"/>
          <w:caps w:val="0"/>
          <w:color w:val="auto"/>
          <w:spacing w:val="0"/>
          <w:w w:val="100"/>
          <w:sz w:val="24"/>
          <w:highlight w:val="none"/>
          <w:lang w:val="zh-CN"/>
        </w:rPr>
        <w:t>为了诚实、客观、有序地参与青海省政府采购活动，愿就以下内容做出承诺：</w:t>
      </w:r>
    </w:p>
    <w:p>
      <w:pPr>
        <w:snapToGrid w:val="0"/>
        <w:spacing w:before="0" w:beforeAutospacing="0" w:after="0" w:afterAutospacing="0" w:line="360" w:lineRule="auto"/>
        <w:ind w:firstLine="480"/>
        <w:textAlignment w:val="baseline"/>
        <w:rPr>
          <w:rFonts w:hint="eastAsia" w:ascii="宋体" w:hAnsi="宋体" w:eastAsia="宋体" w:cs="宋体"/>
          <w:b w:val="0"/>
          <w:i w:val="0"/>
          <w:caps w:val="0"/>
          <w:color w:val="auto"/>
          <w:spacing w:val="0"/>
          <w:w w:val="100"/>
          <w:sz w:val="20"/>
          <w:highlight w:val="none"/>
          <w:lang w:val="zh-CN"/>
        </w:rPr>
      </w:pPr>
      <w:r>
        <w:rPr>
          <w:rFonts w:hint="eastAsia" w:ascii="宋体" w:hAnsi="宋体" w:eastAsia="宋体" w:cs="宋体"/>
          <w:b w:val="0"/>
          <w:i w:val="0"/>
          <w:caps w:val="0"/>
          <w:color w:val="auto"/>
          <w:spacing w:val="0"/>
          <w:w w:val="100"/>
          <w:sz w:val="24"/>
          <w:highlight w:val="none"/>
          <w:lang w:val="zh-CN"/>
        </w:rPr>
        <w:t>一、自觉遵守各项法律、法规、规章、制度以及社会公德，维护廉洁环境，与同场竞争的磋商响应人平等参加政府采购活动。</w:t>
      </w:r>
    </w:p>
    <w:p>
      <w:pPr>
        <w:snapToGrid w:val="0"/>
        <w:spacing w:before="0" w:beforeAutospacing="0" w:after="0" w:afterAutospacing="0" w:line="360" w:lineRule="auto"/>
        <w:ind w:firstLine="480"/>
        <w:textAlignment w:val="baseline"/>
        <w:rPr>
          <w:rFonts w:hint="eastAsia" w:ascii="宋体" w:hAnsi="宋体" w:eastAsia="宋体" w:cs="宋体"/>
          <w:b w:val="0"/>
          <w:i w:val="0"/>
          <w:caps w:val="0"/>
          <w:color w:val="auto"/>
          <w:spacing w:val="0"/>
          <w:w w:val="100"/>
          <w:sz w:val="20"/>
          <w:highlight w:val="none"/>
          <w:lang w:val="zh-CN"/>
        </w:rPr>
      </w:pPr>
      <w:r>
        <w:rPr>
          <w:rFonts w:hint="eastAsia" w:ascii="宋体" w:hAnsi="宋体" w:eastAsia="宋体" w:cs="宋体"/>
          <w:b w:val="0"/>
          <w:i w:val="0"/>
          <w:caps w:val="0"/>
          <w:color w:val="auto"/>
          <w:spacing w:val="0"/>
          <w:w w:val="100"/>
          <w:sz w:val="24"/>
          <w:highlight w:val="none"/>
          <w:lang w:val="zh-CN"/>
        </w:rPr>
        <w:t>二、参加采购代理机构组织的政府采购活动时，严格按照磋商文件的规定和要求提供所需的相关材料，并对所提供的各类资料的真实性负责，不虚假应标，不虚列业绩。</w:t>
      </w:r>
    </w:p>
    <w:p>
      <w:pPr>
        <w:snapToGrid w:val="0"/>
        <w:spacing w:before="0" w:beforeAutospacing="0" w:after="0" w:afterAutospacing="0" w:line="360" w:lineRule="auto"/>
        <w:ind w:firstLine="480"/>
        <w:textAlignment w:val="baseline"/>
        <w:rPr>
          <w:rFonts w:hint="eastAsia" w:ascii="宋体" w:hAnsi="宋体" w:eastAsia="宋体" w:cs="宋体"/>
          <w:b w:val="0"/>
          <w:i w:val="0"/>
          <w:caps w:val="0"/>
          <w:color w:val="auto"/>
          <w:spacing w:val="0"/>
          <w:w w:val="100"/>
          <w:sz w:val="20"/>
          <w:highlight w:val="none"/>
          <w:lang w:val="zh-CN"/>
        </w:rPr>
      </w:pPr>
      <w:r>
        <w:rPr>
          <w:rFonts w:hint="eastAsia" w:ascii="宋体" w:hAnsi="宋体" w:eastAsia="宋体" w:cs="宋体"/>
          <w:b w:val="0"/>
          <w:i w:val="0"/>
          <w:caps w:val="0"/>
          <w:color w:val="auto"/>
          <w:spacing w:val="0"/>
          <w:w w:val="100"/>
          <w:sz w:val="24"/>
          <w:highlight w:val="none"/>
          <w:lang w:val="zh-CN"/>
        </w:rPr>
        <w:t>三、尊重参与政府采购活动各相关方的合法行为，接受政府采购活动依法形成的意见、结果。</w:t>
      </w:r>
    </w:p>
    <w:p>
      <w:pPr>
        <w:snapToGrid w:val="0"/>
        <w:spacing w:before="0" w:beforeAutospacing="0" w:after="0" w:afterAutospacing="0" w:line="360" w:lineRule="auto"/>
        <w:ind w:firstLine="480"/>
        <w:textAlignment w:val="baseline"/>
        <w:rPr>
          <w:rFonts w:hint="eastAsia" w:ascii="宋体" w:hAnsi="宋体" w:eastAsia="宋体" w:cs="宋体"/>
          <w:b w:val="0"/>
          <w:i w:val="0"/>
          <w:caps w:val="0"/>
          <w:color w:val="auto"/>
          <w:spacing w:val="0"/>
          <w:w w:val="100"/>
          <w:sz w:val="20"/>
          <w:highlight w:val="none"/>
          <w:lang w:val="zh-CN"/>
        </w:rPr>
      </w:pPr>
      <w:r>
        <w:rPr>
          <w:rFonts w:hint="eastAsia" w:ascii="宋体" w:hAnsi="宋体" w:eastAsia="宋体" w:cs="宋体"/>
          <w:b w:val="0"/>
          <w:i w:val="0"/>
          <w:caps w:val="0"/>
          <w:color w:val="auto"/>
          <w:spacing w:val="0"/>
          <w:w w:val="100"/>
          <w:sz w:val="24"/>
          <w:highlight w:val="none"/>
          <w:lang w:val="zh-CN"/>
        </w:rPr>
        <w:t>四、依法参加政府采购活动，不围标、串标，维护市场秩序，不提供“三无”产品、以次充好。</w:t>
      </w:r>
    </w:p>
    <w:p>
      <w:pPr>
        <w:snapToGrid w:val="0"/>
        <w:spacing w:before="0" w:beforeAutospacing="0" w:after="0" w:afterAutospacing="0" w:line="360" w:lineRule="auto"/>
        <w:ind w:firstLine="480"/>
        <w:textAlignment w:val="baseline"/>
        <w:rPr>
          <w:rFonts w:hint="eastAsia" w:ascii="宋体" w:hAnsi="宋体" w:eastAsia="宋体" w:cs="宋体"/>
          <w:b w:val="0"/>
          <w:i w:val="0"/>
          <w:caps w:val="0"/>
          <w:color w:val="auto"/>
          <w:spacing w:val="0"/>
          <w:w w:val="100"/>
          <w:sz w:val="20"/>
          <w:highlight w:val="none"/>
          <w:lang w:val="zh-CN"/>
        </w:rPr>
      </w:pPr>
      <w:r>
        <w:rPr>
          <w:rFonts w:hint="eastAsia" w:ascii="宋体" w:hAnsi="宋体" w:eastAsia="宋体" w:cs="宋体"/>
          <w:b w:val="0"/>
          <w:i w:val="0"/>
          <w:caps w:val="0"/>
          <w:color w:val="auto"/>
          <w:spacing w:val="0"/>
          <w:w w:val="100"/>
          <w:sz w:val="24"/>
          <w:highlight w:val="none"/>
          <w:lang w:val="zh-CN"/>
        </w:rPr>
        <w:t>五、积极推动政府采购活动健康开展，对采购活动有疑问、异议时，按法律规定的程序实名（加盖单位章和法定代表人签名）反映情况，不恶意中伤、无事生非，以和谐、平等的心态参加政府采购活动。</w:t>
      </w:r>
    </w:p>
    <w:p>
      <w:pPr>
        <w:snapToGrid w:val="0"/>
        <w:spacing w:before="0" w:beforeAutospacing="0" w:after="0" w:afterAutospacing="0" w:line="360" w:lineRule="auto"/>
        <w:ind w:firstLine="480"/>
        <w:textAlignment w:val="baseline"/>
        <w:rPr>
          <w:rFonts w:hint="eastAsia" w:ascii="宋体" w:hAnsi="宋体" w:eastAsia="宋体" w:cs="宋体"/>
          <w:b w:val="0"/>
          <w:i w:val="0"/>
          <w:caps w:val="0"/>
          <w:color w:val="auto"/>
          <w:spacing w:val="0"/>
          <w:w w:val="100"/>
          <w:sz w:val="20"/>
          <w:highlight w:val="none"/>
          <w:lang w:val="zh-CN"/>
        </w:rPr>
      </w:pPr>
      <w:r>
        <w:rPr>
          <w:rFonts w:hint="eastAsia" w:ascii="宋体" w:hAnsi="宋体" w:eastAsia="宋体" w:cs="宋体"/>
          <w:b w:val="0"/>
          <w:i w:val="0"/>
          <w:caps w:val="0"/>
          <w:color w:val="auto"/>
          <w:spacing w:val="0"/>
          <w:w w:val="100"/>
          <w:sz w:val="24"/>
          <w:highlight w:val="none"/>
          <w:lang w:val="zh-CN"/>
        </w:rPr>
        <w:t>六、认真履行成交人应承担的责任和义务，全面执行采购合同规定的各项内容，保质保量地按时提供采购物品。</w:t>
      </w:r>
    </w:p>
    <w:p>
      <w:pPr>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sz w:val="20"/>
          <w:highlight w:val="none"/>
          <w:lang w:val="zh-CN"/>
        </w:rPr>
      </w:pPr>
      <w:r>
        <w:rPr>
          <w:rFonts w:hint="eastAsia" w:ascii="宋体" w:hAnsi="宋体" w:eastAsia="宋体" w:cs="宋体"/>
          <w:b w:val="0"/>
          <w:i w:val="0"/>
          <w:caps w:val="0"/>
          <w:color w:val="auto"/>
          <w:spacing w:val="0"/>
          <w:w w:val="100"/>
          <w:sz w:val="24"/>
          <w:highlight w:val="none"/>
          <w:lang w:val="zh-CN"/>
        </w:rPr>
        <w:t>若本企业（单位）发生有悖于上述承诺的行为，愿意接受《中华人民共和国政府采购法》和《政府采购法实施条例》中对磋商响应人的相关处理。</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lang w:val="zh-CN"/>
        </w:rPr>
      </w:pPr>
      <w:r>
        <w:rPr>
          <w:rFonts w:hint="eastAsia" w:ascii="宋体" w:hAnsi="宋体" w:eastAsia="宋体" w:cs="宋体"/>
          <w:b w:val="0"/>
          <w:i w:val="0"/>
          <w:caps w:val="0"/>
          <w:color w:val="auto"/>
          <w:spacing w:val="0"/>
          <w:w w:val="100"/>
          <w:sz w:val="24"/>
          <w:highlight w:val="none"/>
          <w:lang w:val="zh-CN"/>
        </w:rPr>
        <w:t>本承诺是采购项目磋商文件的组成部分。</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lang w:val="zh-CN"/>
        </w:rPr>
      </w:pP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lang w:val="zh-CN"/>
        </w:rPr>
      </w:pPr>
    </w:p>
    <w:p>
      <w:pPr>
        <w:tabs>
          <w:tab w:val="left" w:pos="168"/>
        </w:tabs>
        <w:snapToGrid w:val="0"/>
        <w:spacing w:before="0" w:beforeAutospacing="0" w:after="0" w:afterAutospacing="0" w:line="360" w:lineRule="auto"/>
        <w:textAlignment w:val="baseline"/>
        <w:rPr>
          <w:rFonts w:hint="eastAsia" w:ascii="宋体" w:hAnsi="宋体" w:eastAsia="宋体" w:cs="宋体"/>
          <w:b w:val="0"/>
          <w:bCs/>
          <w:i w:val="0"/>
          <w:caps w:val="0"/>
          <w:color w:val="auto"/>
          <w:spacing w:val="0"/>
          <w:w w:val="100"/>
          <w:sz w:val="28"/>
          <w:szCs w:val="28"/>
          <w:highlight w:val="none"/>
        </w:rPr>
      </w:pPr>
    </w:p>
    <w:p>
      <w:pPr>
        <w:tabs>
          <w:tab w:val="left" w:pos="168"/>
        </w:tabs>
        <w:snapToGrid w:val="0"/>
        <w:spacing w:before="0" w:beforeAutospacing="0" w:after="0" w:afterAutospacing="0" w:line="360" w:lineRule="auto"/>
        <w:jc w:val="right"/>
        <w:textAlignment w:val="baseline"/>
        <w:rPr>
          <w:rFonts w:hint="eastAsia" w:ascii="宋体" w:hAnsi="宋体" w:eastAsia="宋体" w:cs="宋体"/>
          <w:b w:val="0"/>
          <w:bCs/>
          <w:i w:val="0"/>
          <w:caps w:val="0"/>
          <w:color w:val="auto"/>
          <w:spacing w:val="0"/>
          <w:w w:val="100"/>
          <w:sz w:val="20"/>
          <w:szCs w:val="28"/>
          <w:highlight w:val="none"/>
        </w:rPr>
      </w:pPr>
      <w:r>
        <w:rPr>
          <w:rFonts w:hint="eastAsia" w:ascii="宋体" w:hAnsi="宋体" w:eastAsia="宋体" w:cs="宋体"/>
          <w:b w:val="0"/>
          <w:bCs/>
          <w:i w:val="0"/>
          <w:caps w:val="0"/>
          <w:color w:val="auto"/>
          <w:spacing w:val="0"/>
          <w:w w:val="100"/>
          <w:sz w:val="24"/>
          <w:szCs w:val="28"/>
          <w:highlight w:val="none"/>
        </w:rPr>
        <w:t>磋商</w:t>
      </w:r>
      <w:r>
        <w:rPr>
          <w:rFonts w:hint="eastAsia" w:ascii="宋体" w:hAnsi="宋体" w:eastAsia="宋体" w:cs="宋体"/>
          <w:b w:val="0"/>
          <w:bCs/>
          <w:i w:val="0"/>
          <w:caps w:val="0"/>
          <w:color w:val="auto"/>
          <w:spacing w:val="0"/>
          <w:w w:val="100"/>
          <w:sz w:val="24"/>
          <w:szCs w:val="28"/>
          <w:highlight w:val="none"/>
          <w:lang w:eastAsia="zh-CN"/>
        </w:rPr>
        <w:t>响应人</w:t>
      </w:r>
      <w:r>
        <w:rPr>
          <w:rFonts w:hint="eastAsia" w:ascii="宋体" w:hAnsi="宋体" w:eastAsia="宋体" w:cs="宋体"/>
          <w:b w:val="0"/>
          <w:bCs/>
          <w:i w:val="0"/>
          <w:caps w:val="0"/>
          <w:color w:val="auto"/>
          <w:spacing w:val="0"/>
          <w:w w:val="100"/>
          <w:sz w:val="24"/>
          <w:szCs w:val="28"/>
          <w:highlight w:val="none"/>
        </w:rPr>
        <w:t>：                   （公章）</w:t>
      </w:r>
    </w:p>
    <w:p>
      <w:pPr>
        <w:tabs>
          <w:tab w:val="left" w:pos="168"/>
        </w:tabs>
        <w:snapToGrid w:val="0"/>
        <w:spacing w:before="0" w:beforeAutospacing="0" w:after="0" w:afterAutospacing="0" w:line="360" w:lineRule="auto"/>
        <w:jc w:val="right"/>
        <w:textAlignment w:val="baseline"/>
        <w:rPr>
          <w:rFonts w:hint="eastAsia" w:ascii="宋体" w:hAnsi="宋体" w:eastAsia="宋体" w:cs="宋体"/>
          <w:b w:val="0"/>
          <w:bCs/>
          <w:i w:val="0"/>
          <w:caps w:val="0"/>
          <w:color w:val="auto"/>
          <w:spacing w:val="0"/>
          <w:w w:val="100"/>
          <w:sz w:val="20"/>
          <w:szCs w:val="28"/>
          <w:highlight w:val="none"/>
        </w:rPr>
      </w:pPr>
      <w:r>
        <w:rPr>
          <w:rFonts w:hint="eastAsia" w:ascii="宋体" w:hAnsi="宋体" w:eastAsia="宋体" w:cs="宋体"/>
          <w:b w:val="0"/>
          <w:bCs/>
          <w:i w:val="0"/>
          <w:caps w:val="0"/>
          <w:color w:val="auto"/>
          <w:spacing w:val="0"/>
          <w:w w:val="100"/>
          <w:sz w:val="24"/>
          <w:szCs w:val="28"/>
          <w:highlight w:val="none"/>
        </w:rPr>
        <w:t>法定代表人或委托代理人：                （签字）</w:t>
      </w:r>
    </w:p>
    <w:p>
      <w:pPr>
        <w:tabs>
          <w:tab w:val="left" w:pos="168"/>
        </w:tabs>
        <w:snapToGrid w:val="0"/>
        <w:spacing w:before="0" w:beforeAutospacing="0" w:after="0" w:afterAutospacing="0" w:line="360" w:lineRule="auto"/>
        <w:jc w:val="right"/>
        <w:textAlignment w:val="baseline"/>
        <w:rPr>
          <w:rFonts w:hint="eastAsia" w:ascii="宋体" w:hAnsi="宋体" w:eastAsia="宋体" w:cs="宋体"/>
          <w:b w:val="0"/>
          <w:bCs/>
          <w:i w:val="0"/>
          <w:caps w:val="0"/>
          <w:color w:val="auto"/>
          <w:spacing w:val="0"/>
          <w:w w:val="100"/>
          <w:sz w:val="20"/>
          <w:szCs w:val="28"/>
          <w:highlight w:val="none"/>
        </w:rPr>
      </w:pPr>
      <w:r>
        <w:rPr>
          <w:rFonts w:hint="eastAsia" w:ascii="宋体" w:hAnsi="宋体" w:eastAsia="宋体" w:cs="宋体"/>
          <w:b w:val="0"/>
          <w:bCs/>
          <w:i w:val="0"/>
          <w:caps w:val="0"/>
          <w:color w:val="auto"/>
          <w:spacing w:val="0"/>
          <w:w w:val="100"/>
          <w:sz w:val="24"/>
          <w:szCs w:val="28"/>
          <w:highlight w:val="none"/>
        </w:rPr>
        <w:t xml:space="preserve">          年   月   日</w:t>
      </w:r>
    </w:p>
    <w:p>
      <w:pPr>
        <w:snapToGrid w:val="0"/>
        <w:spacing w:before="0" w:beforeAutospacing="0" w:after="0" w:afterAutospacing="0" w:line="240" w:lineRule="auto"/>
        <w:textAlignment w:val="baseline"/>
        <w:rPr>
          <w:rFonts w:hint="eastAsia" w:ascii="宋体" w:hAnsi="宋体" w:eastAsia="宋体" w:cs="宋体"/>
          <w:b/>
          <w:bCs/>
          <w:i w:val="0"/>
          <w:caps w:val="0"/>
          <w:color w:val="auto"/>
          <w:spacing w:val="0"/>
          <w:w w:val="100"/>
          <w:sz w:val="20"/>
          <w:szCs w:val="20"/>
          <w:highlight w:val="none"/>
        </w:rPr>
      </w:pPr>
      <w:r>
        <w:rPr>
          <w:rFonts w:hint="eastAsia" w:ascii="宋体" w:hAnsi="宋体" w:eastAsia="宋体" w:cs="宋体"/>
          <w:b/>
          <w:bCs/>
          <w:i w:val="0"/>
          <w:caps w:val="0"/>
          <w:color w:val="auto"/>
          <w:spacing w:val="0"/>
          <w:w w:val="100"/>
          <w:sz w:val="24"/>
          <w:szCs w:val="20"/>
          <w:highlight w:val="none"/>
        </w:rPr>
        <w:br w:type="page"/>
      </w:r>
    </w:p>
    <w:p>
      <w:pPr>
        <w:pStyle w:val="20"/>
        <w:snapToGrid w:val="0"/>
        <w:spacing w:before="0" w:beforeAutospacing="0" w:after="0" w:afterAutospacing="0" w:line="360" w:lineRule="auto"/>
        <w:jc w:val="left"/>
        <w:textAlignment w:val="baseline"/>
        <w:outlineLvl w:val="1"/>
        <w:rPr>
          <w:rFonts w:hint="eastAsia" w:ascii="宋体" w:hAnsi="宋体" w:eastAsia="宋体" w:cs="宋体"/>
          <w:b/>
          <w:bCs/>
          <w:i w:val="0"/>
          <w:caps w:val="0"/>
          <w:color w:val="auto"/>
          <w:spacing w:val="0"/>
          <w:w w:val="100"/>
          <w:sz w:val="24"/>
          <w:szCs w:val="32"/>
          <w:highlight w:val="none"/>
          <w:lang w:val="en-US" w:eastAsia="zh-CN" w:bidi="ar-SA"/>
        </w:rPr>
      </w:pPr>
      <w:bookmarkStart w:id="1238" w:name="_Toc29064"/>
      <w:bookmarkStart w:id="1239" w:name="_Toc27217"/>
      <w:r>
        <w:rPr>
          <w:rFonts w:hint="eastAsia" w:ascii="宋体" w:hAnsi="宋体" w:eastAsia="宋体" w:cs="宋体"/>
          <w:b/>
          <w:bCs/>
          <w:i w:val="0"/>
          <w:caps w:val="0"/>
          <w:color w:val="auto"/>
          <w:spacing w:val="0"/>
          <w:w w:val="100"/>
          <w:sz w:val="24"/>
          <w:szCs w:val="32"/>
          <w:highlight w:val="none"/>
          <w:lang w:val="en-US" w:eastAsia="zh-CN" w:bidi="ar-SA"/>
        </w:rPr>
        <w:t>六、磋商磋商响应人承诺函</w:t>
      </w:r>
      <w:bookmarkEnd w:id="1238"/>
      <w:bookmarkEnd w:id="1239"/>
    </w:p>
    <w:p>
      <w:pPr>
        <w:snapToGrid w:val="0"/>
        <w:spacing w:before="0" w:beforeAutospacing="0" w:after="0" w:afterAutospacing="0" w:line="360" w:lineRule="auto"/>
        <w:jc w:val="center"/>
        <w:textAlignment w:val="baseline"/>
        <w:rPr>
          <w:rFonts w:hint="eastAsia" w:ascii="宋体" w:hAnsi="宋体" w:eastAsia="宋体" w:cs="宋体"/>
          <w:b/>
          <w:i w:val="0"/>
          <w:caps w:val="0"/>
          <w:color w:val="auto"/>
          <w:spacing w:val="0"/>
          <w:w w:val="100"/>
          <w:sz w:val="20"/>
          <w:highlight w:val="none"/>
          <w:lang w:val="zh-CN" w:eastAsia="zh-CN"/>
        </w:rPr>
      </w:pPr>
      <w:r>
        <w:rPr>
          <w:rFonts w:hint="eastAsia" w:ascii="宋体" w:hAnsi="宋体" w:eastAsia="宋体" w:cs="宋体"/>
          <w:b/>
          <w:i w:val="0"/>
          <w:caps w:val="0"/>
          <w:color w:val="auto"/>
          <w:spacing w:val="0"/>
          <w:w w:val="100"/>
          <w:sz w:val="24"/>
          <w:highlight w:val="none"/>
          <w:lang w:val="zh-CN" w:eastAsia="zh-CN"/>
        </w:rPr>
        <w:t>磋商磋商响应人承诺函</w:t>
      </w:r>
    </w:p>
    <w:p>
      <w:pPr>
        <w:snapToGrid w:val="0"/>
        <w:spacing w:before="0" w:beforeAutospacing="0" w:after="0" w:afterAutospacing="0" w:line="360" w:lineRule="auto"/>
        <w:textAlignment w:val="baseline"/>
        <w:rPr>
          <w:rFonts w:hint="eastAsia" w:ascii="宋体" w:hAnsi="宋体" w:eastAsia="宋体" w:cs="宋体"/>
          <w:b/>
          <w:bCs/>
          <w:i w:val="0"/>
          <w:caps w:val="0"/>
          <w:color w:val="auto"/>
          <w:spacing w:val="0"/>
          <w:w w:val="100"/>
          <w:sz w:val="20"/>
          <w:szCs w:val="28"/>
          <w:highlight w:val="none"/>
          <w:lang w:eastAsia="zh-CN"/>
        </w:rPr>
      </w:pPr>
      <w:r>
        <w:rPr>
          <w:rFonts w:hint="eastAsia" w:ascii="宋体" w:hAnsi="宋体" w:eastAsia="宋体" w:cs="宋体"/>
          <w:b/>
          <w:bCs/>
          <w:i w:val="0"/>
          <w:caps w:val="0"/>
          <w:color w:val="auto"/>
          <w:spacing w:val="0"/>
          <w:w w:val="100"/>
          <w:sz w:val="24"/>
          <w:szCs w:val="28"/>
          <w:highlight w:val="none"/>
        </w:rPr>
        <w:t>致：</w:t>
      </w:r>
      <w:r>
        <w:rPr>
          <w:rFonts w:hint="eastAsia" w:ascii="宋体" w:hAnsi="宋体" w:cs="宋体"/>
          <w:b/>
          <w:bCs/>
          <w:i w:val="0"/>
          <w:caps w:val="0"/>
          <w:color w:val="auto"/>
          <w:spacing w:val="0"/>
          <w:w w:val="100"/>
          <w:sz w:val="24"/>
          <w:szCs w:val="28"/>
          <w:highlight w:val="none"/>
          <w:lang w:eastAsia="zh-CN"/>
        </w:rPr>
        <w:t>青海佳荣工程项目管理有限公司</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szCs w:val="28"/>
          <w:highlight w:val="none"/>
        </w:rPr>
      </w:pPr>
    </w:p>
    <w:p>
      <w:pPr>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sz w:val="20"/>
          <w:szCs w:val="28"/>
          <w:highlight w:val="none"/>
        </w:rPr>
      </w:pPr>
      <w:r>
        <w:rPr>
          <w:rFonts w:hint="eastAsia" w:ascii="宋体" w:hAnsi="宋体" w:eastAsia="宋体" w:cs="宋体"/>
          <w:b w:val="0"/>
          <w:i w:val="0"/>
          <w:caps w:val="0"/>
          <w:color w:val="auto"/>
          <w:spacing w:val="0"/>
          <w:w w:val="100"/>
          <w:sz w:val="24"/>
          <w:szCs w:val="28"/>
          <w:highlight w:val="none"/>
        </w:rPr>
        <w:t>关于贵方</w:t>
      </w:r>
      <w:r>
        <w:rPr>
          <w:rFonts w:hint="eastAsia" w:ascii="宋体" w:hAnsi="宋体" w:eastAsia="宋体" w:cs="宋体"/>
          <w:b w:val="0"/>
          <w:i w:val="0"/>
          <w:caps w:val="0"/>
          <w:color w:val="auto"/>
          <w:spacing w:val="0"/>
          <w:w w:val="100"/>
          <w:sz w:val="24"/>
          <w:szCs w:val="28"/>
          <w:highlight w:val="none"/>
          <w:u w:val="single" w:color="000000"/>
        </w:rPr>
        <w:t xml:space="preserve">   </w:t>
      </w:r>
      <w:r>
        <w:rPr>
          <w:rFonts w:hint="eastAsia" w:ascii="宋体" w:hAnsi="宋体" w:eastAsia="宋体" w:cs="宋体"/>
          <w:b w:val="0"/>
          <w:i w:val="0"/>
          <w:caps w:val="0"/>
          <w:color w:val="auto"/>
          <w:spacing w:val="0"/>
          <w:w w:val="100"/>
          <w:sz w:val="24"/>
          <w:szCs w:val="28"/>
          <w:highlight w:val="none"/>
        </w:rPr>
        <w:t>年</w:t>
      </w:r>
      <w:r>
        <w:rPr>
          <w:rFonts w:hint="eastAsia" w:ascii="宋体" w:hAnsi="宋体" w:eastAsia="宋体" w:cs="宋体"/>
          <w:b w:val="0"/>
          <w:i w:val="0"/>
          <w:caps w:val="0"/>
          <w:color w:val="auto"/>
          <w:spacing w:val="0"/>
          <w:w w:val="100"/>
          <w:sz w:val="24"/>
          <w:szCs w:val="28"/>
          <w:highlight w:val="none"/>
          <w:u w:val="single" w:color="000000"/>
        </w:rPr>
        <w:t xml:space="preserve">   </w:t>
      </w:r>
      <w:r>
        <w:rPr>
          <w:rFonts w:hint="eastAsia" w:ascii="宋体" w:hAnsi="宋体" w:eastAsia="宋体" w:cs="宋体"/>
          <w:b w:val="0"/>
          <w:i w:val="0"/>
          <w:caps w:val="0"/>
          <w:color w:val="auto"/>
          <w:spacing w:val="0"/>
          <w:w w:val="100"/>
          <w:sz w:val="24"/>
          <w:szCs w:val="28"/>
          <w:highlight w:val="none"/>
        </w:rPr>
        <w:t>月</w:t>
      </w:r>
      <w:r>
        <w:rPr>
          <w:rFonts w:hint="eastAsia" w:ascii="宋体" w:hAnsi="宋体" w:eastAsia="宋体" w:cs="宋体"/>
          <w:b w:val="0"/>
          <w:i w:val="0"/>
          <w:caps w:val="0"/>
          <w:color w:val="auto"/>
          <w:spacing w:val="0"/>
          <w:w w:val="100"/>
          <w:sz w:val="24"/>
          <w:szCs w:val="28"/>
          <w:highlight w:val="none"/>
          <w:u w:val="single" w:color="000000"/>
        </w:rPr>
        <w:t xml:space="preserve">   </w:t>
      </w:r>
      <w:r>
        <w:rPr>
          <w:rFonts w:hint="eastAsia" w:ascii="宋体" w:hAnsi="宋体" w:eastAsia="宋体" w:cs="宋体"/>
          <w:b w:val="0"/>
          <w:i w:val="0"/>
          <w:caps w:val="0"/>
          <w:color w:val="auto"/>
          <w:spacing w:val="0"/>
          <w:w w:val="100"/>
          <w:sz w:val="24"/>
          <w:szCs w:val="28"/>
          <w:highlight w:val="none"/>
        </w:rPr>
        <w:t>日</w:t>
      </w:r>
      <w:r>
        <w:rPr>
          <w:rFonts w:hint="eastAsia" w:ascii="宋体" w:hAnsi="宋体" w:eastAsia="宋体" w:cs="宋体"/>
          <w:b w:val="0"/>
          <w:i w:val="0"/>
          <w:caps w:val="0"/>
          <w:color w:val="auto"/>
          <w:spacing w:val="0"/>
          <w:w w:val="100"/>
          <w:sz w:val="24"/>
          <w:szCs w:val="28"/>
          <w:highlight w:val="none"/>
          <w:u w:val="single" w:color="000000"/>
        </w:rPr>
        <w:t xml:space="preserve"> (项目名称)</w:t>
      </w:r>
      <w:r>
        <w:rPr>
          <w:rFonts w:hint="eastAsia" w:ascii="宋体" w:hAnsi="宋体" w:eastAsia="宋体" w:cs="宋体"/>
          <w:b w:val="0"/>
          <w:i w:val="0"/>
          <w:caps w:val="0"/>
          <w:color w:val="auto"/>
          <w:spacing w:val="0"/>
          <w:w w:val="100"/>
          <w:sz w:val="24"/>
          <w:szCs w:val="28"/>
          <w:highlight w:val="none"/>
        </w:rPr>
        <w:t>采购项目，本签字人愿意参加磋商，提供采购一览表中要求的所有产品，并证实提交的所有资料是准确的和真实的。同时，我代表（磋商</w:t>
      </w:r>
      <w:r>
        <w:rPr>
          <w:rFonts w:hint="eastAsia" w:ascii="宋体" w:hAnsi="宋体" w:eastAsia="宋体" w:cs="宋体"/>
          <w:b w:val="0"/>
          <w:i w:val="0"/>
          <w:caps w:val="0"/>
          <w:color w:val="auto"/>
          <w:spacing w:val="0"/>
          <w:w w:val="100"/>
          <w:sz w:val="24"/>
          <w:highlight w:val="none"/>
          <w:lang w:eastAsia="zh-CN"/>
        </w:rPr>
        <w:t>磋商响应人</w:t>
      </w:r>
      <w:r>
        <w:rPr>
          <w:rFonts w:hint="eastAsia" w:ascii="宋体" w:hAnsi="宋体" w:eastAsia="宋体" w:cs="宋体"/>
          <w:b w:val="0"/>
          <w:i w:val="0"/>
          <w:caps w:val="0"/>
          <w:color w:val="auto"/>
          <w:spacing w:val="0"/>
          <w:w w:val="100"/>
          <w:sz w:val="24"/>
          <w:szCs w:val="28"/>
          <w:highlight w:val="none"/>
        </w:rPr>
        <w:t>名称），在此作如下承诺：</w:t>
      </w:r>
    </w:p>
    <w:p>
      <w:pPr>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sz w:val="20"/>
          <w:szCs w:val="28"/>
          <w:highlight w:val="none"/>
        </w:rPr>
      </w:pPr>
      <w:r>
        <w:rPr>
          <w:rFonts w:hint="eastAsia" w:ascii="宋体" w:hAnsi="宋体" w:eastAsia="宋体" w:cs="宋体"/>
          <w:b w:val="0"/>
          <w:i w:val="0"/>
          <w:caps w:val="0"/>
          <w:color w:val="auto"/>
          <w:spacing w:val="0"/>
          <w:w w:val="100"/>
          <w:sz w:val="24"/>
          <w:szCs w:val="28"/>
          <w:highlight w:val="none"/>
        </w:rPr>
        <w:t>1、完全理解和接受磋商文件的一切规定和要求；</w:t>
      </w:r>
    </w:p>
    <w:p>
      <w:pPr>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sz w:val="20"/>
          <w:szCs w:val="28"/>
          <w:highlight w:val="none"/>
        </w:rPr>
      </w:pPr>
      <w:r>
        <w:rPr>
          <w:rFonts w:hint="eastAsia" w:ascii="宋体" w:hAnsi="宋体" w:eastAsia="宋体" w:cs="宋体"/>
          <w:b w:val="0"/>
          <w:i w:val="0"/>
          <w:caps w:val="0"/>
          <w:color w:val="auto"/>
          <w:spacing w:val="0"/>
          <w:w w:val="100"/>
          <w:sz w:val="24"/>
          <w:szCs w:val="28"/>
          <w:highlight w:val="none"/>
        </w:rPr>
        <w:t>2、若成交，我方将按照磋商文件的具体规定与采购单位签订合同，并且严格履行合同义务，按时交货，提供优质的产品和服务。如果在合同执行过程中，发现质量出现问题，我方一定尽快更换或保修，并承担相应的经济责任；</w:t>
      </w:r>
    </w:p>
    <w:p>
      <w:pPr>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sz w:val="20"/>
          <w:szCs w:val="28"/>
          <w:highlight w:val="none"/>
        </w:rPr>
      </w:pPr>
      <w:r>
        <w:rPr>
          <w:rFonts w:hint="eastAsia" w:ascii="宋体" w:hAnsi="宋体" w:eastAsia="宋体" w:cs="宋体"/>
          <w:b w:val="0"/>
          <w:i w:val="0"/>
          <w:caps w:val="0"/>
          <w:color w:val="auto"/>
          <w:spacing w:val="0"/>
          <w:w w:val="100"/>
          <w:sz w:val="24"/>
          <w:szCs w:val="28"/>
          <w:highlight w:val="none"/>
        </w:rPr>
        <w:t>3、在整个磋商过程中我方若有违规行为，贵方可按磋商文件之规定给予惩罚，我方完全接受。</w:t>
      </w:r>
    </w:p>
    <w:p>
      <w:pPr>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8"/>
          <w:highlight w:val="none"/>
        </w:rPr>
      </w:pPr>
      <w:r>
        <w:rPr>
          <w:rFonts w:hint="eastAsia" w:ascii="宋体" w:hAnsi="宋体" w:eastAsia="宋体" w:cs="宋体"/>
          <w:b w:val="0"/>
          <w:i w:val="0"/>
          <w:caps w:val="0"/>
          <w:color w:val="auto"/>
          <w:spacing w:val="0"/>
          <w:w w:val="100"/>
          <w:sz w:val="24"/>
          <w:szCs w:val="28"/>
          <w:highlight w:val="none"/>
        </w:rPr>
        <w:t>4、若成交，本承诺将成为合同不可分割的一部分，与合同具有同等的法律效力。</w:t>
      </w:r>
    </w:p>
    <w:p>
      <w:pPr>
        <w:rPr>
          <w:rFonts w:hint="eastAsia" w:ascii="宋体" w:hAnsi="宋体" w:eastAsia="宋体" w:cs="宋体"/>
          <w:b w:val="0"/>
          <w:i w:val="0"/>
          <w:caps w:val="0"/>
          <w:color w:val="auto"/>
          <w:spacing w:val="0"/>
          <w:w w:val="100"/>
          <w:sz w:val="24"/>
          <w:szCs w:val="28"/>
          <w:highlight w:val="none"/>
        </w:rPr>
      </w:pPr>
      <w:r>
        <w:rPr>
          <w:rFonts w:hint="eastAsia" w:ascii="宋体" w:hAnsi="宋体" w:eastAsia="宋体" w:cs="宋体"/>
          <w:b w:val="0"/>
          <w:i w:val="0"/>
          <w:caps w:val="0"/>
          <w:color w:val="auto"/>
          <w:spacing w:val="0"/>
          <w:w w:val="100"/>
          <w:sz w:val="24"/>
          <w:szCs w:val="28"/>
          <w:highlight w:val="none"/>
        </w:rPr>
        <w:br w:type="page"/>
      </w:r>
    </w:p>
    <w:p>
      <w:pPr>
        <w:pStyle w:val="20"/>
        <w:snapToGrid w:val="0"/>
        <w:spacing w:before="0" w:beforeAutospacing="0" w:after="0" w:afterAutospacing="0" w:line="360" w:lineRule="auto"/>
        <w:jc w:val="left"/>
        <w:textAlignment w:val="baseline"/>
        <w:outlineLvl w:val="1"/>
        <w:rPr>
          <w:rFonts w:hint="default" w:ascii="宋体" w:hAnsi="宋体" w:eastAsia="宋体" w:cs="宋体"/>
          <w:b/>
          <w:bCs/>
          <w:i w:val="0"/>
          <w:caps w:val="0"/>
          <w:color w:val="auto"/>
          <w:spacing w:val="0"/>
          <w:w w:val="100"/>
          <w:sz w:val="24"/>
          <w:szCs w:val="32"/>
          <w:highlight w:val="none"/>
          <w:lang w:val="en-US" w:eastAsia="zh-CN" w:bidi="ar-SA"/>
        </w:rPr>
      </w:pPr>
      <w:bookmarkStart w:id="1240" w:name="_Toc22876"/>
      <w:bookmarkStart w:id="1241" w:name="_Toc24245"/>
      <w:r>
        <w:rPr>
          <w:rFonts w:hint="eastAsia" w:ascii="宋体" w:hAnsi="宋体" w:eastAsia="宋体" w:cs="宋体"/>
          <w:b/>
          <w:bCs/>
          <w:i w:val="0"/>
          <w:caps w:val="0"/>
          <w:color w:val="auto"/>
          <w:spacing w:val="0"/>
          <w:w w:val="100"/>
          <w:sz w:val="24"/>
          <w:szCs w:val="32"/>
          <w:highlight w:val="none"/>
          <w:lang w:val="en-US" w:eastAsia="zh-CN" w:bidi="ar-SA"/>
        </w:rPr>
        <w:t>七、磋商响应人对投标材料质量的承诺</w:t>
      </w:r>
      <w:bookmarkEnd w:id="1240"/>
      <w:bookmarkEnd w:id="1241"/>
    </w:p>
    <w:p>
      <w:pPr>
        <w:snapToGrid w:val="0"/>
        <w:spacing w:before="0" w:beforeAutospacing="0" w:after="0" w:afterAutospacing="0" w:line="360" w:lineRule="auto"/>
        <w:jc w:val="center"/>
        <w:textAlignment w:val="baseline"/>
        <w:rPr>
          <w:rFonts w:hint="eastAsia" w:ascii="宋体" w:hAnsi="宋体" w:cs="宋体"/>
          <w:b/>
          <w:bCs/>
          <w:i w:val="0"/>
          <w:caps w:val="0"/>
          <w:color w:val="auto"/>
          <w:spacing w:val="0"/>
          <w:w w:val="100"/>
          <w:sz w:val="24"/>
          <w:szCs w:val="20"/>
          <w:highlight w:val="none"/>
          <w:lang w:val="en-US" w:eastAsia="zh-CN"/>
        </w:rPr>
      </w:pPr>
      <w:r>
        <w:rPr>
          <w:rFonts w:hint="eastAsia" w:ascii="宋体" w:hAnsi="宋体" w:eastAsia="宋体" w:cs="宋体"/>
          <w:b/>
          <w:bCs/>
          <w:i w:val="0"/>
          <w:caps w:val="0"/>
          <w:color w:val="auto"/>
          <w:spacing w:val="0"/>
          <w:w w:val="100"/>
          <w:sz w:val="24"/>
          <w:szCs w:val="20"/>
          <w:highlight w:val="none"/>
        </w:rPr>
        <w:t>磋商</w:t>
      </w:r>
      <w:r>
        <w:rPr>
          <w:rFonts w:hint="eastAsia" w:ascii="宋体" w:hAnsi="宋体" w:eastAsia="宋体" w:cs="宋体"/>
          <w:b/>
          <w:bCs/>
          <w:i w:val="0"/>
          <w:caps w:val="0"/>
          <w:color w:val="auto"/>
          <w:spacing w:val="0"/>
          <w:w w:val="100"/>
          <w:sz w:val="24"/>
          <w:szCs w:val="20"/>
          <w:highlight w:val="none"/>
          <w:lang w:eastAsia="zh-CN"/>
        </w:rPr>
        <w:t>响应人</w:t>
      </w:r>
      <w:r>
        <w:rPr>
          <w:rFonts w:hint="eastAsia" w:ascii="宋体" w:hAnsi="宋体" w:cs="宋体"/>
          <w:b/>
          <w:bCs/>
          <w:i w:val="0"/>
          <w:caps w:val="0"/>
          <w:color w:val="auto"/>
          <w:spacing w:val="0"/>
          <w:w w:val="100"/>
          <w:sz w:val="24"/>
          <w:szCs w:val="20"/>
          <w:highlight w:val="none"/>
          <w:lang w:val="en-US" w:eastAsia="zh-CN"/>
        </w:rPr>
        <w:t>对投标材料质量的承诺</w:t>
      </w:r>
    </w:p>
    <w:p>
      <w:pPr>
        <w:snapToGrid w:val="0"/>
        <w:spacing w:before="0" w:beforeAutospacing="0" w:after="0" w:afterAutospacing="0" w:line="360" w:lineRule="auto"/>
        <w:textAlignment w:val="baseline"/>
        <w:rPr>
          <w:rFonts w:hint="eastAsia" w:ascii="宋体" w:hAnsi="宋体" w:eastAsia="宋体" w:cs="宋体"/>
          <w:b/>
          <w:bCs/>
          <w:i w:val="0"/>
          <w:caps w:val="0"/>
          <w:color w:val="auto"/>
          <w:spacing w:val="0"/>
          <w:w w:val="100"/>
          <w:sz w:val="20"/>
          <w:szCs w:val="28"/>
          <w:highlight w:val="none"/>
          <w:lang w:eastAsia="zh-CN"/>
        </w:rPr>
      </w:pPr>
      <w:r>
        <w:rPr>
          <w:rFonts w:hint="eastAsia" w:ascii="宋体" w:hAnsi="宋体" w:eastAsia="宋体" w:cs="宋体"/>
          <w:b/>
          <w:bCs/>
          <w:i w:val="0"/>
          <w:caps w:val="0"/>
          <w:color w:val="auto"/>
          <w:spacing w:val="0"/>
          <w:w w:val="100"/>
          <w:sz w:val="24"/>
          <w:szCs w:val="28"/>
          <w:highlight w:val="none"/>
        </w:rPr>
        <w:t>致：</w:t>
      </w:r>
      <w:r>
        <w:rPr>
          <w:rFonts w:hint="eastAsia" w:ascii="宋体" w:hAnsi="宋体" w:cs="宋体"/>
          <w:b/>
          <w:bCs/>
          <w:i w:val="0"/>
          <w:caps w:val="0"/>
          <w:color w:val="auto"/>
          <w:spacing w:val="0"/>
          <w:w w:val="100"/>
          <w:sz w:val="24"/>
          <w:szCs w:val="28"/>
          <w:highlight w:val="none"/>
          <w:lang w:eastAsia="zh-CN"/>
        </w:rPr>
        <w:t>青海佳荣工程项目管理有限公司</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szCs w:val="28"/>
          <w:highlight w:val="none"/>
        </w:rPr>
      </w:pPr>
    </w:p>
    <w:p>
      <w:pPr>
        <w:tabs>
          <w:tab w:val="left" w:pos="168"/>
        </w:tabs>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8"/>
          <w:highlight w:val="none"/>
        </w:rPr>
      </w:pPr>
      <w:r>
        <w:rPr>
          <w:rFonts w:hint="eastAsia" w:ascii="宋体" w:hAnsi="宋体" w:eastAsia="宋体" w:cs="宋体"/>
          <w:b w:val="0"/>
          <w:i w:val="0"/>
          <w:caps w:val="0"/>
          <w:color w:val="auto"/>
          <w:spacing w:val="0"/>
          <w:w w:val="100"/>
          <w:sz w:val="24"/>
          <w:szCs w:val="28"/>
          <w:highlight w:val="none"/>
        </w:rPr>
        <w:t>关于贵方</w:t>
      </w:r>
      <w:r>
        <w:rPr>
          <w:rFonts w:hint="eastAsia" w:ascii="宋体" w:hAnsi="宋体" w:eastAsia="宋体" w:cs="宋体"/>
          <w:b w:val="0"/>
          <w:i w:val="0"/>
          <w:caps w:val="0"/>
          <w:color w:val="auto"/>
          <w:spacing w:val="0"/>
          <w:w w:val="100"/>
          <w:sz w:val="24"/>
          <w:szCs w:val="28"/>
          <w:highlight w:val="none"/>
          <w:u w:val="single" w:color="000000"/>
        </w:rPr>
        <w:t xml:space="preserve">   </w:t>
      </w:r>
      <w:r>
        <w:rPr>
          <w:rFonts w:hint="eastAsia" w:ascii="宋体" w:hAnsi="宋体" w:eastAsia="宋体" w:cs="宋体"/>
          <w:b w:val="0"/>
          <w:i w:val="0"/>
          <w:caps w:val="0"/>
          <w:color w:val="auto"/>
          <w:spacing w:val="0"/>
          <w:w w:val="100"/>
          <w:sz w:val="24"/>
          <w:szCs w:val="28"/>
          <w:highlight w:val="none"/>
        </w:rPr>
        <w:t>年</w:t>
      </w:r>
      <w:r>
        <w:rPr>
          <w:rFonts w:hint="eastAsia" w:ascii="宋体" w:hAnsi="宋体" w:eastAsia="宋体" w:cs="宋体"/>
          <w:b w:val="0"/>
          <w:i w:val="0"/>
          <w:caps w:val="0"/>
          <w:color w:val="auto"/>
          <w:spacing w:val="0"/>
          <w:w w:val="100"/>
          <w:sz w:val="24"/>
          <w:szCs w:val="28"/>
          <w:highlight w:val="none"/>
          <w:u w:val="single" w:color="000000"/>
        </w:rPr>
        <w:t xml:space="preserve">   </w:t>
      </w:r>
      <w:r>
        <w:rPr>
          <w:rFonts w:hint="eastAsia" w:ascii="宋体" w:hAnsi="宋体" w:eastAsia="宋体" w:cs="宋体"/>
          <w:b w:val="0"/>
          <w:i w:val="0"/>
          <w:caps w:val="0"/>
          <w:color w:val="auto"/>
          <w:spacing w:val="0"/>
          <w:w w:val="100"/>
          <w:sz w:val="24"/>
          <w:szCs w:val="28"/>
          <w:highlight w:val="none"/>
        </w:rPr>
        <w:t>月</w:t>
      </w:r>
      <w:r>
        <w:rPr>
          <w:rFonts w:hint="eastAsia" w:ascii="宋体" w:hAnsi="宋体" w:eastAsia="宋体" w:cs="宋体"/>
          <w:b w:val="0"/>
          <w:i w:val="0"/>
          <w:caps w:val="0"/>
          <w:color w:val="auto"/>
          <w:spacing w:val="0"/>
          <w:w w:val="100"/>
          <w:sz w:val="24"/>
          <w:szCs w:val="28"/>
          <w:highlight w:val="none"/>
          <w:u w:val="single" w:color="000000"/>
        </w:rPr>
        <w:t xml:space="preserve">   </w:t>
      </w:r>
      <w:r>
        <w:rPr>
          <w:rFonts w:hint="eastAsia" w:ascii="宋体" w:hAnsi="宋体" w:eastAsia="宋体" w:cs="宋体"/>
          <w:b w:val="0"/>
          <w:i w:val="0"/>
          <w:caps w:val="0"/>
          <w:color w:val="auto"/>
          <w:spacing w:val="0"/>
          <w:w w:val="100"/>
          <w:sz w:val="24"/>
          <w:szCs w:val="28"/>
          <w:highlight w:val="none"/>
        </w:rPr>
        <w:t>日</w:t>
      </w:r>
      <w:r>
        <w:rPr>
          <w:rFonts w:hint="eastAsia" w:ascii="宋体" w:hAnsi="宋体" w:eastAsia="宋体" w:cs="宋体"/>
          <w:b w:val="0"/>
          <w:i w:val="0"/>
          <w:caps w:val="0"/>
          <w:color w:val="auto"/>
          <w:spacing w:val="0"/>
          <w:w w:val="100"/>
          <w:sz w:val="24"/>
          <w:szCs w:val="28"/>
          <w:highlight w:val="none"/>
          <w:u w:val="single" w:color="000000"/>
        </w:rPr>
        <w:t xml:space="preserve"> (项目名称)</w:t>
      </w:r>
      <w:r>
        <w:rPr>
          <w:rFonts w:hint="eastAsia" w:ascii="宋体" w:hAnsi="宋体" w:eastAsia="宋体" w:cs="宋体"/>
          <w:b w:val="0"/>
          <w:i w:val="0"/>
          <w:caps w:val="0"/>
          <w:color w:val="auto"/>
          <w:spacing w:val="0"/>
          <w:w w:val="100"/>
          <w:sz w:val="24"/>
          <w:szCs w:val="28"/>
          <w:highlight w:val="none"/>
        </w:rPr>
        <w:t>采购项目，本签字人愿意参加磋商，提供采购一览表中要求的所有产品，并证实提交的所有资料是准确的和真实的。同时，我代表（磋商</w:t>
      </w:r>
      <w:r>
        <w:rPr>
          <w:rFonts w:hint="eastAsia" w:ascii="宋体" w:hAnsi="宋体" w:eastAsia="宋体" w:cs="宋体"/>
          <w:b w:val="0"/>
          <w:i w:val="0"/>
          <w:caps w:val="0"/>
          <w:color w:val="auto"/>
          <w:spacing w:val="0"/>
          <w:w w:val="100"/>
          <w:sz w:val="24"/>
          <w:highlight w:val="none"/>
          <w:lang w:eastAsia="zh-CN"/>
        </w:rPr>
        <w:t>磋商响应人</w:t>
      </w:r>
      <w:r>
        <w:rPr>
          <w:rFonts w:hint="eastAsia" w:ascii="宋体" w:hAnsi="宋体" w:eastAsia="宋体" w:cs="宋体"/>
          <w:b w:val="0"/>
          <w:i w:val="0"/>
          <w:caps w:val="0"/>
          <w:color w:val="auto"/>
          <w:spacing w:val="0"/>
          <w:w w:val="100"/>
          <w:sz w:val="24"/>
          <w:szCs w:val="28"/>
          <w:highlight w:val="none"/>
        </w:rPr>
        <w:t>名称），</w:t>
      </w:r>
      <w:r>
        <w:rPr>
          <w:rFonts w:hint="eastAsia" w:ascii="宋体" w:hAnsi="宋体" w:cs="宋体"/>
          <w:b w:val="0"/>
          <w:i w:val="0"/>
          <w:caps w:val="0"/>
          <w:color w:val="auto"/>
          <w:spacing w:val="0"/>
          <w:w w:val="100"/>
          <w:sz w:val="24"/>
          <w:szCs w:val="28"/>
          <w:highlight w:val="none"/>
          <w:lang w:eastAsia="zh-CN"/>
        </w:rPr>
        <w:t>投标人根据该项目投标材料</w:t>
      </w:r>
      <w:r>
        <w:rPr>
          <w:rFonts w:hint="eastAsia" w:ascii="宋体" w:hAnsi="宋体" w:eastAsia="宋体" w:cs="宋体"/>
          <w:b w:val="0"/>
          <w:i w:val="0"/>
          <w:caps w:val="0"/>
          <w:color w:val="auto"/>
          <w:spacing w:val="0"/>
          <w:w w:val="100"/>
          <w:sz w:val="24"/>
          <w:szCs w:val="28"/>
          <w:highlight w:val="none"/>
        </w:rPr>
        <w:t>作如下承诺：</w:t>
      </w:r>
    </w:p>
    <w:p>
      <w:pPr>
        <w:tabs>
          <w:tab w:val="left" w:pos="168"/>
        </w:tabs>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2"/>
          <w:highlight w:val="none"/>
          <w:lang w:val="en-US" w:eastAsia="zh-CN" w:bidi="ar-SA"/>
        </w:rPr>
      </w:pPr>
      <w:r>
        <w:rPr>
          <w:rFonts w:hint="eastAsia" w:ascii="宋体" w:hAnsi="宋体" w:cs="宋体"/>
          <w:b w:val="0"/>
          <w:i w:val="0"/>
          <w:caps w:val="0"/>
          <w:color w:val="auto"/>
          <w:spacing w:val="0"/>
          <w:w w:val="100"/>
          <w:sz w:val="24"/>
          <w:szCs w:val="22"/>
          <w:highlight w:val="none"/>
          <w:lang w:val="en-US" w:eastAsia="zh-CN" w:bidi="ar-SA"/>
        </w:rPr>
        <w:t>从</w:t>
      </w:r>
      <w:r>
        <w:rPr>
          <w:rFonts w:hint="eastAsia" w:ascii="宋体" w:hAnsi="宋体" w:eastAsia="宋体" w:cs="宋体"/>
          <w:b w:val="0"/>
          <w:i w:val="0"/>
          <w:caps w:val="0"/>
          <w:color w:val="auto"/>
          <w:spacing w:val="0"/>
          <w:w w:val="100"/>
          <w:sz w:val="24"/>
          <w:szCs w:val="22"/>
          <w:highlight w:val="none"/>
          <w:lang w:val="en-US" w:eastAsia="zh-CN" w:bidi="ar-SA"/>
        </w:rPr>
        <w:t>环保</w:t>
      </w:r>
      <w:r>
        <w:rPr>
          <w:rFonts w:hint="eastAsia" w:ascii="宋体" w:hAnsi="宋体" w:cs="宋体"/>
          <w:b w:val="0"/>
          <w:i w:val="0"/>
          <w:caps w:val="0"/>
          <w:color w:val="auto"/>
          <w:spacing w:val="0"/>
          <w:w w:val="100"/>
          <w:sz w:val="24"/>
          <w:szCs w:val="22"/>
          <w:highlight w:val="none"/>
          <w:lang w:val="en-US" w:eastAsia="zh-CN" w:bidi="ar-SA"/>
        </w:rPr>
        <w:t>、</w:t>
      </w:r>
      <w:r>
        <w:rPr>
          <w:rFonts w:hint="eastAsia" w:ascii="宋体" w:hAnsi="宋体" w:eastAsia="宋体" w:cs="宋体"/>
          <w:b w:val="0"/>
          <w:i w:val="0"/>
          <w:caps w:val="0"/>
          <w:color w:val="auto"/>
          <w:spacing w:val="0"/>
          <w:w w:val="100"/>
          <w:sz w:val="24"/>
          <w:szCs w:val="22"/>
          <w:highlight w:val="none"/>
          <w:lang w:val="en-US" w:eastAsia="zh-CN" w:bidi="ar-SA"/>
        </w:rPr>
        <w:t>安全</w:t>
      </w:r>
      <w:r>
        <w:rPr>
          <w:rFonts w:hint="eastAsia" w:ascii="宋体" w:hAnsi="宋体" w:cs="宋体"/>
          <w:b w:val="0"/>
          <w:i w:val="0"/>
          <w:caps w:val="0"/>
          <w:color w:val="auto"/>
          <w:spacing w:val="0"/>
          <w:w w:val="100"/>
          <w:sz w:val="24"/>
          <w:szCs w:val="22"/>
          <w:highlight w:val="none"/>
          <w:lang w:val="en-US" w:eastAsia="zh-CN" w:bidi="ar-SA"/>
        </w:rPr>
        <w:t>、质量方面做出</w:t>
      </w:r>
      <w:r>
        <w:rPr>
          <w:rFonts w:hint="eastAsia" w:ascii="宋体" w:hAnsi="宋体" w:eastAsia="宋体" w:cs="宋体"/>
          <w:b w:val="0"/>
          <w:i w:val="0"/>
          <w:caps w:val="0"/>
          <w:color w:val="auto"/>
          <w:spacing w:val="0"/>
          <w:w w:val="100"/>
          <w:sz w:val="24"/>
          <w:szCs w:val="22"/>
          <w:highlight w:val="none"/>
          <w:lang w:val="en-US" w:eastAsia="zh-CN" w:bidi="ar-SA"/>
        </w:rPr>
        <w:t>承诺；</w:t>
      </w:r>
    </w:p>
    <w:p>
      <w:pPr>
        <w:tabs>
          <w:tab w:val="left" w:pos="168"/>
        </w:tabs>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sz w:val="24"/>
          <w:szCs w:val="22"/>
          <w:highlight w:val="none"/>
          <w:lang w:val="en-US" w:eastAsia="zh-CN" w:bidi="ar-SA"/>
        </w:rPr>
      </w:pPr>
      <w:r>
        <w:rPr>
          <w:rFonts w:hint="eastAsia" w:ascii="宋体" w:hAnsi="宋体" w:cs="宋体"/>
          <w:b w:val="0"/>
          <w:i w:val="0"/>
          <w:caps w:val="0"/>
          <w:color w:val="auto"/>
          <w:spacing w:val="0"/>
          <w:w w:val="100"/>
          <w:sz w:val="24"/>
          <w:szCs w:val="22"/>
          <w:highlight w:val="none"/>
          <w:lang w:val="en-US" w:eastAsia="zh-CN" w:bidi="ar-SA"/>
        </w:rPr>
        <w:t>（格式自拟）</w:t>
      </w:r>
    </w:p>
    <w:p>
      <w:pPr>
        <w:tabs>
          <w:tab w:val="left" w:pos="168"/>
        </w:tabs>
        <w:snapToGrid w:val="0"/>
        <w:spacing w:before="0" w:beforeAutospacing="0" w:after="0" w:afterAutospacing="0" w:line="360" w:lineRule="auto"/>
        <w:ind w:firstLine="560" w:firstLineChars="200"/>
        <w:textAlignment w:val="baseline"/>
        <w:rPr>
          <w:rFonts w:hint="eastAsia" w:ascii="宋体" w:hAnsi="宋体" w:eastAsia="宋体" w:cs="宋体"/>
          <w:b w:val="0"/>
          <w:bCs/>
          <w:i w:val="0"/>
          <w:caps w:val="0"/>
          <w:color w:val="auto"/>
          <w:spacing w:val="0"/>
          <w:w w:val="100"/>
          <w:sz w:val="28"/>
          <w:szCs w:val="28"/>
          <w:highlight w:val="none"/>
        </w:rPr>
      </w:pPr>
    </w:p>
    <w:p>
      <w:pPr>
        <w:tabs>
          <w:tab w:val="left" w:pos="168"/>
        </w:tabs>
        <w:snapToGrid w:val="0"/>
        <w:spacing w:before="0" w:beforeAutospacing="0" w:after="0" w:afterAutospacing="0" w:line="360" w:lineRule="auto"/>
        <w:ind w:firstLine="560" w:firstLineChars="200"/>
        <w:textAlignment w:val="baseline"/>
        <w:rPr>
          <w:rFonts w:hint="eastAsia" w:ascii="宋体" w:hAnsi="宋体" w:eastAsia="宋体" w:cs="宋体"/>
          <w:b w:val="0"/>
          <w:bCs/>
          <w:i w:val="0"/>
          <w:caps w:val="0"/>
          <w:color w:val="auto"/>
          <w:spacing w:val="0"/>
          <w:w w:val="100"/>
          <w:sz w:val="28"/>
          <w:szCs w:val="28"/>
          <w:highlight w:val="none"/>
        </w:rPr>
      </w:pPr>
    </w:p>
    <w:p>
      <w:pPr>
        <w:tabs>
          <w:tab w:val="left" w:pos="168"/>
        </w:tabs>
        <w:snapToGrid w:val="0"/>
        <w:spacing w:before="0" w:beforeAutospacing="0" w:after="0" w:afterAutospacing="0" w:line="360" w:lineRule="auto"/>
        <w:ind w:firstLine="560" w:firstLineChars="200"/>
        <w:textAlignment w:val="baseline"/>
        <w:rPr>
          <w:rFonts w:hint="eastAsia" w:ascii="宋体" w:hAnsi="宋体" w:eastAsia="宋体" w:cs="宋体"/>
          <w:b w:val="0"/>
          <w:bCs/>
          <w:i w:val="0"/>
          <w:caps w:val="0"/>
          <w:color w:val="auto"/>
          <w:spacing w:val="0"/>
          <w:w w:val="100"/>
          <w:sz w:val="28"/>
          <w:szCs w:val="28"/>
          <w:highlight w:val="none"/>
        </w:rPr>
      </w:pPr>
    </w:p>
    <w:p>
      <w:pPr>
        <w:tabs>
          <w:tab w:val="left" w:pos="168"/>
        </w:tabs>
        <w:snapToGrid w:val="0"/>
        <w:spacing w:before="0" w:beforeAutospacing="0" w:after="0" w:afterAutospacing="0" w:line="360" w:lineRule="auto"/>
        <w:ind w:firstLine="560" w:firstLineChars="200"/>
        <w:textAlignment w:val="baseline"/>
        <w:rPr>
          <w:rFonts w:hint="eastAsia" w:ascii="宋体" w:hAnsi="宋体" w:eastAsia="宋体" w:cs="宋体"/>
          <w:b w:val="0"/>
          <w:bCs/>
          <w:i w:val="0"/>
          <w:caps w:val="0"/>
          <w:color w:val="auto"/>
          <w:spacing w:val="0"/>
          <w:w w:val="100"/>
          <w:sz w:val="28"/>
          <w:szCs w:val="28"/>
          <w:highlight w:val="none"/>
        </w:rPr>
      </w:pPr>
    </w:p>
    <w:p>
      <w:pPr>
        <w:tabs>
          <w:tab w:val="left" w:pos="168"/>
        </w:tabs>
        <w:snapToGrid w:val="0"/>
        <w:spacing w:before="0" w:beforeAutospacing="0" w:after="0" w:afterAutospacing="0" w:line="360" w:lineRule="auto"/>
        <w:ind w:firstLine="560" w:firstLineChars="200"/>
        <w:textAlignment w:val="baseline"/>
        <w:rPr>
          <w:rFonts w:hint="eastAsia" w:ascii="宋体" w:hAnsi="宋体" w:eastAsia="宋体" w:cs="宋体"/>
          <w:b w:val="0"/>
          <w:bCs/>
          <w:i w:val="0"/>
          <w:caps w:val="0"/>
          <w:color w:val="auto"/>
          <w:spacing w:val="0"/>
          <w:w w:val="100"/>
          <w:sz w:val="28"/>
          <w:szCs w:val="28"/>
          <w:highlight w:val="none"/>
        </w:rPr>
      </w:pPr>
    </w:p>
    <w:p>
      <w:pPr>
        <w:tabs>
          <w:tab w:val="left" w:pos="168"/>
        </w:tabs>
        <w:snapToGrid w:val="0"/>
        <w:spacing w:before="0" w:beforeAutospacing="0" w:after="0" w:afterAutospacing="0" w:line="360" w:lineRule="auto"/>
        <w:ind w:firstLine="560" w:firstLineChars="200"/>
        <w:textAlignment w:val="baseline"/>
        <w:rPr>
          <w:rFonts w:hint="eastAsia" w:ascii="宋体" w:hAnsi="宋体" w:eastAsia="宋体" w:cs="宋体"/>
          <w:b w:val="0"/>
          <w:bCs/>
          <w:i w:val="0"/>
          <w:caps w:val="0"/>
          <w:color w:val="auto"/>
          <w:spacing w:val="0"/>
          <w:w w:val="100"/>
          <w:sz w:val="28"/>
          <w:szCs w:val="28"/>
          <w:highlight w:val="none"/>
        </w:rPr>
      </w:pPr>
    </w:p>
    <w:p>
      <w:pPr>
        <w:tabs>
          <w:tab w:val="left" w:pos="168"/>
        </w:tabs>
        <w:snapToGrid w:val="0"/>
        <w:spacing w:before="0" w:beforeAutospacing="0" w:after="0" w:afterAutospacing="0" w:line="360" w:lineRule="auto"/>
        <w:ind w:firstLine="560" w:firstLineChars="200"/>
        <w:textAlignment w:val="baseline"/>
        <w:rPr>
          <w:rFonts w:hint="eastAsia" w:ascii="宋体" w:hAnsi="宋体" w:eastAsia="宋体" w:cs="宋体"/>
          <w:b w:val="0"/>
          <w:bCs/>
          <w:i w:val="0"/>
          <w:caps w:val="0"/>
          <w:color w:val="auto"/>
          <w:spacing w:val="0"/>
          <w:w w:val="100"/>
          <w:sz w:val="28"/>
          <w:szCs w:val="28"/>
          <w:highlight w:val="none"/>
        </w:rPr>
      </w:pPr>
    </w:p>
    <w:p>
      <w:pPr>
        <w:tabs>
          <w:tab w:val="left" w:pos="168"/>
        </w:tabs>
        <w:snapToGrid w:val="0"/>
        <w:spacing w:before="0" w:beforeAutospacing="0" w:after="0" w:afterAutospacing="0" w:line="360" w:lineRule="auto"/>
        <w:ind w:firstLine="560" w:firstLineChars="200"/>
        <w:textAlignment w:val="baseline"/>
        <w:rPr>
          <w:rFonts w:hint="eastAsia" w:ascii="宋体" w:hAnsi="宋体" w:eastAsia="宋体" w:cs="宋体"/>
          <w:b w:val="0"/>
          <w:bCs/>
          <w:i w:val="0"/>
          <w:caps w:val="0"/>
          <w:color w:val="auto"/>
          <w:spacing w:val="0"/>
          <w:w w:val="100"/>
          <w:sz w:val="28"/>
          <w:szCs w:val="28"/>
          <w:highlight w:val="none"/>
        </w:rPr>
      </w:pPr>
    </w:p>
    <w:p>
      <w:pPr>
        <w:tabs>
          <w:tab w:val="left" w:pos="168"/>
        </w:tabs>
        <w:snapToGrid w:val="0"/>
        <w:spacing w:before="0" w:beforeAutospacing="0" w:after="0" w:afterAutospacing="0" w:line="360" w:lineRule="auto"/>
        <w:jc w:val="right"/>
        <w:textAlignment w:val="baseline"/>
        <w:rPr>
          <w:rFonts w:hint="eastAsia" w:ascii="宋体" w:hAnsi="宋体" w:eastAsia="宋体" w:cs="宋体"/>
          <w:b w:val="0"/>
          <w:bCs/>
          <w:i w:val="0"/>
          <w:caps w:val="0"/>
          <w:color w:val="auto"/>
          <w:spacing w:val="0"/>
          <w:w w:val="100"/>
          <w:sz w:val="20"/>
          <w:szCs w:val="28"/>
          <w:highlight w:val="none"/>
        </w:rPr>
      </w:pPr>
      <w:r>
        <w:rPr>
          <w:rFonts w:hint="eastAsia" w:ascii="宋体" w:hAnsi="宋体" w:eastAsia="宋体" w:cs="宋体"/>
          <w:b w:val="0"/>
          <w:bCs/>
          <w:i w:val="0"/>
          <w:caps w:val="0"/>
          <w:color w:val="auto"/>
          <w:spacing w:val="0"/>
          <w:w w:val="100"/>
          <w:sz w:val="24"/>
          <w:szCs w:val="28"/>
          <w:highlight w:val="none"/>
        </w:rPr>
        <w:t>磋商</w:t>
      </w:r>
      <w:r>
        <w:rPr>
          <w:rFonts w:hint="eastAsia" w:ascii="宋体" w:hAnsi="宋体" w:eastAsia="宋体" w:cs="宋体"/>
          <w:b w:val="0"/>
          <w:i w:val="0"/>
          <w:caps w:val="0"/>
          <w:color w:val="auto"/>
          <w:spacing w:val="0"/>
          <w:w w:val="100"/>
          <w:sz w:val="24"/>
          <w:highlight w:val="none"/>
          <w:lang w:eastAsia="zh-CN"/>
        </w:rPr>
        <w:t>响应人</w:t>
      </w:r>
      <w:r>
        <w:rPr>
          <w:rFonts w:hint="eastAsia" w:ascii="宋体" w:hAnsi="宋体" w:eastAsia="宋体" w:cs="宋体"/>
          <w:b w:val="0"/>
          <w:bCs/>
          <w:i w:val="0"/>
          <w:caps w:val="0"/>
          <w:color w:val="auto"/>
          <w:spacing w:val="0"/>
          <w:w w:val="100"/>
          <w:sz w:val="24"/>
          <w:szCs w:val="28"/>
          <w:highlight w:val="none"/>
        </w:rPr>
        <w:t>：                   （公章）</w:t>
      </w:r>
    </w:p>
    <w:p>
      <w:pPr>
        <w:tabs>
          <w:tab w:val="left" w:pos="168"/>
        </w:tabs>
        <w:snapToGrid w:val="0"/>
        <w:spacing w:before="0" w:beforeAutospacing="0" w:after="0" w:afterAutospacing="0" w:line="360" w:lineRule="auto"/>
        <w:jc w:val="right"/>
        <w:textAlignment w:val="baseline"/>
        <w:rPr>
          <w:rFonts w:hint="eastAsia" w:ascii="宋体" w:hAnsi="宋体" w:eastAsia="宋体" w:cs="宋体"/>
          <w:b w:val="0"/>
          <w:bCs/>
          <w:i w:val="0"/>
          <w:caps w:val="0"/>
          <w:color w:val="auto"/>
          <w:spacing w:val="0"/>
          <w:w w:val="100"/>
          <w:sz w:val="20"/>
          <w:szCs w:val="28"/>
          <w:highlight w:val="none"/>
        </w:rPr>
      </w:pPr>
      <w:r>
        <w:rPr>
          <w:rFonts w:hint="eastAsia" w:ascii="宋体" w:hAnsi="宋体" w:eastAsia="宋体" w:cs="宋体"/>
          <w:b w:val="0"/>
          <w:bCs/>
          <w:i w:val="0"/>
          <w:caps w:val="0"/>
          <w:color w:val="auto"/>
          <w:spacing w:val="0"/>
          <w:w w:val="100"/>
          <w:sz w:val="24"/>
          <w:szCs w:val="28"/>
          <w:highlight w:val="none"/>
        </w:rPr>
        <w:t>法定代表人或委托代理人：                （签字）</w:t>
      </w:r>
    </w:p>
    <w:p>
      <w:pPr>
        <w:tabs>
          <w:tab w:val="left" w:pos="168"/>
        </w:tabs>
        <w:snapToGrid w:val="0"/>
        <w:spacing w:before="0" w:beforeAutospacing="0" w:after="0" w:afterAutospacing="0" w:line="360" w:lineRule="auto"/>
        <w:jc w:val="right"/>
        <w:textAlignment w:val="baseline"/>
        <w:rPr>
          <w:rFonts w:hint="eastAsia" w:ascii="宋体" w:hAnsi="宋体" w:eastAsia="宋体" w:cs="宋体"/>
          <w:b w:val="0"/>
          <w:bCs/>
          <w:i w:val="0"/>
          <w:caps w:val="0"/>
          <w:color w:val="auto"/>
          <w:spacing w:val="0"/>
          <w:w w:val="100"/>
          <w:sz w:val="20"/>
          <w:szCs w:val="28"/>
          <w:highlight w:val="none"/>
        </w:rPr>
      </w:pPr>
      <w:r>
        <w:rPr>
          <w:rFonts w:hint="eastAsia" w:ascii="宋体" w:hAnsi="宋体" w:eastAsia="宋体" w:cs="宋体"/>
          <w:b w:val="0"/>
          <w:bCs/>
          <w:i w:val="0"/>
          <w:caps w:val="0"/>
          <w:color w:val="auto"/>
          <w:spacing w:val="0"/>
          <w:w w:val="100"/>
          <w:sz w:val="24"/>
          <w:szCs w:val="28"/>
          <w:highlight w:val="none"/>
        </w:rPr>
        <w:t xml:space="preserve">        年   月   日</w:t>
      </w:r>
    </w:p>
    <w:p>
      <w:pPr>
        <w:snapToGrid w:val="0"/>
        <w:spacing w:before="0" w:beforeAutospacing="0" w:after="0" w:afterAutospacing="0" w:line="360" w:lineRule="auto"/>
        <w:textAlignment w:val="baseline"/>
        <w:rPr>
          <w:rFonts w:hint="eastAsia" w:ascii="宋体" w:hAnsi="宋体" w:eastAsia="宋体" w:cs="宋体"/>
          <w:b/>
          <w:bCs/>
          <w:i w:val="0"/>
          <w:caps w:val="0"/>
          <w:color w:val="auto"/>
          <w:spacing w:val="0"/>
          <w:w w:val="100"/>
          <w:sz w:val="20"/>
          <w:szCs w:val="20"/>
          <w:highlight w:val="none"/>
        </w:rPr>
      </w:pPr>
      <w:r>
        <w:rPr>
          <w:rFonts w:hint="eastAsia" w:ascii="宋体" w:hAnsi="宋体" w:eastAsia="宋体" w:cs="宋体"/>
          <w:b/>
          <w:bCs/>
          <w:i w:val="0"/>
          <w:caps w:val="0"/>
          <w:color w:val="auto"/>
          <w:spacing w:val="0"/>
          <w:w w:val="100"/>
          <w:sz w:val="24"/>
          <w:szCs w:val="20"/>
          <w:highlight w:val="none"/>
        </w:rPr>
        <w:br w:type="page"/>
      </w:r>
    </w:p>
    <w:p>
      <w:pPr>
        <w:pStyle w:val="20"/>
        <w:snapToGrid w:val="0"/>
        <w:spacing w:before="0" w:beforeAutospacing="0" w:after="0" w:afterAutospacing="0" w:line="360" w:lineRule="auto"/>
        <w:jc w:val="left"/>
        <w:textAlignment w:val="baseline"/>
        <w:outlineLvl w:val="1"/>
        <w:rPr>
          <w:rFonts w:hint="eastAsia" w:ascii="宋体" w:hAnsi="宋体" w:eastAsia="宋体" w:cs="宋体"/>
          <w:b/>
          <w:bCs/>
          <w:i w:val="0"/>
          <w:caps w:val="0"/>
          <w:color w:val="auto"/>
          <w:spacing w:val="0"/>
          <w:w w:val="100"/>
          <w:sz w:val="24"/>
          <w:szCs w:val="32"/>
          <w:highlight w:val="none"/>
          <w:lang w:val="en-US" w:eastAsia="zh-CN" w:bidi="ar-SA"/>
        </w:rPr>
      </w:pPr>
      <w:bookmarkStart w:id="1242" w:name="_Toc26740"/>
      <w:bookmarkStart w:id="1243" w:name="_Toc28179"/>
      <w:bookmarkStart w:id="1244" w:name="_Toc451517389"/>
      <w:r>
        <w:rPr>
          <w:rFonts w:hint="eastAsia" w:ascii="宋体" w:hAnsi="宋体" w:eastAsia="宋体" w:cs="宋体"/>
          <w:b/>
          <w:bCs/>
          <w:i w:val="0"/>
          <w:caps w:val="0"/>
          <w:color w:val="auto"/>
          <w:spacing w:val="0"/>
          <w:w w:val="100"/>
          <w:sz w:val="24"/>
          <w:szCs w:val="32"/>
          <w:highlight w:val="none"/>
          <w:lang w:val="en-US" w:eastAsia="zh-CN" w:bidi="ar-SA"/>
        </w:rPr>
        <w:t>八、未被列入“失信被执行人”的证明</w:t>
      </w:r>
      <w:bookmarkEnd w:id="1242"/>
      <w:bookmarkEnd w:id="1243"/>
    </w:p>
    <w:p>
      <w:pPr>
        <w:snapToGrid w:val="0"/>
        <w:spacing w:before="0" w:beforeAutospacing="0" w:after="0" w:afterAutospacing="0" w:line="360" w:lineRule="auto"/>
        <w:jc w:val="center"/>
        <w:textAlignment w:val="baseline"/>
        <w:rPr>
          <w:rFonts w:hint="eastAsia" w:ascii="宋体" w:hAnsi="宋体" w:eastAsia="宋体" w:cs="宋体"/>
          <w:b/>
          <w:i w:val="0"/>
          <w:caps w:val="0"/>
          <w:color w:val="auto"/>
          <w:spacing w:val="0"/>
          <w:w w:val="100"/>
          <w:sz w:val="20"/>
          <w:highlight w:val="none"/>
          <w:lang w:val="zh-CN" w:eastAsia="zh-CN"/>
        </w:rPr>
      </w:pPr>
      <w:r>
        <w:rPr>
          <w:rFonts w:hint="eastAsia" w:ascii="宋体" w:hAnsi="宋体" w:eastAsia="宋体" w:cs="宋体"/>
          <w:b/>
          <w:i w:val="0"/>
          <w:caps w:val="0"/>
          <w:color w:val="auto"/>
          <w:spacing w:val="0"/>
          <w:w w:val="100"/>
          <w:sz w:val="24"/>
          <w:highlight w:val="none"/>
          <w:lang w:val="zh-CN" w:eastAsia="zh-CN"/>
        </w:rPr>
        <w:t>未被列入“失信被执行人”的证明</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 xml:space="preserve">    </w:t>
      </w:r>
    </w:p>
    <w:p>
      <w:pPr>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sz w:val="20"/>
          <w:szCs w:val="24"/>
          <w:highlight w:val="none"/>
        </w:rPr>
      </w:pPr>
      <w:bookmarkStart w:id="1245" w:name="_Toc12122"/>
      <w:bookmarkStart w:id="1246" w:name="_Toc2340"/>
      <w:bookmarkStart w:id="1247" w:name="_Toc29175"/>
      <w:r>
        <w:rPr>
          <w:rFonts w:hint="eastAsia" w:ascii="宋体" w:hAnsi="宋体" w:eastAsia="宋体" w:cs="宋体"/>
          <w:b w:val="0"/>
          <w:i w:val="0"/>
          <w:caps w:val="0"/>
          <w:color w:val="auto"/>
          <w:spacing w:val="0"/>
          <w:w w:val="100"/>
          <w:sz w:val="24"/>
          <w:szCs w:val="24"/>
          <w:highlight w:val="none"/>
        </w:rPr>
        <w:t>经信用中国（www.creditchina.gov.cn）、中国政府采购网（www.ccgp.gov.cn）等渠道查询后，列入失信被执行人、重大税收违法案件当事人名单、政府采购严重违法失信行为记录名单的，取消投标资格。（提供</w:t>
      </w:r>
      <w:r>
        <w:rPr>
          <w:rFonts w:hint="eastAsia" w:ascii="宋体" w:hAnsi="宋体" w:eastAsia="宋体" w:cs="宋体"/>
          <w:b w:val="0"/>
          <w:i w:val="0"/>
          <w:caps w:val="0"/>
          <w:color w:val="auto"/>
          <w:spacing w:val="0"/>
          <w:w w:val="100"/>
          <w:sz w:val="24"/>
          <w:szCs w:val="24"/>
          <w:highlight w:val="none"/>
          <w:lang w:eastAsia="zh-CN"/>
        </w:rPr>
        <w:t>“信用中国”及“中国政府采购网”</w:t>
      </w:r>
      <w:r>
        <w:rPr>
          <w:rFonts w:hint="eastAsia" w:ascii="宋体" w:hAnsi="宋体" w:eastAsia="宋体" w:cs="宋体"/>
          <w:b w:val="0"/>
          <w:i w:val="0"/>
          <w:caps w:val="0"/>
          <w:color w:val="auto"/>
          <w:spacing w:val="0"/>
          <w:w w:val="100"/>
          <w:sz w:val="24"/>
          <w:szCs w:val="24"/>
          <w:highlight w:val="none"/>
        </w:rPr>
        <w:t>网站无任何不良记录的查询截图，时间为投标截止时间前</w:t>
      </w:r>
      <w:r>
        <w:rPr>
          <w:rFonts w:hint="eastAsia" w:ascii="宋体" w:hAnsi="宋体" w:eastAsia="宋体" w:cs="宋体"/>
          <w:b w:val="0"/>
          <w:i w:val="0"/>
          <w:caps w:val="0"/>
          <w:color w:val="auto"/>
          <w:spacing w:val="0"/>
          <w:w w:val="100"/>
          <w:sz w:val="24"/>
          <w:szCs w:val="24"/>
          <w:highlight w:val="none"/>
          <w:lang w:val="en-US" w:eastAsia="zh-CN"/>
        </w:rPr>
        <w:t>20天</w:t>
      </w:r>
      <w:r>
        <w:rPr>
          <w:rFonts w:hint="eastAsia" w:ascii="宋体" w:hAnsi="宋体" w:eastAsia="宋体" w:cs="宋体"/>
          <w:b w:val="0"/>
          <w:i w:val="0"/>
          <w:caps w:val="0"/>
          <w:color w:val="auto"/>
          <w:spacing w:val="0"/>
          <w:w w:val="100"/>
          <w:sz w:val="24"/>
          <w:szCs w:val="24"/>
          <w:highlight w:val="none"/>
        </w:rPr>
        <w:t>内）。</w:t>
      </w:r>
    </w:p>
    <w:p>
      <w:pPr>
        <w:snapToGrid w:val="0"/>
        <w:spacing w:before="0" w:beforeAutospacing="0" w:after="0" w:afterAutospacing="0" w:line="360" w:lineRule="auto"/>
        <w:textAlignment w:val="baseline"/>
        <w:rPr>
          <w:rFonts w:hint="eastAsia" w:ascii="宋体" w:hAnsi="宋体" w:eastAsia="宋体" w:cs="宋体"/>
          <w:b/>
          <w:bCs/>
          <w:i w:val="0"/>
          <w:caps w:val="0"/>
          <w:color w:val="auto"/>
          <w:spacing w:val="0"/>
          <w:w w:val="100"/>
          <w:sz w:val="20"/>
          <w:szCs w:val="20"/>
          <w:highlight w:val="none"/>
        </w:rPr>
      </w:pPr>
      <w:r>
        <w:rPr>
          <w:rFonts w:hint="eastAsia" w:ascii="宋体" w:hAnsi="宋体" w:eastAsia="宋体" w:cs="宋体"/>
          <w:b w:val="0"/>
          <w:bCs w:val="0"/>
          <w:i w:val="0"/>
          <w:caps w:val="0"/>
          <w:color w:val="auto"/>
          <w:spacing w:val="0"/>
          <w:w w:val="100"/>
          <w:sz w:val="24"/>
          <w:szCs w:val="20"/>
          <w:highlight w:val="none"/>
        </w:rPr>
        <w:t>注：附网站查询截图，截图中须显示“报告查看时间”，时间为投标截止时间前20天内，否则视为无效投标</w:t>
      </w:r>
      <w:r>
        <w:rPr>
          <w:rFonts w:hint="eastAsia" w:ascii="宋体" w:hAnsi="宋体" w:eastAsia="宋体" w:cs="宋体"/>
          <w:b w:val="0"/>
          <w:bCs w:val="0"/>
          <w:i w:val="0"/>
          <w:caps w:val="0"/>
          <w:color w:val="auto"/>
          <w:spacing w:val="0"/>
          <w:w w:val="100"/>
          <w:sz w:val="24"/>
          <w:szCs w:val="20"/>
          <w:highlight w:val="none"/>
          <w:lang w:eastAsia="zh-CN"/>
        </w:rPr>
        <w:t>。</w:t>
      </w:r>
      <w:r>
        <w:rPr>
          <w:rFonts w:hint="eastAsia" w:ascii="宋体" w:hAnsi="宋体" w:eastAsia="宋体" w:cs="宋体"/>
          <w:b/>
          <w:bCs/>
          <w:i w:val="0"/>
          <w:caps w:val="0"/>
          <w:color w:val="auto"/>
          <w:spacing w:val="0"/>
          <w:w w:val="100"/>
          <w:sz w:val="24"/>
          <w:szCs w:val="20"/>
          <w:highlight w:val="none"/>
        </w:rPr>
        <w:br w:type="page"/>
      </w:r>
    </w:p>
    <w:bookmarkEnd w:id="1245"/>
    <w:bookmarkEnd w:id="1246"/>
    <w:bookmarkEnd w:id="1247"/>
    <w:p>
      <w:pPr>
        <w:snapToGrid w:val="0"/>
        <w:spacing w:before="0" w:beforeAutospacing="0" w:after="0" w:afterAutospacing="0" w:line="360" w:lineRule="auto"/>
        <w:textAlignment w:val="baseline"/>
        <w:rPr>
          <w:rFonts w:hint="eastAsia" w:ascii="宋体" w:hAnsi="宋体" w:eastAsia="宋体" w:cs="宋体"/>
          <w:b/>
          <w:i w:val="0"/>
          <w:caps w:val="0"/>
          <w:color w:val="auto"/>
          <w:spacing w:val="0"/>
          <w:w w:val="100"/>
          <w:sz w:val="20"/>
          <w:highlight w:val="none"/>
        </w:rPr>
      </w:pPr>
    </w:p>
    <w:p>
      <w:pPr>
        <w:pStyle w:val="20"/>
        <w:snapToGrid w:val="0"/>
        <w:spacing w:before="0" w:beforeAutospacing="0" w:after="0" w:afterAutospacing="0" w:line="360" w:lineRule="auto"/>
        <w:jc w:val="left"/>
        <w:textAlignment w:val="baseline"/>
        <w:outlineLvl w:val="1"/>
        <w:rPr>
          <w:rFonts w:hint="eastAsia" w:ascii="宋体" w:hAnsi="宋体" w:eastAsia="宋体" w:cs="宋体"/>
          <w:b/>
          <w:bCs/>
          <w:i w:val="0"/>
          <w:caps w:val="0"/>
          <w:color w:val="auto"/>
          <w:spacing w:val="0"/>
          <w:w w:val="100"/>
          <w:sz w:val="24"/>
          <w:szCs w:val="32"/>
          <w:highlight w:val="none"/>
          <w:lang w:val="en-US" w:eastAsia="zh-CN" w:bidi="ar-SA"/>
        </w:rPr>
      </w:pPr>
      <w:bookmarkStart w:id="1248" w:name="_Toc21538"/>
      <w:bookmarkStart w:id="1249" w:name="_Toc21514"/>
      <w:r>
        <w:rPr>
          <w:rFonts w:hint="eastAsia" w:ascii="宋体" w:hAnsi="宋体" w:eastAsia="宋体" w:cs="宋体"/>
          <w:b/>
          <w:bCs/>
          <w:i w:val="0"/>
          <w:caps w:val="0"/>
          <w:color w:val="auto"/>
          <w:spacing w:val="0"/>
          <w:w w:val="100"/>
          <w:sz w:val="24"/>
          <w:szCs w:val="32"/>
          <w:highlight w:val="none"/>
          <w:lang w:val="en-US" w:eastAsia="zh-CN" w:bidi="ar-SA"/>
        </w:rPr>
        <w:t>九、已标价工程量清单</w:t>
      </w:r>
      <w:bookmarkEnd w:id="1244"/>
      <w:bookmarkEnd w:id="1248"/>
      <w:bookmarkEnd w:id="1249"/>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bookmarkStart w:id="1250" w:name="_Toc476056277"/>
      <w:bookmarkStart w:id="1251" w:name="_Toc20844"/>
    </w:p>
    <w:p>
      <w:pPr>
        <w:snapToGrid w:val="0"/>
        <w:spacing w:before="0" w:beforeAutospacing="0" w:after="0" w:afterAutospacing="0" w:line="360" w:lineRule="auto"/>
        <w:jc w:val="center"/>
        <w:textAlignment w:val="baseline"/>
        <w:rPr>
          <w:rFonts w:hint="eastAsia" w:ascii="宋体" w:hAnsi="宋体" w:eastAsia="宋体" w:cs="宋体"/>
          <w:b/>
          <w:i w:val="0"/>
          <w:caps w:val="0"/>
          <w:color w:val="auto"/>
          <w:spacing w:val="0"/>
          <w:w w:val="100"/>
          <w:sz w:val="20"/>
          <w:highlight w:val="none"/>
          <w:lang w:val="zh-CN" w:eastAsia="zh-CN"/>
        </w:rPr>
      </w:pPr>
      <w:r>
        <w:rPr>
          <w:rFonts w:hint="eastAsia" w:ascii="宋体" w:hAnsi="宋体" w:eastAsia="宋体" w:cs="宋体"/>
          <w:b/>
          <w:i w:val="0"/>
          <w:caps w:val="0"/>
          <w:color w:val="auto"/>
          <w:spacing w:val="0"/>
          <w:w w:val="100"/>
          <w:sz w:val="24"/>
          <w:highlight w:val="none"/>
          <w:lang w:val="zh-CN" w:eastAsia="zh-CN"/>
        </w:rPr>
        <w:t>已标价工程量清单</w:t>
      </w:r>
      <w:bookmarkEnd w:id="1250"/>
      <w:bookmarkEnd w:id="1251"/>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bookmarkStart w:id="1252" w:name="_Toc29363"/>
      <w:bookmarkStart w:id="1253" w:name="_Toc23007"/>
      <w:bookmarkStart w:id="1254" w:name="_Toc16712"/>
      <w:r>
        <w:rPr>
          <w:rFonts w:hint="eastAsia" w:ascii="宋体" w:hAnsi="宋体" w:eastAsia="宋体" w:cs="宋体"/>
          <w:b w:val="0"/>
          <w:i w:val="0"/>
          <w:caps w:val="0"/>
          <w:color w:val="auto"/>
          <w:spacing w:val="0"/>
          <w:w w:val="100"/>
          <w:sz w:val="24"/>
          <w:highlight w:val="none"/>
        </w:rPr>
        <w:t>（一）工程量清单报价表封面</w:t>
      </w:r>
      <w:bookmarkEnd w:id="1252"/>
      <w:bookmarkEnd w:id="1253"/>
      <w:bookmarkEnd w:id="1254"/>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招 标 人：</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 xml:space="preserve"> 。</w:t>
      </w:r>
    </w:p>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u w:val="single"/>
        </w:rPr>
      </w:pPr>
    </w:p>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工程名称：</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w:t>
      </w:r>
    </w:p>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p>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lang w:eastAsia="zh-CN"/>
        </w:rPr>
        <w:t>响应</w:t>
      </w:r>
      <w:r>
        <w:rPr>
          <w:rFonts w:hint="eastAsia" w:ascii="宋体" w:hAnsi="宋体" w:eastAsia="宋体" w:cs="宋体"/>
          <w:b w:val="0"/>
          <w:i w:val="0"/>
          <w:caps w:val="0"/>
          <w:color w:val="auto"/>
          <w:spacing w:val="0"/>
          <w:w w:val="100"/>
          <w:sz w:val="24"/>
          <w:szCs w:val="24"/>
          <w:highlight w:val="none"/>
        </w:rPr>
        <w:t xml:space="preserve">总价（小写） ： </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w:t>
      </w:r>
    </w:p>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p>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（大写）：</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 xml:space="preserve"> 。</w:t>
      </w:r>
    </w:p>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p>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p>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u w:val="single"/>
        </w:rPr>
      </w:pPr>
      <w:r>
        <w:rPr>
          <w:rFonts w:hint="eastAsia" w:ascii="宋体" w:hAnsi="宋体" w:eastAsia="宋体" w:cs="宋体"/>
          <w:b w:val="0"/>
          <w:i w:val="0"/>
          <w:caps w:val="0"/>
          <w:color w:val="auto"/>
          <w:spacing w:val="0"/>
          <w:w w:val="100"/>
          <w:sz w:val="24"/>
          <w:szCs w:val="24"/>
          <w:highlight w:val="none"/>
        </w:rPr>
        <w:t>投 标 人：</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（单位盖章）</w:t>
      </w:r>
    </w:p>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p>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法定代表人</w:t>
      </w:r>
    </w:p>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u w:val="single"/>
        </w:rPr>
      </w:pPr>
      <w:r>
        <w:rPr>
          <w:rFonts w:hint="eastAsia" w:ascii="宋体" w:hAnsi="宋体" w:eastAsia="宋体" w:cs="宋体"/>
          <w:b w:val="0"/>
          <w:i w:val="0"/>
          <w:caps w:val="0"/>
          <w:color w:val="auto"/>
          <w:spacing w:val="0"/>
          <w:w w:val="100"/>
          <w:sz w:val="24"/>
          <w:szCs w:val="24"/>
          <w:highlight w:val="none"/>
        </w:rPr>
        <w:t>或其授权人：</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（签字或盖章）</w:t>
      </w:r>
    </w:p>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p>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p>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u w:val="single"/>
        </w:rPr>
      </w:pPr>
      <w:r>
        <w:rPr>
          <w:rFonts w:hint="eastAsia" w:ascii="宋体" w:hAnsi="宋体" w:eastAsia="宋体" w:cs="宋体"/>
          <w:b w:val="0"/>
          <w:i w:val="0"/>
          <w:caps w:val="0"/>
          <w:color w:val="auto"/>
          <w:spacing w:val="0"/>
          <w:w w:val="100"/>
          <w:sz w:val="24"/>
          <w:szCs w:val="24"/>
          <w:highlight w:val="none"/>
        </w:rPr>
        <w:t>编制人：</w:t>
      </w:r>
      <w:r>
        <w:rPr>
          <w:rFonts w:hint="eastAsia" w:ascii="宋体" w:hAnsi="宋体" w:eastAsia="宋体" w:cs="宋体"/>
          <w:b w:val="0"/>
          <w:i w:val="0"/>
          <w:caps w:val="0"/>
          <w:color w:val="auto"/>
          <w:spacing w:val="0"/>
          <w:w w:val="100"/>
          <w:sz w:val="24"/>
          <w:szCs w:val="24"/>
          <w:highlight w:val="none"/>
          <w:u w:val="single" w:color="000000"/>
        </w:rPr>
        <w:t xml:space="preserve">                         </w:t>
      </w:r>
      <w:r>
        <w:rPr>
          <w:rFonts w:hint="eastAsia" w:ascii="宋体" w:hAnsi="宋体" w:eastAsia="宋体" w:cs="宋体"/>
          <w:b w:val="0"/>
          <w:i w:val="0"/>
          <w:caps w:val="0"/>
          <w:color w:val="auto"/>
          <w:spacing w:val="0"/>
          <w:w w:val="100"/>
          <w:sz w:val="24"/>
          <w:szCs w:val="24"/>
          <w:highlight w:val="none"/>
        </w:rPr>
        <w:t>（造价人员签字并加盖专用章）</w:t>
      </w:r>
    </w:p>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p>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p>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编制时间：              年      月      日</w:t>
      </w:r>
    </w:p>
    <w:p>
      <w:pPr>
        <w:snapToGrid w:val="0"/>
        <w:spacing w:before="0" w:beforeAutospacing="0" w:after="0" w:afterAutospacing="0" w:line="220" w:lineRule="atLeast"/>
        <w:textAlignment w:val="baseline"/>
        <w:rPr>
          <w:rFonts w:hint="eastAsia" w:ascii="宋体" w:hAnsi="宋体" w:eastAsia="宋体" w:cs="宋体"/>
          <w:b w:val="0"/>
          <w:i w:val="0"/>
          <w:caps w:val="0"/>
          <w:color w:val="auto"/>
          <w:spacing w:val="0"/>
          <w:w w:val="100"/>
          <w:sz w:val="20"/>
          <w:szCs w:val="24"/>
          <w:highlight w:val="none"/>
        </w:rPr>
      </w:pPr>
    </w:p>
    <w:p>
      <w:pPr>
        <w:snapToGrid w:val="0"/>
        <w:spacing w:before="0" w:beforeAutospacing="0" w:after="0" w:afterAutospacing="0" w:line="220" w:lineRule="atLeast"/>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br w:type="page"/>
      </w:r>
    </w:p>
    <w:p>
      <w:pPr>
        <w:snapToGrid w:val="0"/>
        <w:spacing w:before="0" w:beforeAutospacing="0" w:after="0" w:afterAutospacing="0" w:line="360" w:lineRule="auto"/>
        <w:textAlignment w:val="baseline"/>
        <w:rPr>
          <w:rFonts w:hint="eastAsia" w:ascii="宋体" w:hAnsi="宋体" w:eastAsia="宋体" w:cs="宋体"/>
          <w:b w:val="0"/>
          <w:bCs/>
          <w:i w:val="0"/>
          <w:caps w:val="0"/>
          <w:color w:val="auto"/>
          <w:spacing w:val="0"/>
          <w:w w:val="100"/>
          <w:sz w:val="20"/>
          <w:szCs w:val="20"/>
          <w:highlight w:val="none"/>
        </w:rPr>
      </w:pPr>
      <w:bookmarkStart w:id="1255" w:name="_Toc24495"/>
      <w:bookmarkStart w:id="1256" w:name="_Toc3343"/>
      <w:bookmarkStart w:id="1257" w:name="_Toc14419"/>
      <w:r>
        <w:rPr>
          <w:rFonts w:hint="eastAsia" w:ascii="宋体" w:hAnsi="宋体" w:eastAsia="宋体" w:cs="宋体"/>
          <w:b w:val="0"/>
          <w:bCs/>
          <w:i w:val="0"/>
          <w:caps w:val="0"/>
          <w:color w:val="auto"/>
          <w:spacing w:val="0"/>
          <w:w w:val="100"/>
          <w:sz w:val="24"/>
          <w:szCs w:val="20"/>
          <w:highlight w:val="none"/>
        </w:rPr>
        <w:t>（二）总说明</w:t>
      </w:r>
      <w:bookmarkEnd w:id="1255"/>
      <w:bookmarkEnd w:id="1256"/>
      <w:bookmarkEnd w:id="1257"/>
    </w:p>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工程名称：</w:t>
      </w:r>
    </w:p>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 xml:space="preserve">总说明                                        </w:t>
      </w:r>
    </w:p>
    <w:tbl>
      <w:tblPr>
        <w:tblStyle w:val="21"/>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50" w:hRule="atLeast"/>
        </w:trPr>
        <w:tc>
          <w:tcPr>
            <w:tcW w:w="9628" w:type="dxa"/>
          </w:tcPr>
          <w:p>
            <w:pPr>
              <w:pStyle w:val="44"/>
              <w:snapToGrid w:val="0"/>
              <w:spacing w:before="0" w:beforeAutospacing="0" w:after="0" w:afterAutospacing="0" w:line="360" w:lineRule="auto"/>
              <w:ind w:left="420"/>
              <w:jc w:val="center"/>
              <w:textAlignment w:val="baseline"/>
              <w:rPr>
                <w:rFonts w:hint="eastAsia" w:ascii="宋体" w:hAnsi="宋体" w:eastAsia="宋体" w:cs="宋体"/>
                <w:b w:val="0"/>
                <w:i w:val="0"/>
                <w:caps w:val="0"/>
                <w:color w:val="auto"/>
                <w:spacing w:val="0"/>
                <w:w w:val="100"/>
                <w:sz w:val="24"/>
                <w:highlight w:val="none"/>
              </w:rPr>
            </w:pPr>
          </w:p>
        </w:tc>
      </w:tr>
    </w:tbl>
    <w:p>
      <w:pPr>
        <w:snapToGrid w:val="0"/>
        <w:spacing w:before="0" w:beforeAutospacing="0" w:after="0" w:afterAutospacing="0" w:line="360" w:lineRule="auto"/>
        <w:textAlignment w:val="baseline"/>
        <w:rPr>
          <w:rFonts w:hint="eastAsia" w:ascii="宋体" w:hAnsi="宋体" w:eastAsia="宋体" w:cs="宋体"/>
          <w:b w:val="0"/>
          <w:bCs/>
          <w:i w:val="0"/>
          <w:caps w:val="0"/>
          <w:color w:val="auto"/>
          <w:spacing w:val="0"/>
          <w:w w:val="100"/>
          <w:sz w:val="20"/>
          <w:szCs w:val="20"/>
          <w:highlight w:val="none"/>
        </w:rPr>
      </w:pPr>
      <w:r>
        <w:rPr>
          <w:rFonts w:hint="eastAsia" w:ascii="宋体" w:hAnsi="宋体" w:eastAsia="宋体" w:cs="宋体"/>
          <w:b w:val="0"/>
          <w:i w:val="0"/>
          <w:caps w:val="0"/>
          <w:color w:val="auto"/>
          <w:spacing w:val="0"/>
          <w:w w:val="100"/>
          <w:sz w:val="24"/>
          <w:szCs w:val="24"/>
          <w:highlight w:val="none"/>
        </w:rPr>
        <w:br w:type="page"/>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bCs/>
          <w:i w:val="0"/>
          <w:caps w:val="0"/>
          <w:color w:val="auto"/>
          <w:spacing w:val="0"/>
          <w:w w:val="100"/>
          <w:sz w:val="24"/>
          <w:szCs w:val="20"/>
          <w:highlight w:val="none"/>
        </w:rPr>
        <w:t>（三）建设项目报价汇总表</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工程名称：                                                       第</w:t>
      </w:r>
      <w:r>
        <w:rPr>
          <w:rFonts w:hint="eastAsia" w:ascii="宋体" w:hAnsi="宋体" w:eastAsia="宋体" w:cs="宋体"/>
          <w:b w:val="0"/>
          <w:i w:val="0"/>
          <w:caps w:val="0"/>
          <w:color w:val="auto"/>
          <w:spacing w:val="0"/>
          <w:w w:val="100"/>
          <w:sz w:val="24"/>
          <w:highlight w:val="none"/>
          <w:lang w:val="en-US" w:eastAsia="zh-CN"/>
        </w:rPr>
        <w:t xml:space="preserve">  </w:t>
      </w:r>
      <w:r>
        <w:rPr>
          <w:rFonts w:hint="eastAsia" w:ascii="宋体" w:hAnsi="宋体" w:eastAsia="宋体" w:cs="宋体"/>
          <w:b w:val="0"/>
          <w:i w:val="0"/>
          <w:caps w:val="0"/>
          <w:color w:val="auto"/>
          <w:spacing w:val="0"/>
          <w:w w:val="100"/>
          <w:sz w:val="24"/>
          <w:highlight w:val="none"/>
        </w:rPr>
        <w:t>页</w:t>
      </w:r>
      <w:r>
        <w:rPr>
          <w:rFonts w:hint="eastAsia" w:ascii="宋体" w:hAnsi="宋体" w:eastAsia="宋体" w:cs="宋体"/>
          <w:b w:val="0"/>
          <w:i w:val="0"/>
          <w:caps w:val="0"/>
          <w:color w:val="auto"/>
          <w:spacing w:val="0"/>
          <w:w w:val="100"/>
          <w:sz w:val="24"/>
          <w:highlight w:val="none"/>
          <w:lang w:val="en-US" w:eastAsia="zh-CN"/>
        </w:rPr>
        <w:t xml:space="preserve"> </w:t>
      </w:r>
      <w:r>
        <w:rPr>
          <w:rFonts w:hint="eastAsia" w:ascii="宋体" w:hAnsi="宋体" w:eastAsia="宋体" w:cs="宋体"/>
          <w:b w:val="0"/>
          <w:i w:val="0"/>
          <w:caps w:val="0"/>
          <w:color w:val="auto"/>
          <w:spacing w:val="0"/>
          <w:w w:val="100"/>
          <w:sz w:val="24"/>
          <w:highlight w:val="none"/>
        </w:rPr>
        <w:t>共</w:t>
      </w:r>
      <w:r>
        <w:rPr>
          <w:rFonts w:hint="eastAsia" w:ascii="宋体" w:hAnsi="宋体" w:eastAsia="宋体" w:cs="宋体"/>
          <w:b w:val="0"/>
          <w:i w:val="0"/>
          <w:caps w:val="0"/>
          <w:color w:val="auto"/>
          <w:spacing w:val="0"/>
          <w:w w:val="100"/>
          <w:sz w:val="24"/>
          <w:highlight w:val="none"/>
          <w:lang w:val="en-US" w:eastAsia="zh-CN"/>
        </w:rPr>
        <w:t xml:space="preserve"> </w:t>
      </w:r>
      <w:r>
        <w:rPr>
          <w:rFonts w:hint="eastAsia" w:ascii="宋体" w:hAnsi="宋体" w:eastAsia="宋体" w:cs="宋体"/>
          <w:b w:val="0"/>
          <w:i w:val="0"/>
          <w:caps w:val="0"/>
          <w:color w:val="auto"/>
          <w:spacing w:val="0"/>
          <w:w w:val="100"/>
          <w:sz w:val="24"/>
          <w:highlight w:val="none"/>
        </w:rPr>
        <w:t>页</w:t>
      </w:r>
    </w:p>
    <w:tbl>
      <w:tblPr>
        <w:tblStyle w:val="21"/>
        <w:tblW w:w="97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2419"/>
        <w:gridCol w:w="1253"/>
        <w:gridCol w:w="1457"/>
        <w:gridCol w:w="2160"/>
        <w:gridCol w:w="16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6" w:type="dxa"/>
            <w:vMerge w:val="restart"/>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序号</w:t>
            </w:r>
          </w:p>
        </w:tc>
        <w:tc>
          <w:tcPr>
            <w:tcW w:w="2419" w:type="dxa"/>
            <w:vMerge w:val="restart"/>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单项工程名称</w:t>
            </w:r>
          </w:p>
        </w:tc>
        <w:tc>
          <w:tcPr>
            <w:tcW w:w="1253" w:type="dxa"/>
            <w:vMerge w:val="restart"/>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金额（元）</w:t>
            </w:r>
          </w:p>
        </w:tc>
        <w:tc>
          <w:tcPr>
            <w:tcW w:w="5242" w:type="dxa"/>
            <w:gridSpan w:val="3"/>
            <w:vAlign w:val="center"/>
          </w:tcPr>
          <w:p>
            <w:pPr>
              <w:snapToGrid w:val="0"/>
              <w:spacing w:before="0" w:beforeAutospacing="0" w:after="0" w:afterAutospacing="0" w:line="360" w:lineRule="auto"/>
              <w:ind w:firstLine="2400" w:firstLineChars="1000"/>
              <w:jc w:val="center"/>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其中：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26" w:type="dxa"/>
            <w:vMerge w:val="continue"/>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highlight w:val="none"/>
              </w:rPr>
            </w:pPr>
          </w:p>
        </w:tc>
        <w:tc>
          <w:tcPr>
            <w:tcW w:w="2419" w:type="dxa"/>
            <w:vMerge w:val="continue"/>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highlight w:val="none"/>
              </w:rPr>
            </w:pPr>
          </w:p>
        </w:tc>
        <w:tc>
          <w:tcPr>
            <w:tcW w:w="1253" w:type="dxa"/>
            <w:vMerge w:val="continue"/>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highlight w:val="none"/>
              </w:rPr>
            </w:pPr>
          </w:p>
        </w:tc>
        <w:tc>
          <w:tcPr>
            <w:tcW w:w="1457"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暂估价（元）</w:t>
            </w:r>
          </w:p>
        </w:tc>
        <w:tc>
          <w:tcPr>
            <w:tcW w:w="2160"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安全文明施工费（元）</w:t>
            </w:r>
          </w:p>
        </w:tc>
        <w:tc>
          <w:tcPr>
            <w:tcW w:w="1625"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规费（元）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6"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2419"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253"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457"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2160"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625"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6"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2419"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253"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457"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2160"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625"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6"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2419"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253"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457"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2160"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625"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6"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2419"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253"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457"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2160"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625"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6"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2419"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253"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457"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2160"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625"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6"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2419"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253"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457"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2160"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625"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6"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2419"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253"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457"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2160"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625"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6"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2419"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253"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457"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2160"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625"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6"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2419"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253"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457"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2160"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625"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6"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2419"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253"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457"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2160"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625"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6"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2419"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253"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457"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2160"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625"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6"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2419"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253"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457"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2160"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625"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6"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2419"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253"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457"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2160"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625"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6"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2419"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253"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457"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2160"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625"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6"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2419"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253"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457"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2160"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625"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6"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2419"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253"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457"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2160"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625"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bl>
    <w:p>
      <w:pPr>
        <w:snapToGrid w:val="0"/>
        <w:spacing w:before="0" w:beforeAutospacing="0" w:after="0" w:afterAutospacing="0" w:line="360" w:lineRule="auto"/>
        <w:textAlignment w:val="baseline"/>
        <w:rPr>
          <w:rFonts w:hint="eastAsia" w:ascii="宋体" w:hAnsi="宋体" w:eastAsia="宋体" w:cs="宋体"/>
          <w:b w:val="0"/>
          <w:bCs/>
          <w:i w:val="0"/>
          <w:caps w:val="0"/>
          <w:color w:val="auto"/>
          <w:spacing w:val="0"/>
          <w:w w:val="100"/>
          <w:sz w:val="20"/>
          <w:szCs w:val="20"/>
          <w:highlight w:val="none"/>
        </w:rPr>
      </w:pPr>
      <w:r>
        <w:rPr>
          <w:rFonts w:hint="eastAsia" w:ascii="宋体" w:hAnsi="宋体" w:eastAsia="宋体" w:cs="宋体"/>
          <w:b w:val="0"/>
          <w:i w:val="0"/>
          <w:caps w:val="0"/>
          <w:color w:val="auto"/>
          <w:spacing w:val="0"/>
          <w:w w:val="100"/>
          <w:sz w:val="24"/>
          <w:highlight w:val="none"/>
        </w:rPr>
        <w:t>注：本表适用于建设项目招标控制价或</w:t>
      </w:r>
      <w:r>
        <w:rPr>
          <w:rFonts w:hint="eastAsia" w:ascii="宋体" w:hAnsi="宋体" w:eastAsia="宋体" w:cs="宋体"/>
          <w:b w:val="0"/>
          <w:i w:val="0"/>
          <w:caps w:val="0"/>
          <w:color w:val="auto"/>
          <w:spacing w:val="0"/>
          <w:w w:val="100"/>
          <w:sz w:val="24"/>
          <w:highlight w:val="none"/>
          <w:lang w:eastAsia="zh-CN"/>
        </w:rPr>
        <w:t>响应</w:t>
      </w:r>
      <w:r>
        <w:rPr>
          <w:rFonts w:hint="eastAsia" w:ascii="宋体" w:hAnsi="宋体" w:eastAsia="宋体" w:cs="宋体"/>
          <w:b w:val="0"/>
          <w:i w:val="0"/>
          <w:caps w:val="0"/>
          <w:color w:val="auto"/>
          <w:spacing w:val="0"/>
          <w:w w:val="100"/>
          <w:sz w:val="24"/>
          <w:highlight w:val="none"/>
        </w:rPr>
        <w:t>报价的汇总。</w:t>
      </w:r>
      <w:r>
        <w:rPr>
          <w:rFonts w:hint="eastAsia" w:ascii="宋体" w:hAnsi="宋体" w:eastAsia="宋体" w:cs="宋体"/>
          <w:b w:val="0"/>
          <w:i w:val="0"/>
          <w:caps w:val="0"/>
          <w:color w:val="auto"/>
          <w:spacing w:val="0"/>
          <w:w w:val="100"/>
          <w:sz w:val="24"/>
          <w:szCs w:val="24"/>
          <w:highlight w:val="none"/>
        </w:rPr>
        <w:br w:type="page"/>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bCs/>
          <w:i w:val="0"/>
          <w:caps w:val="0"/>
          <w:color w:val="auto"/>
          <w:spacing w:val="0"/>
          <w:w w:val="100"/>
          <w:sz w:val="24"/>
          <w:szCs w:val="20"/>
          <w:highlight w:val="none"/>
        </w:rPr>
        <w:t>（四）单项工程报价总汇表</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工程名称：                                                                第</w:t>
      </w:r>
      <w:r>
        <w:rPr>
          <w:rFonts w:hint="eastAsia" w:ascii="宋体" w:hAnsi="宋体" w:eastAsia="宋体" w:cs="宋体"/>
          <w:b w:val="0"/>
          <w:i w:val="0"/>
          <w:caps w:val="0"/>
          <w:color w:val="auto"/>
          <w:spacing w:val="0"/>
          <w:w w:val="100"/>
          <w:sz w:val="21"/>
          <w:szCs w:val="21"/>
          <w:highlight w:val="none"/>
          <w:lang w:val="en-US" w:eastAsia="zh-CN"/>
        </w:rPr>
        <w:t xml:space="preserve">  </w:t>
      </w:r>
      <w:r>
        <w:rPr>
          <w:rFonts w:hint="eastAsia" w:ascii="宋体" w:hAnsi="宋体" w:eastAsia="宋体" w:cs="宋体"/>
          <w:b w:val="0"/>
          <w:i w:val="0"/>
          <w:caps w:val="0"/>
          <w:color w:val="auto"/>
          <w:spacing w:val="0"/>
          <w:w w:val="100"/>
          <w:sz w:val="21"/>
          <w:szCs w:val="21"/>
          <w:highlight w:val="none"/>
        </w:rPr>
        <w:t>页 共</w:t>
      </w:r>
      <w:r>
        <w:rPr>
          <w:rFonts w:hint="eastAsia" w:ascii="宋体" w:hAnsi="宋体" w:eastAsia="宋体" w:cs="宋体"/>
          <w:b w:val="0"/>
          <w:i w:val="0"/>
          <w:caps w:val="0"/>
          <w:color w:val="auto"/>
          <w:spacing w:val="0"/>
          <w:w w:val="100"/>
          <w:sz w:val="21"/>
          <w:szCs w:val="21"/>
          <w:highlight w:val="none"/>
          <w:lang w:val="en-US" w:eastAsia="zh-CN"/>
        </w:rPr>
        <w:t xml:space="preserve"> </w:t>
      </w:r>
      <w:r>
        <w:rPr>
          <w:rFonts w:hint="eastAsia" w:ascii="宋体" w:hAnsi="宋体" w:eastAsia="宋体" w:cs="宋体"/>
          <w:b w:val="0"/>
          <w:i w:val="0"/>
          <w:caps w:val="0"/>
          <w:color w:val="auto"/>
          <w:spacing w:val="0"/>
          <w:w w:val="100"/>
          <w:sz w:val="21"/>
          <w:szCs w:val="21"/>
          <w:highlight w:val="none"/>
        </w:rPr>
        <w:t xml:space="preserve"> 页</w:t>
      </w:r>
    </w:p>
    <w:tbl>
      <w:tblPr>
        <w:tblStyle w:val="21"/>
        <w:tblW w:w="97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3"/>
        <w:gridCol w:w="2312"/>
        <w:gridCol w:w="1253"/>
        <w:gridCol w:w="1457"/>
        <w:gridCol w:w="2160"/>
        <w:gridCol w:w="16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3" w:type="dxa"/>
            <w:vMerge w:val="restart"/>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序号</w:t>
            </w:r>
          </w:p>
        </w:tc>
        <w:tc>
          <w:tcPr>
            <w:tcW w:w="2312" w:type="dxa"/>
            <w:vMerge w:val="restart"/>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单位工程名称</w:t>
            </w:r>
          </w:p>
        </w:tc>
        <w:tc>
          <w:tcPr>
            <w:tcW w:w="1253" w:type="dxa"/>
            <w:vMerge w:val="restart"/>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金额（元）</w:t>
            </w:r>
          </w:p>
        </w:tc>
        <w:tc>
          <w:tcPr>
            <w:tcW w:w="5242" w:type="dxa"/>
            <w:gridSpan w:val="3"/>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 xml:space="preserve">其中：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3" w:type="dxa"/>
            <w:vMerge w:val="continue"/>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highlight w:val="none"/>
              </w:rPr>
            </w:pPr>
          </w:p>
        </w:tc>
        <w:tc>
          <w:tcPr>
            <w:tcW w:w="2312" w:type="dxa"/>
            <w:vMerge w:val="continue"/>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highlight w:val="none"/>
              </w:rPr>
            </w:pPr>
          </w:p>
        </w:tc>
        <w:tc>
          <w:tcPr>
            <w:tcW w:w="1253" w:type="dxa"/>
            <w:vMerge w:val="continue"/>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highlight w:val="none"/>
              </w:rPr>
            </w:pPr>
          </w:p>
        </w:tc>
        <w:tc>
          <w:tcPr>
            <w:tcW w:w="1457"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暂估价（元）</w:t>
            </w:r>
          </w:p>
        </w:tc>
        <w:tc>
          <w:tcPr>
            <w:tcW w:w="2160"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安全文明施工费（元）</w:t>
            </w:r>
          </w:p>
        </w:tc>
        <w:tc>
          <w:tcPr>
            <w:tcW w:w="1625"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规费（元）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3"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2312"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253"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457"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2160"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625"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3"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2312"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253"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457"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2160"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625"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3"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2312"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253"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457"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2160"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625"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3"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2312"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253"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457"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2160"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625"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3"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2312"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253"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457"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2160"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625"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3"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2312"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253"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457"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2160"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625"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3"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2312"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253"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457"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2160"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625"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3"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2312"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253"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457"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2160"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625"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3"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2312"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253"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457"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2160"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625"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3"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2312"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253"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457"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2160"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625"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3"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2312"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253"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457"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2160"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625"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3"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2312"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253"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457"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2160"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625"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3"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2312"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253"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457"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2160"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625"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3"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2312"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253"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457"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2160"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625"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3"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2312"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253"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457"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2160"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625"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3"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2312"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253"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457"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2160"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625"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3"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2312"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253"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457"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2160"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625"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3"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2312"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253"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457"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2160"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625"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bl>
    <w:p>
      <w:pPr>
        <w:snapToGrid w:val="0"/>
        <w:spacing w:before="0" w:beforeAutospacing="0" w:after="0" w:afterAutospacing="0" w:line="360" w:lineRule="auto"/>
        <w:textAlignment w:val="baseline"/>
        <w:rPr>
          <w:rFonts w:hint="eastAsia" w:ascii="宋体" w:hAnsi="宋体" w:eastAsia="宋体" w:cs="宋体"/>
          <w:b w:val="0"/>
          <w:bCs/>
          <w:i w:val="0"/>
          <w:caps w:val="0"/>
          <w:color w:val="auto"/>
          <w:spacing w:val="0"/>
          <w:w w:val="100"/>
          <w:sz w:val="20"/>
          <w:szCs w:val="20"/>
          <w:highlight w:val="none"/>
        </w:rPr>
      </w:pPr>
      <w:r>
        <w:rPr>
          <w:rFonts w:hint="eastAsia" w:ascii="宋体" w:hAnsi="宋体" w:eastAsia="宋体" w:cs="宋体"/>
          <w:b w:val="0"/>
          <w:i w:val="0"/>
          <w:caps w:val="0"/>
          <w:color w:val="auto"/>
          <w:spacing w:val="0"/>
          <w:w w:val="100"/>
          <w:sz w:val="24"/>
          <w:highlight w:val="none"/>
        </w:rPr>
        <w:t>注意：本表适用于单项工程招标控制价或</w:t>
      </w:r>
      <w:r>
        <w:rPr>
          <w:rFonts w:hint="eastAsia" w:ascii="宋体" w:hAnsi="宋体" w:eastAsia="宋体" w:cs="宋体"/>
          <w:b w:val="0"/>
          <w:i w:val="0"/>
          <w:caps w:val="0"/>
          <w:color w:val="auto"/>
          <w:spacing w:val="0"/>
          <w:w w:val="100"/>
          <w:sz w:val="24"/>
          <w:highlight w:val="none"/>
          <w:lang w:eastAsia="zh-CN"/>
        </w:rPr>
        <w:t>响应</w:t>
      </w:r>
      <w:r>
        <w:rPr>
          <w:rFonts w:hint="eastAsia" w:ascii="宋体" w:hAnsi="宋体" w:eastAsia="宋体" w:cs="宋体"/>
          <w:b w:val="0"/>
          <w:i w:val="0"/>
          <w:caps w:val="0"/>
          <w:color w:val="auto"/>
          <w:spacing w:val="0"/>
          <w:w w:val="100"/>
          <w:sz w:val="24"/>
          <w:highlight w:val="none"/>
        </w:rPr>
        <w:t>报价的汇总。暂估价包括分布分项工程中的暂估价和专业工程工程暂估价</w:t>
      </w:r>
      <w:r>
        <w:rPr>
          <w:rFonts w:hint="eastAsia" w:ascii="宋体" w:hAnsi="宋体" w:eastAsia="宋体" w:cs="宋体"/>
          <w:b w:val="0"/>
          <w:i w:val="0"/>
          <w:caps w:val="0"/>
          <w:color w:val="auto"/>
          <w:spacing w:val="0"/>
          <w:w w:val="100"/>
          <w:sz w:val="24"/>
          <w:szCs w:val="24"/>
          <w:highlight w:val="none"/>
        </w:rPr>
        <w:br w:type="page"/>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bCs/>
          <w:i w:val="0"/>
          <w:caps w:val="0"/>
          <w:color w:val="auto"/>
          <w:spacing w:val="0"/>
          <w:w w:val="100"/>
          <w:sz w:val="24"/>
          <w:szCs w:val="20"/>
          <w:highlight w:val="none"/>
        </w:rPr>
        <w:t>（五）单位工程报价汇总表</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工程名称：                                                 第  页   共  页</w:t>
      </w:r>
    </w:p>
    <w:tbl>
      <w:tblPr>
        <w:tblStyle w:val="21"/>
        <w:tblW w:w="97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8"/>
        <w:gridCol w:w="3238"/>
        <w:gridCol w:w="3705"/>
        <w:gridCol w:w="19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08"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序号</w:t>
            </w:r>
          </w:p>
        </w:tc>
        <w:tc>
          <w:tcPr>
            <w:tcW w:w="3238"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汇总内容</w:t>
            </w:r>
          </w:p>
        </w:tc>
        <w:tc>
          <w:tcPr>
            <w:tcW w:w="3705"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金额(元)</w:t>
            </w:r>
          </w:p>
        </w:tc>
        <w:tc>
          <w:tcPr>
            <w:tcW w:w="1989"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其中：暂估价(元)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08"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highlight w:val="none"/>
                <w:lang w:val="en-US" w:eastAsia="zh-CN"/>
              </w:rPr>
            </w:pPr>
            <w:r>
              <w:rPr>
                <w:rFonts w:hint="eastAsia" w:ascii="宋体" w:hAnsi="宋体" w:eastAsia="宋体" w:cs="宋体"/>
                <w:b w:val="0"/>
                <w:i w:val="0"/>
                <w:caps w:val="0"/>
                <w:color w:val="auto"/>
                <w:spacing w:val="0"/>
                <w:w w:val="100"/>
                <w:sz w:val="24"/>
                <w:highlight w:val="none"/>
                <w:lang w:val="en-US" w:eastAsia="zh-CN"/>
              </w:rPr>
              <w:t xml:space="preserve">1                                                                                                                 </w:t>
            </w:r>
          </w:p>
        </w:tc>
        <w:tc>
          <w:tcPr>
            <w:tcW w:w="3238"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highlight w:val="none"/>
              </w:rPr>
            </w:pPr>
          </w:p>
        </w:tc>
        <w:tc>
          <w:tcPr>
            <w:tcW w:w="3705"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highlight w:val="none"/>
              </w:rPr>
            </w:pPr>
          </w:p>
        </w:tc>
        <w:tc>
          <w:tcPr>
            <w:tcW w:w="1989"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808"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1.1</w:t>
            </w:r>
          </w:p>
        </w:tc>
        <w:tc>
          <w:tcPr>
            <w:tcW w:w="3238"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分部分项工程</w:t>
            </w:r>
          </w:p>
        </w:tc>
        <w:tc>
          <w:tcPr>
            <w:tcW w:w="3705"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989"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808"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1.2</w:t>
            </w:r>
          </w:p>
        </w:tc>
        <w:tc>
          <w:tcPr>
            <w:tcW w:w="3238"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3705"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989"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808"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1.3</w:t>
            </w:r>
          </w:p>
        </w:tc>
        <w:tc>
          <w:tcPr>
            <w:tcW w:w="3238"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3705"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989"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808"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1.4</w:t>
            </w:r>
          </w:p>
        </w:tc>
        <w:tc>
          <w:tcPr>
            <w:tcW w:w="3238"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3705"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989"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08"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1.5</w:t>
            </w:r>
          </w:p>
        </w:tc>
        <w:tc>
          <w:tcPr>
            <w:tcW w:w="3238"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3705"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989"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808"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3238"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3705"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989"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808"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3238"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3705"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989"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808"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2</w:t>
            </w:r>
          </w:p>
        </w:tc>
        <w:tc>
          <w:tcPr>
            <w:tcW w:w="3238"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措施项目</w:t>
            </w:r>
          </w:p>
        </w:tc>
        <w:tc>
          <w:tcPr>
            <w:tcW w:w="3705"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989"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808"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2.1</w:t>
            </w:r>
          </w:p>
        </w:tc>
        <w:tc>
          <w:tcPr>
            <w:tcW w:w="3238"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其中：安全文明施工措施费</w:t>
            </w:r>
          </w:p>
        </w:tc>
        <w:tc>
          <w:tcPr>
            <w:tcW w:w="3705"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989"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808"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3</w:t>
            </w:r>
          </w:p>
        </w:tc>
        <w:tc>
          <w:tcPr>
            <w:tcW w:w="3238"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其他项目</w:t>
            </w:r>
          </w:p>
        </w:tc>
        <w:tc>
          <w:tcPr>
            <w:tcW w:w="3705"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989"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08"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3.1</w:t>
            </w:r>
          </w:p>
        </w:tc>
        <w:tc>
          <w:tcPr>
            <w:tcW w:w="3238"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其中：暂列金额</w:t>
            </w:r>
          </w:p>
        </w:tc>
        <w:tc>
          <w:tcPr>
            <w:tcW w:w="3705"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989"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808"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3.2</w:t>
            </w:r>
          </w:p>
        </w:tc>
        <w:tc>
          <w:tcPr>
            <w:tcW w:w="3238"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其他项目</w:t>
            </w:r>
          </w:p>
        </w:tc>
        <w:tc>
          <w:tcPr>
            <w:tcW w:w="3705"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989"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808"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3.3</w:t>
            </w:r>
          </w:p>
        </w:tc>
        <w:tc>
          <w:tcPr>
            <w:tcW w:w="3238"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其中：专业工程暂估价</w:t>
            </w:r>
          </w:p>
        </w:tc>
        <w:tc>
          <w:tcPr>
            <w:tcW w:w="3705"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989"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808"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3.4</w:t>
            </w:r>
          </w:p>
        </w:tc>
        <w:tc>
          <w:tcPr>
            <w:tcW w:w="3238"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其中：总承包服务费</w:t>
            </w:r>
          </w:p>
        </w:tc>
        <w:tc>
          <w:tcPr>
            <w:tcW w:w="3705"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989"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808"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4</w:t>
            </w:r>
          </w:p>
        </w:tc>
        <w:tc>
          <w:tcPr>
            <w:tcW w:w="3238"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规费</w:t>
            </w:r>
          </w:p>
        </w:tc>
        <w:tc>
          <w:tcPr>
            <w:tcW w:w="3705"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989"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08"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5</w:t>
            </w:r>
          </w:p>
        </w:tc>
        <w:tc>
          <w:tcPr>
            <w:tcW w:w="3238"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税金</w:t>
            </w:r>
          </w:p>
        </w:tc>
        <w:tc>
          <w:tcPr>
            <w:tcW w:w="3705"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989"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808"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3238"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3705"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989"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808"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3238"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3705"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989"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4046" w:type="dxa"/>
            <w:gridSpan w:val="2"/>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合计=1+2+3+4+5</w:t>
            </w:r>
          </w:p>
        </w:tc>
        <w:tc>
          <w:tcPr>
            <w:tcW w:w="3705"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989"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w:t>
            </w:r>
          </w:p>
        </w:tc>
      </w:tr>
    </w:tbl>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注：本表适用于单项工程招标控制价或</w:t>
      </w:r>
      <w:r>
        <w:rPr>
          <w:rFonts w:hint="eastAsia" w:ascii="宋体" w:hAnsi="宋体" w:eastAsia="宋体" w:cs="宋体"/>
          <w:b w:val="0"/>
          <w:i w:val="0"/>
          <w:caps w:val="0"/>
          <w:color w:val="auto"/>
          <w:spacing w:val="0"/>
          <w:w w:val="100"/>
          <w:sz w:val="24"/>
          <w:highlight w:val="none"/>
          <w:lang w:eastAsia="zh-CN"/>
        </w:rPr>
        <w:t>响应报价</w:t>
      </w:r>
      <w:r>
        <w:rPr>
          <w:rFonts w:hint="eastAsia" w:ascii="宋体" w:hAnsi="宋体" w:eastAsia="宋体" w:cs="宋体"/>
          <w:b w:val="0"/>
          <w:i w:val="0"/>
          <w:caps w:val="0"/>
          <w:color w:val="auto"/>
          <w:spacing w:val="0"/>
          <w:w w:val="100"/>
          <w:sz w:val="24"/>
          <w:highlight w:val="none"/>
        </w:rPr>
        <w:t>的汇总，如无单位工程划分，单项工程也适用本表。</w:t>
      </w:r>
      <w:r>
        <w:rPr>
          <w:rFonts w:hint="eastAsia" w:ascii="宋体" w:hAnsi="宋体" w:eastAsia="宋体" w:cs="宋体"/>
          <w:b/>
          <w:bCs/>
          <w:i w:val="0"/>
          <w:caps w:val="0"/>
          <w:color w:val="auto"/>
          <w:spacing w:val="0"/>
          <w:w w:val="100"/>
          <w:sz w:val="24"/>
          <w:szCs w:val="20"/>
          <w:highlight w:val="none"/>
        </w:rPr>
        <w:br w:type="page"/>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bCs/>
          <w:i w:val="0"/>
          <w:caps w:val="0"/>
          <w:color w:val="auto"/>
          <w:spacing w:val="0"/>
          <w:w w:val="100"/>
          <w:sz w:val="24"/>
          <w:szCs w:val="20"/>
          <w:highlight w:val="none"/>
        </w:rPr>
        <w:t>（六）分部分项工程和单价措施项目清单与计价表</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工程名称：                                                      第</w:t>
      </w:r>
      <w:r>
        <w:rPr>
          <w:rFonts w:hint="eastAsia" w:ascii="宋体" w:hAnsi="宋体" w:eastAsia="宋体" w:cs="宋体"/>
          <w:b w:val="0"/>
          <w:i w:val="0"/>
          <w:caps w:val="0"/>
          <w:color w:val="auto"/>
          <w:spacing w:val="0"/>
          <w:w w:val="100"/>
          <w:sz w:val="24"/>
          <w:highlight w:val="none"/>
          <w:lang w:val="en-US" w:eastAsia="zh-CN"/>
        </w:rPr>
        <w:t xml:space="preserve">  </w:t>
      </w:r>
      <w:r>
        <w:rPr>
          <w:rFonts w:hint="eastAsia" w:ascii="宋体" w:hAnsi="宋体" w:eastAsia="宋体" w:cs="宋体"/>
          <w:b w:val="0"/>
          <w:i w:val="0"/>
          <w:caps w:val="0"/>
          <w:color w:val="auto"/>
          <w:spacing w:val="0"/>
          <w:w w:val="100"/>
          <w:sz w:val="24"/>
          <w:highlight w:val="none"/>
        </w:rPr>
        <w:t>页共</w:t>
      </w:r>
      <w:r>
        <w:rPr>
          <w:rFonts w:hint="eastAsia" w:ascii="宋体" w:hAnsi="宋体" w:eastAsia="宋体" w:cs="宋体"/>
          <w:b w:val="0"/>
          <w:i w:val="0"/>
          <w:caps w:val="0"/>
          <w:color w:val="auto"/>
          <w:spacing w:val="0"/>
          <w:w w:val="100"/>
          <w:sz w:val="24"/>
          <w:highlight w:val="none"/>
          <w:lang w:val="en-US" w:eastAsia="zh-CN"/>
        </w:rPr>
        <w:t xml:space="preserve">  </w:t>
      </w:r>
      <w:r>
        <w:rPr>
          <w:rFonts w:hint="eastAsia" w:ascii="宋体" w:hAnsi="宋体" w:eastAsia="宋体" w:cs="宋体"/>
          <w:b w:val="0"/>
          <w:i w:val="0"/>
          <w:caps w:val="0"/>
          <w:color w:val="auto"/>
          <w:spacing w:val="0"/>
          <w:w w:val="100"/>
          <w:sz w:val="24"/>
          <w:highlight w:val="none"/>
        </w:rPr>
        <w:t>页</w:t>
      </w:r>
    </w:p>
    <w:tbl>
      <w:tblPr>
        <w:tblStyle w:val="21"/>
        <w:tblW w:w="97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9"/>
        <w:gridCol w:w="1551"/>
        <w:gridCol w:w="859"/>
        <w:gridCol w:w="1810"/>
        <w:gridCol w:w="746"/>
        <w:gridCol w:w="1042"/>
        <w:gridCol w:w="923"/>
        <w:gridCol w:w="1118"/>
        <w:gridCol w:w="11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9" w:type="dxa"/>
            <w:vMerge w:val="restart"/>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序号</w:t>
            </w:r>
          </w:p>
        </w:tc>
        <w:tc>
          <w:tcPr>
            <w:tcW w:w="1551" w:type="dxa"/>
            <w:vMerge w:val="restart"/>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项目编码</w:t>
            </w:r>
          </w:p>
        </w:tc>
        <w:tc>
          <w:tcPr>
            <w:tcW w:w="859" w:type="dxa"/>
            <w:vMerge w:val="restart"/>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项目</w:t>
            </w:r>
          </w:p>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名称</w:t>
            </w:r>
          </w:p>
        </w:tc>
        <w:tc>
          <w:tcPr>
            <w:tcW w:w="1810" w:type="dxa"/>
            <w:vMerge w:val="restart"/>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项目特征描述</w:t>
            </w:r>
          </w:p>
        </w:tc>
        <w:tc>
          <w:tcPr>
            <w:tcW w:w="746" w:type="dxa"/>
            <w:vMerge w:val="restart"/>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计量</w:t>
            </w:r>
          </w:p>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单位</w:t>
            </w:r>
          </w:p>
        </w:tc>
        <w:tc>
          <w:tcPr>
            <w:tcW w:w="1042" w:type="dxa"/>
            <w:vMerge w:val="restart"/>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工程量</w:t>
            </w:r>
          </w:p>
        </w:tc>
        <w:tc>
          <w:tcPr>
            <w:tcW w:w="3223" w:type="dxa"/>
            <w:gridSpan w:val="3"/>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9" w:type="dxa"/>
            <w:vMerge w:val="continue"/>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highlight w:val="none"/>
              </w:rPr>
            </w:pPr>
          </w:p>
        </w:tc>
        <w:tc>
          <w:tcPr>
            <w:tcW w:w="1551" w:type="dxa"/>
            <w:vMerge w:val="continue"/>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highlight w:val="none"/>
              </w:rPr>
            </w:pPr>
          </w:p>
        </w:tc>
        <w:tc>
          <w:tcPr>
            <w:tcW w:w="859" w:type="dxa"/>
            <w:vMerge w:val="continue"/>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highlight w:val="none"/>
              </w:rPr>
            </w:pPr>
          </w:p>
        </w:tc>
        <w:tc>
          <w:tcPr>
            <w:tcW w:w="1810" w:type="dxa"/>
            <w:vMerge w:val="continue"/>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highlight w:val="none"/>
              </w:rPr>
            </w:pPr>
          </w:p>
        </w:tc>
        <w:tc>
          <w:tcPr>
            <w:tcW w:w="746" w:type="dxa"/>
            <w:vMerge w:val="continue"/>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highlight w:val="none"/>
              </w:rPr>
            </w:pPr>
          </w:p>
        </w:tc>
        <w:tc>
          <w:tcPr>
            <w:tcW w:w="1042" w:type="dxa"/>
            <w:vMerge w:val="continue"/>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highlight w:val="none"/>
              </w:rPr>
            </w:pPr>
          </w:p>
        </w:tc>
        <w:tc>
          <w:tcPr>
            <w:tcW w:w="923"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综合单价</w:t>
            </w:r>
          </w:p>
        </w:tc>
        <w:tc>
          <w:tcPr>
            <w:tcW w:w="1118"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合价</w:t>
            </w:r>
          </w:p>
        </w:tc>
        <w:tc>
          <w:tcPr>
            <w:tcW w:w="1182"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其中：</w:t>
            </w:r>
          </w:p>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暂估价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9"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551"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859"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810"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746"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042"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923"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118"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182"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ab/>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9"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551"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859"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810"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746"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042"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923"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118"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182"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9"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551"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859"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810"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746"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042"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923"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118"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182"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9"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551"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859"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810"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746"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042"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923"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118"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182"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9"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551"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859"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810"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746"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042"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923"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118"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182"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9"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551"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859"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810"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746"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042"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923"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118"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182"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9"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551"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859"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810"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746"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042"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923"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118"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182"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9"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551"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859"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810"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746"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042"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923"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118"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182"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9"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551"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859"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810"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746"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042"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923"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118"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182"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9"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551"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859"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810"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746"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042"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923"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118"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182"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9"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551"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859"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810"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746"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042"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923"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118"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182"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9"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551"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859"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810"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746"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042"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923"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118"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182"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9"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551"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859"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810"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746"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042"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923"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118"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182"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9"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551"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859"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810"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746"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042"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923"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118"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182"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9"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551"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859"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810"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746"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042"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923"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118"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182"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9"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551"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859"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810"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746"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042"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923"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118"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182"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9"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551"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859"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810"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746"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042"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923"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118"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182"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40" w:type="dxa"/>
            <w:gridSpan w:val="7"/>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本页小计</w:t>
            </w:r>
          </w:p>
        </w:tc>
        <w:tc>
          <w:tcPr>
            <w:tcW w:w="1118"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182"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40" w:type="dxa"/>
            <w:gridSpan w:val="7"/>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合计</w:t>
            </w:r>
          </w:p>
        </w:tc>
        <w:tc>
          <w:tcPr>
            <w:tcW w:w="1118"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182" w:type="dxa"/>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bl>
    <w:p>
      <w:pPr>
        <w:snapToGrid w:val="0"/>
        <w:spacing w:before="0" w:beforeAutospacing="0" w:after="0" w:afterAutospacing="0" w:line="24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注意：为记取规费的适用，可以在表中增设其中：“定额人工费”</w:t>
      </w:r>
    </w:p>
    <w:p>
      <w:pPr>
        <w:snapToGrid w:val="0"/>
        <w:spacing w:before="0" w:beforeAutospacing="0" w:after="0" w:afterAutospacing="0" w:line="24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br w:type="page"/>
      </w:r>
    </w:p>
    <w:p>
      <w:pPr>
        <w:snapToGrid w:val="0"/>
        <w:spacing w:before="0" w:beforeAutospacing="0" w:after="0" w:afterAutospacing="0" w:line="360" w:lineRule="auto"/>
        <w:textAlignment w:val="baseline"/>
        <w:rPr>
          <w:rFonts w:hint="eastAsia" w:ascii="宋体" w:hAnsi="宋体" w:eastAsia="宋体" w:cs="宋体"/>
          <w:b w:val="0"/>
          <w:bCs/>
          <w:i w:val="0"/>
          <w:caps w:val="0"/>
          <w:color w:val="auto"/>
          <w:spacing w:val="0"/>
          <w:w w:val="100"/>
          <w:sz w:val="20"/>
          <w:szCs w:val="20"/>
          <w:highlight w:val="none"/>
        </w:rPr>
      </w:pPr>
      <w:r>
        <w:rPr>
          <w:rFonts w:hint="eastAsia" w:ascii="宋体" w:hAnsi="宋体" w:eastAsia="宋体" w:cs="宋体"/>
          <w:b w:val="0"/>
          <w:bCs/>
          <w:i w:val="0"/>
          <w:caps w:val="0"/>
          <w:color w:val="auto"/>
          <w:spacing w:val="0"/>
          <w:w w:val="100"/>
          <w:sz w:val="24"/>
          <w:szCs w:val="20"/>
          <w:highlight w:val="none"/>
        </w:rPr>
        <w:t>（七）总价措施项目清单与计价表</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工程名称                                                        第  页共  页</w:t>
      </w:r>
    </w:p>
    <w:tbl>
      <w:tblPr>
        <w:tblStyle w:val="21"/>
        <w:tblW w:w="97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992"/>
        <w:gridCol w:w="2551"/>
        <w:gridCol w:w="709"/>
        <w:gridCol w:w="798"/>
        <w:gridCol w:w="1045"/>
        <w:gridCol w:w="978"/>
        <w:gridCol w:w="1432"/>
        <w:gridCol w:w="7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4" w:hRule="atLeast"/>
        </w:trPr>
        <w:tc>
          <w:tcPr>
            <w:tcW w:w="534"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序号</w:t>
            </w:r>
          </w:p>
        </w:tc>
        <w:tc>
          <w:tcPr>
            <w:tcW w:w="992"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项目</w:t>
            </w:r>
          </w:p>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编码</w:t>
            </w:r>
          </w:p>
        </w:tc>
        <w:tc>
          <w:tcPr>
            <w:tcW w:w="2551"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项目名称</w:t>
            </w:r>
          </w:p>
        </w:tc>
        <w:tc>
          <w:tcPr>
            <w:tcW w:w="709"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计算基础</w:t>
            </w:r>
          </w:p>
        </w:tc>
        <w:tc>
          <w:tcPr>
            <w:tcW w:w="798"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费率（%）</w:t>
            </w:r>
          </w:p>
        </w:tc>
        <w:tc>
          <w:tcPr>
            <w:tcW w:w="1045"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金额（元）</w:t>
            </w:r>
          </w:p>
        </w:tc>
        <w:tc>
          <w:tcPr>
            <w:tcW w:w="978"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调整</w:t>
            </w:r>
          </w:p>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费率（%）</w:t>
            </w:r>
          </w:p>
        </w:tc>
        <w:tc>
          <w:tcPr>
            <w:tcW w:w="1432"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调整后金额</w:t>
            </w:r>
          </w:p>
        </w:tc>
        <w:tc>
          <w:tcPr>
            <w:tcW w:w="742"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34"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99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2551"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安全文明施工费</w:t>
            </w:r>
          </w:p>
        </w:tc>
        <w:tc>
          <w:tcPr>
            <w:tcW w:w="709"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798"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4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978"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43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74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34"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99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2551"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夜间施工增加费</w:t>
            </w:r>
          </w:p>
        </w:tc>
        <w:tc>
          <w:tcPr>
            <w:tcW w:w="709"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798"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4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978"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43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74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34"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99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2551"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二次搬运费</w:t>
            </w:r>
          </w:p>
        </w:tc>
        <w:tc>
          <w:tcPr>
            <w:tcW w:w="709"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798"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4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978"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43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74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34"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99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2551"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冬季施工增加费</w:t>
            </w:r>
          </w:p>
        </w:tc>
        <w:tc>
          <w:tcPr>
            <w:tcW w:w="709"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798"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4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978"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43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74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34"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99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2551"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709"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798"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4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978"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43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74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34"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99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2551"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709"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798"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4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978"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43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74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34"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99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2551"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709"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798"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4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978"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43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74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34"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99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2551"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709"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798"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4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978"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43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74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34"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99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2551"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709"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798"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4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978"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43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74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34"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99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2551"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709"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798"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4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978"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43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74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34"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99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2551"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709"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798"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4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978"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43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74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534"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99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2551"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709"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798"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4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978"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43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74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34"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99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2551"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709"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798"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4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978"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43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74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34"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99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2551"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709"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798"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4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978"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43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74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bl>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编制人（造价员）：                                      复核人（工程师）：</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注：1、“计算基础”中安全文明施工费可为“定额基价”、“定额人工费”或“定额人工费”+“定额机械费”，其他项目可为“定额人工费”或“定额人工费”+“定额机械费”。</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1"/>
          <w:szCs w:val="21"/>
          <w:highlight w:val="none"/>
        </w:rPr>
      </w:pPr>
      <w:r>
        <w:rPr>
          <w:rFonts w:hint="eastAsia" w:ascii="宋体" w:hAnsi="宋体" w:eastAsia="宋体" w:cs="宋体"/>
          <w:b w:val="0"/>
          <w:i w:val="0"/>
          <w:caps w:val="0"/>
          <w:color w:val="auto"/>
          <w:spacing w:val="0"/>
          <w:w w:val="100"/>
          <w:sz w:val="21"/>
          <w:szCs w:val="21"/>
          <w:highlight w:val="none"/>
        </w:rPr>
        <w:t>2、按施工方案计算的措施费，若无“计算基础”和“费率”的数值，也可只填“金额”数值，但应该在备注栏说明施工方案出处或计算方式</w:t>
      </w:r>
    </w:p>
    <w:p>
      <w:pPr>
        <w:snapToGrid w:val="0"/>
        <w:spacing w:before="0" w:beforeAutospacing="0" w:after="0" w:afterAutospacing="0" w:line="240" w:lineRule="auto"/>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br w:type="page"/>
      </w:r>
    </w:p>
    <w:p>
      <w:pPr>
        <w:snapToGrid w:val="0"/>
        <w:spacing w:before="0" w:beforeAutospacing="0" w:after="0" w:afterAutospacing="0" w:line="360" w:lineRule="auto"/>
        <w:textAlignment w:val="baseline"/>
        <w:rPr>
          <w:rFonts w:hint="eastAsia" w:ascii="宋体" w:hAnsi="宋体" w:eastAsia="宋体" w:cs="宋体"/>
          <w:b w:val="0"/>
          <w:bCs/>
          <w:i w:val="0"/>
          <w:caps w:val="0"/>
          <w:color w:val="auto"/>
          <w:spacing w:val="0"/>
          <w:w w:val="100"/>
          <w:sz w:val="20"/>
          <w:szCs w:val="20"/>
          <w:highlight w:val="none"/>
        </w:rPr>
      </w:pPr>
      <w:r>
        <w:rPr>
          <w:rFonts w:hint="eastAsia" w:ascii="宋体" w:hAnsi="宋体" w:eastAsia="宋体" w:cs="宋体"/>
          <w:b w:val="0"/>
          <w:bCs/>
          <w:i w:val="0"/>
          <w:caps w:val="0"/>
          <w:color w:val="auto"/>
          <w:spacing w:val="0"/>
          <w:w w:val="100"/>
          <w:sz w:val="24"/>
          <w:szCs w:val="20"/>
          <w:highlight w:val="none"/>
        </w:rPr>
        <w:t>（八）其他项目清单与计价汇总表</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工程名称                                                         第  页共</w:t>
      </w:r>
      <w:r>
        <w:rPr>
          <w:rFonts w:hint="eastAsia" w:ascii="宋体" w:hAnsi="宋体" w:eastAsia="宋体" w:cs="宋体"/>
          <w:b w:val="0"/>
          <w:i w:val="0"/>
          <w:caps w:val="0"/>
          <w:color w:val="auto"/>
          <w:spacing w:val="0"/>
          <w:w w:val="100"/>
          <w:sz w:val="24"/>
          <w:highlight w:val="none"/>
          <w:lang w:val="en-US" w:eastAsia="zh-CN"/>
        </w:rPr>
        <w:t xml:space="preserve">  </w:t>
      </w:r>
      <w:r>
        <w:rPr>
          <w:rFonts w:hint="eastAsia" w:ascii="宋体" w:hAnsi="宋体" w:eastAsia="宋体" w:cs="宋体"/>
          <w:b w:val="0"/>
          <w:i w:val="0"/>
          <w:caps w:val="0"/>
          <w:color w:val="auto"/>
          <w:spacing w:val="0"/>
          <w:w w:val="100"/>
          <w:sz w:val="24"/>
          <w:highlight w:val="none"/>
        </w:rPr>
        <w:t>页</w:t>
      </w:r>
    </w:p>
    <w:tbl>
      <w:tblPr>
        <w:tblStyle w:val="21"/>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0"/>
        <w:gridCol w:w="2976"/>
        <w:gridCol w:w="1700"/>
        <w:gridCol w:w="1926"/>
        <w:gridCol w:w="19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0"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序号</w:t>
            </w:r>
          </w:p>
        </w:tc>
        <w:tc>
          <w:tcPr>
            <w:tcW w:w="297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项目名称</w:t>
            </w:r>
          </w:p>
        </w:tc>
        <w:tc>
          <w:tcPr>
            <w:tcW w:w="1700"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计量计价</w:t>
            </w: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金额</w:t>
            </w: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0"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1</w:t>
            </w:r>
          </w:p>
        </w:tc>
        <w:tc>
          <w:tcPr>
            <w:tcW w:w="297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暂列金额</w:t>
            </w:r>
          </w:p>
        </w:tc>
        <w:tc>
          <w:tcPr>
            <w:tcW w:w="1700"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0"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2</w:t>
            </w:r>
          </w:p>
        </w:tc>
        <w:tc>
          <w:tcPr>
            <w:tcW w:w="297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暂估价</w:t>
            </w:r>
          </w:p>
        </w:tc>
        <w:tc>
          <w:tcPr>
            <w:tcW w:w="1700"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0"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297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材料（工程设备）暂估价</w:t>
            </w:r>
          </w:p>
        </w:tc>
        <w:tc>
          <w:tcPr>
            <w:tcW w:w="1700"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0"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297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专业工程暂估价</w:t>
            </w:r>
          </w:p>
        </w:tc>
        <w:tc>
          <w:tcPr>
            <w:tcW w:w="1700"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0"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3</w:t>
            </w:r>
          </w:p>
        </w:tc>
        <w:tc>
          <w:tcPr>
            <w:tcW w:w="297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计日工</w:t>
            </w:r>
          </w:p>
        </w:tc>
        <w:tc>
          <w:tcPr>
            <w:tcW w:w="1700"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0"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4</w:t>
            </w:r>
          </w:p>
        </w:tc>
        <w:tc>
          <w:tcPr>
            <w:tcW w:w="297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总承包服务费</w:t>
            </w:r>
          </w:p>
        </w:tc>
        <w:tc>
          <w:tcPr>
            <w:tcW w:w="1700"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0"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5</w:t>
            </w:r>
          </w:p>
        </w:tc>
        <w:tc>
          <w:tcPr>
            <w:tcW w:w="297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索赔与现场签证</w:t>
            </w:r>
          </w:p>
        </w:tc>
        <w:tc>
          <w:tcPr>
            <w:tcW w:w="1700"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0"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297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700"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0"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297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700"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0"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297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700"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0"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297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700"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0"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297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700"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0"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297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700"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0"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297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700"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0"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297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700"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0"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297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700"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0"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297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700"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0"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297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700"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76" w:type="dxa"/>
            <w:gridSpan w:val="2"/>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合计</w:t>
            </w:r>
          </w:p>
        </w:tc>
        <w:tc>
          <w:tcPr>
            <w:tcW w:w="1700"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w:t>
            </w:r>
          </w:p>
        </w:tc>
      </w:tr>
    </w:tbl>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注：材料（工程设备）暂估单价进入清单项目综合单价，此处不汇总</w:t>
      </w:r>
    </w:p>
    <w:p>
      <w:pPr>
        <w:snapToGrid w:val="0"/>
        <w:spacing w:before="0" w:beforeAutospacing="0" w:after="0" w:afterAutospacing="0" w:line="360" w:lineRule="auto"/>
        <w:textAlignment w:val="baseline"/>
        <w:rPr>
          <w:rFonts w:hint="eastAsia" w:ascii="宋体" w:hAnsi="宋体" w:eastAsia="宋体" w:cs="宋体"/>
          <w:b w:val="0"/>
          <w:bCs/>
          <w:i w:val="0"/>
          <w:caps w:val="0"/>
          <w:color w:val="auto"/>
          <w:spacing w:val="0"/>
          <w:w w:val="100"/>
          <w:sz w:val="20"/>
          <w:szCs w:val="20"/>
          <w:highlight w:val="none"/>
        </w:rPr>
      </w:pPr>
      <w:r>
        <w:rPr>
          <w:rFonts w:hint="eastAsia" w:ascii="宋体" w:hAnsi="宋体" w:eastAsia="宋体" w:cs="宋体"/>
          <w:b w:val="0"/>
          <w:i w:val="0"/>
          <w:caps w:val="0"/>
          <w:color w:val="auto"/>
          <w:spacing w:val="0"/>
          <w:w w:val="100"/>
          <w:kern w:val="2"/>
          <w:sz w:val="24"/>
          <w:highlight w:val="none"/>
        </w:rPr>
        <w:br w:type="page"/>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bCs/>
          <w:i w:val="0"/>
          <w:caps w:val="0"/>
          <w:color w:val="auto"/>
          <w:spacing w:val="0"/>
          <w:w w:val="100"/>
          <w:sz w:val="24"/>
          <w:szCs w:val="20"/>
          <w:highlight w:val="none"/>
        </w:rPr>
        <w:t>（九）暂列金额明细表</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工程名称                                                         第  页共  页</w:t>
      </w:r>
    </w:p>
    <w:tbl>
      <w:tblPr>
        <w:tblStyle w:val="21"/>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4"/>
        <w:gridCol w:w="1926"/>
        <w:gridCol w:w="1926"/>
        <w:gridCol w:w="1926"/>
        <w:gridCol w:w="19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4"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序号</w:t>
            </w: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名称</w:t>
            </w: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计量单位</w:t>
            </w: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暂定金额（元）</w:t>
            </w: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4"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4"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4"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4"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4"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4"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4"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4"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4"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4"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4"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4"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4"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4"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4"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4"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4"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4"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4"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92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bl>
    <w:p>
      <w:pPr>
        <w:snapToGrid w:val="0"/>
        <w:spacing w:before="0" w:beforeAutospacing="0" w:after="0" w:afterAutospacing="0" w:line="360" w:lineRule="auto"/>
        <w:textAlignment w:val="baseline"/>
        <w:rPr>
          <w:rFonts w:hint="eastAsia" w:ascii="宋体" w:hAnsi="宋体" w:eastAsia="宋体" w:cs="宋体"/>
          <w:b w:val="0"/>
          <w:bCs/>
          <w:i w:val="0"/>
          <w:caps w:val="0"/>
          <w:color w:val="auto"/>
          <w:spacing w:val="0"/>
          <w:w w:val="100"/>
          <w:sz w:val="20"/>
          <w:szCs w:val="20"/>
          <w:highlight w:val="none"/>
        </w:rPr>
      </w:pPr>
      <w:r>
        <w:rPr>
          <w:rFonts w:hint="eastAsia" w:ascii="宋体" w:hAnsi="宋体" w:eastAsia="宋体" w:cs="宋体"/>
          <w:b w:val="0"/>
          <w:i w:val="0"/>
          <w:caps w:val="0"/>
          <w:color w:val="auto"/>
          <w:spacing w:val="0"/>
          <w:w w:val="100"/>
          <w:kern w:val="2"/>
          <w:sz w:val="24"/>
          <w:highlight w:val="none"/>
        </w:rPr>
        <w:br w:type="page"/>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bCs/>
          <w:i w:val="0"/>
          <w:caps w:val="0"/>
          <w:color w:val="auto"/>
          <w:spacing w:val="0"/>
          <w:w w:val="100"/>
          <w:sz w:val="24"/>
          <w:szCs w:val="20"/>
          <w:highlight w:val="none"/>
        </w:rPr>
        <w:t>（十）材料（工程设备）暂估单价表</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工程名称                                                      第  页共   页</w:t>
      </w:r>
    </w:p>
    <w:tbl>
      <w:tblPr>
        <w:tblStyle w:val="21"/>
        <w:tblW w:w="96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5"/>
        <w:gridCol w:w="1182"/>
        <w:gridCol w:w="1359"/>
        <w:gridCol w:w="1091"/>
        <w:gridCol w:w="535"/>
        <w:gridCol w:w="571"/>
        <w:gridCol w:w="535"/>
        <w:gridCol w:w="567"/>
        <w:gridCol w:w="567"/>
        <w:gridCol w:w="567"/>
        <w:gridCol w:w="559"/>
        <w:gridCol w:w="8"/>
        <w:gridCol w:w="567"/>
        <w:gridCol w:w="1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505" w:type="dxa"/>
            <w:vMerge w:val="restart"/>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序号</w:t>
            </w:r>
          </w:p>
        </w:tc>
        <w:tc>
          <w:tcPr>
            <w:tcW w:w="1182" w:type="dxa"/>
            <w:vMerge w:val="restart"/>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材料编码</w:t>
            </w:r>
          </w:p>
        </w:tc>
        <w:tc>
          <w:tcPr>
            <w:tcW w:w="1359" w:type="dxa"/>
            <w:vMerge w:val="restart"/>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材料（工程设备）名称、规格、型号</w:t>
            </w:r>
          </w:p>
        </w:tc>
        <w:tc>
          <w:tcPr>
            <w:tcW w:w="1091" w:type="dxa"/>
            <w:vMerge w:val="restart"/>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计量</w:t>
            </w:r>
          </w:p>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单位</w:t>
            </w:r>
          </w:p>
        </w:tc>
        <w:tc>
          <w:tcPr>
            <w:tcW w:w="1106" w:type="dxa"/>
            <w:gridSpan w:val="2"/>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数量</w:t>
            </w:r>
          </w:p>
        </w:tc>
        <w:tc>
          <w:tcPr>
            <w:tcW w:w="1102" w:type="dxa"/>
            <w:gridSpan w:val="2"/>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暂估（元）</w:t>
            </w:r>
          </w:p>
        </w:tc>
        <w:tc>
          <w:tcPr>
            <w:tcW w:w="1134" w:type="dxa"/>
            <w:gridSpan w:val="2"/>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确认（元）</w:t>
            </w:r>
          </w:p>
        </w:tc>
        <w:tc>
          <w:tcPr>
            <w:tcW w:w="1134" w:type="dxa"/>
            <w:gridSpan w:val="3"/>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差额（元）</w:t>
            </w:r>
          </w:p>
        </w:tc>
        <w:tc>
          <w:tcPr>
            <w:tcW w:w="1016" w:type="dxa"/>
            <w:vMerge w:val="restart"/>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 w:hRule="atLeast"/>
        </w:trPr>
        <w:tc>
          <w:tcPr>
            <w:tcW w:w="505" w:type="dxa"/>
            <w:vMerge w:val="continue"/>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182" w:type="dxa"/>
            <w:vMerge w:val="continue"/>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359" w:type="dxa"/>
            <w:vMerge w:val="continue"/>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91" w:type="dxa"/>
            <w:vMerge w:val="continue"/>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3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lang w:eastAsia="zh-CN"/>
              </w:rPr>
            </w:pPr>
            <w:r>
              <w:rPr>
                <w:rFonts w:hint="eastAsia" w:ascii="宋体" w:hAnsi="宋体" w:eastAsia="宋体" w:cs="宋体"/>
                <w:b w:val="0"/>
                <w:i w:val="0"/>
                <w:caps w:val="0"/>
                <w:color w:val="auto"/>
                <w:spacing w:val="0"/>
                <w:w w:val="100"/>
                <w:kern w:val="2"/>
                <w:sz w:val="24"/>
                <w:highlight w:val="none"/>
                <w:lang w:eastAsia="zh-CN"/>
              </w:rPr>
              <w:t>暂估</w:t>
            </w:r>
          </w:p>
        </w:tc>
        <w:tc>
          <w:tcPr>
            <w:tcW w:w="571"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确认</w:t>
            </w:r>
          </w:p>
        </w:tc>
        <w:tc>
          <w:tcPr>
            <w:tcW w:w="53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单价</w:t>
            </w:r>
          </w:p>
        </w:tc>
        <w:tc>
          <w:tcPr>
            <w:tcW w:w="567"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lang w:eastAsia="zh-CN"/>
              </w:rPr>
            </w:pPr>
            <w:r>
              <w:rPr>
                <w:rFonts w:hint="eastAsia" w:ascii="宋体" w:hAnsi="宋体" w:eastAsia="宋体" w:cs="宋体"/>
                <w:b w:val="0"/>
                <w:i w:val="0"/>
                <w:caps w:val="0"/>
                <w:color w:val="auto"/>
                <w:spacing w:val="0"/>
                <w:w w:val="100"/>
                <w:kern w:val="2"/>
                <w:sz w:val="24"/>
                <w:highlight w:val="none"/>
                <w:lang w:eastAsia="zh-CN"/>
              </w:rPr>
              <w:t>合价</w:t>
            </w:r>
          </w:p>
        </w:tc>
        <w:tc>
          <w:tcPr>
            <w:tcW w:w="567"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单价</w:t>
            </w:r>
          </w:p>
        </w:tc>
        <w:tc>
          <w:tcPr>
            <w:tcW w:w="567"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lang w:eastAsia="zh-CN"/>
              </w:rPr>
            </w:pPr>
            <w:r>
              <w:rPr>
                <w:rFonts w:hint="eastAsia" w:ascii="宋体" w:hAnsi="宋体" w:eastAsia="宋体" w:cs="宋体"/>
                <w:b w:val="0"/>
                <w:i w:val="0"/>
                <w:caps w:val="0"/>
                <w:color w:val="auto"/>
                <w:spacing w:val="0"/>
                <w:w w:val="100"/>
                <w:kern w:val="2"/>
                <w:sz w:val="24"/>
                <w:highlight w:val="none"/>
              </w:rPr>
              <w:t>合</w:t>
            </w:r>
            <w:r>
              <w:rPr>
                <w:rFonts w:hint="eastAsia" w:ascii="宋体" w:hAnsi="宋体" w:eastAsia="宋体" w:cs="宋体"/>
                <w:b w:val="0"/>
                <w:i w:val="0"/>
                <w:caps w:val="0"/>
                <w:color w:val="auto"/>
                <w:spacing w:val="0"/>
                <w:w w:val="100"/>
                <w:kern w:val="2"/>
                <w:sz w:val="24"/>
                <w:highlight w:val="none"/>
                <w:lang w:eastAsia="zh-CN"/>
              </w:rPr>
              <w:t>价</w:t>
            </w:r>
          </w:p>
        </w:tc>
        <w:tc>
          <w:tcPr>
            <w:tcW w:w="567" w:type="dxa"/>
            <w:gridSpan w:val="2"/>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单价</w:t>
            </w:r>
          </w:p>
        </w:tc>
        <w:tc>
          <w:tcPr>
            <w:tcW w:w="567"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lang w:eastAsia="zh-CN"/>
              </w:rPr>
            </w:pPr>
            <w:r>
              <w:rPr>
                <w:rFonts w:hint="eastAsia" w:ascii="宋体" w:hAnsi="宋体" w:eastAsia="宋体" w:cs="宋体"/>
                <w:b w:val="0"/>
                <w:i w:val="0"/>
                <w:caps w:val="0"/>
                <w:color w:val="auto"/>
                <w:spacing w:val="0"/>
                <w:w w:val="100"/>
                <w:kern w:val="2"/>
                <w:sz w:val="24"/>
                <w:highlight w:val="none"/>
              </w:rPr>
              <w:t>合</w:t>
            </w:r>
            <w:r>
              <w:rPr>
                <w:rFonts w:hint="eastAsia" w:ascii="宋体" w:hAnsi="宋体" w:eastAsia="宋体" w:cs="宋体"/>
                <w:b w:val="0"/>
                <w:i w:val="0"/>
                <w:caps w:val="0"/>
                <w:color w:val="auto"/>
                <w:spacing w:val="0"/>
                <w:w w:val="100"/>
                <w:kern w:val="2"/>
                <w:sz w:val="24"/>
                <w:highlight w:val="none"/>
                <w:lang w:eastAsia="zh-CN"/>
              </w:rPr>
              <w:t>价</w:t>
            </w:r>
          </w:p>
        </w:tc>
        <w:tc>
          <w:tcPr>
            <w:tcW w:w="1016" w:type="dxa"/>
            <w:vMerge w:val="continue"/>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trPr>
        <w:tc>
          <w:tcPr>
            <w:tcW w:w="5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18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359"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91"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3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71"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3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67"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67"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67"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59"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75" w:type="dxa"/>
            <w:gridSpan w:val="2"/>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1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18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359"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91"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3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71"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3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67"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67"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67"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59"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75" w:type="dxa"/>
            <w:gridSpan w:val="2"/>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1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18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359"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91"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3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71"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3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67"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67"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67"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59"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75" w:type="dxa"/>
            <w:gridSpan w:val="2"/>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1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18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359"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91"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3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71"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3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67"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67"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67"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59"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75" w:type="dxa"/>
            <w:gridSpan w:val="2"/>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1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18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359"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91"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3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71"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3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67"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67"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67"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59"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75" w:type="dxa"/>
            <w:gridSpan w:val="2"/>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1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18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359"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91"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3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71"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3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67"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67"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67"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59"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75" w:type="dxa"/>
            <w:gridSpan w:val="2"/>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1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18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359"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91"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3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71"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3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67"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67"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67"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59"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75" w:type="dxa"/>
            <w:gridSpan w:val="2"/>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1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18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359"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91"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3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71"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3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67"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67"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67"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59"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75" w:type="dxa"/>
            <w:gridSpan w:val="2"/>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1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18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359"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91"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3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71"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3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67"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67"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67"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59"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75" w:type="dxa"/>
            <w:gridSpan w:val="2"/>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1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18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359"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91"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3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71"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3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67"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67"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67"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59"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75" w:type="dxa"/>
            <w:gridSpan w:val="2"/>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1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18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359"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91"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3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71"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3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67"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67"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67"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59"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75" w:type="dxa"/>
            <w:gridSpan w:val="2"/>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1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18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359"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91"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3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71"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3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67"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67"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67"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59"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75" w:type="dxa"/>
            <w:gridSpan w:val="2"/>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1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18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359"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91"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3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71"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3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67"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67"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67"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59"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75" w:type="dxa"/>
            <w:gridSpan w:val="2"/>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1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18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359"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91"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3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71"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3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67"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67"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67"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59"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75" w:type="dxa"/>
            <w:gridSpan w:val="2"/>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1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18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359"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91"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3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71"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3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67"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67"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67"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59"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75" w:type="dxa"/>
            <w:gridSpan w:val="2"/>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1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18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359"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91"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3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71"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3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67"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67"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67"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59"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75" w:type="dxa"/>
            <w:gridSpan w:val="2"/>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1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18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359"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91"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3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71"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3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67"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67"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67"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59"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75" w:type="dxa"/>
            <w:gridSpan w:val="2"/>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1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18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359"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91"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3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71"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3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67"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67"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67"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59"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75" w:type="dxa"/>
            <w:gridSpan w:val="2"/>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1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43" w:type="dxa"/>
            <w:gridSpan w:val="6"/>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合计</w:t>
            </w:r>
          </w:p>
        </w:tc>
        <w:tc>
          <w:tcPr>
            <w:tcW w:w="53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67"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67"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67"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59"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575" w:type="dxa"/>
            <w:gridSpan w:val="2"/>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1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bl>
    <w:p>
      <w:pPr>
        <w:snapToGrid w:val="0"/>
        <w:spacing w:before="0" w:beforeAutospacing="0" w:after="0" w:afterAutospacing="0" w:line="360" w:lineRule="auto"/>
        <w:textAlignment w:val="baseline"/>
        <w:rPr>
          <w:rFonts w:hint="eastAsia" w:ascii="宋体" w:hAnsi="宋体" w:eastAsia="宋体" w:cs="宋体"/>
          <w:b w:val="0"/>
          <w:bCs/>
          <w:i w:val="0"/>
          <w:caps w:val="0"/>
          <w:color w:val="auto"/>
          <w:spacing w:val="0"/>
          <w:w w:val="100"/>
          <w:sz w:val="20"/>
          <w:szCs w:val="20"/>
          <w:highlight w:val="none"/>
        </w:rPr>
      </w:pPr>
      <w:r>
        <w:rPr>
          <w:rFonts w:hint="eastAsia" w:ascii="宋体" w:hAnsi="宋体" w:eastAsia="宋体" w:cs="宋体"/>
          <w:b/>
          <w:bCs/>
          <w:i w:val="0"/>
          <w:caps w:val="0"/>
          <w:color w:val="auto"/>
          <w:spacing w:val="0"/>
          <w:w w:val="100"/>
          <w:sz w:val="24"/>
          <w:szCs w:val="20"/>
          <w:highlight w:val="none"/>
        </w:rPr>
        <w:br w:type="page"/>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bCs/>
          <w:i w:val="0"/>
          <w:caps w:val="0"/>
          <w:color w:val="auto"/>
          <w:spacing w:val="0"/>
          <w:w w:val="100"/>
          <w:sz w:val="24"/>
          <w:szCs w:val="20"/>
          <w:highlight w:val="none"/>
        </w:rPr>
        <w:t>（十一）专业工程暂估价及结算价表</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 xml:space="preserve">工程名称                                                    第   页共 </w:t>
      </w:r>
      <w:r>
        <w:rPr>
          <w:rFonts w:hint="eastAsia" w:ascii="宋体" w:hAnsi="宋体" w:eastAsia="宋体" w:cs="宋体"/>
          <w:b w:val="0"/>
          <w:i w:val="0"/>
          <w:caps w:val="0"/>
          <w:color w:val="auto"/>
          <w:spacing w:val="0"/>
          <w:w w:val="100"/>
          <w:kern w:val="2"/>
          <w:sz w:val="24"/>
          <w:highlight w:val="none"/>
          <w:lang w:val="en-US" w:eastAsia="zh-CN"/>
        </w:rPr>
        <w:t xml:space="preserve"> </w:t>
      </w:r>
      <w:r>
        <w:rPr>
          <w:rFonts w:hint="eastAsia" w:ascii="宋体" w:hAnsi="宋体" w:eastAsia="宋体" w:cs="宋体"/>
          <w:b w:val="0"/>
          <w:i w:val="0"/>
          <w:caps w:val="0"/>
          <w:color w:val="auto"/>
          <w:spacing w:val="0"/>
          <w:w w:val="100"/>
          <w:kern w:val="2"/>
          <w:sz w:val="24"/>
          <w:highlight w:val="none"/>
        </w:rPr>
        <w:t>页</w:t>
      </w:r>
    </w:p>
    <w:tbl>
      <w:tblPr>
        <w:tblStyle w:val="21"/>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74"/>
        <w:gridCol w:w="1375"/>
        <w:gridCol w:w="1375"/>
        <w:gridCol w:w="1376"/>
        <w:gridCol w:w="1376"/>
        <w:gridCol w:w="1376"/>
        <w:gridCol w:w="13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4"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序号</w:t>
            </w:r>
          </w:p>
        </w:tc>
        <w:tc>
          <w:tcPr>
            <w:tcW w:w="1375"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工程名称</w:t>
            </w:r>
          </w:p>
        </w:tc>
        <w:tc>
          <w:tcPr>
            <w:tcW w:w="1375"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工程内容</w:t>
            </w: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暂估金额（元）</w:t>
            </w: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结算金额（元）</w:t>
            </w: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差额 ±（元）</w:t>
            </w: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4"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5"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5"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4"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5"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5"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4"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5"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5"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4"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5"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5"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4"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5"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5"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4"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5"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5"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4"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5"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5"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4"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5"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5"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4"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5"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5"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4"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5"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5"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4"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5"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5"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4"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5"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5"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4"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5"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5"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4"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5"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5"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4"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5"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5"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4"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5"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5"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4"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5"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5"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4"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5"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5"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24" w:type="dxa"/>
            <w:gridSpan w:val="3"/>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合计</w:t>
            </w: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376"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r>
    </w:tbl>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注：此表“暂估金额”由招标人填写，磋商响应人应将“暂估金额”计入</w:t>
      </w:r>
      <w:r>
        <w:rPr>
          <w:rFonts w:hint="eastAsia" w:ascii="宋体" w:hAnsi="宋体" w:eastAsia="宋体" w:cs="宋体"/>
          <w:b w:val="0"/>
          <w:i w:val="0"/>
          <w:caps w:val="0"/>
          <w:color w:val="auto"/>
          <w:spacing w:val="0"/>
          <w:w w:val="100"/>
          <w:kern w:val="2"/>
          <w:sz w:val="24"/>
          <w:highlight w:val="none"/>
          <w:lang w:eastAsia="zh-CN"/>
        </w:rPr>
        <w:t>响应</w:t>
      </w:r>
      <w:r>
        <w:rPr>
          <w:rFonts w:hint="eastAsia" w:ascii="宋体" w:hAnsi="宋体" w:eastAsia="宋体" w:cs="宋体"/>
          <w:b w:val="0"/>
          <w:i w:val="0"/>
          <w:caps w:val="0"/>
          <w:color w:val="auto"/>
          <w:spacing w:val="0"/>
          <w:w w:val="100"/>
          <w:kern w:val="2"/>
          <w:sz w:val="24"/>
          <w:highlight w:val="none"/>
        </w:rPr>
        <w:t>总价中。结算时按合同约定结算金额填写</w:t>
      </w:r>
    </w:p>
    <w:p>
      <w:pPr>
        <w:snapToGrid w:val="0"/>
        <w:spacing w:before="0" w:beforeAutospacing="0" w:after="0" w:afterAutospacing="0" w:line="360" w:lineRule="auto"/>
        <w:textAlignment w:val="baseline"/>
        <w:rPr>
          <w:rFonts w:hint="eastAsia" w:ascii="宋体" w:hAnsi="宋体" w:eastAsia="宋体" w:cs="宋体"/>
          <w:b w:val="0"/>
          <w:bCs/>
          <w:i w:val="0"/>
          <w:caps w:val="0"/>
          <w:color w:val="auto"/>
          <w:spacing w:val="0"/>
          <w:w w:val="100"/>
          <w:sz w:val="20"/>
          <w:szCs w:val="20"/>
          <w:highlight w:val="none"/>
        </w:rPr>
      </w:pPr>
      <w:r>
        <w:rPr>
          <w:rFonts w:hint="eastAsia" w:ascii="宋体" w:hAnsi="宋体" w:eastAsia="宋体" w:cs="宋体"/>
          <w:b w:val="0"/>
          <w:i w:val="0"/>
          <w:caps w:val="0"/>
          <w:color w:val="auto"/>
          <w:spacing w:val="0"/>
          <w:w w:val="100"/>
          <w:kern w:val="2"/>
          <w:sz w:val="24"/>
          <w:highlight w:val="none"/>
        </w:rPr>
        <w:br w:type="page"/>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bCs/>
          <w:i w:val="0"/>
          <w:caps w:val="0"/>
          <w:color w:val="auto"/>
          <w:spacing w:val="0"/>
          <w:w w:val="100"/>
          <w:sz w:val="24"/>
          <w:szCs w:val="20"/>
          <w:highlight w:val="none"/>
        </w:rPr>
        <w:t>（十二）计日工表</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 xml:space="preserve">工程名称：                                                     第   页共 </w:t>
      </w:r>
      <w:r>
        <w:rPr>
          <w:rFonts w:hint="eastAsia" w:ascii="宋体" w:hAnsi="宋体" w:eastAsia="宋体" w:cs="宋体"/>
          <w:b w:val="0"/>
          <w:i w:val="0"/>
          <w:caps w:val="0"/>
          <w:color w:val="auto"/>
          <w:spacing w:val="0"/>
          <w:w w:val="100"/>
          <w:kern w:val="2"/>
          <w:sz w:val="24"/>
          <w:highlight w:val="none"/>
          <w:lang w:val="en-US" w:eastAsia="zh-CN"/>
        </w:rPr>
        <w:t xml:space="preserve"> </w:t>
      </w:r>
      <w:r>
        <w:rPr>
          <w:rFonts w:hint="eastAsia" w:ascii="宋体" w:hAnsi="宋体" w:eastAsia="宋体" w:cs="宋体"/>
          <w:b w:val="0"/>
          <w:i w:val="0"/>
          <w:caps w:val="0"/>
          <w:color w:val="auto"/>
          <w:spacing w:val="0"/>
          <w:w w:val="100"/>
          <w:kern w:val="2"/>
          <w:sz w:val="24"/>
          <w:highlight w:val="none"/>
        </w:rPr>
        <w:t xml:space="preserve"> 页</w:t>
      </w:r>
    </w:p>
    <w:tbl>
      <w:tblPr>
        <w:tblStyle w:val="21"/>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03"/>
        <w:gridCol w:w="1605"/>
        <w:gridCol w:w="1605"/>
        <w:gridCol w:w="1605"/>
        <w:gridCol w:w="1605"/>
        <w:gridCol w:w="830"/>
        <w:gridCol w:w="7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1603" w:type="dxa"/>
            <w:vMerge w:val="restart"/>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编号</w:t>
            </w:r>
          </w:p>
        </w:tc>
        <w:tc>
          <w:tcPr>
            <w:tcW w:w="1605" w:type="dxa"/>
            <w:vMerge w:val="restart"/>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项目名称</w:t>
            </w:r>
          </w:p>
        </w:tc>
        <w:tc>
          <w:tcPr>
            <w:tcW w:w="1605" w:type="dxa"/>
            <w:vMerge w:val="restart"/>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单位</w:t>
            </w:r>
          </w:p>
        </w:tc>
        <w:tc>
          <w:tcPr>
            <w:tcW w:w="1605" w:type="dxa"/>
            <w:vMerge w:val="restart"/>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暂定数量</w:t>
            </w:r>
          </w:p>
        </w:tc>
        <w:tc>
          <w:tcPr>
            <w:tcW w:w="1605" w:type="dxa"/>
            <w:vMerge w:val="restart"/>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综合单价</w:t>
            </w:r>
          </w:p>
        </w:tc>
        <w:tc>
          <w:tcPr>
            <w:tcW w:w="1605" w:type="dxa"/>
            <w:gridSpan w:val="2"/>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合价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1603" w:type="dxa"/>
            <w:vMerge w:val="continue"/>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605" w:type="dxa"/>
            <w:vMerge w:val="continue"/>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605" w:type="dxa"/>
            <w:vMerge w:val="continue"/>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605" w:type="dxa"/>
            <w:vMerge w:val="continue"/>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1605" w:type="dxa"/>
            <w:vMerge w:val="continue"/>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p>
        </w:tc>
        <w:tc>
          <w:tcPr>
            <w:tcW w:w="830"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暂定</w:t>
            </w:r>
          </w:p>
        </w:tc>
        <w:tc>
          <w:tcPr>
            <w:tcW w:w="775"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实际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1603"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一</w:t>
            </w:r>
          </w:p>
        </w:tc>
        <w:tc>
          <w:tcPr>
            <w:tcW w:w="16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人工</w:t>
            </w:r>
          </w:p>
        </w:tc>
        <w:tc>
          <w:tcPr>
            <w:tcW w:w="16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6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6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605" w:type="dxa"/>
            <w:gridSpan w:val="2"/>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1</w:t>
            </w:r>
          </w:p>
        </w:tc>
        <w:tc>
          <w:tcPr>
            <w:tcW w:w="16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6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6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6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605" w:type="dxa"/>
            <w:gridSpan w:val="2"/>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6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6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6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6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605" w:type="dxa"/>
            <w:gridSpan w:val="2"/>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6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6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6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6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605" w:type="dxa"/>
            <w:gridSpan w:val="2"/>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23" w:type="dxa"/>
            <w:gridSpan w:val="5"/>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人工小计</w:t>
            </w:r>
          </w:p>
        </w:tc>
        <w:tc>
          <w:tcPr>
            <w:tcW w:w="1605" w:type="dxa"/>
            <w:gridSpan w:val="2"/>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1" w:hRule="atLeast"/>
        </w:trPr>
        <w:tc>
          <w:tcPr>
            <w:tcW w:w="1603"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二</w:t>
            </w:r>
          </w:p>
        </w:tc>
        <w:tc>
          <w:tcPr>
            <w:tcW w:w="16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材料</w:t>
            </w:r>
          </w:p>
        </w:tc>
        <w:tc>
          <w:tcPr>
            <w:tcW w:w="16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6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6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605" w:type="dxa"/>
            <w:gridSpan w:val="2"/>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1</w:t>
            </w:r>
          </w:p>
        </w:tc>
        <w:tc>
          <w:tcPr>
            <w:tcW w:w="16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6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6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6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605" w:type="dxa"/>
            <w:gridSpan w:val="2"/>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6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6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6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6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605" w:type="dxa"/>
            <w:gridSpan w:val="2"/>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6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6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6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6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605" w:type="dxa"/>
            <w:gridSpan w:val="2"/>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6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6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6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6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605" w:type="dxa"/>
            <w:gridSpan w:val="2"/>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23" w:type="dxa"/>
            <w:gridSpan w:val="5"/>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ab/>
            </w:r>
            <w:r>
              <w:rPr>
                <w:rFonts w:hint="eastAsia" w:ascii="宋体" w:hAnsi="宋体" w:eastAsia="宋体" w:cs="宋体"/>
                <w:b w:val="0"/>
                <w:i w:val="0"/>
                <w:caps w:val="0"/>
                <w:color w:val="auto"/>
                <w:spacing w:val="0"/>
                <w:w w:val="100"/>
                <w:kern w:val="2"/>
                <w:sz w:val="24"/>
                <w:highlight w:val="none"/>
              </w:rPr>
              <w:t>材料小计</w:t>
            </w:r>
          </w:p>
        </w:tc>
        <w:tc>
          <w:tcPr>
            <w:tcW w:w="1605" w:type="dxa"/>
            <w:gridSpan w:val="2"/>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603"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三</w:t>
            </w:r>
          </w:p>
        </w:tc>
        <w:tc>
          <w:tcPr>
            <w:tcW w:w="16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机械</w:t>
            </w:r>
          </w:p>
        </w:tc>
        <w:tc>
          <w:tcPr>
            <w:tcW w:w="16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6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6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605" w:type="dxa"/>
            <w:gridSpan w:val="2"/>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1</w:t>
            </w:r>
          </w:p>
        </w:tc>
        <w:tc>
          <w:tcPr>
            <w:tcW w:w="16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6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6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6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605" w:type="dxa"/>
            <w:gridSpan w:val="2"/>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6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6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6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6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605" w:type="dxa"/>
            <w:gridSpan w:val="2"/>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6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6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6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6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605" w:type="dxa"/>
            <w:gridSpan w:val="2"/>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trPr>
        <w:tc>
          <w:tcPr>
            <w:tcW w:w="8023" w:type="dxa"/>
            <w:gridSpan w:val="5"/>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机械小计</w:t>
            </w:r>
          </w:p>
        </w:tc>
        <w:tc>
          <w:tcPr>
            <w:tcW w:w="1605" w:type="dxa"/>
            <w:gridSpan w:val="2"/>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trPr>
        <w:tc>
          <w:tcPr>
            <w:tcW w:w="1603"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四</w:t>
            </w:r>
          </w:p>
        </w:tc>
        <w:tc>
          <w:tcPr>
            <w:tcW w:w="6420" w:type="dxa"/>
            <w:gridSpan w:val="4"/>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企业管理费和利润</w:t>
            </w:r>
          </w:p>
        </w:tc>
        <w:tc>
          <w:tcPr>
            <w:tcW w:w="1605" w:type="dxa"/>
            <w:gridSpan w:val="2"/>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bl>
    <w:p>
      <w:pPr>
        <w:snapToGrid w:val="0"/>
        <w:spacing w:before="0" w:beforeAutospacing="0" w:after="0" w:afterAutospacing="0" w:line="24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注：1、此表项目名称、数量</w:t>
      </w:r>
      <w:r>
        <w:rPr>
          <w:rFonts w:hint="eastAsia" w:ascii="宋体" w:hAnsi="宋体" w:eastAsia="宋体" w:cs="宋体"/>
          <w:b w:val="0"/>
          <w:i w:val="0"/>
          <w:caps w:val="0"/>
          <w:color w:val="auto"/>
          <w:spacing w:val="0"/>
          <w:w w:val="100"/>
          <w:kern w:val="2"/>
          <w:sz w:val="24"/>
          <w:highlight w:val="none"/>
          <w:lang w:eastAsia="zh-CN"/>
        </w:rPr>
        <w:t>由</w:t>
      </w:r>
      <w:r>
        <w:rPr>
          <w:rFonts w:hint="eastAsia" w:ascii="宋体" w:hAnsi="宋体" w:eastAsia="宋体" w:cs="宋体"/>
          <w:b w:val="0"/>
          <w:i w:val="0"/>
          <w:caps w:val="0"/>
          <w:color w:val="auto"/>
          <w:spacing w:val="0"/>
          <w:w w:val="100"/>
          <w:kern w:val="2"/>
          <w:sz w:val="24"/>
          <w:highlight w:val="none"/>
        </w:rPr>
        <w:t>招标人填写，编制招标控制价时，单价</w:t>
      </w:r>
      <w:r>
        <w:rPr>
          <w:rFonts w:hint="eastAsia" w:ascii="宋体" w:hAnsi="宋体" w:eastAsia="宋体" w:cs="宋体"/>
          <w:b w:val="0"/>
          <w:i w:val="0"/>
          <w:caps w:val="0"/>
          <w:color w:val="auto"/>
          <w:spacing w:val="0"/>
          <w:w w:val="100"/>
          <w:kern w:val="2"/>
          <w:sz w:val="24"/>
          <w:highlight w:val="none"/>
          <w:lang w:eastAsia="zh-CN"/>
        </w:rPr>
        <w:t>由</w:t>
      </w:r>
      <w:r>
        <w:rPr>
          <w:rFonts w:hint="eastAsia" w:ascii="宋体" w:hAnsi="宋体" w:eastAsia="宋体" w:cs="宋体"/>
          <w:b w:val="0"/>
          <w:i w:val="0"/>
          <w:caps w:val="0"/>
          <w:color w:val="auto"/>
          <w:spacing w:val="0"/>
          <w:w w:val="100"/>
          <w:kern w:val="2"/>
          <w:sz w:val="24"/>
          <w:highlight w:val="none"/>
        </w:rPr>
        <w:t>招标人按</w:t>
      </w:r>
      <w:r>
        <w:rPr>
          <w:rFonts w:hint="eastAsia" w:ascii="宋体" w:hAnsi="宋体" w:eastAsia="宋体" w:cs="宋体"/>
          <w:b w:val="0"/>
          <w:i w:val="0"/>
          <w:caps w:val="0"/>
          <w:color w:val="auto"/>
          <w:spacing w:val="0"/>
          <w:w w:val="100"/>
          <w:kern w:val="2"/>
          <w:sz w:val="24"/>
          <w:highlight w:val="none"/>
          <w:lang w:eastAsia="zh-CN"/>
        </w:rPr>
        <w:t>相关计价</w:t>
      </w:r>
      <w:r>
        <w:rPr>
          <w:rFonts w:hint="eastAsia" w:ascii="宋体" w:hAnsi="宋体" w:eastAsia="宋体" w:cs="宋体"/>
          <w:b w:val="0"/>
          <w:i w:val="0"/>
          <w:caps w:val="0"/>
          <w:color w:val="auto"/>
          <w:spacing w:val="0"/>
          <w:w w:val="100"/>
          <w:kern w:val="2"/>
          <w:sz w:val="24"/>
          <w:highlight w:val="none"/>
        </w:rPr>
        <w:t>规定确定。</w:t>
      </w:r>
    </w:p>
    <w:p>
      <w:pPr>
        <w:numPr>
          <w:ilvl w:val="0"/>
          <w:numId w:val="3"/>
        </w:numPr>
        <w:snapToGrid w:val="0"/>
        <w:spacing w:before="0" w:beforeAutospacing="0" w:after="0" w:afterAutospacing="0" w:line="240" w:lineRule="auto"/>
        <w:ind w:left="0" w:leftChars="0" w:firstLine="0" w:firstLineChars="0"/>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kern w:val="2"/>
          <w:sz w:val="24"/>
          <w:highlight w:val="none"/>
        </w:rPr>
        <w:t>谈判时，工程项目、数量按招标人</w:t>
      </w:r>
      <w:r>
        <w:rPr>
          <w:rFonts w:hint="eastAsia" w:ascii="宋体" w:hAnsi="宋体" w:eastAsia="宋体" w:cs="宋体"/>
          <w:b w:val="0"/>
          <w:i w:val="0"/>
          <w:caps w:val="0"/>
          <w:color w:val="auto"/>
          <w:spacing w:val="0"/>
          <w:w w:val="100"/>
          <w:kern w:val="2"/>
          <w:sz w:val="24"/>
          <w:highlight w:val="none"/>
          <w:lang w:eastAsia="zh-CN"/>
        </w:rPr>
        <w:t>提供</w:t>
      </w:r>
      <w:r>
        <w:rPr>
          <w:rFonts w:hint="eastAsia" w:ascii="宋体" w:hAnsi="宋体" w:eastAsia="宋体" w:cs="宋体"/>
          <w:b w:val="0"/>
          <w:i w:val="0"/>
          <w:caps w:val="0"/>
          <w:color w:val="auto"/>
          <w:spacing w:val="0"/>
          <w:w w:val="100"/>
          <w:kern w:val="2"/>
          <w:sz w:val="24"/>
          <w:highlight w:val="none"/>
        </w:rPr>
        <w:t>数据计算，单价由磋商响应人自</w:t>
      </w:r>
      <w:r>
        <w:rPr>
          <w:rFonts w:hint="eastAsia" w:ascii="宋体" w:hAnsi="宋体" w:eastAsia="宋体" w:cs="宋体"/>
          <w:b w:val="0"/>
          <w:i w:val="0"/>
          <w:caps w:val="0"/>
          <w:color w:val="auto"/>
          <w:spacing w:val="0"/>
          <w:w w:val="100"/>
          <w:kern w:val="2"/>
          <w:sz w:val="24"/>
          <w:highlight w:val="none"/>
          <w:lang w:eastAsia="zh-CN"/>
        </w:rPr>
        <w:t>主</w:t>
      </w:r>
      <w:r>
        <w:rPr>
          <w:rFonts w:hint="eastAsia" w:ascii="宋体" w:hAnsi="宋体" w:eastAsia="宋体" w:cs="宋体"/>
          <w:b w:val="0"/>
          <w:i w:val="0"/>
          <w:caps w:val="0"/>
          <w:color w:val="auto"/>
          <w:spacing w:val="0"/>
          <w:w w:val="100"/>
          <w:kern w:val="2"/>
          <w:sz w:val="24"/>
          <w:highlight w:val="none"/>
        </w:rPr>
        <w:t>报价，计入</w:t>
      </w:r>
      <w:r>
        <w:rPr>
          <w:rFonts w:hint="eastAsia" w:ascii="宋体" w:hAnsi="宋体" w:eastAsia="宋体" w:cs="宋体"/>
          <w:b w:val="0"/>
          <w:i w:val="0"/>
          <w:caps w:val="0"/>
          <w:color w:val="auto"/>
          <w:spacing w:val="0"/>
          <w:w w:val="100"/>
          <w:kern w:val="2"/>
          <w:sz w:val="24"/>
          <w:highlight w:val="none"/>
          <w:lang w:eastAsia="zh-CN"/>
        </w:rPr>
        <w:t>响应</w:t>
      </w:r>
      <w:r>
        <w:rPr>
          <w:rFonts w:hint="eastAsia" w:ascii="宋体" w:hAnsi="宋体" w:eastAsia="宋体" w:cs="宋体"/>
          <w:b w:val="0"/>
          <w:i w:val="0"/>
          <w:caps w:val="0"/>
          <w:color w:val="auto"/>
          <w:spacing w:val="0"/>
          <w:w w:val="100"/>
          <w:kern w:val="2"/>
          <w:sz w:val="24"/>
          <w:highlight w:val="none"/>
        </w:rPr>
        <w:t>总价中。</w:t>
      </w:r>
    </w:p>
    <w:p>
      <w:pPr>
        <w:snapToGrid w:val="0"/>
        <w:spacing w:before="0" w:beforeAutospacing="0" w:after="0" w:afterAutospacing="0" w:line="360" w:lineRule="auto"/>
        <w:textAlignment w:val="baseline"/>
        <w:rPr>
          <w:rFonts w:hint="eastAsia" w:ascii="宋体" w:hAnsi="宋体" w:eastAsia="宋体" w:cs="宋体"/>
          <w:b w:val="0"/>
          <w:bCs/>
          <w:i w:val="0"/>
          <w:caps w:val="0"/>
          <w:color w:val="auto"/>
          <w:spacing w:val="0"/>
          <w:w w:val="100"/>
          <w:sz w:val="20"/>
          <w:szCs w:val="20"/>
          <w:highlight w:val="none"/>
        </w:rPr>
      </w:pPr>
      <w:r>
        <w:rPr>
          <w:rFonts w:hint="eastAsia" w:ascii="宋体" w:hAnsi="宋体" w:eastAsia="宋体" w:cs="宋体"/>
          <w:b w:val="0"/>
          <w:i w:val="0"/>
          <w:caps w:val="0"/>
          <w:color w:val="auto"/>
          <w:spacing w:val="0"/>
          <w:w w:val="100"/>
          <w:kern w:val="2"/>
          <w:sz w:val="24"/>
          <w:highlight w:val="none"/>
        </w:rPr>
        <w:br w:type="page"/>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bCs/>
          <w:i w:val="0"/>
          <w:caps w:val="0"/>
          <w:color w:val="auto"/>
          <w:spacing w:val="0"/>
          <w:w w:val="100"/>
          <w:sz w:val="24"/>
          <w:szCs w:val="20"/>
          <w:highlight w:val="none"/>
        </w:rPr>
        <w:t>(十三）总承包服务费计价表</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工程名称                                               第    页 共   页</w:t>
      </w:r>
    </w:p>
    <w:tbl>
      <w:tblPr>
        <w:tblStyle w:val="21"/>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03"/>
        <w:gridCol w:w="1605"/>
        <w:gridCol w:w="2002"/>
        <w:gridCol w:w="1312"/>
        <w:gridCol w:w="1553"/>
        <w:gridCol w:w="15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序号</w:t>
            </w:r>
          </w:p>
        </w:tc>
        <w:tc>
          <w:tcPr>
            <w:tcW w:w="16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项目名称</w:t>
            </w:r>
          </w:p>
        </w:tc>
        <w:tc>
          <w:tcPr>
            <w:tcW w:w="200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项目价值（元）</w:t>
            </w:r>
          </w:p>
        </w:tc>
        <w:tc>
          <w:tcPr>
            <w:tcW w:w="131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服务内容</w:t>
            </w:r>
          </w:p>
        </w:tc>
        <w:tc>
          <w:tcPr>
            <w:tcW w:w="1553"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费率（%）</w:t>
            </w:r>
          </w:p>
        </w:tc>
        <w:tc>
          <w:tcPr>
            <w:tcW w:w="1553"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6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200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31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553"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553"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6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200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31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553"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553"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6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200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31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553"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553"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6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200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31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553"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553"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6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200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31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553"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553"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6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200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31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553"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553"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6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200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31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553"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553"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6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200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31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553"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553"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6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200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31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553"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553"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6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200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31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553"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553"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6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200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31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553"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553"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6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200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31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553"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553"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6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200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31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553"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553"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6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200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31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553"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553"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6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200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31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553"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553"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6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200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31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553"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553"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6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200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31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553"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553"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605"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200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31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553"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553"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75" w:type="dxa"/>
            <w:gridSpan w:val="5"/>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合计</w:t>
            </w:r>
          </w:p>
        </w:tc>
        <w:tc>
          <w:tcPr>
            <w:tcW w:w="1553"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bl>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p>
      <w:pPr>
        <w:snapToGrid w:val="0"/>
        <w:spacing w:before="0" w:beforeAutospacing="0" w:after="0" w:afterAutospacing="0" w:line="360" w:lineRule="auto"/>
        <w:textAlignment w:val="baseline"/>
        <w:rPr>
          <w:rFonts w:hint="eastAsia" w:ascii="宋体" w:hAnsi="宋体" w:eastAsia="宋体" w:cs="宋体"/>
          <w:b w:val="0"/>
          <w:bCs/>
          <w:i w:val="0"/>
          <w:caps w:val="0"/>
          <w:color w:val="auto"/>
          <w:spacing w:val="0"/>
          <w:w w:val="100"/>
          <w:sz w:val="20"/>
          <w:szCs w:val="20"/>
          <w:highlight w:val="none"/>
        </w:rPr>
      </w:pPr>
      <w:r>
        <w:rPr>
          <w:rFonts w:hint="eastAsia" w:ascii="宋体" w:hAnsi="宋体" w:eastAsia="宋体" w:cs="宋体"/>
          <w:b w:val="0"/>
          <w:i w:val="0"/>
          <w:caps w:val="0"/>
          <w:color w:val="auto"/>
          <w:spacing w:val="0"/>
          <w:w w:val="100"/>
          <w:kern w:val="2"/>
          <w:sz w:val="24"/>
          <w:highlight w:val="none"/>
        </w:rPr>
        <w:br w:type="page"/>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bCs/>
          <w:i w:val="0"/>
          <w:caps w:val="0"/>
          <w:color w:val="auto"/>
          <w:spacing w:val="0"/>
          <w:w w:val="100"/>
          <w:sz w:val="24"/>
          <w:szCs w:val="20"/>
          <w:highlight w:val="none"/>
        </w:rPr>
        <w:t>（十四）规费、税金项目清单与计价表</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 xml:space="preserve">工程名称                                                </w:t>
      </w:r>
      <w:r>
        <w:rPr>
          <w:rFonts w:hint="eastAsia" w:ascii="宋体" w:hAnsi="宋体" w:eastAsia="宋体" w:cs="宋体"/>
          <w:b w:val="0"/>
          <w:i w:val="0"/>
          <w:caps w:val="0"/>
          <w:color w:val="auto"/>
          <w:spacing w:val="0"/>
          <w:w w:val="100"/>
          <w:kern w:val="2"/>
          <w:sz w:val="24"/>
          <w:highlight w:val="none"/>
          <w:lang w:val="en-US" w:eastAsia="zh-CN"/>
        </w:rPr>
        <w:t xml:space="preserve">   </w:t>
      </w:r>
      <w:r>
        <w:rPr>
          <w:rFonts w:hint="eastAsia" w:ascii="宋体" w:hAnsi="宋体" w:eastAsia="宋体" w:cs="宋体"/>
          <w:b w:val="0"/>
          <w:i w:val="0"/>
          <w:caps w:val="0"/>
          <w:color w:val="auto"/>
          <w:spacing w:val="0"/>
          <w:w w:val="100"/>
          <w:kern w:val="2"/>
          <w:sz w:val="24"/>
          <w:highlight w:val="none"/>
        </w:rPr>
        <w:t>第   页共</w:t>
      </w:r>
      <w:r>
        <w:rPr>
          <w:rFonts w:hint="eastAsia" w:ascii="宋体" w:hAnsi="宋体" w:eastAsia="宋体" w:cs="宋体"/>
          <w:b w:val="0"/>
          <w:i w:val="0"/>
          <w:caps w:val="0"/>
          <w:color w:val="auto"/>
          <w:spacing w:val="0"/>
          <w:w w:val="100"/>
          <w:kern w:val="2"/>
          <w:sz w:val="24"/>
          <w:highlight w:val="none"/>
          <w:lang w:val="en-US" w:eastAsia="zh-CN"/>
        </w:rPr>
        <w:t xml:space="preserve">   </w:t>
      </w:r>
      <w:r>
        <w:rPr>
          <w:rFonts w:hint="eastAsia" w:ascii="宋体" w:hAnsi="宋体" w:eastAsia="宋体" w:cs="宋体"/>
          <w:b w:val="0"/>
          <w:i w:val="0"/>
          <w:caps w:val="0"/>
          <w:color w:val="auto"/>
          <w:spacing w:val="0"/>
          <w:w w:val="100"/>
          <w:kern w:val="2"/>
          <w:sz w:val="24"/>
          <w:highlight w:val="none"/>
        </w:rPr>
        <w:t>页</w:t>
      </w:r>
    </w:p>
    <w:tbl>
      <w:tblPr>
        <w:tblStyle w:val="21"/>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2392"/>
        <w:gridCol w:w="3136"/>
        <w:gridCol w:w="1276"/>
        <w:gridCol w:w="992"/>
        <w:gridCol w:w="1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序号</w:t>
            </w:r>
          </w:p>
        </w:tc>
        <w:tc>
          <w:tcPr>
            <w:tcW w:w="239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项目名称</w:t>
            </w:r>
          </w:p>
        </w:tc>
        <w:tc>
          <w:tcPr>
            <w:tcW w:w="313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计算基础</w:t>
            </w:r>
          </w:p>
        </w:tc>
        <w:tc>
          <w:tcPr>
            <w:tcW w:w="127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计算基数</w:t>
            </w:r>
          </w:p>
        </w:tc>
        <w:tc>
          <w:tcPr>
            <w:tcW w:w="99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费率（%）</w:t>
            </w:r>
          </w:p>
        </w:tc>
        <w:tc>
          <w:tcPr>
            <w:tcW w:w="101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1</w:t>
            </w:r>
          </w:p>
        </w:tc>
        <w:tc>
          <w:tcPr>
            <w:tcW w:w="239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规费</w:t>
            </w:r>
          </w:p>
        </w:tc>
        <w:tc>
          <w:tcPr>
            <w:tcW w:w="313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定额人工费</w:t>
            </w:r>
          </w:p>
        </w:tc>
        <w:tc>
          <w:tcPr>
            <w:tcW w:w="127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99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1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1.1</w:t>
            </w:r>
          </w:p>
        </w:tc>
        <w:tc>
          <w:tcPr>
            <w:tcW w:w="239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社会保险费</w:t>
            </w:r>
          </w:p>
        </w:tc>
        <w:tc>
          <w:tcPr>
            <w:tcW w:w="313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定额人工费</w:t>
            </w:r>
          </w:p>
        </w:tc>
        <w:tc>
          <w:tcPr>
            <w:tcW w:w="127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99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1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1.2</w:t>
            </w:r>
          </w:p>
        </w:tc>
        <w:tc>
          <w:tcPr>
            <w:tcW w:w="239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养老保险费</w:t>
            </w:r>
          </w:p>
        </w:tc>
        <w:tc>
          <w:tcPr>
            <w:tcW w:w="313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定额人工费</w:t>
            </w:r>
          </w:p>
        </w:tc>
        <w:tc>
          <w:tcPr>
            <w:tcW w:w="127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99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1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1.3</w:t>
            </w:r>
          </w:p>
        </w:tc>
        <w:tc>
          <w:tcPr>
            <w:tcW w:w="239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失业保险费</w:t>
            </w:r>
          </w:p>
        </w:tc>
        <w:tc>
          <w:tcPr>
            <w:tcW w:w="313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定额人工费</w:t>
            </w:r>
          </w:p>
        </w:tc>
        <w:tc>
          <w:tcPr>
            <w:tcW w:w="127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99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1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239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医疗保险费</w:t>
            </w:r>
          </w:p>
        </w:tc>
        <w:tc>
          <w:tcPr>
            <w:tcW w:w="313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定额人工费</w:t>
            </w:r>
          </w:p>
        </w:tc>
        <w:tc>
          <w:tcPr>
            <w:tcW w:w="127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99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1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239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工商保险费</w:t>
            </w:r>
          </w:p>
        </w:tc>
        <w:tc>
          <w:tcPr>
            <w:tcW w:w="313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定额人工费</w:t>
            </w:r>
          </w:p>
        </w:tc>
        <w:tc>
          <w:tcPr>
            <w:tcW w:w="127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99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1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239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生育保险费</w:t>
            </w:r>
          </w:p>
        </w:tc>
        <w:tc>
          <w:tcPr>
            <w:tcW w:w="313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定额人工费</w:t>
            </w:r>
          </w:p>
        </w:tc>
        <w:tc>
          <w:tcPr>
            <w:tcW w:w="127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99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1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239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住房公积金</w:t>
            </w:r>
          </w:p>
        </w:tc>
        <w:tc>
          <w:tcPr>
            <w:tcW w:w="313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定额人工费</w:t>
            </w:r>
          </w:p>
        </w:tc>
        <w:tc>
          <w:tcPr>
            <w:tcW w:w="127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99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1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239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工程排污费</w:t>
            </w:r>
          </w:p>
        </w:tc>
        <w:tc>
          <w:tcPr>
            <w:tcW w:w="313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按工程所在地环境保护部门收取标准，按实计入</w:t>
            </w:r>
          </w:p>
        </w:tc>
        <w:tc>
          <w:tcPr>
            <w:tcW w:w="127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99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1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239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313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27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99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1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239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税金</w:t>
            </w:r>
          </w:p>
        </w:tc>
        <w:tc>
          <w:tcPr>
            <w:tcW w:w="313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分部分项工程费+措施项目费+其他项目费+规费+按规定不计入税的工程设备金额</w:t>
            </w:r>
          </w:p>
        </w:tc>
        <w:tc>
          <w:tcPr>
            <w:tcW w:w="127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99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1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12" w:type="dxa"/>
            <w:gridSpan w:val="5"/>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合计</w:t>
            </w:r>
          </w:p>
        </w:tc>
        <w:tc>
          <w:tcPr>
            <w:tcW w:w="1016"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bl>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编制人（造价员）：                                      复核人（工程师）：</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注：1、“计算基础”中安全文明施工费可为“定额基价”、“定额人工费”或“定额人工费”+“定额机械费”，其他项目可为“定额人工费”或“定额人工费”+“定额机械费”。</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2、按施工方案计算的措施费，若无“计算基础”和“费率”的数值，也可只填“金额”数值，但应该在备注栏说明施工方案出处或计算方式</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注：根据建设部、财政部发布的《建筑安装工程费用组成》（建标{2013}44）的规定，“计算基础”可为“直接费用”、“人工费”或“人工费”+“机械费”。</w:t>
      </w:r>
    </w:p>
    <w:p>
      <w:pPr>
        <w:snapToGrid w:val="0"/>
        <w:spacing w:before="0" w:beforeAutospacing="0" w:after="0" w:afterAutospacing="0" w:line="360" w:lineRule="auto"/>
        <w:textAlignment w:val="baseline"/>
        <w:rPr>
          <w:rFonts w:hint="eastAsia" w:ascii="宋体" w:hAnsi="宋体" w:eastAsia="宋体" w:cs="宋体"/>
          <w:b w:val="0"/>
          <w:bCs/>
          <w:i w:val="0"/>
          <w:caps w:val="0"/>
          <w:color w:val="auto"/>
          <w:spacing w:val="0"/>
          <w:w w:val="100"/>
          <w:sz w:val="20"/>
          <w:szCs w:val="20"/>
          <w:highlight w:val="none"/>
        </w:rPr>
      </w:pPr>
      <w:r>
        <w:rPr>
          <w:rFonts w:hint="eastAsia" w:ascii="宋体" w:hAnsi="宋体" w:eastAsia="宋体" w:cs="宋体"/>
          <w:b w:val="0"/>
          <w:i w:val="0"/>
          <w:caps w:val="0"/>
          <w:color w:val="auto"/>
          <w:spacing w:val="0"/>
          <w:w w:val="100"/>
          <w:kern w:val="2"/>
          <w:sz w:val="24"/>
          <w:highlight w:val="none"/>
        </w:rPr>
        <w:br w:type="page"/>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bCs/>
          <w:i w:val="0"/>
          <w:caps w:val="0"/>
          <w:color w:val="auto"/>
          <w:spacing w:val="0"/>
          <w:w w:val="100"/>
          <w:sz w:val="24"/>
          <w:szCs w:val="20"/>
          <w:highlight w:val="none"/>
        </w:rPr>
        <w:t>（十五）综合单价分析表</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工程名称                                                         第  页共  页</w:t>
      </w:r>
    </w:p>
    <w:tbl>
      <w:tblPr>
        <w:tblStyle w:val="21"/>
        <w:tblW w:w="963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3"/>
        <w:gridCol w:w="478"/>
        <w:gridCol w:w="992"/>
        <w:gridCol w:w="992"/>
        <w:gridCol w:w="321"/>
        <w:gridCol w:w="650"/>
        <w:gridCol w:w="481"/>
        <w:gridCol w:w="273"/>
        <w:gridCol w:w="197"/>
        <w:gridCol w:w="223"/>
        <w:gridCol w:w="310"/>
        <w:gridCol w:w="65"/>
        <w:gridCol w:w="283"/>
        <w:gridCol w:w="108"/>
        <w:gridCol w:w="318"/>
        <w:gridCol w:w="141"/>
        <w:gridCol w:w="142"/>
        <w:gridCol w:w="479"/>
        <w:gridCol w:w="513"/>
        <w:gridCol w:w="35"/>
        <w:gridCol w:w="64"/>
        <w:gridCol w:w="43"/>
        <w:gridCol w:w="284"/>
        <w:gridCol w:w="29"/>
        <w:gridCol w:w="679"/>
        <w:gridCol w:w="474"/>
        <w:gridCol w:w="5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gridSpan w:val="2"/>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项目编码</w:t>
            </w:r>
          </w:p>
        </w:tc>
        <w:tc>
          <w:tcPr>
            <w:tcW w:w="99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99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项目名称</w:t>
            </w:r>
          </w:p>
        </w:tc>
        <w:tc>
          <w:tcPr>
            <w:tcW w:w="971" w:type="dxa"/>
            <w:gridSpan w:val="2"/>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174" w:type="dxa"/>
            <w:gridSpan w:val="4"/>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计量单位</w:t>
            </w:r>
          </w:p>
        </w:tc>
        <w:tc>
          <w:tcPr>
            <w:tcW w:w="1225" w:type="dxa"/>
            <w:gridSpan w:val="6"/>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589" w:type="dxa"/>
            <w:gridSpan w:val="8"/>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工程量</w:t>
            </w:r>
          </w:p>
        </w:tc>
        <w:tc>
          <w:tcPr>
            <w:tcW w:w="1698" w:type="dxa"/>
            <w:gridSpan w:val="3"/>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32" w:type="dxa"/>
            <w:gridSpan w:val="27"/>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ab/>
            </w:r>
            <w:r>
              <w:rPr>
                <w:rFonts w:hint="eastAsia" w:ascii="宋体" w:hAnsi="宋体" w:eastAsia="宋体" w:cs="宋体"/>
                <w:b w:val="0"/>
                <w:i w:val="0"/>
                <w:caps w:val="0"/>
                <w:color w:val="auto"/>
                <w:spacing w:val="0"/>
                <w:w w:val="100"/>
                <w:kern w:val="2"/>
                <w:sz w:val="24"/>
                <w:highlight w:val="none"/>
              </w:rPr>
              <w:t>清单综合单价组成和明细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trPr>
        <w:tc>
          <w:tcPr>
            <w:tcW w:w="991" w:type="dxa"/>
            <w:gridSpan w:val="2"/>
            <w:vMerge w:val="restart"/>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定额编号</w:t>
            </w:r>
          </w:p>
        </w:tc>
        <w:tc>
          <w:tcPr>
            <w:tcW w:w="992" w:type="dxa"/>
            <w:vMerge w:val="restart"/>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定额项目名称</w:t>
            </w:r>
          </w:p>
        </w:tc>
        <w:tc>
          <w:tcPr>
            <w:tcW w:w="992" w:type="dxa"/>
            <w:vMerge w:val="restart"/>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定额单位</w:t>
            </w:r>
          </w:p>
        </w:tc>
        <w:tc>
          <w:tcPr>
            <w:tcW w:w="971" w:type="dxa"/>
            <w:gridSpan w:val="2"/>
            <w:vMerge w:val="restart"/>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数量</w:t>
            </w:r>
          </w:p>
        </w:tc>
        <w:tc>
          <w:tcPr>
            <w:tcW w:w="1832" w:type="dxa"/>
            <w:gridSpan w:val="7"/>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单价</w:t>
            </w:r>
          </w:p>
        </w:tc>
        <w:tc>
          <w:tcPr>
            <w:tcW w:w="3854" w:type="dxa"/>
            <w:gridSpan w:val="14"/>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合价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991" w:type="dxa"/>
            <w:gridSpan w:val="2"/>
            <w:vMerge w:val="continue"/>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992" w:type="dxa"/>
            <w:vMerge w:val="continue"/>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992" w:type="dxa"/>
            <w:vMerge w:val="continue"/>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971" w:type="dxa"/>
            <w:gridSpan w:val="2"/>
            <w:vMerge w:val="continue"/>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481"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人工费</w:t>
            </w:r>
          </w:p>
        </w:tc>
        <w:tc>
          <w:tcPr>
            <w:tcW w:w="470" w:type="dxa"/>
            <w:gridSpan w:val="2"/>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材料费</w:t>
            </w:r>
          </w:p>
        </w:tc>
        <w:tc>
          <w:tcPr>
            <w:tcW w:w="533" w:type="dxa"/>
            <w:gridSpan w:val="2"/>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机械费</w:t>
            </w:r>
          </w:p>
        </w:tc>
        <w:tc>
          <w:tcPr>
            <w:tcW w:w="456" w:type="dxa"/>
            <w:gridSpan w:val="3"/>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管理费</w:t>
            </w:r>
          </w:p>
        </w:tc>
        <w:tc>
          <w:tcPr>
            <w:tcW w:w="318"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利润</w:t>
            </w:r>
          </w:p>
        </w:tc>
        <w:tc>
          <w:tcPr>
            <w:tcW w:w="762" w:type="dxa"/>
            <w:gridSpan w:val="3"/>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人工费</w:t>
            </w:r>
          </w:p>
        </w:tc>
        <w:tc>
          <w:tcPr>
            <w:tcW w:w="612" w:type="dxa"/>
            <w:gridSpan w:val="3"/>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材料费</w:t>
            </w:r>
          </w:p>
        </w:tc>
        <w:tc>
          <w:tcPr>
            <w:tcW w:w="327" w:type="dxa"/>
            <w:gridSpan w:val="2"/>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机械费</w:t>
            </w:r>
          </w:p>
        </w:tc>
        <w:tc>
          <w:tcPr>
            <w:tcW w:w="1182" w:type="dxa"/>
            <w:gridSpan w:val="3"/>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管理费</w:t>
            </w:r>
          </w:p>
        </w:tc>
        <w:tc>
          <w:tcPr>
            <w:tcW w:w="545" w:type="dxa"/>
            <w:shd w:val="clear" w:color="auto" w:fill="auto"/>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利润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991" w:type="dxa"/>
            <w:gridSpan w:val="2"/>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99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99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971" w:type="dxa"/>
            <w:gridSpan w:val="2"/>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484" w:type="dxa"/>
            <w:gridSpan w:val="5"/>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774" w:type="dxa"/>
            <w:gridSpan w:val="4"/>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417" w:type="dxa"/>
            <w:gridSpan w:val="7"/>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2011" w:type="dxa"/>
            <w:gridSpan w:val="5"/>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91" w:type="dxa"/>
            <w:gridSpan w:val="2"/>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99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99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971" w:type="dxa"/>
            <w:gridSpan w:val="2"/>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484" w:type="dxa"/>
            <w:gridSpan w:val="5"/>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774" w:type="dxa"/>
            <w:gridSpan w:val="4"/>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417" w:type="dxa"/>
            <w:gridSpan w:val="7"/>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2011" w:type="dxa"/>
            <w:gridSpan w:val="5"/>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991" w:type="dxa"/>
            <w:gridSpan w:val="2"/>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99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992" w:type="dxa"/>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971" w:type="dxa"/>
            <w:gridSpan w:val="2"/>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484" w:type="dxa"/>
            <w:gridSpan w:val="5"/>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774" w:type="dxa"/>
            <w:gridSpan w:val="4"/>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417" w:type="dxa"/>
            <w:gridSpan w:val="7"/>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2011" w:type="dxa"/>
            <w:gridSpan w:val="5"/>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3" w:type="dxa"/>
            <w:gridSpan w:val="3"/>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综合单价</w:t>
            </w:r>
          </w:p>
        </w:tc>
        <w:tc>
          <w:tcPr>
            <w:tcW w:w="4221" w:type="dxa"/>
            <w:gridSpan w:val="12"/>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小计</w:t>
            </w:r>
          </w:p>
        </w:tc>
        <w:tc>
          <w:tcPr>
            <w:tcW w:w="3428" w:type="dxa"/>
            <w:gridSpan w:val="12"/>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3" w:type="dxa"/>
            <w:vMerge w:val="restart"/>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材料费明细</w:t>
            </w:r>
          </w:p>
        </w:tc>
        <w:tc>
          <w:tcPr>
            <w:tcW w:w="2783" w:type="dxa"/>
            <w:gridSpan w:val="4"/>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主要材料名称、规格、型号</w:t>
            </w:r>
          </w:p>
        </w:tc>
        <w:tc>
          <w:tcPr>
            <w:tcW w:w="1404" w:type="dxa"/>
            <w:gridSpan w:val="3"/>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单位</w:t>
            </w:r>
          </w:p>
        </w:tc>
        <w:tc>
          <w:tcPr>
            <w:tcW w:w="795" w:type="dxa"/>
            <w:gridSpan w:val="4"/>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数量</w:t>
            </w:r>
          </w:p>
        </w:tc>
        <w:tc>
          <w:tcPr>
            <w:tcW w:w="992" w:type="dxa"/>
            <w:gridSpan w:val="5"/>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单价（元）</w:t>
            </w:r>
          </w:p>
        </w:tc>
        <w:tc>
          <w:tcPr>
            <w:tcW w:w="992" w:type="dxa"/>
            <w:gridSpan w:val="2"/>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合价（元）</w:t>
            </w:r>
          </w:p>
        </w:tc>
        <w:tc>
          <w:tcPr>
            <w:tcW w:w="1134" w:type="dxa"/>
            <w:gridSpan w:val="6"/>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暂估单价（元）</w:t>
            </w:r>
          </w:p>
        </w:tc>
        <w:tc>
          <w:tcPr>
            <w:tcW w:w="1019" w:type="dxa"/>
            <w:gridSpan w:val="2"/>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暂估合价（元）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3" w:type="dxa"/>
            <w:vMerge w:val="continue"/>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470" w:type="dxa"/>
            <w:gridSpan w:val="2"/>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313" w:type="dxa"/>
            <w:gridSpan w:val="2"/>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404" w:type="dxa"/>
            <w:gridSpan w:val="3"/>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795" w:type="dxa"/>
            <w:gridSpan w:val="4"/>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992" w:type="dxa"/>
            <w:gridSpan w:val="5"/>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27" w:type="dxa"/>
            <w:gridSpan w:val="3"/>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99" w:type="dxa"/>
            <w:gridSpan w:val="5"/>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19" w:type="dxa"/>
            <w:gridSpan w:val="2"/>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3" w:type="dxa"/>
            <w:vMerge w:val="continue"/>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470" w:type="dxa"/>
            <w:gridSpan w:val="2"/>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313" w:type="dxa"/>
            <w:gridSpan w:val="2"/>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404" w:type="dxa"/>
            <w:gridSpan w:val="3"/>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795" w:type="dxa"/>
            <w:gridSpan w:val="4"/>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992" w:type="dxa"/>
            <w:gridSpan w:val="5"/>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27" w:type="dxa"/>
            <w:gridSpan w:val="3"/>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99" w:type="dxa"/>
            <w:gridSpan w:val="5"/>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19" w:type="dxa"/>
            <w:gridSpan w:val="2"/>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3" w:type="dxa"/>
            <w:vMerge w:val="continue"/>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470" w:type="dxa"/>
            <w:gridSpan w:val="2"/>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313" w:type="dxa"/>
            <w:gridSpan w:val="2"/>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404" w:type="dxa"/>
            <w:gridSpan w:val="3"/>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795" w:type="dxa"/>
            <w:gridSpan w:val="4"/>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992" w:type="dxa"/>
            <w:gridSpan w:val="5"/>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27" w:type="dxa"/>
            <w:gridSpan w:val="3"/>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99" w:type="dxa"/>
            <w:gridSpan w:val="5"/>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19" w:type="dxa"/>
            <w:gridSpan w:val="2"/>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3" w:type="dxa"/>
            <w:vMerge w:val="continue"/>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470" w:type="dxa"/>
            <w:gridSpan w:val="2"/>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313" w:type="dxa"/>
            <w:gridSpan w:val="2"/>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404" w:type="dxa"/>
            <w:gridSpan w:val="3"/>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795" w:type="dxa"/>
            <w:gridSpan w:val="4"/>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992" w:type="dxa"/>
            <w:gridSpan w:val="5"/>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27" w:type="dxa"/>
            <w:gridSpan w:val="3"/>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99" w:type="dxa"/>
            <w:gridSpan w:val="5"/>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19" w:type="dxa"/>
            <w:gridSpan w:val="2"/>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3" w:type="dxa"/>
            <w:vMerge w:val="continue"/>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4982" w:type="dxa"/>
            <w:gridSpan w:val="11"/>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其他材料费</w:t>
            </w:r>
          </w:p>
        </w:tc>
        <w:tc>
          <w:tcPr>
            <w:tcW w:w="992" w:type="dxa"/>
            <w:gridSpan w:val="5"/>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w:t>
            </w:r>
          </w:p>
        </w:tc>
        <w:tc>
          <w:tcPr>
            <w:tcW w:w="1027" w:type="dxa"/>
            <w:gridSpan w:val="3"/>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99" w:type="dxa"/>
            <w:gridSpan w:val="5"/>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w:t>
            </w:r>
          </w:p>
        </w:tc>
        <w:tc>
          <w:tcPr>
            <w:tcW w:w="1019" w:type="dxa"/>
            <w:gridSpan w:val="2"/>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3" w:type="dxa"/>
            <w:vMerge w:val="continue"/>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4982" w:type="dxa"/>
            <w:gridSpan w:val="11"/>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材料费小计</w:t>
            </w:r>
          </w:p>
        </w:tc>
        <w:tc>
          <w:tcPr>
            <w:tcW w:w="992" w:type="dxa"/>
            <w:gridSpan w:val="5"/>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w:t>
            </w:r>
          </w:p>
        </w:tc>
        <w:tc>
          <w:tcPr>
            <w:tcW w:w="1027" w:type="dxa"/>
            <w:gridSpan w:val="3"/>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c>
          <w:tcPr>
            <w:tcW w:w="1099" w:type="dxa"/>
            <w:gridSpan w:val="5"/>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w:t>
            </w:r>
          </w:p>
        </w:tc>
        <w:tc>
          <w:tcPr>
            <w:tcW w:w="1019" w:type="dxa"/>
            <w:gridSpan w:val="2"/>
            <w:shd w:val="clear" w:color="auto" w:fill="auto"/>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p>
        </w:tc>
      </w:tr>
    </w:tbl>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rPr>
        <w:t>注：1、如不使用省级或行业建设主管部门发布的计价依据，可不填写定额项目、标号等；</w:t>
      </w:r>
    </w:p>
    <w:p>
      <w:pPr>
        <w:numPr>
          <w:ilvl w:val="0"/>
          <w:numId w:val="7"/>
        </w:num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highlight w:val="none"/>
        </w:rPr>
      </w:pPr>
      <w:r>
        <w:rPr>
          <w:rFonts w:hint="eastAsia" w:ascii="宋体" w:hAnsi="宋体" w:eastAsia="宋体" w:cs="宋体"/>
          <w:b w:val="0"/>
          <w:i w:val="0"/>
          <w:caps w:val="0"/>
          <w:color w:val="auto"/>
          <w:spacing w:val="0"/>
          <w:w w:val="100"/>
          <w:kern w:val="2"/>
          <w:sz w:val="24"/>
          <w:highlight w:val="none"/>
          <w:lang w:eastAsia="zh-CN"/>
        </w:rPr>
        <w:t>响应</w:t>
      </w:r>
      <w:r>
        <w:rPr>
          <w:rFonts w:hint="eastAsia" w:ascii="宋体" w:hAnsi="宋体" w:eastAsia="宋体" w:cs="宋体"/>
          <w:b w:val="0"/>
          <w:i w:val="0"/>
          <w:caps w:val="0"/>
          <w:color w:val="auto"/>
          <w:spacing w:val="0"/>
          <w:w w:val="100"/>
          <w:kern w:val="2"/>
          <w:sz w:val="24"/>
          <w:highlight w:val="none"/>
        </w:rPr>
        <w:t>文件提供了暂估单价的材料，，按暂估的单价填入表内“暂估单价”栏及“暂估合价”栏</w:t>
      </w:r>
      <w:r>
        <w:rPr>
          <w:rFonts w:hint="eastAsia" w:ascii="宋体" w:hAnsi="宋体" w:eastAsia="宋体" w:cs="宋体"/>
          <w:b w:val="0"/>
          <w:i w:val="0"/>
          <w:caps w:val="0"/>
          <w:color w:val="auto"/>
          <w:spacing w:val="0"/>
          <w:w w:val="100"/>
          <w:kern w:val="2"/>
          <w:sz w:val="24"/>
          <w:highlight w:val="none"/>
        </w:rPr>
        <w:br w:type="page"/>
      </w:r>
    </w:p>
    <w:p>
      <w:pPr>
        <w:snapToGrid w:val="0"/>
        <w:spacing w:before="0" w:beforeAutospacing="0" w:after="0" w:afterAutospacing="0" w:line="360" w:lineRule="auto"/>
        <w:textAlignment w:val="baseline"/>
        <w:rPr>
          <w:rFonts w:hint="eastAsia" w:ascii="宋体" w:hAnsi="宋体" w:eastAsia="宋体" w:cs="宋体"/>
          <w:b w:val="0"/>
          <w:bCs/>
          <w:i w:val="0"/>
          <w:caps w:val="0"/>
          <w:color w:val="auto"/>
          <w:spacing w:val="0"/>
          <w:w w:val="100"/>
          <w:sz w:val="20"/>
          <w:szCs w:val="20"/>
          <w:highlight w:val="none"/>
        </w:rPr>
      </w:pPr>
      <w:r>
        <w:rPr>
          <w:rFonts w:hint="eastAsia" w:ascii="宋体" w:hAnsi="宋体" w:eastAsia="宋体" w:cs="宋体"/>
          <w:b w:val="0"/>
          <w:bCs/>
          <w:i w:val="0"/>
          <w:caps w:val="0"/>
          <w:color w:val="auto"/>
          <w:spacing w:val="0"/>
          <w:w w:val="100"/>
          <w:sz w:val="24"/>
          <w:szCs w:val="20"/>
          <w:highlight w:val="none"/>
        </w:rPr>
        <w:t>（十六）主要材料价格表</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工程名称：</w:t>
      </w:r>
      <w:r>
        <w:rPr>
          <w:rFonts w:hint="eastAsia" w:ascii="宋体" w:hAnsi="宋体" w:eastAsia="宋体" w:cs="宋体"/>
          <w:b w:val="0"/>
          <w:i w:val="0"/>
          <w:caps w:val="0"/>
          <w:color w:val="auto"/>
          <w:spacing w:val="0"/>
          <w:w w:val="100"/>
          <w:sz w:val="24"/>
          <w:szCs w:val="24"/>
          <w:highlight w:val="none"/>
          <w:lang w:val="en-US" w:eastAsia="zh-CN"/>
        </w:rPr>
        <w:t xml:space="preserve">                                                 </w:t>
      </w:r>
      <w:r>
        <w:rPr>
          <w:rFonts w:hint="eastAsia" w:ascii="宋体" w:hAnsi="宋体" w:eastAsia="宋体" w:cs="宋体"/>
          <w:b w:val="0"/>
          <w:i w:val="0"/>
          <w:caps w:val="0"/>
          <w:color w:val="auto"/>
          <w:spacing w:val="0"/>
          <w:w w:val="100"/>
          <w:sz w:val="24"/>
          <w:szCs w:val="24"/>
          <w:highlight w:val="none"/>
        </w:rPr>
        <w:t>第</w:t>
      </w:r>
      <w:r>
        <w:rPr>
          <w:rFonts w:hint="eastAsia" w:ascii="宋体" w:hAnsi="宋体" w:eastAsia="宋体" w:cs="宋体"/>
          <w:b w:val="0"/>
          <w:i w:val="0"/>
          <w:caps w:val="0"/>
          <w:color w:val="auto"/>
          <w:spacing w:val="0"/>
          <w:w w:val="100"/>
          <w:sz w:val="24"/>
          <w:szCs w:val="24"/>
          <w:highlight w:val="none"/>
          <w:lang w:val="en-US" w:eastAsia="zh-CN"/>
        </w:rPr>
        <w:t xml:space="preserve">  </w:t>
      </w:r>
      <w:r>
        <w:rPr>
          <w:rFonts w:hint="eastAsia" w:ascii="宋体" w:hAnsi="宋体" w:eastAsia="宋体" w:cs="宋体"/>
          <w:b w:val="0"/>
          <w:i w:val="0"/>
          <w:caps w:val="0"/>
          <w:color w:val="auto"/>
          <w:spacing w:val="0"/>
          <w:w w:val="100"/>
          <w:sz w:val="24"/>
          <w:szCs w:val="24"/>
          <w:highlight w:val="none"/>
        </w:rPr>
        <w:t>页共</w:t>
      </w:r>
      <w:r>
        <w:rPr>
          <w:rFonts w:hint="eastAsia" w:ascii="宋体" w:hAnsi="宋体" w:eastAsia="宋体" w:cs="宋体"/>
          <w:b w:val="0"/>
          <w:i w:val="0"/>
          <w:caps w:val="0"/>
          <w:color w:val="auto"/>
          <w:spacing w:val="0"/>
          <w:w w:val="100"/>
          <w:sz w:val="24"/>
          <w:szCs w:val="24"/>
          <w:highlight w:val="none"/>
          <w:lang w:val="en-US" w:eastAsia="zh-CN"/>
        </w:rPr>
        <w:t xml:space="preserve">  </w:t>
      </w:r>
      <w:r>
        <w:rPr>
          <w:rFonts w:hint="eastAsia" w:ascii="宋体" w:hAnsi="宋体" w:eastAsia="宋体" w:cs="宋体"/>
          <w:b w:val="0"/>
          <w:i w:val="0"/>
          <w:caps w:val="0"/>
          <w:color w:val="auto"/>
          <w:spacing w:val="0"/>
          <w:w w:val="100"/>
          <w:sz w:val="24"/>
          <w:szCs w:val="24"/>
          <w:highlight w:val="none"/>
        </w:rPr>
        <w:t>页</w:t>
      </w:r>
    </w:p>
    <w:tbl>
      <w:tblPr>
        <w:tblStyle w:val="21"/>
        <w:tblW w:w="95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3"/>
        <w:gridCol w:w="1315"/>
        <w:gridCol w:w="1356"/>
        <w:gridCol w:w="984"/>
        <w:gridCol w:w="853"/>
        <w:gridCol w:w="1127"/>
        <w:gridCol w:w="1440"/>
        <w:gridCol w:w="17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73"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序号</w:t>
            </w:r>
          </w:p>
        </w:tc>
        <w:tc>
          <w:tcPr>
            <w:tcW w:w="1315"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材料编号</w:t>
            </w:r>
          </w:p>
        </w:tc>
        <w:tc>
          <w:tcPr>
            <w:tcW w:w="1356"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材料名称</w:t>
            </w:r>
          </w:p>
        </w:tc>
        <w:tc>
          <w:tcPr>
            <w:tcW w:w="984"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规格型号等特殊要求</w:t>
            </w:r>
          </w:p>
        </w:tc>
        <w:tc>
          <w:tcPr>
            <w:tcW w:w="853"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单位</w:t>
            </w:r>
          </w:p>
        </w:tc>
        <w:tc>
          <w:tcPr>
            <w:tcW w:w="1127"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数量</w:t>
            </w:r>
          </w:p>
        </w:tc>
        <w:tc>
          <w:tcPr>
            <w:tcW w:w="1440"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单价（元）</w:t>
            </w:r>
          </w:p>
        </w:tc>
        <w:tc>
          <w:tcPr>
            <w:tcW w:w="1740"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合价（元）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4" w:hRule="atLeast"/>
        </w:trPr>
        <w:tc>
          <w:tcPr>
            <w:tcW w:w="773" w:type="dxa"/>
            <w:vAlign w:val="center"/>
          </w:tcPr>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p>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p>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p>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p>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p>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p>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p>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p>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p>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p>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p>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p>
        </w:tc>
        <w:tc>
          <w:tcPr>
            <w:tcW w:w="1315" w:type="dxa"/>
            <w:vAlign w:val="center"/>
          </w:tcPr>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p>
        </w:tc>
        <w:tc>
          <w:tcPr>
            <w:tcW w:w="1356" w:type="dxa"/>
            <w:vAlign w:val="center"/>
          </w:tcPr>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p>
        </w:tc>
        <w:tc>
          <w:tcPr>
            <w:tcW w:w="984" w:type="dxa"/>
            <w:vAlign w:val="center"/>
          </w:tcPr>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p>
        </w:tc>
        <w:tc>
          <w:tcPr>
            <w:tcW w:w="853" w:type="dxa"/>
            <w:vAlign w:val="center"/>
          </w:tcPr>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p>
        </w:tc>
        <w:tc>
          <w:tcPr>
            <w:tcW w:w="1127" w:type="dxa"/>
            <w:vAlign w:val="center"/>
          </w:tcPr>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p>
        </w:tc>
        <w:tc>
          <w:tcPr>
            <w:tcW w:w="1440" w:type="dxa"/>
            <w:vAlign w:val="center"/>
          </w:tcPr>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p>
        </w:tc>
        <w:tc>
          <w:tcPr>
            <w:tcW w:w="1740" w:type="dxa"/>
            <w:vAlign w:val="center"/>
          </w:tcPr>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p>
        </w:tc>
      </w:tr>
    </w:tbl>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注：本表中所列材料设备应仅限于承包人自行采购范围内的材料设备。本表格可以按照同样的格式扩展。</w:t>
      </w:r>
    </w:p>
    <w:p>
      <w:pPr>
        <w:snapToGrid w:val="0"/>
        <w:spacing w:before="0" w:beforeAutospacing="0" w:after="0" w:afterAutospacing="0" w:line="360" w:lineRule="auto"/>
        <w:textAlignment w:val="baseline"/>
        <w:rPr>
          <w:rFonts w:hint="eastAsia" w:ascii="宋体" w:hAnsi="宋体" w:eastAsia="宋体" w:cs="宋体"/>
          <w:b w:val="0"/>
          <w:bCs/>
          <w:i w:val="0"/>
          <w:caps w:val="0"/>
          <w:color w:val="auto"/>
          <w:spacing w:val="0"/>
          <w:w w:val="100"/>
          <w:sz w:val="20"/>
          <w:szCs w:val="20"/>
          <w:highlight w:val="none"/>
        </w:rPr>
      </w:pPr>
      <w:r>
        <w:rPr>
          <w:rFonts w:hint="eastAsia" w:ascii="宋体" w:hAnsi="宋体" w:eastAsia="宋体" w:cs="宋体"/>
          <w:b w:val="0"/>
          <w:bCs/>
          <w:i w:val="0"/>
          <w:caps w:val="0"/>
          <w:color w:val="auto"/>
          <w:spacing w:val="0"/>
          <w:w w:val="100"/>
          <w:sz w:val="24"/>
          <w:szCs w:val="20"/>
          <w:highlight w:val="none"/>
        </w:rPr>
        <w:br w:type="page"/>
      </w:r>
    </w:p>
    <w:p>
      <w:pPr>
        <w:snapToGrid w:val="0"/>
        <w:spacing w:before="0" w:beforeAutospacing="0" w:after="0" w:afterAutospacing="0" w:line="360" w:lineRule="auto"/>
        <w:textAlignment w:val="baseline"/>
        <w:rPr>
          <w:rFonts w:hint="eastAsia" w:ascii="宋体" w:hAnsi="宋体" w:eastAsia="宋体" w:cs="宋体"/>
          <w:b w:val="0"/>
          <w:bCs/>
          <w:i w:val="0"/>
          <w:caps w:val="0"/>
          <w:color w:val="auto"/>
          <w:spacing w:val="0"/>
          <w:w w:val="100"/>
          <w:sz w:val="20"/>
          <w:szCs w:val="20"/>
          <w:highlight w:val="none"/>
        </w:rPr>
      </w:pPr>
      <w:r>
        <w:rPr>
          <w:rFonts w:hint="eastAsia" w:ascii="宋体" w:hAnsi="宋体" w:eastAsia="宋体" w:cs="宋体"/>
          <w:b w:val="0"/>
          <w:bCs/>
          <w:i w:val="0"/>
          <w:caps w:val="0"/>
          <w:color w:val="auto"/>
          <w:spacing w:val="0"/>
          <w:w w:val="100"/>
          <w:sz w:val="24"/>
          <w:szCs w:val="20"/>
          <w:highlight w:val="none"/>
        </w:rPr>
        <w:t>（十七）磋商报价需要的其他资料</w:t>
      </w:r>
    </w:p>
    <w:p>
      <w:pPr>
        <w:snapToGrid w:val="0"/>
        <w:spacing w:before="0" w:beforeAutospacing="0" w:after="0" w:afterAutospacing="0" w:line="360" w:lineRule="auto"/>
        <w:ind w:firstLine="4518" w:firstLineChars="2250"/>
        <w:textAlignment w:val="baseline"/>
        <w:rPr>
          <w:rFonts w:hint="eastAsia" w:ascii="宋体" w:hAnsi="宋体" w:eastAsia="宋体" w:cs="宋体"/>
          <w:b/>
          <w:bCs/>
          <w:i w:val="0"/>
          <w:caps w:val="0"/>
          <w:color w:val="auto"/>
          <w:spacing w:val="0"/>
          <w:w w:val="100"/>
          <w:sz w:val="20"/>
          <w:szCs w:val="24"/>
          <w:highlight w:val="none"/>
          <w:lang w:val="zh-CN"/>
        </w:rPr>
      </w:pPr>
    </w:p>
    <w:p>
      <w:pPr>
        <w:snapToGrid w:val="0"/>
        <w:spacing w:before="0" w:beforeAutospacing="0" w:after="0" w:afterAutospacing="0" w:line="360" w:lineRule="auto"/>
        <w:textAlignment w:val="baseline"/>
        <w:rPr>
          <w:rFonts w:hint="eastAsia" w:ascii="宋体" w:hAnsi="宋体" w:eastAsia="宋体" w:cs="宋体"/>
          <w:b/>
          <w:bCs/>
          <w:i w:val="0"/>
          <w:caps w:val="0"/>
          <w:color w:val="auto"/>
          <w:spacing w:val="0"/>
          <w:w w:val="100"/>
          <w:sz w:val="20"/>
          <w:szCs w:val="20"/>
          <w:highlight w:val="none"/>
        </w:rPr>
      </w:pPr>
      <w:r>
        <w:rPr>
          <w:rFonts w:hint="eastAsia" w:ascii="宋体" w:hAnsi="宋体" w:eastAsia="宋体" w:cs="宋体"/>
          <w:b w:val="0"/>
          <w:i w:val="0"/>
          <w:caps w:val="0"/>
          <w:color w:val="auto"/>
          <w:spacing w:val="0"/>
          <w:w w:val="100"/>
          <w:kern w:val="2"/>
          <w:sz w:val="24"/>
          <w:szCs w:val="24"/>
          <w:highlight w:val="none"/>
        </w:rPr>
        <w:br w:type="page"/>
      </w:r>
    </w:p>
    <w:p>
      <w:pPr>
        <w:pStyle w:val="20"/>
        <w:snapToGrid w:val="0"/>
        <w:spacing w:before="0" w:beforeAutospacing="0" w:after="0" w:afterAutospacing="0" w:line="360" w:lineRule="auto"/>
        <w:jc w:val="left"/>
        <w:textAlignment w:val="baseline"/>
        <w:outlineLvl w:val="1"/>
        <w:rPr>
          <w:rFonts w:hint="eastAsia" w:ascii="宋体" w:hAnsi="宋体" w:eastAsia="宋体" w:cs="宋体"/>
          <w:b/>
          <w:bCs/>
          <w:i w:val="0"/>
          <w:caps w:val="0"/>
          <w:color w:val="auto"/>
          <w:spacing w:val="0"/>
          <w:w w:val="100"/>
          <w:sz w:val="24"/>
          <w:szCs w:val="32"/>
          <w:highlight w:val="none"/>
          <w:lang w:val="en-US" w:eastAsia="zh-CN" w:bidi="ar-SA"/>
        </w:rPr>
      </w:pPr>
      <w:bookmarkStart w:id="1258" w:name="_Toc6371"/>
      <w:bookmarkStart w:id="1259" w:name="_Toc16423"/>
      <w:r>
        <w:rPr>
          <w:rFonts w:hint="eastAsia" w:ascii="宋体" w:hAnsi="宋体" w:eastAsia="宋体" w:cs="宋体"/>
          <w:b/>
          <w:bCs/>
          <w:i w:val="0"/>
          <w:caps w:val="0"/>
          <w:color w:val="auto"/>
          <w:spacing w:val="0"/>
          <w:w w:val="100"/>
          <w:sz w:val="24"/>
          <w:szCs w:val="32"/>
          <w:highlight w:val="none"/>
          <w:lang w:val="en-US" w:eastAsia="zh-CN" w:bidi="ar-SA"/>
        </w:rPr>
        <w:t>十、施工组织设计</w:t>
      </w:r>
      <w:bookmarkEnd w:id="1258"/>
      <w:bookmarkEnd w:id="1259"/>
    </w:p>
    <w:p>
      <w:pPr>
        <w:widowControl w:val="0"/>
        <w:snapToGrid w:val="0"/>
        <w:spacing w:before="0" w:beforeAutospacing="0" w:after="0" w:afterAutospacing="0" w:line="360" w:lineRule="auto"/>
        <w:ind w:firstLine="424" w:firstLineChars="177"/>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1</w:t>
      </w:r>
      <w:bookmarkStart w:id="1260" w:name="_Toc414469101"/>
      <w:bookmarkStart w:id="1261" w:name="_Toc420929924"/>
      <w:r>
        <w:rPr>
          <w:rFonts w:hint="eastAsia" w:ascii="宋体" w:hAnsi="宋体" w:eastAsia="宋体" w:cs="宋体"/>
          <w:b w:val="0"/>
          <w:i w:val="0"/>
          <w:caps w:val="0"/>
          <w:color w:val="auto"/>
          <w:spacing w:val="0"/>
          <w:w w:val="100"/>
          <w:kern w:val="2"/>
          <w:sz w:val="24"/>
          <w:szCs w:val="24"/>
          <w:highlight w:val="none"/>
        </w:rPr>
        <w:t>．磋商响应人应根据磋商文件，采用</w:t>
      </w:r>
      <w:bookmarkEnd w:id="1260"/>
      <w:bookmarkEnd w:id="1261"/>
      <w:r>
        <w:rPr>
          <w:rFonts w:hint="eastAsia" w:ascii="宋体" w:hAnsi="宋体" w:eastAsia="宋体" w:cs="宋体"/>
          <w:b w:val="0"/>
          <w:i w:val="0"/>
          <w:caps w:val="0"/>
          <w:color w:val="auto"/>
          <w:spacing w:val="0"/>
          <w:w w:val="100"/>
          <w:kern w:val="2"/>
          <w:sz w:val="24"/>
          <w:szCs w:val="24"/>
          <w:highlight w:val="none"/>
        </w:rPr>
        <w:t>文字并结合图表形式，参考以下要点编制本工程的施工组织设计：</w:t>
      </w:r>
    </w:p>
    <w:p>
      <w:pPr>
        <w:widowControl w:val="0"/>
        <w:snapToGrid w:val="0"/>
        <w:spacing w:before="0" w:beforeAutospacing="0" w:after="0" w:afterAutospacing="0" w:line="360" w:lineRule="auto"/>
        <w:ind w:firstLine="424" w:firstLineChars="177"/>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（1）施工方案及技术措施；</w:t>
      </w:r>
    </w:p>
    <w:p>
      <w:pPr>
        <w:widowControl w:val="0"/>
        <w:snapToGrid w:val="0"/>
        <w:spacing w:before="0" w:beforeAutospacing="0" w:after="0" w:afterAutospacing="0" w:line="360" w:lineRule="auto"/>
        <w:ind w:firstLine="424" w:firstLineChars="177"/>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（2）质量保证措施和创优计划；</w:t>
      </w:r>
    </w:p>
    <w:p>
      <w:pPr>
        <w:widowControl w:val="0"/>
        <w:snapToGrid w:val="0"/>
        <w:spacing w:before="0" w:beforeAutospacing="0" w:after="0" w:afterAutospacing="0" w:line="360" w:lineRule="auto"/>
        <w:ind w:firstLine="424" w:firstLineChars="177"/>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（3）施工总进度计划及保证措施（包括以横道图或标明关键线路的网络进度计划、保障进度计划需要的主要施工机械设备、劳动力需求计划及保证措施、材料设备进场计划及其他保证措施等）；</w:t>
      </w:r>
    </w:p>
    <w:p>
      <w:pPr>
        <w:widowControl w:val="0"/>
        <w:snapToGrid w:val="0"/>
        <w:spacing w:before="0" w:beforeAutospacing="0" w:after="0" w:afterAutospacing="0" w:line="360" w:lineRule="auto"/>
        <w:ind w:firstLine="424" w:firstLineChars="177"/>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（4）施工安全措施计划；</w:t>
      </w:r>
    </w:p>
    <w:p>
      <w:pPr>
        <w:widowControl w:val="0"/>
        <w:snapToGrid w:val="0"/>
        <w:spacing w:before="0" w:beforeAutospacing="0" w:after="0" w:afterAutospacing="0" w:line="360" w:lineRule="auto"/>
        <w:ind w:firstLine="424" w:firstLineChars="177"/>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（5）文明施工措施计划；</w:t>
      </w:r>
    </w:p>
    <w:p>
      <w:pPr>
        <w:widowControl w:val="0"/>
        <w:snapToGrid w:val="0"/>
        <w:spacing w:before="0" w:beforeAutospacing="0" w:after="0" w:afterAutospacing="0" w:line="360" w:lineRule="auto"/>
        <w:ind w:firstLine="424" w:firstLineChars="177"/>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（6）施工场地治安保卫管理计划；</w:t>
      </w:r>
    </w:p>
    <w:p>
      <w:pPr>
        <w:widowControl w:val="0"/>
        <w:snapToGrid w:val="0"/>
        <w:spacing w:before="0" w:beforeAutospacing="0" w:after="0" w:afterAutospacing="0" w:line="360" w:lineRule="auto"/>
        <w:ind w:firstLine="424" w:firstLineChars="177"/>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（7）施工环保措施计划；</w:t>
      </w:r>
    </w:p>
    <w:p>
      <w:pPr>
        <w:widowControl w:val="0"/>
        <w:snapToGrid w:val="0"/>
        <w:spacing w:before="0" w:beforeAutospacing="0" w:after="0" w:afterAutospacing="0" w:line="360" w:lineRule="auto"/>
        <w:ind w:firstLine="424" w:firstLineChars="177"/>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（8）冬季和雨季施工方案；</w:t>
      </w:r>
    </w:p>
    <w:p>
      <w:pPr>
        <w:widowControl w:val="0"/>
        <w:snapToGrid w:val="0"/>
        <w:spacing w:before="0" w:beforeAutospacing="0" w:after="0" w:afterAutospacing="0" w:line="360" w:lineRule="auto"/>
        <w:ind w:firstLine="424" w:firstLineChars="177"/>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9）施工现场总平面布置（磋商响应人应递交一份施工总平面图，绘出现场临时设施布置图表并附文字说明，说明临时设施、加工车间、现场办公、设备及仓储、供电、供水、卫生、生活、道路、消防等设施的情况和布置）；</w:t>
      </w:r>
    </w:p>
    <w:p>
      <w:pPr>
        <w:widowControl w:val="0"/>
        <w:snapToGrid w:val="0"/>
        <w:spacing w:before="0" w:beforeAutospacing="0" w:after="0" w:afterAutospacing="0" w:line="360" w:lineRule="auto"/>
        <w:ind w:firstLine="424" w:firstLineChars="177"/>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（10）项目组织管理机构（若施工组织设计采用“暗标”方式评审，则在任何情况下，“项目管理机构”不得涉及人员姓名、简历、公司名称等暴露磋商响应人身份的内容）；</w:t>
      </w:r>
    </w:p>
    <w:p>
      <w:pPr>
        <w:widowControl w:val="0"/>
        <w:snapToGrid w:val="0"/>
        <w:spacing w:before="0" w:beforeAutospacing="0" w:after="0" w:afterAutospacing="0" w:line="360" w:lineRule="auto"/>
        <w:ind w:firstLine="424" w:firstLineChars="177"/>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（11）承包人自行施工范围内拟分包的非主体和非关键性工作（按第二章“磋商响应人须知”第1.11款的规定）、材料计划和劳动力计划；</w:t>
      </w:r>
    </w:p>
    <w:p>
      <w:pPr>
        <w:widowControl w:val="0"/>
        <w:snapToGrid w:val="0"/>
        <w:spacing w:before="0" w:beforeAutospacing="0" w:after="0" w:afterAutospacing="0" w:line="360" w:lineRule="auto"/>
        <w:ind w:firstLine="424" w:firstLineChars="177"/>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（12）成品保护和工程保修工作的管理措施和承诺；</w:t>
      </w:r>
    </w:p>
    <w:p>
      <w:pPr>
        <w:widowControl w:val="0"/>
        <w:snapToGrid w:val="0"/>
        <w:spacing w:before="0" w:beforeAutospacing="0" w:after="0" w:afterAutospacing="0" w:line="360" w:lineRule="auto"/>
        <w:ind w:firstLine="424" w:firstLineChars="177"/>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（13）任何可能的紧急情况的处理措施、预案以及抵抗风险（包括工程施工过程中可能遇到的各种风险）的措施；</w:t>
      </w:r>
    </w:p>
    <w:p>
      <w:pPr>
        <w:widowControl w:val="0"/>
        <w:snapToGrid w:val="0"/>
        <w:spacing w:before="0" w:beforeAutospacing="0" w:after="0" w:afterAutospacing="0" w:line="360" w:lineRule="auto"/>
        <w:ind w:firstLine="424" w:firstLineChars="177"/>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（14）对总包管理的认识以及对专业分包工程的配合、协调、管理、服务方案；</w:t>
      </w:r>
    </w:p>
    <w:p>
      <w:pPr>
        <w:widowControl w:val="0"/>
        <w:snapToGrid w:val="0"/>
        <w:spacing w:before="0" w:beforeAutospacing="0" w:after="0" w:afterAutospacing="0" w:line="360" w:lineRule="auto"/>
        <w:ind w:firstLine="424" w:firstLineChars="177"/>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（15）与发包人、监理及设计人的配合；</w:t>
      </w:r>
    </w:p>
    <w:p>
      <w:pPr>
        <w:widowControl w:val="0"/>
        <w:snapToGrid w:val="0"/>
        <w:spacing w:before="0" w:beforeAutospacing="0" w:after="0" w:afterAutospacing="0" w:line="360" w:lineRule="auto"/>
        <w:ind w:firstLine="424" w:firstLineChars="177"/>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（16）</w:t>
      </w:r>
      <w:r>
        <w:rPr>
          <w:rFonts w:hint="eastAsia" w:ascii="宋体" w:hAnsi="宋体" w:eastAsia="宋体" w:cs="宋体"/>
          <w:b w:val="0"/>
          <w:i w:val="0"/>
          <w:caps w:val="0"/>
          <w:color w:val="auto"/>
          <w:spacing w:val="0"/>
          <w:w w:val="100"/>
          <w:kern w:val="2"/>
          <w:sz w:val="24"/>
          <w:szCs w:val="24"/>
          <w:highlight w:val="none"/>
          <w:lang w:eastAsia="zh-CN"/>
        </w:rPr>
        <w:t>磋商</w:t>
      </w:r>
      <w:r>
        <w:rPr>
          <w:rFonts w:hint="eastAsia" w:ascii="宋体" w:hAnsi="宋体" w:eastAsia="宋体" w:cs="宋体"/>
          <w:b w:val="0"/>
          <w:i w:val="0"/>
          <w:caps w:val="0"/>
          <w:color w:val="auto"/>
          <w:spacing w:val="0"/>
          <w:w w:val="100"/>
          <w:kern w:val="2"/>
          <w:sz w:val="24"/>
          <w:szCs w:val="24"/>
          <w:highlight w:val="none"/>
        </w:rPr>
        <w:t>文件规定的其他内容。</w:t>
      </w:r>
    </w:p>
    <w:p>
      <w:pPr>
        <w:widowControl w:val="0"/>
        <w:snapToGrid w:val="0"/>
        <w:spacing w:before="0" w:beforeAutospacing="0" w:after="0" w:afterAutospacing="0" w:line="360" w:lineRule="auto"/>
        <w:ind w:firstLine="424" w:firstLineChars="177"/>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2．</w:t>
      </w:r>
      <w:r>
        <w:rPr>
          <w:rFonts w:hint="eastAsia" w:ascii="宋体" w:hAnsi="宋体" w:eastAsia="宋体" w:cs="宋体"/>
          <w:b w:val="0"/>
          <w:i w:val="0"/>
          <w:caps w:val="0"/>
          <w:color w:val="auto"/>
          <w:spacing w:val="0"/>
          <w:w w:val="100"/>
          <w:kern w:val="2"/>
          <w:sz w:val="24"/>
          <w:szCs w:val="20"/>
          <w:highlight w:val="none"/>
        </w:rPr>
        <w:t>危险性较大的分部项工程安全专项施工方案</w:t>
      </w:r>
    </w:p>
    <w:p>
      <w:pPr>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br w:type="page"/>
      </w:r>
    </w:p>
    <w:p>
      <w:pPr>
        <w:snapToGrid w:val="0"/>
        <w:spacing w:before="0" w:beforeAutospacing="0" w:after="0" w:afterAutospacing="0" w:line="360" w:lineRule="auto"/>
        <w:ind w:firstLine="480" w:firstLineChars="200"/>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kern w:val="2"/>
          <w:sz w:val="24"/>
          <w:szCs w:val="24"/>
          <w:highlight w:val="none"/>
        </w:rPr>
        <w:t>附表一拟投入本工程的主要施工设备表</w:t>
      </w:r>
    </w:p>
    <w:p>
      <w:pPr>
        <w:widowControl w:val="0"/>
        <w:snapToGrid w:val="0"/>
        <w:spacing w:before="0" w:beforeAutospacing="0" w:after="0" w:afterAutospacing="0" w:line="360" w:lineRule="auto"/>
        <w:ind w:firstLine="424" w:firstLineChars="177"/>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附表二拟配备本工程的试验和检测仪器设备表</w:t>
      </w:r>
    </w:p>
    <w:p>
      <w:pPr>
        <w:widowControl w:val="0"/>
        <w:snapToGrid w:val="0"/>
        <w:spacing w:before="0" w:beforeAutospacing="0" w:after="0" w:afterAutospacing="0" w:line="360" w:lineRule="auto"/>
        <w:ind w:firstLine="424" w:firstLineChars="177"/>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附表三劳动力计划表</w:t>
      </w:r>
    </w:p>
    <w:p>
      <w:pPr>
        <w:widowControl w:val="0"/>
        <w:snapToGrid w:val="0"/>
        <w:spacing w:before="0" w:beforeAutospacing="0" w:after="0" w:afterAutospacing="0" w:line="360" w:lineRule="auto"/>
        <w:ind w:firstLine="424" w:firstLineChars="177"/>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附表四计划开、竣工日期和施工进度网络图</w:t>
      </w:r>
    </w:p>
    <w:p>
      <w:pPr>
        <w:widowControl w:val="0"/>
        <w:snapToGrid w:val="0"/>
        <w:spacing w:before="0" w:beforeAutospacing="0" w:after="0" w:afterAutospacing="0" w:line="360" w:lineRule="auto"/>
        <w:ind w:firstLine="424" w:firstLineChars="177"/>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附表五施工总平面图</w:t>
      </w:r>
    </w:p>
    <w:p>
      <w:pPr>
        <w:widowControl w:val="0"/>
        <w:snapToGrid w:val="0"/>
        <w:spacing w:before="0" w:beforeAutospacing="0" w:after="0" w:afterAutospacing="0" w:line="360" w:lineRule="auto"/>
        <w:ind w:firstLine="424" w:firstLineChars="177"/>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附表六临时用地表</w:t>
      </w:r>
    </w:p>
    <w:p>
      <w:pPr>
        <w:keepLines/>
        <w:snapToGrid w:val="0"/>
        <w:spacing w:before="260" w:beforeAutospacing="0" w:after="260" w:afterAutospacing="0" w:line="416" w:lineRule="auto"/>
        <w:textAlignment w:val="baseline"/>
        <w:rPr>
          <w:rFonts w:hint="eastAsia" w:ascii="宋体" w:hAnsi="宋体" w:eastAsia="宋体" w:cs="宋体"/>
          <w:b/>
          <w:bCs/>
          <w:i w:val="0"/>
          <w:caps w:val="0"/>
          <w:color w:val="auto"/>
          <w:spacing w:val="0"/>
          <w:w w:val="100"/>
          <w:sz w:val="20"/>
          <w:szCs w:val="24"/>
          <w:highlight w:val="none"/>
        </w:rPr>
      </w:pPr>
      <w:r>
        <w:rPr>
          <w:rFonts w:hint="eastAsia" w:ascii="宋体" w:hAnsi="宋体" w:eastAsia="宋体" w:cs="宋体"/>
          <w:b/>
          <w:bCs/>
          <w:i w:val="0"/>
          <w:caps w:val="0"/>
          <w:color w:val="auto"/>
          <w:spacing w:val="0"/>
          <w:w w:val="100"/>
          <w:sz w:val="24"/>
          <w:szCs w:val="24"/>
          <w:highlight w:val="none"/>
        </w:rPr>
        <w:br w:type="page"/>
      </w:r>
    </w:p>
    <w:p>
      <w:pPr>
        <w:snapToGrid w:val="0"/>
        <w:spacing w:before="260" w:beforeAutospacing="0" w:after="260" w:afterAutospacing="0" w:line="416" w:lineRule="auto"/>
        <w:textAlignment w:val="baseline"/>
        <w:rPr>
          <w:rFonts w:hint="eastAsia" w:ascii="宋体" w:hAnsi="宋体" w:eastAsia="宋体" w:cs="宋体"/>
          <w:b/>
          <w:i w:val="0"/>
          <w:caps w:val="0"/>
          <w:color w:val="auto"/>
          <w:spacing w:val="0"/>
          <w:w w:val="100"/>
          <w:sz w:val="20"/>
          <w:highlight w:val="none"/>
        </w:rPr>
      </w:pPr>
      <w:bookmarkStart w:id="1262" w:name="_Toc17541"/>
      <w:bookmarkStart w:id="1263" w:name="_Toc27936"/>
      <w:r>
        <w:rPr>
          <w:rFonts w:hint="eastAsia" w:ascii="宋体" w:hAnsi="宋体" w:eastAsia="宋体" w:cs="宋体"/>
          <w:b/>
          <w:bCs/>
          <w:i w:val="0"/>
          <w:caps w:val="0"/>
          <w:color w:val="auto"/>
          <w:spacing w:val="0"/>
          <w:w w:val="100"/>
          <w:sz w:val="24"/>
          <w:szCs w:val="24"/>
          <w:highlight w:val="none"/>
        </w:rPr>
        <w:t>附表一：拟投入本工程的主要施工设备表</w:t>
      </w:r>
      <w:bookmarkEnd w:id="1262"/>
      <w:bookmarkEnd w:id="1263"/>
    </w:p>
    <w:tbl>
      <w:tblPr>
        <w:tblStyle w:val="21"/>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9"/>
        <w:gridCol w:w="1205"/>
        <w:gridCol w:w="761"/>
        <w:gridCol w:w="1157"/>
        <w:gridCol w:w="803"/>
        <w:gridCol w:w="803"/>
        <w:gridCol w:w="1331"/>
        <w:gridCol w:w="988"/>
        <w:gridCol w:w="988"/>
        <w:gridCol w:w="8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729" w:type="dxa"/>
            <w:vAlign w:val="center"/>
          </w:tcPr>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序号</w:t>
            </w:r>
          </w:p>
        </w:tc>
        <w:tc>
          <w:tcPr>
            <w:tcW w:w="1205" w:type="dxa"/>
            <w:vAlign w:val="center"/>
          </w:tcPr>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设备名</w:t>
            </w:r>
            <w:bookmarkStart w:id="1264" w:name="_Toc420929925"/>
            <w:bookmarkStart w:id="1265" w:name="_Toc414469102"/>
            <w:r>
              <w:rPr>
                <w:rFonts w:hint="eastAsia" w:ascii="宋体" w:hAnsi="宋体" w:eastAsia="宋体" w:cs="宋体"/>
                <w:b w:val="0"/>
                <w:i w:val="0"/>
                <w:caps w:val="0"/>
                <w:color w:val="auto"/>
                <w:spacing w:val="0"/>
                <w:w w:val="100"/>
                <w:kern w:val="2"/>
                <w:sz w:val="24"/>
                <w:szCs w:val="24"/>
                <w:highlight w:val="none"/>
              </w:rPr>
              <w:t>称</w:t>
            </w:r>
          </w:p>
        </w:tc>
        <w:tc>
          <w:tcPr>
            <w:tcW w:w="761" w:type="dxa"/>
            <w:vAlign w:val="center"/>
          </w:tcPr>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型号</w:t>
            </w:r>
          </w:p>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规格</w:t>
            </w:r>
          </w:p>
        </w:tc>
        <w:tc>
          <w:tcPr>
            <w:tcW w:w="1157" w:type="dxa"/>
            <w:vAlign w:val="center"/>
          </w:tcPr>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数量</w:t>
            </w:r>
          </w:p>
        </w:tc>
        <w:tc>
          <w:tcPr>
            <w:tcW w:w="803" w:type="dxa"/>
            <w:vAlign w:val="center"/>
          </w:tcPr>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国别</w:t>
            </w:r>
          </w:p>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产地</w:t>
            </w:r>
          </w:p>
        </w:tc>
        <w:tc>
          <w:tcPr>
            <w:tcW w:w="803" w:type="dxa"/>
            <w:vAlign w:val="center"/>
          </w:tcPr>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制</w:t>
            </w:r>
            <w:bookmarkEnd w:id="1264"/>
            <w:bookmarkEnd w:id="1265"/>
            <w:r>
              <w:rPr>
                <w:rFonts w:hint="eastAsia" w:ascii="宋体" w:hAnsi="宋体" w:eastAsia="宋体" w:cs="宋体"/>
                <w:b w:val="0"/>
                <w:i w:val="0"/>
                <w:caps w:val="0"/>
                <w:color w:val="auto"/>
                <w:spacing w:val="0"/>
                <w:w w:val="100"/>
                <w:kern w:val="2"/>
                <w:sz w:val="24"/>
                <w:szCs w:val="24"/>
                <w:highlight w:val="none"/>
              </w:rPr>
              <w:t>造</w:t>
            </w:r>
          </w:p>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年份</w:t>
            </w:r>
          </w:p>
        </w:tc>
        <w:tc>
          <w:tcPr>
            <w:tcW w:w="1331" w:type="dxa"/>
            <w:vAlign w:val="center"/>
          </w:tcPr>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额定功率</w:t>
            </w:r>
          </w:p>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（KW）</w:t>
            </w:r>
          </w:p>
        </w:tc>
        <w:tc>
          <w:tcPr>
            <w:tcW w:w="988" w:type="dxa"/>
            <w:vAlign w:val="center"/>
          </w:tcPr>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生产</w:t>
            </w:r>
          </w:p>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能力</w:t>
            </w:r>
          </w:p>
        </w:tc>
        <w:tc>
          <w:tcPr>
            <w:tcW w:w="988" w:type="dxa"/>
            <w:vAlign w:val="center"/>
          </w:tcPr>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用于施</w:t>
            </w:r>
          </w:p>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工部位</w:t>
            </w:r>
          </w:p>
        </w:tc>
        <w:tc>
          <w:tcPr>
            <w:tcW w:w="863" w:type="dxa"/>
            <w:vAlign w:val="center"/>
          </w:tcPr>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29"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5"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76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5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33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988"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988"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6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29"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5"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76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5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33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988"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988"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6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29"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5"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76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5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33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988"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988"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6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29"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5"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76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5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33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988"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988"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6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29"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5"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76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5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33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988"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988"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6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29"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5"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76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5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33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988"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988"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6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29"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5"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76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5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33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988"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988"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6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29"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5"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76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5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33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988"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988"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6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29"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5"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76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5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33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988"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988"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6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29"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5"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76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5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33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988"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988"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6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29"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5"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76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5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33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988"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988"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6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29"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5"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76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5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33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988"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988"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6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29"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5"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76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5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33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988"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988"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6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29"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5"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76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5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33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988"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988"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6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29"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5"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76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5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33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988"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988"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6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29"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5"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76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5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33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988"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988"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6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29"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5"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76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5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33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988"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988"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6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29"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5"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76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5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33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988"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988"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6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29"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5"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76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5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33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988"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988"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6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29"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5"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76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5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33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988"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988"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6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29"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5"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76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5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33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988"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988"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6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29"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5"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76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5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33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988"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988"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6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29"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5"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76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5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33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988"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988"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6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bl>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p>
      <w:pPr>
        <w:keepLines/>
        <w:snapToGrid w:val="0"/>
        <w:spacing w:before="260" w:beforeAutospacing="0" w:after="260" w:afterAutospacing="0" w:line="416" w:lineRule="auto"/>
        <w:textAlignment w:val="baseline"/>
        <w:rPr>
          <w:rFonts w:hint="eastAsia" w:ascii="宋体" w:hAnsi="宋体" w:eastAsia="宋体" w:cs="宋体"/>
          <w:b/>
          <w:bCs/>
          <w:i w:val="0"/>
          <w:caps w:val="0"/>
          <w:color w:val="auto"/>
          <w:spacing w:val="0"/>
          <w:w w:val="100"/>
          <w:sz w:val="20"/>
          <w:szCs w:val="24"/>
          <w:highlight w:val="none"/>
        </w:rPr>
      </w:pPr>
      <w:r>
        <w:rPr>
          <w:rFonts w:hint="eastAsia" w:ascii="宋体" w:hAnsi="宋体" w:eastAsia="宋体" w:cs="宋体"/>
          <w:b/>
          <w:bCs/>
          <w:i w:val="0"/>
          <w:caps w:val="0"/>
          <w:color w:val="auto"/>
          <w:spacing w:val="0"/>
          <w:w w:val="100"/>
          <w:sz w:val="24"/>
          <w:szCs w:val="24"/>
          <w:highlight w:val="none"/>
        </w:rPr>
        <w:br w:type="page"/>
      </w:r>
    </w:p>
    <w:p>
      <w:pPr>
        <w:snapToGrid w:val="0"/>
        <w:spacing w:before="260" w:beforeAutospacing="0" w:after="260" w:afterAutospacing="0" w:line="416" w:lineRule="auto"/>
        <w:textAlignment w:val="baseline"/>
        <w:rPr>
          <w:rFonts w:hint="eastAsia" w:ascii="宋体" w:hAnsi="宋体" w:eastAsia="宋体" w:cs="宋体"/>
          <w:b/>
          <w:i w:val="0"/>
          <w:caps w:val="0"/>
          <w:color w:val="auto"/>
          <w:spacing w:val="0"/>
          <w:w w:val="100"/>
          <w:sz w:val="20"/>
          <w:highlight w:val="none"/>
        </w:rPr>
      </w:pPr>
      <w:bookmarkStart w:id="1266" w:name="_Toc19881"/>
      <w:bookmarkStart w:id="1267" w:name="_Toc10553"/>
      <w:r>
        <w:rPr>
          <w:rFonts w:hint="eastAsia" w:ascii="宋体" w:hAnsi="宋体" w:eastAsia="宋体" w:cs="宋体"/>
          <w:b/>
          <w:bCs/>
          <w:i w:val="0"/>
          <w:caps w:val="0"/>
          <w:color w:val="auto"/>
          <w:spacing w:val="0"/>
          <w:w w:val="100"/>
          <w:sz w:val="24"/>
          <w:szCs w:val="24"/>
          <w:highlight w:val="none"/>
        </w:rPr>
        <w:t>附表二：拟配备本工程的试验和检测仪器设备表</w:t>
      </w:r>
      <w:bookmarkEnd w:id="1266"/>
      <w:bookmarkEnd w:id="1267"/>
    </w:p>
    <w:tbl>
      <w:tblPr>
        <w:tblStyle w:val="21"/>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0"/>
        <w:gridCol w:w="1205"/>
        <w:gridCol w:w="761"/>
        <w:gridCol w:w="1157"/>
        <w:gridCol w:w="803"/>
        <w:gridCol w:w="803"/>
        <w:gridCol w:w="1331"/>
        <w:gridCol w:w="1877"/>
        <w:gridCol w:w="9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730" w:type="dxa"/>
            <w:vAlign w:val="center"/>
          </w:tcPr>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序号</w:t>
            </w:r>
          </w:p>
        </w:tc>
        <w:tc>
          <w:tcPr>
            <w:tcW w:w="1205" w:type="dxa"/>
            <w:vAlign w:val="center"/>
          </w:tcPr>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bookmarkStart w:id="1268" w:name="_Toc420929926"/>
            <w:bookmarkStart w:id="1269" w:name="_Toc414469103"/>
            <w:r>
              <w:rPr>
                <w:rFonts w:hint="eastAsia" w:ascii="宋体" w:hAnsi="宋体" w:eastAsia="宋体" w:cs="宋体"/>
                <w:b w:val="0"/>
                <w:i w:val="0"/>
                <w:caps w:val="0"/>
                <w:color w:val="auto"/>
                <w:spacing w:val="0"/>
                <w:w w:val="100"/>
                <w:kern w:val="2"/>
                <w:sz w:val="24"/>
                <w:szCs w:val="24"/>
                <w:highlight w:val="none"/>
              </w:rPr>
              <w:t>仪器设备</w:t>
            </w:r>
          </w:p>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名称</w:t>
            </w:r>
          </w:p>
        </w:tc>
        <w:tc>
          <w:tcPr>
            <w:tcW w:w="761" w:type="dxa"/>
            <w:vAlign w:val="center"/>
          </w:tcPr>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型号</w:t>
            </w:r>
          </w:p>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规格</w:t>
            </w:r>
          </w:p>
        </w:tc>
        <w:tc>
          <w:tcPr>
            <w:tcW w:w="1157" w:type="dxa"/>
            <w:vAlign w:val="center"/>
          </w:tcPr>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数量</w:t>
            </w:r>
          </w:p>
        </w:tc>
        <w:tc>
          <w:tcPr>
            <w:tcW w:w="803" w:type="dxa"/>
            <w:vAlign w:val="center"/>
          </w:tcPr>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国别</w:t>
            </w:r>
          </w:p>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产</w:t>
            </w:r>
            <w:bookmarkEnd w:id="1268"/>
            <w:bookmarkEnd w:id="1269"/>
            <w:r>
              <w:rPr>
                <w:rFonts w:hint="eastAsia" w:ascii="宋体" w:hAnsi="宋体" w:eastAsia="宋体" w:cs="宋体"/>
                <w:b w:val="0"/>
                <w:i w:val="0"/>
                <w:caps w:val="0"/>
                <w:color w:val="auto"/>
                <w:spacing w:val="0"/>
                <w:w w:val="100"/>
                <w:kern w:val="2"/>
                <w:sz w:val="24"/>
                <w:szCs w:val="24"/>
                <w:highlight w:val="none"/>
              </w:rPr>
              <w:t>地</w:t>
            </w:r>
          </w:p>
        </w:tc>
        <w:tc>
          <w:tcPr>
            <w:tcW w:w="803" w:type="dxa"/>
            <w:vAlign w:val="center"/>
          </w:tcPr>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制造</w:t>
            </w:r>
          </w:p>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年份</w:t>
            </w:r>
          </w:p>
        </w:tc>
        <w:tc>
          <w:tcPr>
            <w:tcW w:w="1331" w:type="dxa"/>
            <w:vAlign w:val="center"/>
          </w:tcPr>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已使用台</w:t>
            </w:r>
          </w:p>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时数</w:t>
            </w:r>
          </w:p>
        </w:tc>
        <w:tc>
          <w:tcPr>
            <w:tcW w:w="1877" w:type="dxa"/>
            <w:vAlign w:val="center"/>
          </w:tcPr>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用途</w:t>
            </w:r>
          </w:p>
        </w:tc>
        <w:tc>
          <w:tcPr>
            <w:tcW w:w="961" w:type="dxa"/>
            <w:vAlign w:val="center"/>
          </w:tcPr>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30"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5"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76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5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33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87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96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30"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5"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76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5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33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87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96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30"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5"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76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5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33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87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96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30"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5"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76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5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33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87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96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30"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5"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76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5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33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87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96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30"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5"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76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5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33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87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96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30"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5"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76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5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33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87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96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30"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5"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76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5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33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87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96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30"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5"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76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5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33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87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96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30"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5"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76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5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33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87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96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30"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5"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76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5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33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87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96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30"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5"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76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5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33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87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96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30"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5"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76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5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33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87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96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30"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5"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76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5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33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87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96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30"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5"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76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5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33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87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96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30"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5"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76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5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33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87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96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30"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5"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76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5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33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87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96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30"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5"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76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5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33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87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96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30"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5"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76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5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33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87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96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30"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5"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76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5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33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87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96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30"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5"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76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5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33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87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96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30"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5"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76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5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33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87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96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30"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5"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76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5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33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87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96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bl>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p>
      <w:pPr>
        <w:keepLines/>
        <w:snapToGrid w:val="0"/>
        <w:spacing w:before="260" w:beforeAutospacing="0" w:after="260" w:afterAutospacing="0" w:line="416" w:lineRule="auto"/>
        <w:textAlignment w:val="baseline"/>
        <w:rPr>
          <w:rFonts w:hint="eastAsia" w:ascii="宋体" w:hAnsi="宋体" w:eastAsia="宋体" w:cs="宋体"/>
          <w:b/>
          <w:bCs/>
          <w:i w:val="0"/>
          <w:caps w:val="0"/>
          <w:color w:val="auto"/>
          <w:spacing w:val="0"/>
          <w:w w:val="100"/>
          <w:sz w:val="20"/>
          <w:szCs w:val="24"/>
          <w:highlight w:val="none"/>
        </w:rPr>
      </w:pPr>
      <w:r>
        <w:rPr>
          <w:rFonts w:hint="eastAsia" w:ascii="宋体" w:hAnsi="宋体" w:eastAsia="宋体" w:cs="宋体"/>
          <w:b/>
          <w:bCs/>
          <w:i w:val="0"/>
          <w:caps w:val="0"/>
          <w:color w:val="auto"/>
          <w:spacing w:val="0"/>
          <w:w w:val="100"/>
          <w:sz w:val="24"/>
          <w:szCs w:val="24"/>
          <w:highlight w:val="none"/>
        </w:rPr>
        <w:br w:type="page"/>
      </w:r>
    </w:p>
    <w:p>
      <w:pPr>
        <w:snapToGrid w:val="0"/>
        <w:spacing w:before="260" w:beforeAutospacing="0" w:after="260" w:afterAutospacing="0" w:line="416" w:lineRule="auto"/>
        <w:textAlignment w:val="baseline"/>
        <w:rPr>
          <w:rFonts w:hint="eastAsia" w:ascii="宋体" w:hAnsi="宋体" w:eastAsia="宋体" w:cs="宋体"/>
          <w:b/>
          <w:i w:val="0"/>
          <w:caps w:val="0"/>
          <w:color w:val="auto"/>
          <w:spacing w:val="0"/>
          <w:w w:val="100"/>
          <w:sz w:val="20"/>
          <w:highlight w:val="none"/>
        </w:rPr>
      </w:pPr>
      <w:bookmarkStart w:id="1270" w:name="_Toc1794"/>
      <w:bookmarkStart w:id="1271" w:name="_Toc5522"/>
      <w:r>
        <w:rPr>
          <w:rFonts w:hint="eastAsia" w:ascii="宋体" w:hAnsi="宋体" w:eastAsia="宋体" w:cs="宋体"/>
          <w:b/>
          <w:bCs/>
          <w:i w:val="0"/>
          <w:caps w:val="0"/>
          <w:color w:val="auto"/>
          <w:spacing w:val="0"/>
          <w:w w:val="100"/>
          <w:sz w:val="24"/>
          <w:szCs w:val="24"/>
          <w:highlight w:val="none"/>
        </w:rPr>
        <w:t>附表三：劳动力计划表</w:t>
      </w:r>
      <w:bookmarkEnd w:id="1270"/>
      <w:bookmarkEnd w:id="1271"/>
    </w:p>
    <w:p>
      <w:pPr>
        <w:widowControl w:val="0"/>
        <w:snapToGrid w:val="0"/>
        <w:spacing w:before="0" w:beforeAutospacing="0" w:after="0" w:afterAutospacing="0" w:line="360" w:lineRule="auto"/>
        <w:ind w:firstLine="424" w:firstLineChars="177"/>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单位：人</w:t>
      </w:r>
    </w:p>
    <w:tbl>
      <w:tblPr>
        <w:tblStyle w:val="21"/>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0"/>
        <w:gridCol w:w="1605"/>
        <w:gridCol w:w="1203"/>
        <w:gridCol w:w="1204"/>
        <w:gridCol w:w="1204"/>
        <w:gridCol w:w="1204"/>
        <w:gridCol w:w="1204"/>
        <w:gridCol w:w="12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800" w:type="dxa"/>
            <w:vAlign w:val="center"/>
          </w:tcPr>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工种</w:t>
            </w:r>
          </w:p>
        </w:tc>
        <w:tc>
          <w:tcPr>
            <w:tcW w:w="8828" w:type="dxa"/>
            <w:gridSpan w:val="7"/>
            <w:vAlign w:val="center"/>
          </w:tcPr>
          <w:p>
            <w:pPr>
              <w:widowControl w:val="0"/>
              <w:snapToGrid w:val="0"/>
              <w:spacing w:before="0" w:beforeAutospacing="0" w:after="0" w:afterAutospacing="0" w:line="360" w:lineRule="auto"/>
              <w:ind w:firstLine="424" w:firstLineChars="177"/>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按工程施工阶段投入劳动力情况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00"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605"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00"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605"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00"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605"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00"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605"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00"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605"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00"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605"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00"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605"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00"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605"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00"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605"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00"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605"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00"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605"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00"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605"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00"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605"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00"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605"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00"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605"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00"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605"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00"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605"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00"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605"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00"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605"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00"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605"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00"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605"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00"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605"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00"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605"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0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bl>
    <w:p>
      <w:pPr>
        <w:keepLines/>
        <w:snapToGrid w:val="0"/>
        <w:spacing w:before="260" w:beforeAutospacing="0" w:after="260" w:afterAutospacing="0" w:line="416" w:lineRule="auto"/>
        <w:textAlignment w:val="baseline"/>
        <w:rPr>
          <w:rFonts w:hint="eastAsia" w:ascii="宋体" w:hAnsi="宋体" w:eastAsia="宋体" w:cs="宋体"/>
          <w:b/>
          <w:bCs/>
          <w:i w:val="0"/>
          <w:caps w:val="0"/>
          <w:color w:val="auto"/>
          <w:spacing w:val="0"/>
          <w:w w:val="100"/>
          <w:sz w:val="20"/>
          <w:szCs w:val="24"/>
          <w:highlight w:val="none"/>
        </w:rPr>
      </w:pPr>
      <w:r>
        <w:rPr>
          <w:rFonts w:hint="eastAsia" w:ascii="宋体" w:hAnsi="宋体" w:eastAsia="宋体" w:cs="宋体"/>
          <w:b/>
          <w:bCs/>
          <w:i w:val="0"/>
          <w:caps w:val="0"/>
          <w:color w:val="auto"/>
          <w:spacing w:val="0"/>
          <w:w w:val="100"/>
          <w:sz w:val="24"/>
          <w:szCs w:val="24"/>
          <w:highlight w:val="none"/>
        </w:rPr>
        <w:br w:type="page"/>
      </w:r>
    </w:p>
    <w:p>
      <w:pPr>
        <w:snapToGrid w:val="0"/>
        <w:spacing w:before="260" w:beforeAutospacing="0" w:after="260" w:afterAutospacing="0" w:line="416" w:lineRule="auto"/>
        <w:textAlignment w:val="baseline"/>
        <w:rPr>
          <w:rFonts w:hint="eastAsia" w:ascii="宋体" w:hAnsi="宋体" w:eastAsia="宋体" w:cs="宋体"/>
          <w:b/>
          <w:i w:val="0"/>
          <w:caps w:val="0"/>
          <w:color w:val="auto"/>
          <w:spacing w:val="0"/>
          <w:w w:val="100"/>
          <w:sz w:val="20"/>
          <w:highlight w:val="none"/>
        </w:rPr>
      </w:pPr>
      <w:bookmarkStart w:id="1272" w:name="_Toc20763"/>
      <w:bookmarkStart w:id="1273" w:name="_Toc13329"/>
      <w:r>
        <w:rPr>
          <w:rFonts w:hint="eastAsia" w:ascii="宋体" w:hAnsi="宋体" w:eastAsia="宋体" w:cs="宋体"/>
          <w:b/>
          <w:bCs/>
          <w:i w:val="0"/>
          <w:caps w:val="0"/>
          <w:color w:val="auto"/>
          <w:spacing w:val="0"/>
          <w:w w:val="100"/>
          <w:sz w:val="24"/>
          <w:szCs w:val="24"/>
          <w:highlight w:val="none"/>
        </w:rPr>
        <w:t>附表四：计划开、竣工日期和施工进度网络图</w:t>
      </w:r>
      <w:bookmarkEnd w:id="1272"/>
      <w:bookmarkEnd w:id="1273"/>
    </w:p>
    <w:p>
      <w:pPr>
        <w:widowControl w:val="0"/>
        <w:snapToGrid w:val="0"/>
        <w:spacing w:before="0" w:beforeAutospacing="0" w:after="0" w:afterAutospacing="0" w:line="360" w:lineRule="auto"/>
        <w:ind w:firstLine="424" w:firstLineChars="177"/>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1．磋商响应人</w:t>
      </w:r>
      <w:bookmarkStart w:id="1274" w:name="_Toc420929928"/>
      <w:bookmarkStart w:id="1275" w:name="_Toc414469105"/>
      <w:r>
        <w:rPr>
          <w:rFonts w:hint="eastAsia" w:ascii="宋体" w:hAnsi="宋体" w:eastAsia="宋体" w:cs="宋体"/>
          <w:b w:val="0"/>
          <w:i w:val="0"/>
          <w:caps w:val="0"/>
          <w:color w:val="auto"/>
          <w:spacing w:val="0"/>
          <w:w w:val="100"/>
          <w:kern w:val="2"/>
          <w:sz w:val="24"/>
          <w:szCs w:val="24"/>
          <w:highlight w:val="none"/>
        </w:rPr>
        <w:t>应递交施工进度网络图或施工进度表，说明</w:t>
      </w:r>
      <w:bookmarkEnd w:id="1274"/>
      <w:bookmarkEnd w:id="1275"/>
      <w:r>
        <w:rPr>
          <w:rFonts w:hint="eastAsia" w:ascii="宋体" w:hAnsi="宋体" w:eastAsia="宋体" w:cs="宋体"/>
          <w:b w:val="0"/>
          <w:i w:val="0"/>
          <w:caps w:val="0"/>
          <w:color w:val="auto"/>
          <w:spacing w:val="0"/>
          <w:w w:val="100"/>
          <w:kern w:val="2"/>
          <w:sz w:val="24"/>
          <w:szCs w:val="24"/>
          <w:highlight w:val="none"/>
        </w:rPr>
        <w:t>按</w:t>
      </w:r>
      <w:r>
        <w:rPr>
          <w:rFonts w:hint="eastAsia" w:ascii="宋体" w:hAnsi="宋体" w:eastAsia="宋体" w:cs="宋体"/>
          <w:b w:val="0"/>
          <w:i w:val="0"/>
          <w:caps w:val="0"/>
          <w:color w:val="auto"/>
          <w:spacing w:val="0"/>
          <w:w w:val="100"/>
          <w:kern w:val="2"/>
          <w:sz w:val="24"/>
          <w:szCs w:val="24"/>
          <w:highlight w:val="none"/>
          <w:lang w:eastAsia="zh-CN"/>
        </w:rPr>
        <w:t>磋商</w:t>
      </w:r>
      <w:r>
        <w:rPr>
          <w:rFonts w:hint="eastAsia" w:ascii="宋体" w:hAnsi="宋体" w:eastAsia="宋体" w:cs="宋体"/>
          <w:b w:val="0"/>
          <w:i w:val="0"/>
          <w:caps w:val="0"/>
          <w:color w:val="auto"/>
          <w:spacing w:val="0"/>
          <w:w w:val="100"/>
          <w:kern w:val="2"/>
          <w:sz w:val="24"/>
          <w:szCs w:val="24"/>
          <w:highlight w:val="none"/>
        </w:rPr>
        <w:t>文件要求的计划工期进行施工的各个关键日期。</w:t>
      </w:r>
    </w:p>
    <w:p>
      <w:pPr>
        <w:widowControl w:val="0"/>
        <w:snapToGrid w:val="0"/>
        <w:spacing w:before="0" w:beforeAutospacing="0" w:after="0" w:afterAutospacing="0" w:line="360" w:lineRule="auto"/>
        <w:ind w:firstLine="424" w:firstLineChars="177"/>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2．施工进度表可采用网络图和（或）横道图表示。</w:t>
      </w:r>
    </w:p>
    <w:p>
      <w:pPr>
        <w:keepLines/>
        <w:snapToGrid w:val="0"/>
        <w:spacing w:before="260" w:beforeAutospacing="0" w:after="260" w:afterAutospacing="0" w:line="416" w:lineRule="auto"/>
        <w:textAlignment w:val="baseline"/>
        <w:rPr>
          <w:rFonts w:hint="eastAsia" w:ascii="宋体" w:hAnsi="宋体" w:eastAsia="宋体" w:cs="宋体"/>
          <w:b/>
          <w:bCs/>
          <w:i w:val="0"/>
          <w:caps w:val="0"/>
          <w:color w:val="auto"/>
          <w:spacing w:val="0"/>
          <w:w w:val="100"/>
          <w:sz w:val="20"/>
          <w:szCs w:val="24"/>
          <w:highlight w:val="none"/>
        </w:rPr>
      </w:pPr>
      <w:r>
        <w:rPr>
          <w:rFonts w:hint="eastAsia" w:ascii="宋体" w:hAnsi="宋体" w:eastAsia="宋体" w:cs="宋体"/>
          <w:b/>
          <w:bCs/>
          <w:i w:val="0"/>
          <w:caps w:val="0"/>
          <w:color w:val="auto"/>
          <w:spacing w:val="0"/>
          <w:w w:val="100"/>
          <w:sz w:val="24"/>
          <w:szCs w:val="24"/>
          <w:highlight w:val="none"/>
        </w:rPr>
        <w:br w:type="page"/>
      </w:r>
    </w:p>
    <w:p>
      <w:pPr>
        <w:snapToGrid w:val="0"/>
        <w:spacing w:before="260" w:beforeAutospacing="0" w:after="260" w:afterAutospacing="0" w:line="416" w:lineRule="auto"/>
        <w:textAlignment w:val="baseline"/>
        <w:rPr>
          <w:rFonts w:hint="eastAsia" w:ascii="宋体" w:hAnsi="宋体" w:eastAsia="宋体" w:cs="宋体"/>
          <w:b/>
          <w:i w:val="0"/>
          <w:caps w:val="0"/>
          <w:color w:val="auto"/>
          <w:spacing w:val="0"/>
          <w:w w:val="100"/>
          <w:sz w:val="20"/>
          <w:highlight w:val="none"/>
        </w:rPr>
      </w:pPr>
      <w:bookmarkStart w:id="1276" w:name="_Toc9154"/>
      <w:bookmarkStart w:id="1277" w:name="_Toc27885"/>
      <w:r>
        <w:rPr>
          <w:rFonts w:hint="eastAsia" w:ascii="宋体" w:hAnsi="宋体" w:eastAsia="宋体" w:cs="宋体"/>
          <w:b/>
          <w:bCs/>
          <w:i w:val="0"/>
          <w:caps w:val="0"/>
          <w:color w:val="auto"/>
          <w:spacing w:val="0"/>
          <w:w w:val="100"/>
          <w:sz w:val="24"/>
          <w:szCs w:val="24"/>
          <w:highlight w:val="none"/>
        </w:rPr>
        <w:t>附表五：施工总平面图</w:t>
      </w:r>
      <w:bookmarkEnd w:id="1276"/>
      <w:bookmarkEnd w:id="1277"/>
    </w:p>
    <w:p>
      <w:pPr>
        <w:widowControl w:val="0"/>
        <w:snapToGrid w:val="0"/>
        <w:spacing w:before="0" w:beforeAutospacing="0" w:after="0" w:afterAutospacing="0" w:line="360" w:lineRule="auto"/>
        <w:ind w:firstLine="424" w:firstLineChars="177"/>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磋商响应人应递交一份施工总平面图</w:t>
      </w:r>
      <w:bookmarkStart w:id="1278" w:name="_Toc414469106"/>
      <w:bookmarkStart w:id="1279" w:name="_Toc420929929"/>
      <w:r>
        <w:rPr>
          <w:rFonts w:hint="eastAsia" w:ascii="宋体" w:hAnsi="宋体" w:eastAsia="宋体" w:cs="宋体"/>
          <w:b w:val="0"/>
          <w:i w:val="0"/>
          <w:caps w:val="0"/>
          <w:color w:val="auto"/>
          <w:spacing w:val="0"/>
          <w:w w:val="100"/>
          <w:kern w:val="2"/>
          <w:sz w:val="24"/>
          <w:szCs w:val="24"/>
          <w:highlight w:val="none"/>
        </w:rPr>
        <w:t>，绘出现场临时设施布</w:t>
      </w:r>
      <w:bookmarkEnd w:id="1278"/>
      <w:bookmarkEnd w:id="1279"/>
      <w:r>
        <w:rPr>
          <w:rFonts w:hint="eastAsia" w:ascii="宋体" w:hAnsi="宋体" w:eastAsia="宋体" w:cs="宋体"/>
          <w:b w:val="0"/>
          <w:i w:val="0"/>
          <w:caps w:val="0"/>
          <w:color w:val="auto"/>
          <w:spacing w:val="0"/>
          <w:w w:val="100"/>
          <w:kern w:val="2"/>
          <w:sz w:val="24"/>
          <w:szCs w:val="24"/>
          <w:highlight w:val="none"/>
        </w:rPr>
        <w:t>置图表并附文字说明，说明临时设施、加工车间、现场办公、设备及仓储、供电、供水、卫生、生活、道路、消防等设施的情况和布置。</w:t>
      </w:r>
    </w:p>
    <w:p>
      <w:pPr>
        <w:keepLines/>
        <w:snapToGrid w:val="0"/>
        <w:spacing w:before="260" w:beforeAutospacing="0" w:after="260" w:afterAutospacing="0" w:line="416" w:lineRule="auto"/>
        <w:textAlignment w:val="baseline"/>
        <w:rPr>
          <w:rFonts w:hint="eastAsia" w:ascii="宋体" w:hAnsi="宋体" w:eastAsia="宋体" w:cs="宋体"/>
          <w:b/>
          <w:bCs/>
          <w:i w:val="0"/>
          <w:caps w:val="0"/>
          <w:color w:val="auto"/>
          <w:spacing w:val="0"/>
          <w:w w:val="100"/>
          <w:sz w:val="20"/>
          <w:szCs w:val="24"/>
          <w:highlight w:val="none"/>
        </w:rPr>
      </w:pPr>
      <w:r>
        <w:rPr>
          <w:rFonts w:hint="eastAsia" w:ascii="宋体" w:hAnsi="宋体" w:eastAsia="宋体" w:cs="宋体"/>
          <w:b/>
          <w:bCs/>
          <w:i w:val="0"/>
          <w:caps w:val="0"/>
          <w:color w:val="auto"/>
          <w:spacing w:val="0"/>
          <w:w w:val="100"/>
          <w:sz w:val="24"/>
          <w:szCs w:val="24"/>
          <w:highlight w:val="none"/>
        </w:rPr>
        <w:br w:type="page"/>
      </w:r>
    </w:p>
    <w:p>
      <w:pPr>
        <w:snapToGrid w:val="0"/>
        <w:spacing w:before="260" w:beforeAutospacing="0" w:after="260" w:afterAutospacing="0" w:line="416" w:lineRule="auto"/>
        <w:textAlignment w:val="baseline"/>
        <w:rPr>
          <w:rFonts w:hint="eastAsia" w:ascii="宋体" w:hAnsi="宋体" w:eastAsia="宋体" w:cs="宋体"/>
          <w:b/>
          <w:i w:val="0"/>
          <w:caps w:val="0"/>
          <w:color w:val="auto"/>
          <w:spacing w:val="0"/>
          <w:w w:val="100"/>
          <w:sz w:val="20"/>
          <w:highlight w:val="none"/>
        </w:rPr>
      </w:pPr>
      <w:bookmarkStart w:id="1280" w:name="_Toc10625"/>
      <w:bookmarkStart w:id="1281" w:name="_Toc32161"/>
      <w:r>
        <w:rPr>
          <w:rFonts w:hint="eastAsia" w:ascii="宋体" w:hAnsi="宋体" w:eastAsia="宋体" w:cs="宋体"/>
          <w:b/>
          <w:bCs/>
          <w:i w:val="0"/>
          <w:caps w:val="0"/>
          <w:color w:val="auto"/>
          <w:spacing w:val="0"/>
          <w:w w:val="100"/>
          <w:sz w:val="24"/>
          <w:szCs w:val="24"/>
          <w:highlight w:val="none"/>
        </w:rPr>
        <w:t>附表六：临时用地表</w:t>
      </w:r>
      <w:bookmarkEnd w:id="1280"/>
      <w:bookmarkEnd w:id="1281"/>
    </w:p>
    <w:tbl>
      <w:tblPr>
        <w:tblStyle w:val="21"/>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69"/>
        <w:gridCol w:w="2353"/>
        <w:gridCol w:w="2353"/>
        <w:gridCol w:w="23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569" w:type="dxa"/>
            <w:vAlign w:val="center"/>
          </w:tcPr>
          <w:p>
            <w:pPr>
              <w:widowControl w:val="0"/>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用途</w:t>
            </w:r>
          </w:p>
        </w:tc>
        <w:tc>
          <w:tcPr>
            <w:tcW w:w="2353" w:type="dxa"/>
            <w:vAlign w:val="center"/>
          </w:tcPr>
          <w:p>
            <w:pPr>
              <w:widowControl w:val="0"/>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面积（平方米）</w:t>
            </w:r>
          </w:p>
        </w:tc>
        <w:tc>
          <w:tcPr>
            <w:tcW w:w="2353" w:type="dxa"/>
            <w:vAlign w:val="center"/>
          </w:tcPr>
          <w:p>
            <w:pPr>
              <w:widowControl w:val="0"/>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位置</w:t>
            </w:r>
          </w:p>
        </w:tc>
        <w:tc>
          <w:tcPr>
            <w:tcW w:w="2353" w:type="dxa"/>
            <w:vAlign w:val="center"/>
          </w:tcPr>
          <w:p>
            <w:pPr>
              <w:widowControl w:val="0"/>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需用时间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569"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353"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353"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353"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569"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353"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353"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353"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569"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353"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353"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353"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569"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353"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353"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353"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569"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353"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353"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353"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569"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353"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353"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353"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569"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353"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353"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353"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569"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353"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353"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353"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569"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353"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353"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353"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569"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353"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353"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353"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569"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353"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353"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353"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569"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353"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353"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353"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569"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353"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353"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353"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569"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353"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353"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353"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569"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353"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353"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353"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569"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353"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353"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353"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569"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353"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353"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353"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569"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353"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353"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353"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569"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353"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353"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353"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569"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353"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353"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353"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569"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353"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353"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353"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569"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353"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353"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353"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569"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353"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353"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353"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569"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353"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353"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353"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569"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353"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353"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353" w:type="dxa"/>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bl>
    <w:p>
      <w:pPr>
        <w:snapToGrid w:val="0"/>
        <w:spacing w:before="0" w:beforeAutospacing="0" w:after="0" w:afterAutospacing="0" w:line="360" w:lineRule="auto"/>
        <w:textAlignment w:val="baseline"/>
        <w:rPr>
          <w:rFonts w:hint="eastAsia" w:ascii="宋体" w:hAnsi="宋体" w:eastAsia="宋体" w:cs="宋体"/>
          <w:b/>
          <w:bCs/>
          <w:i w:val="0"/>
          <w:caps w:val="0"/>
          <w:color w:val="auto"/>
          <w:spacing w:val="0"/>
          <w:w w:val="100"/>
          <w:sz w:val="20"/>
          <w:szCs w:val="20"/>
          <w:highlight w:val="none"/>
        </w:rPr>
      </w:pPr>
      <w:r>
        <w:rPr>
          <w:rFonts w:hint="eastAsia" w:ascii="宋体" w:hAnsi="宋体" w:eastAsia="宋体" w:cs="宋体"/>
          <w:b/>
          <w:bCs/>
          <w:i w:val="0"/>
          <w:caps w:val="0"/>
          <w:color w:val="auto"/>
          <w:spacing w:val="0"/>
          <w:w w:val="100"/>
          <w:sz w:val="24"/>
          <w:szCs w:val="20"/>
          <w:highlight w:val="none"/>
        </w:rPr>
        <w:br w:type="page"/>
      </w:r>
    </w:p>
    <w:p>
      <w:pPr>
        <w:pStyle w:val="20"/>
        <w:snapToGrid w:val="0"/>
        <w:spacing w:before="0" w:beforeAutospacing="0" w:after="0" w:afterAutospacing="0" w:line="360" w:lineRule="auto"/>
        <w:jc w:val="left"/>
        <w:textAlignment w:val="baseline"/>
        <w:outlineLvl w:val="1"/>
        <w:rPr>
          <w:rFonts w:hint="eastAsia" w:ascii="宋体" w:hAnsi="宋体" w:eastAsia="宋体" w:cs="宋体"/>
          <w:b/>
          <w:bCs/>
          <w:i w:val="0"/>
          <w:caps w:val="0"/>
          <w:color w:val="auto"/>
          <w:spacing w:val="0"/>
          <w:w w:val="100"/>
          <w:sz w:val="24"/>
          <w:szCs w:val="32"/>
          <w:highlight w:val="none"/>
          <w:lang w:val="en-US" w:eastAsia="zh-CN" w:bidi="ar-SA"/>
        </w:rPr>
      </w:pPr>
      <w:bookmarkStart w:id="1282" w:name="_Toc16668"/>
      <w:bookmarkStart w:id="1283" w:name="_Toc3400"/>
      <w:r>
        <w:rPr>
          <w:rFonts w:hint="eastAsia" w:ascii="宋体" w:hAnsi="宋体" w:eastAsia="宋体" w:cs="宋体"/>
          <w:b/>
          <w:bCs/>
          <w:i w:val="0"/>
          <w:caps w:val="0"/>
          <w:color w:val="auto"/>
          <w:spacing w:val="0"/>
          <w:w w:val="100"/>
          <w:sz w:val="24"/>
          <w:szCs w:val="32"/>
          <w:highlight w:val="none"/>
          <w:lang w:val="en-US" w:eastAsia="zh-CN" w:bidi="ar-SA"/>
        </w:rPr>
        <w:t>十一、项目管理机构</w:t>
      </w:r>
      <w:bookmarkEnd w:id="1282"/>
      <w:bookmarkEnd w:id="1283"/>
    </w:p>
    <w:p>
      <w:pPr>
        <w:widowControl w:val="0"/>
        <w:snapToGrid w:val="0"/>
        <w:spacing w:before="0" w:beforeAutospacing="0" w:after="0" w:afterAutospacing="0" w:line="360" w:lineRule="auto"/>
        <w:ind w:firstLine="424" w:firstLineChars="177"/>
        <w:jc w:val="center"/>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（一）项目管理机构组成表</w:t>
      </w:r>
    </w:p>
    <w:tbl>
      <w:tblPr>
        <w:tblStyle w:val="21"/>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3"/>
        <w:gridCol w:w="803"/>
        <w:gridCol w:w="803"/>
        <w:gridCol w:w="1284"/>
        <w:gridCol w:w="872"/>
        <w:gridCol w:w="892"/>
        <w:gridCol w:w="1172"/>
        <w:gridCol w:w="2198"/>
        <w:gridCol w:w="8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3" w:type="dxa"/>
            <w:vMerge w:val="restart"/>
            <w:vAlign w:val="center"/>
          </w:tcPr>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职</w:t>
            </w:r>
            <w:bookmarkStart w:id="1284" w:name="_Toc414469109"/>
            <w:bookmarkStart w:id="1285" w:name="_Toc420929931"/>
            <w:r>
              <w:rPr>
                <w:rFonts w:hint="eastAsia" w:ascii="宋体" w:hAnsi="宋体" w:eastAsia="宋体" w:cs="宋体"/>
                <w:b w:val="0"/>
                <w:i w:val="0"/>
                <w:caps w:val="0"/>
                <w:color w:val="auto"/>
                <w:spacing w:val="0"/>
                <w:w w:val="100"/>
                <w:kern w:val="2"/>
                <w:sz w:val="24"/>
                <w:szCs w:val="24"/>
                <w:highlight w:val="none"/>
              </w:rPr>
              <w:t>务</w:t>
            </w:r>
          </w:p>
        </w:tc>
        <w:tc>
          <w:tcPr>
            <w:tcW w:w="803" w:type="dxa"/>
            <w:vMerge w:val="restart"/>
            <w:vAlign w:val="center"/>
          </w:tcPr>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姓名</w:t>
            </w:r>
          </w:p>
        </w:tc>
        <w:tc>
          <w:tcPr>
            <w:tcW w:w="803" w:type="dxa"/>
            <w:vMerge w:val="restart"/>
            <w:vAlign w:val="center"/>
          </w:tcPr>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职称</w:t>
            </w:r>
          </w:p>
        </w:tc>
        <w:tc>
          <w:tcPr>
            <w:tcW w:w="6418" w:type="dxa"/>
            <w:gridSpan w:val="5"/>
            <w:vAlign w:val="center"/>
          </w:tcPr>
          <w:p>
            <w:pPr>
              <w:widowControl w:val="0"/>
              <w:snapToGrid w:val="0"/>
              <w:spacing w:before="0" w:beforeAutospacing="0" w:after="0" w:afterAutospacing="0" w:line="360" w:lineRule="auto"/>
              <w:ind w:firstLine="424" w:firstLineChars="177"/>
              <w:jc w:val="center"/>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执业</w:t>
            </w:r>
            <w:bookmarkEnd w:id="1284"/>
            <w:bookmarkEnd w:id="1285"/>
            <w:r>
              <w:rPr>
                <w:rFonts w:hint="eastAsia" w:ascii="宋体" w:hAnsi="宋体" w:eastAsia="宋体" w:cs="宋体"/>
                <w:b w:val="0"/>
                <w:i w:val="0"/>
                <w:caps w:val="0"/>
                <w:color w:val="auto"/>
                <w:spacing w:val="0"/>
                <w:w w:val="100"/>
                <w:kern w:val="2"/>
                <w:sz w:val="24"/>
                <w:szCs w:val="24"/>
                <w:highlight w:val="none"/>
              </w:rPr>
              <w:t>或职业资格证明</w:t>
            </w:r>
          </w:p>
        </w:tc>
        <w:tc>
          <w:tcPr>
            <w:tcW w:w="801" w:type="dxa"/>
            <w:vMerge w:val="restart"/>
            <w:vAlign w:val="center"/>
          </w:tcPr>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3" w:type="dxa"/>
            <w:vMerge w:val="continue"/>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Merge w:val="continue"/>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Merge w:val="continue"/>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84" w:type="dxa"/>
            <w:vAlign w:val="center"/>
          </w:tcPr>
          <w:p>
            <w:pPr>
              <w:widowControl w:val="0"/>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证书名称</w:t>
            </w:r>
          </w:p>
        </w:tc>
        <w:tc>
          <w:tcPr>
            <w:tcW w:w="872" w:type="dxa"/>
            <w:vAlign w:val="center"/>
          </w:tcPr>
          <w:p>
            <w:pPr>
              <w:widowControl w:val="0"/>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级别</w:t>
            </w:r>
          </w:p>
        </w:tc>
        <w:tc>
          <w:tcPr>
            <w:tcW w:w="892" w:type="dxa"/>
            <w:vAlign w:val="center"/>
          </w:tcPr>
          <w:p>
            <w:pPr>
              <w:widowControl w:val="0"/>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证号</w:t>
            </w:r>
          </w:p>
        </w:tc>
        <w:tc>
          <w:tcPr>
            <w:tcW w:w="1172" w:type="dxa"/>
            <w:vAlign w:val="center"/>
          </w:tcPr>
          <w:p>
            <w:pPr>
              <w:widowControl w:val="0"/>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专业</w:t>
            </w:r>
          </w:p>
        </w:tc>
        <w:tc>
          <w:tcPr>
            <w:tcW w:w="2198" w:type="dxa"/>
            <w:vAlign w:val="center"/>
          </w:tcPr>
          <w:p>
            <w:pPr>
              <w:widowControl w:val="0"/>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其他</w:t>
            </w:r>
          </w:p>
        </w:tc>
        <w:tc>
          <w:tcPr>
            <w:tcW w:w="801" w:type="dxa"/>
            <w:vMerge w:val="continue"/>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8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72"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92"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72"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198"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8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72"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92"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72"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198"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8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72"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92"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72"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198"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8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72"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92"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72"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198"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8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72"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92"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72"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198"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8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72"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92"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72"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198"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8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72"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92"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72"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198"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8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72"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92"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72"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198"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8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72"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92"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72"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198"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8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72"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92"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72"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198"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8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72"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92"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72"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198"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8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72"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92"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72"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198"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8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72"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92"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72"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198"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8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72"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92"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72"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198"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8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72"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92"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72"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198"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8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72"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92"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72"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198"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8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72"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92"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72"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198"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8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72"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92"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72"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198"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8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72"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92"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72"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198"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8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72"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92"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72"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198"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84"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72"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92"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72"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198"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1"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bl>
    <w:p>
      <w:pPr>
        <w:widowControl w:val="0"/>
        <w:snapToGrid w:val="0"/>
        <w:spacing w:before="0" w:beforeAutospacing="0" w:after="0" w:afterAutospacing="0" w:line="360" w:lineRule="auto"/>
        <w:ind w:firstLine="424" w:firstLineChars="177"/>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br w:type="page"/>
      </w:r>
    </w:p>
    <w:p>
      <w:pPr>
        <w:snapToGrid w:val="0"/>
        <w:spacing w:before="0" w:beforeAutospacing="0" w:after="0" w:afterAutospacing="0" w:line="360" w:lineRule="auto"/>
        <w:ind w:firstLine="424" w:firstLineChars="177"/>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kern w:val="2"/>
          <w:sz w:val="24"/>
          <w:szCs w:val="24"/>
          <w:highlight w:val="none"/>
        </w:rPr>
        <w:t>（二）主要人员简历表</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附1：项目经理简历表</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项目经理应附建造师执业证、注册证、具备有效的安全生产考核合格证书、职称证、学历证等及未同时担任其他在施建设工程项目项目经理的承诺书。</w:t>
      </w:r>
    </w:p>
    <w:tbl>
      <w:tblPr>
        <w:tblStyle w:val="21"/>
        <w:tblW w:w="97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1"/>
        <w:gridCol w:w="1184"/>
        <w:gridCol w:w="1299"/>
        <w:gridCol w:w="1461"/>
        <w:gridCol w:w="2110"/>
        <w:gridCol w:w="24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1" w:type="dxa"/>
            <w:vAlign w:val="center"/>
          </w:tcPr>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姓名</w:t>
            </w:r>
          </w:p>
        </w:tc>
        <w:tc>
          <w:tcPr>
            <w:tcW w:w="1184" w:type="dxa"/>
            <w:vAlign w:val="center"/>
          </w:tcPr>
          <w:p>
            <w:pPr>
              <w:snapToGrid w:val="0"/>
              <w:spacing w:before="0" w:beforeAutospacing="0" w:after="0" w:afterAutospacing="0" w:line="360" w:lineRule="auto"/>
              <w:ind w:firstLine="354" w:firstLineChars="177"/>
              <w:jc w:val="both"/>
              <w:textAlignment w:val="baseline"/>
              <w:rPr>
                <w:rFonts w:hint="eastAsia" w:ascii="宋体" w:hAnsi="宋体" w:eastAsia="宋体" w:cs="宋体"/>
                <w:b w:val="0"/>
                <w:i w:val="0"/>
                <w:caps w:val="0"/>
                <w:color w:val="auto"/>
                <w:spacing w:val="0"/>
                <w:w w:val="100"/>
                <w:sz w:val="20"/>
                <w:szCs w:val="24"/>
                <w:highlight w:val="none"/>
              </w:rPr>
            </w:pPr>
          </w:p>
        </w:tc>
        <w:tc>
          <w:tcPr>
            <w:tcW w:w="1299" w:type="dxa"/>
            <w:vAlign w:val="center"/>
          </w:tcPr>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年龄</w:t>
            </w:r>
          </w:p>
        </w:tc>
        <w:tc>
          <w:tcPr>
            <w:tcW w:w="1461" w:type="dxa"/>
            <w:vAlign w:val="center"/>
          </w:tcPr>
          <w:p>
            <w:pPr>
              <w:snapToGrid w:val="0"/>
              <w:spacing w:before="0" w:beforeAutospacing="0" w:after="0" w:afterAutospacing="0" w:line="360" w:lineRule="auto"/>
              <w:ind w:firstLine="354" w:firstLineChars="177"/>
              <w:jc w:val="both"/>
              <w:textAlignment w:val="baseline"/>
              <w:rPr>
                <w:rFonts w:hint="eastAsia" w:ascii="宋体" w:hAnsi="宋体" w:eastAsia="宋体" w:cs="宋体"/>
                <w:b w:val="0"/>
                <w:i w:val="0"/>
                <w:caps w:val="0"/>
                <w:color w:val="auto"/>
                <w:spacing w:val="0"/>
                <w:w w:val="100"/>
                <w:sz w:val="20"/>
                <w:szCs w:val="24"/>
                <w:highlight w:val="none"/>
              </w:rPr>
            </w:pPr>
          </w:p>
        </w:tc>
        <w:tc>
          <w:tcPr>
            <w:tcW w:w="2110" w:type="dxa"/>
            <w:vAlign w:val="center"/>
          </w:tcPr>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学历</w:t>
            </w:r>
          </w:p>
        </w:tc>
        <w:tc>
          <w:tcPr>
            <w:tcW w:w="2435" w:type="dxa"/>
            <w:vAlign w:val="center"/>
          </w:tcPr>
          <w:p>
            <w:pPr>
              <w:snapToGrid w:val="0"/>
              <w:spacing w:before="0" w:beforeAutospacing="0" w:after="0" w:afterAutospacing="0" w:line="360" w:lineRule="auto"/>
              <w:ind w:firstLine="354" w:firstLineChars="177"/>
              <w:jc w:val="both"/>
              <w:textAlignment w:val="baseline"/>
              <w:rPr>
                <w:rFonts w:hint="eastAsia" w:ascii="宋体" w:hAnsi="宋体" w:eastAsia="宋体" w:cs="宋体"/>
                <w:b w:val="0"/>
                <w:i w:val="0"/>
                <w:caps w:val="0"/>
                <w:color w:val="auto"/>
                <w:spacing w:val="0"/>
                <w:w w:val="100"/>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1" w:type="dxa"/>
            <w:vAlign w:val="center"/>
          </w:tcPr>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职称</w:t>
            </w:r>
          </w:p>
        </w:tc>
        <w:tc>
          <w:tcPr>
            <w:tcW w:w="1184" w:type="dxa"/>
            <w:vAlign w:val="center"/>
          </w:tcPr>
          <w:p>
            <w:pPr>
              <w:snapToGrid w:val="0"/>
              <w:spacing w:before="0" w:beforeAutospacing="0" w:after="0" w:afterAutospacing="0" w:line="360" w:lineRule="auto"/>
              <w:ind w:firstLine="354" w:firstLineChars="177"/>
              <w:jc w:val="both"/>
              <w:textAlignment w:val="baseline"/>
              <w:rPr>
                <w:rFonts w:hint="eastAsia" w:ascii="宋体" w:hAnsi="宋体" w:eastAsia="宋体" w:cs="宋体"/>
                <w:b w:val="0"/>
                <w:i w:val="0"/>
                <w:caps w:val="0"/>
                <w:color w:val="auto"/>
                <w:spacing w:val="0"/>
                <w:w w:val="100"/>
                <w:sz w:val="20"/>
                <w:szCs w:val="24"/>
                <w:highlight w:val="none"/>
              </w:rPr>
            </w:pPr>
          </w:p>
        </w:tc>
        <w:tc>
          <w:tcPr>
            <w:tcW w:w="1299" w:type="dxa"/>
            <w:vAlign w:val="center"/>
          </w:tcPr>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职务</w:t>
            </w:r>
          </w:p>
        </w:tc>
        <w:tc>
          <w:tcPr>
            <w:tcW w:w="1461" w:type="dxa"/>
            <w:vAlign w:val="center"/>
          </w:tcPr>
          <w:p>
            <w:pPr>
              <w:snapToGrid w:val="0"/>
              <w:spacing w:before="0" w:beforeAutospacing="0" w:after="0" w:afterAutospacing="0" w:line="360" w:lineRule="auto"/>
              <w:ind w:firstLine="354" w:firstLineChars="177"/>
              <w:jc w:val="both"/>
              <w:textAlignment w:val="baseline"/>
              <w:rPr>
                <w:rFonts w:hint="eastAsia" w:ascii="宋体" w:hAnsi="宋体" w:eastAsia="宋体" w:cs="宋体"/>
                <w:b w:val="0"/>
                <w:i w:val="0"/>
                <w:caps w:val="0"/>
                <w:color w:val="auto"/>
                <w:spacing w:val="0"/>
                <w:w w:val="100"/>
                <w:sz w:val="20"/>
                <w:szCs w:val="24"/>
                <w:highlight w:val="none"/>
              </w:rPr>
            </w:pPr>
          </w:p>
        </w:tc>
        <w:tc>
          <w:tcPr>
            <w:tcW w:w="2110" w:type="dxa"/>
            <w:vAlign w:val="center"/>
          </w:tcPr>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拟在本工程任职</w:t>
            </w:r>
          </w:p>
        </w:tc>
        <w:tc>
          <w:tcPr>
            <w:tcW w:w="2435" w:type="dxa"/>
            <w:vAlign w:val="center"/>
          </w:tcPr>
          <w:p>
            <w:pPr>
              <w:snapToGrid w:val="0"/>
              <w:spacing w:before="0" w:beforeAutospacing="0" w:after="0" w:afterAutospacing="0" w:line="360" w:lineRule="auto"/>
              <w:ind w:firstLine="354" w:firstLineChars="177"/>
              <w:jc w:val="both"/>
              <w:textAlignment w:val="baseline"/>
              <w:rPr>
                <w:rFonts w:hint="eastAsia" w:ascii="宋体" w:hAnsi="宋体" w:eastAsia="宋体" w:cs="宋体"/>
                <w:b w:val="0"/>
                <w:i w:val="0"/>
                <w:caps w:val="0"/>
                <w:color w:val="auto"/>
                <w:spacing w:val="0"/>
                <w:w w:val="100"/>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1" w:type="dxa"/>
            <w:vAlign w:val="center"/>
          </w:tcPr>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毕业学校</w:t>
            </w:r>
          </w:p>
        </w:tc>
        <w:tc>
          <w:tcPr>
            <w:tcW w:w="8489" w:type="dxa"/>
            <w:gridSpan w:val="5"/>
            <w:vAlign w:val="center"/>
          </w:tcPr>
          <w:p>
            <w:pPr>
              <w:snapToGrid w:val="0"/>
              <w:spacing w:before="0" w:beforeAutospacing="0" w:after="0" w:afterAutospacing="0" w:line="360" w:lineRule="auto"/>
              <w:ind w:firstLine="424" w:firstLineChars="177"/>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 xml:space="preserve">年毕业于     </w:t>
            </w:r>
            <w:r>
              <w:rPr>
                <w:rFonts w:hint="eastAsia" w:ascii="宋体" w:hAnsi="宋体" w:eastAsia="宋体" w:cs="宋体"/>
                <w:b w:val="0"/>
                <w:i w:val="0"/>
                <w:caps w:val="0"/>
                <w:color w:val="auto"/>
                <w:spacing w:val="0"/>
                <w:w w:val="100"/>
                <w:sz w:val="24"/>
                <w:szCs w:val="24"/>
                <w:highlight w:val="none"/>
                <w:lang w:val="en-US" w:eastAsia="zh-CN"/>
              </w:rPr>
              <w:t xml:space="preserve">   </w:t>
            </w:r>
            <w:r>
              <w:rPr>
                <w:rFonts w:hint="eastAsia" w:ascii="宋体" w:hAnsi="宋体" w:eastAsia="宋体" w:cs="宋体"/>
                <w:b w:val="0"/>
                <w:i w:val="0"/>
                <w:caps w:val="0"/>
                <w:color w:val="auto"/>
                <w:spacing w:val="0"/>
                <w:w w:val="100"/>
                <w:sz w:val="24"/>
                <w:szCs w:val="24"/>
                <w:highlight w:val="none"/>
              </w:rPr>
              <w:t xml:space="preserve"> 学校   </w:t>
            </w:r>
            <w:r>
              <w:rPr>
                <w:rFonts w:hint="eastAsia" w:ascii="宋体" w:hAnsi="宋体" w:eastAsia="宋体" w:cs="宋体"/>
                <w:b w:val="0"/>
                <w:i w:val="0"/>
                <w:caps w:val="0"/>
                <w:color w:val="auto"/>
                <w:spacing w:val="0"/>
                <w:w w:val="100"/>
                <w:sz w:val="24"/>
                <w:szCs w:val="24"/>
                <w:highlight w:val="none"/>
                <w:lang w:val="en-US" w:eastAsia="zh-CN"/>
              </w:rPr>
              <w:t xml:space="preserve">   </w:t>
            </w:r>
            <w:r>
              <w:rPr>
                <w:rFonts w:hint="eastAsia" w:ascii="宋体" w:hAnsi="宋体" w:eastAsia="宋体" w:cs="宋体"/>
                <w:b w:val="0"/>
                <w:i w:val="0"/>
                <w:caps w:val="0"/>
                <w:color w:val="auto"/>
                <w:spacing w:val="0"/>
                <w:w w:val="100"/>
                <w:sz w:val="24"/>
                <w:szCs w:val="24"/>
                <w:highlight w:val="none"/>
              </w:rPr>
              <w:t xml:space="preserve">  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740" w:type="dxa"/>
            <w:gridSpan w:val="6"/>
            <w:vAlign w:val="center"/>
          </w:tcPr>
          <w:p>
            <w:pPr>
              <w:snapToGrid w:val="0"/>
              <w:spacing w:before="0" w:beforeAutospacing="0" w:after="0" w:afterAutospacing="0" w:line="360" w:lineRule="auto"/>
              <w:ind w:firstLine="424" w:firstLineChars="177"/>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主要工作经历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1"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时间</w:t>
            </w:r>
          </w:p>
        </w:tc>
        <w:tc>
          <w:tcPr>
            <w:tcW w:w="3944" w:type="dxa"/>
            <w:gridSpan w:val="3"/>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参加过的类似项目名称</w:t>
            </w:r>
          </w:p>
        </w:tc>
        <w:tc>
          <w:tcPr>
            <w:tcW w:w="2110"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担任职务</w:t>
            </w:r>
          </w:p>
        </w:tc>
        <w:tc>
          <w:tcPr>
            <w:tcW w:w="2435"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发包人及联系电话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251" w:type="dxa"/>
            <w:vAlign w:val="center"/>
          </w:tcPr>
          <w:p>
            <w:pPr>
              <w:snapToGrid w:val="0"/>
              <w:spacing w:before="0" w:beforeAutospacing="0" w:after="0" w:afterAutospacing="0" w:line="360" w:lineRule="auto"/>
              <w:ind w:firstLine="354" w:firstLineChars="177"/>
              <w:jc w:val="both"/>
              <w:textAlignment w:val="baseline"/>
              <w:rPr>
                <w:rFonts w:hint="eastAsia" w:ascii="宋体" w:hAnsi="宋体" w:eastAsia="宋体" w:cs="宋体"/>
                <w:b w:val="0"/>
                <w:i w:val="0"/>
                <w:caps w:val="0"/>
                <w:color w:val="auto"/>
                <w:spacing w:val="0"/>
                <w:w w:val="100"/>
                <w:sz w:val="20"/>
                <w:szCs w:val="24"/>
                <w:highlight w:val="none"/>
              </w:rPr>
            </w:pPr>
          </w:p>
        </w:tc>
        <w:tc>
          <w:tcPr>
            <w:tcW w:w="3944" w:type="dxa"/>
            <w:gridSpan w:val="3"/>
            <w:vAlign w:val="center"/>
          </w:tcPr>
          <w:p>
            <w:pPr>
              <w:snapToGrid w:val="0"/>
              <w:spacing w:before="0" w:beforeAutospacing="0" w:after="0" w:afterAutospacing="0" w:line="360" w:lineRule="auto"/>
              <w:ind w:firstLine="354" w:firstLineChars="177"/>
              <w:jc w:val="both"/>
              <w:textAlignment w:val="baseline"/>
              <w:rPr>
                <w:rFonts w:hint="eastAsia" w:ascii="宋体" w:hAnsi="宋体" w:eastAsia="宋体" w:cs="宋体"/>
                <w:b w:val="0"/>
                <w:i w:val="0"/>
                <w:caps w:val="0"/>
                <w:color w:val="auto"/>
                <w:spacing w:val="0"/>
                <w:w w:val="100"/>
                <w:sz w:val="20"/>
                <w:szCs w:val="24"/>
                <w:highlight w:val="none"/>
              </w:rPr>
            </w:pPr>
          </w:p>
        </w:tc>
        <w:tc>
          <w:tcPr>
            <w:tcW w:w="2110" w:type="dxa"/>
            <w:vAlign w:val="center"/>
          </w:tcPr>
          <w:p>
            <w:pPr>
              <w:snapToGrid w:val="0"/>
              <w:spacing w:before="0" w:beforeAutospacing="0" w:after="0" w:afterAutospacing="0" w:line="360" w:lineRule="auto"/>
              <w:ind w:firstLine="354" w:firstLineChars="177"/>
              <w:jc w:val="both"/>
              <w:textAlignment w:val="baseline"/>
              <w:rPr>
                <w:rFonts w:hint="eastAsia" w:ascii="宋体" w:hAnsi="宋体" w:eastAsia="宋体" w:cs="宋体"/>
                <w:b w:val="0"/>
                <w:i w:val="0"/>
                <w:caps w:val="0"/>
                <w:color w:val="auto"/>
                <w:spacing w:val="0"/>
                <w:w w:val="100"/>
                <w:sz w:val="20"/>
                <w:szCs w:val="24"/>
                <w:highlight w:val="none"/>
              </w:rPr>
            </w:pPr>
          </w:p>
        </w:tc>
        <w:tc>
          <w:tcPr>
            <w:tcW w:w="2435" w:type="dxa"/>
            <w:vAlign w:val="center"/>
          </w:tcPr>
          <w:p>
            <w:pPr>
              <w:snapToGrid w:val="0"/>
              <w:spacing w:before="0" w:beforeAutospacing="0" w:after="0" w:afterAutospacing="0" w:line="360" w:lineRule="auto"/>
              <w:ind w:firstLine="354" w:firstLineChars="177"/>
              <w:jc w:val="both"/>
              <w:textAlignment w:val="baseline"/>
              <w:rPr>
                <w:rFonts w:hint="eastAsia" w:ascii="宋体" w:hAnsi="宋体" w:eastAsia="宋体" w:cs="宋体"/>
                <w:b w:val="0"/>
                <w:i w:val="0"/>
                <w:caps w:val="0"/>
                <w:color w:val="auto"/>
                <w:spacing w:val="0"/>
                <w:w w:val="100"/>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251" w:type="dxa"/>
            <w:vAlign w:val="center"/>
          </w:tcPr>
          <w:p>
            <w:pPr>
              <w:snapToGrid w:val="0"/>
              <w:spacing w:before="0" w:beforeAutospacing="0" w:after="0" w:afterAutospacing="0" w:line="360" w:lineRule="auto"/>
              <w:ind w:firstLine="354" w:firstLineChars="177"/>
              <w:jc w:val="both"/>
              <w:textAlignment w:val="baseline"/>
              <w:rPr>
                <w:rFonts w:hint="eastAsia" w:ascii="宋体" w:hAnsi="宋体" w:eastAsia="宋体" w:cs="宋体"/>
                <w:b w:val="0"/>
                <w:i w:val="0"/>
                <w:caps w:val="0"/>
                <w:color w:val="auto"/>
                <w:spacing w:val="0"/>
                <w:w w:val="100"/>
                <w:sz w:val="20"/>
                <w:szCs w:val="24"/>
                <w:highlight w:val="none"/>
              </w:rPr>
            </w:pPr>
          </w:p>
        </w:tc>
        <w:tc>
          <w:tcPr>
            <w:tcW w:w="3944" w:type="dxa"/>
            <w:gridSpan w:val="3"/>
            <w:vAlign w:val="center"/>
          </w:tcPr>
          <w:p>
            <w:pPr>
              <w:snapToGrid w:val="0"/>
              <w:spacing w:before="0" w:beforeAutospacing="0" w:after="0" w:afterAutospacing="0" w:line="360" w:lineRule="auto"/>
              <w:ind w:firstLine="354" w:firstLineChars="177"/>
              <w:jc w:val="both"/>
              <w:textAlignment w:val="baseline"/>
              <w:rPr>
                <w:rFonts w:hint="eastAsia" w:ascii="宋体" w:hAnsi="宋体" w:eastAsia="宋体" w:cs="宋体"/>
                <w:b w:val="0"/>
                <w:i w:val="0"/>
                <w:caps w:val="0"/>
                <w:color w:val="auto"/>
                <w:spacing w:val="0"/>
                <w:w w:val="100"/>
                <w:sz w:val="20"/>
                <w:szCs w:val="24"/>
                <w:highlight w:val="none"/>
              </w:rPr>
            </w:pPr>
          </w:p>
        </w:tc>
        <w:tc>
          <w:tcPr>
            <w:tcW w:w="2110" w:type="dxa"/>
            <w:vAlign w:val="center"/>
          </w:tcPr>
          <w:p>
            <w:pPr>
              <w:snapToGrid w:val="0"/>
              <w:spacing w:before="0" w:beforeAutospacing="0" w:after="0" w:afterAutospacing="0" w:line="360" w:lineRule="auto"/>
              <w:ind w:firstLine="354" w:firstLineChars="177"/>
              <w:jc w:val="both"/>
              <w:textAlignment w:val="baseline"/>
              <w:rPr>
                <w:rFonts w:hint="eastAsia" w:ascii="宋体" w:hAnsi="宋体" w:eastAsia="宋体" w:cs="宋体"/>
                <w:b w:val="0"/>
                <w:i w:val="0"/>
                <w:caps w:val="0"/>
                <w:color w:val="auto"/>
                <w:spacing w:val="0"/>
                <w:w w:val="100"/>
                <w:sz w:val="20"/>
                <w:szCs w:val="24"/>
                <w:highlight w:val="none"/>
              </w:rPr>
            </w:pPr>
          </w:p>
        </w:tc>
        <w:tc>
          <w:tcPr>
            <w:tcW w:w="2435" w:type="dxa"/>
            <w:vAlign w:val="center"/>
          </w:tcPr>
          <w:p>
            <w:pPr>
              <w:snapToGrid w:val="0"/>
              <w:spacing w:before="0" w:beforeAutospacing="0" w:after="0" w:afterAutospacing="0" w:line="360" w:lineRule="auto"/>
              <w:ind w:firstLine="354" w:firstLineChars="177"/>
              <w:jc w:val="both"/>
              <w:textAlignment w:val="baseline"/>
              <w:rPr>
                <w:rFonts w:hint="eastAsia" w:ascii="宋体" w:hAnsi="宋体" w:eastAsia="宋体" w:cs="宋体"/>
                <w:b w:val="0"/>
                <w:i w:val="0"/>
                <w:caps w:val="0"/>
                <w:color w:val="auto"/>
                <w:spacing w:val="0"/>
                <w:w w:val="100"/>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251" w:type="dxa"/>
            <w:vAlign w:val="center"/>
          </w:tcPr>
          <w:p>
            <w:pPr>
              <w:snapToGrid w:val="0"/>
              <w:spacing w:before="0" w:beforeAutospacing="0" w:after="0" w:afterAutospacing="0" w:line="360" w:lineRule="auto"/>
              <w:ind w:firstLine="354" w:firstLineChars="177"/>
              <w:jc w:val="both"/>
              <w:textAlignment w:val="baseline"/>
              <w:rPr>
                <w:rFonts w:hint="eastAsia" w:ascii="宋体" w:hAnsi="宋体" w:eastAsia="宋体" w:cs="宋体"/>
                <w:b w:val="0"/>
                <w:i w:val="0"/>
                <w:caps w:val="0"/>
                <w:color w:val="auto"/>
                <w:spacing w:val="0"/>
                <w:w w:val="100"/>
                <w:sz w:val="20"/>
                <w:szCs w:val="24"/>
                <w:highlight w:val="none"/>
              </w:rPr>
            </w:pPr>
          </w:p>
        </w:tc>
        <w:tc>
          <w:tcPr>
            <w:tcW w:w="3944" w:type="dxa"/>
            <w:gridSpan w:val="3"/>
            <w:vAlign w:val="center"/>
          </w:tcPr>
          <w:p>
            <w:pPr>
              <w:snapToGrid w:val="0"/>
              <w:spacing w:before="0" w:beforeAutospacing="0" w:after="0" w:afterAutospacing="0" w:line="360" w:lineRule="auto"/>
              <w:ind w:firstLine="354" w:firstLineChars="177"/>
              <w:jc w:val="both"/>
              <w:textAlignment w:val="baseline"/>
              <w:rPr>
                <w:rFonts w:hint="eastAsia" w:ascii="宋体" w:hAnsi="宋体" w:eastAsia="宋体" w:cs="宋体"/>
                <w:b w:val="0"/>
                <w:i w:val="0"/>
                <w:caps w:val="0"/>
                <w:color w:val="auto"/>
                <w:spacing w:val="0"/>
                <w:w w:val="100"/>
                <w:sz w:val="20"/>
                <w:szCs w:val="24"/>
                <w:highlight w:val="none"/>
              </w:rPr>
            </w:pPr>
          </w:p>
        </w:tc>
        <w:tc>
          <w:tcPr>
            <w:tcW w:w="2110" w:type="dxa"/>
            <w:vAlign w:val="center"/>
          </w:tcPr>
          <w:p>
            <w:pPr>
              <w:snapToGrid w:val="0"/>
              <w:spacing w:before="0" w:beforeAutospacing="0" w:after="0" w:afterAutospacing="0" w:line="360" w:lineRule="auto"/>
              <w:ind w:firstLine="354" w:firstLineChars="177"/>
              <w:jc w:val="both"/>
              <w:textAlignment w:val="baseline"/>
              <w:rPr>
                <w:rFonts w:hint="eastAsia" w:ascii="宋体" w:hAnsi="宋体" w:eastAsia="宋体" w:cs="宋体"/>
                <w:b w:val="0"/>
                <w:i w:val="0"/>
                <w:caps w:val="0"/>
                <w:color w:val="auto"/>
                <w:spacing w:val="0"/>
                <w:w w:val="100"/>
                <w:sz w:val="20"/>
                <w:szCs w:val="24"/>
                <w:highlight w:val="none"/>
              </w:rPr>
            </w:pPr>
          </w:p>
        </w:tc>
        <w:tc>
          <w:tcPr>
            <w:tcW w:w="2435" w:type="dxa"/>
            <w:vAlign w:val="center"/>
          </w:tcPr>
          <w:p>
            <w:pPr>
              <w:snapToGrid w:val="0"/>
              <w:spacing w:before="0" w:beforeAutospacing="0" w:after="0" w:afterAutospacing="0" w:line="360" w:lineRule="auto"/>
              <w:ind w:firstLine="354" w:firstLineChars="177"/>
              <w:jc w:val="both"/>
              <w:textAlignment w:val="baseline"/>
              <w:rPr>
                <w:rFonts w:hint="eastAsia" w:ascii="宋体" w:hAnsi="宋体" w:eastAsia="宋体" w:cs="宋体"/>
                <w:b w:val="0"/>
                <w:i w:val="0"/>
                <w:caps w:val="0"/>
                <w:color w:val="auto"/>
                <w:spacing w:val="0"/>
                <w:w w:val="100"/>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251" w:type="dxa"/>
            <w:vAlign w:val="center"/>
          </w:tcPr>
          <w:p>
            <w:pPr>
              <w:snapToGrid w:val="0"/>
              <w:spacing w:before="0" w:beforeAutospacing="0" w:after="0" w:afterAutospacing="0" w:line="360" w:lineRule="auto"/>
              <w:ind w:firstLine="354" w:firstLineChars="177"/>
              <w:jc w:val="both"/>
              <w:textAlignment w:val="baseline"/>
              <w:rPr>
                <w:rFonts w:hint="eastAsia" w:ascii="宋体" w:hAnsi="宋体" w:eastAsia="宋体" w:cs="宋体"/>
                <w:b w:val="0"/>
                <w:i w:val="0"/>
                <w:caps w:val="0"/>
                <w:color w:val="auto"/>
                <w:spacing w:val="0"/>
                <w:w w:val="100"/>
                <w:sz w:val="20"/>
                <w:szCs w:val="24"/>
                <w:highlight w:val="none"/>
              </w:rPr>
            </w:pPr>
          </w:p>
        </w:tc>
        <w:tc>
          <w:tcPr>
            <w:tcW w:w="3944" w:type="dxa"/>
            <w:gridSpan w:val="3"/>
            <w:vAlign w:val="center"/>
          </w:tcPr>
          <w:p>
            <w:pPr>
              <w:snapToGrid w:val="0"/>
              <w:spacing w:before="0" w:beforeAutospacing="0" w:after="0" w:afterAutospacing="0" w:line="360" w:lineRule="auto"/>
              <w:ind w:firstLine="354" w:firstLineChars="177"/>
              <w:jc w:val="both"/>
              <w:textAlignment w:val="baseline"/>
              <w:rPr>
                <w:rFonts w:hint="eastAsia" w:ascii="宋体" w:hAnsi="宋体" w:eastAsia="宋体" w:cs="宋体"/>
                <w:b w:val="0"/>
                <w:i w:val="0"/>
                <w:caps w:val="0"/>
                <w:color w:val="auto"/>
                <w:spacing w:val="0"/>
                <w:w w:val="100"/>
                <w:sz w:val="20"/>
                <w:szCs w:val="24"/>
                <w:highlight w:val="none"/>
              </w:rPr>
            </w:pPr>
          </w:p>
        </w:tc>
        <w:tc>
          <w:tcPr>
            <w:tcW w:w="2110" w:type="dxa"/>
            <w:vAlign w:val="center"/>
          </w:tcPr>
          <w:p>
            <w:pPr>
              <w:snapToGrid w:val="0"/>
              <w:spacing w:before="0" w:beforeAutospacing="0" w:after="0" w:afterAutospacing="0" w:line="360" w:lineRule="auto"/>
              <w:ind w:firstLine="354" w:firstLineChars="177"/>
              <w:jc w:val="both"/>
              <w:textAlignment w:val="baseline"/>
              <w:rPr>
                <w:rFonts w:hint="eastAsia" w:ascii="宋体" w:hAnsi="宋体" w:eastAsia="宋体" w:cs="宋体"/>
                <w:b w:val="0"/>
                <w:i w:val="0"/>
                <w:caps w:val="0"/>
                <w:color w:val="auto"/>
                <w:spacing w:val="0"/>
                <w:w w:val="100"/>
                <w:sz w:val="20"/>
                <w:szCs w:val="24"/>
                <w:highlight w:val="none"/>
              </w:rPr>
            </w:pPr>
          </w:p>
        </w:tc>
        <w:tc>
          <w:tcPr>
            <w:tcW w:w="2435" w:type="dxa"/>
            <w:vAlign w:val="center"/>
          </w:tcPr>
          <w:p>
            <w:pPr>
              <w:snapToGrid w:val="0"/>
              <w:spacing w:before="0" w:beforeAutospacing="0" w:after="0" w:afterAutospacing="0" w:line="360" w:lineRule="auto"/>
              <w:ind w:firstLine="354" w:firstLineChars="177"/>
              <w:jc w:val="both"/>
              <w:textAlignment w:val="baseline"/>
              <w:rPr>
                <w:rFonts w:hint="eastAsia" w:ascii="宋体" w:hAnsi="宋体" w:eastAsia="宋体" w:cs="宋体"/>
                <w:b w:val="0"/>
                <w:i w:val="0"/>
                <w:caps w:val="0"/>
                <w:color w:val="auto"/>
                <w:spacing w:val="0"/>
                <w:w w:val="100"/>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251" w:type="dxa"/>
            <w:vAlign w:val="center"/>
          </w:tcPr>
          <w:p>
            <w:pPr>
              <w:snapToGrid w:val="0"/>
              <w:spacing w:before="0" w:beforeAutospacing="0" w:after="0" w:afterAutospacing="0" w:line="360" w:lineRule="auto"/>
              <w:ind w:firstLine="354" w:firstLineChars="177"/>
              <w:jc w:val="both"/>
              <w:textAlignment w:val="baseline"/>
              <w:rPr>
                <w:rFonts w:hint="eastAsia" w:ascii="宋体" w:hAnsi="宋体" w:eastAsia="宋体" w:cs="宋体"/>
                <w:b w:val="0"/>
                <w:i w:val="0"/>
                <w:caps w:val="0"/>
                <w:color w:val="auto"/>
                <w:spacing w:val="0"/>
                <w:w w:val="100"/>
                <w:sz w:val="20"/>
                <w:szCs w:val="24"/>
                <w:highlight w:val="none"/>
              </w:rPr>
            </w:pPr>
          </w:p>
        </w:tc>
        <w:tc>
          <w:tcPr>
            <w:tcW w:w="3944" w:type="dxa"/>
            <w:gridSpan w:val="3"/>
            <w:vAlign w:val="center"/>
          </w:tcPr>
          <w:p>
            <w:pPr>
              <w:snapToGrid w:val="0"/>
              <w:spacing w:before="0" w:beforeAutospacing="0" w:after="0" w:afterAutospacing="0" w:line="360" w:lineRule="auto"/>
              <w:ind w:firstLine="354" w:firstLineChars="177"/>
              <w:jc w:val="both"/>
              <w:textAlignment w:val="baseline"/>
              <w:rPr>
                <w:rFonts w:hint="eastAsia" w:ascii="宋体" w:hAnsi="宋体" w:eastAsia="宋体" w:cs="宋体"/>
                <w:b w:val="0"/>
                <w:i w:val="0"/>
                <w:caps w:val="0"/>
                <w:color w:val="auto"/>
                <w:spacing w:val="0"/>
                <w:w w:val="100"/>
                <w:sz w:val="20"/>
                <w:szCs w:val="24"/>
                <w:highlight w:val="none"/>
              </w:rPr>
            </w:pPr>
          </w:p>
        </w:tc>
        <w:tc>
          <w:tcPr>
            <w:tcW w:w="2110" w:type="dxa"/>
            <w:vAlign w:val="center"/>
          </w:tcPr>
          <w:p>
            <w:pPr>
              <w:snapToGrid w:val="0"/>
              <w:spacing w:before="0" w:beforeAutospacing="0" w:after="0" w:afterAutospacing="0" w:line="360" w:lineRule="auto"/>
              <w:ind w:firstLine="354" w:firstLineChars="177"/>
              <w:jc w:val="both"/>
              <w:textAlignment w:val="baseline"/>
              <w:rPr>
                <w:rFonts w:hint="eastAsia" w:ascii="宋体" w:hAnsi="宋体" w:eastAsia="宋体" w:cs="宋体"/>
                <w:b w:val="0"/>
                <w:i w:val="0"/>
                <w:caps w:val="0"/>
                <w:color w:val="auto"/>
                <w:spacing w:val="0"/>
                <w:w w:val="100"/>
                <w:sz w:val="20"/>
                <w:szCs w:val="24"/>
                <w:highlight w:val="none"/>
              </w:rPr>
            </w:pPr>
          </w:p>
        </w:tc>
        <w:tc>
          <w:tcPr>
            <w:tcW w:w="2435" w:type="dxa"/>
            <w:vAlign w:val="center"/>
          </w:tcPr>
          <w:p>
            <w:pPr>
              <w:snapToGrid w:val="0"/>
              <w:spacing w:before="0" w:beforeAutospacing="0" w:after="0" w:afterAutospacing="0" w:line="360" w:lineRule="auto"/>
              <w:ind w:firstLine="354" w:firstLineChars="177"/>
              <w:jc w:val="both"/>
              <w:textAlignment w:val="baseline"/>
              <w:rPr>
                <w:rFonts w:hint="eastAsia" w:ascii="宋体" w:hAnsi="宋体" w:eastAsia="宋体" w:cs="宋体"/>
                <w:b w:val="0"/>
                <w:i w:val="0"/>
                <w:caps w:val="0"/>
                <w:color w:val="auto"/>
                <w:spacing w:val="0"/>
                <w:w w:val="100"/>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251" w:type="dxa"/>
            <w:vAlign w:val="center"/>
          </w:tcPr>
          <w:p>
            <w:pPr>
              <w:snapToGrid w:val="0"/>
              <w:spacing w:before="0" w:beforeAutospacing="0" w:after="0" w:afterAutospacing="0" w:line="360" w:lineRule="auto"/>
              <w:ind w:firstLine="354" w:firstLineChars="177"/>
              <w:jc w:val="both"/>
              <w:textAlignment w:val="baseline"/>
              <w:rPr>
                <w:rFonts w:hint="eastAsia" w:ascii="宋体" w:hAnsi="宋体" w:eastAsia="宋体" w:cs="宋体"/>
                <w:b w:val="0"/>
                <w:i w:val="0"/>
                <w:caps w:val="0"/>
                <w:color w:val="auto"/>
                <w:spacing w:val="0"/>
                <w:w w:val="100"/>
                <w:sz w:val="20"/>
                <w:szCs w:val="24"/>
                <w:highlight w:val="none"/>
              </w:rPr>
            </w:pPr>
          </w:p>
        </w:tc>
        <w:tc>
          <w:tcPr>
            <w:tcW w:w="3944" w:type="dxa"/>
            <w:gridSpan w:val="3"/>
            <w:vAlign w:val="center"/>
          </w:tcPr>
          <w:p>
            <w:pPr>
              <w:snapToGrid w:val="0"/>
              <w:spacing w:before="0" w:beforeAutospacing="0" w:after="0" w:afterAutospacing="0" w:line="360" w:lineRule="auto"/>
              <w:ind w:firstLine="354" w:firstLineChars="177"/>
              <w:jc w:val="both"/>
              <w:textAlignment w:val="baseline"/>
              <w:rPr>
                <w:rFonts w:hint="eastAsia" w:ascii="宋体" w:hAnsi="宋体" w:eastAsia="宋体" w:cs="宋体"/>
                <w:b w:val="0"/>
                <w:i w:val="0"/>
                <w:caps w:val="0"/>
                <w:color w:val="auto"/>
                <w:spacing w:val="0"/>
                <w:w w:val="100"/>
                <w:sz w:val="20"/>
                <w:szCs w:val="24"/>
                <w:highlight w:val="none"/>
              </w:rPr>
            </w:pPr>
          </w:p>
        </w:tc>
        <w:tc>
          <w:tcPr>
            <w:tcW w:w="2110" w:type="dxa"/>
            <w:vAlign w:val="center"/>
          </w:tcPr>
          <w:p>
            <w:pPr>
              <w:snapToGrid w:val="0"/>
              <w:spacing w:before="0" w:beforeAutospacing="0" w:after="0" w:afterAutospacing="0" w:line="360" w:lineRule="auto"/>
              <w:ind w:firstLine="354" w:firstLineChars="177"/>
              <w:jc w:val="both"/>
              <w:textAlignment w:val="baseline"/>
              <w:rPr>
                <w:rFonts w:hint="eastAsia" w:ascii="宋体" w:hAnsi="宋体" w:eastAsia="宋体" w:cs="宋体"/>
                <w:b w:val="0"/>
                <w:i w:val="0"/>
                <w:caps w:val="0"/>
                <w:color w:val="auto"/>
                <w:spacing w:val="0"/>
                <w:w w:val="100"/>
                <w:sz w:val="20"/>
                <w:szCs w:val="24"/>
                <w:highlight w:val="none"/>
              </w:rPr>
            </w:pPr>
          </w:p>
        </w:tc>
        <w:tc>
          <w:tcPr>
            <w:tcW w:w="2435" w:type="dxa"/>
            <w:vAlign w:val="center"/>
          </w:tcPr>
          <w:p>
            <w:pPr>
              <w:snapToGrid w:val="0"/>
              <w:spacing w:before="0" w:beforeAutospacing="0" w:after="0" w:afterAutospacing="0" w:line="360" w:lineRule="auto"/>
              <w:ind w:firstLine="354" w:firstLineChars="177"/>
              <w:jc w:val="both"/>
              <w:textAlignment w:val="baseline"/>
              <w:rPr>
                <w:rFonts w:hint="eastAsia" w:ascii="宋体" w:hAnsi="宋体" w:eastAsia="宋体" w:cs="宋体"/>
                <w:b w:val="0"/>
                <w:i w:val="0"/>
                <w:caps w:val="0"/>
                <w:color w:val="auto"/>
                <w:spacing w:val="0"/>
                <w:w w:val="100"/>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251" w:type="dxa"/>
            <w:vAlign w:val="center"/>
          </w:tcPr>
          <w:p>
            <w:pPr>
              <w:snapToGrid w:val="0"/>
              <w:spacing w:before="0" w:beforeAutospacing="0" w:after="0" w:afterAutospacing="0" w:line="360" w:lineRule="auto"/>
              <w:ind w:firstLine="354" w:firstLineChars="177"/>
              <w:jc w:val="both"/>
              <w:textAlignment w:val="baseline"/>
              <w:rPr>
                <w:rFonts w:hint="eastAsia" w:ascii="宋体" w:hAnsi="宋体" w:eastAsia="宋体" w:cs="宋体"/>
                <w:b w:val="0"/>
                <w:i w:val="0"/>
                <w:caps w:val="0"/>
                <w:color w:val="auto"/>
                <w:spacing w:val="0"/>
                <w:w w:val="100"/>
                <w:sz w:val="20"/>
                <w:szCs w:val="24"/>
                <w:highlight w:val="none"/>
              </w:rPr>
            </w:pPr>
          </w:p>
        </w:tc>
        <w:tc>
          <w:tcPr>
            <w:tcW w:w="3944" w:type="dxa"/>
            <w:gridSpan w:val="3"/>
            <w:vAlign w:val="center"/>
          </w:tcPr>
          <w:p>
            <w:pPr>
              <w:snapToGrid w:val="0"/>
              <w:spacing w:before="0" w:beforeAutospacing="0" w:after="0" w:afterAutospacing="0" w:line="360" w:lineRule="auto"/>
              <w:ind w:firstLine="354" w:firstLineChars="177"/>
              <w:jc w:val="both"/>
              <w:textAlignment w:val="baseline"/>
              <w:rPr>
                <w:rFonts w:hint="eastAsia" w:ascii="宋体" w:hAnsi="宋体" w:eastAsia="宋体" w:cs="宋体"/>
                <w:b w:val="0"/>
                <w:i w:val="0"/>
                <w:caps w:val="0"/>
                <w:color w:val="auto"/>
                <w:spacing w:val="0"/>
                <w:w w:val="100"/>
                <w:sz w:val="20"/>
                <w:szCs w:val="24"/>
                <w:highlight w:val="none"/>
              </w:rPr>
            </w:pPr>
          </w:p>
        </w:tc>
        <w:tc>
          <w:tcPr>
            <w:tcW w:w="2110" w:type="dxa"/>
            <w:vAlign w:val="center"/>
          </w:tcPr>
          <w:p>
            <w:pPr>
              <w:snapToGrid w:val="0"/>
              <w:spacing w:before="0" w:beforeAutospacing="0" w:after="0" w:afterAutospacing="0" w:line="360" w:lineRule="auto"/>
              <w:ind w:firstLine="354" w:firstLineChars="177"/>
              <w:jc w:val="both"/>
              <w:textAlignment w:val="baseline"/>
              <w:rPr>
                <w:rFonts w:hint="eastAsia" w:ascii="宋体" w:hAnsi="宋体" w:eastAsia="宋体" w:cs="宋体"/>
                <w:b w:val="0"/>
                <w:i w:val="0"/>
                <w:caps w:val="0"/>
                <w:color w:val="auto"/>
                <w:spacing w:val="0"/>
                <w:w w:val="100"/>
                <w:sz w:val="20"/>
                <w:szCs w:val="24"/>
                <w:highlight w:val="none"/>
              </w:rPr>
            </w:pPr>
          </w:p>
        </w:tc>
        <w:tc>
          <w:tcPr>
            <w:tcW w:w="2435" w:type="dxa"/>
            <w:vAlign w:val="center"/>
          </w:tcPr>
          <w:p>
            <w:pPr>
              <w:snapToGrid w:val="0"/>
              <w:spacing w:before="0" w:beforeAutospacing="0" w:after="0" w:afterAutospacing="0" w:line="360" w:lineRule="auto"/>
              <w:ind w:firstLine="354" w:firstLineChars="177"/>
              <w:jc w:val="both"/>
              <w:textAlignment w:val="baseline"/>
              <w:rPr>
                <w:rFonts w:hint="eastAsia" w:ascii="宋体" w:hAnsi="宋体" w:eastAsia="宋体" w:cs="宋体"/>
                <w:b w:val="0"/>
                <w:i w:val="0"/>
                <w:caps w:val="0"/>
                <w:color w:val="auto"/>
                <w:spacing w:val="0"/>
                <w:w w:val="100"/>
                <w:sz w:val="20"/>
                <w:szCs w:val="24"/>
                <w:highlight w:val="none"/>
              </w:rPr>
            </w:pPr>
          </w:p>
        </w:tc>
      </w:tr>
    </w:tbl>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kern w:val="2"/>
          <w:sz w:val="24"/>
          <w:szCs w:val="24"/>
          <w:highlight w:val="none"/>
        </w:rPr>
        <w:br w:type="page"/>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szCs w:val="24"/>
          <w:highlight w:val="none"/>
        </w:rPr>
        <w:t>附2：主要项目管理人员简历表</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cs="宋体"/>
          <w:b w:val="0"/>
          <w:i w:val="0"/>
          <w:caps w:val="0"/>
          <w:color w:val="auto"/>
          <w:spacing w:val="0"/>
          <w:w w:val="100"/>
          <w:sz w:val="24"/>
          <w:szCs w:val="24"/>
          <w:highlight w:val="none"/>
          <w:lang w:val="en-US" w:eastAsia="zh-CN"/>
        </w:rPr>
        <w:t>项目管理班子成员依据《青海省建筑工程施工现场主要管理人员配备办法》要求，配备施工项目部主要管理人员</w:t>
      </w:r>
      <w:r>
        <w:rPr>
          <w:rFonts w:hint="eastAsia" w:ascii="宋体" w:hAnsi="宋体" w:eastAsia="宋体" w:cs="宋体"/>
          <w:b w:val="0"/>
          <w:i w:val="0"/>
          <w:caps w:val="0"/>
          <w:color w:val="auto"/>
          <w:spacing w:val="0"/>
          <w:w w:val="100"/>
          <w:sz w:val="24"/>
          <w:szCs w:val="24"/>
          <w:highlight w:val="none"/>
        </w:rPr>
        <w:t>。</w:t>
      </w:r>
    </w:p>
    <w:tbl>
      <w:tblPr>
        <w:tblStyle w:val="21"/>
        <w:tblW w:w="98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8"/>
        <w:gridCol w:w="1192"/>
        <w:gridCol w:w="1308"/>
        <w:gridCol w:w="1471"/>
        <w:gridCol w:w="2124"/>
        <w:gridCol w:w="24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1258" w:type="dxa"/>
            <w:vAlign w:val="center"/>
          </w:tcPr>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姓名</w:t>
            </w:r>
          </w:p>
        </w:tc>
        <w:tc>
          <w:tcPr>
            <w:tcW w:w="1192"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p>
        </w:tc>
        <w:tc>
          <w:tcPr>
            <w:tcW w:w="1308"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年龄</w:t>
            </w:r>
          </w:p>
        </w:tc>
        <w:tc>
          <w:tcPr>
            <w:tcW w:w="1471"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p>
        </w:tc>
        <w:tc>
          <w:tcPr>
            <w:tcW w:w="2124"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学历</w:t>
            </w:r>
          </w:p>
        </w:tc>
        <w:tc>
          <w:tcPr>
            <w:tcW w:w="2451"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1258" w:type="dxa"/>
            <w:vAlign w:val="center"/>
          </w:tcPr>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职称</w:t>
            </w:r>
          </w:p>
        </w:tc>
        <w:tc>
          <w:tcPr>
            <w:tcW w:w="1192"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p>
        </w:tc>
        <w:tc>
          <w:tcPr>
            <w:tcW w:w="1308"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职务</w:t>
            </w:r>
          </w:p>
        </w:tc>
        <w:tc>
          <w:tcPr>
            <w:tcW w:w="1471"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p>
        </w:tc>
        <w:tc>
          <w:tcPr>
            <w:tcW w:w="2124"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拟在本工程任职</w:t>
            </w:r>
          </w:p>
        </w:tc>
        <w:tc>
          <w:tcPr>
            <w:tcW w:w="2451"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1258" w:type="dxa"/>
            <w:vAlign w:val="center"/>
          </w:tcPr>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毕业学校</w:t>
            </w:r>
          </w:p>
        </w:tc>
        <w:tc>
          <w:tcPr>
            <w:tcW w:w="8546" w:type="dxa"/>
            <w:gridSpan w:val="5"/>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年    毕业于学校           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9804" w:type="dxa"/>
            <w:gridSpan w:val="6"/>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主要工作经历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1258" w:type="dxa"/>
            <w:vAlign w:val="center"/>
          </w:tcPr>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时间</w:t>
            </w:r>
          </w:p>
        </w:tc>
        <w:tc>
          <w:tcPr>
            <w:tcW w:w="3971" w:type="dxa"/>
            <w:gridSpan w:val="3"/>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参加过的类似项目名称</w:t>
            </w:r>
          </w:p>
        </w:tc>
        <w:tc>
          <w:tcPr>
            <w:tcW w:w="2124"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担任职务</w:t>
            </w:r>
          </w:p>
        </w:tc>
        <w:tc>
          <w:tcPr>
            <w:tcW w:w="2451" w:type="dxa"/>
            <w:vAlign w:val="center"/>
          </w:tcPr>
          <w:p>
            <w:pPr>
              <w:snapToGrid w:val="0"/>
              <w:spacing w:before="0" w:beforeAutospacing="0" w:after="0" w:afterAutospacing="0" w:line="360" w:lineRule="auto"/>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发包人及联系电话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1258"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p>
        </w:tc>
        <w:tc>
          <w:tcPr>
            <w:tcW w:w="3971" w:type="dxa"/>
            <w:gridSpan w:val="3"/>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p>
        </w:tc>
        <w:tc>
          <w:tcPr>
            <w:tcW w:w="2124"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p>
        </w:tc>
        <w:tc>
          <w:tcPr>
            <w:tcW w:w="2451"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1258"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p>
        </w:tc>
        <w:tc>
          <w:tcPr>
            <w:tcW w:w="3971" w:type="dxa"/>
            <w:gridSpan w:val="3"/>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p>
        </w:tc>
        <w:tc>
          <w:tcPr>
            <w:tcW w:w="2124"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p>
        </w:tc>
        <w:tc>
          <w:tcPr>
            <w:tcW w:w="2451"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1258"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p>
        </w:tc>
        <w:tc>
          <w:tcPr>
            <w:tcW w:w="3971" w:type="dxa"/>
            <w:gridSpan w:val="3"/>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p>
        </w:tc>
        <w:tc>
          <w:tcPr>
            <w:tcW w:w="2124"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p>
        </w:tc>
        <w:tc>
          <w:tcPr>
            <w:tcW w:w="2451"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1258"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p>
        </w:tc>
        <w:tc>
          <w:tcPr>
            <w:tcW w:w="3971" w:type="dxa"/>
            <w:gridSpan w:val="3"/>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p>
        </w:tc>
        <w:tc>
          <w:tcPr>
            <w:tcW w:w="2124"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p>
        </w:tc>
        <w:tc>
          <w:tcPr>
            <w:tcW w:w="2451"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1258"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p>
        </w:tc>
        <w:tc>
          <w:tcPr>
            <w:tcW w:w="3971" w:type="dxa"/>
            <w:gridSpan w:val="3"/>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p>
        </w:tc>
        <w:tc>
          <w:tcPr>
            <w:tcW w:w="2124"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p>
        </w:tc>
        <w:tc>
          <w:tcPr>
            <w:tcW w:w="2451"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1258"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p>
        </w:tc>
        <w:tc>
          <w:tcPr>
            <w:tcW w:w="3971" w:type="dxa"/>
            <w:gridSpan w:val="3"/>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p>
        </w:tc>
        <w:tc>
          <w:tcPr>
            <w:tcW w:w="2124"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p>
        </w:tc>
        <w:tc>
          <w:tcPr>
            <w:tcW w:w="2451"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1258"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p>
        </w:tc>
        <w:tc>
          <w:tcPr>
            <w:tcW w:w="3971" w:type="dxa"/>
            <w:gridSpan w:val="3"/>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p>
        </w:tc>
        <w:tc>
          <w:tcPr>
            <w:tcW w:w="2124"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p>
        </w:tc>
        <w:tc>
          <w:tcPr>
            <w:tcW w:w="2451"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1258"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p>
        </w:tc>
        <w:tc>
          <w:tcPr>
            <w:tcW w:w="3971" w:type="dxa"/>
            <w:gridSpan w:val="3"/>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p>
        </w:tc>
        <w:tc>
          <w:tcPr>
            <w:tcW w:w="2124"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p>
        </w:tc>
        <w:tc>
          <w:tcPr>
            <w:tcW w:w="2451"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szCs w:val="24"/>
                <w:highlight w:val="none"/>
              </w:rPr>
            </w:pPr>
          </w:p>
        </w:tc>
      </w:tr>
    </w:tbl>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p>
      <w:pPr>
        <w:snapToGrid w:val="0"/>
        <w:spacing w:before="0" w:beforeAutospacing="0" w:after="0" w:afterAutospacing="0" w:line="240" w:lineRule="auto"/>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br w:type="page"/>
      </w:r>
    </w:p>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附3：项目经理承诺书</w:t>
      </w:r>
    </w:p>
    <w:p>
      <w:pPr>
        <w:bidi w:val="0"/>
        <w:jc w:val="center"/>
        <w:rPr>
          <w:rFonts w:hint="eastAsia"/>
        </w:rPr>
      </w:pPr>
      <w:bookmarkStart w:id="1286" w:name="_Toc11499"/>
      <w:bookmarkStart w:id="1287" w:name="_Toc12729"/>
      <w:r>
        <w:rPr>
          <w:rFonts w:hint="eastAsia"/>
        </w:rPr>
        <w:t>项目经理承诺书</w:t>
      </w:r>
      <w:bookmarkEnd w:id="1286"/>
      <w:bookmarkEnd w:id="1287"/>
    </w:p>
    <w:p>
      <w:pPr>
        <w:widowControl w:val="0"/>
        <w:snapToGrid w:val="0"/>
        <w:spacing w:before="0" w:beforeAutospacing="0" w:after="0" w:afterAutospacing="0" w:line="360" w:lineRule="auto"/>
        <w:ind w:firstLine="424" w:firstLineChars="177"/>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————————（招标人名称）：</w:t>
      </w:r>
    </w:p>
    <w:p>
      <w:pPr>
        <w:widowControl w:val="0"/>
        <w:snapToGrid w:val="0"/>
        <w:spacing w:before="0" w:beforeAutospacing="0" w:after="0" w:afterAutospacing="0" w:line="360" w:lineRule="auto"/>
        <w:ind w:firstLine="424" w:firstLineChars="177"/>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我方在此声明，我方拟派往</w:t>
      </w:r>
      <w:r>
        <w:rPr>
          <w:rFonts w:hint="eastAsia" w:ascii="宋体" w:hAnsi="宋体" w:eastAsia="宋体" w:cs="宋体"/>
          <w:b w:val="0"/>
          <w:i w:val="0"/>
          <w:caps w:val="0"/>
          <w:color w:val="auto"/>
          <w:spacing w:val="0"/>
          <w:w w:val="100"/>
          <w:kern w:val="2"/>
          <w:sz w:val="24"/>
          <w:szCs w:val="24"/>
          <w:highlight w:val="none"/>
          <w:u w:val="single" w:color="000000"/>
        </w:rPr>
        <w:t>（项目名称）</w:t>
      </w:r>
      <w:r>
        <w:rPr>
          <w:rFonts w:hint="eastAsia" w:ascii="宋体" w:hAnsi="宋体" w:eastAsia="宋体" w:cs="宋体"/>
          <w:b w:val="0"/>
          <w:i w:val="0"/>
          <w:caps w:val="0"/>
          <w:color w:val="auto"/>
          <w:spacing w:val="0"/>
          <w:w w:val="100"/>
          <w:kern w:val="2"/>
          <w:sz w:val="24"/>
          <w:szCs w:val="24"/>
          <w:highlight w:val="none"/>
        </w:rPr>
        <w:t>（以下简称“本工程”）的项目经理</w:t>
      </w:r>
      <w:r>
        <w:rPr>
          <w:rFonts w:hint="eastAsia" w:ascii="宋体" w:hAnsi="宋体" w:eastAsia="宋体" w:cs="宋体"/>
          <w:b w:val="0"/>
          <w:i w:val="0"/>
          <w:caps w:val="0"/>
          <w:color w:val="auto"/>
          <w:spacing w:val="0"/>
          <w:w w:val="100"/>
          <w:kern w:val="2"/>
          <w:sz w:val="24"/>
          <w:szCs w:val="24"/>
          <w:highlight w:val="none"/>
          <w:u w:val="single" w:color="000000"/>
        </w:rPr>
        <w:t>（项目经理姓名）</w:t>
      </w:r>
      <w:r>
        <w:rPr>
          <w:rFonts w:hint="eastAsia" w:ascii="宋体" w:hAnsi="宋体" w:eastAsia="宋体" w:cs="宋体"/>
          <w:b w:val="0"/>
          <w:i w:val="0"/>
          <w:caps w:val="0"/>
          <w:color w:val="auto"/>
          <w:spacing w:val="0"/>
          <w:w w:val="100"/>
          <w:kern w:val="2"/>
          <w:sz w:val="24"/>
          <w:szCs w:val="24"/>
          <w:highlight w:val="none"/>
        </w:rPr>
        <w:t>现阶段没有担任任何在建工程项目的项目经理。</w:t>
      </w:r>
    </w:p>
    <w:p>
      <w:pPr>
        <w:widowControl w:val="0"/>
        <w:snapToGrid w:val="0"/>
        <w:spacing w:before="0" w:beforeAutospacing="0" w:after="0" w:afterAutospacing="0" w:line="360" w:lineRule="auto"/>
        <w:ind w:firstLine="424" w:firstLineChars="177"/>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我方保证上述信息的真实和准确，并愿意承担因我方就此弄虚作假所引起的一切法律后果。</w:t>
      </w:r>
    </w:p>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p>
      <w:pPr>
        <w:widowControl w:val="0"/>
        <w:snapToGrid w:val="0"/>
        <w:spacing w:before="0" w:beforeAutospacing="0" w:after="0" w:afterAutospacing="0" w:line="360" w:lineRule="auto"/>
        <w:ind w:firstLine="424" w:firstLineChars="177"/>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特此承诺</w:t>
      </w:r>
    </w:p>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p>
      <w:pPr>
        <w:widowControl w:val="0"/>
        <w:snapToGrid w:val="0"/>
        <w:spacing w:before="0" w:beforeAutospacing="0" w:after="0" w:afterAutospacing="0" w:line="360" w:lineRule="auto"/>
        <w:ind w:firstLine="4624" w:firstLineChars="1927"/>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磋商响应人：</w:t>
      </w:r>
      <w:r>
        <w:rPr>
          <w:rFonts w:hint="eastAsia" w:ascii="宋体" w:hAnsi="宋体" w:cs="宋体"/>
          <w:b w:val="0"/>
          <w:i w:val="0"/>
          <w:caps w:val="0"/>
          <w:color w:val="auto"/>
          <w:spacing w:val="0"/>
          <w:w w:val="100"/>
          <w:kern w:val="2"/>
          <w:sz w:val="24"/>
          <w:szCs w:val="24"/>
          <w:highlight w:val="none"/>
          <w:lang w:val="en-US" w:eastAsia="zh-CN"/>
        </w:rPr>
        <w:t xml:space="preserve">      </w:t>
      </w:r>
      <w:r>
        <w:rPr>
          <w:rFonts w:hint="eastAsia" w:ascii="宋体" w:hAnsi="宋体" w:eastAsia="宋体" w:cs="宋体"/>
          <w:b w:val="0"/>
          <w:i w:val="0"/>
          <w:caps w:val="0"/>
          <w:color w:val="auto"/>
          <w:spacing w:val="0"/>
          <w:w w:val="100"/>
          <w:kern w:val="2"/>
          <w:sz w:val="24"/>
          <w:szCs w:val="24"/>
          <w:highlight w:val="none"/>
        </w:rPr>
        <w:t>（盖单位</w:t>
      </w:r>
      <w:r>
        <w:rPr>
          <w:rFonts w:hint="eastAsia" w:ascii="宋体" w:hAnsi="宋体" w:eastAsia="宋体" w:cs="宋体"/>
          <w:b w:val="0"/>
          <w:i w:val="0"/>
          <w:caps w:val="0"/>
          <w:color w:val="auto"/>
          <w:spacing w:val="0"/>
          <w:w w:val="100"/>
          <w:kern w:val="2"/>
          <w:sz w:val="24"/>
          <w:szCs w:val="24"/>
          <w:highlight w:val="none"/>
          <w:lang w:eastAsia="zh-CN"/>
        </w:rPr>
        <w:t>公</w:t>
      </w:r>
      <w:r>
        <w:rPr>
          <w:rFonts w:hint="eastAsia" w:ascii="宋体" w:hAnsi="宋体" w:eastAsia="宋体" w:cs="宋体"/>
          <w:b w:val="0"/>
          <w:i w:val="0"/>
          <w:caps w:val="0"/>
          <w:color w:val="auto"/>
          <w:spacing w:val="0"/>
          <w:w w:val="100"/>
          <w:kern w:val="2"/>
          <w:sz w:val="24"/>
          <w:szCs w:val="24"/>
          <w:highlight w:val="none"/>
        </w:rPr>
        <w:t>章）</w:t>
      </w:r>
    </w:p>
    <w:p>
      <w:pPr>
        <w:widowControl w:val="0"/>
        <w:snapToGrid w:val="0"/>
        <w:spacing w:before="0" w:beforeAutospacing="0" w:after="0" w:afterAutospacing="0" w:line="360" w:lineRule="auto"/>
        <w:ind w:firstLine="4744" w:firstLineChars="1977"/>
        <w:textAlignment w:val="baseline"/>
        <w:rPr>
          <w:rFonts w:hint="eastAsia" w:ascii="宋体" w:hAnsi="宋体" w:eastAsia="宋体" w:cs="宋体"/>
          <w:b w:val="0"/>
          <w:i w:val="0"/>
          <w:caps w:val="0"/>
          <w:color w:val="auto"/>
          <w:spacing w:val="0"/>
          <w:w w:val="100"/>
          <w:kern w:val="2"/>
          <w:sz w:val="24"/>
          <w:szCs w:val="24"/>
          <w:highlight w:val="none"/>
          <w:lang w:eastAsia="zh-CN"/>
        </w:rPr>
      </w:pPr>
      <w:r>
        <w:rPr>
          <w:rFonts w:hint="eastAsia" w:ascii="宋体" w:hAnsi="宋体" w:cs="宋体"/>
          <w:b w:val="0"/>
          <w:i w:val="0"/>
          <w:caps w:val="0"/>
          <w:color w:val="auto"/>
          <w:spacing w:val="0"/>
          <w:w w:val="100"/>
          <w:kern w:val="2"/>
          <w:sz w:val="24"/>
          <w:szCs w:val="24"/>
          <w:highlight w:val="none"/>
          <w:lang w:eastAsia="zh-CN"/>
        </w:rPr>
        <w:t>项目经理：</w:t>
      </w:r>
      <w:r>
        <w:rPr>
          <w:rFonts w:hint="eastAsia" w:ascii="宋体" w:hAnsi="宋体" w:cs="宋体"/>
          <w:b w:val="0"/>
          <w:i w:val="0"/>
          <w:caps w:val="0"/>
          <w:color w:val="auto"/>
          <w:spacing w:val="0"/>
          <w:w w:val="100"/>
          <w:kern w:val="2"/>
          <w:sz w:val="24"/>
          <w:szCs w:val="24"/>
          <w:highlight w:val="none"/>
          <w:lang w:val="en-US" w:eastAsia="zh-CN"/>
        </w:rPr>
        <w:t xml:space="preserve">        </w:t>
      </w:r>
      <w:r>
        <w:rPr>
          <w:rFonts w:hint="eastAsia" w:ascii="宋体" w:hAnsi="宋体" w:cs="宋体"/>
          <w:b w:val="0"/>
          <w:i w:val="0"/>
          <w:caps w:val="0"/>
          <w:color w:val="auto"/>
          <w:spacing w:val="0"/>
          <w:w w:val="100"/>
          <w:kern w:val="2"/>
          <w:sz w:val="24"/>
          <w:szCs w:val="24"/>
          <w:highlight w:val="none"/>
          <w:lang w:eastAsia="zh-CN"/>
        </w:rPr>
        <w:t>（签字）</w:t>
      </w:r>
    </w:p>
    <w:p>
      <w:pPr>
        <w:widowControl w:val="0"/>
        <w:snapToGrid w:val="0"/>
        <w:spacing w:before="0" w:beforeAutospacing="0" w:after="0" w:afterAutospacing="0" w:line="360" w:lineRule="auto"/>
        <w:ind w:firstLine="4744" w:firstLineChars="1977"/>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法定代表人</w:t>
      </w:r>
      <w:r>
        <w:rPr>
          <w:rFonts w:hint="eastAsia" w:ascii="宋体" w:hAnsi="宋体" w:eastAsia="宋体" w:cs="宋体"/>
          <w:b w:val="0"/>
          <w:i w:val="0"/>
          <w:caps w:val="0"/>
          <w:color w:val="auto"/>
          <w:spacing w:val="0"/>
          <w:w w:val="100"/>
          <w:kern w:val="2"/>
          <w:sz w:val="24"/>
          <w:szCs w:val="24"/>
          <w:highlight w:val="none"/>
          <w:lang w:eastAsia="zh-CN"/>
        </w:rPr>
        <w:t>或委托代理人</w:t>
      </w:r>
      <w:r>
        <w:rPr>
          <w:rFonts w:hint="eastAsia" w:ascii="宋体" w:hAnsi="宋体" w:eastAsia="宋体" w:cs="宋体"/>
          <w:b w:val="0"/>
          <w:i w:val="0"/>
          <w:caps w:val="0"/>
          <w:color w:val="auto"/>
          <w:spacing w:val="0"/>
          <w:w w:val="100"/>
          <w:kern w:val="2"/>
          <w:sz w:val="24"/>
          <w:szCs w:val="24"/>
          <w:highlight w:val="none"/>
        </w:rPr>
        <w:t>：（签字）</w:t>
      </w:r>
    </w:p>
    <w:p>
      <w:pPr>
        <w:widowControl w:val="0"/>
        <w:snapToGrid w:val="0"/>
        <w:spacing w:before="0" w:beforeAutospacing="0" w:after="0" w:afterAutospacing="0" w:line="360" w:lineRule="auto"/>
        <w:ind w:firstLine="5224" w:firstLineChars="2177"/>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年    月     日</w:t>
      </w:r>
    </w:p>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p>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p>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p>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p>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p>
    <w:p>
      <w:pPr>
        <w:snapToGrid w:val="0"/>
        <w:spacing w:before="0" w:beforeAutospacing="0" w:after="0" w:afterAutospacing="0" w:line="360" w:lineRule="auto"/>
        <w:textAlignment w:val="baseline"/>
        <w:rPr>
          <w:rFonts w:hint="eastAsia" w:ascii="宋体" w:hAnsi="宋体" w:eastAsia="宋体" w:cs="宋体"/>
          <w:b/>
          <w:bCs/>
          <w:i w:val="0"/>
          <w:caps w:val="0"/>
          <w:color w:val="auto"/>
          <w:spacing w:val="0"/>
          <w:w w:val="100"/>
          <w:sz w:val="32"/>
          <w:szCs w:val="32"/>
          <w:highlight w:val="none"/>
        </w:rPr>
      </w:pPr>
      <w:r>
        <w:rPr>
          <w:rFonts w:hint="eastAsia" w:ascii="宋体" w:hAnsi="宋体" w:eastAsia="宋体" w:cs="宋体"/>
          <w:b w:val="0"/>
          <w:i w:val="0"/>
          <w:caps w:val="0"/>
          <w:color w:val="auto"/>
          <w:spacing w:val="0"/>
          <w:w w:val="100"/>
          <w:kern w:val="2"/>
          <w:sz w:val="24"/>
          <w:szCs w:val="24"/>
          <w:highlight w:val="none"/>
        </w:rPr>
        <w:br w:type="page"/>
      </w:r>
    </w:p>
    <w:p>
      <w:pPr>
        <w:pStyle w:val="20"/>
        <w:snapToGrid w:val="0"/>
        <w:spacing w:before="0" w:beforeAutospacing="0" w:after="0" w:afterAutospacing="0" w:line="360" w:lineRule="auto"/>
        <w:jc w:val="left"/>
        <w:textAlignment w:val="baseline"/>
        <w:outlineLvl w:val="1"/>
        <w:rPr>
          <w:rFonts w:hint="eastAsia" w:ascii="宋体" w:hAnsi="宋体" w:eastAsia="宋体" w:cs="宋体"/>
          <w:b/>
          <w:bCs/>
          <w:i w:val="0"/>
          <w:caps w:val="0"/>
          <w:color w:val="auto"/>
          <w:spacing w:val="0"/>
          <w:w w:val="100"/>
          <w:sz w:val="24"/>
          <w:szCs w:val="32"/>
          <w:highlight w:val="none"/>
          <w:lang w:val="en-US" w:eastAsia="zh-CN" w:bidi="ar-SA"/>
        </w:rPr>
      </w:pPr>
      <w:bookmarkStart w:id="1288" w:name="_Toc14498"/>
      <w:r>
        <w:rPr>
          <w:rFonts w:hint="eastAsia" w:ascii="宋体" w:hAnsi="宋体" w:eastAsia="宋体" w:cs="宋体"/>
          <w:b/>
          <w:bCs/>
          <w:i w:val="0"/>
          <w:caps w:val="0"/>
          <w:color w:val="auto"/>
          <w:spacing w:val="0"/>
          <w:w w:val="100"/>
          <w:sz w:val="24"/>
          <w:szCs w:val="32"/>
          <w:highlight w:val="none"/>
          <w:lang w:val="en-US" w:eastAsia="zh-CN" w:bidi="ar-SA"/>
        </w:rPr>
        <w:t>十二、拟分包计划表（本项目不适用）</w:t>
      </w:r>
      <w:bookmarkEnd w:id="1288"/>
    </w:p>
    <w:tbl>
      <w:tblPr>
        <w:tblStyle w:val="21"/>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4"/>
        <w:gridCol w:w="2085"/>
        <w:gridCol w:w="851"/>
        <w:gridCol w:w="1074"/>
        <w:gridCol w:w="1271"/>
        <w:gridCol w:w="1234"/>
        <w:gridCol w:w="1356"/>
        <w:gridCol w:w="11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44" w:type="dxa"/>
            <w:vMerge w:val="restart"/>
            <w:tcMar>
              <w:left w:w="108" w:type="dxa"/>
              <w:right w:w="108" w:type="dxa"/>
            </w:tcMar>
            <w:vAlign w:val="center"/>
          </w:tcPr>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序</w:t>
            </w:r>
          </w:p>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号</w:t>
            </w:r>
          </w:p>
        </w:tc>
        <w:tc>
          <w:tcPr>
            <w:tcW w:w="2085" w:type="dxa"/>
            <w:vMerge w:val="restart"/>
            <w:tcMar>
              <w:left w:w="108" w:type="dxa"/>
              <w:right w:w="108" w:type="dxa"/>
            </w:tcMar>
            <w:vAlign w:val="center"/>
          </w:tcPr>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拟分包项目名称、范围及理由</w:t>
            </w:r>
          </w:p>
        </w:tc>
        <w:tc>
          <w:tcPr>
            <w:tcW w:w="5786" w:type="dxa"/>
            <w:gridSpan w:val="5"/>
            <w:tcMar>
              <w:left w:w="108" w:type="dxa"/>
              <w:right w:w="108" w:type="dxa"/>
            </w:tcMar>
            <w:vAlign w:val="center"/>
          </w:tcPr>
          <w:p>
            <w:pPr>
              <w:widowControl w:val="0"/>
              <w:snapToGrid w:val="0"/>
              <w:spacing w:before="0" w:beforeAutospacing="0" w:after="0" w:afterAutospacing="0" w:line="360" w:lineRule="auto"/>
              <w:ind w:firstLine="424" w:firstLineChars="177"/>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拟选分包人</w:t>
            </w:r>
          </w:p>
        </w:tc>
        <w:tc>
          <w:tcPr>
            <w:tcW w:w="1113" w:type="dxa"/>
            <w:vMerge w:val="restart"/>
            <w:tcMar>
              <w:left w:w="108" w:type="dxa"/>
              <w:right w:w="108" w:type="dxa"/>
            </w:tcMar>
            <w:vAlign w:val="center"/>
          </w:tcPr>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44" w:type="dxa"/>
            <w:vMerge w:val="continue"/>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085" w:type="dxa"/>
            <w:vMerge w:val="continue"/>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925" w:type="dxa"/>
            <w:gridSpan w:val="2"/>
            <w:tcMar>
              <w:left w:w="108" w:type="dxa"/>
              <w:right w:w="108" w:type="dxa"/>
            </w:tcMar>
            <w:vAlign w:val="center"/>
          </w:tcPr>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拟选分包人名称</w:t>
            </w:r>
          </w:p>
        </w:tc>
        <w:tc>
          <w:tcPr>
            <w:tcW w:w="1271" w:type="dxa"/>
            <w:tcMar>
              <w:left w:w="108" w:type="dxa"/>
              <w:right w:w="108" w:type="dxa"/>
            </w:tcMar>
            <w:vAlign w:val="center"/>
          </w:tcPr>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注册地点</w:t>
            </w:r>
          </w:p>
        </w:tc>
        <w:tc>
          <w:tcPr>
            <w:tcW w:w="1234" w:type="dxa"/>
            <w:tcMar>
              <w:left w:w="108" w:type="dxa"/>
              <w:right w:w="108" w:type="dxa"/>
            </w:tcMar>
            <w:vAlign w:val="center"/>
          </w:tcPr>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企业资质</w:t>
            </w:r>
          </w:p>
        </w:tc>
        <w:tc>
          <w:tcPr>
            <w:tcW w:w="1356" w:type="dxa"/>
            <w:tcMar>
              <w:left w:w="108" w:type="dxa"/>
              <w:right w:w="108" w:type="dxa"/>
            </w:tcMar>
            <w:vAlign w:val="center"/>
          </w:tcPr>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有关业绩</w:t>
            </w:r>
          </w:p>
        </w:tc>
        <w:tc>
          <w:tcPr>
            <w:tcW w:w="1113" w:type="dxa"/>
            <w:vMerge w:val="continue"/>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44" w:type="dxa"/>
            <w:vMerge w:val="restart"/>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085" w:type="dxa"/>
            <w:vMerge w:val="restart"/>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51" w:type="dxa"/>
            <w:tcMar>
              <w:left w:w="108" w:type="dxa"/>
              <w:right w:w="108" w:type="dxa"/>
            </w:tcMar>
            <w:vAlign w:val="center"/>
          </w:tcPr>
          <w:p>
            <w:pPr>
              <w:widowControl w:val="0"/>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1</w:t>
            </w:r>
          </w:p>
        </w:tc>
        <w:tc>
          <w:tcPr>
            <w:tcW w:w="1074" w:type="dxa"/>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71" w:type="dxa"/>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34" w:type="dxa"/>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356" w:type="dxa"/>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13" w:type="dxa"/>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44" w:type="dxa"/>
            <w:vMerge w:val="continue"/>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085" w:type="dxa"/>
            <w:vMerge w:val="continue"/>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51" w:type="dxa"/>
            <w:tcMar>
              <w:left w:w="108" w:type="dxa"/>
              <w:right w:w="108" w:type="dxa"/>
            </w:tcMar>
            <w:vAlign w:val="center"/>
          </w:tcPr>
          <w:p>
            <w:pPr>
              <w:widowControl w:val="0"/>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2</w:t>
            </w:r>
          </w:p>
        </w:tc>
        <w:tc>
          <w:tcPr>
            <w:tcW w:w="1074" w:type="dxa"/>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71" w:type="dxa"/>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34" w:type="dxa"/>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356" w:type="dxa"/>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13" w:type="dxa"/>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44" w:type="dxa"/>
            <w:vMerge w:val="continue"/>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085" w:type="dxa"/>
            <w:vMerge w:val="continue"/>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51" w:type="dxa"/>
            <w:tcMar>
              <w:left w:w="108" w:type="dxa"/>
              <w:right w:w="108" w:type="dxa"/>
            </w:tcMar>
            <w:vAlign w:val="center"/>
          </w:tcPr>
          <w:p>
            <w:pPr>
              <w:widowControl w:val="0"/>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3</w:t>
            </w:r>
          </w:p>
        </w:tc>
        <w:tc>
          <w:tcPr>
            <w:tcW w:w="1074" w:type="dxa"/>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71" w:type="dxa"/>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34" w:type="dxa"/>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356" w:type="dxa"/>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13" w:type="dxa"/>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44" w:type="dxa"/>
            <w:vMerge w:val="restart"/>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085" w:type="dxa"/>
            <w:vMerge w:val="restart"/>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51" w:type="dxa"/>
            <w:tcMar>
              <w:left w:w="108" w:type="dxa"/>
              <w:right w:w="108" w:type="dxa"/>
            </w:tcMar>
            <w:vAlign w:val="center"/>
          </w:tcPr>
          <w:p>
            <w:pPr>
              <w:widowControl w:val="0"/>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1</w:t>
            </w:r>
          </w:p>
        </w:tc>
        <w:tc>
          <w:tcPr>
            <w:tcW w:w="1074" w:type="dxa"/>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71" w:type="dxa"/>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34" w:type="dxa"/>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356" w:type="dxa"/>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13" w:type="dxa"/>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44" w:type="dxa"/>
            <w:vMerge w:val="continue"/>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085" w:type="dxa"/>
            <w:vMerge w:val="continue"/>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51" w:type="dxa"/>
            <w:tcMar>
              <w:left w:w="108" w:type="dxa"/>
              <w:right w:w="108" w:type="dxa"/>
            </w:tcMar>
            <w:vAlign w:val="center"/>
          </w:tcPr>
          <w:p>
            <w:pPr>
              <w:widowControl w:val="0"/>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2</w:t>
            </w:r>
          </w:p>
        </w:tc>
        <w:tc>
          <w:tcPr>
            <w:tcW w:w="1074" w:type="dxa"/>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71" w:type="dxa"/>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34" w:type="dxa"/>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356" w:type="dxa"/>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13" w:type="dxa"/>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44" w:type="dxa"/>
            <w:vMerge w:val="continue"/>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085" w:type="dxa"/>
            <w:vMerge w:val="continue"/>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51" w:type="dxa"/>
            <w:tcMar>
              <w:left w:w="108" w:type="dxa"/>
              <w:right w:w="108" w:type="dxa"/>
            </w:tcMar>
            <w:vAlign w:val="center"/>
          </w:tcPr>
          <w:p>
            <w:pPr>
              <w:widowControl w:val="0"/>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3</w:t>
            </w:r>
          </w:p>
        </w:tc>
        <w:tc>
          <w:tcPr>
            <w:tcW w:w="1074" w:type="dxa"/>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71" w:type="dxa"/>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34" w:type="dxa"/>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356" w:type="dxa"/>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13" w:type="dxa"/>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44" w:type="dxa"/>
            <w:vMerge w:val="restart"/>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085" w:type="dxa"/>
            <w:vMerge w:val="restart"/>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51" w:type="dxa"/>
            <w:tcMar>
              <w:left w:w="108" w:type="dxa"/>
              <w:right w:w="108" w:type="dxa"/>
            </w:tcMar>
            <w:vAlign w:val="center"/>
          </w:tcPr>
          <w:p>
            <w:pPr>
              <w:widowControl w:val="0"/>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1</w:t>
            </w:r>
          </w:p>
        </w:tc>
        <w:tc>
          <w:tcPr>
            <w:tcW w:w="1074" w:type="dxa"/>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71" w:type="dxa"/>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34" w:type="dxa"/>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356" w:type="dxa"/>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13" w:type="dxa"/>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44" w:type="dxa"/>
            <w:vMerge w:val="continue"/>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085" w:type="dxa"/>
            <w:vMerge w:val="continue"/>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51" w:type="dxa"/>
            <w:tcMar>
              <w:left w:w="108" w:type="dxa"/>
              <w:right w:w="108" w:type="dxa"/>
            </w:tcMar>
            <w:vAlign w:val="center"/>
          </w:tcPr>
          <w:p>
            <w:pPr>
              <w:widowControl w:val="0"/>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2</w:t>
            </w:r>
          </w:p>
        </w:tc>
        <w:tc>
          <w:tcPr>
            <w:tcW w:w="1074" w:type="dxa"/>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71" w:type="dxa"/>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34" w:type="dxa"/>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356" w:type="dxa"/>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13" w:type="dxa"/>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44" w:type="dxa"/>
            <w:vMerge w:val="continue"/>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085" w:type="dxa"/>
            <w:vMerge w:val="continue"/>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51" w:type="dxa"/>
            <w:tcMar>
              <w:left w:w="108" w:type="dxa"/>
              <w:right w:w="108" w:type="dxa"/>
            </w:tcMar>
            <w:vAlign w:val="center"/>
          </w:tcPr>
          <w:p>
            <w:pPr>
              <w:widowControl w:val="0"/>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3</w:t>
            </w:r>
          </w:p>
        </w:tc>
        <w:tc>
          <w:tcPr>
            <w:tcW w:w="1074" w:type="dxa"/>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71" w:type="dxa"/>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34" w:type="dxa"/>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356" w:type="dxa"/>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13" w:type="dxa"/>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44" w:type="dxa"/>
            <w:vMerge w:val="restart"/>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085" w:type="dxa"/>
            <w:vMerge w:val="restart"/>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51" w:type="dxa"/>
            <w:tcMar>
              <w:left w:w="108" w:type="dxa"/>
              <w:right w:w="108" w:type="dxa"/>
            </w:tcMar>
            <w:vAlign w:val="center"/>
          </w:tcPr>
          <w:p>
            <w:pPr>
              <w:widowControl w:val="0"/>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1</w:t>
            </w:r>
          </w:p>
        </w:tc>
        <w:tc>
          <w:tcPr>
            <w:tcW w:w="1074" w:type="dxa"/>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71" w:type="dxa"/>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34" w:type="dxa"/>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356" w:type="dxa"/>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13" w:type="dxa"/>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44" w:type="dxa"/>
            <w:vMerge w:val="continue"/>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085" w:type="dxa"/>
            <w:vMerge w:val="continue"/>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51" w:type="dxa"/>
            <w:tcMar>
              <w:left w:w="108" w:type="dxa"/>
              <w:right w:w="108" w:type="dxa"/>
            </w:tcMar>
            <w:vAlign w:val="center"/>
          </w:tcPr>
          <w:p>
            <w:pPr>
              <w:widowControl w:val="0"/>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2</w:t>
            </w:r>
          </w:p>
        </w:tc>
        <w:tc>
          <w:tcPr>
            <w:tcW w:w="1074" w:type="dxa"/>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71" w:type="dxa"/>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34" w:type="dxa"/>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356" w:type="dxa"/>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13" w:type="dxa"/>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44" w:type="dxa"/>
            <w:vMerge w:val="continue"/>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085" w:type="dxa"/>
            <w:vMerge w:val="continue"/>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51" w:type="dxa"/>
            <w:tcMar>
              <w:left w:w="108" w:type="dxa"/>
              <w:right w:w="108" w:type="dxa"/>
            </w:tcMar>
            <w:vAlign w:val="center"/>
          </w:tcPr>
          <w:p>
            <w:pPr>
              <w:widowControl w:val="0"/>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3</w:t>
            </w:r>
          </w:p>
        </w:tc>
        <w:tc>
          <w:tcPr>
            <w:tcW w:w="1074" w:type="dxa"/>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71" w:type="dxa"/>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234" w:type="dxa"/>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356" w:type="dxa"/>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13" w:type="dxa"/>
            <w:tcMar>
              <w:left w:w="108" w:type="dxa"/>
              <w:right w:w="108" w:type="dxa"/>
            </w:tcMar>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bl>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p>
      <w:pPr>
        <w:widowControl w:val="0"/>
        <w:snapToGrid w:val="0"/>
        <w:spacing w:before="0" w:beforeAutospacing="0" w:after="0" w:afterAutospacing="0" w:line="360" w:lineRule="auto"/>
        <w:ind w:firstLine="424" w:firstLineChars="177"/>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备注：本表所列分包仅限于承包人自行施工范围内的非主体、非关键工程。</w:t>
      </w:r>
    </w:p>
    <w:p>
      <w:pPr>
        <w:widowControl w:val="0"/>
        <w:snapToGrid w:val="0"/>
        <w:spacing w:before="0" w:beforeAutospacing="0" w:after="0" w:afterAutospacing="0" w:line="360" w:lineRule="auto"/>
        <w:ind w:firstLine="4984" w:firstLineChars="2077"/>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日期：      年   月   日</w:t>
      </w:r>
    </w:p>
    <w:p>
      <w:pPr>
        <w:keepLines/>
        <w:snapToGrid w:val="0"/>
        <w:spacing w:before="260" w:beforeAutospacing="0" w:after="260" w:afterAutospacing="0" w:line="416" w:lineRule="auto"/>
        <w:textAlignment w:val="baseline"/>
        <w:rPr>
          <w:rFonts w:hint="eastAsia" w:ascii="宋体" w:hAnsi="宋体" w:eastAsia="宋体" w:cs="宋体"/>
          <w:b/>
          <w:bCs/>
          <w:i w:val="0"/>
          <w:caps w:val="0"/>
          <w:color w:val="auto"/>
          <w:spacing w:val="0"/>
          <w:w w:val="100"/>
          <w:sz w:val="32"/>
          <w:szCs w:val="32"/>
          <w:highlight w:val="none"/>
        </w:rPr>
      </w:pPr>
      <w:r>
        <w:rPr>
          <w:rFonts w:hint="eastAsia" w:ascii="宋体" w:hAnsi="宋体" w:eastAsia="宋体" w:cs="宋体"/>
          <w:b/>
          <w:bCs/>
          <w:i w:val="0"/>
          <w:caps w:val="0"/>
          <w:color w:val="auto"/>
          <w:spacing w:val="0"/>
          <w:w w:val="100"/>
          <w:sz w:val="24"/>
          <w:szCs w:val="24"/>
          <w:highlight w:val="none"/>
        </w:rPr>
        <w:br w:type="page"/>
      </w:r>
    </w:p>
    <w:p>
      <w:pPr>
        <w:pStyle w:val="20"/>
        <w:snapToGrid w:val="0"/>
        <w:spacing w:before="0" w:beforeAutospacing="0" w:after="0" w:afterAutospacing="0" w:line="360" w:lineRule="auto"/>
        <w:jc w:val="left"/>
        <w:textAlignment w:val="baseline"/>
        <w:outlineLvl w:val="1"/>
        <w:rPr>
          <w:rFonts w:hint="eastAsia" w:ascii="宋体" w:hAnsi="宋体" w:eastAsia="宋体" w:cs="宋体"/>
          <w:b/>
          <w:bCs/>
          <w:i w:val="0"/>
          <w:caps w:val="0"/>
          <w:color w:val="auto"/>
          <w:spacing w:val="0"/>
          <w:w w:val="100"/>
          <w:sz w:val="24"/>
          <w:szCs w:val="32"/>
          <w:highlight w:val="none"/>
          <w:lang w:val="en-US" w:eastAsia="zh-CN" w:bidi="ar-SA"/>
        </w:rPr>
      </w:pPr>
      <w:bookmarkStart w:id="1289" w:name="_Toc18065"/>
      <w:r>
        <w:rPr>
          <w:rFonts w:hint="eastAsia" w:ascii="宋体" w:hAnsi="宋体" w:eastAsia="宋体" w:cs="宋体"/>
          <w:b/>
          <w:bCs/>
          <w:i w:val="0"/>
          <w:caps w:val="0"/>
          <w:color w:val="auto"/>
          <w:spacing w:val="0"/>
          <w:w w:val="100"/>
          <w:sz w:val="24"/>
          <w:szCs w:val="32"/>
          <w:highlight w:val="none"/>
          <w:lang w:val="en-US" w:eastAsia="zh-CN" w:bidi="ar-SA"/>
        </w:rPr>
        <w:t>十三、资料审查</w:t>
      </w:r>
      <w:bookmarkEnd w:id="1289"/>
    </w:p>
    <w:p>
      <w:pPr>
        <w:widowControl w:val="0"/>
        <w:snapToGrid w:val="0"/>
        <w:spacing w:before="0" w:beforeAutospacing="0" w:after="0" w:afterAutospacing="0" w:line="360" w:lineRule="auto"/>
        <w:ind w:firstLine="424" w:firstLineChars="177"/>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（一）磋商响应人基本情况表</w:t>
      </w:r>
    </w:p>
    <w:tbl>
      <w:tblPr>
        <w:tblStyle w:val="21"/>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80"/>
        <w:gridCol w:w="1015"/>
        <w:gridCol w:w="1157"/>
        <w:gridCol w:w="1125"/>
        <w:gridCol w:w="320"/>
        <w:gridCol w:w="220"/>
        <w:gridCol w:w="1411"/>
        <w:gridCol w:w="295"/>
        <w:gridCol w:w="803"/>
        <w:gridCol w:w="16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80" w:type="dxa"/>
            <w:vAlign w:val="center"/>
          </w:tcPr>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磋商响应人</w:t>
            </w:r>
            <w:bookmarkStart w:id="1290" w:name="_Toc420929933"/>
            <w:bookmarkStart w:id="1291" w:name="_Toc414469111"/>
            <w:r>
              <w:rPr>
                <w:rFonts w:hint="eastAsia" w:ascii="宋体" w:hAnsi="宋体" w:eastAsia="宋体" w:cs="宋体"/>
                <w:b w:val="0"/>
                <w:i w:val="0"/>
                <w:caps w:val="0"/>
                <w:color w:val="auto"/>
                <w:spacing w:val="0"/>
                <w:w w:val="100"/>
                <w:kern w:val="2"/>
                <w:sz w:val="24"/>
                <w:szCs w:val="24"/>
                <w:highlight w:val="none"/>
              </w:rPr>
              <w:t>名称</w:t>
            </w:r>
          </w:p>
        </w:tc>
        <w:tc>
          <w:tcPr>
            <w:tcW w:w="7948" w:type="dxa"/>
            <w:gridSpan w:val="9"/>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80" w:type="dxa"/>
            <w:vAlign w:val="center"/>
          </w:tcPr>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注册地址</w:t>
            </w:r>
            <w:bookmarkEnd w:id="1290"/>
            <w:bookmarkEnd w:id="1291"/>
          </w:p>
        </w:tc>
        <w:tc>
          <w:tcPr>
            <w:tcW w:w="3837" w:type="dxa"/>
            <w:gridSpan w:val="5"/>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411" w:type="dxa"/>
            <w:vAlign w:val="center"/>
          </w:tcPr>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邮政编码</w:t>
            </w:r>
          </w:p>
        </w:tc>
        <w:tc>
          <w:tcPr>
            <w:tcW w:w="2700" w:type="dxa"/>
            <w:gridSpan w:val="3"/>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80" w:type="dxa"/>
            <w:vMerge w:val="restart"/>
            <w:vAlign w:val="center"/>
          </w:tcPr>
          <w:p>
            <w:pPr>
              <w:widowControl w:val="0"/>
              <w:snapToGrid w:val="0"/>
              <w:spacing w:before="0" w:beforeAutospacing="0" w:after="0" w:afterAutospacing="0" w:line="360" w:lineRule="auto"/>
              <w:ind w:firstLine="424" w:firstLineChars="177"/>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联系方式</w:t>
            </w:r>
          </w:p>
        </w:tc>
        <w:tc>
          <w:tcPr>
            <w:tcW w:w="1015" w:type="dxa"/>
            <w:vAlign w:val="center"/>
          </w:tcPr>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联系人</w:t>
            </w:r>
          </w:p>
        </w:tc>
        <w:tc>
          <w:tcPr>
            <w:tcW w:w="2822" w:type="dxa"/>
            <w:gridSpan w:val="4"/>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411" w:type="dxa"/>
            <w:vAlign w:val="center"/>
          </w:tcPr>
          <w:p>
            <w:pPr>
              <w:widowControl w:val="0"/>
              <w:snapToGrid w:val="0"/>
              <w:spacing w:before="0" w:beforeAutospacing="0" w:after="0" w:afterAutospacing="0" w:line="360" w:lineRule="auto"/>
              <w:ind w:firstLine="424" w:firstLineChars="177"/>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电话</w:t>
            </w:r>
          </w:p>
        </w:tc>
        <w:tc>
          <w:tcPr>
            <w:tcW w:w="2700" w:type="dxa"/>
            <w:gridSpan w:val="3"/>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80" w:type="dxa"/>
            <w:vMerge w:val="continue"/>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015" w:type="dxa"/>
            <w:vAlign w:val="center"/>
          </w:tcPr>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传真</w:t>
            </w:r>
          </w:p>
        </w:tc>
        <w:tc>
          <w:tcPr>
            <w:tcW w:w="2822" w:type="dxa"/>
            <w:gridSpan w:val="4"/>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411" w:type="dxa"/>
            <w:vAlign w:val="center"/>
          </w:tcPr>
          <w:p>
            <w:pPr>
              <w:widowControl w:val="0"/>
              <w:snapToGrid w:val="0"/>
              <w:spacing w:before="0" w:beforeAutospacing="0" w:after="0" w:afterAutospacing="0" w:line="360" w:lineRule="auto"/>
              <w:ind w:firstLine="424" w:firstLineChars="177"/>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网址</w:t>
            </w:r>
          </w:p>
        </w:tc>
        <w:tc>
          <w:tcPr>
            <w:tcW w:w="2700" w:type="dxa"/>
            <w:gridSpan w:val="3"/>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80" w:type="dxa"/>
            <w:vAlign w:val="center"/>
          </w:tcPr>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组织结构</w:t>
            </w:r>
          </w:p>
        </w:tc>
        <w:tc>
          <w:tcPr>
            <w:tcW w:w="7948" w:type="dxa"/>
            <w:gridSpan w:val="9"/>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80" w:type="dxa"/>
            <w:vAlign w:val="center"/>
          </w:tcPr>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法定代表人</w:t>
            </w:r>
          </w:p>
        </w:tc>
        <w:tc>
          <w:tcPr>
            <w:tcW w:w="1015" w:type="dxa"/>
            <w:vAlign w:val="center"/>
          </w:tcPr>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姓名</w:t>
            </w:r>
          </w:p>
        </w:tc>
        <w:tc>
          <w:tcPr>
            <w:tcW w:w="115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445" w:type="dxa"/>
            <w:gridSpan w:val="2"/>
            <w:vAlign w:val="center"/>
          </w:tcPr>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技术职称</w:t>
            </w:r>
          </w:p>
        </w:tc>
        <w:tc>
          <w:tcPr>
            <w:tcW w:w="1926" w:type="dxa"/>
            <w:gridSpan w:val="3"/>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电话</w:t>
            </w:r>
          </w:p>
        </w:tc>
        <w:tc>
          <w:tcPr>
            <w:tcW w:w="1602"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80" w:type="dxa"/>
            <w:vAlign w:val="center"/>
          </w:tcPr>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技术负责人</w:t>
            </w:r>
          </w:p>
        </w:tc>
        <w:tc>
          <w:tcPr>
            <w:tcW w:w="1015" w:type="dxa"/>
            <w:vAlign w:val="center"/>
          </w:tcPr>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姓名</w:t>
            </w:r>
          </w:p>
        </w:tc>
        <w:tc>
          <w:tcPr>
            <w:tcW w:w="115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445" w:type="dxa"/>
            <w:gridSpan w:val="2"/>
            <w:vAlign w:val="center"/>
          </w:tcPr>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技术职称</w:t>
            </w:r>
          </w:p>
        </w:tc>
        <w:tc>
          <w:tcPr>
            <w:tcW w:w="1926" w:type="dxa"/>
            <w:gridSpan w:val="3"/>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803" w:type="dxa"/>
            <w:vAlign w:val="center"/>
          </w:tcPr>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电话</w:t>
            </w:r>
          </w:p>
        </w:tc>
        <w:tc>
          <w:tcPr>
            <w:tcW w:w="1602"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80" w:type="dxa"/>
            <w:vAlign w:val="center"/>
          </w:tcPr>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成立时间</w:t>
            </w:r>
          </w:p>
        </w:tc>
        <w:tc>
          <w:tcPr>
            <w:tcW w:w="2172" w:type="dxa"/>
            <w:gridSpan w:val="2"/>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5776" w:type="dxa"/>
            <w:gridSpan w:val="7"/>
            <w:vAlign w:val="center"/>
          </w:tcPr>
          <w:p>
            <w:pPr>
              <w:widowControl w:val="0"/>
              <w:snapToGrid w:val="0"/>
              <w:spacing w:before="0" w:beforeAutospacing="0" w:after="0" w:afterAutospacing="0" w:line="360" w:lineRule="auto"/>
              <w:ind w:firstLine="424" w:firstLineChars="177"/>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80" w:type="dxa"/>
            <w:vAlign w:val="center"/>
          </w:tcPr>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企业资质等级</w:t>
            </w:r>
          </w:p>
        </w:tc>
        <w:tc>
          <w:tcPr>
            <w:tcW w:w="1015"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5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25" w:type="dxa"/>
            <w:vMerge w:val="restart"/>
            <w:vAlign w:val="center"/>
          </w:tcPr>
          <w:p>
            <w:pPr>
              <w:widowControl w:val="0"/>
              <w:snapToGrid w:val="0"/>
              <w:spacing w:before="0" w:beforeAutospacing="0" w:after="0" w:afterAutospacing="0" w:line="360" w:lineRule="auto"/>
              <w:ind w:firstLine="424" w:firstLineChars="177"/>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其中</w:t>
            </w:r>
          </w:p>
        </w:tc>
        <w:tc>
          <w:tcPr>
            <w:tcW w:w="2246" w:type="dxa"/>
            <w:gridSpan w:val="4"/>
            <w:vAlign w:val="center"/>
          </w:tcPr>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项目经理</w:t>
            </w:r>
          </w:p>
        </w:tc>
        <w:tc>
          <w:tcPr>
            <w:tcW w:w="2405" w:type="dxa"/>
            <w:gridSpan w:val="2"/>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80" w:type="dxa"/>
            <w:vAlign w:val="center"/>
          </w:tcPr>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营业执照号</w:t>
            </w:r>
          </w:p>
        </w:tc>
        <w:tc>
          <w:tcPr>
            <w:tcW w:w="1015"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5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25" w:type="dxa"/>
            <w:vMerge w:val="continue"/>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246" w:type="dxa"/>
            <w:gridSpan w:val="4"/>
            <w:vAlign w:val="center"/>
          </w:tcPr>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高级职称人员</w:t>
            </w:r>
          </w:p>
        </w:tc>
        <w:tc>
          <w:tcPr>
            <w:tcW w:w="2405" w:type="dxa"/>
            <w:gridSpan w:val="2"/>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80" w:type="dxa"/>
            <w:vAlign w:val="center"/>
          </w:tcPr>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注册资金</w:t>
            </w:r>
          </w:p>
        </w:tc>
        <w:tc>
          <w:tcPr>
            <w:tcW w:w="1015"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5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25" w:type="dxa"/>
            <w:vMerge w:val="continue"/>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246" w:type="dxa"/>
            <w:gridSpan w:val="4"/>
            <w:vAlign w:val="center"/>
          </w:tcPr>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中级职称人员</w:t>
            </w:r>
          </w:p>
        </w:tc>
        <w:tc>
          <w:tcPr>
            <w:tcW w:w="2405" w:type="dxa"/>
            <w:gridSpan w:val="2"/>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80" w:type="dxa"/>
            <w:vAlign w:val="center"/>
          </w:tcPr>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开户银行</w:t>
            </w:r>
          </w:p>
        </w:tc>
        <w:tc>
          <w:tcPr>
            <w:tcW w:w="1015"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5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25" w:type="dxa"/>
            <w:vMerge w:val="continue"/>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246" w:type="dxa"/>
            <w:gridSpan w:val="4"/>
            <w:vAlign w:val="center"/>
          </w:tcPr>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初级职称人员</w:t>
            </w:r>
          </w:p>
        </w:tc>
        <w:tc>
          <w:tcPr>
            <w:tcW w:w="2405" w:type="dxa"/>
            <w:gridSpan w:val="2"/>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80" w:type="dxa"/>
            <w:vAlign w:val="center"/>
          </w:tcPr>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账号</w:t>
            </w:r>
          </w:p>
        </w:tc>
        <w:tc>
          <w:tcPr>
            <w:tcW w:w="1015"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57"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1125" w:type="dxa"/>
            <w:vMerge w:val="continue"/>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c>
          <w:tcPr>
            <w:tcW w:w="2246" w:type="dxa"/>
            <w:gridSpan w:val="4"/>
            <w:vAlign w:val="center"/>
          </w:tcPr>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技工</w:t>
            </w:r>
          </w:p>
        </w:tc>
        <w:tc>
          <w:tcPr>
            <w:tcW w:w="2405" w:type="dxa"/>
            <w:gridSpan w:val="2"/>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2" w:hRule="atLeast"/>
          <w:jc w:val="center"/>
        </w:trPr>
        <w:tc>
          <w:tcPr>
            <w:tcW w:w="1680" w:type="dxa"/>
            <w:vAlign w:val="center"/>
          </w:tcPr>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经营范围</w:t>
            </w:r>
          </w:p>
        </w:tc>
        <w:tc>
          <w:tcPr>
            <w:tcW w:w="7948" w:type="dxa"/>
            <w:gridSpan w:val="9"/>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80" w:type="dxa"/>
            <w:vAlign w:val="center"/>
          </w:tcPr>
          <w:p>
            <w:pPr>
              <w:widowControl w:val="0"/>
              <w:snapToGrid w:val="0"/>
              <w:spacing w:before="0" w:beforeAutospacing="0" w:after="0" w:afterAutospacing="0" w:line="360" w:lineRule="auto"/>
              <w:ind w:firstLine="424" w:firstLineChars="177"/>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备注</w:t>
            </w:r>
          </w:p>
        </w:tc>
        <w:tc>
          <w:tcPr>
            <w:tcW w:w="7948" w:type="dxa"/>
            <w:gridSpan w:val="9"/>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bl>
    <w:p>
      <w:pPr>
        <w:widowControl w:val="0"/>
        <w:snapToGrid w:val="0"/>
        <w:spacing w:before="0" w:beforeAutospacing="0" w:after="0" w:afterAutospacing="0" w:line="360" w:lineRule="auto"/>
        <w:ind w:firstLine="424" w:firstLineChars="177"/>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备注：本表后应附企业法人营业执照及其企业资质证书副本、安全生产许可证等材料的复印件</w:t>
      </w:r>
      <w:r>
        <w:rPr>
          <w:rFonts w:hint="eastAsia" w:ascii="宋体" w:hAnsi="宋体" w:eastAsia="宋体" w:cs="宋体"/>
          <w:b w:val="0"/>
          <w:i w:val="0"/>
          <w:caps w:val="0"/>
          <w:color w:val="auto"/>
          <w:spacing w:val="0"/>
          <w:w w:val="100"/>
          <w:kern w:val="2"/>
          <w:sz w:val="24"/>
          <w:szCs w:val="24"/>
          <w:highlight w:val="none"/>
          <w:lang w:eastAsia="zh-CN"/>
        </w:rPr>
        <w:t>。</w:t>
      </w:r>
      <w:r>
        <w:rPr>
          <w:rFonts w:hint="eastAsia" w:ascii="宋体" w:hAnsi="宋体" w:eastAsia="宋体" w:cs="宋体"/>
          <w:b w:val="0"/>
          <w:i w:val="0"/>
          <w:caps w:val="0"/>
          <w:color w:val="auto"/>
          <w:spacing w:val="0"/>
          <w:w w:val="100"/>
          <w:kern w:val="2"/>
          <w:sz w:val="24"/>
          <w:szCs w:val="24"/>
          <w:highlight w:val="none"/>
        </w:rPr>
        <w:br w:type="page"/>
      </w:r>
    </w:p>
    <w:p>
      <w:pPr>
        <w:widowControl w:val="0"/>
        <w:snapToGrid w:val="0"/>
        <w:spacing w:before="0" w:beforeAutospacing="0" w:after="0" w:afterAutospacing="0" w:line="360" w:lineRule="auto"/>
        <w:ind w:firstLine="424" w:firstLineChars="177"/>
        <w:textAlignment w:val="baseline"/>
        <w:rPr>
          <w:rFonts w:hint="eastAsia" w:ascii="宋体" w:hAnsi="宋体" w:eastAsia="宋体" w:cs="宋体"/>
          <w:b w:val="0"/>
          <w:i w:val="0"/>
          <w:caps w:val="0"/>
          <w:color w:val="auto"/>
          <w:spacing w:val="0"/>
          <w:w w:val="100"/>
          <w:kern w:val="2"/>
          <w:sz w:val="20"/>
          <w:szCs w:val="24"/>
          <w:highlight w:val="none"/>
          <w:lang w:eastAsia="zh-CN"/>
        </w:rPr>
      </w:pPr>
      <w:r>
        <w:rPr>
          <w:rFonts w:hint="eastAsia" w:ascii="宋体" w:hAnsi="宋体" w:eastAsia="宋体" w:cs="宋体"/>
          <w:b w:val="0"/>
          <w:i w:val="0"/>
          <w:caps w:val="0"/>
          <w:color w:val="auto"/>
          <w:spacing w:val="0"/>
          <w:w w:val="100"/>
          <w:kern w:val="2"/>
          <w:sz w:val="24"/>
          <w:szCs w:val="24"/>
          <w:highlight w:val="none"/>
          <w:lang w:eastAsia="zh-CN"/>
        </w:rPr>
        <w:t>（二）近年财务状况报告</w:t>
      </w:r>
    </w:p>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p>
      <w:pPr>
        <w:widowControl w:val="0"/>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kern w:val="2"/>
          <w:sz w:val="20"/>
          <w:szCs w:val="24"/>
          <w:highlight w:val="none"/>
        </w:rPr>
      </w:pPr>
    </w:p>
    <w:p>
      <w:pPr>
        <w:widowControl w:val="0"/>
        <w:snapToGrid w:val="0"/>
        <w:spacing w:before="0" w:beforeAutospacing="0" w:after="0" w:afterAutospacing="0" w:line="360" w:lineRule="auto"/>
        <w:ind w:firstLine="424" w:firstLineChars="177"/>
        <w:textAlignment w:val="baseline"/>
        <w:rPr>
          <w:rFonts w:hint="eastAsia" w:ascii="宋体" w:hAnsi="宋体" w:eastAsia="宋体" w:cs="宋体"/>
          <w:b w:val="0"/>
          <w:i w:val="0"/>
          <w:caps w:val="0"/>
          <w:color w:val="auto"/>
          <w:spacing w:val="0"/>
          <w:w w:val="100"/>
          <w:kern w:val="2"/>
          <w:sz w:val="24"/>
          <w:szCs w:val="24"/>
          <w:highlight w:val="none"/>
        </w:rPr>
        <w:sectPr>
          <w:pgSz w:w="11907" w:h="16840"/>
          <w:pgMar w:top="1247" w:right="1247" w:bottom="1247" w:left="1247" w:header="624" w:footer="992" w:gutter="0"/>
          <w:pgBorders w:offsetFrom="page">
            <w:top w:val="single" w:color="A6A6A6" w:sz="18" w:space="24"/>
            <w:left w:val="single" w:color="A6A6A6" w:sz="18" w:space="24"/>
            <w:bottom w:val="single" w:color="A6A6A6" w:sz="18" w:space="24"/>
            <w:right w:val="single" w:color="A6A6A6" w:sz="18" w:space="24"/>
          </w:pgBorders>
          <w:pgNumType w:fmt="decimal"/>
          <w:cols w:space="720" w:num="1"/>
          <w:titlePg/>
          <w:docGrid w:linePitch="312" w:charSpace="0"/>
        </w:sectPr>
      </w:pPr>
    </w:p>
    <w:p>
      <w:pPr>
        <w:widowControl w:val="0"/>
        <w:snapToGrid w:val="0"/>
        <w:spacing w:before="0" w:beforeAutospacing="0" w:after="0" w:afterAutospacing="0" w:line="360" w:lineRule="auto"/>
        <w:ind w:firstLine="424" w:firstLineChars="177"/>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（三）近年完成的类似项目情况表</w:t>
      </w:r>
    </w:p>
    <w:tbl>
      <w:tblPr>
        <w:tblStyle w:val="21"/>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29"/>
        <w:gridCol w:w="6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729" w:type="dxa"/>
            <w:vAlign w:val="center"/>
          </w:tcPr>
          <w:p>
            <w:pPr>
              <w:widowControl w:val="0"/>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项目名称</w:t>
            </w:r>
          </w:p>
        </w:tc>
        <w:tc>
          <w:tcPr>
            <w:tcW w:w="6899"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729" w:type="dxa"/>
            <w:vAlign w:val="center"/>
          </w:tcPr>
          <w:p>
            <w:pPr>
              <w:widowControl w:val="0"/>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项目所在地</w:t>
            </w:r>
          </w:p>
        </w:tc>
        <w:tc>
          <w:tcPr>
            <w:tcW w:w="6899"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729" w:type="dxa"/>
            <w:vAlign w:val="center"/>
          </w:tcPr>
          <w:p>
            <w:pPr>
              <w:widowControl w:val="0"/>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发包人名称</w:t>
            </w:r>
          </w:p>
        </w:tc>
        <w:tc>
          <w:tcPr>
            <w:tcW w:w="6899"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729" w:type="dxa"/>
            <w:vAlign w:val="center"/>
          </w:tcPr>
          <w:p>
            <w:pPr>
              <w:widowControl w:val="0"/>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发包人地址</w:t>
            </w:r>
          </w:p>
        </w:tc>
        <w:tc>
          <w:tcPr>
            <w:tcW w:w="6899"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729" w:type="dxa"/>
            <w:vAlign w:val="center"/>
          </w:tcPr>
          <w:p>
            <w:pPr>
              <w:widowControl w:val="0"/>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发包人联系人及电话</w:t>
            </w:r>
          </w:p>
        </w:tc>
        <w:tc>
          <w:tcPr>
            <w:tcW w:w="6899"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729" w:type="dxa"/>
            <w:vAlign w:val="center"/>
          </w:tcPr>
          <w:p>
            <w:pPr>
              <w:widowControl w:val="0"/>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合同价格</w:t>
            </w:r>
          </w:p>
        </w:tc>
        <w:tc>
          <w:tcPr>
            <w:tcW w:w="6899"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729" w:type="dxa"/>
            <w:vAlign w:val="center"/>
          </w:tcPr>
          <w:p>
            <w:pPr>
              <w:widowControl w:val="0"/>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开工日期</w:t>
            </w:r>
          </w:p>
        </w:tc>
        <w:tc>
          <w:tcPr>
            <w:tcW w:w="6899"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729" w:type="dxa"/>
            <w:vAlign w:val="center"/>
          </w:tcPr>
          <w:p>
            <w:pPr>
              <w:widowControl w:val="0"/>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竣工日期</w:t>
            </w:r>
          </w:p>
        </w:tc>
        <w:tc>
          <w:tcPr>
            <w:tcW w:w="6899"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729" w:type="dxa"/>
            <w:vAlign w:val="center"/>
          </w:tcPr>
          <w:p>
            <w:pPr>
              <w:widowControl w:val="0"/>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承担的工作</w:t>
            </w:r>
          </w:p>
        </w:tc>
        <w:tc>
          <w:tcPr>
            <w:tcW w:w="6899"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729" w:type="dxa"/>
            <w:vAlign w:val="center"/>
          </w:tcPr>
          <w:p>
            <w:pPr>
              <w:widowControl w:val="0"/>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工程质量</w:t>
            </w:r>
          </w:p>
        </w:tc>
        <w:tc>
          <w:tcPr>
            <w:tcW w:w="6899"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729" w:type="dxa"/>
            <w:vAlign w:val="center"/>
          </w:tcPr>
          <w:p>
            <w:pPr>
              <w:widowControl w:val="0"/>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项目经理</w:t>
            </w:r>
          </w:p>
        </w:tc>
        <w:tc>
          <w:tcPr>
            <w:tcW w:w="6899"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729" w:type="dxa"/>
            <w:vAlign w:val="center"/>
          </w:tcPr>
          <w:p>
            <w:pPr>
              <w:widowControl w:val="0"/>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技术负责人</w:t>
            </w:r>
          </w:p>
        </w:tc>
        <w:tc>
          <w:tcPr>
            <w:tcW w:w="6899"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729" w:type="dxa"/>
            <w:vAlign w:val="center"/>
          </w:tcPr>
          <w:p>
            <w:pPr>
              <w:widowControl w:val="0"/>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总监理工程师及电话</w:t>
            </w:r>
          </w:p>
        </w:tc>
        <w:tc>
          <w:tcPr>
            <w:tcW w:w="6899"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8" w:hRule="atLeast"/>
          <w:jc w:val="center"/>
        </w:trPr>
        <w:tc>
          <w:tcPr>
            <w:tcW w:w="2729" w:type="dxa"/>
            <w:vAlign w:val="center"/>
          </w:tcPr>
          <w:p>
            <w:pPr>
              <w:widowControl w:val="0"/>
              <w:snapToGrid w:val="0"/>
              <w:spacing w:before="0" w:beforeAutospacing="0" w:after="0" w:afterAutospacing="0" w:line="360" w:lineRule="auto"/>
              <w:ind w:firstLine="424" w:firstLineChars="177"/>
              <w:jc w:val="center"/>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项目描述</w:t>
            </w:r>
          </w:p>
        </w:tc>
        <w:tc>
          <w:tcPr>
            <w:tcW w:w="6899"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729" w:type="dxa"/>
            <w:vAlign w:val="center"/>
          </w:tcPr>
          <w:p>
            <w:pPr>
              <w:widowControl w:val="0"/>
              <w:snapToGrid w:val="0"/>
              <w:spacing w:before="0" w:beforeAutospacing="0" w:after="0" w:afterAutospacing="0" w:line="360" w:lineRule="auto"/>
              <w:ind w:firstLine="424" w:firstLineChars="177"/>
              <w:jc w:val="center"/>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备注</w:t>
            </w:r>
          </w:p>
        </w:tc>
        <w:tc>
          <w:tcPr>
            <w:tcW w:w="6899"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bl>
    <w:p>
      <w:pPr>
        <w:widowControl w:val="0"/>
        <w:snapToGrid w:val="0"/>
        <w:spacing w:before="0" w:beforeAutospacing="0" w:after="0" w:afterAutospacing="0" w:line="360" w:lineRule="auto"/>
        <w:ind w:firstLine="424" w:firstLineChars="177"/>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备注：</w:t>
      </w:r>
    </w:p>
    <w:p>
      <w:pPr>
        <w:widowControl w:val="0"/>
        <w:snapToGrid w:val="0"/>
        <w:spacing w:before="0" w:beforeAutospacing="0" w:after="0" w:afterAutospacing="0" w:line="360" w:lineRule="auto"/>
        <w:ind w:firstLine="424" w:firstLineChars="177"/>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“近年完成的类似项目情况表”应附中标通知书和合同协议书和工程竣工验收备案表复印件，具体年份要求见磋商响应人须知前附表。每张表格只填写一个项目，并表明序号。。</w:t>
      </w:r>
    </w:p>
    <w:p>
      <w:pPr>
        <w:widowControl w:val="0"/>
        <w:snapToGrid w:val="0"/>
        <w:spacing w:before="0" w:beforeAutospacing="0" w:after="0" w:afterAutospacing="0" w:line="360" w:lineRule="auto"/>
        <w:ind w:firstLine="424" w:firstLineChars="177"/>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br w:type="page"/>
      </w:r>
    </w:p>
    <w:p>
      <w:pPr>
        <w:snapToGrid w:val="0"/>
        <w:spacing w:before="0" w:beforeAutospacing="0" w:after="0" w:afterAutospacing="0" w:line="360" w:lineRule="auto"/>
        <w:ind w:firstLine="424" w:firstLineChars="177"/>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kern w:val="2"/>
          <w:sz w:val="24"/>
          <w:szCs w:val="24"/>
          <w:highlight w:val="none"/>
        </w:rPr>
        <w:t>（四）正在施工的和新承接的项目情况表</w:t>
      </w:r>
    </w:p>
    <w:tbl>
      <w:tblPr>
        <w:tblStyle w:val="21"/>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29"/>
        <w:gridCol w:w="6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729" w:type="dxa"/>
            <w:vAlign w:val="center"/>
          </w:tcPr>
          <w:p>
            <w:pPr>
              <w:widowControl w:val="0"/>
              <w:snapToGrid w:val="0"/>
              <w:spacing w:before="0" w:beforeAutospacing="0" w:after="0" w:afterAutospacing="0" w:line="360" w:lineRule="auto"/>
              <w:ind w:firstLine="424" w:firstLineChars="177"/>
              <w:jc w:val="center"/>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项目名称</w:t>
            </w:r>
          </w:p>
        </w:tc>
        <w:tc>
          <w:tcPr>
            <w:tcW w:w="6899"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729" w:type="dxa"/>
            <w:vAlign w:val="center"/>
          </w:tcPr>
          <w:p>
            <w:pPr>
              <w:widowControl w:val="0"/>
              <w:snapToGrid w:val="0"/>
              <w:spacing w:before="0" w:beforeAutospacing="0" w:after="0" w:afterAutospacing="0" w:line="360" w:lineRule="auto"/>
              <w:ind w:firstLine="424" w:firstLineChars="177"/>
              <w:jc w:val="center"/>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项目所在地</w:t>
            </w:r>
          </w:p>
        </w:tc>
        <w:tc>
          <w:tcPr>
            <w:tcW w:w="6899"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729" w:type="dxa"/>
            <w:vAlign w:val="center"/>
          </w:tcPr>
          <w:p>
            <w:pPr>
              <w:widowControl w:val="0"/>
              <w:snapToGrid w:val="0"/>
              <w:spacing w:before="0" w:beforeAutospacing="0" w:after="0" w:afterAutospacing="0" w:line="360" w:lineRule="auto"/>
              <w:ind w:firstLine="424" w:firstLineChars="177"/>
              <w:jc w:val="center"/>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发包人名称</w:t>
            </w:r>
          </w:p>
        </w:tc>
        <w:tc>
          <w:tcPr>
            <w:tcW w:w="6899"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729" w:type="dxa"/>
            <w:vAlign w:val="center"/>
          </w:tcPr>
          <w:p>
            <w:pPr>
              <w:widowControl w:val="0"/>
              <w:snapToGrid w:val="0"/>
              <w:spacing w:before="0" w:beforeAutospacing="0" w:after="0" w:afterAutospacing="0" w:line="360" w:lineRule="auto"/>
              <w:ind w:firstLine="424" w:firstLineChars="177"/>
              <w:jc w:val="center"/>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发包人地址</w:t>
            </w:r>
          </w:p>
        </w:tc>
        <w:tc>
          <w:tcPr>
            <w:tcW w:w="6899"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729" w:type="dxa"/>
            <w:vAlign w:val="center"/>
          </w:tcPr>
          <w:p>
            <w:pPr>
              <w:widowControl w:val="0"/>
              <w:snapToGrid w:val="0"/>
              <w:spacing w:before="0" w:beforeAutospacing="0" w:after="0" w:afterAutospacing="0" w:line="360" w:lineRule="auto"/>
              <w:ind w:firstLine="424" w:firstLineChars="177"/>
              <w:jc w:val="center"/>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发包人电话</w:t>
            </w:r>
          </w:p>
        </w:tc>
        <w:tc>
          <w:tcPr>
            <w:tcW w:w="6899"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729" w:type="dxa"/>
            <w:vAlign w:val="center"/>
          </w:tcPr>
          <w:p>
            <w:pPr>
              <w:widowControl w:val="0"/>
              <w:snapToGrid w:val="0"/>
              <w:spacing w:before="0" w:beforeAutospacing="0" w:after="0" w:afterAutospacing="0" w:line="360" w:lineRule="auto"/>
              <w:ind w:firstLine="424" w:firstLineChars="177"/>
              <w:jc w:val="center"/>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签约合同价</w:t>
            </w:r>
          </w:p>
        </w:tc>
        <w:tc>
          <w:tcPr>
            <w:tcW w:w="6899"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729" w:type="dxa"/>
            <w:vAlign w:val="center"/>
          </w:tcPr>
          <w:p>
            <w:pPr>
              <w:widowControl w:val="0"/>
              <w:snapToGrid w:val="0"/>
              <w:spacing w:before="0" w:beforeAutospacing="0" w:after="0" w:afterAutospacing="0" w:line="360" w:lineRule="auto"/>
              <w:ind w:firstLine="424" w:firstLineChars="177"/>
              <w:jc w:val="center"/>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开工日期</w:t>
            </w:r>
          </w:p>
        </w:tc>
        <w:tc>
          <w:tcPr>
            <w:tcW w:w="6899"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729" w:type="dxa"/>
            <w:vAlign w:val="center"/>
          </w:tcPr>
          <w:p>
            <w:pPr>
              <w:widowControl w:val="0"/>
              <w:snapToGrid w:val="0"/>
              <w:spacing w:before="0" w:beforeAutospacing="0" w:after="0" w:afterAutospacing="0" w:line="360" w:lineRule="auto"/>
              <w:ind w:firstLine="424" w:firstLineChars="177"/>
              <w:jc w:val="center"/>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计划竣工日期</w:t>
            </w:r>
          </w:p>
        </w:tc>
        <w:tc>
          <w:tcPr>
            <w:tcW w:w="6899"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729" w:type="dxa"/>
            <w:vAlign w:val="center"/>
          </w:tcPr>
          <w:p>
            <w:pPr>
              <w:widowControl w:val="0"/>
              <w:snapToGrid w:val="0"/>
              <w:spacing w:before="0" w:beforeAutospacing="0" w:after="0" w:afterAutospacing="0" w:line="360" w:lineRule="auto"/>
              <w:ind w:firstLine="424" w:firstLineChars="177"/>
              <w:jc w:val="center"/>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承担的工作</w:t>
            </w:r>
          </w:p>
        </w:tc>
        <w:tc>
          <w:tcPr>
            <w:tcW w:w="6899"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729" w:type="dxa"/>
            <w:vAlign w:val="center"/>
          </w:tcPr>
          <w:p>
            <w:pPr>
              <w:widowControl w:val="0"/>
              <w:snapToGrid w:val="0"/>
              <w:spacing w:before="0" w:beforeAutospacing="0" w:after="0" w:afterAutospacing="0" w:line="360" w:lineRule="auto"/>
              <w:ind w:firstLine="424" w:firstLineChars="177"/>
              <w:jc w:val="center"/>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工程质量</w:t>
            </w:r>
          </w:p>
        </w:tc>
        <w:tc>
          <w:tcPr>
            <w:tcW w:w="6899"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729" w:type="dxa"/>
            <w:vAlign w:val="center"/>
          </w:tcPr>
          <w:p>
            <w:pPr>
              <w:widowControl w:val="0"/>
              <w:snapToGrid w:val="0"/>
              <w:spacing w:before="0" w:beforeAutospacing="0" w:after="0" w:afterAutospacing="0" w:line="360" w:lineRule="auto"/>
              <w:ind w:firstLine="424" w:firstLineChars="177"/>
              <w:jc w:val="center"/>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项目经理</w:t>
            </w:r>
          </w:p>
        </w:tc>
        <w:tc>
          <w:tcPr>
            <w:tcW w:w="6899"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729" w:type="dxa"/>
            <w:vAlign w:val="center"/>
          </w:tcPr>
          <w:p>
            <w:pPr>
              <w:widowControl w:val="0"/>
              <w:snapToGrid w:val="0"/>
              <w:spacing w:before="0" w:beforeAutospacing="0" w:after="0" w:afterAutospacing="0" w:line="360" w:lineRule="auto"/>
              <w:ind w:firstLine="424" w:firstLineChars="177"/>
              <w:jc w:val="center"/>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技术负责人</w:t>
            </w:r>
          </w:p>
        </w:tc>
        <w:tc>
          <w:tcPr>
            <w:tcW w:w="6899"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729" w:type="dxa"/>
            <w:vAlign w:val="center"/>
          </w:tcPr>
          <w:p>
            <w:pPr>
              <w:widowControl w:val="0"/>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总监理工程师及电话</w:t>
            </w:r>
          </w:p>
        </w:tc>
        <w:tc>
          <w:tcPr>
            <w:tcW w:w="6899"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5" w:hRule="atLeast"/>
          <w:jc w:val="center"/>
        </w:trPr>
        <w:tc>
          <w:tcPr>
            <w:tcW w:w="2729" w:type="dxa"/>
            <w:vAlign w:val="center"/>
          </w:tcPr>
          <w:p>
            <w:pPr>
              <w:widowControl w:val="0"/>
              <w:snapToGrid w:val="0"/>
              <w:spacing w:before="0" w:beforeAutospacing="0" w:after="0" w:afterAutospacing="0" w:line="360" w:lineRule="auto"/>
              <w:ind w:firstLine="424" w:firstLineChars="177"/>
              <w:jc w:val="center"/>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项目描述</w:t>
            </w:r>
          </w:p>
        </w:tc>
        <w:tc>
          <w:tcPr>
            <w:tcW w:w="6899"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729" w:type="dxa"/>
            <w:vAlign w:val="center"/>
          </w:tcPr>
          <w:p>
            <w:pPr>
              <w:widowControl w:val="0"/>
              <w:snapToGrid w:val="0"/>
              <w:spacing w:before="0" w:beforeAutospacing="0" w:after="0" w:afterAutospacing="0" w:line="360" w:lineRule="auto"/>
              <w:ind w:firstLine="424" w:firstLineChars="177"/>
              <w:jc w:val="center"/>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备注</w:t>
            </w:r>
          </w:p>
        </w:tc>
        <w:tc>
          <w:tcPr>
            <w:tcW w:w="6899" w:type="dxa"/>
            <w:vAlign w:val="center"/>
          </w:tcPr>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tc>
      </w:tr>
    </w:tbl>
    <w:p>
      <w:pPr>
        <w:widowControl w:val="0"/>
        <w:snapToGrid w:val="0"/>
        <w:spacing w:before="0" w:beforeAutospacing="0" w:after="0" w:afterAutospacing="0" w:line="360" w:lineRule="auto"/>
        <w:ind w:firstLine="424" w:firstLineChars="177"/>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备注：本表后附成交通知书和（或）合同协议书复印件。每张表格只填写一个项目，并标明序号。</w:t>
      </w:r>
    </w:p>
    <w:p>
      <w:pPr>
        <w:widowControl w:val="0"/>
        <w:snapToGrid w:val="0"/>
        <w:spacing w:before="0" w:beforeAutospacing="0" w:after="0" w:afterAutospacing="0" w:line="220" w:lineRule="atLeast"/>
        <w:textAlignment w:val="baseline"/>
        <w:rPr>
          <w:rFonts w:hint="eastAsia" w:ascii="宋体" w:hAnsi="宋体" w:eastAsia="宋体" w:cs="宋体"/>
          <w:b w:val="0"/>
          <w:i w:val="0"/>
          <w:caps w:val="0"/>
          <w:color w:val="auto"/>
          <w:spacing w:val="0"/>
          <w:w w:val="100"/>
          <w:kern w:val="2"/>
          <w:sz w:val="20"/>
          <w:szCs w:val="24"/>
          <w:highlight w:val="none"/>
        </w:rPr>
      </w:pPr>
    </w:p>
    <w:p>
      <w:pPr>
        <w:widowControl w:val="0"/>
        <w:snapToGrid w:val="0"/>
        <w:spacing w:before="0" w:beforeAutospacing="0" w:after="0" w:afterAutospacing="0" w:line="220" w:lineRule="atLeast"/>
        <w:textAlignment w:val="baseline"/>
        <w:rPr>
          <w:rFonts w:hint="eastAsia" w:ascii="宋体" w:hAnsi="宋体" w:eastAsia="宋体" w:cs="宋体"/>
          <w:b w:val="0"/>
          <w:i w:val="0"/>
          <w:caps w:val="0"/>
          <w:color w:val="auto"/>
          <w:spacing w:val="0"/>
          <w:w w:val="100"/>
          <w:kern w:val="2"/>
          <w:sz w:val="20"/>
          <w:szCs w:val="24"/>
          <w:highlight w:val="none"/>
        </w:rPr>
      </w:pPr>
    </w:p>
    <w:p>
      <w:pPr>
        <w:widowControl w:val="0"/>
        <w:snapToGrid w:val="0"/>
        <w:spacing w:before="0" w:beforeAutospacing="0" w:after="0" w:afterAutospacing="0" w:line="220" w:lineRule="atLeast"/>
        <w:textAlignment w:val="baseline"/>
        <w:rPr>
          <w:rFonts w:hint="eastAsia" w:ascii="宋体" w:hAnsi="宋体" w:eastAsia="宋体" w:cs="宋体"/>
          <w:b w:val="0"/>
          <w:i w:val="0"/>
          <w:caps w:val="0"/>
          <w:color w:val="auto"/>
          <w:spacing w:val="0"/>
          <w:w w:val="100"/>
          <w:kern w:val="2"/>
          <w:sz w:val="20"/>
          <w:szCs w:val="24"/>
          <w:highlight w:val="none"/>
        </w:rPr>
      </w:pPr>
    </w:p>
    <w:p>
      <w:pPr>
        <w:widowControl w:val="0"/>
        <w:snapToGrid w:val="0"/>
        <w:spacing w:before="0" w:beforeAutospacing="0" w:after="0" w:afterAutospacing="0" w:line="220" w:lineRule="atLeast"/>
        <w:textAlignment w:val="baseline"/>
        <w:rPr>
          <w:rFonts w:hint="eastAsia" w:ascii="宋体" w:hAnsi="宋体" w:eastAsia="宋体" w:cs="宋体"/>
          <w:b w:val="0"/>
          <w:i w:val="0"/>
          <w:caps w:val="0"/>
          <w:color w:val="auto"/>
          <w:spacing w:val="0"/>
          <w:w w:val="100"/>
          <w:kern w:val="2"/>
          <w:sz w:val="20"/>
          <w:szCs w:val="24"/>
          <w:highlight w:val="none"/>
        </w:rPr>
      </w:pPr>
    </w:p>
    <w:p>
      <w:pPr>
        <w:widowControl w:val="0"/>
        <w:snapToGrid w:val="0"/>
        <w:spacing w:before="0" w:beforeAutospacing="0" w:after="0" w:afterAutospacing="0" w:line="220" w:lineRule="atLeast"/>
        <w:textAlignment w:val="baseline"/>
        <w:rPr>
          <w:rFonts w:hint="eastAsia" w:ascii="宋体" w:hAnsi="宋体" w:eastAsia="宋体" w:cs="宋体"/>
          <w:b w:val="0"/>
          <w:i w:val="0"/>
          <w:caps w:val="0"/>
          <w:color w:val="auto"/>
          <w:spacing w:val="0"/>
          <w:w w:val="100"/>
          <w:kern w:val="2"/>
          <w:sz w:val="20"/>
          <w:szCs w:val="24"/>
          <w:highlight w:val="none"/>
        </w:rPr>
      </w:pPr>
    </w:p>
    <w:p>
      <w:pPr>
        <w:widowControl w:val="0"/>
        <w:snapToGrid w:val="0"/>
        <w:spacing w:before="0" w:beforeAutospacing="0" w:after="0" w:afterAutospacing="0" w:line="220" w:lineRule="atLeast"/>
        <w:textAlignment w:val="baseline"/>
        <w:rPr>
          <w:rFonts w:hint="eastAsia" w:ascii="宋体" w:hAnsi="宋体" w:eastAsia="宋体" w:cs="宋体"/>
          <w:b w:val="0"/>
          <w:i w:val="0"/>
          <w:caps w:val="0"/>
          <w:color w:val="auto"/>
          <w:spacing w:val="0"/>
          <w:w w:val="100"/>
          <w:kern w:val="2"/>
          <w:sz w:val="20"/>
          <w:szCs w:val="24"/>
          <w:highlight w:val="none"/>
        </w:rPr>
      </w:pPr>
    </w:p>
    <w:p>
      <w:pPr>
        <w:widowControl w:val="0"/>
        <w:snapToGrid w:val="0"/>
        <w:spacing w:before="0" w:beforeAutospacing="0" w:after="0" w:afterAutospacing="0" w:line="220" w:lineRule="atLeast"/>
        <w:textAlignment w:val="baseline"/>
        <w:rPr>
          <w:rFonts w:hint="eastAsia" w:ascii="宋体" w:hAnsi="宋体" w:eastAsia="宋体" w:cs="宋体"/>
          <w:b w:val="0"/>
          <w:i w:val="0"/>
          <w:caps w:val="0"/>
          <w:color w:val="auto"/>
          <w:spacing w:val="0"/>
          <w:w w:val="100"/>
          <w:kern w:val="2"/>
          <w:sz w:val="20"/>
          <w:szCs w:val="24"/>
          <w:highlight w:val="none"/>
        </w:rPr>
      </w:pPr>
    </w:p>
    <w:p>
      <w:pPr>
        <w:snapToGrid w:val="0"/>
        <w:spacing w:before="0" w:beforeAutospacing="0" w:after="0" w:afterAutospacing="0" w:line="240" w:lineRule="auto"/>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br w:type="page"/>
      </w:r>
    </w:p>
    <w:p>
      <w:pPr>
        <w:widowControl w:val="0"/>
        <w:snapToGrid w:val="0"/>
        <w:spacing w:before="0" w:beforeAutospacing="0" w:after="0" w:afterAutospacing="0" w:line="360" w:lineRule="auto"/>
        <w:ind w:firstLine="424" w:firstLineChars="177"/>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（五）近年发生的诉讼和仲裁情况</w:t>
      </w:r>
    </w:p>
    <w:p>
      <w:pPr>
        <w:widowControl w:val="0"/>
        <w:snapToGrid w:val="0"/>
        <w:spacing w:before="0" w:beforeAutospacing="0" w:after="0" w:afterAutospacing="0" w:line="360" w:lineRule="auto"/>
        <w:ind w:firstLine="424" w:firstLineChars="177"/>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说明：近年发生的诉讼和仲裁情况仅限于磋商响应人败诉的，且与履行施工承包合同有关的案件，不包括调解结案以及未裁决的仲裁或未终审判决的诉讼。</w:t>
      </w:r>
    </w:p>
    <w:p>
      <w:pPr>
        <w:widowControl w:val="0"/>
        <w:snapToGrid w:val="0"/>
        <w:spacing w:before="0" w:beforeAutospacing="0" w:after="0" w:afterAutospacing="0" w:line="360" w:lineRule="auto"/>
        <w:ind w:firstLine="424" w:firstLineChars="177"/>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br w:type="page"/>
      </w:r>
    </w:p>
    <w:p>
      <w:pPr>
        <w:snapToGrid w:val="0"/>
        <w:spacing w:before="0" w:beforeAutospacing="0" w:after="0" w:afterAutospacing="0" w:line="360" w:lineRule="auto"/>
        <w:ind w:firstLine="424" w:firstLineChars="177"/>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kern w:val="2"/>
          <w:sz w:val="24"/>
          <w:szCs w:val="24"/>
          <w:highlight w:val="none"/>
        </w:rPr>
        <w:t>（六）企业其他信誉情况表（年份要求同诉讼及仲裁情况年份要求）</w:t>
      </w:r>
    </w:p>
    <w:p>
      <w:pPr>
        <w:widowControl w:val="0"/>
        <w:snapToGrid w:val="0"/>
        <w:spacing w:before="0" w:beforeAutospacing="0" w:after="0" w:afterAutospacing="0" w:line="360" w:lineRule="auto"/>
        <w:ind w:firstLine="424" w:firstLineChars="177"/>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1、近年企业不良行为记录情况</w:t>
      </w:r>
    </w:p>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p>
      <w:pPr>
        <w:widowControl w:val="0"/>
        <w:snapToGrid w:val="0"/>
        <w:spacing w:before="0" w:beforeAutospacing="0" w:after="0" w:afterAutospacing="0" w:line="360" w:lineRule="auto"/>
        <w:ind w:firstLine="424" w:firstLineChars="177"/>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2、在施工程以及近年已竣工工程合同履行情况</w:t>
      </w:r>
    </w:p>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p>
      <w:pPr>
        <w:widowControl w:val="0"/>
        <w:snapToGrid w:val="0"/>
        <w:spacing w:before="0" w:beforeAutospacing="0" w:after="0" w:afterAutospacing="0" w:line="360" w:lineRule="auto"/>
        <w:ind w:firstLine="424" w:firstLineChars="177"/>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3、其他</w:t>
      </w:r>
    </w:p>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p>
      <w:pPr>
        <w:widowControl w:val="0"/>
        <w:snapToGrid w:val="0"/>
        <w:spacing w:before="0" w:beforeAutospacing="0" w:after="0" w:afterAutospacing="0" w:line="360" w:lineRule="auto"/>
        <w:ind w:firstLine="354" w:firstLineChars="177"/>
        <w:textAlignment w:val="baseline"/>
        <w:rPr>
          <w:rFonts w:hint="eastAsia" w:ascii="宋体" w:hAnsi="宋体" w:eastAsia="宋体" w:cs="宋体"/>
          <w:b w:val="0"/>
          <w:i w:val="0"/>
          <w:caps w:val="0"/>
          <w:color w:val="auto"/>
          <w:spacing w:val="0"/>
          <w:w w:val="100"/>
          <w:kern w:val="2"/>
          <w:sz w:val="20"/>
          <w:szCs w:val="24"/>
          <w:highlight w:val="none"/>
        </w:rPr>
      </w:pPr>
    </w:p>
    <w:p>
      <w:pPr>
        <w:widowControl w:val="0"/>
        <w:snapToGrid w:val="0"/>
        <w:spacing w:before="0" w:beforeAutospacing="0" w:after="0" w:afterAutospacing="0" w:line="360" w:lineRule="auto"/>
        <w:ind w:firstLine="424" w:firstLineChars="177"/>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备注：1、企业不良行为记录情况主要是近年磋商响应人在工程建设过程中因违反有关工程建设的法律、法规、规章或强制性标准和执业行为规范，经县级以上建设行政主管部门或其委托的执法监督机构查实和行政处罚，形成的不良行为记录。应当结合第二章“磋商响应人须知”前附表第10.1.2项定义的范围填写。</w:t>
      </w:r>
    </w:p>
    <w:p>
      <w:pPr>
        <w:widowControl w:val="0"/>
        <w:snapToGrid w:val="0"/>
        <w:spacing w:before="0" w:beforeAutospacing="0" w:after="0" w:afterAutospacing="0" w:line="360" w:lineRule="auto"/>
        <w:ind w:firstLine="424" w:firstLineChars="177"/>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2、合同履行情况主要是磋商响应人近年所承接工程和已竣工工程是否按合同约定的工期、质量、安全等履行合同义务，对未竣工工程合同履行情况还应重点说明非不可抗力解除合同（如果有)的原因等具体情况，等等。</w:t>
      </w:r>
    </w:p>
    <w:p>
      <w:pPr>
        <w:widowControl w:val="0"/>
        <w:snapToGrid w:val="0"/>
        <w:spacing w:before="0" w:beforeAutospacing="0" w:after="0" w:afterAutospacing="0" w:line="360" w:lineRule="auto"/>
        <w:ind w:firstLine="424" w:firstLineChars="177"/>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（七）主要项目管理人员简历表</w:t>
      </w:r>
    </w:p>
    <w:p>
      <w:pPr>
        <w:widowControl w:val="0"/>
        <w:snapToGrid w:val="0"/>
        <w:spacing w:before="0" w:beforeAutospacing="0" w:after="0" w:afterAutospacing="0" w:line="360" w:lineRule="auto"/>
        <w:ind w:firstLine="424" w:firstLineChars="177"/>
        <w:textAlignment w:val="baseline"/>
        <w:rPr>
          <w:rFonts w:hint="eastAsia" w:ascii="宋体" w:hAnsi="宋体" w:eastAsia="宋体" w:cs="宋体"/>
          <w:b w:val="0"/>
          <w:i w:val="0"/>
          <w:caps w:val="0"/>
          <w:color w:val="auto"/>
          <w:spacing w:val="0"/>
          <w:w w:val="100"/>
          <w:kern w:val="2"/>
          <w:sz w:val="20"/>
          <w:szCs w:val="24"/>
          <w:highlight w:val="none"/>
        </w:rPr>
      </w:pPr>
      <w:r>
        <w:rPr>
          <w:rFonts w:hint="eastAsia" w:ascii="宋体" w:hAnsi="宋体" w:eastAsia="宋体" w:cs="宋体"/>
          <w:b w:val="0"/>
          <w:i w:val="0"/>
          <w:caps w:val="0"/>
          <w:color w:val="auto"/>
          <w:spacing w:val="0"/>
          <w:w w:val="100"/>
          <w:kern w:val="2"/>
          <w:sz w:val="24"/>
          <w:szCs w:val="24"/>
          <w:highlight w:val="none"/>
        </w:rPr>
        <w:t>说明：“主要人员简历表”同本章附件七之（二）。未进行资格预审但本章“项目管理机构”已有本表内容的，无需重复提交。</w:t>
      </w:r>
    </w:p>
    <w:p>
      <w:pPr>
        <w:snapToGrid w:val="0"/>
        <w:spacing w:before="0" w:beforeAutospacing="0" w:after="0" w:afterAutospacing="0" w:line="360" w:lineRule="auto"/>
        <w:textAlignment w:val="baseline"/>
        <w:rPr>
          <w:rFonts w:hint="eastAsia" w:ascii="宋体" w:hAnsi="宋体" w:eastAsia="宋体" w:cs="宋体"/>
          <w:b/>
          <w:bCs/>
          <w:i w:val="0"/>
          <w:caps w:val="0"/>
          <w:color w:val="auto"/>
          <w:spacing w:val="0"/>
          <w:w w:val="100"/>
          <w:sz w:val="20"/>
          <w:szCs w:val="20"/>
          <w:highlight w:val="none"/>
        </w:rPr>
      </w:pPr>
      <w:r>
        <w:rPr>
          <w:rFonts w:hint="eastAsia" w:ascii="宋体" w:hAnsi="宋体" w:eastAsia="宋体" w:cs="宋体"/>
          <w:b/>
          <w:bCs/>
          <w:i w:val="0"/>
          <w:caps w:val="0"/>
          <w:color w:val="auto"/>
          <w:spacing w:val="0"/>
          <w:w w:val="100"/>
          <w:sz w:val="24"/>
          <w:szCs w:val="20"/>
          <w:highlight w:val="none"/>
        </w:rPr>
        <w:br w:type="page"/>
      </w:r>
    </w:p>
    <w:p>
      <w:pPr>
        <w:pStyle w:val="20"/>
        <w:snapToGrid w:val="0"/>
        <w:spacing w:before="0" w:beforeAutospacing="0" w:after="0" w:afterAutospacing="0" w:line="360" w:lineRule="auto"/>
        <w:jc w:val="left"/>
        <w:textAlignment w:val="baseline"/>
        <w:outlineLvl w:val="1"/>
        <w:rPr>
          <w:rFonts w:hint="eastAsia" w:ascii="宋体" w:hAnsi="宋体" w:eastAsia="宋体" w:cs="宋体"/>
          <w:b/>
          <w:bCs/>
          <w:i w:val="0"/>
          <w:caps w:val="0"/>
          <w:color w:val="auto"/>
          <w:spacing w:val="0"/>
          <w:w w:val="100"/>
          <w:sz w:val="24"/>
          <w:szCs w:val="32"/>
          <w:highlight w:val="none"/>
          <w:lang w:val="en-US" w:eastAsia="zh-CN" w:bidi="ar-SA"/>
        </w:rPr>
      </w:pPr>
      <w:bookmarkStart w:id="1292" w:name="_Toc21554"/>
      <w:r>
        <w:rPr>
          <w:rFonts w:hint="eastAsia" w:ascii="宋体" w:hAnsi="宋体" w:eastAsia="宋体" w:cs="宋体"/>
          <w:b/>
          <w:bCs/>
          <w:i w:val="0"/>
          <w:caps w:val="0"/>
          <w:color w:val="auto"/>
          <w:spacing w:val="0"/>
          <w:w w:val="100"/>
          <w:sz w:val="24"/>
          <w:szCs w:val="32"/>
          <w:highlight w:val="none"/>
          <w:lang w:val="en-US" w:eastAsia="zh-CN" w:bidi="ar-SA"/>
        </w:rPr>
        <w:t>十四、磋商最终报价表</w:t>
      </w:r>
      <w:bookmarkEnd w:id="1292"/>
    </w:p>
    <w:p>
      <w:pPr>
        <w:snapToGrid w:val="0"/>
        <w:spacing w:before="0" w:beforeAutospacing="0" w:after="0" w:afterAutospacing="0" w:line="360" w:lineRule="auto"/>
        <w:jc w:val="center"/>
        <w:textAlignment w:val="baseline"/>
        <w:rPr>
          <w:rFonts w:hint="eastAsia" w:ascii="宋体" w:hAnsi="宋体" w:eastAsia="宋体" w:cs="宋体"/>
          <w:b/>
          <w:i w:val="0"/>
          <w:caps w:val="0"/>
          <w:color w:val="auto"/>
          <w:spacing w:val="0"/>
          <w:w w:val="100"/>
          <w:sz w:val="30"/>
          <w:szCs w:val="30"/>
          <w:highlight w:val="none"/>
        </w:rPr>
      </w:pPr>
      <w:r>
        <w:rPr>
          <w:rFonts w:hint="eastAsia" w:ascii="宋体" w:hAnsi="宋体" w:eastAsia="宋体" w:cs="宋体"/>
          <w:b/>
          <w:i w:val="0"/>
          <w:caps w:val="0"/>
          <w:color w:val="auto"/>
          <w:spacing w:val="0"/>
          <w:w w:val="100"/>
          <w:sz w:val="30"/>
          <w:szCs w:val="30"/>
          <w:highlight w:val="none"/>
        </w:rPr>
        <w:t>磋商最终报价表</w:t>
      </w:r>
    </w:p>
    <w:p>
      <w:pPr>
        <w:snapToGrid w:val="0"/>
        <w:spacing w:before="0" w:beforeAutospacing="0" w:after="0" w:afterAutospacing="0" w:line="360" w:lineRule="auto"/>
        <w:textAlignment w:val="baseline"/>
        <w:rPr>
          <w:rFonts w:hint="eastAsia" w:ascii="宋体" w:hAnsi="宋体" w:eastAsia="宋体" w:cs="宋体"/>
          <w:b/>
          <w:i w:val="0"/>
          <w:caps w:val="0"/>
          <w:color w:val="auto"/>
          <w:spacing w:val="0"/>
          <w:w w:val="100"/>
          <w:sz w:val="20"/>
          <w:szCs w:val="24"/>
          <w:highlight w:val="none"/>
        </w:rPr>
      </w:pPr>
      <w:r>
        <w:rPr>
          <w:rFonts w:hint="eastAsia" w:ascii="宋体" w:hAnsi="宋体" w:eastAsia="宋体" w:cs="宋体"/>
          <w:b/>
          <w:i w:val="0"/>
          <w:caps w:val="0"/>
          <w:color w:val="auto"/>
          <w:spacing w:val="0"/>
          <w:w w:val="100"/>
          <w:sz w:val="24"/>
          <w:szCs w:val="24"/>
          <w:highlight w:val="none"/>
        </w:rPr>
        <w:t xml:space="preserve">项目名称：                                       </w:t>
      </w:r>
      <w:r>
        <w:rPr>
          <w:rFonts w:hint="eastAsia" w:ascii="宋体" w:hAnsi="宋体" w:eastAsia="宋体" w:cs="宋体"/>
          <w:b/>
          <w:i w:val="0"/>
          <w:caps w:val="0"/>
          <w:color w:val="auto"/>
          <w:spacing w:val="0"/>
          <w:w w:val="100"/>
          <w:sz w:val="24"/>
          <w:szCs w:val="24"/>
          <w:highlight w:val="none"/>
          <w:lang w:val="en-US" w:eastAsia="zh-CN"/>
        </w:rPr>
        <w:t xml:space="preserve">         </w:t>
      </w:r>
      <w:r>
        <w:rPr>
          <w:rFonts w:hint="eastAsia" w:ascii="宋体" w:hAnsi="宋体" w:eastAsia="宋体" w:cs="宋体"/>
          <w:b/>
          <w:i w:val="0"/>
          <w:caps w:val="0"/>
          <w:color w:val="auto"/>
          <w:spacing w:val="0"/>
          <w:w w:val="100"/>
          <w:sz w:val="24"/>
          <w:szCs w:val="24"/>
          <w:highlight w:val="none"/>
        </w:rPr>
        <w:t xml:space="preserve"> 单位：</w:t>
      </w:r>
      <w:r>
        <w:rPr>
          <w:rFonts w:hint="eastAsia" w:ascii="宋体" w:hAnsi="宋体" w:eastAsia="宋体" w:cs="宋体"/>
          <w:b/>
          <w:i w:val="0"/>
          <w:caps w:val="0"/>
          <w:color w:val="auto"/>
          <w:spacing w:val="0"/>
          <w:w w:val="100"/>
          <w:sz w:val="24"/>
          <w:szCs w:val="24"/>
          <w:highlight w:val="none"/>
          <w:lang w:val="en-US" w:eastAsia="zh-CN"/>
        </w:rPr>
        <w:t xml:space="preserve">   </w:t>
      </w:r>
      <w:r>
        <w:rPr>
          <w:rFonts w:hint="eastAsia" w:ascii="宋体" w:hAnsi="宋体" w:eastAsia="宋体" w:cs="宋体"/>
          <w:b/>
          <w:i w:val="0"/>
          <w:caps w:val="0"/>
          <w:color w:val="auto"/>
          <w:spacing w:val="0"/>
          <w:w w:val="100"/>
          <w:sz w:val="24"/>
          <w:szCs w:val="24"/>
          <w:highlight w:val="none"/>
        </w:rPr>
        <w:t>万元</w:t>
      </w:r>
    </w:p>
    <w:tbl>
      <w:tblPr>
        <w:tblStyle w:val="21"/>
        <w:tblW w:w="94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79"/>
        <w:gridCol w:w="1985"/>
        <w:gridCol w:w="1642"/>
        <w:gridCol w:w="1760"/>
        <w:gridCol w:w="10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2" w:hRule="atLeast"/>
          <w:jc w:val="center"/>
        </w:trPr>
        <w:tc>
          <w:tcPr>
            <w:tcW w:w="2979"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bCs/>
                <w:i w:val="0"/>
                <w:caps w:val="0"/>
                <w:color w:val="auto"/>
                <w:spacing w:val="0"/>
                <w:w w:val="100"/>
                <w:sz w:val="20"/>
                <w:highlight w:val="none"/>
              </w:rPr>
            </w:pPr>
            <w:r>
              <w:rPr>
                <w:rFonts w:hint="eastAsia" w:ascii="宋体" w:hAnsi="宋体" w:eastAsia="宋体" w:cs="宋体"/>
                <w:b w:val="0"/>
                <w:bCs/>
                <w:i w:val="0"/>
                <w:caps w:val="0"/>
                <w:color w:val="auto"/>
                <w:spacing w:val="0"/>
                <w:w w:val="100"/>
                <w:sz w:val="24"/>
                <w:highlight w:val="none"/>
              </w:rPr>
              <w:t>项目名称</w:t>
            </w:r>
          </w:p>
        </w:tc>
        <w:tc>
          <w:tcPr>
            <w:tcW w:w="1985"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bCs/>
                <w:i w:val="0"/>
                <w:caps w:val="0"/>
                <w:color w:val="auto"/>
                <w:spacing w:val="0"/>
                <w:w w:val="100"/>
                <w:sz w:val="20"/>
                <w:highlight w:val="none"/>
              </w:rPr>
            </w:pPr>
            <w:r>
              <w:rPr>
                <w:rFonts w:hint="eastAsia" w:ascii="宋体" w:hAnsi="宋体" w:eastAsia="宋体" w:cs="宋体"/>
                <w:b w:val="0"/>
                <w:bCs/>
                <w:i w:val="0"/>
                <w:caps w:val="0"/>
                <w:color w:val="auto"/>
                <w:spacing w:val="0"/>
                <w:w w:val="100"/>
                <w:sz w:val="24"/>
                <w:highlight w:val="none"/>
              </w:rPr>
              <w:t>最初报价</w:t>
            </w:r>
          </w:p>
          <w:p>
            <w:pPr>
              <w:snapToGrid w:val="0"/>
              <w:spacing w:before="0" w:beforeAutospacing="0" w:after="0" w:afterAutospacing="0" w:line="360" w:lineRule="auto"/>
              <w:jc w:val="center"/>
              <w:textAlignment w:val="baseline"/>
              <w:rPr>
                <w:rFonts w:hint="eastAsia" w:ascii="宋体" w:hAnsi="宋体" w:eastAsia="宋体" w:cs="宋体"/>
                <w:b w:val="0"/>
                <w:bCs/>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（万元）</w:t>
            </w:r>
          </w:p>
        </w:tc>
        <w:tc>
          <w:tcPr>
            <w:tcW w:w="1642" w:type="dxa"/>
          </w:tcPr>
          <w:p>
            <w:pPr>
              <w:snapToGrid w:val="0"/>
              <w:spacing w:before="0" w:beforeAutospacing="0" w:after="0" w:afterAutospacing="0" w:line="360" w:lineRule="auto"/>
              <w:jc w:val="center"/>
              <w:textAlignment w:val="baseline"/>
              <w:rPr>
                <w:rFonts w:hint="eastAsia" w:ascii="宋体" w:hAnsi="宋体" w:eastAsia="宋体" w:cs="宋体"/>
                <w:b w:val="0"/>
                <w:bCs/>
                <w:i w:val="0"/>
                <w:caps w:val="0"/>
                <w:color w:val="auto"/>
                <w:spacing w:val="0"/>
                <w:w w:val="100"/>
                <w:sz w:val="20"/>
                <w:highlight w:val="none"/>
              </w:rPr>
            </w:pPr>
            <w:r>
              <w:rPr>
                <w:rFonts w:hint="eastAsia" w:ascii="宋体" w:hAnsi="宋体" w:eastAsia="宋体" w:cs="宋体"/>
                <w:b w:val="0"/>
                <w:bCs/>
                <w:i w:val="0"/>
                <w:caps w:val="0"/>
                <w:color w:val="auto"/>
                <w:spacing w:val="0"/>
                <w:w w:val="100"/>
                <w:sz w:val="24"/>
                <w:highlight w:val="none"/>
              </w:rPr>
              <w:t>最终报价</w:t>
            </w:r>
          </w:p>
          <w:p>
            <w:pPr>
              <w:snapToGrid w:val="0"/>
              <w:spacing w:before="0" w:beforeAutospacing="0" w:after="0" w:afterAutospacing="0" w:line="360" w:lineRule="auto"/>
              <w:jc w:val="center"/>
              <w:textAlignment w:val="baseline"/>
              <w:rPr>
                <w:rFonts w:hint="eastAsia" w:ascii="宋体" w:hAnsi="宋体" w:eastAsia="宋体" w:cs="宋体"/>
                <w:b w:val="0"/>
                <w:bCs/>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（万元）</w:t>
            </w:r>
          </w:p>
        </w:tc>
        <w:tc>
          <w:tcPr>
            <w:tcW w:w="1760"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bCs/>
                <w:i w:val="0"/>
                <w:caps w:val="0"/>
                <w:color w:val="auto"/>
                <w:spacing w:val="0"/>
                <w:w w:val="100"/>
                <w:sz w:val="20"/>
                <w:highlight w:val="none"/>
              </w:rPr>
            </w:pPr>
            <w:r>
              <w:rPr>
                <w:rFonts w:hint="eastAsia" w:ascii="宋体" w:hAnsi="宋体" w:eastAsia="宋体" w:cs="宋体"/>
                <w:b w:val="0"/>
                <w:bCs/>
                <w:i w:val="0"/>
                <w:caps w:val="0"/>
                <w:color w:val="auto"/>
                <w:spacing w:val="0"/>
                <w:w w:val="100"/>
                <w:sz w:val="24"/>
                <w:highlight w:val="none"/>
              </w:rPr>
              <w:t>工期</w:t>
            </w:r>
          </w:p>
        </w:tc>
        <w:tc>
          <w:tcPr>
            <w:tcW w:w="1050"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bCs/>
                <w:i w:val="0"/>
                <w:caps w:val="0"/>
                <w:color w:val="auto"/>
                <w:spacing w:val="0"/>
                <w:w w:val="100"/>
                <w:sz w:val="20"/>
                <w:highlight w:val="none"/>
              </w:rPr>
            </w:pPr>
            <w:r>
              <w:rPr>
                <w:rFonts w:hint="eastAsia" w:ascii="宋体" w:hAnsi="宋体" w:eastAsia="宋体" w:cs="宋体"/>
                <w:b w:val="0"/>
                <w:bCs/>
                <w:i w:val="0"/>
                <w:caps w:val="0"/>
                <w:color w:val="auto"/>
                <w:spacing w:val="0"/>
                <w:w w:val="100"/>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atLeast"/>
          <w:jc w:val="center"/>
        </w:trPr>
        <w:tc>
          <w:tcPr>
            <w:tcW w:w="2979" w:type="dxa"/>
            <w:vAlign w:val="center"/>
          </w:tcPr>
          <w:p>
            <w:pPr>
              <w:pStyle w:val="45"/>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4"/>
                <w:highlight w:val="none"/>
              </w:rPr>
            </w:pPr>
          </w:p>
        </w:tc>
        <w:tc>
          <w:tcPr>
            <w:tcW w:w="1985" w:type="dxa"/>
            <w:vAlign w:val="center"/>
          </w:tcPr>
          <w:p>
            <w:pPr>
              <w:pStyle w:val="45"/>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sz w:val="24"/>
                <w:highlight w:val="none"/>
              </w:rPr>
            </w:pPr>
          </w:p>
        </w:tc>
        <w:tc>
          <w:tcPr>
            <w:tcW w:w="1642" w:type="dxa"/>
            <w:vAlign w:val="center"/>
          </w:tcPr>
          <w:p>
            <w:pPr>
              <w:pStyle w:val="45"/>
              <w:snapToGrid w:val="0"/>
              <w:spacing w:before="0" w:beforeAutospacing="0" w:after="0" w:afterAutospacing="0" w:line="360" w:lineRule="auto"/>
              <w:jc w:val="left"/>
              <w:textAlignment w:val="baseline"/>
              <w:rPr>
                <w:rFonts w:hint="eastAsia" w:ascii="宋体" w:hAnsi="宋体" w:eastAsia="宋体" w:cs="宋体"/>
                <w:b w:val="0"/>
                <w:i w:val="0"/>
                <w:caps w:val="0"/>
                <w:color w:val="auto"/>
                <w:spacing w:val="0"/>
                <w:w w:val="100"/>
                <w:sz w:val="24"/>
                <w:highlight w:val="none"/>
              </w:rPr>
            </w:pPr>
          </w:p>
        </w:tc>
        <w:tc>
          <w:tcPr>
            <w:tcW w:w="1760"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c>
          <w:tcPr>
            <w:tcW w:w="1050" w:type="dxa"/>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atLeast"/>
          <w:jc w:val="center"/>
        </w:trPr>
        <w:tc>
          <w:tcPr>
            <w:tcW w:w="2979" w:type="dxa"/>
            <w:vAlign w:val="center"/>
          </w:tcPr>
          <w:p>
            <w:pPr>
              <w:snapToGrid w:val="0"/>
              <w:spacing w:before="0" w:beforeAutospacing="0" w:after="0" w:afterAutospacing="0" w:line="360" w:lineRule="auto"/>
              <w:jc w:val="center"/>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调整因素</w:t>
            </w:r>
          </w:p>
        </w:tc>
        <w:tc>
          <w:tcPr>
            <w:tcW w:w="6437" w:type="dxa"/>
            <w:gridSpan w:val="4"/>
            <w:vAlign w:val="center"/>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2" w:hRule="atLeast"/>
          <w:jc w:val="center"/>
        </w:trPr>
        <w:tc>
          <w:tcPr>
            <w:tcW w:w="9416" w:type="dxa"/>
            <w:gridSpan w:val="5"/>
          </w:tcPr>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r>
              <w:rPr>
                <w:rFonts w:hint="eastAsia" w:ascii="宋体" w:hAnsi="宋体" w:eastAsia="宋体" w:cs="宋体"/>
                <w:b w:val="0"/>
                <w:i w:val="0"/>
                <w:caps w:val="0"/>
                <w:color w:val="auto"/>
                <w:spacing w:val="0"/>
                <w:w w:val="100"/>
                <w:sz w:val="24"/>
                <w:highlight w:val="none"/>
              </w:rPr>
              <w:t>最终确定的优惠条件及其他承诺：</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rPr>
            </w:pPr>
          </w:p>
        </w:tc>
      </w:tr>
    </w:tbl>
    <w:p>
      <w:pPr>
        <w:snapToGrid w:val="0"/>
        <w:spacing w:before="0" w:beforeAutospacing="0" w:after="0" w:afterAutospacing="0" w:line="360" w:lineRule="auto"/>
        <w:ind w:firstLine="697" w:firstLineChars="347"/>
        <w:textAlignment w:val="baseline"/>
        <w:rPr>
          <w:rFonts w:hint="eastAsia" w:ascii="宋体" w:hAnsi="宋体" w:eastAsia="宋体" w:cs="宋体"/>
          <w:b/>
          <w:i w:val="0"/>
          <w:caps w:val="0"/>
          <w:color w:val="auto"/>
          <w:spacing w:val="0"/>
          <w:w w:val="100"/>
          <w:sz w:val="20"/>
          <w:highlight w:val="none"/>
        </w:rPr>
      </w:pPr>
    </w:p>
    <w:p>
      <w:pPr>
        <w:tabs>
          <w:tab w:val="left" w:pos="168"/>
        </w:tabs>
        <w:snapToGrid w:val="0"/>
        <w:spacing w:before="0" w:beforeAutospacing="0" w:after="0" w:afterAutospacing="0" w:line="360" w:lineRule="auto"/>
        <w:textAlignment w:val="baseline"/>
        <w:rPr>
          <w:rFonts w:hint="eastAsia" w:ascii="宋体" w:hAnsi="宋体" w:eastAsia="宋体" w:cs="宋体"/>
          <w:b w:val="0"/>
          <w:bCs/>
          <w:i w:val="0"/>
          <w:caps w:val="0"/>
          <w:color w:val="auto"/>
          <w:spacing w:val="0"/>
          <w:w w:val="100"/>
          <w:sz w:val="20"/>
          <w:highlight w:val="none"/>
        </w:rPr>
      </w:pPr>
      <w:r>
        <w:rPr>
          <w:rFonts w:hint="eastAsia" w:ascii="宋体" w:hAnsi="宋体" w:eastAsia="宋体" w:cs="宋体"/>
          <w:b w:val="0"/>
          <w:bCs/>
          <w:i w:val="0"/>
          <w:caps w:val="0"/>
          <w:color w:val="auto"/>
          <w:spacing w:val="0"/>
          <w:w w:val="100"/>
          <w:sz w:val="24"/>
          <w:highlight w:val="none"/>
        </w:rPr>
        <w:t>注：1、此表不需装订在响应文件中，</w:t>
      </w:r>
      <w:r>
        <w:rPr>
          <w:rFonts w:hint="eastAsia" w:ascii="宋体" w:hAnsi="宋体" w:eastAsia="宋体" w:cs="宋体"/>
          <w:b w:val="0"/>
          <w:i w:val="0"/>
          <w:caps w:val="0"/>
          <w:color w:val="auto"/>
          <w:spacing w:val="0"/>
          <w:w w:val="100"/>
          <w:sz w:val="24"/>
          <w:highlight w:val="none"/>
          <w:lang w:eastAsia="zh-CN"/>
        </w:rPr>
        <w:t>磋商响应人</w:t>
      </w:r>
      <w:r>
        <w:rPr>
          <w:rFonts w:hint="eastAsia" w:ascii="宋体" w:hAnsi="宋体" w:eastAsia="宋体" w:cs="宋体"/>
          <w:b w:val="0"/>
          <w:bCs/>
          <w:i w:val="0"/>
          <w:caps w:val="0"/>
          <w:color w:val="auto"/>
          <w:spacing w:val="0"/>
          <w:w w:val="100"/>
          <w:sz w:val="24"/>
          <w:highlight w:val="none"/>
        </w:rPr>
        <w:t>事先须盖章、签字。在磋商期间，由磋商小组确定合格的</w:t>
      </w:r>
      <w:r>
        <w:rPr>
          <w:rFonts w:hint="eastAsia" w:ascii="宋体" w:hAnsi="宋体" w:eastAsia="宋体" w:cs="宋体"/>
          <w:b w:val="0"/>
          <w:i w:val="0"/>
          <w:caps w:val="0"/>
          <w:color w:val="auto"/>
          <w:spacing w:val="0"/>
          <w:w w:val="100"/>
          <w:sz w:val="24"/>
          <w:highlight w:val="none"/>
          <w:lang w:eastAsia="zh-CN"/>
        </w:rPr>
        <w:t>磋商响应人</w:t>
      </w:r>
      <w:r>
        <w:rPr>
          <w:rFonts w:hint="eastAsia" w:ascii="宋体" w:hAnsi="宋体" w:eastAsia="宋体" w:cs="宋体"/>
          <w:b w:val="0"/>
          <w:bCs/>
          <w:i w:val="0"/>
          <w:caps w:val="0"/>
          <w:color w:val="auto"/>
          <w:spacing w:val="0"/>
          <w:w w:val="100"/>
          <w:sz w:val="24"/>
          <w:highlight w:val="none"/>
        </w:rPr>
        <w:t>现场填写。</w:t>
      </w:r>
    </w:p>
    <w:p>
      <w:pPr>
        <w:tabs>
          <w:tab w:val="left" w:pos="168"/>
        </w:tabs>
        <w:snapToGrid w:val="0"/>
        <w:spacing w:before="0" w:beforeAutospacing="0" w:after="0" w:afterAutospacing="0" w:line="360" w:lineRule="auto"/>
        <w:textAlignment w:val="baseline"/>
        <w:rPr>
          <w:rFonts w:hint="eastAsia" w:ascii="宋体" w:hAnsi="宋体" w:eastAsia="宋体" w:cs="宋体"/>
          <w:b/>
          <w:bCs/>
          <w:i w:val="0"/>
          <w:caps w:val="0"/>
          <w:color w:val="auto"/>
          <w:spacing w:val="0"/>
          <w:w w:val="100"/>
          <w:sz w:val="20"/>
          <w:highlight w:val="none"/>
        </w:rPr>
      </w:pPr>
      <w:r>
        <w:rPr>
          <w:rFonts w:hint="eastAsia" w:ascii="宋体" w:hAnsi="宋体" w:eastAsia="宋体" w:cs="宋体"/>
          <w:b w:val="0"/>
          <w:bCs/>
          <w:i w:val="0"/>
          <w:caps w:val="0"/>
          <w:color w:val="auto"/>
          <w:spacing w:val="0"/>
          <w:w w:val="100"/>
          <w:sz w:val="24"/>
          <w:highlight w:val="none"/>
        </w:rPr>
        <w:t>2、若在磋商小组在磋商过程中需要</w:t>
      </w:r>
      <w:r>
        <w:rPr>
          <w:rFonts w:hint="eastAsia" w:ascii="宋体" w:hAnsi="宋体" w:eastAsia="宋体" w:cs="宋体"/>
          <w:b w:val="0"/>
          <w:i w:val="0"/>
          <w:caps w:val="0"/>
          <w:color w:val="auto"/>
          <w:spacing w:val="0"/>
          <w:w w:val="100"/>
          <w:sz w:val="24"/>
          <w:highlight w:val="none"/>
          <w:lang w:eastAsia="zh-CN"/>
        </w:rPr>
        <w:t>磋商响应人</w:t>
      </w:r>
      <w:r>
        <w:rPr>
          <w:rFonts w:hint="eastAsia" w:ascii="宋体" w:hAnsi="宋体" w:eastAsia="宋体" w:cs="宋体"/>
          <w:b w:val="0"/>
          <w:bCs/>
          <w:i w:val="0"/>
          <w:caps w:val="0"/>
          <w:color w:val="auto"/>
          <w:spacing w:val="0"/>
          <w:w w:val="100"/>
          <w:sz w:val="24"/>
          <w:highlight w:val="none"/>
        </w:rPr>
        <w:t>进行二轮、三轮报价时，现场通知各</w:t>
      </w:r>
      <w:r>
        <w:rPr>
          <w:rFonts w:hint="eastAsia" w:ascii="宋体" w:hAnsi="宋体" w:eastAsia="宋体" w:cs="宋体"/>
          <w:b w:val="0"/>
          <w:bCs/>
          <w:i w:val="0"/>
          <w:caps w:val="0"/>
          <w:color w:val="auto"/>
          <w:spacing w:val="0"/>
          <w:w w:val="100"/>
          <w:sz w:val="24"/>
          <w:highlight w:val="none"/>
          <w:lang w:eastAsia="zh-CN"/>
        </w:rPr>
        <w:t>磋商响应</w:t>
      </w:r>
      <w:r>
        <w:rPr>
          <w:rFonts w:hint="eastAsia" w:ascii="宋体" w:hAnsi="宋体" w:eastAsia="宋体" w:cs="宋体"/>
          <w:b w:val="0"/>
          <w:i w:val="0"/>
          <w:caps w:val="0"/>
          <w:color w:val="auto"/>
          <w:spacing w:val="0"/>
          <w:w w:val="100"/>
          <w:sz w:val="24"/>
          <w:highlight w:val="none"/>
          <w:lang w:eastAsia="zh-CN"/>
        </w:rPr>
        <w:t>人</w:t>
      </w:r>
      <w:r>
        <w:rPr>
          <w:rFonts w:hint="eastAsia" w:ascii="宋体" w:hAnsi="宋体" w:eastAsia="宋体" w:cs="宋体"/>
          <w:b w:val="0"/>
          <w:bCs/>
          <w:i w:val="0"/>
          <w:caps w:val="0"/>
          <w:color w:val="auto"/>
          <w:spacing w:val="0"/>
          <w:w w:val="100"/>
          <w:sz w:val="24"/>
          <w:highlight w:val="none"/>
        </w:rPr>
        <w:t>。</w:t>
      </w:r>
    </w:p>
    <w:p>
      <w:pPr>
        <w:tabs>
          <w:tab w:val="left" w:pos="168"/>
        </w:tabs>
        <w:snapToGrid w:val="0"/>
        <w:spacing w:before="0" w:beforeAutospacing="0" w:after="0" w:afterAutospacing="0" w:line="360" w:lineRule="auto"/>
        <w:textAlignment w:val="baseline"/>
        <w:rPr>
          <w:rFonts w:hint="eastAsia" w:ascii="宋体" w:hAnsi="宋体" w:eastAsia="宋体" w:cs="宋体"/>
          <w:b/>
          <w:bCs/>
          <w:i w:val="0"/>
          <w:caps w:val="0"/>
          <w:color w:val="auto"/>
          <w:spacing w:val="0"/>
          <w:w w:val="100"/>
          <w:sz w:val="28"/>
          <w:highlight w:val="none"/>
        </w:rPr>
      </w:pPr>
    </w:p>
    <w:p>
      <w:pPr>
        <w:tabs>
          <w:tab w:val="left" w:pos="168"/>
        </w:tabs>
        <w:snapToGrid w:val="0"/>
        <w:spacing w:before="0" w:beforeAutospacing="0" w:after="0" w:afterAutospacing="0" w:line="360" w:lineRule="auto"/>
        <w:textAlignment w:val="baseline"/>
        <w:rPr>
          <w:rFonts w:hint="eastAsia" w:ascii="宋体" w:hAnsi="宋体" w:eastAsia="宋体" w:cs="宋体"/>
          <w:b w:val="0"/>
          <w:bCs/>
          <w:i w:val="0"/>
          <w:caps w:val="0"/>
          <w:color w:val="auto"/>
          <w:spacing w:val="0"/>
          <w:w w:val="100"/>
          <w:sz w:val="28"/>
          <w:szCs w:val="28"/>
          <w:highlight w:val="none"/>
        </w:rPr>
      </w:pPr>
    </w:p>
    <w:p>
      <w:pPr>
        <w:tabs>
          <w:tab w:val="left" w:pos="168"/>
        </w:tabs>
        <w:snapToGrid w:val="0"/>
        <w:spacing w:before="0" w:beforeAutospacing="0" w:after="0" w:afterAutospacing="0" w:line="360" w:lineRule="auto"/>
        <w:jc w:val="right"/>
        <w:textAlignment w:val="baseline"/>
        <w:rPr>
          <w:rFonts w:hint="eastAsia" w:ascii="宋体" w:hAnsi="宋体" w:eastAsia="宋体" w:cs="宋体"/>
          <w:b w:val="0"/>
          <w:bCs/>
          <w:i w:val="0"/>
          <w:caps w:val="0"/>
          <w:color w:val="auto"/>
          <w:spacing w:val="0"/>
          <w:w w:val="100"/>
          <w:sz w:val="20"/>
          <w:szCs w:val="28"/>
          <w:highlight w:val="none"/>
        </w:rPr>
      </w:pPr>
      <w:r>
        <w:rPr>
          <w:rFonts w:hint="eastAsia" w:ascii="宋体" w:hAnsi="宋体" w:eastAsia="宋体" w:cs="宋体"/>
          <w:b w:val="0"/>
          <w:bCs/>
          <w:i w:val="0"/>
          <w:caps w:val="0"/>
          <w:color w:val="auto"/>
          <w:spacing w:val="0"/>
          <w:w w:val="100"/>
          <w:sz w:val="24"/>
          <w:szCs w:val="28"/>
          <w:highlight w:val="none"/>
        </w:rPr>
        <w:t>磋商</w:t>
      </w:r>
      <w:r>
        <w:rPr>
          <w:rFonts w:hint="eastAsia" w:ascii="宋体" w:hAnsi="宋体" w:eastAsia="宋体" w:cs="宋体"/>
          <w:b w:val="0"/>
          <w:bCs/>
          <w:i w:val="0"/>
          <w:caps w:val="0"/>
          <w:color w:val="auto"/>
          <w:spacing w:val="0"/>
          <w:w w:val="100"/>
          <w:sz w:val="24"/>
          <w:szCs w:val="28"/>
          <w:highlight w:val="none"/>
          <w:lang w:eastAsia="zh-CN"/>
        </w:rPr>
        <w:t>响应人</w:t>
      </w:r>
      <w:r>
        <w:rPr>
          <w:rFonts w:hint="eastAsia" w:ascii="宋体" w:hAnsi="宋体" w:eastAsia="宋体" w:cs="宋体"/>
          <w:b w:val="0"/>
          <w:bCs/>
          <w:i w:val="0"/>
          <w:caps w:val="0"/>
          <w:color w:val="auto"/>
          <w:spacing w:val="0"/>
          <w:w w:val="100"/>
          <w:sz w:val="24"/>
          <w:szCs w:val="28"/>
          <w:highlight w:val="none"/>
        </w:rPr>
        <w:t>：                   （公章）</w:t>
      </w:r>
    </w:p>
    <w:p>
      <w:pPr>
        <w:tabs>
          <w:tab w:val="left" w:pos="168"/>
        </w:tabs>
        <w:snapToGrid w:val="0"/>
        <w:spacing w:before="0" w:beforeAutospacing="0" w:after="0" w:afterAutospacing="0" w:line="360" w:lineRule="auto"/>
        <w:jc w:val="right"/>
        <w:textAlignment w:val="baseline"/>
        <w:rPr>
          <w:rFonts w:hint="eastAsia" w:ascii="宋体" w:hAnsi="宋体" w:eastAsia="宋体" w:cs="宋体"/>
          <w:b w:val="0"/>
          <w:bCs/>
          <w:i w:val="0"/>
          <w:caps w:val="0"/>
          <w:color w:val="auto"/>
          <w:spacing w:val="0"/>
          <w:w w:val="100"/>
          <w:sz w:val="20"/>
          <w:szCs w:val="28"/>
          <w:highlight w:val="none"/>
        </w:rPr>
      </w:pPr>
      <w:r>
        <w:rPr>
          <w:rFonts w:hint="eastAsia" w:ascii="宋体" w:hAnsi="宋体" w:eastAsia="宋体" w:cs="宋体"/>
          <w:b w:val="0"/>
          <w:bCs/>
          <w:i w:val="0"/>
          <w:caps w:val="0"/>
          <w:color w:val="auto"/>
          <w:spacing w:val="0"/>
          <w:w w:val="100"/>
          <w:sz w:val="24"/>
          <w:highlight w:val="none"/>
        </w:rPr>
        <w:t>法定代表人或委托代理人</w:t>
      </w:r>
      <w:r>
        <w:rPr>
          <w:rFonts w:hint="eastAsia" w:ascii="宋体" w:hAnsi="宋体" w:eastAsia="宋体" w:cs="宋体"/>
          <w:b w:val="0"/>
          <w:bCs/>
          <w:i w:val="0"/>
          <w:caps w:val="0"/>
          <w:color w:val="auto"/>
          <w:spacing w:val="0"/>
          <w:w w:val="100"/>
          <w:sz w:val="24"/>
          <w:szCs w:val="28"/>
          <w:highlight w:val="none"/>
        </w:rPr>
        <w:t>：                （签字）</w:t>
      </w:r>
    </w:p>
    <w:p>
      <w:pPr>
        <w:tabs>
          <w:tab w:val="left" w:pos="168"/>
        </w:tabs>
        <w:snapToGrid w:val="0"/>
        <w:spacing w:before="0" w:beforeAutospacing="0" w:after="0" w:afterAutospacing="0" w:line="360" w:lineRule="auto"/>
        <w:jc w:val="right"/>
        <w:textAlignment w:val="baseline"/>
        <w:rPr>
          <w:rFonts w:hint="eastAsia" w:ascii="宋体" w:hAnsi="宋体" w:eastAsia="宋体" w:cs="宋体"/>
          <w:b w:val="0"/>
          <w:bCs/>
          <w:i w:val="0"/>
          <w:caps w:val="0"/>
          <w:color w:val="auto"/>
          <w:spacing w:val="0"/>
          <w:w w:val="100"/>
          <w:sz w:val="20"/>
          <w:szCs w:val="28"/>
          <w:highlight w:val="none"/>
        </w:rPr>
      </w:pPr>
      <w:r>
        <w:rPr>
          <w:rFonts w:hint="eastAsia" w:ascii="宋体" w:hAnsi="宋体" w:eastAsia="宋体" w:cs="宋体"/>
          <w:b w:val="0"/>
          <w:bCs/>
          <w:i w:val="0"/>
          <w:caps w:val="0"/>
          <w:color w:val="auto"/>
          <w:spacing w:val="0"/>
          <w:w w:val="100"/>
          <w:sz w:val="24"/>
          <w:szCs w:val="28"/>
          <w:highlight w:val="none"/>
        </w:rPr>
        <w:t xml:space="preserve">      年   月   日</w:t>
      </w:r>
    </w:p>
    <w:p>
      <w:pPr>
        <w:snapToGrid w:val="0"/>
        <w:spacing w:before="0" w:beforeAutospacing="0" w:after="0" w:afterAutospacing="0" w:line="360" w:lineRule="auto"/>
        <w:textAlignment w:val="baseline"/>
        <w:rPr>
          <w:rFonts w:hint="eastAsia" w:ascii="宋体" w:hAnsi="宋体" w:eastAsia="宋体" w:cs="宋体"/>
          <w:b/>
          <w:bCs/>
          <w:i w:val="0"/>
          <w:caps w:val="0"/>
          <w:color w:val="auto"/>
          <w:spacing w:val="0"/>
          <w:w w:val="100"/>
          <w:sz w:val="20"/>
          <w:szCs w:val="20"/>
          <w:highlight w:val="none"/>
        </w:rPr>
      </w:pPr>
      <w:r>
        <w:rPr>
          <w:rFonts w:hint="eastAsia" w:ascii="宋体" w:hAnsi="宋体" w:eastAsia="宋体" w:cs="宋体"/>
          <w:b w:val="0"/>
          <w:i w:val="0"/>
          <w:caps w:val="0"/>
          <w:color w:val="auto"/>
          <w:spacing w:val="0"/>
          <w:w w:val="100"/>
          <w:sz w:val="24"/>
          <w:highlight w:val="none"/>
        </w:rPr>
        <w:br w:type="page"/>
      </w:r>
    </w:p>
    <w:p>
      <w:pPr>
        <w:snapToGrid w:val="0"/>
        <w:spacing w:before="0" w:beforeAutospacing="0" w:after="0" w:afterAutospacing="0" w:line="360" w:lineRule="auto"/>
        <w:textAlignment w:val="baseline"/>
        <w:outlineLvl w:val="1"/>
        <w:rPr>
          <w:rFonts w:hint="eastAsia" w:ascii="宋体" w:hAnsi="宋体" w:eastAsia="宋体" w:cs="宋体"/>
          <w:b/>
          <w:bCs/>
          <w:i w:val="0"/>
          <w:caps w:val="0"/>
          <w:color w:val="auto"/>
          <w:spacing w:val="0"/>
          <w:w w:val="100"/>
          <w:sz w:val="24"/>
          <w:szCs w:val="32"/>
          <w:highlight w:val="none"/>
          <w:lang w:val="en-US" w:eastAsia="zh-CN" w:bidi="ar-SA"/>
        </w:rPr>
      </w:pPr>
      <w:r>
        <w:rPr>
          <w:rFonts w:hint="eastAsia" w:ascii="宋体" w:hAnsi="宋体" w:eastAsia="宋体" w:cs="宋体"/>
          <w:b/>
          <w:bCs/>
          <w:i w:val="0"/>
          <w:caps w:val="0"/>
          <w:color w:val="auto"/>
          <w:spacing w:val="0"/>
          <w:w w:val="100"/>
          <w:sz w:val="24"/>
          <w:szCs w:val="32"/>
          <w:highlight w:val="none"/>
          <w:lang w:val="en-US" w:eastAsia="zh-CN" w:bidi="ar-SA"/>
        </w:rPr>
        <w:t>十五、其他材料</w:t>
      </w:r>
    </w:p>
    <w:p>
      <w:pPr>
        <w:snapToGrid w:val="0"/>
        <w:spacing w:before="0" w:beforeAutospacing="0" w:after="0" w:afterAutospacing="0" w:line="360" w:lineRule="auto"/>
        <w:jc w:val="center"/>
        <w:textAlignment w:val="baseline"/>
        <w:rPr>
          <w:rFonts w:hint="eastAsia" w:ascii="宋体" w:hAnsi="宋体" w:eastAsia="宋体" w:cs="宋体"/>
          <w:b/>
          <w:bCs/>
          <w:i w:val="0"/>
          <w:caps w:val="0"/>
          <w:color w:val="auto"/>
          <w:spacing w:val="0"/>
          <w:w w:val="100"/>
          <w:sz w:val="30"/>
          <w:szCs w:val="30"/>
          <w:highlight w:val="none"/>
          <w:lang w:val="zh-CN"/>
        </w:rPr>
      </w:pPr>
      <w:r>
        <w:rPr>
          <w:rFonts w:hint="eastAsia" w:ascii="宋体" w:hAnsi="宋体" w:eastAsia="宋体" w:cs="宋体"/>
          <w:b/>
          <w:bCs/>
          <w:i w:val="0"/>
          <w:caps w:val="0"/>
          <w:color w:val="auto"/>
          <w:spacing w:val="0"/>
          <w:w w:val="100"/>
          <w:sz w:val="30"/>
          <w:szCs w:val="30"/>
          <w:highlight w:val="none"/>
          <w:lang w:val="zh-CN"/>
        </w:rPr>
        <w:t>磋商保证金证明</w:t>
      </w:r>
    </w:p>
    <w:p>
      <w:pPr>
        <w:snapToGrid w:val="0"/>
        <w:spacing w:before="0" w:beforeAutospacing="0" w:after="0" w:afterAutospacing="0" w:line="360" w:lineRule="auto"/>
        <w:textAlignment w:val="baseline"/>
        <w:rPr>
          <w:rFonts w:hint="eastAsia" w:ascii="宋体" w:hAnsi="宋体" w:eastAsia="宋体" w:cs="宋体"/>
          <w:b/>
          <w:bCs/>
          <w:i w:val="0"/>
          <w:caps w:val="0"/>
          <w:color w:val="auto"/>
          <w:spacing w:val="0"/>
          <w:w w:val="100"/>
          <w:sz w:val="28"/>
          <w:szCs w:val="28"/>
          <w:highlight w:val="none"/>
          <w:lang w:val="zh-CN"/>
        </w:rPr>
      </w:pPr>
      <w:bookmarkStart w:id="1293" w:name="_Toc325726048"/>
      <w:bookmarkEnd w:id="1293"/>
    </w:p>
    <w:p>
      <w:pPr>
        <w:bidi w:val="0"/>
        <w:rPr>
          <w:rFonts w:hint="eastAsia"/>
          <w:sz w:val="28"/>
          <w:szCs w:val="28"/>
          <w:lang w:val="zh-CN"/>
        </w:rPr>
      </w:pPr>
      <w:bookmarkStart w:id="1294" w:name="_Toc8245"/>
      <w:bookmarkStart w:id="1295" w:name="_Toc4582"/>
      <w:r>
        <w:rPr>
          <w:rFonts w:hint="eastAsia"/>
          <w:sz w:val="28"/>
          <w:szCs w:val="28"/>
          <w:lang w:val="zh-CN"/>
        </w:rPr>
        <w:t>致：青海佳荣工程项目管理有限公司</w:t>
      </w:r>
      <w:bookmarkEnd w:id="1294"/>
      <w:bookmarkEnd w:id="1295"/>
    </w:p>
    <w:p>
      <w:pPr>
        <w:snapToGrid w:val="0"/>
        <w:spacing w:before="0" w:beforeAutospacing="0" w:after="0" w:afterAutospacing="0" w:line="360" w:lineRule="auto"/>
        <w:textAlignment w:val="baseline"/>
        <w:rPr>
          <w:rFonts w:hint="eastAsia" w:ascii="宋体" w:hAnsi="宋体" w:eastAsia="宋体" w:cs="宋体"/>
          <w:b/>
          <w:bCs/>
          <w:i w:val="0"/>
          <w:caps w:val="0"/>
          <w:color w:val="auto"/>
          <w:spacing w:val="0"/>
          <w:w w:val="100"/>
          <w:sz w:val="20"/>
          <w:highlight w:val="none"/>
          <w:lang w:val="zh-CN"/>
        </w:rPr>
      </w:pPr>
    </w:p>
    <w:p>
      <w:pPr>
        <w:snapToGrid w:val="0"/>
        <w:spacing w:before="0" w:beforeAutospacing="0" w:after="0" w:afterAutospacing="0" w:line="360" w:lineRule="auto"/>
        <w:ind w:firstLine="360"/>
        <w:textAlignment w:val="baseline"/>
        <w:rPr>
          <w:rFonts w:hint="eastAsia" w:ascii="宋体" w:hAnsi="宋体" w:eastAsia="宋体" w:cs="宋体"/>
          <w:b w:val="0"/>
          <w:i w:val="0"/>
          <w:caps w:val="0"/>
          <w:color w:val="auto"/>
          <w:spacing w:val="0"/>
          <w:w w:val="100"/>
          <w:sz w:val="20"/>
          <w:highlight w:val="none"/>
          <w:lang w:val="zh-CN"/>
        </w:rPr>
      </w:pPr>
      <w:r>
        <w:rPr>
          <w:rFonts w:hint="eastAsia" w:ascii="宋体" w:hAnsi="宋体" w:eastAsia="宋体" w:cs="宋体"/>
          <w:b w:val="0"/>
          <w:i w:val="0"/>
          <w:caps w:val="0"/>
          <w:color w:val="auto"/>
          <w:spacing w:val="0"/>
          <w:w w:val="100"/>
          <w:sz w:val="24"/>
          <w:highlight w:val="none"/>
          <w:lang w:val="zh-CN"/>
        </w:rPr>
        <w:t>我方为（项目名称）项目（采购编号为：</w:t>
      </w:r>
      <w:r>
        <w:rPr>
          <w:rFonts w:hint="eastAsia" w:ascii="宋体" w:hAnsi="宋体" w:eastAsia="宋体" w:cs="宋体"/>
          <w:b w:val="0"/>
          <w:i w:val="0"/>
          <w:caps w:val="0"/>
          <w:color w:val="auto"/>
          <w:spacing w:val="0"/>
          <w:w w:val="100"/>
          <w:sz w:val="24"/>
          <w:highlight w:val="none"/>
          <w:u w:val="single" w:color="000000"/>
          <w:lang w:val="zh-CN"/>
        </w:rPr>
        <w:t xml:space="preserve">          </w:t>
      </w:r>
      <w:r>
        <w:rPr>
          <w:rFonts w:hint="eastAsia" w:ascii="宋体" w:hAnsi="宋体" w:eastAsia="宋体" w:cs="宋体"/>
          <w:b w:val="0"/>
          <w:i w:val="0"/>
          <w:caps w:val="0"/>
          <w:color w:val="auto"/>
          <w:spacing w:val="0"/>
          <w:w w:val="100"/>
          <w:sz w:val="24"/>
          <w:highlight w:val="none"/>
          <w:lang w:val="zh-CN"/>
        </w:rPr>
        <w:t>）递交保证金人民币</w:t>
      </w:r>
      <w:r>
        <w:rPr>
          <w:rFonts w:hint="eastAsia" w:ascii="宋体" w:hAnsi="宋体" w:eastAsia="宋体" w:cs="宋体"/>
          <w:b w:val="0"/>
          <w:i w:val="0"/>
          <w:caps w:val="0"/>
          <w:color w:val="auto"/>
          <w:spacing w:val="0"/>
          <w:w w:val="100"/>
          <w:sz w:val="24"/>
          <w:highlight w:val="none"/>
          <w:u w:val="single" w:color="000000"/>
          <w:lang w:val="zh-CN"/>
        </w:rPr>
        <w:t xml:space="preserve">            </w:t>
      </w:r>
      <w:r>
        <w:rPr>
          <w:rFonts w:hint="eastAsia" w:ascii="宋体" w:hAnsi="宋体" w:eastAsia="宋体" w:cs="宋体"/>
          <w:b w:val="0"/>
          <w:i w:val="0"/>
          <w:caps w:val="0"/>
          <w:color w:val="auto"/>
          <w:spacing w:val="0"/>
          <w:w w:val="100"/>
          <w:sz w:val="24"/>
          <w:highlight w:val="none"/>
          <w:lang w:val="zh-CN"/>
        </w:rPr>
        <w:t>（大写：人民币</w:t>
      </w:r>
      <w:r>
        <w:rPr>
          <w:rFonts w:hint="eastAsia" w:ascii="宋体" w:hAnsi="宋体" w:eastAsia="宋体" w:cs="宋体"/>
          <w:b w:val="0"/>
          <w:i w:val="0"/>
          <w:caps w:val="0"/>
          <w:color w:val="auto"/>
          <w:spacing w:val="0"/>
          <w:w w:val="100"/>
          <w:sz w:val="24"/>
          <w:highlight w:val="none"/>
          <w:u w:val="single" w:color="000000"/>
          <w:lang w:val="zh-CN"/>
        </w:rPr>
        <w:t xml:space="preserve">        </w:t>
      </w:r>
      <w:r>
        <w:rPr>
          <w:rFonts w:hint="eastAsia" w:ascii="宋体" w:hAnsi="宋体" w:eastAsia="宋体" w:cs="宋体"/>
          <w:b w:val="0"/>
          <w:i w:val="0"/>
          <w:caps w:val="0"/>
          <w:color w:val="auto"/>
          <w:spacing w:val="0"/>
          <w:w w:val="100"/>
          <w:sz w:val="24"/>
          <w:highlight w:val="none"/>
          <w:lang w:val="zh-CN"/>
        </w:rPr>
        <w:t>元）已于</w:t>
      </w:r>
      <w:r>
        <w:rPr>
          <w:rFonts w:hint="eastAsia" w:ascii="宋体" w:hAnsi="宋体" w:eastAsia="宋体" w:cs="宋体"/>
          <w:b w:val="0"/>
          <w:i w:val="0"/>
          <w:caps w:val="0"/>
          <w:color w:val="auto"/>
          <w:spacing w:val="0"/>
          <w:w w:val="100"/>
          <w:sz w:val="24"/>
          <w:highlight w:val="none"/>
          <w:u w:val="single" w:color="000000"/>
          <w:lang w:val="zh-CN"/>
        </w:rPr>
        <w:t xml:space="preserve">     </w:t>
      </w:r>
      <w:r>
        <w:rPr>
          <w:rFonts w:hint="eastAsia" w:ascii="宋体" w:hAnsi="宋体" w:eastAsia="宋体" w:cs="宋体"/>
          <w:b w:val="0"/>
          <w:i w:val="0"/>
          <w:caps w:val="0"/>
          <w:color w:val="auto"/>
          <w:spacing w:val="0"/>
          <w:w w:val="100"/>
          <w:sz w:val="24"/>
          <w:highlight w:val="none"/>
          <w:lang w:val="zh-CN"/>
        </w:rPr>
        <w:t>年</w:t>
      </w:r>
      <w:r>
        <w:rPr>
          <w:rFonts w:hint="eastAsia" w:ascii="宋体" w:hAnsi="宋体" w:eastAsia="宋体" w:cs="宋体"/>
          <w:b w:val="0"/>
          <w:i w:val="0"/>
          <w:caps w:val="0"/>
          <w:color w:val="auto"/>
          <w:spacing w:val="0"/>
          <w:w w:val="100"/>
          <w:sz w:val="24"/>
          <w:highlight w:val="none"/>
          <w:u w:val="single" w:color="000000"/>
          <w:lang w:val="zh-CN"/>
        </w:rPr>
        <w:t xml:space="preserve">    </w:t>
      </w:r>
      <w:r>
        <w:rPr>
          <w:rFonts w:hint="eastAsia" w:ascii="宋体" w:hAnsi="宋体" w:eastAsia="宋体" w:cs="宋体"/>
          <w:b w:val="0"/>
          <w:i w:val="0"/>
          <w:caps w:val="0"/>
          <w:color w:val="auto"/>
          <w:spacing w:val="0"/>
          <w:w w:val="100"/>
          <w:sz w:val="24"/>
          <w:highlight w:val="none"/>
          <w:lang w:val="zh-CN"/>
        </w:rPr>
        <w:t>月</w:t>
      </w:r>
      <w:r>
        <w:rPr>
          <w:rFonts w:hint="eastAsia" w:ascii="宋体" w:hAnsi="宋体" w:eastAsia="宋体" w:cs="宋体"/>
          <w:b w:val="0"/>
          <w:i w:val="0"/>
          <w:caps w:val="0"/>
          <w:color w:val="auto"/>
          <w:spacing w:val="0"/>
          <w:w w:val="100"/>
          <w:sz w:val="24"/>
          <w:highlight w:val="none"/>
          <w:u w:val="single" w:color="000000"/>
          <w:lang w:val="zh-CN"/>
        </w:rPr>
        <w:t xml:space="preserve">    </w:t>
      </w:r>
      <w:r>
        <w:rPr>
          <w:rFonts w:hint="eastAsia" w:ascii="宋体" w:hAnsi="宋体" w:eastAsia="宋体" w:cs="宋体"/>
          <w:b w:val="0"/>
          <w:i w:val="0"/>
          <w:caps w:val="0"/>
          <w:color w:val="auto"/>
          <w:spacing w:val="0"/>
          <w:w w:val="100"/>
          <w:sz w:val="24"/>
          <w:highlight w:val="none"/>
          <w:lang w:val="zh-CN"/>
        </w:rPr>
        <w:t>日以基本户转账方式汇入</w:t>
      </w:r>
      <w:r>
        <w:rPr>
          <w:rFonts w:hint="eastAsia" w:ascii="宋体" w:hAnsi="宋体" w:eastAsia="宋体" w:cs="宋体"/>
          <w:b w:val="0"/>
          <w:i w:val="0"/>
          <w:caps w:val="0"/>
          <w:color w:val="auto"/>
          <w:spacing w:val="0"/>
          <w:w w:val="100"/>
          <w:sz w:val="24"/>
          <w:highlight w:val="none"/>
          <w:lang w:eastAsia="zh-CN"/>
        </w:rPr>
        <w:t>指定</w:t>
      </w:r>
      <w:r>
        <w:rPr>
          <w:rFonts w:hint="eastAsia" w:ascii="宋体" w:hAnsi="宋体" w:eastAsia="宋体" w:cs="宋体"/>
          <w:b w:val="0"/>
          <w:i w:val="0"/>
          <w:caps w:val="0"/>
          <w:color w:val="auto"/>
          <w:spacing w:val="0"/>
          <w:w w:val="100"/>
          <w:sz w:val="24"/>
          <w:highlight w:val="none"/>
          <w:lang w:val="zh-CN"/>
        </w:rPr>
        <w:t>账户。</w:t>
      </w:r>
    </w:p>
    <w:p>
      <w:pPr>
        <w:snapToGrid w:val="0"/>
        <w:spacing w:before="0" w:beforeAutospacing="0" w:after="0" w:afterAutospacing="0" w:line="360" w:lineRule="auto"/>
        <w:ind w:firstLine="360"/>
        <w:textAlignment w:val="baseline"/>
        <w:rPr>
          <w:rFonts w:hint="eastAsia" w:ascii="宋体" w:hAnsi="宋体" w:eastAsia="宋体" w:cs="宋体"/>
          <w:b w:val="0"/>
          <w:bCs/>
          <w:i w:val="0"/>
          <w:caps w:val="0"/>
          <w:color w:val="auto"/>
          <w:spacing w:val="0"/>
          <w:w w:val="100"/>
          <w:sz w:val="20"/>
          <w:highlight w:val="none"/>
          <w:lang w:val="zh-CN"/>
        </w:rPr>
      </w:pPr>
      <w:r>
        <w:rPr>
          <w:rFonts w:hint="eastAsia" w:ascii="宋体" w:hAnsi="宋体" w:eastAsia="宋体" w:cs="宋体"/>
          <w:b w:val="0"/>
          <w:bCs/>
          <w:i w:val="0"/>
          <w:caps w:val="0"/>
          <w:color w:val="auto"/>
          <w:spacing w:val="0"/>
          <w:w w:val="100"/>
          <w:sz w:val="24"/>
          <w:highlight w:val="none"/>
          <w:lang w:val="zh-CN"/>
        </w:rPr>
        <w:t>附件：保证金交款证明及基本账户信息复印件）</w:t>
      </w:r>
    </w:p>
    <w:p>
      <w:pPr>
        <w:snapToGrid w:val="0"/>
        <w:spacing w:before="0" w:beforeAutospacing="0" w:after="0" w:afterAutospacing="0" w:line="360" w:lineRule="auto"/>
        <w:ind w:firstLine="360"/>
        <w:textAlignment w:val="baseline"/>
        <w:rPr>
          <w:rFonts w:hint="eastAsia" w:ascii="宋体" w:hAnsi="宋体" w:eastAsia="宋体" w:cs="宋体"/>
          <w:b w:val="0"/>
          <w:i w:val="0"/>
          <w:caps w:val="0"/>
          <w:color w:val="auto"/>
          <w:spacing w:val="0"/>
          <w:w w:val="100"/>
          <w:sz w:val="20"/>
          <w:highlight w:val="none"/>
          <w:lang w:val="zh-CN"/>
        </w:rPr>
      </w:pPr>
      <w:r>
        <w:rPr>
          <w:rFonts w:hint="eastAsia" w:ascii="宋体" w:hAnsi="宋体" w:eastAsia="宋体" w:cs="宋体"/>
          <w:b w:val="0"/>
          <w:i w:val="0"/>
          <w:caps w:val="0"/>
          <w:color w:val="auto"/>
          <w:spacing w:val="0"/>
          <w:w w:val="100"/>
          <w:sz w:val="24"/>
          <w:highlight w:val="none"/>
          <w:lang w:val="zh-CN"/>
        </w:rPr>
        <w:t>退还保证金时请按以下内容汇入至我方账户（同递交保证金账户）。若因提供内容不全、错误等原因导致该项目保证金未能及时退还或退还过程中发生错误，我方将承担全部责任和损失。</w:t>
      </w:r>
    </w:p>
    <w:p>
      <w:pPr>
        <w:snapToGrid w:val="0"/>
        <w:spacing w:before="0" w:beforeAutospacing="0" w:after="0" w:afterAutospacing="0" w:line="360" w:lineRule="auto"/>
        <w:ind w:firstLine="360"/>
        <w:textAlignment w:val="baseline"/>
        <w:rPr>
          <w:rFonts w:hint="eastAsia" w:ascii="宋体" w:hAnsi="宋体" w:eastAsia="宋体" w:cs="宋体"/>
          <w:b w:val="0"/>
          <w:i w:val="0"/>
          <w:caps w:val="0"/>
          <w:color w:val="auto"/>
          <w:spacing w:val="0"/>
          <w:w w:val="100"/>
          <w:sz w:val="20"/>
          <w:highlight w:val="none"/>
          <w:lang w:val="zh-CN"/>
        </w:rPr>
      </w:pPr>
      <w:r>
        <w:rPr>
          <w:rFonts w:hint="eastAsia" w:ascii="宋体" w:hAnsi="宋体" w:eastAsia="宋体" w:cs="宋体"/>
          <w:b w:val="0"/>
          <w:i w:val="0"/>
          <w:caps w:val="0"/>
          <w:color w:val="auto"/>
          <w:spacing w:val="0"/>
          <w:w w:val="100"/>
          <w:sz w:val="24"/>
          <w:highlight w:val="none"/>
          <w:lang w:val="zh-CN"/>
        </w:rPr>
        <w:t>户    名：</w:t>
      </w:r>
    </w:p>
    <w:p>
      <w:pPr>
        <w:snapToGrid w:val="0"/>
        <w:spacing w:before="0" w:beforeAutospacing="0" w:after="0" w:afterAutospacing="0" w:line="360" w:lineRule="auto"/>
        <w:ind w:firstLine="360"/>
        <w:textAlignment w:val="baseline"/>
        <w:rPr>
          <w:rFonts w:hint="eastAsia" w:ascii="宋体" w:hAnsi="宋体" w:eastAsia="宋体" w:cs="宋体"/>
          <w:b w:val="0"/>
          <w:i w:val="0"/>
          <w:caps w:val="0"/>
          <w:color w:val="auto"/>
          <w:spacing w:val="0"/>
          <w:w w:val="100"/>
          <w:sz w:val="20"/>
          <w:highlight w:val="none"/>
          <w:lang w:val="zh-CN"/>
        </w:rPr>
      </w:pPr>
      <w:r>
        <w:rPr>
          <w:rFonts w:hint="eastAsia" w:ascii="宋体" w:hAnsi="宋体" w:eastAsia="宋体" w:cs="宋体"/>
          <w:b w:val="0"/>
          <w:i w:val="0"/>
          <w:caps w:val="0"/>
          <w:color w:val="auto"/>
          <w:spacing w:val="0"/>
          <w:w w:val="100"/>
          <w:sz w:val="24"/>
          <w:highlight w:val="none"/>
          <w:lang w:val="zh-CN"/>
        </w:rPr>
        <w:t>开户银行：</w:t>
      </w:r>
    </w:p>
    <w:p>
      <w:pPr>
        <w:snapToGrid w:val="0"/>
        <w:spacing w:before="0" w:beforeAutospacing="0" w:after="0" w:afterAutospacing="0" w:line="360" w:lineRule="auto"/>
        <w:ind w:firstLine="360"/>
        <w:textAlignment w:val="baseline"/>
        <w:rPr>
          <w:rFonts w:hint="eastAsia" w:ascii="宋体" w:hAnsi="宋体" w:eastAsia="宋体" w:cs="宋体"/>
          <w:b w:val="0"/>
          <w:i w:val="0"/>
          <w:caps w:val="0"/>
          <w:color w:val="auto"/>
          <w:spacing w:val="0"/>
          <w:w w:val="100"/>
          <w:sz w:val="20"/>
          <w:highlight w:val="none"/>
          <w:lang w:val="zh-CN"/>
        </w:rPr>
      </w:pPr>
      <w:r>
        <w:rPr>
          <w:rFonts w:hint="eastAsia" w:ascii="宋体" w:hAnsi="宋体" w:eastAsia="宋体" w:cs="宋体"/>
          <w:b w:val="0"/>
          <w:i w:val="0"/>
          <w:caps w:val="0"/>
          <w:color w:val="auto"/>
          <w:spacing w:val="0"/>
          <w:w w:val="100"/>
          <w:sz w:val="24"/>
          <w:highlight w:val="none"/>
          <w:lang w:val="zh-CN"/>
        </w:rPr>
        <w:t>开户帐号：</w:t>
      </w: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lang w:val="zh-CN"/>
        </w:rPr>
      </w:pP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lang w:val="zh-CN"/>
        </w:rPr>
      </w:pP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lang w:val="zh-CN"/>
        </w:rPr>
      </w:pP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lang w:val="zh-CN"/>
        </w:rPr>
      </w:pP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lang w:val="zh-CN"/>
        </w:rPr>
      </w:pPr>
    </w:p>
    <w:p>
      <w:pPr>
        <w:snapToGrid w:val="0"/>
        <w:spacing w:before="0" w:beforeAutospacing="0" w:after="0" w:afterAutospacing="0" w:line="360" w:lineRule="auto"/>
        <w:textAlignment w:val="baseline"/>
        <w:rPr>
          <w:rFonts w:hint="eastAsia" w:ascii="宋体" w:hAnsi="宋体" w:eastAsia="宋体" w:cs="宋体"/>
          <w:b w:val="0"/>
          <w:i w:val="0"/>
          <w:caps w:val="0"/>
          <w:color w:val="auto"/>
          <w:spacing w:val="0"/>
          <w:w w:val="100"/>
          <w:sz w:val="20"/>
          <w:highlight w:val="none"/>
          <w:lang w:val="zh-CN"/>
        </w:rPr>
      </w:pPr>
    </w:p>
    <w:p>
      <w:pPr>
        <w:tabs>
          <w:tab w:val="left" w:pos="168"/>
        </w:tabs>
        <w:snapToGrid w:val="0"/>
        <w:spacing w:before="0" w:beforeAutospacing="0" w:after="0" w:afterAutospacing="0" w:line="360" w:lineRule="auto"/>
        <w:jc w:val="right"/>
        <w:textAlignment w:val="baseline"/>
        <w:rPr>
          <w:rFonts w:hint="eastAsia" w:ascii="宋体" w:hAnsi="宋体" w:eastAsia="宋体" w:cs="宋体"/>
          <w:b w:val="0"/>
          <w:bCs/>
          <w:i w:val="0"/>
          <w:caps w:val="0"/>
          <w:color w:val="auto"/>
          <w:spacing w:val="0"/>
          <w:w w:val="100"/>
          <w:sz w:val="20"/>
          <w:szCs w:val="28"/>
          <w:highlight w:val="none"/>
        </w:rPr>
      </w:pPr>
      <w:r>
        <w:rPr>
          <w:rFonts w:hint="eastAsia" w:ascii="宋体" w:hAnsi="宋体" w:eastAsia="宋体" w:cs="宋体"/>
          <w:b w:val="0"/>
          <w:bCs/>
          <w:i w:val="0"/>
          <w:caps w:val="0"/>
          <w:color w:val="auto"/>
          <w:spacing w:val="0"/>
          <w:w w:val="100"/>
          <w:sz w:val="24"/>
          <w:szCs w:val="28"/>
          <w:highlight w:val="none"/>
        </w:rPr>
        <w:t>磋商</w:t>
      </w:r>
      <w:r>
        <w:rPr>
          <w:rFonts w:hint="eastAsia" w:ascii="宋体" w:hAnsi="宋体" w:eastAsia="宋体" w:cs="宋体"/>
          <w:b w:val="0"/>
          <w:bCs/>
          <w:i w:val="0"/>
          <w:caps w:val="0"/>
          <w:color w:val="auto"/>
          <w:spacing w:val="0"/>
          <w:w w:val="100"/>
          <w:sz w:val="24"/>
          <w:szCs w:val="28"/>
          <w:highlight w:val="none"/>
          <w:lang w:eastAsia="zh-CN"/>
        </w:rPr>
        <w:t>响应人</w:t>
      </w:r>
      <w:r>
        <w:rPr>
          <w:rFonts w:hint="eastAsia" w:ascii="宋体" w:hAnsi="宋体" w:eastAsia="宋体" w:cs="宋体"/>
          <w:b w:val="0"/>
          <w:bCs/>
          <w:i w:val="0"/>
          <w:caps w:val="0"/>
          <w:color w:val="auto"/>
          <w:spacing w:val="0"/>
          <w:w w:val="100"/>
          <w:sz w:val="24"/>
          <w:szCs w:val="28"/>
          <w:highlight w:val="none"/>
        </w:rPr>
        <w:t>：                   （公章）</w:t>
      </w:r>
    </w:p>
    <w:p>
      <w:pPr>
        <w:tabs>
          <w:tab w:val="left" w:pos="168"/>
        </w:tabs>
        <w:snapToGrid w:val="0"/>
        <w:spacing w:before="0" w:beforeAutospacing="0" w:after="0" w:afterAutospacing="0" w:line="360" w:lineRule="auto"/>
        <w:jc w:val="right"/>
        <w:textAlignment w:val="baseline"/>
        <w:rPr>
          <w:rFonts w:hint="eastAsia" w:ascii="宋体" w:hAnsi="宋体" w:eastAsia="宋体" w:cs="宋体"/>
          <w:b w:val="0"/>
          <w:bCs/>
          <w:i w:val="0"/>
          <w:caps w:val="0"/>
          <w:color w:val="auto"/>
          <w:spacing w:val="0"/>
          <w:w w:val="100"/>
          <w:sz w:val="20"/>
          <w:szCs w:val="28"/>
          <w:highlight w:val="none"/>
        </w:rPr>
      </w:pPr>
      <w:r>
        <w:rPr>
          <w:rFonts w:hint="eastAsia" w:ascii="宋体" w:hAnsi="宋体" w:eastAsia="宋体" w:cs="宋体"/>
          <w:b w:val="0"/>
          <w:bCs/>
          <w:i w:val="0"/>
          <w:caps w:val="0"/>
          <w:color w:val="auto"/>
          <w:spacing w:val="0"/>
          <w:w w:val="100"/>
          <w:sz w:val="24"/>
          <w:szCs w:val="28"/>
          <w:highlight w:val="none"/>
        </w:rPr>
        <w:t>法定代表人或委托代理人：                （签字）</w:t>
      </w:r>
    </w:p>
    <w:p>
      <w:pPr>
        <w:tabs>
          <w:tab w:val="left" w:pos="168"/>
        </w:tabs>
        <w:snapToGrid w:val="0"/>
        <w:spacing w:before="0" w:beforeAutospacing="0" w:after="0" w:afterAutospacing="0" w:line="360" w:lineRule="auto"/>
        <w:jc w:val="right"/>
        <w:textAlignment w:val="baseline"/>
        <w:rPr>
          <w:rFonts w:hint="eastAsia" w:ascii="宋体" w:hAnsi="宋体" w:eastAsia="宋体" w:cs="宋体"/>
          <w:b w:val="0"/>
          <w:bCs/>
          <w:i w:val="0"/>
          <w:caps w:val="0"/>
          <w:color w:val="auto"/>
          <w:spacing w:val="0"/>
          <w:w w:val="100"/>
          <w:sz w:val="20"/>
          <w:szCs w:val="28"/>
          <w:highlight w:val="none"/>
        </w:rPr>
      </w:pPr>
    </w:p>
    <w:p>
      <w:pPr>
        <w:tabs>
          <w:tab w:val="left" w:pos="168"/>
        </w:tabs>
        <w:snapToGrid w:val="0"/>
        <w:spacing w:before="0" w:beforeAutospacing="0" w:after="0" w:afterAutospacing="0" w:line="360" w:lineRule="auto"/>
        <w:jc w:val="right"/>
        <w:textAlignment w:val="baseline"/>
        <w:rPr>
          <w:rFonts w:hint="eastAsia" w:ascii="宋体" w:hAnsi="宋体" w:eastAsia="宋体" w:cs="宋体"/>
          <w:b w:val="0"/>
          <w:bCs/>
          <w:i w:val="0"/>
          <w:caps w:val="0"/>
          <w:color w:val="auto"/>
          <w:spacing w:val="0"/>
          <w:w w:val="100"/>
          <w:sz w:val="20"/>
          <w:szCs w:val="28"/>
          <w:highlight w:val="none"/>
        </w:rPr>
      </w:pPr>
    </w:p>
    <w:p>
      <w:pPr>
        <w:tabs>
          <w:tab w:val="left" w:pos="168"/>
        </w:tabs>
        <w:snapToGrid w:val="0"/>
        <w:spacing w:before="0" w:beforeAutospacing="0" w:after="0" w:afterAutospacing="0" w:line="360" w:lineRule="auto"/>
        <w:jc w:val="right"/>
        <w:textAlignment w:val="baseline"/>
        <w:rPr>
          <w:rFonts w:hint="eastAsia" w:ascii="宋体" w:hAnsi="宋体" w:eastAsia="宋体" w:cs="宋体"/>
          <w:b w:val="0"/>
          <w:bCs/>
          <w:i w:val="0"/>
          <w:caps w:val="0"/>
          <w:color w:val="auto"/>
          <w:spacing w:val="0"/>
          <w:w w:val="100"/>
          <w:sz w:val="20"/>
          <w:szCs w:val="28"/>
          <w:highlight w:val="none"/>
        </w:rPr>
      </w:pPr>
    </w:p>
    <w:p>
      <w:pPr>
        <w:tabs>
          <w:tab w:val="left" w:pos="168"/>
        </w:tabs>
        <w:snapToGrid w:val="0"/>
        <w:spacing w:before="0" w:beforeAutospacing="0" w:after="0" w:afterAutospacing="0" w:line="360" w:lineRule="auto"/>
        <w:jc w:val="right"/>
        <w:textAlignment w:val="baseline"/>
        <w:rPr>
          <w:rFonts w:hint="eastAsia" w:ascii="宋体" w:hAnsi="宋体" w:eastAsia="宋体" w:cs="宋体"/>
          <w:b w:val="0"/>
          <w:bCs/>
          <w:i w:val="0"/>
          <w:caps w:val="0"/>
          <w:color w:val="auto"/>
          <w:spacing w:val="0"/>
          <w:w w:val="100"/>
          <w:sz w:val="20"/>
          <w:szCs w:val="28"/>
          <w:highlight w:val="none"/>
        </w:rPr>
      </w:pPr>
    </w:p>
    <w:p>
      <w:pPr>
        <w:tabs>
          <w:tab w:val="left" w:pos="168"/>
        </w:tabs>
        <w:snapToGrid w:val="0"/>
        <w:spacing w:before="0" w:beforeAutospacing="0" w:after="0" w:afterAutospacing="0" w:line="360" w:lineRule="auto"/>
        <w:jc w:val="right"/>
        <w:textAlignment w:val="baseline"/>
        <w:rPr>
          <w:rFonts w:hint="eastAsia" w:ascii="宋体" w:hAnsi="宋体" w:eastAsia="宋体" w:cs="宋体"/>
          <w:b w:val="0"/>
          <w:bCs/>
          <w:i w:val="0"/>
          <w:caps w:val="0"/>
          <w:color w:val="auto"/>
          <w:spacing w:val="0"/>
          <w:w w:val="100"/>
          <w:sz w:val="20"/>
          <w:szCs w:val="28"/>
          <w:highlight w:val="none"/>
        </w:rPr>
      </w:pPr>
    </w:p>
    <w:p>
      <w:pPr>
        <w:tabs>
          <w:tab w:val="left" w:pos="168"/>
        </w:tabs>
        <w:snapToGrid w:val="0"/>
        <w:spacing w:before="0" w:beforeAutospacing="0" w:after="0" w:afterAutospacing="0" w:line="360" w:lineRule="auto"/>
        <w:jc w:val="both"/>
        <w:textAlignment w:val="baseline"/>
        <w:rPr>
          <w:rFonts w:hint="eastAsia" w:ascii="宋体" w:hAnsi="宋体" w:eastAsia="宋体" w:cs="宋体"/>
          <w:b w:val="0"/>
          <w:bCs/>
          <w:i w:val="0"/>
          <w:caps w:val="0"/>
          <w:color w:val="auto"/>
          <w:spacing w:val="0"/>
          <w:w w:val="100"/>
          <w:sz w:val="20"/>
          <w:szCs w:val="28"/>
          <w:highlight w:val="none"/>
        </w:rPr>
      </w:pPr>
    </w:p>
    <w:p>
      <w:pPr>
        <w:snapToGrid w:val="0"/>
        <w:spacing w:before="0" w:beforeAutospacing="0" w:after="0" w:afterAutospacing="0" w:line="360" w:lineRule="auto"/>
        <w:jc w:val="center"/>
        <w:textAlignment w:val="baseline"/>
        <w:rPr>
          <w:rFonts w:hint="eastAsia" w:ascii="宋体" w:hAnsi="宋体" w:eastAsia="宋体" w:cs="宋体"/>
          <w:b/>
          <w:bCs/>
          <w:i w:val="0"/>
          <w:caps w:val="0"/>
          <w:color w:val="auto"/>
          <w:spacing w:val="0"/>
          <w:w w:val="100"/>
          <w:sz w:val="36"/>
          <w:szCs w:val="36"/>
          <w:highlight w:val="none"/>
        </w:rPr>
      </w:pPr>
    </w:p>
    <w:p>
      <w:pPr>
        <w:rPr>
          <w:rFonts w:hint="eastAsia" w:ascii="宋体" w:hAnsi="宋体" w:eastAsia="宋体" w:cs="宋体"/>
          <w:b/>
          <w:bCs/>
          <w:i w:val="0"/>
          <w:caps w:val="0"/>
          <w:color w:val="auto"/>
          <w:spacing w:val="0"/>
          <w:w w:val="100"/>
          <w:sz w:val="36"/>
          <w:szCs w:val="36"/>
          <w:highlight w:val="none"/>
        </w:rPr>
      </w:pPr>
      <w:bookmarkStart w:id="1296" w:name="_Toc2710"/>
      <w:bookmarkStart w:id="1297" w:name="_Toc24388"/>
      <w:r>
        <w:rPr>
          <w:rFonts w:hint="eastAsia" w:ascii="宋体" w:hAnsi="宋体" w:eastAsia="宋体" w:cs="宋体"/>
          <w:b/>
          <w:bCs/>
          <w:i w:val="0"/>
          <w:caps w:val="0"/>
          <w:color w:val="auto"/>
          <w:spacing w:val="0"/>
          <w:w w:val="100"/>
          <w:sz w:val="36"/>
          <w:szCs w:val="36"/>
          <w:highlight w:val="none"/>
        </w:rPr>
        <w:br w:type="page"/>
      </w:r>
    </w:p>
    <w:p>
      <w:pPr>
        <w:snapToGrid w:val="0"/>
        <w:spacing w:before="0" w:beforeAutospacing="0" w:after="0" w:afterAutospacing="0" w:line="360" w:lineRule="auto"/>
        <w:jc w:val="center"/>
        <w:textAlignment w:val="baseline"/>
        <w:outlineLvl w:val="0"/>
        <w:rPr>
          <w:rFonts w:hint="eastAsia" w:ascii="宋体" w:hAnsi="宋体" w:eastAsia="宋体" w:cs="宋体"/>
          <w:b/>
          <w:bCs/>
          <w:i w:val="0"/>
          <w:caps w:val="0"/>
          <w:color w:val="auto"/>
          <w:spacing w:val="0"/>
          <w:w w:val="100"/>
          <w:sz w:val="36"/>
          <w:szCs w:val="36"/>
          <w:highlight w:val="none"/>
        </w:rPr>
      </w:pPr>
      <w:bookmarkStart w:id="1298" w:name="_Toc1587"/>
      <w:r>
        <w:rPr>
          <w:rFonts w:hint="eastAsia" w:ascii="宋体" w:hAnsi="宋体" w:eastAsia="宋体" w:cs="宋体"/>
          <w:b/>
          <w:bCs/>
          <w:i w:val="0"/>
          <w:caps w:val="0"/>
          <w:color w:val="auto"/>
          <w:spacing w:val="0"/>
          <w:w w:val="100"/>
          <w:sz w:val="36"/>
          <w:szCs w:val="36"/>
          <w:highlight w:val="none"/>
        </w:rPr>
        <w:t>第六章工程量清单</w:t>
      </w:r>
      <w:bookmarkEnd w:id="1296"/>
      <w:bookmarkEnd w:id="1297"/>
      <w:bookmarkEnd w:id="1298"/>
    </w:p>
    <w:p>
      <w:pPr>
        <w:pStyle w:val="8"/>
        <w:snapToGrid w:val="0"/>
        <w:spacing w:before="260" w:beforeAutospacing="0" w:after="260" w:afterAutospacing="0" w:line="415" w:lineRule="auto"/>
        <w:textAlignment w:val="baseline"/>
        <w:rPr>
          <w:rFonts w:hint="eastAsia" w:ascii="宋体" w:hAnsi="宋体" w:eastAsia="宋体" w:cs="宋体"/>
          <w:b/>
          <w:i w:val="0"/>
          <w:caps w:val="0"/>
          <w:color w:val="auto"/>
          <w:spacing w:val="0"/>
          <w:w w:val="100"/>
          <w:sz w:val="24"/>
          <w:highlight w:val="none"/>
        </w:rPr>
      </w:pPr>
      <w:bookmarkStart w:id="1299" w:name="_Toc28385"/>
      <w:bookmarkStart w:id="1300" w:name="_Toc458606537"/>
      <w:bookmarkStart w:id="1301" w:name="_Toc5044"/>
      <w:bookmarkStart w:id="1302" w:name="_Toc28380"/>
      <w:bookmarkStart w:id="1303" w:name="_Toc26813"/>
      <w:bookmarkStart w:id="1304" w:name="_Toc414468302"/>
      <w:bookmarkStart w:id="1305" w:name="_Toc27785"/>
      <w:r>
        <w:rPr>
          <w:rFonts w:hint="eastAsia" w:ascii="宋体" w:hAnsi="宋体" w:eastAsia="宋体" w:cs="宋体"/>
          <w:b/>
          <w:i w:val="0"/>
          <w:caps w:val="0"/>
          <w:color w:val="auto"/>
          <w:spacing w:val="0"/>
          <w:w w:val="100"/>
          <w:sz w:val="24"/>
          <w:highlight w:val="none"/>
        </w:rPr>
        <w:t>1、工程量清单说明</w:t>
      </w:r>
      <w:bookmarkEnd w:id="1299"/>
      <w:bookmarkEnd w:id="1300"/>
      <w:bookmarkEnd w:id="1301"/>
      <w:bookmarkEnd w:id="1302"/>
      <w:bookmarkEnd w:id="1303"/>
      <w:bookmarkEnd w:id="1304"/>
      <w:bookmarkEnd w:id="1305"/>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1.1本工程量清单是依据中华人民共和国国家标准《建设工程工程量清单计价规范》(以下简称“计价规范”)以及招标文件中包括的图纸等编制。计价规范中规定的工程量计算规则中没有的子目，应在本章第1.4款约定；计价规范中规定的工程量计算规则中没有且本章第1.4款也未约定的，双方协商确定；协商不成的，可向省级或行业工程造价管理机构申请裁定或按照有合同约束力的图纸所标示尺寸的理论净量计算。计量采用中华人民共和国法定的基本计量单位。</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1.2本工程量清单应与招标文件中的</w:t>
      </w:r>
      <w:r>
        <w:rPr>
          <w:rFonts w:hint="eastAsia" w:ascii="宋体" w:hAnsi="宋体" w:eastAsia="宋体" w:cs="宋体"/>
          <w:b w:val="0"/>
          <w:i w:val="0"/>
          <w:caps w:val="0"/>
          <w:color w:val="auto"/>
          <w:spacing w:val="0"/>
          <w:w w:val="100"/>
          <w:sz w:val="24"/>
          <w:szCs w:val="24"/>
          <w:highlight w:val="none"/>
          <w:lang w:eastAsia="zh-CN"/>
        </w:rPr>
        <w:t>磋商响应</w:t>
      </w:r>
      <w:r>
        <w:rPr>
          <w:rFonts w:hint="eastAsia" w:ascii="宋体" w:hAnsi="宋体" w:eastAsia="宋体" w:cs="宋体"/>
          <w:b w:val="0"/>
          <w:i w:val="0"/>
          <w:caps w:val="0"/>
          <w:color w:val="auto"/>
          <w:spacing w:val="0"/>
          <w:w w:val="100"/>
          <w:sz w:val="24"/>
          <w:szCs w:val="24"/>
          <w:highlight w:val="none"/>
        </w:rPr>
        <w:t>人须知、通用合同条款、专用合同条款、技术标准和要求及图纸等章节内容一起阅读和理解。</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1.3本工程量清单仅是投标报价的共同基础，竣工结算的工程量按合同约定确定。合同价格的确定以及价款支付应遵循合同条款(包括通用合同条款和专用合同条款)、技术标准和要求以及本章的有关约定。</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1.4补充子目的子目特征、计量单位、工程量计算规则及工作内容说明如下：</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1.5本条第1.1款中约定的计量和计价规则适用于合同履约过程中工程量计量与价款支付、工程变更、索赔和工程结算。</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1.6本条与下述第2条和第3条的说明内容是构成合同文件的已标价工程量清单的组成部分。</w:t>
      </w:r>
    </w:p>
    <w:p>
      <w:pPr>
        <w:pStyle w:val="8"/>
        <w:snapToGrid w:val="0"/>
        <w:spacing w:before="260" w:beforeAutospacing="0" w:after="260" w:afterAutospacing="0" w:line="415" w:lineRule="auto"/>
        <w:textAlignment w:val="baseline"/>
        <w:rPr>
          <w:rFonts w:hint="eastAsia" w:ascii="宋体" w:hAnsi="宋体" w:eastAsia="宋体" w:cs="宋体"/>
          <w:b/>
          <w:i w:val="0"/>
          <w:caps w:val="0"/>
          <w:color w:val="auto"/>
          <w:spacing w:val="0"/>
          <w:w w:val="100"/>
          <w:sz w:val="24"/>
          <w:highlight w:val="none"/>
        </w:rPr>
      </w:pPr>
      <w:bookmarkStart w:id="1306" w:name="_Toc28984"/>
      <w:bookmarkStart w:id="1307" w:name="_Toc2200"/>
      <w:bookmarkStart w:id="1308" w:name="_Toc458606538"/>
      <w:bookmarkStart w:id="1309" w:name="_Toc7244"/>
      <w:bookmarkStart w:id="1310" w:name="_Toc1494"/>
      <w:bookmarkStart w:id="1311" w:name="_Toc414468303"/>
      <w:bookmarkStart w:id="1312" w:name="_Toc23139"/>
      <w:r>
        <w:rPr>
          <w:rFonts w:hint="eastAsia" w:ascii="宋体" w:hAnsi="宋体" w:eastAsia="宋体" w:cs="宋体"/>
          <w:b/>
          <w:i w:val="0"/>
          <w:caps w:val="0"/>
          <w:color w:val="auto"/>
          <w:spacing w:val="0"/>
          <w:w w:val="100"/>
          <w:sz w:val="24"/>
          <w:highlight w:val="none"/>
        </w:rPr>
        <w:t>2、投标报价说明</w:t>
      </w:r>
      <w:bookmarkEnd w:id="1306"/>
      <w:bookmarkEnd w:id="1307"/>
      <w:bookmarkEnd w:id="1308"/>
      <w:bookmarkEnd w:id="1309"/>
      <w:bookmarkEnd w:id="1310"/>
      <w:bookmarkEnd w:id="1311"/>
      <w:bookmarkEnd w:id="1312"/>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2.1投标报价应根据招标文件中的有关计价要求，并按照下列依据自主报价。</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(1)本招标文件；</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(2)《建设工程工程量清单计价规范》；</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(3)国家或省级、行业建设主管部门颁发的计价办法；</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(4)企业定额，国家或省级、行业建设主管部门颁发的计价定额；</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(5)招标文件(包括工程量清单)的澄清、补充和修改文件；</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(6)建设工程设计文件及相关资料；</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(7)施工现场情况、工程特点及拟定的投标施工组织设计或施工方案；</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(8)与建设项目相关的标准、规定等技术资料；</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(9)市场价格信息或工程造价管理机构发布的工程造价信息；</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(10)其他的相关资料。</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2.2工程量清单中的每一子目须填入单价或价格，且只允许有一个报价。</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2.3工程量清单中标价的单价或金额，应包括所需人工费、材料费、施工机械使用费和管理费及利润，以及一定范围内的风险费用。所谓“一定范围内的风险”是指合同约定的风险。</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2.4已标价工程量清单中</w:t>
      </w:r>
      <w:r>
        <w:rPr>
          <w:rFonts w:hint="eastAsia" w:ascii="宋体" w:hAnsi="宋体" w:eastAsia="宋体" w:cs="宋体"/>
          <w:b w:val="0"/>
          <w:i w:val="0"/>
          <w:caps w:val="0"/>
          <w:color w:val="auto"/>
          <w:spacing w:val="0"/>
          <w:w w:val="100"/>
          <w:sz w:val="24"/>
          <w:szCs w:val="24"/>
          <w:highlight w:val="none"/>
          <w:lang w:eastAsia="zh-CN"/>
        </w:rPr>
        <w:t>磋商响应</w:t>
      </w:r>
      <w:r>
        <w:rPr>
          <w:rFonts w:hint="eastAsia" w:ascii="宋体" w:hAnsi="宋体" w:eastAsia="宋体" w:cs="宋体"/>
          <w:b w:val="0"/>
          <w:i w:val="0"/>
          <w:caps w:val="0"/>
          <w:color w:val="auto"/>
          <w:spacing w:val="0"/>
          <w:w w:val="100"/>
          <w:sz w:val="24"/>
          <w:szCs w:val="24"/>
          <w:highlight w:val="none"/>
        </w:rPr>
        <w:t>人没有填入单价或价格的子目，其费用视为已分摊在工程量清单中其他已标价的相关子目的单价或价格之中。</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2.5“投标报价汇总表”中的投标总价由分部分项工程费、措施项目费、其他项目费、规费和税金组成，并且“投标报价汇总表”中的投标总价应当与构成已标价工程量清单的分部分项工程费、措施项目费、其他项目费、规费、税金的合计金额一致。</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2.6分部分项工程项目按下列要求报价：</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2.6.1分部分项工程量清单计价应依据计价规范中关于综合单价的组成内容确定报价。</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2.6.2如果分部分项工程量清单中涉及“材料和工程设备暂估单价表”中列出的材料和工程设备，则按照本节第3.3.2项的报价原则，将该类材料和工程设备的暂估单价本身以及除对应的规费及税金以外的费用计入分部分项工程量清单相应子目的综合单价。</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2.6.3如果分部分项工程量清单中涉及“发包人提供的材料和工程设备一览表”(见第三章合同条款及格式第三节附件三)中列出的材料和工程设备，则该类材料和工程设备供应至现场指定位置的采购供应价本身不计入投标报价，但应将该类材料和工程设备的安装、安装所需要的辅助材料、安装损耗以及其他必要的辅助工作及其对应的管理费及利润计入分部分项工程量清单相应子目的综合单价，并其他项目清单报价中计取与合同约定服务内容相对应的总承包服务费。</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2.6.4“分部分项工程量清单与计价表”所列各子目的综合单价组成中，各子目的人工、材料和机械台班消耗量由</w:t>
      </w:r>
      <w:r>
        <w:rPr>
          <w:rFonts w:hint="eastAsia" w:ascii="宋体" w:hAnsi="宋体" w:eastAsia="宋体" w:cs="宋体"/>
          <w:b w:val="0"/>
          <w:i w:val="0"/>
          <w:caps w:val="0"/>
          <w:color w:val="auto"/>
          <w:spacing w:val="0"/>
          <w:w w:val="100"/>
          <w:sz w:val="24"/>
          <w:szCs w:val="24"/>
          <w:highlight w:val="none"/>
          <w:lang w:eastAsia="zh-CN"/>
        </w:rPr>
        <w:t>磋商响应</w:t>
      </w:r>
      <w:r>
        <w:rPr>
          <w:rFonts w:hint="eastAsia" w:ascii="宋体" w:hAnsi="宋体" w:eastAsia="宋体" w:cs="宋体"/>
          <w:b w:val="0"/>
          <w:i w:val="0"/>
          <w:caps w:val="0"/>
          <w:color w:val="auto"/>
          <w:spacing w:val="0"/>
          <w:w w:val="100"/>
          <w:sz w:val="24"/>
          <w:szCs w:val="24"/>
          <w:highlight w:val="none"/>
        </w:rPr>
        <w:t>人按照其自身情况做充分的、竞争性考虑。材料消耗量包括损耗量。</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2.6.5</w:t>
      </w:r>
      <w:r>
        <w:rPr>
          <w:rFonts w:hint="eastAsia" w:ascii="宋体" w:hAnsi="宋体" w:eastAsia="宋体" w:cs="宋体"/>
          <w:b w:val="0"/>
          <w:i w:val="0"/>
          <w:caps w:val="0"/>
          <w:color w:val="auto"/>
          <w:spacing w:val="0"/>
          <w:w w:val="100"/>
          <w:sz w:val="24"/>
          <w:szCs w:val="24"/>
          <w:highlight w:val="none"/>
          <w:lang w:eastAsia="zh-CN"/>
        </w:rPr>
        <w:t>磋商响应</w:t>
      </w:r>
      <w:r>
        <w:rPr>
          <w:rFonts w:hint="eastAsia" w:ascii="宋体" w:hAnsi="宋体" w:eastAsia="宋体" w:cs="宋体"/>
          <w:b w:val="0"/>
          <w:i w:val="0"/>
          <w:caps w:val="0"/>
          <w:color w:val="auto"/>
          <w:spacing w:val="0"/>
          <w:w w:val="100"/>
          <w:sz w:val="24"/>
          <w:szCs w:val="24"/>
          <w:highlight w:val="none"/>
        </w:rPr>
        <w:t>人在投标文件中提交并构成合同文件的“主要材料和工程设备选用表”中所列的材料和工程设备的价格是指此类材料和工程设备到达施工现场指定堆放地点的落地价格，即包括采购、包装、运输、装卸、堆放等到达施工现场指定落地或堆放地点之前的全部费用，但不包括落地之后发生的仓储、保管、库损以及从堆放地点运至安装地点的二次搬运费用。“主要材料和工程设备选用表”中所列材料和工程设备的价格应与构成综合单价相应材料或工程设备的价格一致。落地之后发生的仓储、保管、库损以及从堆放地点运至安装地点的二次搬运等其他费用均应在投标报价中考虑。</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2.7措施项目按下列要求报价：</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2.7.1措施项目清单计价应根据</w:t>
      </w:r>
      <w:r>
        <w:rPr>
          <w:rFonts w:hint="eastAsia" w:ascii="宋体" w:hAnsi="宋体" w:eastAsia="宋体" w:cs="宋体"/>
          <w:b w:val="0"/>
          <w:i w:val="0"/>
          <w:caps w:val="0"/>
          <w:color w:val="auto"/>
          <w:spacing w:val="0"/>
          <w:w w:val="100"/>
          <w:sz w:val="24"/>
          <w:szCs w:val="24"/>
          <w:highlight w:val="none"/>
          <w:lang w:eastAsia="zh-CN"/>
        </w:rPr>
        <w:t>磋商响应</w:t>
      </w:r>
      <w:r>
        <w:rPr>
          <w:rFonts w:hint="eastAsia" w:ascii="宋体" w:hAnsi="宋体" w:eastAsia="宋体" w:cs="宋体"/>
          <w:b w:val="0"/>
          <w:i w:val="0"/>
          <w:caps w:val="0"/>
          <w:color w:val="auto"/>
          <w:spacing w:val="0"/>
          <w:w w:val="100"/>
          <w:sz w:val="24"/>
          <w:szCs w:val="24"/>
          <w:highlight w:val="none"/>
        </w:rPr>
        <w:t>人的施工组织设计进行报价。可以计量工程量的措施项目，应按分部分项工程量清单的方式采用综合单价计价；其余的措施项目可以“项”为单位的方式计价。</w:t>
      </w:r>
      <w:r>
        <w:rPr>
          <w:rFonts w:hint="eastAsia" w:ascii="宋体" w:hAnsi="宋体" w:eastAsia="宋体" w:cs="宋体"/>
          <w:b w:val="0"/>
          <w:i w:val="0"/>
          <w:caps w:val="0"/>
          <w:color w:val="auto"/>
          <w:spacing w:val="0"/>
          <w:w w:val="100"/>
          <w:sz w:val="24"/>
          <w:szCs w:val="24"/>
          <w:highlight w:val="none"/>
          <w:lang w:eastAsia="zh-CN"/>
        </w:rPr>
        <w:t>磋商响应</w:t>
      </w:r>
      <w:r>
        <w:rPr>
          <w:rFonts w:hint="eastAsia" w:ascii="宋体" w:hAnsi="宋体" w:eastAsia="宋体" w:cs="宋体"/>
          <w:b w:val="0"/>
          <w:i w:val="0"/>
          <w:caps w:val="0"/>
          <w:color w:val="auto"/>
          <w:spacing w:val="0"/>
          <w:w w:val="100"/>
          <w:sz w:val="24"/>
          <w:szCs w:val="24"/>
          <w:highlight w:val="none"/>
        </w:rPr>
        <w:t>人所填报价格应包括除规费、税金外的全部费用。</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2.7.2措施项目清单中的安全文明施工费应按国家、省级或行业建设主管部门的规定计价，不得作为竞争性费用。</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2.7.3招标人提供的措施项目清单中所列项目仅指一般的通用项目，</w:t>
      </w:r>
      <w:r>
        <w:rPr>
          <w:rFonts w:hint="eastAsia" w:ascii="宋体" w:hAnsi="宋体" w:eastAsia="宋体" w:cs="宋体"/>
          <w:b w:val="0"/>
          <w:i w:val="0"/>
          <w:caps w:val="0"/>
          <w:color w:val="auto"/>
          <w:spacing w:val="0"/>
          <w:w w:val="100"/>
          <w:sz w:val="24"/>
          <w:szCs w:val="24"/>
          <w:highlight w:val="none"/>
          <w:lang w:eastAsia="zh-CN"/>
        </w:rPr>
        <w:t>磋商响应</w:t>
      </w:r>
      <w:r>
        <w:rPr>
          <w:rFonts w:hint="eastAsia" w:ascii="宋体" w:hAnsi="宋体" w:eastAsia="宋体" w:cs="宋体"/>
          <w:b w:val="0"/>
          <w:i w:val="0"/>
          <w:caps w:val="0"/>
          <w:color w:val="auto"/>
          <w:spacing w:val="0"/>
          <w:w w:val="100"/>
          <w:sz w:val="24"/>
          <w:szCs w:val="24"/>
          <w:highlight w:val="none"/>
        </w:rPr>
        <w:t>人在报价时应充分、全面地阅读和理解招标文件的相关内容和约定，包括第七章“技术标准和要求”的相关约定，详实了解工程场地及其周围环境，充分考虑招标工程特点及拟定的施工方案和施工组织设计，对招标人给出的措施项目清单的内容进行细化或增减。</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2.7.4“措施项目清单与计价表”中所填写的报价金额，应全面涵盖招标文件约定的</w:t>
      </w:r>
      <w:r>
        <w:rPr>
          <w:rFonts w:hint="eastAsia" w:ascii="宋体" w:hAnsi="宋体" w:eastAsia="宋体" w:cs="宋体"/>
          <w:b w:val="0"/>
          <w:i w:val="0"/>
          <w:caps w:val="0"/>
          <w:color w:val="auto"/>
          <w:spacing w:val="0"/>
          <w:w w:val="100"/>
          <w:sz w:val="24"/>
          <w:szCs w:val="24"/>
          <w:highlight w:val="none"/>
          <w:lang w:eastAsia="zh-CN"/>
        </w:rPr>
        <w:t>磋商响应</w:t>
      </w:r>
      <w:r>
        <w:rPr>
          <w:rFonts w:hint="eastAsia" w:ascii="宋体" w:hAnsi="宋体" w:eastAsia="宋体" w:cs="宋体"/>
          <w:b w:val="0"/>
          <w:i w:val="0"/>
          <w:caps w:val="0"/>
          <w:color w:val="auto"/>
          <w:spacing w:val="0"/>
          <w:w w:val="100"/>
          <w:sz w:val="24"/>
          <w:szCs w:val="24"/>
          <w:highlight w:val="none"/>
        </w:rPr>
        <w:t>人中标后施工、竣工、交付本工程并维修其任何缺陷所需要履行的责任和义务的全部费用。</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2.7.5对于“措施项目清单与计价表”中所填写的报价金额，应按照“措施项目清单报价分析表”对措施项目报价的组成进行详细的列项和分析。</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2.8其他项目清单费应按下列规定报价：</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2.8.1暂列金额按“暂列金额明细表”中列出的金额报价，此处的暂列金额是招标人在招标文件中统一给定的，并不包括本章第2.8.3项的计日工金额。</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2.8.2暂估价分为材料和工程设备暂估单价和专业工程暂估价两类。其中的材料和工程设备暂估单价按本节第3.3.2项的报价原则进入分部分项工程量清单之综合单价，不在其他项目清单中汇总；专业工程暂估价直接按“专业工程暂估价表”中列出的金额和本节第3.3.3项的报价原则计入其他项目清单报价。</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2.8.3计日工按“计日工表”中列出的子目和估算数量，自主确定综合单价并计算计日工金额。计日工综合单价均不包括规费和税金，其中：</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(1)劳务单价应当包括工人工资、交通费用、各种补贴、劳动安全保护、社保费用、手提手动和电动工器具、施工场地内已经搭设的脚手架、水电和低值易耗品费用、现场管理费用、企业管理费和利润；</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(2)材料价格包括材料运到现场的价格以及现场搬运、仓储、二次搬运、损耗、保险、企业管理费和利润；</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(3)施工机械限于在施工场地(现场)的机械设备，其价格包括租赁或折旧、维修、维护和燃油等消耗品以及操作人员费用，包括承包人企业管理费和利润，但不包括规费和税金。辅助人员按劳务价格另计。</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2.8.4总承包服务费根据招标文件中列出的内容和要求，按“总承包服务费计价表”所列格式自主报价。</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2.9规费和税金应按“规费、税金项目清单与计价表”所列项目并根据国家、省级或行业建设主管部门的有关规定列项和计算，不得作为竞争性费用。</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2.10除招标文件有强制性规定以及不可竞争部分以外，投标报价由</w:t>
      </w:r>
      <w:r>
        <w:rPr>
          <w:rFonts w:hint="eastAsia" w:ascii="宋体" w:hAnsi="宋体" w:eastAsia="宋体" w:cs="宋体"/>
          <w:b w:val="0"/>
          <w:i w:val="0"/>
          <w:caps w:val="0"/>
          <w:color w:val="auto"/>
          <w:spacing w:val="0"/>
          <w:w w:val="100"/>
          <w:sz w:val="24"/>
          <w:szCs w:val="24"/>
          <w:highlight w:val="none"/>
          <w:lang w:eastAsia="zh-CN"/>
        </w:rPr>
        <w:t>磋商响应</w:t>
      </w:r>
      <w:r>
        <w:rPr>
          <w:rFonts w:hint="eastAsia" w:ascii="宋体" w:hAnsi="宋体" w:eastAsia="宋体" w:cs="宋体"/>
          <w:b w:val="0"/>
          <w:i w:val="0"/>
          <w:caps w:val="0"/>
          <w:color w:val="auto"/>
          <w:spacing w:val="0"/>
          <w:w w:val="100"/>
          <w:sz w:val="24"/>
          <w:szCs w:val="24"/>
          <w:highlight w:val="none"/>
        </w:rPr>
        <w:t>人自主确定，但不得低于其成本。</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2.11工程量清单计价所涉及的生产资源(包括各类人工、材料、工程设备、施工设备、临时设施、临时用水、临时用电等)的投标价格，应根据自身的信息渠道和采购渠道，分析其市场价格水平并判断其整个施工周期内的变化趋势，体现</w:t>
      </w:r>
      <w:r>
        <w:rPr>
          <w:rFonts w:hint="eastAsia" w:ascii="宋体" w:hAnsi="宋体" w:eastAsia="宋体" w:cs="宋体"/>
          <w:b w:val="0"/>
          <w:i w:val="0"/>
          <w:caps w:val="0"/>
          <w:color w:val="auto"/>
          <w:spacing w:val="0"/>
          <w:w w:val="100"/>
          <w:sz w:val="24"/>
          <w:szCs w:val="24"/>
          <w:highlight w:val="none"/>
          <w:lang w:eastAsia="zh-CN"/>
        </w:rPr>
        <w:t>磋商响应</w:t>
      </w:r>
      <w:r>
        <w:rPr>
          <w:rFonts w:hint="eastAsia" w:ascii="宋体" w:hAnsi="宋体" w:eastAsia="宋体" w:cs="宋体"/>
          <w:b w:val="0"/>
          <w:i w:val="0"/>
          <w:caps w:val="0"/>
          <w:color w:val="auto"/>
          <w:spacing w:val="0"/>
          <w:w w:val="100"/>
          <w:sz w:val="24"/>
          <w:szCs w:val="24"/>
          <w:highlight w:val="none"/>
        </w:rPr>
        <w:t>人自身的管理水平、技术水平和综合实力。</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2.12管理费应由</w:t>
      </w:r>
      <w:r>
        <w:rPr>
          <w:rFonts w:hint="eastAsia" w:ascii="宋体" w:hAnsi="宋体" w:eastAsia="宋体" w:cs="宋体"/>
          <w:b w:val="0"/>
          <w:i w:val="0"/>
          <w:caps w:val="0"/>
          <w:color w:val="auto"/>
          <w:spacing w:val="0"/>
          <w:w w:val="100"/>
          <w:sz w:val="24"/>
          <w:szCs w:val="24"/>
          <w:highlight w:val="none"/>
          <w:lang w:eastAsia="zh-CN"/>
        </w:rPr>
        <w:t>磋商响应</w:t>
      </w:r>
      <w:r>
        <w:rPr>
          <w:rFonts w:hint="eastAsia" w:ascii="宋体" w:hAnsi="宋体" w:eastAsia="宋体" w:cs="宋体"/>
          <w:b w:val="0"/>
          <w:i w:val="0"/>
          <w:caps w:val="0"/>
          <w:color w:val="auto"/>
          <w:spacing w:val="0"/>
          <w:w w:val="100"/>
          <w:sz w:val="24"/>
          <w:szCs w:val="24"/>
          <w:highlight w:val="none"/>
        </w:rPr>
        <w:t>人在保证不低于其成本的基础上做竞争性考虑；利润由</w:t>
      </w:r>
      <w:r>
        <w:rPr>
          <w:rFonts w:hint="eastAsia" w:ascii="宋体" w:hAnsi="宋体" w:eastAsia="宋体" w:cs="宋体"/>
          <w:b w:val="0"/>
          <w:i w:val="0"/>
          <w:caps w:val="0"/>
          <w:color w:val="auto"/>
          <w:spacing w:val="0"/>
          <w:w w:val="100"/>
          <w:sz w:val="24"/>
          <w:szCs w:val="24"/>
          <w:highlight w:val="none"/>
          <w:lang w:eastAsia="zh-CN"/>
        </w:rPr>
        <w:t>磋商响应</w:t>
      </w:r>
      <w:r>
        <w:rPr>
          <w:rFonts w:hint="eastAsia" w:ascii="宋体" w:hAnsi="宋体" w:eastAsia="宋体" w:cs="宋体"/>
          <w:b w:val="0"/>
          <w:i w:val="0"/>
          <w:caps w:val="0"/>
          <w:color w:val="auto"/>
          <w:spacing w:val="0"/>
          <w:w w:val="100"/>
          <w:sz w:val="24"/>
          <w:szCs w:val="24"/>
          <w:highlight w:val="none"/>
        </w:rPr>
        <w:t>人根据自身情况和综合实力做竞争性考虑。</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2.13投标报价中应考虑招标文件中要求</w:t>
      </w:r>
      <w:r>
        <w:rPr>
          <w:rFonts w:hint="eastAsia" w:ascii="宋体" w:hAnsi="宋体" w:eastAsia="宋体" w:cs="宋体"/>
          <w:b w:val="0"/>
          <w:i w:val="0"/>
          <w:caps w:val="0"/>
          <w:color w:val="auto"/>
          <w:spacing w:val="0"/>
          <w:w w:val="100"/>
          <w:sz w:val="24"/>
          <w:szCs w:val="24"/>
          <w:highlight w:val="none"/>
          <w:lang w:eastAsia="zh-CN"/>
        </w:rPr>
        <w:t>磋商响应</w:t>
      </w:r>
      <w:r>
        <w:rPr>
          <w:rFonts w:hint="eastAsia" w:ascii="宋体" w:hAnsi="宋体" w:eastAsia="宋体" w:cs="宋体"/>
          <w:b w:val="0"/>
          <w:i w:val="0"/>
          <w:caps w:val="0"/>
          <w:color w:val="auto"/>
          <w:spacing w:val="0"/>
          <w:w w:val="100"/>
          <w:sz w:val="24"/>
          <w:szCs w:val="24"/>
          <w:highlight w:val="none"/>
        </w:rPr>
        <w:t>人承担的风险范围以及相关的费用。</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2.14投标总价为</w:t>
      </w:r>
      <w:r>
        <w:rPr>
          <w:rFonts w:hint="eastAsia" w:ascii="宋体" w:hAnsi="宋体" w:eastAsia="宋体" w:cs="宋体"/>
          <w:b w:val="0"/>
          <w:i w:val="0"/>
          <w:caps w:val="0"/>
          <w:color w:val="auto"/>
          <w:spacing w:val="0"/>
          <w:w w:val="100"/>
          <w:sz w:val="24"/>
          <w:szCs w:val="24"/>
          <w:highlight w:val="none"/>
          <w:lang w:eastAsia="zh-CN"/>
        </w:rPr>
        <w:t>磋商响应</w:t>
      </w:r>
      <w:r>
        <w:rPr>
          <w:rFonts w:hint="eastAsia" w:ascii="宋体" w:hAnsi="宋体" w:eastAsia="宋体" w:cs="宋体"/>
          <w:b w:val="0"/>
          <w:i w:val="0"/>
          <w:caps w:val="0"/>
          <w:color w:val="auto"/>
          <w:spacing w:val="0"/>
          <w:w w:val="100"/>
          <w:sz w:val="24"/>
          <w:szCs w:val="24"/>
          <w:highlight w:val="none"/>
        </w:rPr>
        <w:t>人在投标文件中提出的各项支付金额的总和，为实施、完成招标工程并修补缺陷以及履行招标文件中约定的风险范围内的所有责任和义务所发生的全部费用。</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2.15有关投标报价的其他说明：</w:t>
      </w:r>
    </w:p>
    <w:p>
      <w:pPr>
        <w:pStyle w:val="8"/>
        <w:snapToGrid w:val="0"/>
        <w:spacing w:before="260" w:beforeAutospacing="0" w:after="260" w:afterAutospacing="0" w:line="415" w:lineRule="auto"/>
        <w:textAlignment w:val="baseline"/>
        <w:rPr>
          <w:rFonts w:hint="eastAsia" w:ascii="宋体" w:hAnsi="宋体" w:eastAsia="宋体" w:cs="宋体"/>
          <w:b/>
          <w:i w:val="0"/>
          <w:caps w:val="0"/>
          <w:color w:val="auto"/>
          <w:spacing w:val="0"/>
          <w:w w:val="100"/>
          <w:sz w:val="24"/>
          <w:highlight w:val="none"/>
        </w:rPr>
      </w:pPr>
      <w:bookmarkStart w:id="1313" w:name="_Toc9665"/>
      <w:bookmarkStart w:id="1314" w:name="_Toc9918"/>
      <w:bookmarkStart w:id="1315" w:name="_Toc458606539"/>
      <w:bookmarkStart w:id="1316" w:name="_Toc414468304"/>
      <w:bookmarkStart w:id="1317" w:name="_Toc9538"/>
      <w:bookmarkStart w:id="1318" w:name="_Toc6579"/>
      <w:bookmarkStart w:id="1319" w:name="_Toc19816"/>
      <w:r>
        <w:rPr>
          <w:rFonts w:hint="eastAsia" w:ascii="宋体" w:hAnsi="宋体" w:eastAsia="宋体" w:cs="宋体"/>
          <w:b/>
          <w:i w:val="0"/>
          <w:caps w:val="0"/>
          <w:color w:val="auto"/>
          <w:spacing w:val="0"/>
          <w:w w:val="100"/>
          <w:sz w:val="24"/>
          <w:highlight w:val="none"/>
        </w:rPr>
        <w:t>3、其他说明</w:t>
      </w:r>
      <w:bookmarkEnd w:id="1313"/>
      <w:bookmarkEnd w:id="1314"/>
      <w:bookmarkEnd w:id="1315"/>
      <w:bookmarkEnd w:id="1316"/>
      <w:bookmarkEnd w:id="1317"/>
      <w:bookmarkEnd w:id="1318"/>
      <w:bookmarkEnd w:id="1319"/>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3.1词语和定义</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3.1.1工程量清单</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是表现本工程分部分项工程项目、措施项目、其他项目、规费项目和税金的名称和相应数量等的明细清单。</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bookmarkStart w:id="1320" w:name="_Toc23635"/>
      <w:bookmarkStart w:id="1321" w:name="_Toc3483"/>
      <w:bookmarkStart w:id="1322" w:name="_Toc21293"/>
      <w:r>
        <w:rPr>
          <w:rFonts w:hint="eastAsia" w:ascii="宋体" w:hAnsi="宋体" w:eastAsia="宋体" w:cs="宋体"/>
          <w:b w:val="0"/>
          <w:i w:val="0"/>
          <w:caps w:val="0"/>
          <w:color w:val="auto"/>
          <w:spacing w:val="0"/>
          <w:w w:val="100"/>
          <w:sz w:val="24"/>
          <w:szCs w:val="24"/>
          <w:highlight w:val="none"/>
        </w:rPr>
        <w:t>3.1.2总价子目</w:t>
      </w:r>
      <w:bookmarkEnd w:id="1320"/>
      <w:bookmarkEnd w:id="1321"/>
      <w:bookmarkEnd w:id="1322"/>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工程量清单中以总价计价，以“项”为计量单位，工程量为整数1的子目，除专用合同条款另有约定外，总价固定包干。采用总价合同形式时，合同订立后，已标价工程量清单中的工程量均没有合同约束力，所有子目均是总价子目，视同按项计量(合同条款第15条约定的变更除外)。</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bookmarkStart w:id="1323" w:name="_Toc10158"/>
      <w:bookmarkStart w:id="1324" w:name="_Toc16282"/>
      <w:bookmarkStart w:id="1325" w:name="_Toc21827"/>
      <w:r>
        <w:rPr>
          <w:rFonts w:hint="eastAsia" w:ascii="宋体" w:hAnsi="宋体" w:eastAsia="宋体" w:cs="宋体"/>
          <w:b w:val="0"/>
          <w:i w:val="0"/>
          <w:caps w:val="0"/>
          <w:color w:val="auto"/>
          <w:spacing w:val="0"/>
          <w:w w:val="100"/>
          <w:sz w:val="24"/>
          <w:szCs w:val="24"/>
          <w:highlight w:val="none"/>
        </w:rPr>
        <w:t>3.1.3单价子目</w:t>
      </w:r>
      <w:bookmarkEnd w:id="1323"/>
      <w:bookmarkEnd w:id="1324"/>
      <w:bookmarkEnd w:id="1325"/>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工程量清单中以单价计价，根据有合同约束力的图纸和工程量计算规则进行计量，以实际完成数量乘以相应单价进行结算的子目。</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bookmarkStart w:id="1326" w:name="_Toc4463"/>
      <w:bookmarkStart w:id="1327" w:name="_Toc5147"/>
      <w:bookmarkStart w:id="1328" w:name="_Toc16161"/>
      <w:r>
        <w:rPr>
          <w:rFonts w:hint="eastAsia" w:ascii="宋体" w:hAnsi="宋体" w:eastAsia="宋体" w:cs="宋体"/>
          <w:b w:val="0"/>
          <w:i w:val="0"/>
          <w:caps w:val="0"/>
          <w:color w:val="auto"/>
          <w:spacing w:val="0"/>
          <w:w w:val="100"/>
          <w:sz w:val="24"/>
          <w:szCs w:val="24"/>
          <w:highlight w:val="none"/>
        </w:rPr>
        <w:t>3.1.4子目编码</w:t>
      </w:r>
      <w:bookmarkEnd w:id="1326"/>
      <w:bookmarkEnd w:id="1327"/>
      <w:bookmarkEnd w:id="1328"/>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分部分项工程项目清单中所列的子目名称的数字标识和代码，子目编码与项目编码同义。</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bookmarkStart w:id="1329" w:name="_Toc5198"/>
      <w:bookmarkStart w:id="1330" w:name="_Toc13968"/>
      <w:bookmarkStart w:id="1331" w:name="_Toc18802"/>
      <w:r>
        <w:rPr>
          <w:rFonts w:hint="eastAsia" w:ascii="宋体" w:hAnsi="宋体" w:eastAsia="宋体" w:cs="宋体"/>
          <w:b w:val="0"/>
          <w:i w:val="0"/>
          <w:caps w:val="0"/>
          <w:color w:val="auto"/>
          <w:spacing w:val="0"/>
          <w:w w:val="100"/>
          <w:sz w:val="24"/>
          <w:szCs w:val="24"/>
          <w:highlight w:val="none"/>
        </w:rPr>
        <w:t>3.1.5子目特征</w:t>
      </w:r>
      <w:bookmarkEnd w:id="1329"/>
      <w:bookmarkEnd w:id="1330"/>
      <w:bookmarkEnd w:id="1331"/>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构成分部分项工程项目清单子目、措施项目的实质内容、决定其自身价值的本质特征，子目特征与项目特征同义。</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bookmarkStart w:id="1332" w:name="_Toc10621"/>
      <w:bookmarkStart w:id="1333" w:name="_Toc24169"/>
      <w:bookmarkStart w:id="1334" w:name="_Toc29568"/>
      <w:r>
        <w:rPr>
          <w:rFonts w:hint="eastAsia" w:ascii="宋体" w:hAnsi="宋体" w:eastAsia="宋体" w:cs="宋体"/>
          <w:b w:val="0"/>
          <w:i w:val="0"/>
          <w:caps w:val="0"/>
          <w:color w:val="auto"/>
          <w:spacing w:val="0"/>
          <w:w w:val="100"/>
          <w:sz w:val="24"/>
          <w:szCs w:val="24"/>
          <w:highlight w:val="none"/>
        </w:rPr>
        <w:t>3.1.6规费</w:t>
      </w:r>
      <w:bookmarkEnd w:id="1332"/>
      <w:bookmarkEnd w:id="1333"/>
      <w:bookmarkEnd w:id="1334"/>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承包人根据省级政府或省级有关权力部门规定必须缴纳的，应计入建筑安装工程造价的费用。</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bookmarkStart w:id="1335" w:name="_Toc12101"/>
      <w:bookmarkStart w:id="1336" w:name="_Toc13823"/>
      <w:bookmarkStart w:id="1337" w:name="_Toc29860"/>
      <w:r>
        <w:rPr>
          <w:rFonts w:hint="eastAsia" w:ascii="宋体" w:hAnsi="宋体" w:eastAsia="宋体" w:cs="宋体"/>
          <w:b w:val="0"/>
          <w:i w:val="0"/>
          <w:caps w:val="0"/>
          <w:color w:val="auto"/>
          <w:spacing w:val="0"/>
          <w:w w:val="100"/>
          <w:sz w:val="24"/>
          <w:szCs w:val="24"/>
          <w:highlight w:val="none"/>
        </w:rPr>
        <w:t>3.1.7税金</w:t>
      </w:r>
      <w:bookmarkEnd w:id="1335"/>
      <w:bookmarkEnd w:id="1336"/>
      <w:bookmarkEnd w:id="1337"/>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国家税法规定的应计入建筑安装工程造价内的营业税、城市维护建设税及教育费附加等。</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bookmarkStart w:id="1338" w:name="_Toc20313"/>
      <w:bookmarkStart w:id="1339" w:name="_Toc31738"/>
      <w:bookmarkStart w:id="1340" w:name="_Toc5708"/>
      <w:r>
        <w:rPr>
          <w:rFonts w:hint="eastAsia" w:ascii="宋体" w:hAnsi="宋体" w:eastAsia="宋体" w:cs="宋体"/>
          <w:b w:val="0"/>
          <w:i w:val="0"/>
          <w:caps w:val="0"/>
          <w:color w:val="auto"/>
          <w:spacing w:val="0"/>
          <w:w w:val="100"/>
          <w:sz w:val="24"/>
          <w:szCs w:val="24"/>
          <w:highlight w:val="none"/>
        </w:rPr>
        <w:t>3.1.8总承包服务费</w:t>
      </w:r>
      <w:bookmarkEnd w:id="1338"/>
      <w:bookmarkEnd w:id="1339"/>
      <w:bookmarkEnd w:id="1340"/>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总承包人为配合协调发包人发包的专业工程以及发包人采购的材料和工程设备等进行管理、服务以及施工现场管理、竣工资料汇总整理等所需的费用。</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bookmarkStart w:id="1341" w:name="_Toc14458"/>
      <w:bookmarkStart w:id="1342" w:name="_Toc12640"/>
      <w:bookmarkStart w:id="1343" w:name="_Toc6969"/>
      <w:r>
        <w:rPr>
          <w:rFonts w:hint="eastAsia" w:ascii="宋体" w:hAnsi="宋体" w:eastAsia="宋体" w:cs="宋体"/>
          <w:b w:val="0"/>
          <w:i w:val="0"/>
          <w:caps w:val="0"/>
          <w:color w:val="auto"/>
          <w:spacing w:val="0"/>
          <w:w w:val="100"/>
          <w:sz w:val="24"/>
          <w:szCs w:val="24"/>
          <w:highlight w:val="none"/>
        </w:rPr>
        <w:t>3.1.9同义词语</w:t>
      </w:r>
      <w:bookmarkEnd w:id="1341"/>
      <w:bookmarkEnd w:id="1342"/>
      <w:bookmarkEnd w:id="1343"/>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本章中使用的词语“招标人”和“</w:t>
      </w:r>
      <w:r>
        <w:rPr>
          <w:rFonts w:hint="eastAsia" w:ascii="宋体" w:hAnsi="宋体" w:eastAsia="宋体" w:cs="宋体"/>
          <w:b w:val="0"/>
          <w:i w:val="0"/>
          <w:caps w:val="0"/>
          <w:color w:val="auto"/>
          <w:spacing w:val="0"/>
          <w:w w:val="100"/>
          <w:sz w:val="24"/>
          <w:szCs w:val="24"/>
          <w:highlight w:val="none"/>
          <w:lang w:eastAsia="zh-CN"/>
        </w:rPr>
        <w:t>磋商响应</w:t>
      </w:r>
      <w:r>
        <w:rPr>
          <w:rFonts w:hint="eastAsia" w:ascii="宋体" w:hAnsi="宋体" w:eastAsia="宋体" w:cs="宋体"/>
          <w:b w:val="0"/>
          <w:i w:val="0"/>
          <w:caps w:val="0"/>
          <w:color w:val="auto"/>
          <w:spacing w:val="0"/>
          <w:w w:val="100"/>
          <w:sz w:val="24"/>
          <w:szCs w:val="24"/>
          <w:highlight w:val="none"/>
        </w:rPr>
        <w:t>人”分别与合同条款中定义的“发包人”和“承包人”同义；就工程量清单而言，“子目”与“项目”同义。</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bookmarkStart w:id="1344" w:name="_Toc18933"/>
      <w:bookmarkStart w:id="1345" w:name="_Toc9428"/>
      <w:bookmarkStart w:id="1346" w:name="_Toc20275"/>
      <w:r>
        <w:rPr>
          <w:rFonts w:hint="eastAsia" w:ascii="宋体" w:hAnsi="宋体" w:eastAsia="宋体" w:cs="宋体"/>
          <w:b w:val="0"/>
          <w:i w:val="0"/>
          <w:caps w:val="0"/>
          <w:color w:val="auto"/>
          <w:spacing w:val="0"/>
          <w:w w:val="100"/>
          <w:sz w:val="24"/>
          <w:szCs w:val="24"/>
          <w:highlight w:val="none"/>
        </w:rPr>
        <w:t>3.2工程量差异调整</w:t>
      </w:r>
      <w:bookmarkEnd w:id="1344"/>
      <w:bookmarkEnd w:id="1345"/>
      <w:bookmarkEnd w:id="1346"/>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3.2.1工程量清单中的工作内容分类、子目列项、特征描述以及“分部分项工程量清单与计价表”中附带的工程量都不应理解为是对承包(招标)范围以及合同工作内容的唯一的、最终的或全部的定义。</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3.2.2</w:t>
      </w:r>
      <w:r>
        <w:rPr>
          <w:rFonts w:hint="eastAsia" w:ascii="宋体" w:hAnsi="宋体" w:eastAsia="宋体" w:cs="宋体"/>
          <w:b w:val="0"/>
          <w:i w:val="0"/>
          <w:caps w:val="0"/>
          <w:color w:val="auto"/>
          <w:spacing w:val="0"/>
          <w:w w:val="100"/>
          <w:sz w:val="24"/>
          <w:szCs w:val="24"/>
          <w:highlight w:val="none"/>
          <w:lang w:eastAsia="zh-CN"/>
        </w:rPr>
        <w:t>磋商响应</w:t>
      </w:r>
      <w:r>
        <w:rPr>
          <w:rFonts w:hint="eastAsia" w:ascii="宋体" w:hAnsi="宋体" w:eastAsia="宋体" w:cs="宋体"/>
          <w:b w:val="0"/>
          <w:i w:val="0"/>
          <w:caps w:val="0"/>
          <w:color w:val="auto"/>
          <w:spacing w:val="0"/>
          <w:w w:val="100"/>
          <w:sz w:val="24"/>
          <w:szCs w:val="24"/>
          <w:highlight w:val="none"/>
        </w:rPr>
        <w:t>人应对招标人提供的工程量清单进行认真细致的复核。这种复核包括对招标人提供的工程量清单中的子目编码、子目名称、子目特征描述、计量单位、工程量的准确性以及可能存在的任何书写、打印错误进行检查和复核，特别是对“分部分项工程量清单与计价表”中每个工作子目的工程量进行重新计算和校核。如果</w:t>
      </w:r>
      <w:r>
        <w:rPr>
          <w:rFonts w:hint="eastAsia" w:ascii="宋体" w:hAnsi="宋体" w:eastAsia="宋体" w:cs="宋体"/>
          <w:b w:val="0"/>
          <w:i w:val="0"/>
          <w:caps w:val="0"/>
          <w:color w:val="auto"/>
          <w:spacing w:val="0"/>
          <w:w w:val="100"/>
          <w:sz w:val="24"/>
          <w:szCs w:val="24"/>
          <w:highlight w:val="none"/>
          <w:lang w:eastAsia="zh-CN"/>
        </w:rPr>
        <w:t>磋商响应</w:t>
      </w:r>
      <w:r>
        <w:rPr>
          <w:rFonts w:hint="eastAsia" w:ascii="宋体" w:hAnsi="宋体" w:eastAsia="宋体" w:cs="宋体"/>
          <w:b w:val="0"/>
          <w:i w:val="0"/>
          <w:caps w:val="0"/>
          <w:color w:val="auto"/>
          <w:spacing w:val="0"/>
          <w:w w:val="100"/>
          <w:sz w:val="24"/>
          <w:szCs w:val="24"/>
          <w:highlight w:val="none"/>
        </w:rPr>
        <w:t>人经过检查和复核以后认为招标人提供的工程量清单存在差异，则</w:t>
      </w:r>
      <w:r>
        <w:rPr>
          <w:rFonts w:hint="eastAsia" w:ascii="宋体" w:hAnsi="宋体" w:eastAsia="宋体" w:cs="宋体"/>
          <w:b w:val="0"/>
          <w:i w:val="0"/>
          <w:caps w:val="0"/>
          <w:color w:val="auto"/>
          <w:spacing w:val="0"/>
          <w:w w:val="100"/>
          <w:sz w:val="24"/>
          <w:szCs w:val="24"/>
          <w:highlight w:val="none"/>
          <w:lang w:eastAsia="zh-CN"/>
        </w:rPr>
        <w:t>磋商响应</w:t>
      </w:r>
      <w:r>
        <w:rPr>
          <w:rFonts w:hint="eastAsia" w:ascii="宋体" w:hAnsi="宋体" w:eastAsia="宋体" w:cs="宋体"/>
          <w:b w:val="0"/>
          <w:i w:val="0"/>
          <w:caps w:val="0"/>
          <w:color w:val="auto"/>
          <w:spacing w:val="0"/>
          <w:w w:val="100"/>
          <w:sz w:val="24"/>
          <w:szCs w:val="24"/>
          <w:highlight w:val="none"/>
        </w:rPr>
        <w:t>人应将此类差异的详细情况连同按</w:t>
      </w:r>
      <w:r>
        <w:rPr>
          <w:rFonts w:hint="eastAsia" w:ascii="宋体" w:hAnsi="宋体" w:eastAsia="宋体" w:cs="宋体"/>
          <w:b w:val="0"/>
          <w:i w:val="0"/>
          <w:caps w:val="0"/>
          <w:color w:val="auto"/>
          <w:spacing w:val="0"/>
          <w:w w:val="100"/>
          <w:sz w:val="24"/>
          <w:szCs w:val="24"/>
          <w:highlight w:val="none"/>
          <w:lang w:eastAsia="zh-CN"/>
        </w:rPr>
        <w:t>磋商响应</w:t>
      </w:r>
      <w:r>
        <w:rPr>
          <w:rFonts w:hint="eastAsia" w:ascii="宋体" w:hAnsi="宋体" w:eastAsia="宋体" w:cs="宋体"/>
          <w:b w:val="0"/>
          <w:i w:val="0"/>
          <w:caps w:val="0"/>
          <w:color w:val="auto"/>
          <w:spacing w:val="0"/>
          <w:w w:val="100"/>
          <w:sz w:val="24"/>
          <w:szCs w:val="24"/>
          <w:highlight w:val="none"/>
        </w:rPr>
        <w:t>人须知规定提交的要求招标人澄清的其他问题一起提交给招标人，招标人将根据实际情况决定是否颁发工程量清单的补充和(或)修改文件。</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3.2.3如果招标人在检查</w:t>
      </w:r>
      <w:r>
        <w:rPr>
          <w:rFonts w:hint="eastAsia" w:ascii="宋体" w:hAnsi="宋体" w:eastAsia="宋体" w:cs="宋体"/>
          <w:b w:val="0"/>
          <w:i w:val="0"/>
          <w:caps w:val="0"/>
          <w:color w:val="auto"/>
          <w:spacing w:val="0"/>
          <w:w w:val="100"/>
          <w:sz w:val="24"/>
          <w:szCs w:val="24"/>
          <w:highlight w:val="none"/>
          <w:lang w:eastAsia="zh-CN"/>
        </w:rPr>
        <w:t>磋商响应</w:t>
      </w:r>
      <w:r>
        <w:rPr>
          <w:rFonts w:hint="eastAsia" w:ascii="宋体" w:hAnsi="宋体" w:eastAsia="宋体" w:cs="宋体"/>
          <w:b w:val="0"/>
          <w:i w:val="0"/>
          <w:caps w:val="0"/>
          <w:color w:val="auto"/>
          <w:spacing w:val="0"/>
          <w:w w:val="100"/>
          <w:sz w:val="24"/>
          <w:szCs w:val="24"/>
          <w:highlight w:val="none"/>
        </w:rPr>
        <w:t>人根据上文第3.2.2项提交的工程量差异问题后认为没有必要对工程量清单进行补充和(或)修改，或者招标人根据上文第3.2.2项对工程量清单进行了补充和(或)修改，但</w:t>
      </w:r>
      <w:r>
        <w:rPr>
          <w:rFonts w:hint="eastAsia" w:ascii="宋体" w:hAnsi="宋体" w:eastAsia="宋体" w:cs="宋体"/>
          <w:b w:val="0"/>
          <w:i w:val="0"/>
          <w:caps w:val="0"/>
          <w:color w:val="auto"/>
          <w:spacing w:val="0"/>
          <w:w w:val="100"/>
          <w:sz w:val="24"/>
          <w:szCs w:val="24"/>
          <w:highlight w:val="none"/>
          <w:lang w:eastAsia="zh-CN"/>
        </w:rPr>
        <w:t>磋商响应</w:t>
      </w:r>
      <w:r>
        <w:rPr>
          <w:rFonts w:hint="eastAsia" w:ascii="宋体" w:hAnsi="宋体" w:eastAsia="宋体" w:cs="宋体"/>
          <w:b w:val="0"/>
          <w:i w:val="0"/>
          <w:caps w:val="0"/>
          <w:color w:val="auto"/>
          <w:spacing w:val="0"/>
          <w:w w:val="100"/>
          <w:sz w:val="24"/>
          <w:szCs w:val="24"/>
          <w:highlight w:val="none"/>
        </w:rPr>
        <w:t>人认为工程量清单中的工程量依然存在差异，则此类差异不再提交招标人答疑和修正，而是直接按招标人提供的工程量清单(包括招标人可能的补充和(或)修改)进行投标报价。</w:t>
      </w:r>
      <w:r>
        <w:rPr>
          <w:rFonts w:hint="eastAsia" w:ascii="宋体" w:hAnsi="宋体" w:eastAsia="宋体" w:cs="宋体"/>
          <w:b w:val="0"/>
          <w:i w:val="0"/>
          <w:caps w:val="0"/>
          <w:color w:val="auto"/>
          <w:spacing w:val="0"/>
          <w:w w:val="100"/>
          <w:sz w:val="24"/>
          <w:szCs w:val="24"/>
          <w:highlight w:val="none"/>
          <w:lang w:eastAsia="zh-CN"/>
        </w:rPr>
        <w:t>磋商响应</w:t>
      </w:r>
      <w:r>
        <w:rPr>
          <w:rFonts w:hint="eastAsia" w:ascii="宋体" w:hAnsi="宋体" w:eastAsia="宋体" w:cs="宋体"/>
          <w:b w:val="0"/>
          <w:i w:val="0"/>
          <w:caps w:val="0"/>
          <w:color w:val="auto"/>
          <w:spacing w:val="0"/>
          <w:w w:val="100"/>
          <w:sz w:val="24"/>
          <w:szCs w:val="24"/>
          <w:highlight w:val="none"/>
        </w:rPr>
        <w:t>人在按照工程量清单进行报价时，除按照本节2.7.3项要求对招标人提供的措施项目清单的内容进行细化或增减外，不得改变(包括对工程量清单子目的子目名称、子目特征描述、计量单位以及工程量的任何修改、增加或减少)招标人提供的分部分项工程量清单和其他项目清单。即使按照图纸和招标范围的约定并不存在的子目，只要在招标人提供的分部分项工程量清单中已经列明，</w:t>
      </w:r>
      <w:r>
        <w:rPr>
          <w:rFonts w:hint="eastAsia" w:ascii="宋体" w:hAnsi="宋体" w:eastAsia="宋体" w:cs="宋体"/>
          <w:b w:val="0"/>
          <w:i w:val="0"/>
          <w:caps w:val="0"/>
          <w:color w:val="auto"/>
          <w:spacing w:val="0"/>
          <w:w w:val="100"/>
          <w:sz w:val="24"/>
          <w:szCs w:val="24"/>
          <w:highlight w:val="none"/>
          <w:lang w:eastAsia="zh-CN"/>
        </w:rPr>
        <w:t>磋商响应</w:t>
      </w:r>
      <w:r>
        <w:rPr>
          <w:rFonts w:hint="eastAsia" w:ascii="宋体" w:hAnsi="宋体" w:eastAsia="宋体" w:cs="宋体"/>
          <w:b w:val="0"/>
          <w:i w:val="0"/>
          <w:caps w:val="0"/>
          <w:color w:val="auto"/>
          <w:spacing w:val="0"/>
          <w:w w:val="100"/>
          <w:sz w:val="24"/>
          <w:szCs w:val="24"/>
          <w:highlight w:val="none"/>
        </w:rPr>
        <w:t>人都需要对其报价，并纳入投标总价的计算。</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bookmarkStart w:id="1347" w:name="_Toc21157"/>
      <w:bookmarkStart w:id="1348" w:name="_Toc18934"/>
      <w:bookmarkStart w:id="1349" w:name="_Toc21422"/>
      <w:r>
        <w:rPr>
          <w:rFonts w:hint="eastAsia" w:ascii="宋体" w:hAnsi="宋体" w:eastAsia="宋体" w:cs="宋体"/>
          <w:b w:val="0"/>
          <w:i w:val="0"/>
          <w:caps w:val="0"/>
          <w:color w:val="auto"/>
          <w:spacing w:val="0"/>
          <w:w w:val="100"/>
          <w:sz w:val="24"/>
          <w:szCs w:val="24"/>
          <w:highlight w:val="none"/>
        </w:rPr>
        <w:t>3.3暂列金额和暂估价</w:t>
      </w:r>
      <w:bookmarkEnd w:id="1347"/>
      <w:bookmarkEnd w:id="1348"/>
      <w:bookmarkEnd w:id="1349"/>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3.3.1“暂列金额明细表”中所列暂列金额(不包括计日工金额)中已经包含与其对应的管理费、利润和规费，但不含税金。</w:t>
      </w:r>
      <w:r>
        <w:rPr>
          <w:rFonts w:hint="eastAsia" w:ascii="宋体" w:hAnsi="宋体" w:eastAsia="宋体" w:cs="宋体"/>
          <w:b w:val="0"/>
          <w:i w:val="0"/>
          <w:caps w:val="0"/>
          <w:color w:val="auto"/>
          <w:spacing w:val="0"/>
          <w:w w:val="100"/>
          <w:sz w:val="24"/>
          <w:szCs w:val="24"/>
          <w:highlight w:val="none"/>
          <w:lang w:eastAsia="zh-CN"/>
        </w:rPr>
        <w:t>磋商响应</w:t>
      </w:r>
      <w:r>
        <w:rPr>
          <w:rFonts w:hint="eastAsia" w:ascii="宋体" w:hAnsi="宋体" w:eastAsia="宋体" w:cs="宋体"/>
          <w:b w:val="0"/>
          <w:i w:val="0"/>
          <w:caps w:val="0"/>
          <w:color w:val="auto"/>
          <w:spacing w:val="0"/>
          <w:w w:val="100"/>
          <w:sz w:val="24"/>
          <w:szCs w:val="24"/>
          <w:highlight w:val="none"/>
        </w:rPr>
        <w:t>人应按本招标文件规定将此类暂列金额直接纳入其他项目清单的投标价格并计取相应的税金，不需要考虑除税金以外的其他任何费用。</w:t>
      </w:r>
    </w:p>
    <w:p>
      <w:pPr>
        <w:snapToGrid w:val="0"/>
        <w:spacing w:before="0" w:beforeAutospacing="0" w:after="0" w:afterAutospacing="0" w:line="360" w:lineRule="auto"/>
        <w:ind w:firstLine="424" w:firstLineChars="177"/>
        <w:jc w:val="both"/>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3.3.2“材料和工程设备暂估价表”中所列的材料和工程设备暂估价是此类材料、工程设备本身运至施工现场内的工地地面价，不包括其本身所对应的管理费、利润、规费、税金以及这些材料和工程设备的安装、安装所需要的辅助材料、安装损耗、驻厂监造以及发生在现场内的验收、存储、保管、开箱、二次倒运、从存放地点运至安装地点以及其他任何必要的辅助工作(以下简称“暂估价材料和工程设备的安装及辅助工作”)所发生的费用及其对应的管理费、利润、规费和税金。除应按本招标文件规定将此类暂估价本身纳入分部分项工程量清单相应子目的综合单价以外，</w:t>
      </w:r>
      <w:r>
        <w:rPr>
          <w:rFonts w:hint="eastAsia" w:ascii="宋体" w:hAnsi="宋体" w:eastAsia="宋体" w:cs="宋体"/>
          <w:b w:val="0"/>
          <w:i w:val="0"/>
          <w:caps w:val="0"/>
          <w:color w:val="auto"/>
          <w:spacing w:val="0"/>
          <w:w w:val="100"/>
          <w:sz w:val="24"/>
          <w:szCs w:val="24"/>
          <w:highlight w:val="none"/>
          <w:lang w:eastAsia="zh-CN"/>
        </w:rPr>
        <w:t>磋商响应</w:t>
      </w:r>
      <w:r>
        <w:rPr>
          <w:rFonts w:hint="eastAsia" w:ascii="宋体" w:hAnsi="宋体" w:eastAsia="宋体" w:cs="宋体"/>
          <w:b w:val="0"/>
          <w:i w:val="0"/>
          <w:caps w:val="0"/>
          <w:color w:val="auto"/>
          <w:spacing w:val="0"/>
          <w:w w:val="100"/>
          <w:sz w:val="24"/>
          <w:szCs w:val="24"/>
          <w:highlight w:val="none"/>
        </w:rPr>
        <w:t>人还应将上述材料和工程设备的安装及辅助工作所发生的费用以及与此类费用有关的管理费和利润包含在分部分项工程量清单相应子目的综合单价中，并计取相应的规费和税金。</w:t>
      </w:r>
    </w:p>
    <w:p>
      <w:pPr>
        <w:snapToGrid w:val="0"/>
        <w:spacing w:before="0" w:beforeAutospacing="0" w:after="0" w:afterAutospacing="0" w:line="360" w:lineRule="auto"/>
        <w:ind w:firstLine="424" w:firstLineChars="177"/>
        <w:jc w:val="left"/>
        <w:textAlignment w:val="baseline"/>
        <w:rPr>
          <w:rFonts w:hint="eastAsia" w:ascii="宋体" w:hAnsi="宋体" w:eastAsia="宋体" w:cs="宋体"/>
          <w:b w:val="0"/>
          <w:i w:val="0"/>
          <w:caps w:val="0"/>
          <w:color w:val="auto"/>
          <w:spacing w:val="0"/>
          <w:w w:val="100"/>
          <w:sz w:val="20"/>
          <w:szCs w:val="24"/>
          <w:highlight w:val="none"/>
        </w:rPr>
      </w:pPr>
      <w:r>
        <w:rPr>
          <w:rFonts w:hint="eastAsia" w:ascii="宋体" w:hAnsi="宋体" w:eastAsia="宋体" w:cs="宋体"/>
          <w:b w:val="0"/>
          <w:i w:val="0"/>
          <w:caps w:val="0"/>
          <w:color w:val="auto"/>
          <w:spacing w:val="0"/>
          <w:w w:val="100"/>
          <w:sz w:val="24"/>
          <w:szCs w:val="24"/>
          <w:highlight w:val="none"/>
        </w:rPr>
        <w:t>3.3.3专业工程暂估价表中所列的专业工程暂估价已经包含与其对应的管理费、利润和规费，但不含税金。</w:t>
      </w:r>
      <w:r>
        <w:rPr>
          <w:rFonts w:hint="eastAsia" w:ascii="宋体" w:hAnsi="宋体" w:eastAsia="宋体" w:cs="宋体"/>
          <w:b w:val="0"/>
          <w:i w:val="0"/>
          <w:caps w:val="0"/>
          <w:color w:val="auto"/>
          <w:spacing w:val="0"/>
          <w:w w:val="100"/>
          <w:sz w:val="24"/>
          <w:szCs w:val="24"/>
          <w:highlight w:val="none"/>
          <w:lang w:eastAsia="zh-CN"/>
        </w:rPr>
        <w:t>磋商响应</w:t>
      </w:r>
      <w:r>
        <w:rPr>
          <w:rFonts w:hint="eastAsia" w:ascii="宋体" w:hAnsi="宋体" w:eastAsia="宋体" w:cs="宋体"/>
          <w:b w:val="0"/>
          <w:i w:val="0"/>
          <w:caps w:val="0"/>
          <w:color w:val="auto"/>
          <w:spacing w:val="0"/>
          <w:w w:val="100"/>
          <w:sz w:val="24"/>
          <w:szCs w:val="24"/>
          <w:highlight w:val="none"/>
        </w:rPr>
        <w:t>人应按本招标文件规定将此类暂估价直接纳入其他项目清单的投标价格并计取相应的税金。除按本招标文件规定将此类暂估价纳入其他项目清单的投标价格并计取相应的税金以外，</w:t>
      </w:r>
      <w:r>
        <w:rPr>
          <w:rFonts w:hint="eastAsia" w:ascii="宋体" w:hAnsi="宋体" w:eastAsia="宋体" w:cs="宋体"/>
          <w:b w:val="0"/>
          <w:i w:val="0"/>
          <w:caps w:val="0"/>
          <w:color w:val="auto"/>
          <w:spacing w:val="0"/>
          <w:w w:val="100"/>
          <w:sz w:val="24"/>
          <w:szCs w:val="24"/>
          <w:highlight w:val="none"/>
          <w:lang w:eastAsia="zh-CN"/>
        </w:rPr>
        <w:t>磋商响应</w:t>
      </w:r>
      <w:r>
        <w:rPr>
          <w:rFonts w:hint="eastAsia" w:ascii="宋体" w:hAnsi="宋体" w:eastAsia="宋体" w:cs="宋体"/>
          <w:b w:val="0"/>
          <w:i w:val="0"/>
          <w:caps w:val="0"/>
          <w:color w:val="auto"/>
          <w:spacing w:val="0"/>
          <w:w w:val="100"/>
          <w:sz w:val="24"/>
          <w:szCs w:val="24"/>
          <w:highlight w:val="none"/>
        </w:rPr>
        <w:t>人还需要根据招标文件规定的内容考虑相应的总承包服务费以及与总承包服务费有关的规费和税金。</w:t>
      </w:r>
      <w:bookmarkStart w:id="1350" w:name="_Toc10054"/>
      <w:bookmarkStart w:id="1351" w:name="_Toc18793"/>
      <w:bookmarkStart w:id="1352" w:name="_Toc15661"/>
    </w:p>
    <w:p>
      <w:pPr>
        <w:snapToGrid w:val="0"/>
        <w:spacing w:before="0" w:beforeAutospacing="0" w:after="0" w:afterAutospacing="0" w:line="360" w:lineRule="auto"/>
        <w:ind w:firstLine="424" w:firstLineChars="177"/>
        <w:jc w:val="left"/>
        <w:textAlignment w:val="baseline"/>
        <w:rPr>
          <w:rFonts w:hint="eastAsia" w:ascii="宋体" w:hAnsi="宋体" w:eastAsia="宋体" w:cs="宋体"/>
          <w:b w:val="0"/>
          <w:i w:val="0"/>
          <w:caps w:val="0"/>
          <w:color w:val="auto"/>
          <w:spacing w:val="0"/>
          <w:w w:val="100"/>
          <w:sz w:val="24"/>
          <w:szCs w:val="24"/>
          <w:highlight w:val="none"/>
        </w:rPr>
      </w:pPr>
      <w:r>
        <w:rPr>
          <w:rFonts w:hint="eastAsia" w:ascii="宋体" w:hAnsi="宋体" w:eastAsia="宋体" w:cs="宋体"/>
          <w:b w:val="0"/>
          <w:i w:val="0"/>
          <w:caps w:val="0"/>
          <w:color w:val="auto"/>
          <w:spacing w:val="0"/>
          <w:w w:val="100"/>
          <w:sz w:val="24"/>
          <w:szCs w:val="24"/>
          <w:highlight w:val="none"/>
        </w:rPr>
        <w:t>3.4其他补充说明</w:t>
      </w:r>
      <w:bookmarkEnd w:id="1350"/>
      <w:bookmarkEnd w:id="1351"/>
      <w:bookmarkEnd w:id="1352"/>
    </w:p>
    <w:p>
      <w:pPr>
        <w:rPr>
          <w:rFonts w:hint="eastAsia" w:ascii="宋体" w:hAnsi="宋体" w:eastAsia="宋体" w:cs="宋体"/>
          <w:b w:val="0"/>
          <w:i w:val="0"/>
          <w:caps w:val="0"/>
          <w:color w:val="auto"/>
          <w:spacing w:val="0"/>
          <w:w w:val="100"/>
          <w:sz w:val="24"/>
          <w:szCs w:val="24"/>
          <w:highlight w:val="none"/>
          <w:lang w:eastAsia="zh-CN"/>
        </w:rPr>
      </w:pPr>
      <w:r>
        <w:rPr>
          <w:rFonts w:hint="eastAsia" w:ascii="宋体" w:hAnsi="宋体" w:eastAsia="宋体" w:cs="宋体"/>
          <w:b w:val="0"/>
          <w:i w:val="0"/>
          <w:caps w:val="0"/>
          <w:color w:val="auto"/>
          <w:spacing w:val="0"/>
          <w:w w:val="100"/>
          <w:sz w:val="24"/>
          <w:szCs w:val="24"/>
          <w:highlight w:val="none"/>
        </w:rPr>
        <w:br w:type="page"/>
      </w:r>
    </w:p>
    <w:p>
      <w:pPr>
        <w:pStyle w:val="35"/>
        <w:jc w:val="center"/>
        <w:rPr>
          <w:rFonts w:hint="eastAsia"/>
          <w:color w:val="auto"/>
          <w:lang w:eastAsia="zh-CN"/>
        </w:rPr>
      </w:pPr>
    </w:p>
    <w:p>
      <w:pPr>
        <w:pStyle w:val="2"/>
        <w:bidi w:val="0"/>
        <w:rPr>
          <w:rFonts w:hint="eastAsia"/>
          <w:lang w:eastAsia="zh-CN"/>
        </w:rPr>
      </w:pPr>
      <w:r>
        <w:drawing>
          <wp:inline distT="0" distB="0" distL="114300" distR="114300">
            <wp:extent cx="5172075" cy="7658100"/>
            <wp:effectExtent l="0" t="0" r="9525" b="0"/>
            <wp:docPr id="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
                    <pic:cNvPicPr>
                      <a:picLocks noChangeAspect="1"/>
                    </pic:cNvPicPr>
                  </pic:nvPicPr>
                  <pic:blipFill>
                    <a:blip r:embed="rId26"/>
                    <a:stretch>
                      <a:fillRect/>
                    </a:stretch>
                  </pic:blipFill>
                  <pic:spPr>
                    <a:xfrm>
                      <a:off x="0" y="0"/>
                      <a:ext cx="5172075" cy="7658100"/>
                    </a:xfrm>
                    <a:prstGeom prst="rect">
                      <a:avLst/>
                    </a:prstGeom>
                    <a:noFill/>
                    <a:ln>
                      <a:noFill/>
                    </a:ln>
                  </pic:spPr>
                </pic:pic>
              </a:graphicData>
            </a:graphic>
          </wp:inline>
        </w:drawing>
      </w:r>
      <w:r>
        <w:drawing>
          <wp:inline distT="0" distB="0" distL="114300" distR="114300">
            <wp:extent cx="5457825" cy="7981950"/>
            <wp:effectExtent l="0" t="0" r="9525" b="0"/>
            <wp:docPr id="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7"/>
                    <pic:cNvPicPr>
                      <a:picLocks noChangeAspect="1"/>
                    </pic:cNvPicPr>
                  </pic:nvPicPr>
                  <pic:blipFill>
                    <a:blip r:embed="rId27"/>
                    <a:stretch>
                      <a:fillRect/>
                    </a:stretch>
                  </pic:blipFill>
                  <pic:spPr>
                    <a:xfrm>
                      <a:off x="0" y="0"/>
                      <a:ext cx="5457825" cy="7981950"/>
                    </a:xfrm>
                    <a:prstGeom prst="rect">
                      <a:avLst/>
                    </a:prstGeom>
                    <a:noFill/>
                    <a:ln>
                      <a:noFill/>
                    </a:ln>
                  </pic:spPr>
                </pic:pic>
              </a:graphicData>
            </a:graphic>
          </wp:inline>
        </w:drawing>
      </w:r>
      <w:r>
        <w:drawing>
          <wp:inline distT="0" distB="0" distL="114300" distR="114300">
            <wp:extent cx="5010150" cy="7248525"/>
            <wp:effectExtent l="0" t="0" r="0" b="9525"/>
            <wp:docPr id="3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6"/>
                    <pic:cNvPicPr>
                      <a:picLocks noChangeAspect="1"/>
                    </pic:cNvPicPr>
                  </pic:nvPicPr>
                  <pic:blipFill>
                    <a:blip r:embed="rId28"/>
                    <a:stretch>
                      <a:fillRect/>
                    </a:stretch>
                  </pic:blipFill>
                  <pic:spPr>
                    <a:xfrm>
                      <a:off x="0" y="0"/>
                      <a:ext cx="5010150" cy="7248525"/>
                    </a:xfrm>
                    <a:prstGeom prst="rect">
                      <a:avLst/>
                    </a:prstGeom>
                    <a:noFill/>
                    <a:ln>
                      <a:noFill/>
                    </a:ln>
                  </pic:spPr>
                </pic:pic>
              </a:graphicData>
            </a:graphic>
          </wp:inline>
        </w:drawing>
      </w:r>
    </w:p>
    <w:p>
      <w:pPr>
        <w:pStyle w:val="2"/>
        <w:bidi w:val="0"/>
        <w:rPr>
          <w:rFonts w:hint="eastAsia"/>
          <w:lang w:val="en-US" w:eastAsia="zh-CN"/>
        </w:rPr>
      </w:pPr>
    </w:p>
    <w:p>
      <w:pPr>
        <w:pStyle w:val="2"/>
        <w:bidi w:val="0"/>
        <w:rPr>
          <w:rFonts w:hint="eastAsia"/>
          <w:lang w:val="en-US" w:eastAsia="zh-CN"/>
        </w:rPr>
      </w:pPr>
    </w:p>
    <w:p>
      <w:pPr>
        <w:pStyle w:val="2"/>
        <w:bidi w:val="0"/>
        <w:rPr>
          <w:rFonts w:hint="eastAsia"/>
          <w:lang w:val="en-US" w:eastAsia="zh-CN"/>
        </w:rPr>
      </w:pPr>
    </w:p>
    <w:p>
      <w:pPr>
        <w:pStyle w:val="2"/>
        <w:bidi w:val="0"/>
        <w:rPr>
          <w:rFonts w:hint="eastAsia"/>
          <w:lang w:val="en-US" w:eastAsia="zh-CN"/>
        </w:rPr>
      </w:pPr>
      <w:r>
        <w:drawing>
          <wp:inline distT="0" distB="0" distL="114300" distR="114300">
            <wp:extent cx="4924425" cy="6829425"/>
            <wp:effectExtent l="0" t="0" r="9525" b="9525"/>
            <wp:docPr id="4"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8"/>
                    <pic:cNvPicPr>
                      <a:picLocks noChangeAspect="1"/>
                    </pic:cNvPicPr>
                  </pic:nvPicPr>
                  <pic:blipFill>
                    <a:blip r:embed="rId29"/>
                    <a:stretch>
                      <a:fillRect/>
                    </a:stretch>
                  </pic:blipFill>
                  <pic:spPr>
                    <a:xfrm>
                      <a:off x="0" y="0"/>
                      <a:ext cx="4924425" cy="6829425"/>
                    </a:xfrm>
                    <a:prstGeom prst="rect">
                      <a:avLst/>
                    </a:prstGeom>
                    <a:noFill/>
                    <a:ln>
                      <a:noFill/>
                    </a:ln>
                  </pic:spPr>
                </pic:pic>
              </a:graphicData>
            </a:graphic>
          </wp:inline>
        </w:drawing>
      </w:r>
    </w:p>
    <w:p>
      <w:pPr>
        <w:pStyle w:val="2"/>
        <w:bidi w:val="0"/>
        <w:rPr>
          <w:rFonts w:hint="eastAsia"/>
          <w:lang w:val="en-US" w:eastAsia="zh-CN"/>
        </w:rPr>
      </w:pPr>
    </w:p>
    <w:p>
      <w:pPr>
        <w:pStyle w:val="2"/>
        <w:bidi w:val="0"/>
        <w:rPr>
          <w:rFonts w:hint="eastAsia"/>
          <w:lang w:val="en-US" w:eastAsia="zh-CN"/>
        </w:rPr>
      </w:pPr>
    </w:p>
    <w:p>
      <w:pPr>
        <w:pStyle w:val="2"/>
        <w:bidi w:val="0"/>
        <w:rPr>
          <w:rFonts w:hint="eastAsia"/>
          <w:lang w:val="en-US" w:eastAsia="zh-CN"/>
        </w:rPr>
      </w:pPr>
    </w:p>
    <w:p>
      <w:pPr>
        <w:pStyle w:val="2"/>
        <w:bidi w:val="0"/>
        <w:rPr>
          <w:rFonts w:hint="eastAsia"/>
          <w:lang w:val="en-US" w:eastAsia="zh-CN"/>
        </w:rPr>
      </w:pPr>
    </w:p>
    <w:p>
      <w:pPr>
        <w:pStyle w:val="2"/>
        <w:bidi w:val="0"/>
        <w:rPr>
          <w:rFonts w:hint="eastAsia"/>
          <w:lang w:val="en-US" w:eastAsia="zh-CN"/>
        </w:rPr>
      </w:pPr>
    </w:p>
    <w:p>
      <w:pPr>
        <w:pStyle w:val="2"/>
        <w:bidi w:val="0"/>
        <w:rPr>
          <w:rFonts w:hint="eastAsia"/>
          <w:lang w:val="en-US" w:eastAsia="zh-CN"/>
        </w:rPr>
      </w:pPr>
    </w:p>
    <w:p>
      <w:pPr>
        <w:pStyle w:val="2"/>
        <w:bidi w:val="0"/>
        <w:rPr>
          <w:rFonts w:hint="eastAsia"/>
          <w:lang w:eastAsia="zh-CN"/>
        </w:rPr>
      </w:pPr>
      <w:r>
        <w:drawing>
          <wp:inline distT="0" distB="0" distL="114300" distR="114300">
            <wp:extent cx="4648200" cy="6629400"/>
            <wp:effectExtent l="0" t="0" r="0" b="0"/>
            <wp:docPr id="6"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9"/>
                    <pic:cNvPicPr>
                      <a:picLocks noChangeAspect="1"/>
                    </pic:cNvPicPr>
                  </pic:nvPicPr>
                  <pic:blipFill>
                    <a:blip r:embed="rId30"/>
                    <a:stretch>
                      <a:fillRect/>
                    </a:stretch>
                  </pic:blipFill>
                  <pic:spPr>
                    <a:xfrm>
                      <a:off x="0" y="0"/>
                      <a:ext cx="4648200" cy="6629400"/>
                    </a:xfrm>
                    <a:prstGeom prst="rect">
                      <a:avLst/>
                    </a:prstGeom>
                    <a:noFill/>
                    <a:ln>
                      <a:noFill/>
                    </a:ln>
                  </pic:spPr>
                </pic:pic>
              </a:graphicData>
            </a:graphic>
          </wp:inline>
        </w:drawing>
      </w:r>
      <w:r>
        <w:drawing>
          <wp:inline distT="0" distB="0" distL="114300" distR="114300">
            <wp:extent cx="4924425" cy="6696075"/>
            <wp:effectExtent l="0" t="0" r="9525" b="9525"/>
            <wp:docPr id="9"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0"/>
                    <pic:cNvPicPr>
                      <a:picLocks noChangeAspect="1"/>
                    </pic:cNvPicPr>
                  </pic:nvPicPr>
                  <pic:blipFill>
                    <a:blip r:embed="rId31"/>
                    <a:stretch>
                      <a:fillRect/>
                    </a:stretch>
                  </pic:blipFill>
                  <pic:spPr>
                    <a:xfrm>
                      <a:off x="0" y="0"/>
                      <a:ext cx="4924425" cy="6696075"/>
                    </a:xfrm>
                    <a:prstGeom prst="rect">
                      <a:avLst/>
                    </a:prstGeom>
                    <a:noFill/>
                    <a:ln>
                      <a:noFill/>
                    </a:ln>
                  </pic:spPr>
                </pic:pic>
              </a:graphicData>
            </a:graphic>
          </wp:inline>
        </w:drawing>
      </w:r>
      <w:r>
        <w:drawing>
          <wp:inline distT="0" distB="0" distL="114300" distR="114300">
            <wp:extent cx="4819650" cy="6972300"/>
            <wp:effectExtent l="0" t="0" r="0" b="0"/>
            <wp:docPr id="10"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1"/>
                    <pic:cNvPicPr>
                      <a:picLocks noChangeAspect="1"/>
                    </pic:cNvPicPr>
                  </pic:nvPicPr>
                  <pic:blipFill>
                    <a:blip r:embed="rId32"/>
                    <a:stretch>
                      <a:fillRect/>
                    </a:stretch>
                  </pic:blipFill>
                  <pic:spPr>
                    <a:xfrm>
                      <a:off x="0" y="0"/>
                      <a:ext cx="4819650" cy="6972300"/>
                    </a:xfrm>
                    <a:prstGeom prst="rect">
                      <a:avLst/>
                    </a:prstGeom>
                    <a:noFill/>
                    <a:ln>
                      <a:noFill/>
                    </a:ln>
                  </pic:spPr>
                </pic:pic>
              </a:graphicData>
            </a:graphic>
          </wp:inline>
        </w:drawing>
      </w:r>
      <w:r>
        <w:drawing>
          <wp:inline distT="0" distB="0" distL="114300" distR="114300">
            <wp:extent cx="4648200" cy="6734175"/>
            <wp:effectExtent l="0" t="0" r="0" b="9525"/>
            <wp:docPr id="13"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2"/>
                    <pic:cNvPicPr>
                      <a:picLocks noChangeAspect="1"/>
                    </pic:cNvPicPr>
                  </pic:nvPicPr>
                  <pic:blipFill>
                    <a:blip r:embed="rId33"/>
                    <a:stretch>
                      <a:fillRect/>
                    </a:stretch>
                  </pic:blipFill>
                  <pic:spPr>
                    <a:xfrm>
                      <a:off x="0" y="0"/>
                      <a:ext cx="4648200" cy="6734175"/>
                    </a:xfrm>
                    <a:prstGeom prst="rect">
                      <a:avLst/>
                    </a:prstGeom>
                    <a:noFill/>
                    <a:ln>
                      <a:noFill/>
                    </a:ln>
                  </pic:spPr>
                </pic:pic>
              </a:graphicData>
            </a:graphic>
          </wp:inline>
        </w:drawing>
      </w:r>
      <w:r>
        <w:drawing>
          <wp:inline distT="0" distB="0" distL="114300" distR="114300">
            <wp:extent cx="4762500" cy="6734175"/>
            <wp:effectExtent l="0" t="0" r="0" b="9525"/>
            <wp:docPr id="14"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3"/>
                    <pic:cNvPicPr>
                      <a:picLocks noChangeAspect="1"/>
                    </pic:cNvPicPr>
                  </pic:nvPicPr>
                  <pic:blipFill>
                    <a:blip r:embed="rId34"/>
                    <a:stretch>
                      <a:fillRect/>
                    </a:stretch>
                  </pic:blipFill>
                  <pic:spPr>
                    <a:xfrm>
                      <a:off x="0" y="0"/>
                      <a:ext cx="4762500" cy="6734175"/>
                    </a:xfrm>
                    <a:prstGeom prst="rect">
                      <a:avLst/>
                    </a:prstGeom>
                    <a:noFill/>
                    <a:ln>
                      <a:noFill/>
                    </a:ln>
                  </pic:spPr>
                </pic:pic>
              </a:graphicData>
            </a:graphic>
          </wp:inline>
        </w:drawing>
      </w:r>
      <w:r>
        <w:drawing>
          <wp:inline distT="0" distB="0" distL="114300" distR="114300">
            <wp:extent cx="4857750" cy="6858000"/>
            <wp:effectExtent l="0" t="0" r="0" b="0"/>
            <wp:docPr id="15"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4"/>
                    <pic:cNvPicPr>
                      <a:picLocks noChangeAspect="1"/>
                    </pic:cNvPicPr>
                  </pic:nvPicPr>
                  <pic:blipFill>
                    <a:blip r:embed="rId35"/>
                    <a:stretch>
                      <a:fillRect/>
                    </a:stretch>
                  </pic:blipFill>
                  <pic:spPr>
                    <a:xfrm>
                      <a:off x="0" y="0"/>
                      <a:ext cx="4857750" cy="6858000"/>
                    </a:xfrm>
                    <a:prstGeom prst="rect">
                      <a:avLst/>
                    </a:prstGeom>
                    <a:noFill/>
                    <a:ln>
                      <a:noFill/>
                    </a:ln>
                  </pic:spPr>
                </pic:pic>
              </a:graphicData>
            </a:graphic>
          </wp:inline>
        </w:drawing>
      </w:r>
      <w:r>
        <w:drawing>
          <wp:inline distT="0" distB="0" distL="114300" distR="114300">
            <wp:extent cx="4924425" cy="6934200"/>
            <wp:effectExtent l="0" t="0" r="9525" b="0"/>
            <wp:docPr id="16"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5"/>
                    <pic:cNvPicPr>
                      <a:picLocks noChangeAspect="1"/>
                    </pic:cNvPicPr>
                  </pic:nvPicPr>
                  <pic:blipFill>
                    <a:blip r:embed="rId36"/>
                    <a:stretch>
                      <a:fillRect/>
                    </a:stretch>
                  </pic:blipFill>
                  <pic:spPr>
                    <a:xfrm>
                      <a:off x="0" y="0"/>
                      <a:ext cx="4924425" cy="6934200"/>
                    </a:xfrm>
                    <a:prstGeom prst="rect">
                      <a:avLst/>
                    </a:prstGeom>
                    <a:noFill/>
                    <a:ln>
                      <a:noFill/>
                    </a:ln>
                  </pic:spPr>
                </pic:pic>
              </a:graphicData>
            </a:graphic>
          </wp:inline>
        </w:drawing>
      </w:r>
      <w:r>
        <w:drawing>
          <wp:inline distT="0" distB="0" distL="114300" distR="114300">
            <wp:extent cx="4914900" cy="6924675"/>
            <wp:effectExtent l="0" t="0" r="0" b="9525"/>
            <wp:docPr id="17"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6"/>
                    <pic:cNvPicPr>
                      <a:picLocks noChangeAspect="1"/>
                    </pic:cNvPicPr>
                  </pic:nvPicPr>
                  <pic:blipFill>
                    <a:blip r:embed="rId37"/>
                    <a:stretch>
                      <a:fillRect/>
                    </a:stretch>
                  </pic:blipFill>
                  <pic:spPr>
                    <a:xfrm>
                      <a:off x="0" y="0"/>
                      <a:ext cx="4914900" cy="6924675"/>
                    </a:xfrm>
                    <a:prstGeom prst="rect">
                      <a:avLst/>
                    </a:prstGeom>
                    <a:noFill/>
                    <a:ln>
                      <a:noFill/>
                    </a:ln>
                  </pic:spPr>
                </pic:pic>
              </a:graphicData>
            </a:graphic>
          </wp:inline>
        </w:drawing>
      </w:r>
      <w:r>
        <w:drawing>
          <wp:inline distT="0" distB="0" distL="114300" distR="114300">
            <wp:extent cx="4895850" cy="6943725"/>
            <wp:effectExtent l="0" t="0" r="0" b="9525"/>
            <wp:docPr id="18"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7"/>
                    <pic:cNvPicPr>
                      <a:picLocks noChangeAspect="1"/>
                    </pic:cNvPicPr>
                  </pic:nvPicPr>
                  <pic:blipFill>
                    <a:blip r:embed="rId38"/>
                    <a:stretch>
                      <a:fillRect/>
                    </a:stretch>
                  </pic:blipFill>
                  <pic:spPr>
                    <a:xfrm>
                      <a:off x="0" y="0"/>
                      <a:ext cx="4895850" cy="6943725"/>
                    </a:xfrm>
                    <a:prstGeom prst="rect">
                      <a:avLst/>
                    </a:prstGeom>
                    <a:noFill/>
                    <a:ln>
                      <a:noFill/>
                    </a:ln>
                  </pic:spPr>
                </pic:pic>
              </a:graphicData>
            </a:graphic>
          </wp:inline>
        </w:drawing>
      </w:r>
      <w:r>
        <w:drawing>
          <wp:inline distT="0" distB="0" distL="114300" distR="114300">
            <wp:extent cx="4562475" cy="6838950"/>
            <wp:effectExtent l="0" t="0" r="9525" b="0"/>
            <wp:docPr id="19"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8"/>
                    <pic:cNvPicPr>
                      <a:picLocks noChangeAspect="1"/>
                    </pic:cNvPicPr>
                  </pic:nvPicPr>
                  <pic:blipFill>
                    <a:blip r:embed="rId39"/>
                    <a:stretch>
                      <a:fillRect/>
                    </a:stretch>
                  </pic:blipFill>
                  <pic:spPr>
                    <a:xfrm>
                      <a:off x="0" y="0"/>
                      <a:ext cx="4562475" cy="6838950"/>
                    </a:xfrm>
                    <a:prstGeom prst="rect">
                      <a:avLst/>
                    </a:prstGeom>
                    <a:noFill/>
                    <a:ln>
                      <a:noFill/>
                    </a:ln>
                  </pic:spPr>
                </pic:pic>
              </a:graphicData>
            </a:graphic>
          </wp:inline>
        </w:drawing>
      </w:r>
      <w:r>
        <w:drawing>
          <wp:inline distT="0" distB="0" distL="114300" distR="114300">
            <wp:extent cx="4600575" cy="6819900"/>
            <wp:effectExtent l="0" t="0" r="9525" b="0"/>
            <wp:docPr id="20"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9"/>
                    <pic:cNvPicPr>
                      <a:picLocks noChangeAspect="1"/>
                    </pic:cNvPicPr>
                  </pic:nvPicPr>
                  <pic:blipFill>
                    <a:blip r:embed="rId40"/>
                    <a:stretch>
                      <a:fillRect/>
                    </a:stretch>
                  </pic:blipFill>
                  <pic:spPr>
                    <a:xfrm>
                      <a:off x="0" y="0"/>
                      <a:ext cx="4600575" cy="6819900"/>
                    </a:xfrm>
                    <a:prstGeom prst="rect">
                      <a:avLst/>
                    </a:prstGeom>
                    <a:noFill/>
                    <a:ln>
                      <a:noFill/>
                    </a:ln>
                  </pic:spPr>
                </pic:pic>
              </a:graphicData>
            </a:graphic>
          </wp:inline>
        </w:drawing>
      </w:r>
      <w:r>
        <w:drawing>
          <wp:inline distT="0" distB="0" distL="114300" distR="114300">
            <wp:extent cx="4781550" cy="6848475"/>
            <wp:effectExtent l="0" t="0" r="0" b="9525"/>
            <wp:docPr id="21"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0"/>
                    <pic:cNvPicPr>
                      <a:picLocks noChangeAspect="1"/>
                    </pic:cNvPicPr>
                  </pic:nvPicPr>
                  <pic:blipFill>
                    <a:blip r:embed="rId41"/>
                    <a:stretch>
                      <a:fillRect/>
                    </a:stretch>
                  </pic:blipFill>
                  <pic:spPr>
                    <a:xfrm>
                      <a:off x="0" y="0"/>
                      <a:ext cx="4781550" cy="6848475"/>
                    </a:xfrm>
                    <a:prstGeom prst="rect">
                      <a:avLst/>
                    </a:prstGeom>
                    <a:noFill/>
                    <a:ln>
                      <a:noFill/>
                    </a:ln>
                  </pic:spPr>
                </pic:pic>
              </a:graphicData>
            </a:graphic>
          </wp:inline>
        </w:drawing>
      </w:r>
      <w:r>
        <w:drawing>
          <wp:inline distT="0" distB="0" distL="114300" distR="114300">
            <wp:extent cx="4772025" cy="6848475"/>
            <wp:effectExtent l="0" t="0" r="9525" b="9525"/>
            <wp:docPr id="22"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1"/>
                    <pic:cNvPicPr>
                      <a:picLocks noChangeAspect="1"/>
                    </pic:cNvPicPr>
                  </pic:nvPicPr>
                  <pic:blipFill>
                    <a:blip r:embed="rId42"/>
                    <a:stretch>
                      <a:fillRect/>
                    </a:stretch>
                  </pic:blipFill>
                  <pic:spPr>
                    <a:xfrm>
                      <a:off x="0" y="0"/>
                      <a:ext cx="4772025" cy="6848475"/>
                    </a:xfrm>
                    <a:prstGeom prst="rect">
                      <a:avLst/>
                    </a:prstGeom>
                    <a:noFill/>
                    <a:ln>
                      <a:noFill/>
                    </a:ln>
                  </pic:spPr>
                </pic:pic>
              </a:graphicData>
            </a:graphic>
          </wp:inline>
        </w:drawing>
      </w:r>
      <w:r>
        <w:drawing>
          <wp:inline distT="0" distB="0" distL="114300" distR="114300">
            <wp:extent cx="4810125" cy="7000875"/>
            <wp:effectExtent l="0" t="0" r="9525" b="9525"/>
            <wp:docPr id="23"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2"/>
                    <pic:cNvPicPr>
                      <a:picLocks noChangeAspect="1"/>
                    </pic:cNvPicPr>
                  </pic:nvPicPr>
                  <pic:blipFill>
                    <a:blip r:embed="rId43"/>
                    <a:stretch>
                      <a:fillRect/>
                    </a:stretch>
                  </pic:blipFill>
                  <pic:spPr>
                    <a:xfrm>
                      <a:off x="0" y="0"/>
                      <a:ext cx="4810125" cy="7000875"/>
                    </a:xfrm>
                    <a:prstGeom prst="rect">
                      <a:avLst/>
                    </a:prstGeom>
                    <a:noFill/>
                    <a:ln>
                      <a:noFill/>
                    </a:ln>
                  </pic:spPr>
                </pic:pic>
              </a:graphicData>
            </a:graphic>
          </wp:inline>
        </w:drawing>
      </w:r>
      <w:r>
        <w:drawing>
          <wp:inline distT="0" distB="0" distL="114300" distR="114300">
            <wp:extent cx="4819650" cy="6981825"/>
            <wp:effectExtent l="0" t="0" r="0" b="9525"/>
            <wp:docPr id="24"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3"/>
                    <pic:cNvPicPr>
                      <a:picLocks noChangeAspect="1"/>
                    </pic:cNvPicPr>
                  </pic:nvPicPr>
                  <pic:blipFill>
                    <a:blip r:embed="rId44"/>
                    <a:stretch>
                      <a:fillRect/>
                    </a:stretch>
                  </pic:blipFill>
                  <pic:spPr>
                    <a:xfrm>
                      <a:off x="0" y="0"/>
                      <a:ext cx="4819650" cy="6981825"/>
                    </a:xfrm>
                    <a:prstGeom prst="rect">
                      <a:avLst/>
                    </a:prstGeom>
                    <a:noFill/>
                    <a:ln>
                      <a:noFill/>
                    </a:ln>
                  </pic:spPr>
                </pic:pic>
              </a:graphicData>
            </a:graphic>
          </wp:inline>
        </w:drawing>
      </w:r>
      <w:r>
        <w:drawing>
          <wp:inline distT="0" distB="0" distL="114300" distR="114300">
            <wp:extent cx="4581525" cy="6810375"/>
            <wp:effectExtent l="0" t="0" r="9525" b="9525"/>
            <wp:docPr id="25"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4"/>
                    <pic:cNvPicPr>
                      <a:picLocks noChangeAspect="1"/>
                    </pic:cNvPicPr>
                  </pic:nvPicPr>
                  <pic:blipFill>
                    <a:blip r:embed="rId45"/>
                    <a:stretch>
                      <a:fillRect/>
                    </a:stretch>
                  </pic:blipFill>
                  <pic:spPr>
                    <a:xfrm>
                      <a:off x="0" y="0"/>
                      <a:ext cx="4581525" cy="6810375"/>
                    </a:xfrm>
                    <a:prstGeom prst="rect">
                      <a:avLst/>
                    </a:prstGeom>
                    <a:noFill/>
                    <a:ln>
                      <a:noFill/>
                    </a:ln>
                  </pic:spPr>
                </pic:pic>
              </a:graphicData>
            </a:graphic>
          </wp:inline>
        </w:drawing>
      </w:r>
      <w:r>
        <w:drawing>
          <wp:inline distT="0" distB="0" distL="114300" distR="114300">
            <wp:extent cx="4619625" cy="6829425"/>
            <wp:effectExtent l="0" t="0" r="9525" b="9525"/>
            <wp:docPr id="26"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5"/>
                    <pic:cNvPicPr>
                      <a:picLocks noChangeAspect="1"/>
                    </pic:cNvPicPr>
                  </pic:nvPicPr>
                  <pic:blipFill>
                    <a:blip r:embed="rId46"/>
                    <a:stretch>
                      <a:fillRect/>
                    </a:stretch>
                  </pic:blipFill>
                  <pic:spPr>
                    <a:xfrm>
                      <a:off x="0" y="0"/>
                      <a:ext cx="4619625" cy="6829425"/>
                    </a:xfrm>
                    <a:prstGeom prst="rect">
                      <a:avLst/>
                    </a:prstGeom>
                    <a:noFill/>
                    <a:ln>
                      <a:noFill/>
                    </a:ln>
                  </pic:spPr>
                </pic:pic>
              </a:graphicData>
            </a:graphic>
          </wp:inline>
        </w:drawing>
      </w:r>
      <w:r>
        <w:drawing>
          <wp:inline distT="0" distB="0" distL="114300" distR="114300">
            <wp:extent cx="4895850" cy="7010400"/>
            <wp:effectExtent l="0" t="0" r="0" b="0"/>
            <wp:docPr id="27"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6"/>
                    <pic:cNvPicPr>
                      <a:picLocks noChangeAspect="1"/>
                    </pic:cNvPicPr>
                  </pic:nvPicPr>
                  <pic:blipFill>
                    <a:blip r:embed="rId47"/>
                    <a:stretch>
                      <a:fillRect/>
                    </a:stretch>
                  </pic:blipFill>
                  <pic:spPr>
                    <a:xfrm>
                      <a:off x="0" y="0"/>
                      <a:ext cx="4895850" cy="7010400"/>
                    </a:xfrm>
                    <a:prstGeom prst="rect">
                      <a:avLst/>
                    </a:prstGeom>
                    <a:noFill/>
                    <a:ln>
                      <a:noFill/>
                    </a:ln>
                  </pic:spPr>
                </pic:pic>
              </a:graphicData>
            </a:graphic>
          </wp:inline>
        </w:drawing>
      </w:r>
      <w:r>
        <w:drawing>
          <wp:inline distT="0" distB="0" distL="114300" distR="114300">
            <wp:extent cx="4743450" cy="6848475"/>
            <wp:effectExtent l="0" t="0" r="0" b="9525"/>
            <wp:docPr id="28"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7"/>
                    <pic:cNvPicPr>
                      <a:picLocks noChangeAspect="1"/>
                    </pic:cNvPicPr>
                  </pic:nvPicPr>
                  <pic:blipFill>
                    <a:blip r:embed="rId48"/>
                    <a:stretch>
                      <a:fillRect/>
                    </a:stretch>
                  </pic:blipFill>
                  <pic:spPr>
                    <a:xfrm>
                      <a:off x="0" y="0"/>
                      <a:ext cx="4743450" cy="6848475"/>
                    </a:xfrm>
                    <a:prstGeom prst="rect">
                      <a:avLst/>
                    </a:prstGeom>
                    <a:noFill/>
                    <a:ln>
                      <a:noFill/>
                    </a:ln>
                  </pic:spPr>
                </pic:pic>
              </a:graphicData>
            </a:graphic>
          </wp:inline>
        </w:drawing>
      </w:r>
      <w:r>
        <w:drawing>
          <wp:inline distT="0" distB="0" distL="114300" distR="114300">
            <wp:extent cx="4695825" cy="7000875"/>
            <wp:effectExtent l="0" t="0" r="9525" b="9525"/>
            <wp:docPr id="29"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8"/>
                    <pic:cNvPicPr>
                      <a:picLocks noChangeAspect="1"/>
                    </pic:cNvPicPr>
                  </pic:nvPicPr>
                  <pic:blipFill>
                    <a:blip r:embed="rId49"/>
                    <a:stretch>
                      <a:fillRect/>
                    </a:stretch>
                  </pic:blipFill>
                  <pic:spPr>
                    <a:xfrm>
                      <a:off x="0" y="0"/>
                      <a:ext cx="4695825" cy="7000875"/>
                    </a:xfrm>
                    <a:prstGeom prst="rect">
                      <a:avLst/>
                    </a:prstGeom>
                    <a:noFill/>
                    <a:ln>
                      <a:noFill/>
                    </a:ln>
                  </pic:spPr>
                </pic:pic>
              </a:graphicData>
            </a:graphic>
          </wp:inline>
        </w:drawing>
      </w:r>
      <w:r>
        <w:drawing>
          <wp:inline distT="0" distB="0" distL="114300" distR="114300">
            <wp:extent cx="4800600" cy="6829425"/>
            <wp:effectExtent l="0" t="0" r="0" b="9525"/>
            <wp:docPr id="30"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29"/>
                    <pic:cNvPicPr>
                      <a:picLocks noChangeAspect="1"/>
                    </pic:cNvPicPr>
                  </pic:nvPicPr>
                  <pic:blipFill>
                    <a:blip r:embed="rId50"/>
                    <a:stretch>
                      <a:fillRect/>
                    </a:stretch>
                  </pic:blipFill>
                  <pic:spPr>
                    <a:xfrm>
                      <a:off x="0" y="0"/>
                      <a:ext cx="4800600" cy="6829425"/>
                    </a:xfrm>
                    <a:prstGeom prst="rect">
                      <a:avLst/>
                    </a:prstGeom>
                    <a:noFill/>
                    <a:ln>
                      <a:noFill/>
                    </a:ln>
                  </pic:spPr>
                </pic:pic>
              </a:graphicData>
            </a:graphic>
          </wp:inline>
        </w:drawing>
      </w:r>
      <w:r>
        <w:drawing>
          <wp:inline distT="0" distB="0" distL="114300" distR="114300">
            <wp:extent cx="4695825" cy="6867525"/>
            <wp:effectExtent l="0" t="0" r="9525" b="9525"/>
            <wp:docPr id="31"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0"/>
                    <pic:cNvPicPr>
                      <a:picLocks noChangeAspect="1"/>
                    </pic:cNvPicPr>
                  </pic:nvPicPr>
                  <pic:blipFill>
                    <a:blip r:embed="rId51"/>
                    <a:stretch>
                      <a:fillRect/>
                    </a:stretch>
                  </pic:blipFill>
                  <pic:spPr>
                    <a:xfrm>
                      <a:off x="0" y="0"/>
                      <a:ext cx="4695825" cy="6867525"/>
                    </a:xfrm>
                    <a:prstGeom prst="rect">
                      <a:avLst/>
                    </a:prstGeom>
                    <a:noFill/>
                    <a:ln>
                      <a:noFill/>
                    </a:ln>
                  </pic:spPr>
                </pic:pic>
              </a:graphicData>
            </a:graphic>
          </wp:inline>
        </w:drawing>
      </w:r>
      <w:r>
        <w:drawing>
          <wp:inline distT="0" distB="0" distL="114300" distR="114300">
            <wp:extent cx="4743450" cy="6772275"/>
            <wp:effectExtent l="0" t="0" r="0" b="9525"/>
            <wp:docPr id="32"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1"/>
                    <pic:cNvPicPr>
                      <a:picLocks noChangeAspect="1"/>
                    </pic:cNvPicPr>
                  </pic:nvPicPr>
                  <pic:blipFill>
                    <a:blip r:embed="rId52"/>
                    <a:stretch>
                      <a:fillRect/>
                    </a:stretch>
                  </pic:blipFill>
                  <pic:spPr>
                    <a:xfrm>
                      <a:off x="0" y="0"/>
                      <a:ext cx="4743450" cy="6772275"/>
                    </a:xfrm>
                    <a:prstGeom prst="rect">
                      <a:avLst/>
                    </a:prstGeom>
                    <a:noFill/>
                    <a:ln>
                      <a:noFill/>
                    </a:ln>
                  </pic:spPr>
                </pic:pic>
              </a:graphicData>
            </a:graphic>
          </wp:inline>
        </w:drawing>
      </w:r>
      <w:r>
        <w:drawing>
          <wp:inline distT="0" distB="0" distL="114300" distR="114300">
            <wp:extent cx="4676775" cy="6686550"/>
            <wp:effectExtent l="0" t="0" r="9525" b="0"/>
            <wp:docPr id="33"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2"/>
                    <pic:cNvPicPr>
                      <a:picLocks noChangeAspect="1"/>
                    </pic:cNvPicPr>
                  </pic:nvPicPr>
                  <pic:blipFill>
                    <a:blip r:embed="rId53"/>
                    <a:stretch>
                      <a:fillRect/>
                    </a:stretch>
                  </pic:blipFill>
                  <pic:spPr>
                    <a:xfrm>
                      <a:off x="0" y="0"/>
                      <a:ext cx="4676775" cy="6686550"/>
                    </a:xfrm>
                    <a:prstGeom prst="rect">
                      <a:avLst/>
                    </a:prstGeom>
                    <a:noFill/>
                    <a:ln>
                      <a:noFill/>
                    </a:ln>
                  </pic:spPr>
                </pic:pic>
              </a:graphicData>
            </a:graphic>
          </wp:inline>
        </w:drawing>
      </w:r>
      <w:r>
        <w:drawing>
          <wp:inline distT="0" distB="0" distL="114300" distR="114300">
            <wp:extent cx="4762500" cy="6905625"/>
            <wp:effectExtent l="0" t="0" r="0" b="9525"/>
            <wp:docPr id="35"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3"/>
                    <pic:cNvPicPr>
                      <a:picLocks noChangeAspect="1"/>
                    </pic:cNvPicPr>
                  </pic:nvPicPr>
                  <pic:blipFill>
                    <a:blip r:embed="rId54"/>
                    <a:stretch>
                      <a:fillRect/>
                    </a:stretch>
                  </pic:blipFill>
                  <pic:spPr>
                    <a:xfrm>
                      <a:off x="0" y="0"/>
                      <a:ext cx="4762500" cy="6905625"/>
                    </a:xfrm>
                    <a:prstGeom prst="rect">
                      <a:avLst/>
                    </a:prstGeom>
                    <a:noFill/>
                    <a:ln>
                      <a:noFill/>
                    </a:ln>
                  </pic:spPr>
                </pic:pic>
              </a:graphicData>
            </a:graphic>
          </wp:inline>
        </w:drawing>
      </w:r>
      <w:r>
        <w:drawing>
          <wp:inline distT="0" distB="0" distL="114300" distR="114300">
            <wp:extent cx="4733925" cy="6905625"/>
            <wp:effectExtent l="0" t="0" r="9525" b="9525"/>
            <wp:docPr id="36"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4"/>
                    <pic:cNvPicPr>
                      <a:picLocks noChangeAspect="1"/>
                    </pic:cNvPicPr>
                  </pic:nvPicPr>
                  <pic:blipFill>
                    <a:blip r:embed="rId55"/>
                    <a:stretch>
                      <a:fillRect/>
                    </a:stretch>
                  </pic:blipFill>
                  <pic:spPr>
                    <a:xfrm>
                      <a:off x="0" y="0"/>
                      <a:ext cx="4733925" cy="6905625"/>
                    </a:xfrm>
                    <a:prstGeom prst="rect">
                      <a:avLst/>
                    </a:prstGeom>
                    <a:noFill/>
                    <a:ln>
                      <a:noFill/>
                    </a:ln>
                  </pic:spPr>
                </pic:pic>
              </a:graphicData>
            </a:graphic>
          </wp:inline>
        </w:drawing>
      </w:r>
      <w:r>
        <w:drawing>
          <wp:inline distT="0" distB="0" distL="114300" distR="114300">
            <wp:extent cx="4800600" cy="6810375"/>
            <wp:effectExtent l="0" t="0" r="0" b="9525"/>
            <wp:docPr id="37"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5"/>
                    <pic:cNvPicPr>
                      <a:picLocks noChangeAspect="1"/>
                    </pic:cNvPicPr>
                  </pic:nvPicPr>
                  <pic:blipFill>
                    <a:blip r:embed="rId56"/>
                    <a:stretch>
                      <a:fillRect/>
                    </a:stretch>
                  </pic:blipFill>
                  <pic:spPr>
                    <a:xfrm>
                      <a:off x="0" y="0"/>
                      <a:ext cx="4800600" cy="6810375"/>
                    </a:xfrm>
                    <a:prstGeom prst="rect">
                      <a:avLst/>
                    </a:prstGeom>
                    <a:noFill/>
                    <a:ln>
                      <a:noFill/>
                    </a:ln>
                  </pic:spPr>
                </pic:pic>
              </a:graphicData>
            </a:graphic>
          </wp:inline>
        </w:drawing>
      </w:r>
    </w:p>
    <w:sectPr>
      <w:pgSz w:w="11907" w:h="16840"/>
      <w:pgMar w:top="1247" w:right="1247" w:bottom="1247" w:left="1247" w:header="624" w:footer="992" w:gutter="0"/>
      <w:pgBorders w:offsetFrom="page">
        <w:top w:val="single" w:color="A6A6A6" w:sz="18" w:space="24"/>
        <w:left w:val="single" w:color="A6A6A6" w:sz="18" w:space="24"/>
        <w:bottom w:val="single" w:color="A6A6A6" w:sz="18" w:space="24"/>
        <w:right w:val="single" w:color="A6A6A6" w:sz="18" w:space="24"/>
      </w:pgBorders>
      <w:pgNumType w:fmt="decimal"/>
      <w:cols w:space="720" w:num="1"/>
      <w:titlePg/>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onsolas">
    <w:panose1 w:val="020B0609020204030204"/>
    <w:charset w:val="00"/>
    <w:family w:val="auto"/>
    <w:pitch w:val="default"/>
    <w:sig w:usb0="E00006FF" w:usb1="0000FCFF" w:usb2="00000001" w:usb3="00000000" w:csb0="6000019F" w:csb1="DFD70000"/>
  </w:font>
  <w:font w:name="Calibri Light">
    <w:panose1 w:val="020F0302020204030204"/>
    <w:charset w:val="00"/>
    <w:family w:val="swiss"/>
    <w:pitch w:val="default"/>
    <w:sig w:usb0="E4002EFF" w:usb1="C000247B" w:usb2="00000009" w:usb3="00000000" w:csb0="200001FF" w:csb1="00000000"/>
  </w:font>
  <w:font w:name="sfont">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tabs>
        <w:tab w:val="clear" w:pos="4153"/>
      </w:tabs>
      <w:jc w:val="center"/>
      <w:rPr>
        <w:rFonts w:hint="default" w:eastAsia="微软雅黑"/>
        <w:lang w:val="en-US" w:eastAsia="zh-C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jc w:val="center"/>
    </w:pPr>
    <w:r>
      <w:fldChar w:fldCharType="begin"/>
    </w:r>
    <w:r>
      <w:instrText xml:space="preserve"> PAGE   \* MERGEFORMAT </w:instrText>
    </w:r>
    <w:r>
      <w:fldChar w:fldCharType="separate"/>
    </w:r>
    <w:r>
      <w:rPr>
        <w:lang w:val="zh-CN"/>
      </w:rPr>
      <w:t>4</w:t>
    </w:r>
    <w:r>
      <w:rPr>
        <w:lang w:val="zh-CN"/>
      </w:rPr>
      <w:fldChar w:fldCharType="end"/>
    </w:r>
  </w:p>
  <w:tbl>
    <w:tblPr>
      <w:tblStyle w:val="21"/>
      <w:tblW w:w="9696" w:type="dxa"/>
      <w:tblInd w:w="0" w:type="dxa"/>
      <w:tblLayout w:type="fixed"/>
      <w:tblCellMar>
        <w:top w:w="0" w:type="dxa"/>
        <w:left w:w="108" w:type="dxa"/>
        <w:bottom w:w="0" w:type="dxa"/>
        <w:right w:w="108" w:type="dxa"/>
      </w:tblCellMar>
    </w:tblPr>
    <w:tblGrid>
      <w:gridCol w:w="805"/>
      <w:gridCol w:w="8891"/>
    </w:tblGrid>
    <w:tr>
      <w:tblPrEx>
        <w:tblCellMar>
          <w:top w:w="0" w:type="dxa"/>
          <w:left w:w="108" w:type="dxa"/>
          <w:bottom w:w="0" w:type="dxa"/>
          <w:right w:w="108" w:type="dxa"/>
        </w:tblCellMar>
      </w:tblPrEx>
      <w:trPr>
        <w:trHeight w:val="528" w:hRule="atLeast"/>
      </w:trPr>
      <w:tc>
        <w:tcPr>
          <w:tcW w:w="805" w:type="dxa"/>
        </w:tcPr>
        <w:p>
          <w:pPr>
            <w:tabs>
              <w:tab w:val="center" w:pos="4153"/>
              <w:tab w:val="right" w:pos="8306"/>
            </w:tabs>
            <w:rPr>
              <w:rFonts w:ascii="Calibri" w:hAnsi="Calibri"/>
              <w:sz w:val="18"/>
              <w:szCs w:val="18"/>
            </w:rPr>
          </w:pPr>
          <w:r>
            <w:pict>
              <v:shape id="_x0000_s2055" o:spid="_x0000_s2055" o:spt="136" type="#_x0000_t136" style="position:absolute;left:0pt;height:132.7pt;width:530.8pt;mso-position-horizontal:center;mso-position-horizontal-relative:margin;mso-position-vertical:center;mso-position-vertical-relative:margin;rotation:20643840f;z-index:-251656192;mso-width-relative:page;mso-height-relative:page;" fillcolor="#F2F2F2" filled="t" stroked="f" coordsize="21600,21600" o:allowincell="f">
                <v:path/>
                <v:fill on="t" opacity="32768f" focussize="0,0"/>
                <v:stroke on="f"/>
                <v:imagedata o:title=""/>
                <o:lock v:ext="edit"/>
                <v:textpath on="t" fitshape="t" fitpath="t" trim="t" xscale="f" string="容基招标" style="font-family:宋体;font-size:8pt;v-text-align:center;"/>
              </v:shape>
            </w:pict>
          </w:r>
          <w:r>
            <w:rPr>
              <w:rFonts w:ascii="Calibri" w:hAnsi="Calibri"/>
              <w:sz w:val="18"/>
              <w:szCs w:val="18"/>
            </w:rPr>
            <w:drawing>
              <wp:inline distT="0" distB="0" distL="114300" distR="114300">
                <wp:extent cx="347980" cy="359410"/>
                <wp:effectExtent l="0" t="0" r="13970" b="2540"/>
                <wp:docPr id="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8"/>
                        <pic:cNvPicPr>
                          <a:picLocks noChangeAspect="1"/>
                        </pic:cNvPicPr>
                      </pic:nvPicPr>
                      <pic:blipFill>
                        <a:blip r:embed="rId1"/>
                        <a:stretch>
                          <a:fillRect/>
                        </a:stretch>
                      </pic:blipFill>
                      <pic:spPr>
                        <a:xfrm>
                          <a:off x="0" y="0"/>
                          <a:ext cx="347980" cy="359410"/>
                        </a:xfrm>
                        <a:prstGeom prst="rect">
                          <a:avLst/>
                        </a:prstGeom>
                        <a:noFill/>
                        <a:ln w="9525">
                          <a:noFill/>
                        </a:ln>
                      </pic:spPr>
                    </pic:pic>
                  </a:graphicData>
                </a:graphic>
              </wp:inline>
            </w:drawing>
          </w:r>
        </w:p>
      </w:tc>
      <w:tc>
        <w:tcPr>
          <w:tcW w:w="8891" w:type="dxa"/>
          <w:vAlign w:val="center"/>
        </w:tcPr>
        <w:p>
          <w:pPr>
            <w:textAlignment w:val="baseline"/>
            <w:rPr>
              <w:rFonts w:hint="eastAsia" w:ascii="宋体" w:hAnsi="宋体" w:eastAsia="宋体" w:cs="宋体"/>
              <w:lang w:eastAsia="zh-CN"/>
            </w:rPr>
          </w:pPr>
          <w:r>
            <w:rPr>
              <w:rFonts w:hint="eastAsia" w:ascii="黑体" w:hAnsi="宋体" w:eastAsia="黑体"/>
              <w:color w:val="000000"/>
              <w:kern w:val="24"/>
              <w:sz w:val="20"/>
              <w:lang w:eastAsia="zh-CN"/>
            </w:rPr>
            <w:t>青海佳荣工程项目管理有限公司</w:t>
          </w:r>
        </w:p>
        <w:p>
          <w:pPr>
            <w:textAlignment w:val="baseline"/>
            <w:rPr>
              <w:rFonts w:ascii="宋体" w:hAnsi="宋体" w:cs="宋体"/>
            </w:rPr>
          </w:pPr>
          <w:r>
            <w:rPr>
              <w:rFonts w:hint="eastAsia" w:ascii="黑体" w:hAnsi="宋体" w:eastAsia="黑体"/>
              <w:b/>
              <w:bCs/>
              <w:color w:val="000000"/>
              <w:kern w:val="24"/>
              <w:sz w:val="20"/>
            </w:rPr>
            <w:t>SHANGHAI RONGJI PROJECT MANAGEMENT CO.,LTD Qinghai Branch</w:t>
          </w:r>
        </w:p>
      </w:tc>
    </w:tr>
  </w:tbl>
  <w:p>
    <w:pPr>
      <w:pStyle w:val="15"/>
      <w:ind w:firstLine="360" w:firstLineChars="200"/>
      <w:rPr>
        <w:color w:val="FF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21"/>
      <w:tblW w:w="9696" w:type="dxa"/>
      <w:tblInd w:w="0" w:type="dxa"/>
      <w:tblLayout w:type="fixed"/>
      <w:tblCellMar>
        <w:top w:w="0" w:type="dxa"/>
        <w:left w:w="108" w:type="dxa"/>
        <w:bottom w:w="0" w:type="dxa"/>
        <w:right w:w="108" w:type="dxa"/>
      </w:tblCellMar>
    </w:tblPr>
    <w:tblGrid>
      <w:gridCol w:w="9696"/>
    </w:tblGrid>
    <w:tr>
      <w:tblPrEx>
        <w:tblCellMar>
          <w:top w:w="0" w:type="dxa"/>
          <w:left w:w="108" w:type="dxa"/>
          <w:bottom w:w="0" w:type="dxa"/>
          <w:right w:w="108" w:type="dxa"/>
        </w:tblCellMar>
      </w:tblPrEx>
      <w:trPr>
        <w:trHeight w:val="528" w:hRule="atLeast"/>
      </w:trPr>
      <w:tc>
        <w:tcPr>
          <w:tcW w:w="9696" w:type="dxa"/>
        </w:tcPr>
        <w:p>
          <w:pPr>
            <w:tabs>
              <w:tab w:val="center" w:pos="4153"/>
              <w:tab w:val="right" w:pos="8306"/>
            </w:tabs>
            <w:rPr>
              <w:rFonts w:ascii="Calibri" w:hAnsi="Calibri"/>
              <w:sz w:val="18"/>
              <w:szCs w:val="18"/>
            </w:rPr>
          </w:pPr>
        </w:p>
        <w:p>
          <w:pPr>
            <w:textAlignment w:val="baseline"/>
            <w:rPr>
              <w:rFonts w:ascii="宋体" w:hAnsi="宋体" w:cs="宋体"/>
            </w:rPr>
          </w:pPr>
          <w:r>
            <w:rPr>
              <w:rFonts w:hint="eastAsia" w:eastAsia="宋体"/>
              <w:lang w:eastAsia="zh-CN"/>
            </w:rPr>
            <w:drawing>
              <wp:inline distT="0" distB="0" distL="114300" distR="114300">
                <wp:extent cx="3705225" cy="438150"/>
                <wp:effectExtent l="0" t="0" r="13335" b="3810"/>
                <wp:docPr id="12" name="图片 7" descr="佳荣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7" descr="佳荣标志"/>
                        <pic:cNvPicPr>
                          <a:picLocks noChangeAspect="1"/>
                        </pic:cNvPicPr>
                      </pic:nvPicPr>
                      <pic:blipFill>
                        <a:blip r:embed="rId1"/>
                        <a:stretch>
                          <a:fillRect/>
                        </a:stretch>
                      </pic:blipFill>
                      <pic:spPr>
                        <a:xfrm>
                          <a:off x="0" y="0"/>
                          <a:ext cx="3705225" cy="438150"/>
                        </a:xfrm>
                        <a:prstGeom prst="rect">
                          <a:avLst/>
                        </a:prstGeom>
                        <a:noFill/>
                        <a:ln>
                          <a:noFill/>
                        </a:ln>
                      </pic:spPr>
                    </pic:pic>
                  </a:graphicData>
                </a:graphic>
              </wp:inline>
            </w:drawing>
          </w:r>
        </w:p>
      </w:tc>
    </w:tr>
  </w:tbl>
  <w:p>
    <w:pPr>
      <w:pStyle w:val="15"/>
      <w:ind w:firstLine="9245" w:firstLineChars="3850"/>
      <w:rPr>
        <w:rFonts w:ascii="Arial" w:hAnsi="Arial" w:cs="Arial"/>
        <w:b/>
        <w:bCs/>
        <w:sz w:val="24"/>
        <w:szCs w:val="24"/>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tabs>
        <w:tab w:val="clear" w:pos="4153"/>
      </w:tabs>
      <w:jc w:val="both"/>
      <w:rPr>
        <w:rFonts w:hint="default" w:eastAsia="微软雅黑"/>
        <w:lang w:val="en-US" w:eastAsia="zh-CN"/>
      </w:rPr>
    </w:pPr>
    <w:r>
      <w:rPr>
        <w:rFonts w:hint="eastAsia" w:eastAsia="宋体"/>
        <w:lang w:eastAsia="zh-CN"/>
      </w:rPr>
      <w:drawing>
        <wp:inline distT="0" distB="0" distL="114300" distR="114300">
          <wp:extent cx="3705225" cy="438150"/>
          <wp:effectExtent l="0" t="0" r="13335" b="3810"/>
          <wp:docPr id="11" name="图片 6" descr="佳荣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6" descr="佳荣标志"/>
                  <pic:cNvPicPr>
                    <a:picLocks noChangeAspect="1"/>
                  </pic:cNvPicPr>
                </pic:nvPicPr>
                <pic:blipFill>
                  <a:blip r:embed="rId1"/>
                  <a:stretch>
                    <a:fillRect/>
                  </a:stretch>
                </pic:blipFill>
                <pic:spPr>
                  <a:xfrm>
                    <a:off x="0" y="0"/>
                    <a:ext cx="3705225" cy="438150"/>
                  </a:xfrm>
                  <a:prstGeom prst="rect">
                    <a:avLst/>
                  </a:prstGeom>
                  <a:noFill/>
                  <a:ln>
                    <a:noFill/>
                  </a:ln>
                </pic:spPr>
              </pic:pic>
            </a:graphicData>
          </a:graphic>
        </wp:inline>
      </w:drawing>
    </w:r>
    <w:r>
      <w:rPr>
        <w:sz w:val="24"/>
      </w:rPr>
      <mc:AlternateContent>
        <mc:Choice Requires="wps">
          <w:drawing>
            <wp:anchor distT="0" distB="0" distL="114300" distR="114300" simplePos="0" relativeHeight="251661312" behindDoc="0" locked="0" layoutInCell="1" allowOverlap="1">
              <wp:simplePos x="0" y="0"/>
              <wp:positionH relativeFrom="margin">
                <wp:posOffset>2513965</wp:posOffset>
              </wp:positionH>
              <wp:positionV relativeFrom="paragraph">
                <wp:posOffset>38735</wp:posOffset>
              </wp:positionV>
              <wp:extent cx="1591945" cy="149225"/>
              <wp:effectExtent l="0" t="0" r="0" b="0"/>
              <wp:wrapNone/>
              <wp:docPr id="2" name="文本框 2"/>
              <wp:cNvGraphicFramePr/>
              <a:graphic xmlns:a="http://schemas.openxmlformats.org/drawingml/2006/main">
                <a:graphicData uri="http://schemas.microsoft.com/office/word/2010/wordprocessingShape">
                  <wps:wsp>
                    <wps:cNvSpPr txBox="1"/>
                    <wps:spPr>
                      <a:xfrm>
                        <a:off x="0" y="0"/>
                        <a:ext cx="1591945" cy="1492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jc w:val="center"/>
                            <w:rPr>
                              <w:rFonts w:hint="eastAsia" w:eastAsia="宋体"/>
                              <w:lang w:eastAsia="zh-CN"/>
                            </w:rPr>
                          </w:pPr>
                          <w:r>
                            <w:rPr>
                              <w:rFonts w:hint="eastAsia" w:eastAsia="宋体"/>
                              <w:lang w:eastAsia="zh-CN"/>
                            </w:rPr>
                            <w:t xml:space="preserve">第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6</w:t>
                          </w:r>
                          <w:r>
                            <w:rPr>
                              <w:rFonts w:hint="eastAsia" w:eastAsia="宋体"/>
                              <w:lang w:eastAsia="zh-CN"/>
                            </w:rPr>
                            <w:fldChar w:fldCharType="end"/>
                          </w:r>
                          <w:r>
                            <w:rPr>
                              <w:rFonts w:hint="eastAsia" w:eastAsia="宋体"/>
                              <w:lang w:eastAsia="zh-CN"/>
                            </w:rPr>
                            <w:t xml:space="preserve"> 页 共 </w:t>
                          </w:r>
                          <w:r>
                            <w:rPr>
                              <w:rFonts w:hint="eastAsia" w:eastAsia="宋体"/>
                              <w:lang w:eastAsia="zh-CN"/>
                            </w:rPr>
                            <w:fldChar w:fldCharType="begin"/>
                          </w:r>
                          <w:r>
                            <w:rPr>
                              <w:rFonts w:hint="eastAsia" w:eastAsia="宋体"/>
                              <w:lang w:eastAsia="zh-CN"/>
                            </w:rPr>
                            <w:instrText xml:space="preserve"> NUMPAGES  \* MERGEFORMAT </w:instrText>
                          </w:r>
                          <w:r>
                            <w:rPr>
                              <w:rFonts w:hint="eastAsia" w:eastAsia="宋体"/>
                              <w:lang w:eastAsia="zh-CN"/>
                            </w:rPr>
                            <w:fldChar w:fldCharType="separate"/>
                          </w:r>
                          <w:r>
                            <w:rPr>
                              <w:rFonts w:hint="eastAsia" w:eastAsia="宋体"/>
                              <w:lang w:eastAsia="zh-CN"/>
                            </w:rPr>
                            <w:t>234</w:t>
                          </w:r>
                          <w:r>
                            <w:rPr>
                              <w:rFonts w:hint="eastAsia" w:eastAsia="宋体"/>
                              <w:lang w:eastAsia="zh-CN"/>
                            </w:rPr>
                            <w:fldChar w:fldCharType="end"/>
                          </w:r>
                          <w:r>
                            <w:rPr>
                              <w:rFonts w:hint="eastAsia" w:eastAsia="宋体"/>
                              <w:lang w:eastAsia="zh-CN"/>
                            </w:rPr>
                            <w:t xml:space="preserve"> 页</w:t>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197.95pt;margin-top:3.05pt;height:11.75pt;width:125.35pt;mso-position-horizontal-relative:margin;z-index:251661312;mso-width-relative:page;mso-height-relative:page;" filled="f" stroked="f" coordsize="21600,21600" o:gfxdata="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UHmQh9cAAAAIAQAADwAAAAAAAAABACAAAAAiAAAAZHJzL2Rvd25y&#10;ZXYueG1sUEsBAhQAFAAAAAgAh07iQLx5HvY4AgAAYgQAAA4AAAAAAAAAAQAgAAAAJgEAAGRycy9l&#10;Mm9Eb2MueG1sUEsFBgAAAAAGAAYAWQEAANAFAAAAAA==&#10;">
              <v:fill on="f" focussize="0,0"/>
              <v:stroke on="f" weight="0.5pt"/>
              <v:imagedata o:title=""/>
              <o:lock v:ext="edit" aspectratio="f"/>
              <v:textbox inset="0mm,0mm,0mm,0mm">
                <w:txbxContent>
                  <w:p>
                    <w:pPr>
                      <w:pStyle w:val="15"/>
                      <w:jc w:val="center"/>
                      <w:rPr>
                        <w:rFonts w:hint="eastAsia" w:eastAsia="宋体"/>
                        <w:lang w:eastAsia="zh-CN"/>
                      </w:rPr>
                    </w:pPr>
                    <w:r>
                      <w:rPr>
                        <w:rFonts w:hint="eastAsia" w:eastAsia="宋体"/>
                        <w:lang w:eastAsia="zh-CN"/>
                      </w:rPr>
                      <w:t xml:space="preserve">第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6</w:t>
                    </w:r>
                    <w:r>
                      <w:rPr>
                        <w:rFonts w:hint="eastAsia" w:eastAsia="宋体"/>
                        <w:lang w:eastAsia="zh-CN"/>
                      </w:rPr>
                      <w:fldChar w:fldCharType="end"/>
                    </w:r>
                    <w:r>
                      <w:rPr>
                        <w:rFonts w:hint="eastAsia" w:eastAsia="宋体"/>
                        <w:lang w:eastAsia="zh-CN"/>
                      </w:rPr>
                      <w:t xml:space="preserve"> 页 共 </w:t>
                    </w:r>
                    <w:r>
                      <w:rPr>
                        <w:rFonts w:hint="eastAsia" w:eastAsia="宋体"/>
                        <w:lang w:eastAsia="zh-CN"/>
                      </w:rPr>
                      <w:fldChar w:fldCharType="begin"/>
                    </w:r>
                    <w:r>
                      <w:rPr>
                        <w:rFonts w:hint="eastAsia" w:eastAsia="宋体"/>
                        <w:lang w:eastAsia="zh-CN"/>
                      </w:rPr>
                      <w:instrText xml:space="preserve"> NUMPAGES  \* MERGEFORMAT </w:instrText>
                    </w:r>
                    <w:r>
                      <w:rPr>
                        <w:rFonts w:hint="eastAsia" w:eastAsia="宋体"/>
                        <w:lang w:eastAsia="zh-CN"/>
                      </w:rPr>
                      <w:fldChar w:fldCharType="separate"/>
                    </w:r>
                    <w:r>
                      <w:rPr>
                        <w:rFonts w:hint="eastAsia" w:eastAsia="宋体"/>
                        <w:lang w:eastAsia="zh-CN"/>
                      </w:rPr>
                      <w:t>234</w:t>
                    </w:r>
                    <w:r>
                      <w:rPr>
                        <w:rFonts w:hint="eastAsia" w:eastAsia="宋体"/>
                        <w:lang w:eastAsia="zh-CN"/>
                      </w:rPr>
                      <w:fldChar w:fldCharType="end"/>
                    </w:r>
                    <w:r>
                      <w:rPr>
                        <w:rFonts w:hint="eastAsia" w:eastAsia="宋体"/>
                        <w:lang w:eastAsia="zh-CN"/>
                      </w:rP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21"/>
      <w:tblW w:w="9696" w:type="dxa"/>
      <w:tblInd w:w="0" w:type="dxa"/>
      <w:tblLayout w:type="fixed"/>
      <w:tblCellMar>
        <w:top w:w="0" w:type="dxa"/>
        <w:left w:w="108" w:type="dxa"/>
        <w:bottom w:w="0" w:type="dxa"/>
        <w:right w:w="108" w:type="dxa"/>
      </w:tblCellMar>
    </w:tblPr>
    <w:tblGrid>
      <w:gridCol w:w="9696"/>
    </w:tblGrid>
    <w:tr>
      <w:tblPrEx>
        <w:tblCellMar>
          <w:top w:w="0" w:type="dxa"/>
          <w:left w:w="108" w:type="dxa"/>
          <w:bottom w:w="0" w:type="dxa"/>
          <w:right w:w="108" w:type="dxa"/>
        </w:tblCellMar>
      </w:tblPrEx>
      <w:trPr>
        <w:trHeight w:val="528" w:hRule="atLeast"/>
      </w:trPr>
      <w:tc>
        <w:tcPr>
          <w:tcW w:w="9696" w:type="dxa"/>
        </w:tcPr>
        <w:p>
          <w:pPr>
            <w:textAlignment w:val="baseline"/>
            <w:rPr>
              <w:rFonts w:ascii="宋体" w:hAnsi="宋体" w:cs="宋体"/>
            </w:rPr>
          </w:pPr>
          <w:r>
            <w:rPr>
              <w:rFonts w:hint="eastAsia" w:eastAsia="宋体"/>
              <w:lang w:eastAsia="zh-CN"/>
            </w:rPr>
            <w:drawing>
              <wp:inline distT="0" distB="0" distL="114300" distR="114300">
                <wp:extent cx="3705225" cy="438150"/>
                <wp:effectExtent l="0" t="0" r="13335" b="3810"/>
                <wp:docPr id="34" name="图片 7" descr="佳荣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7" descr="佳荣标志"/>
                        <pic:cNvPicPr>
                          <a:picLocks noChangeAspect="1"/>
                        </pic:cNvPicPr>
                      </pic:nvPicPr>
                      <pic:blipFill>
                        <a:blip r:embed="rId1"/>
                        <a:stretch>
                          <a:fillRect/>
                        </a:stretch>
                      </pic:blipFill>
                      <pic:spPr>
                        <a:xfrm>
                          <a:off x="0" y="0"/>
                          <a:ext cx="3705225" cy="438150"/>
                        </a:xfrm>
                        <a:prstGeom prst="rect">
                          <a:avLst/>
                        </a:prstGeom>
                        <a:noFill/>
                        <a:ln>
                          <a:noFill/>
                        </a:ln>
                      </pic:spPr>
                    </pic:pic>
                  </a:graphicData>
                </a:graphic>
              </wp:inline>
            </w:drawing>
          </w:r>
        </w:p>
      </w:tc>
    </w:tr>
  </w:tbl>
  <w:p>
    <w:pPr>
      <w:pStyle w:val="15"/>
      <w:jc w:val="right"/>
      <w:rPr>
        <w:rFonts w:cs="Arial"/>
        <w:sz w:val="24"/>
        <w:szCs w:val="24"/>
      </w:rPr>
    </w:pPr>
    <w:r>
      <w:rPr>
        <w:sz w:val="18"/>
      </w:rPr>
      <mc:AlternateContent>
        <mc:Choice Requires="wps">
          <w:drawing>
            <wp:anchor distT="0" distB="0" distL="114300" distR="114300" simplePos="0" relativeHeight="251662336" behindDoc="0" locked="0" layoutInCell="1" allowOverlap="1">
              <wp:simplePos x="0" y="0"/>
              <wp:positionH relativeFrom="margin">
                <wp:posOffset>2702560</wp:posOffset>
              </wp:positionH>
              <wp:positionV relativeFrom="paragraph">
                <wp:posOffset>6985</wp:posOffset>
              </wp:positionV>
              <wp:extent cx="1213485" cy="193675"/>
              <wp:effectExtent l="0" t="0" r="0" b="0"/>
              <wp:wrapNone/>
              <wp:docPr id="7" name="文本框 7"/>
              <wp:cNvGraphicFramePr/>
              <a:graphic xmlns:a="http://schemas.openxmlformats.org/drawingml/2006/main">
                <a:graphicData uri="http://schemas.microsoft.com/office/word/2010/wordprocessingShape">
                  <wps:wsp>
                    <wps:cNvSpPr txBox="1"/>
                    <wps:spPr>
                      <a:xfrm>
                        <a:off x="0" y="0"/>
                        <a:ext cx="1213485" cy="19367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5"/>
                            <w:rPr>
                              <w:rFonts w:hint="eastAsia" w:eastAsia="宋体"/>
                              <w:lang w:eastAsia="zh-CN"/>
                            </w:rPr>
                          </w:pPr>
                          <w:r>
                            <w:rPr>
                              <w:rFonts w:hint="eastAsia" w:eastAsia="宋体"/>
                              <w:lang w:eastAsia="zh-CN"/>
                            </w:rPr>
                            <w:t xml:space="preserve">第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5</w:t>
                          </w:r>
                          <w:r>
                            <w:rPr>
                              <w:rFonts w:hint="eastAsia" w:eastAsia="宋体"/>
                              <w:lang w:eastAsia="zh-CN"/>
                            </w:rPr>
                            <w:fldChar w:fldCharType="end"/>
                          </w:r>
                          <w:r>
                            <w:rPr>
                              <w:rFonts w:hint="eastAsia" w:eastAsia="宋体"/>
                              <w:lang w:eastAsia="zh-CN"/>
                            </w:rPr>
                            <w:t xml:space="preserve"> 页 共 </w:t>
                          </w:r>
                          <w:r>
                            <w:rPr>
                              <w:rFonts w:hint="eastAsia" w:eastAsia="宋体"/>
                              <w:lang w:eastAsia="zh-CN"/>
                            </w:rPr>
                            <w:fldChar w:fldCharType="begin"/>
                          </w:r>
                          <w:r>
                            <w:rPr>
                              <w:rFonts w:hint="eastAsia" w:eastAsia="宋体"/>
                              <w:lang w:eastAsia="zh-CN"/>
                            </w:rPr>
                            <w:instrText xml:space="preserve"> NUMPAGES  \* MERGEFORMAT </w:instrText>
                          </w:r>
                          <w:r>
                            <w:rPr>
                              <w:rFonts w:hint="eastAsia" w:eastAsia="宋体"/>
                              <w:lang w:eastAsia="zh-CN"/>
                            </w:rPr>
                            <w:fldChar w:fldCharType="separate"/>
                          </w:r>
                          <w:r>
                            <w:rPr>
                              <w:rFonts w:hint="eastAsia" w:eastAsia="宋体"/>
                              <w:lang w:eastAsia="zh-CN"/>
                            </w:rPr>
                            <w:t>234</w:t>
                          </w:r>
                          <w:r>
                            <w:rPr>
                              <w:rFonts w:hint="eastAsia" w:eastAsia="宋体"/>
                              <w:lang w:eastAsia="zh-CN"/>
                            </w:rPr>
                            <w:fldChar w:fldCharType="end"/>
                          </w:r>
                          <w:r>
                            <w:rPr>
                              <w:rFonts w:hint="eastAsia" w:eastAsia="宋体"/>
                              <w:lang w:eastAsia="zh-CN"/>
                            </w:rPr>
                            <w:t xml:space="preserve"> 页</w:t>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212.8pt;margin-top:0.55pt;height:15.25pt;width:95.55pt;mso-position-horizontal-relative:margin;z-index:251662336;mso-width-relative:page;mso-height-relative:page;" filled="f" stroked="f" coordsize="21600,21600" o:gfxdata="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JnVgN9cAAAAIAQAADwAAAAAAAAABACAAAAAiAAAAZHJzL2Rvd25y&#10;ZXYueG1sUEsBAhQAFAAAAAgAh07iQCliBYc4AgAAYgQAAA4AAAAAAAAAAQAgAAAAJgEAAGRycy9l&#10;Mm9Eb2MueG1sUEsFBgAAAAAGAAYAWQEAANAFAAAAAA==&#10;">
              <v:fill on="f" focussize="0,0"/>
              <v:stroke on="f" weight="0.5pt"/>
              <v:imagedata o:title=""/>
              <o:lock v:ext="edit" aspectratio="f"/>
              <v:textbox inset="0mm,0mm,0mm,0mm">
                <w:txbxContent>
                  <w:p>
                    <w:pPr>
                      <w:pStyle w:val="15"/>
                      <w:rPr>
                        <w:rFonts w:hint="eastAsia" w:eastAsia="宋体"/>
                        <w:lang w:eastAsia="zh-CN"/>
                      </w:rPr>
                    </w:pPr>
                    <w:r>
                      <w:rPr>
                        <w:rFonts w:hint="eastAsia" w:eastAsia="宋体"/>
                        <w:lang w:eastAsia="zh-CN"/>
                      </w:rPr>
                      <w:t xml:space="preserve">第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5</w:t>
                    </w:r>
                    <w:r>
                      <w:rPr>
                        <w:rFonts w:hint="eastAsia" w:eastAsia="宋体"/>
                        <w:lang w:eastAsia="zh-CN"/>
                      </w:rPr>
                      <w:fldChar w:fldCharType="end"/>
                    </w:r>
                    <w:r>
                      <w:rPr>
                        <w:rFonts w:hint="eastAsia" w:eastAsia="宋体"/>
                        <w:lang w:eastAsia="zh-CN"/>
                      </w:rPr>
                      <w:t xml:space="preserve"> 页 共 </w:t>
                    </w:r>
                    <w:r>
                      <w:rPr>
                        <w:rFonts w:hint="eastAsia" w:eastAsia="宋体"/>
                        <w:lang w:eastAsia="zh-CN"/>
                      </w:rPr>
                      <w:fldChar w:fldCharType="begin"/>
                    </w:r>
                    <w:r>
                      <w:rPr>
                        <w:rFonts w:hint="eastAsia" w:eastAsia="宋体"/>
                        <w:lang w:eastAsia="zh-CN"/>
                      </w:rPr>
                      <w:instrText xml:space="preserve"> NUMPAGES  \* MERGEFORMAT </w:instrText>
                    </w:r>
                    <w:r>
                      <w:rPr>
                        <w:rFonts w:hint="eastAsia" w:eastAsia="宋体"/>
                        <w:lang w:eastAsia="zh-CN"/>
                      </w:rPr>
                      <w:fldChar w:fldCharType="separate"/>
                    </w:r>
                    <w:r>
                      <w:rPr>
                        <w:rFonts w:hint="eastAsia" w:eastAsia="宋体"/>
                        <w:lang w:eastAsia="zh-CN"/>
                      </w:rPr>
                      <w:t>234</w:t>
                    </w:r>
                    <w:r>
                      <w:rPr>
                        <w:rFonts w:hint="eastAsia" w:eastAsia="宋体"/>
                        <w:lang w:eastAsia="zh-CN"/>
                      </w:rPr>
                      <w:fldChar w:fldCharType="end"/>
                    </w:r>
                    <w:r>
                      <w:rPr>
                        <w:rFonts w:hint="eastAsia" w:eastAsia="宋体"/>
                        <w:lang w:eastAsia="zh-CN"/>
                      </w:rP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rPr>
        <w:rFonts w:ascii="宋体" w:hAnsi="宋体"/>
        <w:sz w:val="18"/>
        <w:szCs w:val="18"/>
        <w:u w:val="single"/>
      </w:rPr>
    </w:pPr>
    <w:r>
      <w:rPr>
        <w:rFonts w:hint="eastAsia" w:ascii="宋体" w:hAnsi="宋体"/>
        <w:sz w:val="18"/>
        <w:szCs w:val="18"/>
        <w:u w:val="single"/>
        <w:lang w:eastAsia="zh-CN"/>
      </w:rPr>
      <w:t xml:space="preserve">民和县2022年改善普通高中学校办学条件专项资金建设项目（民和二中室外工程建设项目） </w:t>
    </w:r>
    <w:r>
      <w:rPr>
        <w:rFonts w:hint="eastAsia" w:ascii="宋体" w:hAnsi="宋体"/>
        <w:sz w:val="18"/>
        <w:szCs w:val="18"/>
        <w:u w:val="single"/>
        <w:lang w:val="en-US" w:eastAsia="zh-CN"/>
      </w:rPr>
      <w:t xml:space="preserve">                   </w:t>
    </w:r>
    <w:r>
      <w:rPr>
        <w:rFonts w:hint="eastAsia" w:ascii="宋体" w:hAnsi="宋体"/>
        <w:sz w:val="18"/>
        <w:szCs w:val="18"/>
        <w:u w:val="single"/>
      </w:rPr>
      <w:t>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rPr>
        <w:rFonts w:ascii="宋体" w:hAnsi="宋体"/>
        <w:sz w:val="15"/>
        <w:szCs w:val="15"/>
        <w:u w:val="single"/>
      </w:rPr>
    </w:pPr>
    <w:r>
      <w:rPr>
        <w:rFonts w:hint="eastAsia" w:ascii="宋体" w:hAnsi="宋体"/>
        <w:sz w:val="18"/>
        <w:szCs w:val="18"/>
        <w:u w:val="single"/>
      </w:rPr>
      <w:t>东峡乡石崖庄村广场及文化舞台工程  谈判文件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rPr>
        <w:sz w:val="18"/>
        <w:szCs w:val="18"/>
      </w:rPr>
    </w:pPr>
    <w:r>
      <w:rPr>
        <w:rFonts w:hint="eastAsia" w:ascii="宋体" w:hAnsi="宋体"/>
        <w:sz w:val="18"/>
        <w:szCs w:val="18"/>
        <w:u w:val="single"/>
        <w:lang w:eastAsia="zh-CN"/>
      </w:rPr>
      <w:t xml:space="preserve">民和县2022年改善普通高中学校办学条件专项资金建设项目（民和二中室外工程建设项目） </w:t>
    </w:r>
    <w:r>
      <w:rPr>
        <w:rFonts w:hint="eastAsia" w:ascii="宋体" w:hAnsi="宋体"/>
        <w:sz w:val="18"/>
        <w:szCs w:val="18"/>
        <w:u w:val="single"/>
      </w:rPr>
      <w:t xml:space="preserve"> </w:t>
    </w:r>
    <w:r>
      <w:rPr>
        <w:rFonts w:hint="eastAsia" w:ascii="宋体" w:hAnsi="宋体"/>
        <w:sz w:val="18"/>
        <w:szCs w:val="18"/>
        <w:u w:val="single"/>
        <w:lang w:val="en-US" w:eastAsia="zh-CN"/>
      </w:rPr>
      <w:t xml:space="preserve">                </w:t>
    </w:r>
    <w:r>
      <w:rPr>
        <w:rFonts w:hint="eastAsia" w:ascii="宋体" w:hAnsi="宋体"/>
        <w:sz w:val="18"/>
        <w:szCs w:val="18"/>
        <w:u w:val="single"/>
      </w:rPr>
      <w:t>磋商文件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rPr>
        <w:rFonts w:ascii="宋体" w:hAnsi="宋体"/>
        <w:sz w:val="18"/>
        <w:szCs w:val="18"/>
        <w:u w:val="single"/>
      </w:rPr>
    </w:pPr>
    <w:r>
      <w:rPr>
        <w:rFonts w:hint="eastAsia" w:ascii="宋体" w:hAnsi="宋体"/>
        <w:sz w:val="18"/>
        <w:szCs w:val="18"/>
        <w:u w:val="single"/>
        <w:lang w:eastAsia="zh-CN"/>
      </w:rPr>
      <w:t xml:space="preserve">民和县2022年改善普通高中学校办学条件专项资金建设项目（民和二中室外工程建设项目） </w:t>
    </w:r>
    <w:r>
      <w:rPr>
        <w:rFonts w:hint="eastAsia" w:ascii="宋体" w:hAnsi="宋体"/>
        <w:sz w:val="18"/>
        <w:szCs w:val="18"/>
        <w:u w:val="single"/>
        <w:lang w:val="en-US" w:eastAsia="zh-CN"/>
      </w:rPr>
      <w:t xml:space="preserve">                </w:t>
    </w:r>
    <w:r>
      <w:rPr>
        <w:rFonts w:hint="eastAsia" w:ascii="宋体" w:hAnsi="宋体"/>
        <w:sz w:val="18"/>
        <w:szCs w:val="18"/>
        <w:u w:val="single"/>
      </w:rPr>
      <w:t>磋商文件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rPr>
        <w:rFonts w:ascii="宋体" w:hAnsi="宋体"/>
        <w:sz w:val="21"/>
        <w:szCs w:val="21"/>
        <w:u w:val="single"/>
      </w:rPr>
    </w:pPr>
    <w:r>
      <w:rPr>
        <w:rFonts w:hint="eastAsia" w:ascii="宋体" w:hAnsi="宋体"/>
        <w:sz w:val="21"/>
        <w:szCs w:val="21"/>
        <w:u w:val="single"/>
        <w:lang w:eastAsia="zh-CN"/>
      </w:rPr>
      <w:t xml:space="preserve">民和县2022年改善普通高中学校办学条件专项资金建设项目（民和二中室外工程建设项目） </w:t>
    </w:r>
    <w:r>
      <w:rPr>
        <w:rFonts w:hint="eastAsia" w:ascii="宋体" w:hAnsi="宋体"/>
        <w:sz w:val="21"/>
        <w:szCs w:val="21"/>
        <w:u w:val="single"/>
        <w:lang w:val="en-US" w:eastAsia="zh-CN"/>
      </w:rPr>
      <w:t xml:space="preserve">       </w:t>
    </w:r>
    <w:r>
      <w:rPr>
        <w:rFonts w:hint="eastAsia" w:ascii="宋体" w:hAnsi="宋体"/>
        <w:sz w:val="21"/>
        <w:szCs w:val="21"/>
        <w:u w:val="single"/>
        <w:lang w:eastAsia="zh-CN"/>
      </w:rPr>
      <w:t>磋商</w:t>
    </w:r>
    <w:r>
      <w:rPr>
        <w:rFonts w:hint="eastAsia" w:ascii="宋体" w:hAnsi="宋体"/>
        <w:sz w:val="21"/>
        <w:szCs w:val="21"/>
        <w:u w:val="single"/>
      </w:rP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0C6BA09"/>
    <w:multiLevelType w:val="singleLevel"/>
    <w:tmpl w:val="C0C6BA09"/>
    <w:lvl w:ilvl="0" w:tentative="0">
      <w:start w:val="1"/>
      <w:numFmt w:val="decimal"/>
      <w:suff w:val="nothing"/>
      <w:lvlText w:val="%1、"/>
      <w:lvlJc w:val="left"/>
    </w:lvl>
  </w:abstractNum>
  <w:abstractNum w:abstractNumId="1">
    <w:nsid w:val="00000006"/>
    <w:multiLevelType w:val="singleLevel"/>
    <w:tmpl w:val="00000006"/>
    <w:lvl w:ilvl="0" w:tentative="0">
      <w:start w:val="1"/>
      <w:numFmt w:val="decimal"/>
      <w:suff w:val="nothing"/>
      <w:lvlText w:val="（%1）"/>
      <w:lvlJc w:val="left"/>
    </w:lvl>
  </w:abstractNum>
  <w:abstractNum w:abstractNumId="2">
    <w:nsid w:val="0EA9BFB7"/>
    <w:multiLevelType w:val="singleLevel"/>
    <w:tmpl w:val="0EA9BFB7"/>
    <w:lvl w:ilvl="0" w:tentative="0">
      <w:start w:val="3"/>
      <w:numFmt w:val="chineseCounting"/>
      <w:suff w:val="nothing"/>
      <w:lvlText w:val="（%1）"/>
      <w:lvlJc w:val="left"/>
      <w:rPr>
        <w:rFonts w:hint="eastAsia"/>
      </w:rPr>
    </w:lvl>
  </w:abstractNum>
  <w:abstractNum w:abstractNumId="3">
    <w:nsid w:val="3618F313"/>
    <w:multiLevelType w:val="singleLevel"/>
    <w:tmpl w:val="3618F313"/>
    <w:lvl w:ilvl="0" w:tentative="0">
      <w:start w:val="1"/>
      <w:numFmt w:val="decimal"/>
      <w:suff w:val="nothing"/>
      <w:lvlText w:val="%1、"/>
      <w:lvlJc w:val="left"/>
    </w:lvl>
  </w:abstractNum>
  <w:abstractNum w:abstractNumId="4">
    <w:nsid w:val="461BE76B"/>
    <w:multiLevelType w:val="singleLevel"/>
    <w:tmpl w:val="461BE76B"/>
    <w:lvl w:ilvl="0" w:tentative="0">
      <w:start w:val="5"/>
      <w:numFmt w:val="decimal"/>
      <w:suff w:val="nothing"/>
      <w:lvlText w:val="（%1）"/>
      <w:lvlJc w:val="left"/>
    </w:lvl>
  </w:abstractNum>
  <w:abstractNum w:abstractNumId="5">
    <w:nsid w:val="58946D50"/>
    <w:multiLevelType w:val="multilevel"/>
    <w:tmpl w:val="58946D50"/>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35"/>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6">
    <w:nsid w:val="59031ECF"/>
    <w:multiLevelType w:val="singleLevel"/>
    <w:tmpl w:val="59031ECF"/>
    <w:lvl w:ilvl="0" w:tentative="0">
      <w:start w:val="2"/>
      <w:numFmt w:val="decimal"/>
      <w:suff w:val="nothing"/>
      <w:lvlText w:val="%1、"/>
      <w:lvlJc w:val="left"/>
    </w:lvl>
  </w:abstractNum>
  <w:num w:numId="1">
    <w:abstractNumId w:val="5"/>
  </w:num>
  <w:num w:numId="2">
    <w:abstractNumId w:val="0"/>
  </w:num>
  <w:num w:numId="3">
    <w:abstractNumId w:val="3"/>
  </w:num>
  <w:num w:numId="4">
    <w:abstractNumId w:val="4"/>
  </w:num>
  <w:num w:numId="5">
    <w:abstractNumId w:val="1"/>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M5MDVkNGMyNTc3MTBkNDVhNTRlZGI3ZjQwZjYzZmUifQ=="/>
  </w:docVars>
  <w:rsids>
    <w:rsidRoot w:val="00881AAB"/>
    <w:rsid w:val="00001529"/>
    <w:rsid w:val="00015670"/>
    <w:rsid w:val="000327BD"/>
    <w:rsid w:val="00033A0C"/>
    <w:rsid w:val="0003617C"/>
    <w:rsid w:val="00062DE0"/>
    <w:rsid w:val="00066C39"/>
    <w:rsid w:val="00084AF0"/>
    <w:rsid w:val="00085001"/>
    <w:rsid w:val="0008739D"/>
    <w:rsid w:val="000A3802"/>
    <w:rsid w:val="000C5580"/>
    <w:rsid w:val="000E27F3"/>
    <w:rsid w:val="001005D4"/>
    <w:rsid w:val="00115DEE"/>
    <w:rsid w:val="00136ED7"/>
    <w:rsid w:val="00145E01"/>
    <w:rsid w:val="00170B9E"/>
    <w:rsid w:val="001B2015"/>
    <w:rsid w:val="001B471F"/>
    <w:rsid w:val="001C54B3"/>
    <w:rsid w:val="001D604D"/>
    <w:rsid w:val="001E0A35"/>
    <w:rsid w:val="001E6C4F"/>
    <w:rsid w:val="001F33F8"/>
    <w:rsid w:val="001F7C7F"/>
    <w:rsid w:val="002705C6"/>
    <w:rsid w:val="00277798"/>
    <w:rsid w:val="00290892"/>
    <w:rsid w:val="002917AB"/>
    <w:rsid w:val="00295E11"/>
    <w:rsid w:val="00296D15"/>
    <w:rsid w:val="002D096D"/>
    <w:rsid w:val="002D499C"/>
    <w:rsid w:val="002E168C"/>
    <w:rsid w:val="002F7CA4"/>
    <w:rsid w:val="00304BA3"/>
    <w:rsid w:val="00323E35"/>
    <w:rsid w:val="00337955"/>
    <w:rsid w:val="00344C54"/>
    <w:rsid w:val="00372A62"/>
    <w:rsid w:val="00372BDE"/>
    <w:rsid w:val="003D288F"/>
    <w:rsid w:val="003E6723"/>
    <w:rsid w:val="003F3255"/>
    <w:rsid w:val="0040015F"/>
    <w:rsid w:val="004245AF"/>
    <w:rsid w:val="00451EB5"/>
    <w:rsid w:val="00461B61"/>
    <w:rsid w:val="00476CF3"/>
    <w:rsid w:val="00481B08"/>
    <w:rsid w:val="004A0482"/>
    <w:rsid w:val="004A15B6"/>
    <w:rsid w:val="004B7627"/>
    <w:rsid w:val="004E36C7"/>
    <w:rsid w:val="0050788A"/>
    <w:rsid w:val="0051373E"/>
    <w:rsid w:val="00544F20"/>
    <w:rsid w:val="005729B6"/>
    <w:rsid w:val="005749D6"/>
    <w:rsid w:val="005F1770"/>
    <w:rsid w:val="006133C4"/>
    <w:rsid w:val="00615AFA"/>
    <w:rsid w:val="0062160A"/>
    <w:rsid w:val="0063373B"/>
    <w:rsid w:val="0063792E"/>
    <w:rsid w:val="00654876"/>
    <w:rsid w:val="00655345"/>
    <w:rsid w:val="00670E89"/>
    <w:rsid w:val="006728F7"/>
    <w:rsid w:val="00672A3B"/>
    <w:rsid w:val="006A15D6"/>
    <w:rsid w:val="006A1FE6"/>
    <w:rsid w:val="006C1297"/>
    <w:rsid w:val="006C54B6"/>
    <w:rsid w:val="006E19E4"/>
    <w:rsid w:val="006E227B"/>
    <w:rsid w:val="007238CA"/>
    <w:rsid w:val="00730A64"/>
    <w:rsid w:val="00731C96"/>
    <w:rsid w:val="007505BD"/>
    <w:rsid w:val="007518E4"/>
    <w:rsid w:val="0075223E"/>
    <w:rsid w:val="00755136"/>
    <w:rsid w:val="0078390A"/>
    <w:rsid w:val="00783D97"/>
    <w:rsid w:val="00795186"/>
    <w:rsid w:val="00795317"/>
    <w:rsid w:val="007C397D"/>
    <w:rsid w:val="007C559E"/>
    <w:rsid w:val="007E519C"/>
    <w:rsid w:val="007E782A"/>
    <w:rsid w:val="0082355E"/>
    <w:rsid w:val="0084757F"/>
    <w:rsid w:val="00864D5E"/>
    <w:rsid w:val="00880DC2"/>
    <w:rsid w:val="008814BE"/>
    <w:rsid w:val="00881AAB"/>
    <w:rsid w:val="0089421D"/>
    <w:rsid w:val="008A17F2"/>
    <w:rsid w:val="008C3322"/>
    <w:rsid w:val="008E5B35"/>
    <w:rsid w:val="0090620F"/>
    <w:rsid w:val="00907286"/>
    <w:rsid w:val="00910DE2"/>
    <w:rsid w:val="00954F0D"/>
    <w:rsid w:val="00964B13"/>
    <w:rsid w:val="00964E0F"/>
    <w:rsid w:val="00972510"/>
    <w:rsid w:val="009862FA"/>
    <w:rsid w:val="00995E35"/>
    <w:rsid w:val="009A2C7B"/>
    <w:rsid w:val="009B5BC4"/>
    <w:rsid w:val="009B77D7"/>
    <w:rsid w:val="009F118C"/>
    <w:rsid w:val="009F11F1"/>
    <w:rsid w:val="00A203BB"/>
    <w:rsid w:val="00A7336E"/>
    <w:rsid w:val="00A95A8D"/>
    <w:rsid w:val="00AA0F8B"/>
    <w:rsid w:val="00AB173C"/>
    <w:rsid w:val="00AB491E"/>
    <w:rsid w:val="00AB7FA7"/>
    <w:rsid w:val="00AD1090"/>
    <w:rsid w:val="00AE30AF"/>
    <w:rsid w:val="00B12E90"/>
    <w:rsid w:val="00B20114"/>
    <w:rsid w:val="00B32C37"/>
    <w:rsid w:val="00B5740B"/>
    <w:rsid w:val="00B761EE"/>
    <w:rsid w:val="00B76264"/>
    <w:rsid w:val="00B85D5D"/>
    <w:rsid w:val="00B87EE8"/>
    <w:rsid w:val="00B903DC"/>
    <w:rsid w:val="00B9736A"/>
    <w:rsid w:val="00BB6309"/>
    <w:rsid w:val="00BE1528"/>
    <w:rsid w:val="00BE22B1"/>
    <w:rsid w:val="00BF3231"/>
    <w:rsid w:val="00C033A7"/>
    <w:rsid w:val="00C034D2"/>
    <w:rsid w:val="00C31EAA"/>
    <w:rsid w:val="00C3243B"/>
    <w:rsid w:val="00C72657"/>
    <w:rsid w:val="00C847B2"/>
    <w:rsid w:val="00C852C3"/>
    <w:rsid w:val="00CA4ABC"/>
    <w:rsid w:val="00CB13EF"/>
    <w:rsid w:val="00CD29E5"/>
    <w:rsid w:val="00CD4DCA"/>
    <w:rsid w:val="00CE106D"/>
    <w:rsid w:val="00CE3ED0"/>
    <w:rsid w:val="00D320C0"/>
    <w:rsid w:val="00D54124"/>
    <w:rsid w:val="00D677BC"/>
    <w:rsid w:val="00D67BF3"/>
    <w:rsid w:val="00D71CCA"/>
    <w:rsid w:val="00DC42BD"/>
    <w:rsid w:val="00DD38FA"/>
    <w:rsid w:val="00DD5334"/>
    <w:rsid w:val="00DD5989"/>
    <w:rsid w:val="00DD7004"/>
    <w:rsid w:val="00DE4F18"/>
    <w:rsid w:val="00DF1163"/>
    <w:rsid w:val="00E0706C"/>
    <w:rsid w:val="00E238CB"/>
    <w:rsid w:val="00E43C5F"/>
    <w:rsid w:val="00E447B0"/>
    <w:rsid w:val="00E45DAB"/>
    <w:rsid w:val="00E45E3D"/>
    <w:rsid w:val="00EA242C"/>
    <w:rsid w:val="00EC770C"/>
    <w:rsid w:val="00ED7969"/>
    <w:rsid w:val="00EF21F0"/>
    <w:rsid w:val="00F2188B"/>
    <w:rsid w:val="00F23AE6"/>
    <w:rsid w:val="00F33749"/>
    <w:rsid w:val="00F47051"/>
    <w:rsid w:val="00F603FD"/>
    <w:rsid w:val="00F60860"/>
    <w:rsid w:val="00F65F68"/>
    <w:rsid w:val="00F664C3"/>
    <w:rsid w:val="00F700EF"/>
    <w:rsid w:val="00F82100"/>
    <w:rsid w:val="00F921C2"/>
    <w:rsid w:val="00FB1604"/>
    <w:rsid w:val="00FB6C20"/>
    <w:rsid w:val="00FC299F"/>
    <w:rsid w:val="00FF5173"/>
    <w:rsid w:val="01000847"/>
    <w:rsid w:val="010B0552"/>
    <w:rsid w:val="0110741D"/>
    <w:rsid w:val="01166E07"/>
    <w:rsid w:val="013D6A06"/>
    <w:rsid w:val="01797CE4"/>
    <w:rsid w:val="01951A4C"/>
    <w:rsid w:val="01D84999"/>
    <w:rsid w:val="01E16388"/>
    <w:rsid w:val="02082347"/>
    <w:rsid w:val="023078B5"/>
    <w:rsid w:val="02386CC1"/>
    <w:rsid w:val="02597B1F"/>
    <w:rsid w:val="026B6E5B"/>
    <w:rsid w:val="02875E03"/>
    <w:rsid w:val="02B75D8B"/>
    <w:rsid w:val="02BF3950"/>
    <w:rsid w:val="02D044B8"/>
    <w:rsid w:val="02ED455A"/>
    <w:rsid w:val="0302725A"/>
    <w:rsid w:val="031E020B"/>
    <w:rsid w:val="035D733B"/>
    <w:rsid w:val="039B2991"/>
    <w:rsid w:val="03A6156A"/>
    <w:rsid w:val="03D30816"/>
    <w:rsid w:val="03F360D1"/>
    <w:rsid w:val="04016353"/>
    <w:rsid w:val="0407030C"/>
    <w:rsid w:val="043216F7"/>
    <w:rsid w:val="044B123D"/>
    <w:rsid w:val="04556136"/>
    <w:rsid w:val="04905552"/>
    <w:rsid w:val="04B06A3C"/>
    <w:rsid w:val="04B36A7A"/>
    <w:rsid w:val="04BA3286"/>
    <w:rsid w:val="04BD118F"/>
    <w:rsid w:val="04C82350"/>
    <w:rsid w:val="04DA71C1"/>
    <w:rsid w:val="04EA18AF"/>
    <w:rsid w:val="04EC4AEA"/>
    <w:rsid w:val="0512093A"/>
    <w:rsid w:val="0545598D"/>
    <w:rsid w:val="057B39D1"/>
    <w:rsid w:val="05857810"/>
    <w:rsid w:val="05D63D4A"/>
    <w:rsid w:val="05D95BDE"/>
    <w:rsid w:val="06045C22"/>
    <w:rsid w:val="063601BE"/>
    <w:rsid w:val="064F56F0"/>
    <w:rsid w:val="0653072F"/>
    <w:rsid w:val="06867EC1"/>
    <w:rsid w:val="069170C6"/>
    <w:rsid w:val="06A0266D"/>
    <w:rsid w:val="06A251D1"/>
    <w:rsid w:val="06C14E13"/>
    <w:rsid w:val="06DA722B"/>
    <w:rsid w:val="06DF53EC"/>
    <w:rsid w:val="06FA0416"/>
    <w:rsid w:val="06FD20CD"/>
    <w:rsid w:val="07441972"/>
    <w:rsid w:val="0754394B"/>
    <w:rsid w:val="075719B7"/>
    <w:rsid w:val="077A13A9"/>
    <w:rsid w:val="078925D9"/>
    <w:rsid w:val="078E659C"/>
    <w:rsid w:val="07D145B9"/>
    <w:rsid w:val="07D60C38"/>
    <w:rsid w:val="07D7260D"/>
    <w:rsid w:val="07E8339D"/>
    <w:rsid w:val="07EA18E6"/>
    <w:rsid w:val="07EB4A3E"/>
    <w:rsid w:val="07F13C37"/>
    <w:rsid w:val="07FA5808"/>
    <w:rsid w:val="08823921"/>
    <w:rsid w:val="08A84F42"/>
    <w:rsid w:val="08C15957"/>
    <w:rsid w:val="08D97588"/>
    <w:rsid w:val="091C32AD"/>
    <w:rsid w:val="0920372F"/>
    <w:rsid w:val="09563D33"/>
    <w:rsid w:val="096F7FDB"/>
    <w:rsid w:val="09925592"/>
    <w:rsid w:val="09C45CB0"/>
    <w:rsid w:val="09DD475F"/>
    <w:rsid w:val="09E665FB"/>
    <w:rsid w:val="0A056A2A"/>
    <w:rsid w:val="0A217010"/>
    <w:rsid w:val="0A220CE9"/>
    <w:rsid w:val="0A2F2B3E"/>
    <w:rsid w:val="0A336454"/>
    <w:rsid w:val="0A4538B9"/>
    <w:rsid w:val="0A6E0DEA"/>
    <w:rsid w:val="0A910325"/>
    <w:rsid w:val="0AB37262"/>
    <w:rsid w:val="0ABE383D"/>
    <w:rsid w:val="0AC04C77"/>
    <w:rsid w:val="0AC1216C"/>
    <w:rsid w:val="0AE3544E"/>
    <w:rsid w:val="0B0B31AC"/>
    <w:rsid w:val="0B19469D"/>
    <w:rsid w:val="0B3E280C"/>
    <w:rsid w:val="0B4D3906"/>
    <w:rsid w:val="0B785A8D"/>
    <w:rsid w:val="0BA860DE"/>
    <w:rsid w:val="0BCA3676"/>
    <w:rsid w:val="0BD240F7"/>
    <w:rsid w:val="0BD918F2"/>
    <w:rsid w:val="0BDE2F1C"/>
    <w:rsid w:val="0BEE5074"/>
    <w:rsid w:val="0C05777C"/>
    <w:rsid w:val="0C1E3D30"/>
    <w:rsid w:val="0C202F05"/>
    <w:rsid w:val="0C230946"/>
    <w:rsid w:val="0C3A097D"/>
    <w:rsid w:val="0C416B49"/>
    <w:rsid w:val="0C4E312B"/>
    <w:rsid w:val="0C8F5E3F"/>
    <w:rsid w:val="0CB2441B"/>
    <w:rsid w:val="0CB25F9E"/>
    <w:rsid w:val="0CBF2065"/>
    <w:rsid w:val="0CEA3D6C"/>
    <w:rsid w:val="0D18180D"/>
    <w:rsid w:val="0D3B5D11"/>
    <w:rsid w:val="0D616EC9"/>
    <w:rsid w:val="0D7918FF"/>
    <w:rsid w:val="0D9000AF"/>
    <w:rsid w:val="0D90323D"/>
    <w:rsid w:val="0DAA5B67"/>
    <w:rsid w:val="0DD34884"/>
    <w:rsid w:val="0DE0710C"/>
    <w:rsid w:val="0DE7117E"/>
    <w:rsid w:val="0E1402A4"/>
    <w:rsid w:val="0E28304B"/>
    <w:rsid w:val="0E686B72"/>
    <w:rsid w:val="0E691785"/>
    <w:rsid w:val="0E6B7D69"/>
    <w:rsid w:val="0E9B5F5C"/>
    <w:rsid w:val="0ED65E07"/>
    <w:rsid w:val="0EE15928"/>
    <w:rsid w:val="0EEF630B"/>
    <w:rsid w:val="0F08036F"/>
    <w:rsid w:val="0F130755"/>
    <w:rsid w:val="0F1E1E1F"/>
    <w:rsid w:val="0F217DCB"/>
    <w:rsid w:val="0F6011AA"/>
    <w:rsid w:val="0F660C0D"/>
    <w:rsid w:val="0F922398"/>
    <w:rsid w:val="0FB4752C"/>
    <w:rsid w:val="0FBB5718"/>
    <w:rsid w:val="0FD64EA5"/>
    <w:rsid w:val="0FFB6AB8"/>
    <w:rsid w:val="1002449F"/>
    <w:rsid w:val="1046749C"/>
    <w:rsid w:val="10527DC0"/>
    <w:rsid w:val="105F601B"/>
    <w:rsid w:val="10684F8F"/>
    <w:rsid w:val="10DC0547"/>
    <w:rsid w:val="10F14716"/>
    <w:rsid w:val="10F43BFE"/>
    <w:rsid w:val="10F7155E"/>
    <w:rsid w:val="111A3F67"/>
    <w:rsid w:val="117033FC"/>
    <w:rsid w:val="11AA7A8E"/>
    <w:rsid w:val="11B032AF"/>
    <w:rsid w:val="11DD4D6D"/>
    <w:rsid w:val="11E11FE3"/>
    <w:rsid w:val="11E4091B"/>
    <w:rsid w:val="11E535B3"/>
    <w:rsid w:val="11FC07BE"/>
    <w:rsid w:val="12110B1B"/>
    <w:rsid w:val="123D0D6C"/>
    <w:rsid w:val="124C05C5"/>
    <w:rsid w:val="12CD124B"/>
    <w:rsid w:val="12E85E89"/>
    <w:rsid w:val="12E97302"/>
    <w:rsid w:val="12ED1D70"/>
    <w:rsid w:val="13552669"/>
    <w:rsid w:val="13D12064"/>
    <w:rsid w:val="13DE6B02"/>
    <w:rsid w:val="13FF0744"/>
    <w:rsid w:val="143A2F3E"/>
    <w:rsid w:val="144A27A1"/>
    <w:rsid w:val="14920091"/>
    <w:rsid w:val="14967E0E"/>
    <w:rsid w:val="14984F20"/>
    <w:rsid w:val="149F6325"/>
    <w:rsid w:val="14D247E5"/>
    <w:rsid w:val="14E20E1F"/>
    <w:rsid w:val="14E8720E"/>
    <w:rsid w:val="14F86462"/>
    <w:rsid w:val="15057DB2"/>
    <w:rsid w:val="151E5086"/>
    <w:rsid w:val="152E6EDE"/>
    <w:rsid w:val="153B201E"/>
    <w:rsid w:val="154629F6"/>
    <w:rsid w:val="155E04A6"/>
    <w:rsid w:val="15BE62DE"/>
    <w:rsid w:val="15C5389E"/>
    <w:rsid w:val="15E866C0"/>
    <w:rsid w:val="16090E3A"/>
    <w:rsid w:val="161143A0"/>
    <w:rsid w:val="16176A91"/>
    <w:rsid w:val="162D644C"/>
    <w:rsid w:val="1634038C"/>
    <w:rsid w:val="16515A68"/>
    <w:rsid w:val="165366E9"/>
    <w:rsid w:val="165446F8"/>
    <w:rsid w:val="16726660"/>
    <w:rsid w:val="167F3AFA"/>
    <w:rsid w:val="16B24B2F"/>
    <w:rsid w:val="16DE4866"/>
    <w:rsid w:val="16DF44AF"/>
    <w:rsid w:val="17207821"/>
    <w:rsid w:val="172254B0"/>
    <w:rsid w:val="173A56EE"/>
    <w:rsid w:val="173C783E"/>
    <w:rsid w:val="177F098A"/>
    <w:rsid w:val="1782375F"/>
    <w:rsid w:val="17BC0702"/>
    <w:rsid w:val="183103F7"/>
    <w:rsid w:val="18385961"/>
    <w:rsid w:val="185847E6"/>
    <w:rsid w:val="187C0147"/>
    <w:rsid w:val="18872542"/>
    <w:rsid w:val="188845A0"/>
    <w:rsid w:val="18A54873"/>
    <w:rsid w:val="18C92923"/>
    <w:rsid w:val="18E30439"/>
    <w:rsid w:val="18FE1560"/>
    <w:rsid w:val="195D6FA0"/>
    <w:rsid w:val="19634297"/>
    <w:rsid w:val="197C01FB"/>
    <w:rsid w:val="19847FEF"/>
    <w:rsid w:val="19B84DB4"/>
    <w:rsid w:val="19B96BBC"/>
    <w:rsid w:val="19C54FC8"/>
    <w:rsid w:val="19F82C4A"/>
    <w:rsid w:val="19FE664A"/>
    <w:rsid w:val="1A084D34"/>
    <w:rsid w:val="1A2B55F8"/>
    <w:rsid w:val="1A396373"/>
    <w:rsid w:val="1A6D1714"/>
    <w:rsid w:val="1A904F1B"/>
    <w:rsid w:val="1A9E33B7"/>
    <w:rsid w:val="1ADB6D40"/>
    <w:rsid w:val="1B1411ED"/>
    <w:rsid w:val="1B1E6F59"/>
    <w:rsid w:val="1B1F1EE0"/>
    <w:rsid w:val="1B205568"/>
    <w:rsid w:val="1B3B0FBB"/>
    <w:rsid w:val="1B42450B"/>
    <w:rsid w:val="1B4F258E"/>
    <w:rsid w:val="1B7C6776"/>
    <w:rsid w:val="1B8C23A6"/>
    <w:rsid w:val="1BA60343"/>
    <w:rsid w:val="1BC80427"/>
    <w:rsid w:val="1BDA3BAB"/>
    <w:rsid w:val="1BF151A4"/>
    <w:rsid w:val="1C176A10"/>
    <w:rsid w:val="1C385DC9"/>
    <w:rsid w:val="1C445599"/>
    <w:rsid w:val="1C472C9E"/>
    <w:rsid w:val="1C4C2175"/>
    <w:rsid w:val="1C4D10D4"/>
    <w:rsid w:val="1C5B115B"/>
    <w:rsid w:val="1C8859AE"/>
    <w:rsid w:val="1C981677"/>
    <w:rsid w:val="1CAD6741"/>
    <w:rsid w:val="1CBB33FC"/>
    <w:rsid w:val="1CF75746"/>
    <w:rsid w:val="1D115076"/>
    <w:rsid w:val="1D16630A"/>
    <w:rsid w:val="1D482034"/>
    <w:rsid w:val="1D510A49"/>
    <w:rsid w:val="1D6D483B"/>
    <w:rsid w:val="1D7E3D7B"/>
    <w:rsid w:val="1D8E44AB"/>
    <w:rsid w:val="1D930EEA"/>
    <w:rsid w:val="1DA8277C"/>
    <w:rsid w:val="1DAD3059"/>
    <w:rsid w:val="1DB651C2"/>
    <w:rsid w:val="1DD84F17"/>
    <w:rsid w:val="1DDA48E9"/>
    <w:rsid w:val="1DE51E10"/>
    <w:rsid w:val="1DF94CA5"/>
    <w:rsid w:val="1E0A4C9F"/>
    <w:rsid w:val="1E272EFE"/>
    <w:rsid w:val="1E414295"/>
    <w:rsid w:val="1E7A53DF"/>
    <w:rsid w:val="1E7D4E65"/>
    <w:rsid w:val="1E8A2AED"/>
    <w:rsid w:val="1E8B00D0"/>
    <w:rsid w:val="1E9C688A"/>
    <w:rsid w:val="1EA95CAE"/>
    <w:rsid w:val="1EB47879"/>
    <w:rsid w:val="1EBA45FD"/>
    <w:rsid w:val="1F2E35C6"/>
    <w:rsid w:val="1F660C99"/>
    <w:rsid w:val="1FC56CD5"/>
    <w:rsid w:val="1FDA793C"/>
    <w:rsid w:val="1FDF03C1"/>
    <w:rsid w:val="1FFB673E"/>
    <w:rsid w:val="200722D5"/>
    <w:rsid w:val="200A6B93"/>
    <w:rsid w:val="2019037C"/>
    <w:rsid w:val="2081483C"/>
    <w:rsid w:val="20AC3A78"/>
    <w:rsid w:val="20EB1D01"/>
    <w:rsid w:val="20EE26DB"/>
    <w:rsid w:val="210E35A8"/>
    <w:rsid w:val="21367A77"/>
    <w:rsid w:val="213E0AB3"/>
    <w:rsid w:val="214E6674"/>
    <w:rsid w:val="21C92DE3"/>
    <w:rsid w:val="21D050D8"/>
    <w:rsid w:val="21E107BD"/>
    <w:rsid w:val="21FC64BB"/>
    <w:rsid w:val="22014452"/>
    <w:rsid w:val="223A63CD"/>
    <w:rsid w:val="22597918"/>
    <w:rsid w:val="227F01C3"/>
    <w:rsid w:val="22B0722D"/>
    <w:rsid w:val="22CE0135"/>
    <w:rsid w:val="22EF4FC3"/>
    <w:rsid w:val="23143645"/>
    <w:rsid w:val="231E56DA"/>
    <w:rsid w:val="2324485E"/>
    <w:rsid w:val="233E2057"/>
    <w:rsid w:val="23BA1AAB"/>
    <w:rsid w:val="23F017B0"/>
    <w:rsid w:val="24191B47"/>
    <w:rsid w:val="243440D1"/>
    <w:rsid w:val="243B211D"/>
    <w:rsid w:val="24507227"/>
    <w:rsid w:val="246746A3"/>
    <w:rsid w:val="248414FF"/>
    <w:rsid w:val="24A629B1"/>
    <w:rsid w:val="24BA5871"/>
    <w:rsid w:val="24C53A3F"/>
    <w:rsid w:val="24C703CF"/>
    <w:rsid w:val="24CC1296"/>
    <w:rsid w:val="24E3577B"/>
    <w:rsid w:val="24E95238"/>
    <w:rsid w:val="24FC2DC3"/>
    <w:rsid w:val="251A576F"/>
    <w:rsid w:val="25397EC1"/>
    <w:rsid w:val="255E2EE1"/>
    <w:rsid w:val="25683918"/>
    <w:rsid w:val="256E0E3C"/>
    <w:rsid w:val="256F533E"/>
    <w:rsid w:val="25757AC5"/>
    <w:rsid w:val="257B555E"/>
    <w:rsid w:val="2583045A"/>
    <w:rsid w:val="25886D27"/>
    <w:rsid w:val="25920E98"/>
    <w:rsid w:val="25B4407F"/>
    <w:rsid w:val="25B94D35"/>
    <w:rsid w:val="25D52D09"/>
    <w:rsid w:val="25E36FE3"/>
    <w:rsid w:val="25F42000"/>
    <w:rsid w:val="260450E0"/>
    <w:rsid w:val="2622233B"/>
    <w:rsid w:val="2626435F"/>
    <w:rsid w:val="26326E05"/>
    <w:rsid w:val="264A1001"/>
    <w:rsid w:val="265A3472"/>
    <w:rsid w:val="2667670E"/>
    <w:rsid w:val="266C5CBF"/>
    <w:rsid w:val="266D385E"/>
    <w:rsid w:val="26801C99"/>
    <w:rsid w:val="269D460B"/>
    <w:rsid w:val="26A86CD8"/>
    <w:rsid w:val="26AE3184"/>
    <w:rsid w:val="26BE618B"/>
    <w:rsid w:val="270F2BFE"/>
    <w:rsid w:val="27130F58"/>
    <w:rsid w:val="27364F4F"/>
    <w:rsid w:val="277F5B8F"/>
    <w:rsid w:val="27807D31"/>
    <w:rsid w:val="278247CB"/>
    <w:rsid w:val="27832351"/>
    <w:rsid w:val="278C6246"/>
    <w:rsid w:val="27956F19"/>
    <w:rsid w:val="27DF78AF"/>
    <w:rsid w:val="27FA3DAA"/>
    <w:rsid w:val="28357152"/>
    <w:rsid w:val="28571885"/>
    <w:rsid w:val="28680A8D"/>
    <w:rsid w:val="287228DE"/>
    <w:rsid w:val="289F0E6D"/>
    <w:rsid w:val="28A1297A"/>
    <w:rsid w:val="28C878C3"/>
    <w:rsid w:val="28D32F43"/>
    <w:rsid w:val="294C017B"/>
    <w:rsid w:val="295F5566"/>
    <w:rsid w:val="2987576C"/>
    <w:rsid w:val="298D4A37"/>
    <w:rsid w:val="29D8693F"/>
    <w:rsid w:val="29EC7544"/>
    <w:rsid w:val="2A035F68"/>
    <w:rsid w:val="2A08519D"/>
    <w:rsid w:val="2A0A3163"/>
    <w:rsid w:val="2A142454"/>
    <w:rsid w:val="2A1C553E"/>
    <w:rsid w:val="2A322C67"/>
    <w:rsid w:val="2A574CD1"/>
    <w:rsid w:val="2A71623E"/>
    <w:rsid w:val="2A7367D3"/>
    <w:rsid w:val="2A7726E3"/>
    <w:rsid w:val="2A9B5712"/>
    <w:rsid w:val="2AA2039D"/>
    <w:rsid w:val="2AA73E90"/>
    <w:rsid w:val="2AD564A3"/>
    <w:rsid w:val="2ADD0677"/>
    <w:rsid w:val="2B102E1A"/>
    <w:rsid w:val="2B136BA7"/>
    <w:rsid w:val="2B2854AA"/>
    <w:rsid w:val="2B32464A"/>
    <w:rsid w:val="2B3503BE"/>
    <w:rsid w:val="2B537D38"/>
    <w:rsid w:val="2B5B1D34"/>
    <w:rsid w:val="2B7F0BAA"/>
    <w:rsid w:val="2B9D5C80"/>
    <w:rsid w:val="2B9F0B2E"/>
    <w:rsid w:val="2BA22821"/>
    <w:rsid w:val="2BB737FE"/>
    <w:rsid w:val="2BC5192B"/>
    <w:rsid w:val="2BCE153C"/>
    <w:rsid w:val="2BDF5C3C"/>
    <w:rsid w:val="2BED1901"/>
    <w:rsid w:val="2C0113B7"/>
    <w:rsid w:val="2C461BA2"/>
    <w:rsid w:val="2C464C14"/>
    <w:rsid w:val="2C596548"/>
    <w:rsid w:val="2C9732F3"/>
    <w:rsid w:val="2CDE0206"/>
    <w:rsid w:val="2CEC5BCC"/>
    <w:rsid w:val="2D166FBA"/>
    <w:rsid w:val="2D170509"/>
    <w:rsid w:val="2D1864E7"/>
    <w:rsid w:val="2D1A7882"/>
    <w:rsid w:val="2D6E6BA2"/>
    <w:rsid w:val="2D860E97"/>
    <w:rsid w:val="2DB13649"/>
    <w:rsid w:val="2DC84E99"/>
    <w:rsid w:val="2DDA0A00"/>
    <w:rsid w:val="2DE76A16"/>
    <w:rsid w:val="2E05495B"/>
    <w:rsid w:val="2E413104"/>
    <w:rsid w:val="2E422A7F"/>
    <w:rsid w:val="2E48417D"/>
    <w:rsid w:val="2E507A3E"/>
    <w:rsid w:val="2E5E02A7"/>
    <w:rsid w:val="2E6D52AB"/>
    <w:rsid w:val="2E6D6953"/>
    <w:rsid w:val="2EA733CA"/>
    <w:rsid w:val="2EA85996"/>
    <w:rsid w:val="2EB60E37"/>
    <w:rsid w:val="2EB67109"/>
    <w:rsid w:val="2EC202D8"/>
    <w:rsid w:val="2EF40AA5"/>
    <w:rsid w:val="2EFC1EF7"/>
    <w:rsid w:val="2F25208E"/>
    <w:rsid w:val="2F444597"/>
    <w:rsid w:val="2F6457E3"/>
    <w:rsid w:val="2F6906F7"/>
    <w:rsid w:val="2F6C3A9D"/>
    <w:rsid w:val="2F8B2243"/>
    <w:rsid w:val="2F926DC1"/>
    <w:rsid w:val="2FE3621A"/>
    <w:rsid w:val="2FE53AD0"/>
    <w:rsid w:val="2FE66F72"/>
    <w:rsid w:val="2FEF1408"/>
    <w:rsid w:val="2FFA758B"/>
    <w:rsid w:val="300E7D13"/>
    <w:rsid w:val="3013317B"/>
    <w:rsid w:val="301C7DDA"/>
    <w:rsid w:val="301D11D9"/>
    <w:rsid w:val="304F4CA9"/>
    <w:rsid w:val="30730C74"/>
    <w:rsid w:val="30744EAD"/>
    <w:rsid w:val="308C0391"/>
    <w:rsid w:val="309C78D7"/>
    <w:rsid w:val="30CA42FD"/>
    <w:rsid w:val="30FE4E32"/>
    <w:rsid w:val="31127211"/>
    <w:rsid w:val="3115220C"/>
    <w:rsid w:val="311D2AB6"/>
    <w:rsid w:val="311E3229"/>
    <w:rsid w:val="313052E4"/>
    <w:rsid w:val="31804413"/>
    <w:rsid w:val="318F19FE"/>
    <w:rsid w:val="319A7C9F"/>
    <w:rsid w:val="31A17BEA"/>
    <w:rsid w:val="31BE2CCC"/>
    <w:rsid w:val="31D2259E"/>
    <w:rsid w:val="31F56B54"/>
    <w:rsid w:val="32043587"/>
    <w:rsid w:val="3228746A"/>
    <w:rsid w:val="32374005"/>
    <w:rsid w:val="326F648C"/>
    <w:rsid w:val="327B737A"/>
    <w:rsid w:val="327E380B"/>
    <w:rsid w:val="32BB5110"/>
    <w:rsid w:val="32C94E5D"/>
    <w:rsid w:val="32E77BBB"/>
    <w:rsid w:val="333F68EA"/>
    <w:rsid w:val="33502D42"/>
    <w:rsid w:val="33555F9B"/>
    <w:rsid w:val="336A2335"/>
    <w:rsid w:val="33784DC6"/>
    <w:rsid w:val="33D4779C"/>
    <w:rsid w:val="33EA3656"/>
    <w:rsid w:val="34137052"/>
    <w:rsid w:val="341B5236"/>
    <w:rsid w:val="34A07CF1"/>
    <w:rsid w:val="34AB7015"/>
    <w:rsid w:val="34B04FD7"/>
    <w:rsid w:val="34BD728A"/>
    <w:rsid w:val="34C803DD"/>
    <w:rsid w:val="34CA2B81"/>
    <w:rsid w:val="352E77E2"/>
    <w:rsid w:val="35B904F7"/>
    <w:rsid w:val="36660E36"/>
    <w:rsid w:val="36EF6736"/>
    <w:rsid w:val="370E2A9F"/>
    <w:rsid w:val="377604C2"/>
    <w:rsid w:val="37786DEF"/>
    <w:rsid w:val="3790182A"/>
    <w:rsid w:val="3808407C"/>
    <w:rsid w:val="380A01BB"/>
    <w:rsid w:val="380F3C1D"/>
    <w:rsid w:val="38173B19"/>
    <w:rsid w:val="381F7A7E"/>
    <w:rsid w:val="38A07E5D"/>
    <w:rsid w:val="38A4115B"/>
    <w:rsid w:val="38C21679"/>
    <w:rsid w:val="38D37C34"/>
    <w:rsid w:val="38E6379C"/>
    <w:rsid w:val="38F604F3"/>
    <w:rsid w:val="3904479A"/>
    <w:rsid w:val="39056A32"/>
    <w:rsid w:val="39073E02"/>
    <w:rsid w:val="39706F18"/>
    <w:rsid w:val="397332D8"/>
    <w:rsid w:val="397542C1"/>
    <w:rsid w:val="39B03DC5"/>
    <w:rsid w:val="39B33DE8"/>
    <w:rsid w:val="39B36582"/>
    <w:rsid w:val="39B42B86"/>
    <w:rsid w:val="39BF5FED"/>
    <w:rsid w:val="39D21F05"/>
    <w:rsid w:val="39D4773E"/>
    <w:rsid w:val="39E56DEB"/>
    <w:rsid w:val="3A020330"/>
    <w:rsid w:val="3A023F3D"/>
    <w:rsid w:val="3A320010"/>
    <w:rsid w:val="3A3A1CF1"/>
    <w:rsid w:val="3A470F10"/>
    <w:rsid w:val="3A69039B"/>
    <w:rsid w:val="3A6912C2"/>
    <w:rsid w:val="3A6F68CE"/>
    <w:rsid w:val="3A821376"/>
    <w:rsid w:val="3A891042"/>
    <w:rsid w:val="3A927BAD"/>
    <w:rsid w:val="3A9645D2"/>
    <w:rsid w:val="3A964E37"/>
    <w:rsid w:val="3AF13A71"/>
    <w:rsid w:val="3B011A76"/>
    <w:rsid w:val="3B210353"/>
    <w:rsid w:val="3B2B2DB2"/>
    <w:rsid w:val="3B5B69B5"/>
    <w:rsid w:val="3B676769"/>
    <w:rsid w:val="3B8C2F5A"/>
    <w:rsid w:val="3B98287C"/>
    <w:rsid w:val="3BAA2B56"/>
    <w:rsid w:val="3BC30146"/>
    <w:rsid w:val="3C2E4876"/>
    <w:rsid w:val="3C4E7018"/>
    <w:rsid w:val="3C621F93"/>
    <w:rsid w:val="3C93724B"/>
    <w:rsid w:val="3CAD7000"/>
    <w:rsid w:val="3CCA1599"/>
    <w:rsid w:val="3CD12AD5"/>
    <w:rsid w:val="3CE807EE"/>
    <w:rsid w:val="3D1451DA"/>
    <w:rsid w:val="3D335F70"/>
    <w:rsid w:val="3D500358"/>
    <w:rsid w:val="3DE141C9"/>
    <w:rsid w:val="3DFD2F62"/>
    <w:rsid w:val="3E0858B2"/>
    <w:rsid w:val="3E0C239E"/>
    <w:rsid w:val="3E153D35"/>
    <w:rsid w:val="3E1A4C71"/>
    <w:rsid w:val="3E766D98"/>
    <w:rsid w:val="3E7C7C54"/>
    <w:rsid w:val="3E901060"/>
    <w:rsid w:val="3EA04680"/>
    <w:rsid w:val="3EA75D7A"/>
    <w:rsid w:val="3EB26E8F"/>
    <w:rsid w:val="3EF0343F"/>
    <w:rsid w:val="3EF60785"/>
    <w:rsid w:val="3F02228A"/>
    <w:rsid w:val="3F370F4C"/>
    <w:rsid w:val="3F4F0BEC"/>
    <w:rsid w:val="3F5D4AF0"/>
    <w:rsid w:val="3FAB25D3"/>
    <w:rsid w:val="3FBC2C8F"/>
    <w:rsid w:val="3FC246C5"/>
    <w:rsid w:val="3FC42832"/>
    <w:rsid w:val="3FDE1000"/>
    <w:rsid w:val="3FEC5211"/>
    <w:rsid w:val="4014589F"/>
    <w:rsid w:val="405E14A8"/>
    <w:rsid w:val="40DD55A6"/>
    <w:rsid w:val="40ED7F4A"/>
    <w:rsid w:val="41074A1E"/>
    <w:rsid w:val="41305899"/>
    <w:rsid w:val="415D3C75"/>
    <w:rsid w:val="41610EEB"/>
    <w:rsid w:val="41673637"/>
    <w:rsid w:val="41B13795"/>
    <w:rsid w:val="41B1475E"/>
    <w:rsid w:val="41B56382"/>
    <w:rsid w:val="41BE29E9"/>
    <w:rsid w:val="41CD7AD3"/>
    <w:rsid w:val="41DA480F"/>
    <w:rsid w:val="41E20F89"/>
    <w:rsid w:val="422B5843"/>
    <w:rsid w:val="422D596D"/>
    <w:rsid w:val="423D448E"/>
    <w:rsid w:val="42580A05"/>
    <w:rsid w:val="426D09B9"/>
    <w:rsid w:val="429A5933"/>
    <w:rsid w:val="42A76DE4"/>
    <w:rsid w:val="42AC48CB"/>
    <w:rsid w:val="42BF7A74"/>
    <w:rsid w:val="42D00689"/>
    <w:rsid w:val="42DF7F97"/>
    <w:rsid w:val="433A1881"/>
    <w:rsid w:val="433A1D19"/>
    <w:rsid w:val="433C1E63"/>
    <w:rsid w:val="43597092"/>
    <w:rsid w:val="437A310F"/>
    <w:rsid w:val="43961156"/>
    <w:rsid w:val="43DA58C7"/>
    <w:rsid w:val="43E96BAF"/>
    <w:rsid w:val="43F01B80"/>
    <w:rsid w:val="43FD1784"/>
    <w:rsid w:val="440A22DE"/>
    <w:rsid w:val="441030FE"/>
    <w:rsid w:val="441D053F"/>
    <w:rsid w:val="44277915"/>
    <w:rsid w:val="443E41B9"/>
    <w:rsid w:val="443F1DF1"/>
    <w:rsid w:val="445D3033"/>
    <w:rsid w:val="446D76A3"/>
    <w:rsid w:val="44841CB0"/>
    <w:rsid w:val="449903C1"/>
    <w:rsid w:val="44D55395"/>
    <w:rsid w:val="44E12E0E"/>
    <w:rsid w:val="44E51A50"/>
    <w:rsid w:val="44E71038"/>
    <w:rsid w:val="44EE75C2"/>
    <w:rsid w:val="453422C4"/>
    <w:rsid w:val="454D6E68"/>
    <w:rsid w:val="4554365A"/>
    <w:rsid w:val="456C7979"/>
    <w:rsid w:val="45961FF8"/>
    <w:rsid w:val="45B800FA"/>
    <w:rsid w:val="45F14F0F"/>
    <w:rsid w:val="46A63ED2"/>
    <w:rsid w:val="46C47E93"/>
    <w:rsid w:val="46CF66A3"/>
    <w:rsid w:val="46D458BE"/>
    <w:rsid w:val="46F0322F"/>
    <w:rsid w:val="4705429B"/>
    <w:rsid w:val="473776CC"/>
    <w:rsid w:val="473A6EDD"/>
    <w:rsid w:val="476456C8"/>
    <w:rsid w:val="477D3D16"/>
    <w:rsid w:val="47871E39"/>
    <w:rsid w:val="47993DEC"/>
    <w:rsid w:val="47BB1E60"/>
    <w:rsid w:val="47BE42DF"/>
    <w:rsid w:val="47E408FC"/>
    <w:rsid w:val="47E81F98"/>
    <w:rsid w:val="47FE3499"/>
    <w:rsid w:val="47FE3C88"/>
    <w:rsid w:val="48026543"/>
    <w:rsid w:val="48085EEE"/>
    <w:rsid w:val="48254810"/>
    <w:rsid w:val="48357FD2"/>
    <w:rsid w:val="483D187B"/>
    <w:rsid w:val="486E2528"/>
    <w:rsid w:val="48E43A38"/>
    <w:rsid w:val="48FD1DB4"/>
    <w:rsid w:val="49232646"/>
    <w:rsid w:val="49543306"/>
    <w:rsid w:val="4954333B"/>
    <w:rsid w:val="495E2B94"/>
    <w:rsid w:val="497B31EF"/>
    <w:rsid w:val="498334DE"/>
    <w:rsid w:val="4983665D"/>
    <w:rsid w:val="498F5AE4"/>
    <w:rsid w:val="49983A28"/>
    <w:rsid w:val="49A45804"/>
    <w:rsid w:val="49C4723B"/>
    <w:rsid w:val="49E05C53"/>
    <w:rsid w:val="49E95BD5"/>
    <w:rsid w:val="4A095539"/>
    <w:rsid w:val="4A1731CC"/>
    <w:rsid w:val="4A355B0B"/>
    <w:rsid w:val="4A527636"/>
    <w:rsid w:val="4A995AE0"/>
    <w:rsid w:val="4A9D0B23"/>
    <w:rsid w:val="4B084FFD"/>
    <w:rsid w:val="4B241E0F"/>
    <w:rsid w:val="4B5C21F9"/>
    <w:rsid w:val="4B7F027B"/>
    <w:rsid w:val="4B80775D"/>
    <w:rsid w:val="4B8A0F3C"/>
    <w:rsid w:val="4BE71AE3"/>
    <w:rsid w:val="4BED231E"/>
    <w:rsid w:val="4C1F31AD"/>
    <w:rsid w:val="4C3958C5"/>
    <w:rsid w:val="4C4E0665"/>
    <w:rsid w:val="4C4F6559"/>
    <w:rsid w:val="4C670655"/>
    <w:rsid w:val="4C786197"/>
    <w:rsid w:val="4CC628F5"/>
    <w:rsid w:val="4CEF7F61"/>
    <w:rsid w:val="4CFE400D"/>
    <w:rsid w:val="4D0A21B7"/>
    <w:rsid w:val="4D551758"/>
    <w:rsid w:val="4D5B6EEE"/>
    <w:rsid w:val="4DBB380B"/>
    <w:rsid w:val="4DD17C7B"/>
    <w:rsid w:val="4DEC72CB"/>
    <w:rsid w:val="4E0F2169"/>
    <w:rsid w:val="4E11689B"/>
    <w:rsid w:val="4E1668BE"/>
    <w:rsid w:val="4E34689B"/>
    <w:rsid w:val="4E37791B"/>
    <w:rsid w:val="4E7F4D88"/>
    <w:rsid w:val="4EA21EE0"/>
    <w:rsid w:val="4EA230E9"/>
    <w:rsid w:val="4EB6031E"/>
    <w:rsid w:val="4ECF65BC"/>
    <w:rsid w:val="4ED46F71"/>
    <w:rsid w:val="4EEB4909"/>
    <w:rsid w:val="4EFB7D6C"/>
    <w:rsid w:val="4F004F1E"/>
    <w:rsid w:val="4F153C67"/>
    <w:rsid w:val="4F1D65BD"/>
    <w:rsid w:val="4F2D3B10"/>
    <w:rsid w:val="4F4D68EC"/>
    <w:rsid w:val="4F607684"/>
    <w:rsid w:val="4FA00F1F"/>
    <w:rsid w:val="4FAB31E3"/>
    <w:rsid w:val="4FAD767A"/>
    <w:rsid w:val="4FB60AD4"/>
    <w:rsid w:val="503109C5"/>
    <w:rsid w:val="506C2C34"/>
    <w:rsid w:val="50722141"/>
    <w:rsid w:val="5072410F"/>
    <w:rsid w:val="507415F1"/>
    <w:rsid w:val="50C6004F"/>
    <w:rsid w:val="50D53F14"/>
    <w:rsid w:val="51054728"/>
    <w:rsid w:val="511E6B53"/>
    <w:rsid w:val="513B140B"/>
    <w:rsid w:val="51746CE6"/>
    <w:rsid w:val="51A84528"/>
    <w:rsid w:val="51EA3CB4"/>
    <w:rsid w:val="52146438"/>
    <w:rsid w:val="52157E66"/>
    <w:rsid w:val="524C4F08"/>
    <w:rsid w:val="52992C7A"/>
    <w:rsid w:val="52C4181D"/>
    <w:rsid w:val="52E264E4"/>
    <w:rsid w:val="52E36FF2"/>
    <w:rsid w:val="5354551B"/>
    <w:rsid w:val="5355145C"/>
    <w:rsid w:val="53706CB0"/>
    <w:rsid w:val="53C252DA"/>
    <w:rsid w:val="541A750D"/>
    <w:rsid w:val="54624C9B"/>
    <w:rsid w:val="546457F0"/>
    <w:rsid w:val="54870FEE"/>
    <w:rsid w:val="548912B6"/>
    <w:rsid w:val="54A2010E"/>
    <w:rsid w:val="54A713BE"/>
    <w:rsid w:val="54BF2A6B"/>
    <w:rsid w:val="54D95A6A"/>
    <w:rsid w:val="54E7075F"/>
    <w:rsid w:val="55196BBA"/>
    <w:rsid w:val="553A38F4"/>
    <w:rsid w:val="555D152F"/>
    <w:rsid w:val="557401DE"/>
    <w:rsid w:val="55A46E5F"/>
    <w:rsid w:val="55BA64C1"/>
    <w:rsid w:val="55F05A01"/>
    <w:rsid w:val="56026508"/>
    <w:rsid w:val="560A7104"/>
    <w:rsid w:val="56156041"/>
    <w:rsid w:val="563B6A8E"/>
    <w:rsid w:val="5652415B"/>
    <w:rsid w:val="56524575"/>
    <w:rsid w:val="566758A2"/>
    <w:rsid w:val="56740556"/>
    <w:rsid w:val="56825A11"/>
    <w:rsid w:val="568A3263"/>
    <w:rsid w:val="569232C7"/>
    <w:rsid w:val="5697494E"/>
    <w:rsid w:val="56A70D51"/>
    <w:rsid w:val="56A7329B"/>
    <w:rsid w:val="56B425AB"/>
    <w:rsid w:val="56D5424D"/>
    <w:rsid w:val="572A2846"/>
    <w:rsid w:val="575B5EDF"/>
    <w:rsid w:val="575C645C"/>
    <w:rsid w:val="578752BF"/>
    <w:rsid w:val="57B53913"/>
    <w:rsid w:val="57E46E94"/>
    <w:rsid w:val="57F12439"/>
    <w:rsid w:val="57F56A74"/>
    <w:rsid w:val="58051CC1"/>
    <w:rsid w:val="58296915"/>
    <w:rsid w:val="584063B5"/>
    <w:rsid w:val="58516CD1"/>
    <w:rsid w:val="58660643"/>
    <w:rsid w:val="58691299"/>
    <w:rsid w:val="589225A0"/>
    <w:rsid w:val="58C22A7C"/>
    <w:rsid w:val="58CC51A1"/>
    <w:rsid w:val="58D17E26"/>
    <w:rsid w:val="58EA29B6"/>
    <w:rsid w:val="59104543"/>
    <w:rsid w:val="593F557E"/>
    <w:rsid w:val="59565312"/>
    <w:rsid w:val="5978263A"/>
    <w:rsid w:val="59D735FA"/>
    <w:rsid w:val="59DA02DF"/>
    <w:rsid w:val="59DC6EC0"/>
    <w:rsid w:val="5A577C6A"/>
    <w:rsid w:val="5A5E1FFC"/>
    <w:rsid w:val="5A66261B"/>
    <w:rsid w:val="5A667B46"/>
    <w:rsid w:val="5A783DFA"/>
    <w:rsid w:val="5A981F82"/>
    <w:rsid w:val="5AA43A24"/>
    <w:rsid w:val="5AB3104F"/>
    <w:rsid w:val="5AE35EFA"/>
    <w:rsid w:val="5AE74082"/>
    <w:rsid w:val="5B044C18"/>
    <w:rsid w:val="5B17643A"/>
    <w:rsid w:val="5B297808"/>
    <w:rsid w:val="5B410863"/>
    <w:rsid w:val="5B5C1640"/>
    <w:rsid w:val="5B694F1C"/>
    <w:rsid w:val="5B7D706E"/>
    <w:rsid w:val="5B843F54"/>
    <w:rsid w:val="5BDC6F12"/>
    <w:rsid w:val="5C1A6DE6"/>
    <w:rsid w:val="5C39363D"/>
    <w:rsid w:val="5C512DA3"/>
    <w:rsid w:val="5C634049"/>
    <w:rsid w:val="5C6D745E"/>
    <w:rsid w:val="5C953E9F"/>
    <w:rsid w:val="5C9B4786"/>
    <w:rsid w:val="5CAC7894"/>
    <w:rsid w:val="5CC07B3D"/>
    <w:rsid w:val="5CCF1088"/>
    <w:rsid w:val="5CD91A43"/>
    <w:rsid w:val="5CDB16C7"/>
    <w:rsid w:val="5CDE5EB0"/>
    <w:rsid w:val="5CE12CE8"/>
    <w:rsid w:val="5D001543"/>
    <w:rsid w:val="5D445F72"/>
    <w:rsid w:val="5D580321"/>
    <w:rsid w:val="5D7D52B9"/>
    <w:rsid w:val="5D805229"/>
    <w:rsid w:val="5D8811FB"/>
    <w:rsid w:val="5DDA37CA"/>
    <w:rsid w:val="5E031A20"/>
    <w:rsid w:val="5E031DA7"/>
    <w:rsid w:val="5E076B4D"/>
    <w:rsid w:val="5E292156"/>
    <w:rsid w:val="5E2D16AC"/>
    <w:rsid w:val="5E36617A"/>
    <w:rsid w:val="5E3F3919"/>
    <w:rsid w:val="5E562D5F"/>
    <w:rsid w:val="5E99597B"/>
    <w:rsid w:val="5ED15A7C"/>
    <w:rsid w:val="5EE83994"/>
    <w:rsid w:val="5F042B1A"/>
    <w:rsid w:val="5F0B4721"/>
    <w:rsid w:val="5F5B12B8"/>
    <w:rsid w:val="5F6C6381"/>
    <w:rsid w:val="5F846AE6"/>
    <w:rsid w:val="5F8B60CA"/>
    <w:rsid w:val="5FAA58A9"/>
    <w:rsid w:val="5FC173EF"/>
    <w:rsid w:val="5FCC6889"/>
    <w:rsid w:val="602509D3"/>
    <w:rsid w:val="603777FD"/>
    <w:rsid w:val="603F498A"/>
    <w:rsid w:val="60596CA9"/>
    <w:rsid w:val="606452A8"/>
    <w:rsid w:val="606B2CE4"/>
    <w:rsid w:val="60733297"/>
    <w:rsid w:val="608B7F31"/>
    <w:rsid w:val="6091638C"/>
    <w:rsid w:val="6096585A"/>
    <w:rsid w:val="60B972B5"/>
    <w:rsid w:val="60EB3869"/>
    <w:rsid w:val="60F971BA"/>
    <w:rsid w:val="60FC46EE"/>
    <w:rsid w:val="611F7E2A"/>
    <w:rsid w:val="61897838"/>
    <w:rsid w:val="61A24965"/>
    <w:rsid w:val="61B92ECD"/>
    <w:rsid w:val="620123E4"/>
    <w:rsid w:val="621A70D8"/>
    <w:rsid w:val="625A3F91"/>
    <w:rsid w:val="625A66FE"/>
    <w:rsid w:val="62757D08"/>
    <w:rsid w:val="62762BB9"/>
    <w:rsid w:val="62B5149D"/>
    <w:rsid w:val="62BF481F"/>
    <w:rsid w:val="62D557A9"/>
    <w:rsid w:val="62E31A8E"/>
    <w:rsid w:val="62F12BBC"/>
    <w:rsid w:val="63013947"/>
    <w:rsid w:val="63045C20"/>
    <w:rsid w:val="63181D53"/>
    <w:rsid w:val="631A66CF"/>
    <w:rsid w:val="634901B8"/>
    <w:rsid w:val="6356174D"/>
    <w:rsid w:val="635F17F0"/>
    <w:rsid w:val="63620F7A"/>
    <w:rsid w:val="63D4519B"/>
    <w:rsid w:val="63E35647"/>
    <w:rsid w:val="63EA4969"/>
    <w:rsid w:val="63F12D3C"/>
    <w:rsid w:val="64505908"/>
    <w:rsid w:val="64537A6F"/>
    <w:rsid w:val="64560851"/>
    <w:rsid w:val="64801B16"/>
    <w:rsid w:val="648521B4"/>
    <w:rsid w:val="648C60FE"/>
    <w:rsid w:val="64911BF5"/>
    <w:rsid w:val="64987D81"/>
    <w:rsid w:val="64A17C97"/>
    <w:rsid w:val="64E671F7"/>
    <w:rsid w:val="64E775B3"/>
    <w:rsid w:val="64FC25C1"/>
    <w:rsid w:val="653868CE"/>
    <w:rsid w:val="65437614"/>
    <w:rsid w:val="65D906BB"/>
    <w:rsid w:val="65F85329"/>
    <w:rsid w:val="66114B90"/>
    <w:rsid w:val="661E70BF"/>
    <w:rsid w:val="663A3B91"/>
    <w:rsid w:val="66503C95"/>
    <w:rsid w:val="665A3BD8"/>
    <w:rsid w:val="665D204B"/>
    <w:rsid w:val="66814443"/>
    <w:rsid w:val="66886861"/>
    <w:rsid w:val="668C0BA5"/>
    <w:rsid w:val="66996A1E"/>
    <w:rsid w:val="66A72961"/>
    <w:rsid w:val="66A85E49"/>
    <w:rsid w:val="66AC4FA5"/>
    <w:rsid w:val="66CD1685"/>
    <w:rsid w:val="66DD5F97"/>
    <w:rsid w:val="66FB79C6"/>
    <w:rsid w:val="672E492D"/>
    <w:rsid w:val="67875062"/>
    <w:rsid w:val="67947335"/>
    <w:rsid w:val="679B2435"/>
    <w:rsid w:val="67AD2B1F"/>
    <w:rsid w:val="67AE4323"/>
    <w:rsid w:val="67B722AC"/>
    <w:rsid w:val="68062EE4"/>
    <w:rsid w:val="68260995"/>
    <w:rsid w:val="68517059"/>
    <w:rsid w:val="68563274"/>
    <w:rsid w:val="687F5B55"/>
    <w:rsid w:val="68F81CB1"/>
    <w:rsid w:val="69251C8D"/>
    <w:rsid w:val="69303AFB"/>
    <w:rsid w:val="69B96D83"/>
    <w:rsid w:val="69D310EF"/>
    <w:rsid w:val="69EC5C4C"/>
    <w:rsid w:val="6A0253AD"/>
    <w:rsid w:val="6A1458D8"/>
    <w:rsid w:val="6A464D1F"/>
    <w:rsid w:val="6A5877AE"/>
    <w:rsid w:val="6AEA20FD"/>
    <w:rsid w:val="6AEE443B"/>
    <w:rsid w:val="6AF420A0"/>
    <w:rsid w:val="6B094CF4"/>
    <w:rsid w:val="6B2C050E"/>
    <w:rsid w:val="6B354C07"/>
    <w:rsid w:val="6B543FC3"/>
    <w:rsid w:val="6B5552A9"/>
    <w:rsid w:val="6B8B1B7B"/>
    <w:rsid w:val="6B8E7FD9"/>
    <w:rsid w:val="6B8F540C"/>
    <w:rsid w:val="6B90273A"/>
    <w:rsid w:val="6B910BBB"/>
    <w:rsid w:val="6B9129DA"/>
    <w:rsid w:val="6B9D7B72"/>
    <w:rsid w:val="6BB3175C"/>
    <w:rsid w:val="6BD64397"/>
    <w:rsid w:val="6BFF41B1"/>
    <w:rsid w:val="6C3D60D9"/>
    <w:rsid w:val="6C6E3B0F"/>
    <w:rsid w:val="6C8E7721"/>
    <w:rsid w:val="6C963453"/>
    <w:rsid w:val="6C9B74A8"/>
    <w:rsid w:val="6CB963C1"/>
    <w:rsid w:val="6CC67E0C"/>
    <w:rsid w:val="6CEC7A68"/>
    <w:rsid w:val="6D124E25"/>
    <w:rsid w:val="6D7266D8"/>
    <w:rsid w:val="6D76617C"/>
    <w:rsid w:val="6D882FDE"/>
    <w:rsid w:val="6DBA5F46"/>
    <w:rsid w:val="6E0878AE"/>
    <w:rsid w:val="6E116242"/>
    <w:rsid w:val="6E444417"/>
    <w:rsid w:val="6E693BE3"/>
    <w:rsid w:val="6E711980"/>
    <w:rsid w:val="6E894986"/>
    <w:rsid w:val="6E945B75"/>
    <w:rsid w:val="6EC24A7A"/>
    <w:rsid w:val="6EE079F9"/>
    <w:rsid w:val="6EED410D"/>
    <w:rsid w:val="6EFA28C8"/>
    <w:rsid w:val="6F4C6144"/>
    <w:rsid w:val="6F4E0DB9"/>
    <w:rsid w:val="6F6104F7"/>
    <w:rsid w:val="6F7719D2"/>
    <w:rsid w:val="700E0795"/>
    <w:rsid w:val="702457E1"/>
    <w:rsid w:val="70292F5C"/>
    <w:rsid w:val="702B2452"/>
    <w:rsid w:val="702E3B1E"/>
    <w:rsid w:val="703732E9"/>
    <w:rsid w:val="703860ED"/>
    <w:rsid w:val="703C5E65"/>
    <w:rsid w:val="70506D67"/>
    <w:rsid w:val="70555755"/>
    <w:rsid w:val="705D4E2B"/>
    <w:rsid w:val="705F35AF"/>
    <w:rsid w:val="707A2F56"/>
    <w:rsid w:val="709C2C57"/>
    <w:rsid w:val="70AB02FA"/>
    <w:rsid w:val="70BB3E3B"/>
    <w:rsid w:val="71152DC7"/>
    <w:rsid w:val="71255A87"/>
    <w:rsid w:val="71273A6F"/>
    <w:rsid w:val="713548C7"/>
    <w:rsid w:val="715C6AB9"/>
    <w:rsid w:val="71A92254"/>
    <w:rsid w:val="71DC5454"/>
    <w:rsid w:val="71E64D54"/>
    <w:rsid w:val="71EA4D95"/>
    <w:rsid w:val="7214383E"/>
    <w:rsid w:val="722B67D6"/>
    <w:rsid w:val="723527D6"/>
    <w:rsid w:val="725D4114"/>
    <w:rsid w:val="72793E17"/>
    <w:rsid w:val="73022791"/>
    <w:rsid w:val="731F7137"/>
    <w:rsid w:val="732710B7"/>
    <w:rsid w:val="732B5414"/>
    <w:rsid w:val="73720969"/>
    <w:rsid w:val="73E14E1E"/>
    <w:rsid w:val="74001512"/>
    <w:rsid w:val="741550DB"/>
    <w:rsid w:val="74250F8C"/>
    <w:rsid w:val="7469505F"/>
    <w:rsid w:val="74AB45D5"/>
    <w:rsid w:val="74B6010F"/>
    <w:rsid w:val="74C6545B"/>
    <w:rsid w:val="74E82EC6"/>
    <w:rsid w:val="74EA0018"/>
    <w:rsid w:val="74EB3EF1"/>
    <w:rsid w:val="75157FD0"/>
    <w:rsid w:val="755F1F79"/>
    <w:rsid w:val="758C281B"/>
    <w:rsid w:val="75A1786E"/>
    <w:rsid w:val="75A50FE8"/>
    <w:rsid w:val="75D83D3E"/>
    <w:rsid w:val="75E00CDB"/>
    <w:rsid w:val="75F260DB"/>
    <w:rsid w:val="75F75A74"/>
    <w:rsid w:val="75FA6680"/>
    <w:rsid w:val="76267123"/>
    <w:rsid w:val="76316C92"/>
    <w:rsid w:val="76647426"/>
    <w:rsid w:val="76653FD7"/>
    <w:rsid w:val="76713EED"/>
    <w:rsid w:val="76831DFA"/>
    <w:rsid w:val="769A7528"/>
    <w:rsid w:val="76C87E7D"/>
    <w:rsid w:val="76E55544"/>
    <w:rsid w:val="76F20029"/>
    <w:rsid w:val="770000AA"/>
    <w:rsid w:val="7709055F"/>
    <w:rsid w:val="7716509E"/>
    <w:rsid w:val="772837BC"/>
    <w:rsid w:val="772D6118"/>
    <w:rsid w:val="77392A32"/>
    <w:rsid w:val="77591FB9"/>
    <w:rsid w:val="77695B34"/>
    <w:rsid w:val="777B1BF7"/>
    <w:rsid w:val="779D4106"/>
    <w:rsid w:val="77CE0484"/>
    <w:rsid w:val="780D2AAF"/>
    <w:rsid w:val="782D6112"/>
    <w:rsid w:val="782F6C83"/>
    <w:rsid w:val="783B7833"/>
    <w:rsid w:val="786547FF"/>
    <w:rsid w:val="786C0D79"/>
    <w:rsid w:val="786C1799"/>
    <w:rsid w:val="78787AF5"/>
    <w:rsid w:val="78856A99"/>
    <w:rsid w:val="78E115C8"/>
    <w:rsid w:val="78E122B1"/>
    <w:rsid w:val="78EF43EF"/>
    <w:rsid w:val="78F910FB"/>
    <w:rsid w:val="78FA1237"/>
    <w:rsid w:val="78FC3F76"/>
    <w:rsid w:val="79236E5C"/>
    <w:rsid w:val="79386064"/>
    <w:rsid w:val="79425AB6"/>
    <w:rsid w:val="79BB6E86"/>
    <w:rsid w:val="79E51101"/>
    <w:rsid w:val="7A0C257A"/>
    <w:rsid w:val="7A0F2BC3"/>
    <w:rsid w:val="7A1002AD"/>
    <w:rsid w:val="7A2528F5"/>
    <w:rsid w:val="7A3F6DAA"/>
    <w:rsid w:val="7A4839A6"/>
    <w:rsid w:val="7A484DA1"/>
    <w:rsid w:val="7A68433D"/>
    <w:rsid w:val="7A8E3857"/>
    <w:rsid w:val="7ABC2B51"/>
    <w:rsid w:val="7AE97422"/>
    <w:rsid w:val="7AF814B8"/>
    <w:rsid w:val="7B2F03CB"/>
    <w:rsid w:val="7B38234C"/>
    <w:rsid w:val="7B55601C"/>
    <w:rsid w:val="7B6C6C16"/>
    <w:rsid w:val="7B8C2F33"/>
    <w:rsid w:val="7B914CA7"/>
    <w:rsid w:val="7B95488C"/>
    <w:rsid w:val="7B966AB7"/>
    <w:rsid w:val="7BC00F9A"/>
    <w:rsid w:val="7BD25A31"/>
    <w:rsid w:val="7BF7174D"/>
    <w:rsid w:val="7C662914"/>
    <w:rsid w:val="7C945712"/>
    <w:rsid w:val="7CE34FE1"/>
    <w:rsid w:val="7CE508A9"/>
    <w:rsid w:val="7D0E51A6"/>
    <w:rsid w:val="7D1A5DC9"/>
    <w:rsid w:val="7D300F10"/>
    <w:rsid w:val="7D356678"/>
    <w:rsid w:val="7D493466"/>
    <w:rsid w:val="7D4C0E9E"/>
    <w:rsid w:val="7D547B6B"/>
    <w:rsid w:val="7D691192"/>
    <w:rsid w:val="7DC3697F"/>
    <w:rsid w:val="7DCB63BB"/>
    <w:rsid w:val="7DD00A7F"/>
    <w:rsid w:val="7DE51DC8"/>
    <w:rsid w:val="7E046E5D"/>
    <w:rsid w:val="7E29383E"/>
    <w:rsid w:val="7E351EAF"/>
    <w:rsid w:val="7E397207"/>
    <w:rsid w:val="7E41361D"/>
    <w:rsid w:val="7E7E5F38"/>
    <w:rsid w:val="7E87770E"/>
    <w:rsid w:val="7EB13BA3"/>
    <w:rsid w:val="7EC306E8"/>
    <w:rsid w:val="7EF949F0"/>
    <w:rsid w:val="7F065E44"/>
    <w:rsid w:val="7F0E213C"/>
    <w:rsid w:val="7F7A2441"/>
    <w:rsid w:val="7F9B7AC8"/>
    <w:rsid w:val="7FAC03F1"/>
    <w:rsid w:val="7FF12261"/>
    <w:rsid w:val="7FF8686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line="360" w:lineRule="auto"/>
    </w:pPr>
    <w:rPr>
      <w:rFonts w:ascii="Arial" w:hAnsi="Arial" w:eastAsia="宋体" w:cstheme="minorBidi"/>
      <w:sz w:val="24"/>
      <w:szCs w:val="22"/>
      <w:lang w:val="en-US" w:eastAsia="zh-CN" w:bidi="ar-SA"/>
    </w:rPr>
  </w:style>
  <w:style w:type="paragraph" w:styleId="7">
    <w:name w:val="heading 1"/>
    <w:basedOn w:val="1"/>
    <w:next w:val="1"/>
    <w:qFormat/>
    <w:uiPriority w:val="9"/>
    <w:pPr>
      <w:keepNext/>
      <w:keepLines/>
      <w:spacing w:before="340" w:after="330" w:line="576" w:lineRule="auto"/>
      <w:outlineLvl w:val="0"/>
    </w:pPr>
    <w:rPr>
      <w:b/>
      <w:bCs/>
      <w:kern w:val="44"/>
      <w:sz w:val="30"/>
      <w:szCs w:val="44"/>
    </w:rPr>
  </w:style>
  <w:style w:type="paragraph" w:styleId="8">
    <w:name w:val="heading 2"/>
    <w:basedOn w:val="1"/>
    <w:next w:val="1"/>
    <w:unhideWhenUsed/>
    <w:qFormat/>
    <w:uiPriority w:val="0"/>
    <w:pPr>
      <w:spacing w:before="260" w:after="260" w:line="415" w:lineRule="auto"/>
      <w:outlineLvl w:val="1"/>
    </w:pPr>
    <w:rPr>
      <w:b/>
      <w:bCs/>
      <w:szCs w:val="32"/>
    </w:rPr>
  </w:style>
  <w:style w:type="paragraph" w:styleId="9">
    <w:name w:val="heading 3"/>
    <w:basedOn w:val="1"/>
    <w:next w:val="1"/>
    <w:link w:val="54"/>
    <w:qFormat/>
    <w:uiPriority w:val="0"/>
    <w:pPr>
      <w:keepNext/>
      <w:keepLines/>
      <w:spacing w:before="260" w:after="260" w:line="416" w:lineRule="auto"/>
      <w:outlineLvl w:val="2"/>
    </w:pPr>
    <w:rPr>
      <w:rFonts w:ascii="Tahoma" w:hAnsi="Tahoma" w:eastAsia="微软雅黑" w:cs="Times New Roman"/>
      <w:b/>
      <w:bCs/>
      <w:sz w:val="32"/>
      <w:szCs w:val="32"/>
    </w:rPr>
  </w:style>
  <w:style w:type="paragraph" w:styleId="10">
    <w:name w:val="heading 4"/>
    <w:basedOn w:val="1"/>
    <w:next w:val="1"/>
    <w:qFormat/>
    <w:uiPriority w:val="0"/>
    <w:pPr>
      <w:keepNext/>
      <w:keepLines/>
      <w:spacing w:before="280" w:beforeLines="0" w:after="290" w:afterLines="0" w:line="372" w:lineRule="auto"/>
      <w:outlineLvl w:val="3"/>
    </w:pPr>
    <w:rPr>
      <w:rFonts w:ascii="Cambria" w:hAnsi="Cambria"/>
      <w:b/>
      <w:bCs/>
      <w:sz w:val="28"/>
      <w:szCs w:val="28"/>
    </w:rPr>
  </w:style>
  <w:style w:type="paragraph" w:styleId="11">
    <w:name w:val="heading 5"/>
    <w:basedOn w:val="1"/>
    <w:next w:val="1"/>
    <w:qFormat/>
    <w:uiPriority w:val="0"/>
    <w:pPr>
      <w:keepNext/>
      <w:keepLines/>
      <w:spacing w:before="280" w:beforeLines="0" w:after="290" w:afterLines="0" w:line="372" w:lineRule="auto"/>
      <w:outlineLvl w:val="4"/>
    </w:pPr>
    <w:rPr>
      <w:b/>
      <w:bCs/>
      <w:sz w:val="28"/>
      <w:szCs w:val="28"/>
    </w:rPr>
  </w:style>
  <w:style w:type="character" w:default="1" w:styleId="22">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widowControl w:val="0"/>
      <w:adjustRightInd/>
      <w:snapToGrid/>
      <w:spacing w:after="120"/>
      <w:jc w:val="both"/>
    </w:pPr>
    <w:rPr>
      <w:rFonts w:ascii="Calibri" w:hAnsi="Calibri" w:eastAsia="微软雅黑"/>
      <w:kern w:val="2"/>
      <w:sz w:val="21"/>
      <w:szCs w:val="24"/>
    </w:rPr>
  </w:style>
  <w:style w:type="paragraph" w:styleId="3">
    <w:name w:val="Plain Text"/>
    <w:basedOn w:val="1"/>
    <w:next w:val="4"/>
    <w:link w:val="53"/>
    <w:qFormat/>
    <w:uiPriority w:val="0"/>
    <w:pPr>
      <w:widowControl w:val="0"/>
      <w:adjustRightInd/>
      <w:snapToGrid/>
      <w:jc w:val="both"/>
    </w:pPr>
    <w:rPr>
      <w:rFonts w:ascii="宋体" w:hAnsi="Courier New" w:eastAsia="微软雅黑"/>
      <w:szCs w:val="20"/>
    </w:rPr>
  </w:style>
  <w:style w:type="paragraph" w:styleId="4">
    <w:name w:val="annotation subject"/>
    <w:basedOn w:val="5"/>
    <w:next w:val="6"/>
    <w:qFormat/>
    <w:uiPriority w:val="0"/>
    <w:rPr>
      <w:b/>
      <w:bCs/>
    </w:rPr>
  </w:style>
  <w:style w:type="paragraph" w:styleId="5">
    <w:name w:val="annotation text"/>
    <w:basedOn w:val="1"/>
    <w:qFormat/>
    <w:uiPriority w:val="0"/>
    <w:pPr>
      <w:jc w:val="left"/>
    </w:pPr>
    <w:rPr>
      <w:kern w:val="0"/>
      <w:sz w:val="20"/>
    </w:rPr>
  </w:style>
  <w:style w:type="paragraph" w:styleId="6">
    <w:name w:val="toc 3"/>
    <w:basedOn w:val="1"/>
    <w:next w:val="1"/>
    <w:qFormat/>
    <w:uiPriority w:val="39"/>
    <w:pPr>
      <w:tabs>
        <w:tab w:val="right" w:leader="dot" w:pos="9402"/>
      </w:tabs>
    </w:pPr>
  </w:style>
  <w:style w:type="paragraph" w:styleId="12">
    <w:name w:val="Document Map"/>
    <w:basedOn w:val="1"/>
    <w:link w:val="46"/>
    <w:qFormat/>
    <w:uiPriority w:val="0"/>
    <w:rPr>
      <w:rFonts w:ascii="宋体"/>
      <w:sz w:val="18"/>
      <w:szCs w:val="18"/>
    </w:rPr>
  </w:style>
  <w:style w:type="paragraph" w:styleId="13">
    <w:name w:val="Body Text Indent"/>
    <w:basedOn w:val="1"/>
    <w:link w:val="49"/>
    <w:qFormat/>
    <w:uiPriority w:val="0"/>
    <w:pPr>
      <w:spacing w:after="120"/>
      <w:ind w:left="420" w:leftChars="200"/>
    </w:pPr>
  </w:style>
  <w:style w:type="paragraph" w:styleId="14">
    <w:name w:val="Balloon Text"/>
    <w:basedOn w:val="1"/>
    <w:link w:val="42"/>
    <w:qFormat/>
    <w:uiPriority w:val="0"/>
    <w:pPr>
      <w:spacing w:line="240" w:lineRule="auto"/>
    </w:pPr>
    <w:rPr>
      <w:sz w:val="18"/>
      <w:szCs w:val="18"/>
    </w:rPr>
  </w:style>
  <w:style w:type="paragraph" w:styleId="15">
    <w:name w:val="footer"/>
    <w:basedOn w:val="1"/>
    <w:qFormat/>
    <w:uiPriority w:val="0"/>
    <w:pPr>
      <w:tabs>
        <w:tab w:val="center" w:pos="4153"/>
        <w:tab w:val="right" w:pos="8306"/>
      </w:tabs>
    </w:pPr>
    <w:rPr>
      <w:rFonts w:ascii="Tahoma" w:hAnsi="Tahoma" w:eastAsia="微软雅黑"/>
      <w:sz w:val="18"/>
      <w:szCs w:val="18"/>
    </w:rPr>
  </w:style>
  <w:style w:type="paragraph" w:styleId="16">
    <w:name w:val="header"/>
    <w:basedOn w:val="1"/>
    <w:link w:val="43"/>
    <w:qFormat/>
    <w:uiPriority w:val="99"/>
    <w:pPr>
      <w:pBdr>
        <w:bottom w:val="single" w:color="auto" w:sz="6" w:space="1"/>
      </w:pBdr>
      <w:tabs>
        <w:tab w:val="center" w:pos="4153"/>
        <w:tab w:val="right" w:pos="8306"/>
      </w:tabs>
      <w:spacing w:line="240" w:lineRule="auto"/>
      <w:jc w:val="center"/>
    </w:pPr>
    <w:rPr>
      <w:sz w:val="18"/>
      <w:szCs w:val="18"/>
    </w:rPr>
  </w:style>
  <w:style w:type="paragraph" w:styleId="17">
    <w:name w:val="toc 1"/>
    <w:basedOn w:val="1"/>
    <w:next w:val="1"/>
    <w:qFormat/>
    <w:uiPriority w:val="39"/>
  </w:style>
  <w:style w:type="paragraph" w:styleId="18">
    <w:name w:val="toc 2"/>
    <w:basedOn w:val="1"/>
    <w:next w:val="1"/>
    <w:qFormat/>
    <w:uiPriority w:val="39"/>
    <w:pPr>
      <w:tabs>
        <w:tab w:val="left" w:pos="365"/>
        <w:tab w:val="right" w:leader="dot" w:pos="9402"/>
      </w:tabs>
      <w:jc w:val="center"/>
    </w:pPr>
    <w:rPr>
      <w:rFonts w:ascii="宋体" w:hAnsi="宋体" w:cs="Arial"/>
      <w:sz w:val="28"/>
      <w:szCs w:val="28"/>
    </w:rPr>
  </w:style>
  <w:style w:type="paragraph" w:styleId="19">
    <w:name w:val="Normal (Web)"/>
    <w:basedOn w:val="1"/>
    <w:qFormat/>
    <w:uiPriority w:val="0"/>
    <w:rPr>
      <w:sz w:val="24"/>
    </w:rPr>
  </w:style>
  <w:style w:type="paragraph" w:styleId="20">
    <w:name w:val="Title"/>
    <w:basedOn w:val="1"/>
    <w:next w:val="1"/>
    <w:link w:val="47"/>
    <w:qFormat/>
    <w:uiPriority w:val="0"/>
    <w:pPr>
      <w:widowControl w:val="0"/>
      <w:adjustRightInd/>
      <w:snapToGrid/>
      <w:spacing w:before="240" w:after="60" w:line="240" w:lineRule="auto"/>
      <w:jc w:val="center"/>
      <w:outlineLvl w:val="0"/>
    </w:pPr>
    <w:rPr>
      <w:rFonts w:ascii="Cambria" w:hAnsi="Cambria" w:eastAsiaTheme="minorEastAsia"/>
      <w:b/>
      <w:bCs/>
      <w:sz w:val="36"/>
      <w:szCs w:val="32"/>
    </w:rPr>
  </w:style>
  <w:style w:type="character" w:styleId="23">
    <w:name w:val="Strong"/>
    <w:basedOn w:val="22"/>
    <w:qFormat/>
    <w:uiPriority w:val="0"/>
    <w:rPr>
      <w:b/>
      <w:bCs/>
    </w:rPr>
  </w:style>
  <w:style w:type="character" w:styleId="24">
    <w:name w:val="FollowedHyperlink"/>
    <w:basedOn w:val="22"/>
    <w:qFormat/>
    <w:uiPriority w:val="0"/>
    <w:rPr>
      <w:color w:val="0090EB"/>
      <w:u w:val="none"/>
    </w:rPr>
  </w:style>
  <w:style w:type="character" w:styleId="25">
    <w:name w:val="Emphasis"/>
    <w:basedOn w:val="22"/>
    <w:qFormat/>
    <w:uiPriority w:val="0"/>
  </w:style>
  <w:style w:type="character" w:styleId="26">
    <w:name w:val="HTML Definition"/>
    <w:basedOn w:val="22"/>
    <w:qFormat/>
    <w:uiPriority w:val="0"/>
  </w:style>
  <w:style w:type="character" w:styleId="27">
    <w:name w:val="HTML Typewriter"/>
    <w:basedOn w:val="22"/>
    <w:qFormat/>
    <w:uiPriority w:val="0"/>
    <w:rPr>
      <w:rFonts w:hint="default" w:ascii="monospace" w:hAnsi="monospace" w:eastAsia="monospace" w:cs="monospace"/>
      <w:sz w:val="20"/>
    </w:rPr>
  </w:style>
  <w:style w:type="character" w:styleId="28">
    <w:name w:val="HTML Acronym"/>
    <w:basedOn w:val="22"/>
    <w:qFormat/>
    <w:uiPriority w:val="0"/>
  </w:style>
  <w:style w:type="character" w:styleId="29">
    <w:name w:val="HTML Variable"/>
    <w:basedOn w:val="22"/>
    <w:qFormat/>
    <w:uiPriority w:val="0"/>
  </w:style>
  <w:style w:type="character" w:styleId="30">
    <w:name w:val="Hyperlink"/>
    <w:qFormat/>
    <w:uiPriority w:val="99"/>
    <w:rPr>
      <w:color w:val="0000FF"/>
      <w:u w:val="single"/>
    </w:rPr>
  </w:style>
  <w:style w:type="character" w:styleId="31">
    <w:name w:val="HTML Code"/>
    <w:basedOn w:val="22"/>
    <w:qFormat/>
    <w:uiPriority w:val="0"/>
    <w:rPr>
      <w:rFonts w:hint="default" w:ascii="Consolas" w:hAnsi="Consolas" w:eastAsia="Consolas" w:cs="Consolas"/>
      <w:color w:val="C7254E"/>
      <w:sz w:val="21"/>
      <w:szCs w:val="21"/>
      <w:shd w:val="clear" w:fill="F9F2F4"/>
    </w:rPr>
  </w:style>
  <w:style w:type="character" w:styleId="32">
    <w:name w:val="HTML Cite"/>
    <w:basedOn w:val="22"/>
    <w:qFormat/>
    <w:uiPriority w:val="0"/>
  </w:style>
  <w:style w:type="character" w:styleId="33">
    <w:name w:val="HTML Keyboard"/>
    <w:basedOn w:val="22"/>
    <w:qFormat/>
    <w:uiPriority w:val="0"/>
    <w:rPr>
      <w:rFonts w:ascii="Consolas" w:hAnsi="Consolas" w:eastAsia="Consolas" w:cs="Consolas"/>
      <w:color w:val="FFFFFF"/>
      <w:sz w:val="21"/>
      <w:szCs w:val="21"/>
      <w:shd w:val="clear" w:fill="333333"/>
    </w:rPr>
  </w:style>
  <w:style w:type="character" w:styleId="34">
    <w:name w:val="HTML Sample"/>
    <w:basedOn w:val="22"/>
    <w:qFormat/>
    <w:uiPriority w:val="0"/>
    <w:rPr>
      <w:rFonts w:hint="default" w:ascii="Consolas" w:hAnsi="Consolas" w:eastAsia="Consolas" w:cs="Consolas"/>
      <w:sz w:val="21"/>
      <w:szCs w:val="21"/>
    </w:rPr>
  </w:style>
  <w:style w:type="paragraph" w:customStyle="1" w:styleId="35">
    <w:name w:val="标题 5（有编号）（绿盟科技）"/>
    <w:basedOn w:val="1"/>
    <w:next w:val="36"/>
    <w:qFormat/>
    <w:uiPriority w:val="0"/>
    <w:pPr>
      <w:keepNext/>
      <w:keepLines/>
      <w:numPr>
        <w:ilvl w:val="4"/>
        <w:numId w:val="1"/>
      </w:numPr>
      <w:spacing w:before="280" w:after="156" w:line="377" w:lineRule="auto"/>
      <w:outlineLvl w:val="4"/>
    </w:pPr>
    <w:rPr>
      <w:rFonts w:eastAsia="黑体"/>
      <w:b/>
      <w:szCs w:val="28"/>
    </w:rPr>
  </w:style>
  <w:style w:type="paragraph" w:customStyle="1" w:styleId="36">
    <w:name w:val="正文（绿盟科技）"/>
    <w:next w:val="35"/>
    <w:qFormat/>
    <w:uiPriority w:val="0"/>
    <w:pPr>
      <w:spacing w:line="300" w:lineRule="auto"/>
    </w:pPr>
    <w:rPr>
      <w:rFonts w:ascii="Times New Roman" w:hAnsi="Times New Roman" w:eastAsia="宋体" w:cs="黑体"/>
      <w:sz w:val="21"/>
      <w:szCs w:val="21"/>
      <w:lang w:val="en-US" w:eastAsia="zh-CN" w:bidi="ar-SA"/>
    </w:rPr>
  </w:style>
  <w:style w:type="paragraph" w:customStyle="1" w:styleId="37">
    <w:name w:val="一级条标题"/>
    <w:basedOn w:val="38"/>
    <w:next w:val="39"/>
    <w:qFormat/>
    <w:uiPriority w:val="0"/>
    <w:pPr>
      <w:tabs>
        <w:tab w:val="left" w:pos="1260"/>
        <w:tab w:val="left" w:pos="1440"/>
        <w:tab w:val="left" w:pos="1680"/>
        <w:tab w:val="left" w:pos="2160"/>
      </w:tabs>
      <w:ind w:left="2160" w:hanging="720"/>
      <w:outlineLvl w:val="2"/>
    </w:pPr>
    <w:rPr>
      <w:rFonts w:eastAsia="黑体"/>
      <w:sz w:val="21"/>
      <w:lang w:val="en-US" w:eastAsia="zh-CN" w:bidi="ar-SA"/>
    </w:rPr>
  </w:style>
  <w:style w:type="paragraph" w:customStyle="1" w:styleId="38">
    <w:name w:val="章标题"/>
    <w:next w:val="1"/>
    <w:qFormat/>
    <w:uiPriority w:val="0"/>
    <w:pPr>
      <w:tabs>
        <w:tab w:val="left" w:pos="1260"/>
        <w:tab w:val="left" w:pos="1440"/>
      </w:tabs>
      <w:spacing w:beforeLines="50" w:afterLines="50"/>
      <w:ind w:left="1440" w:hanging="720"/>
      <w:jc w:val="both"/>
      <w:outlineLvl w:val="1"/>
    </w:pPr>
    <w:rPr>
      <w:rFonts w:ascii="黑体" w:hAnsi="Calibri" w:eastAsia="黑体" w:cs="Times New Roman"/>
      <w:sz w:val="21"/>
      <w:lang w:val="en-US" w:eastAsia="zh-CN" w:bidi="ar-SA"/>
    </w:rPr>
  </w:style>
  <w:style w:type="paragraph" w:customStyle="1" w:styleId="39">
    <w:name w:val="段"/>
    <w:next w:val="1"/>
    <w:qFormat/>
    <w:uiPriority w:val="0"/>
    <w:pPr>
      <w:tabs>
        <w:tab w:val="center" w:pos="4201"/>
        <w:tab w:val="right" w:leader="dot" w:pos="9298"/>
      </w:tabs>
      <w:autoSpaceDE w:val="0"/>
      <w:autoSpaceDN w:val="0"/>
      <w:ind w:firstLine="420" w:firstLineChars="200"/>
      <w:jc w:val="both"/>
    </w:pPr>
    <w:rPr>
      <w:rFonts w:ascii="宋体" w:hAnsi="Calibri" w:eastAsia="宋体" w:cs="Times New Roman"/>
      <w:sz w:val="21"/>
      <w:lang w:val="en-US" w:eastAsia="zh-CN" w:bidi="ar-SA"/>
    </w:rPr>
  </w:style>
  <w:style w:type="paragraph" w:customStyle="1" w:styleId="40">
    <w:name w:val="_Style 9"/>
    <w:qFormat/>
    <w:uiPriority w:val="0"/>
    <w:pPr>
      <w:widowControl w:val="0"/>
      <w:spacing w:line="360" w:lineRule="auto"/>
    </w:pPr>
    <w:rPr>
      <w:rFonts w:ascii="Arial" w:hAnsi="Arial" w:eastAsia="宋体" w:cstheme="minorBidi"/>
      <w:kern w:val="2"/>
      <w:sz w:val="24"/>
      <w:szCs w:val="22"/>
      <w:lang w:val="en-US" w:eastAsia="zh-CN" w:bidi="ar-SA"/>
    </w:rPr>
  </w:style>
  <w:style w:type="paragraph" w:customStyle="1" w:styleId="41">
    <w:name w:val="_Style 10"/>
    <w:basedOn w:val="1"/>
    <w:qFormat/>
    <w:uiPriority w:val="0"/>
    <w:pPr>
      <w:ind w:firstLine="420" w:firstLineChars="200"/>
    </w:pPr>
    <w:rPr>
      <w:rFonts w:ascii="Tahoma" w:hAnsi="Tahoma" w:eastAsia="微软雅黑"/>
      <w:sz w:val="22"/>
    </w:rPr>
  </w:style>
  <w:style w:type="character" w:customStyle="1" w:styleId="42">
    <w:name w:val="批注框文本 Char"/>
    <w:basedOn w:val="22"/>
    <w:link w:val="14"/>
    <w:qFormat/>
    <w:uiPriority w:val="0"/>
    <w:rPr>
      <w:rFonts w:ascii="Arial" w:hAnsi="Arial" w:eastAsia="宋体"/>
      <w:sz w:val="18"/>
      <w:szCs w:val="18"/>
    </w:rPr>
  </w:style>
  <w:style w:type="character" w:customStyle="1" w:styleId="43">
    <w:name w:val="页眉 Char"/>
    <w:basedOn w:val="22"/>
    <w:link w:val="16"/>
    <w:qFormat/>
    <w:uiPriority w:val="0"/>
    <w:rPr>
      <w:rFonts w:ascii="Arial" w:hAnsi="Arial" w:eastAsia="宋体"/>
      <w:sz w:val="18"/>
      <w:szCs w:val="18"/>
    </w:rPr>
  </w:style>
  <w:style w:type="paragraph" w:customStyle="1" w:styleId="44">
    <w:name w:val="列出段落1"/>
    <w:basedOn w:val="1"/>
    <w:qFormat/>
    <w:uiPriority w:val="34"/>
    <w:pPr>
      <w:ind w:left="720"/>
      <w:contextualSpacing/>
    </w:pPr>
  </w:style>
  <w:style w:type="paragraph" w:customStyle="1" w:styleId="45">
    <w:name w:val="无间隔1"/>
    <w:qFormat/>
    <w:uiPriority w:val="0"/>
    <w:pPr>
      <w:widowControl w:val="0"/>
      <w:spacing w:line="360" w:lineRule="auto"/>
      <w:jc w:val="both"/>
    </w:pPr>
    <w:rPr>
      <w:rFonts w:ascii="Arial" w:hAnsi="Arial" w:eastAsia="宋体" w:cs="Times New Roman"/>
      <w:kern w:val="2"/>
      <w:sz w:val="24"/>
      <w:szCs w:val="22"/>
      <w:lang w:val="en-US" w:eastAsia="zh-CN" w:bidi="ar-SA"/>
    </w:rPr>
  </w:style>
  <w:style w:type="character" w:customStyle="1" w:styleId="46">
    <w:name w:val="文档结构图 Char"/>
    <w:basedOn w:val="22"/>
    <w:link w:val="12"/>
    <w:qFormat/>
    <w:uiPriority w:val="0"/>
    <w:rPr>
      <w:rFonts w:ascii="宋体" w:hAnsi="Arial" w:eastAsia="宋体"/>
      <w:sz w:val="18"/>
      <w:szCs w:val="18"/>
    </w:rPr>
  </w:style>
  <w:style w:type="character" w:customStyle="1" w:styleId="47">
    <w:name w:val="标题 Char"/>
    <w:link w:val="20"/>
    <w:qFormat/>
    <w:uiPriority w:val="0"/>
    <w:rPr>
      <w:rFonts w:ascii="Cambria" w:hAnsi="Cambria"/>
      <w:b/>
      <w:bCs/>
      <w:sz w:val="36"/>
      <w:szCs w:val="32"/>
    </w:rPr>
  </w:style>
  <w:style w:type="character" w:customStyle="1" w:styleId="48">
    <w:name w:val="标题 Char1"/>
    <w:basedOn w:val="22"/>
    <w:qFormat/>
    <w:uiPriority w:val="0"/>
    <w:rPr>
      <w:rFonts w:eastAsia="宋体" w:asciiTheme="majorHAnsi" w:hAnsiTheme="majorHAnsi" w:cstheme="majorBidi"/>
      <w:b/>
      <w:bCs/>
      <w:sz w:val="32"/>
      <w:szCs w:val="32"/>
    </w:rPr>
  </w:style>
  <w:style w:type="character" w:customStyle="1" w:styleId="49">
    <w:name w:val="正文文本缩进 Char"/>
    <w:basedOn w:val="22"/>
    <w:link w:val="13"/>
    <w:qFormat/>
    <w:uiPriority w:val="0"/>
    <w:rPr>
      <w:rFonts w:ascii="Arial" w:hAnsi="Arial" w:eastAsia="宋体"/>
      <w:sz w:val="24"/>
      <w:szCs w:val="22"/>
    </w:rPr>
  </w:style>
  <w:style w:type="character" w:customStyle="1" w:styleId="50">
    <w:name w:val="无间隔 Char"/>
    <w:link w:val="51"/>
    <w:qFormat/>
    <w:uiPriority w:val="1"/>
    <w:rPr>
      <w:kern w:val="2"/>
      <w:sz w:val="21"/>
      <w:szCs w:val="24"/>
    </w:rPr>
  </w:style>
  <w:style w:type="paragraph" w:customStyle="1" w:styleId="51">
    <w:name w:val="_Style 32"/>
    <w:link w:val="50"/>
    <w:qFormat/>
    <w:uiPriority w:val="1"/>
    <w:pPr>
      <w:widowControl w:val="0"/>
      <w:jc w:val="both"/>
    </w:pPr>
    <w:rPr>
      <w:rFonts w:asciiTheme="minorHAnsi" w:hAnsiTheme="minorHAnsi" w:eastAsiaTheme="minorEastAsia" w:cstheme="minorBidi"/>
      <w:kern w:val="2"/>
      <w:sz w:val="21"/>
      <w:szCs w:val="24"/>
      <w:lang w:val="en-US" w:eastAsia="zh-CN" w:bidi="ar-SA"/>
    </w:rPr>
  </w:style>
  <w:style w:type="character" w:customStyle="1" w:styleId="52">
    <w:name w:val="页眉 Char1"/>
    <w:qFormat/>
    <w:uiPriority w:val="99"/>
    <w:rPr>
      <w:rFonts w:ascii="Times New Roman" w:hAnsi="Times New Roman" w:eastAsia="宋体" w:cs="Times New Roman"/>
      <w:sz w:val="18"/>
      <w:szCs w:val="20"/>
    </w:rPr>
  </w:style>
  <w:style w:type="character" w:customStyle="1" w:styleId="53">
    <w:name w:val="纯文本 Char"/>
    <w:link w:val="3"/>
    <w:qFormat/>
    <w:uiPriority w:val="0"/>
    <w:rPr>
      <w:rFonts w:ascii="宋体" w:hAnsi="Courier New" w:eastAsia="微软雅黑"/>
      <w:sz w:val="24"/>
    </w:rPr>
  </w:style>
  <w:style w:type="character" w:customStyle="1" w:styleId="54">
    <w:name w:val="标题 3 Char"/>
    <w:basedOn w:val="22"/>
    <w:link w:val="9"/>
    <w:qFormat/>
    <w:uiPriority w:val="0"/>
    <w:rPr>
      <w:rFonts w:ascii="Tahoma" w:hAnsi="Tahoma" w:eastAsia="微软雅黑" w:cs="Times New Roman"/>
      <w:b/>
      <w:bCs/>
      <w:sz w:val="32"/>
      <w:szCs w:val="32"/>
    </w:rPr>
  </w:style>
  <w:style w:type="character" w:customStyle="1" w:styleId="55">
    <w:name w:val="hover24"/>
    <w:basedOn w:val="22"/>
    <w:qFormat/>
    <w:uiPriority w:val="0"/>
    <w:rPr>
      <w:color w:val="FF6600"/>
    </w:rPr>
  </w:style>
  <w:style w:type="character" w:customStyle="1" w:styleId="56">
    <w:name w:val="money"/>
    <w:basedOn w:val="22"/>
    <w:qFormat/>
    <w:uiPriority w:val="0"/>
  </w:style>
  <w:style w:type="character" w:customStyle="1" w:styleId="57">
    <w:name w:val="line2"/>
    <w:basedOn w:val="22"/>
    <w:qFormat/>
    <w:uiPriority w:val="0"/>
    <w:rPr>
      <w:shd w:val="clear" w:fill="EEEEEE"/>
    </w:rPr>
  </w:style>
  <w:style w:type="character" w:customStyle="1" w:styleId="58">
    <w:name w:val="tmpztreemove_arrow"/>
    <w:basedOn w:val="22"/>
    <w:qFormat/>
    <w:uiPriority w:val="0"/>
  </w:style>
  <w:style w:type="character" w:customStyle="1" w:styleId="59">
    <w:name w:val="abnormal"/>
    <w:basedOn w:val="22"/>
    <w:qFormat/>
    <w:uiPriority w:val="0"/>
    <w:rPr>
      <w:color w:val="FF4400"/>
    </w:rPr>
  </w:style>
  <w:style w:type="character" w:customStyle="1" w:styleId="60">
    <w:name w:val="text-gray"/>
    <w:basedOn w:val="22"/>
    <w:qFormat/>
    <w:uiPriority w:val="0"/>
    <w:rPr>
      <w:color w:val="999999"/>
    </w:rPr>
  </w:style>
  <w:style w:type="character" w:customStyle="1" w:styleId="61">
    <w:name w:val="button"/>
    <w:basedOn w:val="22"/>
    <w:qFormat/>
    <w:uiPriority w:val="0"/>
  </w:style>
  <w:style w:type="character" w:customStyle="1" w:styleId="62">
    <w:name w:val="c-icon"/>
    <w:basedOn w:val="22"/>
    <w:qFormat/>
    <w:uiPriority w:val="0"/>
  </w:style>
  <w:style w:type="paragraph" w:customStyle="1" w:styleId="63">
    <w:name w:val="正文_1"/>
    <w:qFormat/>
    <w:uiPriority w:val="0"/>
    <w:pPr>
      <w:widowControl w:val="0"/>
      <w:jc w:val="both"/>
    </w:pPr>
    <w:rPr>
      <w:rFonts w:ascii="Calibri" w:hAnsi="Calibri" w:eastAsia="宋体" w:cs="Times New Roman"/>
      <w:kern w:val="2"/>
      <w:sz w:val="28"/>
      <w:lang w:val="en-US" w:eastAsia="zh-CN" w:bidi="ar-SA"/>
    </w:rPr>
  </w:style>
  <w:style w:type="paragraph" w:customStyle="1" w:styleId="64">
    <w:name w:val="TOC 标题_0"/>
    <w:basedOn w:val="65"/>
    <w:next w:val="63"/>
    <w:qFormat/>
    <w:uiPriority w:val="39"/>
    <w:pPr>
      <w:spacing w:line="576" w:lineRule="auto"/>
      <w:outlineLvl w:val="9"/>
    </w:pPr>
    <w:rPr>
      <w:rFonts w:ascii="Calibri" w:hAnsi="Calibri"/>
    </w:rPr>
  </w:style>
  <w:style w:type="paragraph" w:customStyle="1" w:styleId="65">
    <w:name w:val="标题 1_0"/>
    <w:basedOn w:val="63"/>
    <w:next w:val="63"/>
    <w:qFormat/>
    <w:uiPriority w:val="0"/>
    <w:pPr>
      <w:keepNext/>
      <w:keepLines/>
      <w:spacing w:before="340" w:after="330" w:line="578" w:lineRule="auto"/>
      <w:outlineLvl w:val="0"/>
    </w:pPr>
    <w:rPr>
      <w:b/>
      <w:bCs/>
      <w:kern w:val="44"/>
      <w:sz w:val="44"/>
      <w:szCs w:val="44"/>
    </w:rPr>
  </w:style>
  <w:style w:type="paragraph" w:customStyle="1" w:styleId="66">
    <w:name w:val="标题 3_0"/>
    <w:basedOn w:val="63"/>
    <w:next w:val="63"/>
    <w:link w:val="68"/>
    <w:qFormat/>
    <w:uiPriority w:val="0"/>
    <w:pPr>
      <w:keepNext/>
      <w:keepLines/>
      <w:spacing w:before="260" w:after="260" w:line="416" w:lineRule="auto"/>
      <w:outlineLvl w:val="2"/>
    </w:pPr>
    <w:rPr>
      <w:b/>
      <w:bCs/>
      <w:kern w:val="0"/>
      <w:sz w:val="32"/>
      <w:szCs w:val="32"/>
    </w:rPr>
  </w:style>
  <w:style w:type="paragraph" w:customStyle="1" w:styleId="67">
    <w:name w:val="标题 4_0"/>
    <w:basedOn w:val="63"/>
    <w:next w:val="63"/>
    <w:qFormat/>
    <w:uiPriority w:val="0"/>
    <w:pPr>
      <w:keepNext/>
      <w:keepLines/>
      <w:adjustRightInd w:val="0"/>
      <w:spacing w:before="280" w:after="290" w:line="376" w:lineRule="atLeast"/>
      <w:textAlignment w:val="baseline"/>
      <w:outlineLvl w:val="3"/>
    </w:pPr>
    <w:rPr>
      <w:rFonts w:ascii="Arial" w:hAnsi="Arial" w:eastAsia="黑体"/>
      <w:b/>
      <w:kern w:val="0"/>
    </w:rPr>
  </w:style>
  <w:style w:type="character" w:customStyle="1" w:styleId="68">
    <w:name w:val="标题 3_0 Char"/>
    <w:link w:val="66"/>
    <w:qFormat/>
    <w:uiPriority w:val="0"/>
    <w:rPr>
      <w:b/>
      <w:bCs/>
      <w:kern w:val="0"/>
      <w:sz w:val="32"/>
      <w:szCs w:val="32"/>
    </w:rPr>
  </w:style>
  <w:style w:type="paragraph" w:customStyle="1" w:styleId="69">
    <w:name w:val="标题 2_0"/>
    <w:basedOn w:val="63"/>
    <w:next w:val="63"/>
    <w:qFormat/>
    <w:uiPriority w:val="0"/>
    <w:pPr>
      <w:keepNext/>
      <w:keepLines/>
      <w:spacing w:before="260" w:after="260" w:line="416" w:lineRule="auto"/>
      <w:outlineLvl w:val="1"/>
    </w:pPr>
    <w:rPr>
      <w:rFonts w:ascii="Arial" w:hAnsi="Arial" w:eastAsia="黑体"/>
      <w:b/>
      <w:bCs/>
      <w:sz w:val="32"/>
      <w:szCs w:val="32"/>
    </w:rPr>
  </w:style>
  <w:style w:type="paragraph" w:customStyle="1" w:styleId="70">
    <w:name w:val="正文文本_0"/>
    <w:basedOn w:val="63"/>
    <w:qFormat/>
    <w:uiPriority w:val="0"/>
    <w:rPr>
      <w:rFonts w:eastAsia="黑体"/>
      <w:sz w:val="36"/>
      <w:szCs w:val="24"/>
    </w:rPr>
  </w:style>
  <w:style w:type="paragraph" w:customStyle="1" w:styleId="71">
    <w:name w:val="正文文本缩进_0"/>
    <w:basedOn w:val="63"/>
    <w:qFormat/>
    <w:uiPriority w:val="0"/>
    <w:pPr>
      <w:spacing w:line="360" w:lineRule="auto"/>
      <w:ind w:firstLine="570"/>
    </w:pPr>
    <w:rPr>
      <w:rFonts w:ascii="宋体" w:hAnsi="宋体"/>
      <w:i/>
      <w:iCs/>
    </w:rPr>
  </w:style>
  <w:style w:type="paragraph" w:customStyle="1" w:styleId="72">
    <w:name w:val="secretfont"/>
    <w:basedOn w:val="1"/>
    <w:qFormat/>
    <w:uiPriority w:val="0"/>
    <w:pPr>
      <w:jc w:val="left"/>
    </w:pPr>
    <w:rPr>
      <w:rFonts w:hint="default" w:ascii="sfont" w:hAnsi="sfont" w:eastAsia="sfont" w:cs="sfont"/>
      <w:kern w:val="0"/>
      <w:sz w:val="30"/>
      <w:szCs w:val="30"/>
      <w:lang w:val="en-US" w:eastAsia="zh-CN" w:bidi="ar"/>
    </w:rPr>
  </w:style>
  <w:style w:type="character" w:customStyle="1" w:styleId="73">
    <w:name w:val="hover4"/>
    <w:basedOn w:val="22"/>
    <w:qFormat/>
    <w:uiPriority w:val="0"/>
    <w:rPr>
      <w:color w:val="999999"/>
    </w:rPr>
  </w:style>
  <w:style w:type="paragraph" w:customStyle="1" w:styleId="74">
    <w:name w:val="WPSOffice手动目录 1"/>
    <w:qFormat/>
    <w:uiPriority w:val="0"/>
    <w:pPr>
      <w:ind w:leftChars="0"/>
    </w:pPr>
    <w:rPr>
      <w:rFonts w:ascii="Times New Roman" w:hAnsi="Times New Roman" w:eastAsia="宋体" w:cs="Times New Roman"/>
      <w:sz w:val="20"/>
      <w:szCs w:val="20"/>
    </w:rPr>
  </w:style>
  <w:style w:type="paragraph" w:customStyle="1" w:styleId="75">
    <w:name w:val="WPSOffice手动目录 2"/>
    <w:qFormat/>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9" Type="http://schemas.openxmlformats.org/officeDocument/2006/relationships/fontTable" Target="fontTable.xml"/><Relationship Id="rId58" Type="http://schemas.openxmlformats.org/officeDocument/2006/relationships/numbering" Target="numbering.xml"/><Relationship Id="rId57" Type="http://schemas.openxmlformats.org/officeDocument/2006/relationships/customXml" Target="../customXml/item1.xml"/><Relationship Id="rId56" Type="http://schemas.openxmlformats.org/officeDocument/2006/relationships/image" Target="media/image38.png"/><Relationship Id="rId55" Type="http://schemas.openxmlformats.org/officeDocument/2006/relationships/image" Target="media/image37.png"/><Relationship Id="rId54" Type="http://schemas.openxmlformats.org/officeDocument/2006/relationships/image" Target="media/image36.png"/><Relationship Id="rId53" Type="http://schemas.openxmlformats.org/officeDocument/2006/relationships/image" Target="media/image35.png"/><Relationship Id="rId52" Type="http://schemas.openxmlformats.org/officeDocument/2006/relationships/image" Target="media/image34.png"/><Relationship Id="rId51" Type="http://schemas.openxmlformats.org/officeDocument/2006/relationships/image" Target="media/image33.png"/><Relationship Id="rId50" Type="http://schemas.openxmlformats.org/officeDocument/2006/relationships/image" Target="media/image32.png"/><Relationship Id="rId5" Type="http://schemas.openxmlformats.org/officeDocument/2006/relationships/header" Target="header1.xml"/><Relationship Id="rId49" Type="http://schemas.openxmlformats.org/officeDocument/2006/relationships/image" Target="media/image31.png"/><Relationship Id="rId48" Type="http://schemas.openxmlformats.org/officeDocument/2006/relationships/image" Target="media/image30.png"/><Relationship Id="rId47" Type="http://schemas.openxmlformats.org/officeDocument/2006/relationships/image" Target="media/image29.png"/><Relationship Id="rId46" Type="http://schemas.openxmlformats.org/officeDocument/2006/relationships/image" Target="media/image28.png"/><Relationship Id="rId45" Type="http://schemas.openxmlformats.org/officeDocument/2006/relationships/image" Target="media/image27.png"/><Relationship Id="rId44" Type="http://schemas.openxmlformats.org/officeDocument/2006/relationships/image" Target="media/image26.png"/><Relationship Id="rId43" Type="http://schemas.openxmlformats.org/officeDocument/2006/relationships/image" Target="media/image25.png"/><Relationship Id="rId42" Type="http://schemas.openxmlformats.org/officeDocument/2006/relationships/image" Target="media/image24.png"/><Relationship Id="rId41" Type="http://schemas.openxmlformats.org/officeDocument/2006/relationships/image" Target="media/image23.png"/><Relationship Id="rId40" Type="http://schemas.openxmlformats.org/officeDocument/2006/relationships/image" Target="media/image22.png"/><Relationship Id="rId4" Type="http://schemas.openxmlformats.org/officeDocument/2006/relationships/endnotes" Target="endnotes.xml"/><Relationship Id="rId39" Type="http://schemas.openxmlformats.org/officeDocument/2006/relationships/image" Target="media/image21.png"/><Relationship Id="rId38" Type="http://schemas.openxmlformats.org/officeDocument/2006/relationships/image" Target="media/image20.png"/><Relationship Id="rId37" Type="http://schemas.openxmlformats.org/officeDocument/2006/relationships/image" Target="media/image19.png"/><Relationship Id="rId36" Type="http://schemas.openxmlformats.org/officeDocument/2006/relationships/image" Target="media/image18.png"/><Relationship Id="rId35" Type="http://schemas.openxmlformats.org/officeDocument/2006/relationships/image" Target="media/image17.png"/><Relationship Id="rId34" Type="http://schemas.openxmlformats.org/officeDocument/2006/relationships/image" Target="media/image16.png"/><Relationship Id="rId33" Type="http://schemas.openxmlformats.org/officeDocument/2006/relationships/image" Target="media/image15.png"/><Relationship Id="rId32" Type="http://schemas.openxmlformats.org/officeDocument/2006/relationships/image" Target="media/image14.png"/><Relationship Id="rId31" Type="http://schemas.openxmlformats.org/officeDocument/2006/relationships/image" Target="media/image13.png"/><Relationship Id="rId30" Type="http://schemas.openxmlformats.org/officeDocument/2006/relationships/image" Target="media/image12.png"/><Relationship Id="rId3" Type="http://schemas.openxmlformats.org/officeDocument/2006/relationships/footnotes" Target="footnotes.xml"/><Relationship Id="rId29" Type="http://schemas.openxmlformats.org/officeDocument/2006/relationships/image" Target="media/image11.png"/><Relationship Id="rId28" Type="http://schemas.openxmlformats.org/officeDocument/2006/relationships/image" Target="media/image10.png"/><Relationship Id="rId27" Type="http://schemas.openxmlformats.org/officeDocument/2006/relationships/image" Target="media/image9.png"/><Relationship Id="rId26" Type="http://schemas.openxmlformats.org/officeDocument/2006/relationships/image" Target="media/image8.png"/><Relationship Id="rId25" Type="http://schemas.openxmlformats.org/officeDocument/2006/relationships/image" Target="media/image7.wmf"/><Relationship Id="rId24" Type="http://schemas.openxmlformats.org/officeDocument/2006/relationships/oleObject" Target="embeddings/oleObject5.bin"/><Relationship Id="rId23" Type="http://schemas.openxmlformats.org/officeDocument/2006/relationships/image" Target="media/image6.wmf"/><Relationship Id="rId22" Type="http://schemas.openxmlformats.org/officeDocument/2006/relationships/oleObject" Target="embeddings/oleObject4.bin"/><Relationship Id="rId21" Type="http://schemas.openxmlformats.org/officeDocument/2006/relationships/image" Target="media/image5.wmf"/><Relationship Id="rId20" Type="http://schemas.openxmlformats.org/officeDocument/2006/relationships/oleObject" Target="embeddings/oleObject3.bin"/><Relationship Id="rId2" Type="http://schemas.openxmlformats.org/officeDocument/2006/relationships/settings" Target="settings.xml"/><Relationship Id="rId19" Type="http://schemas.openxmlformats.org/officeDocument/2006/relationships/image" Target="media/image4.wmf"/><Relationship Id="rId18" Type="http://schemas.openxmlformats.org/officeDocument/2006/relationships/oleObject" Target="embeddings/oleObject2.bin"/><Relationship Id="rId17" Type="http://schemas.openxmlformats.org/officeDocument/2006/relationships/image" Target="media/image3.wmf"/><Relationship Id="rId16" Type="http://schemas.openxmlformats.org/officeDocument/2006/relationships/oleObject" Target="embeddings/oleObject1.bin"/><Relationship Id="rId15" Type="http://schemas.openxmlformats.org/officeDocument/2006/relationships/theme" Target="theme/theme1.xml"/><Relationship Id="rId14" Type="http://schemas.openxmlformats.org/officeDocument/2006/relationships/footer" Target="footer5.xml"/><Relationship Id="rId13" Type="http://schemas.openxmlformats.org/officeDocument/2006/relationships/footer" Target="footer4.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2055"/>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DELL</Company>
  <Pages>250</Pages>
  <Words>99589</Words>
  <Characters>104435</Characters>
  <Lines>192</Lines>
  <Paragraphs>215</Paragraphs>
  <TotalTime>43</TotalTime>
  <ScaleCrop>false</ScaleCrop>
  <LinksUpToDate>false</LinksUpToDate>
  <CharactersWithSpaces>128567</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Z__________L__________L</cp:lastModifiedBy>
  <cp:lastPrinted>2021-11-16T05:59:00Z</cp:lastPrinted>
  <dcterms:modified xsi:type="dcterms:W3CDTF">2022-07-06T09:30:50Z</dcterms:modified>
  <cp:revision>94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81173E362EC8456FA878E0E3F05C53BD</vt:lpwstr>
  </property>
</Properties>
</file>