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tabs>
          <w:tab w:val="left" w:pos="2771"/>
          <w:tab w:val="clear" w:pos="900"/>
          <w:tab w:val="clear" w:pos="2740"/>
          <w:tab w:val="clear" w:pos="4580"/>
          <w:tab w:val="clear" w:pos="6400"/>
          <w:tab w:val="clear" w:pos="8240"/>
          <w:tab w:val="clear" w:pos="10060"/>
          <w:tab w:val="clear" w:pos="11900"/>
          <w:tab w:val="clear" w:pos="13740"/>
        </w:tabs>
        <w:spacing w:line="360" w:lineRule="auto"/>
        <w:rPr>
          <w:rFonts w:hint="eastAsia" w:ascii="宋体" w:hAnsi="宋体" w:eastAsia="宋体" w:cs="宋体"/>
          <w:b/>
          <w:color w:val="auto"/>
          <w:kern w:val="2"/>
          <w:sz w:val="30"/>
          <w:szCs w:val="30"/>
          <w:highlight w:val="none"/>
        </w:rPr>
      </w:pPr>
    </w:p>
    <w:p>
      <w:pPr>
        <w:pStyle w:val="18"/>
        <w:tabs>
          <w:tab w:val="left" w:pos="2771"/>
          <w:tab w:val="clear" w:pos="900"/>
          <w:tab w:val="clear" w:pos="2740"/>
          <w:tab w:val="clear" w:pos="4580"/>
          <w:tab w:val="clear" w:pos="6400"/>
          <w:tab w:val="clear" w:pos="8240"/>
          <w:tab w:val="clear" w:pos="10060"/>
          <w:tab w:val="clear" w:pos="11900"/>
          <w:tab w:val="clear" w:pos="13740"/>
        </w:tabs>
        <w:spacing w:line="360" w:lineRule="auto"/>
        <w:rPr>
          <w:rFonts w:hint="eastAsia" w:ascii="宋体" w:hAnsi="宋体" w:eastAsia="宋体" w:cs="宋体"/>
          <w:b/>
          <w:color w:val="auto"/>
          <w:kern w:val="2"/>
          <w:sz w:val="30"/>
          <w:szCs w:val="30"/>
          <w:highlight w:val="none"/>
        </w:rPr>
      </w:pPr>
      <w:r>
        <w:rPr>
          <w:rFonts w:hint="eastAsia" w:ascii="宋体" w:hAnsi="宋体" w:eastAsia="宋体" w:cs="宋体"/>
          <w:b/>
          <w:color w:val="auto"/>
          <w:kern w:val="2"/>
          <w:sz w:val="30"/>
          <w:szCs w:val="30"/>
          <w:highlight w:val="none"/>
        </w:rPr>
        <w:tab/>
      </w:r>
    </w:p>
    <w:p>
      <w:pPr>
        <w:pStyle w:val="18"/>
        <w:spacing w:line="360" w:lineRule="auto"/>
        <w:rPr>
          <w:rFonts w:hint="eastAsia" w:ascii="宋体" w:hAnsi="宋体" w:eastAsia="宋体" w:cs="宋体"/>
          <w:b/>
          <w:color w:val="auto"/>
          <w:kern w:val="2"/>
          <w:sz w:val="30"/>
          <w:szCs w:val="30"/>
          <w:highlight w:val="none"/>
        </w:rPr>
      </w:pPr>
    </w:p>
    <w:p>
      <w:pPr>
        <w:spacing w:line="360" w:lineRule="auto"/>
        <w:rPr>
          <w:rFonts w:hint="eastAsia" w:eastAsia="宋体"/>
          <w:b/>
          <w:color w:val="auto"/>
          <w:spacing w:val="26"/>
          <w:kern w:val="2"/>
          <w:sz w:val="72"/>
          <w:szCs w:val="72"/>
          <w:highlight w:val="none"/>
        </w:rPr>
      </w:pPr>
    </w:p>
    <w:p>
      <w:pPr>
        <w:spacing w:line="360" w:lineRule="auto"/>
        <w:ind w:firstLine="775" w:firstLineChars="100"/>
        <w:rPr>
          <w:rFonts w:hint="eastAsia" w:eastAsia="宋体"/>
          <w:b/>
          <w:color w:val="auto"/>
          <w:spacing w:val="26"/>
          <w:kern w:val="2"/>
          <w:sz w:val="52"/>
          <w:szCs w:val="52"/>
          <w:highlight w:val="none"/>
        </w:rPr>
      </w:pPr>
      <w:r>
        <w:rPr>
          <w:rFonts w:hint="eastAsia" w:eastAsia="宋体"/>
          <w:b/>
          <w:color w:val="auto"/>
          <w:spacing w:val="26"/>
          <w:kern w:val="2"/>
          <w:sz w:val="72"/>
          <w:szCs w:val="72"/>
          <w:highlight w:val="none"/>
        </w:rPr>
        <w:t>竞 争 性 磋 商 文 件</w:t>
      </w:r>
    </w:p>
    <w:p>
      <w:pPr>
        <w:spacing w:line="360" w:lineRule="auto"/>
        <w:rPr>
          <w:rFonts w:hint="eastAsia" w:eastAsia="宋体"/>
          <w:color w:val="auto"/>
          <w:kern w:val="2"/>
          <w:sz w:val="28"/>
          <w:szCs w:val="28"/>
          <w:highlight w:val="none"/>
        </w:rPr>
      </w:pPr>
    </w:p>
    <w:p>
      <w:pPr>
        <w:pStyle w:val="18"/>
        <w:spacing w:line="360" w:lineRule="auto"/>
        <w:rPr>
          <w:rFonts w:hint="eastAsia" w:ascii="宋体" w:hAnsi="宋体" w:eastAsia="宋体" w:cs="宋体"/>
          <w:color w:val="auto"/>
          <w:highlight w:val="none"/>
        </w:rPr>
      </w:pPr>
    </w:p>
    <w:p>
      <w:pPr>
        <w:pStyle w:val="18"/>
        <w:spacing w:line="360" w:lineRule="auto"/>
        <w:rPr>
          <w:rFonts w:hint="eastAsia" w:ascii="宋体" w:hAnsi="宋体" w:eastAsia="宋体" w:cs="宋体"/>
          <w:color w:val="auto"/>
          <w:highlight w:val="none"/>
        </w:rPr>
      </w:pPr>
    </w:p>
    <w:p>
      <w:pPr>
        <w:pStyle w:val="18"/>
        <w:spacing w:line="360" w:lineRule="auto"/>
        <w:rPr>
          <w:rFonts w:hint="eastAsia" w:ascii="宋体" w:hAnsi="宋体" w:eastAsia="宋体" w:cs="宋体"/>
          <w:color w:val="auto"/>
          <w:highlight w:val="none"/>
        </w:rPr>
      </w:pPr>
    </w:p>
    <w:p>
      <w:pPr>
        <w:pStyle w:val="18"/>
        <w:spacing w:line="360" w:lineRule="auto"/>
        <w:rPr>
          <w:rFonts w:hint="eastAsia" w:ascii="宋体" w:hAnsi="宋体" w:eastAsia="宋体" w:cs="宋体"/>
          <w:color w:val="auto"/>
          <w:kern w:val="2"/>
          <w:sz w:val="32"/>
          <w:szCs w:val="32"/>
          <w:highlight w:val="none"/>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采购项目编号：</w:t>
      </w:r>
      <w:r>
        <w:rPr>
          <w:rFonts w:hint="eastAsia" w:eastAsia="宋体" w:cs="宋体"/>
          <w:b/>
          <w:bCs/>
          <w:color w:val="auto"/>
          <w:kern w:val="0"/>
          <w:sz w:val="36"/>
          <w:szCs w:val="36"/>
          <w:highlight w:val="none"/>
          <w:lang w:val="zh-CN"/>
        </w:rPr>
        <w:t>青海中旭竞磋（服务）2022-031</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采购项目名称：</w:t>
      </w:r>
      <w:r>
        <w:rPr>
          <w:rFonts w:hint="eastAsia" w:eastAsia="宋体" w:cs="宋体"/>
          <w:b/>
          <w:bCs/>
          <w:color w:val="auto"/>
          <w:kern w:val="0"/>
          <w:sz w:val="36"/>
          <w:szCs w:val="36"/>
          <w:highlight w:val="none"/>
          <w:lang w:val="zh-CN" w:eastAsia="zh-CN"/>
        </w:rPr>
        <w:t>西宁市应急管理局第一次全国自然灾害综合风险普查项目</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default"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w:t>
      </w:r>
      <w:r>
        <w:rPr>
          <w:rFonts w:hint="eastAsia" w:ascii="宋体" w:hAnsi="宋体" w:eastAsia="宋体" w:cs="宋体"/>
          <w:b/>
          <w:bCs/>
          <w:color w:val="auto"/>
          <w:kern w:val="0"/>
          <w:sz w:val="36"/>
          <w:szCs w:val="36"/>
          <w:highlight w:val="none"/>
          <w:lang w:val="en-US" w:eastAsia="zh-CN"/>
        </w:rPr>
        <w:t xml:space="preserve">   </w:t>
      </w:r>
      <w:r>
        <w:rPr>
          <w:rFonts w:hint="eastAsia" w:ascii="宋体" w:hAnsi="宋体" w:eastAsia="宋体" w:cs="宋体"/>
          <w:b/>
          <w:bCs/>
          <w:color w:val="auto"/>
          <w:kern w:val="0"/>
          <w:sz w:val="36"/>
          <w:szCs w:val="36"/>
          <w:highlight w:val="none"/>
          <w:lang w:val="zh-CN"/>
        </w:rPr>
        <w:t>购</w:t>
      </w:r>
      <w:r>
        <w:rPr>
          <w:rFonts w:hint="eastAsia" w:ascii="宋体" w:hAnsi="宋体" w:eastAsia="宋体" w:cs="宋体"/>
          <w:b/>
          <w:bCs/>
          <w:color w:val="auto"/>
          <w:kern w:val="0"/>
          <w:sz w:val="36"/>
          <w:szCs w:val="36"/>
          <w:highlight w:val="none"/>
          <w:lang w:val="en-US" w:eastAsia="zh-CN"/>
        </w:rPr>
        <w:t xml:space="preserve">   </w:t>
      </w:r>
      <w:r>
        <w:rPr>
          <w:rFonts w:hint="eastAsia" w:ascii="宋体" w:hAnsi="宋体" w:eastAsia="宋体" w:cs="宋体"/>
          <w:b/>
          <w:bCs/>
          <w:color w:val="auto"/>
          <w:kern w:val="0"/>
          <w:sz w:val="36"/>
          <w:szCs w:val="36"/>
          <w:highlight w:val="none"/>
          <w:lang w:val="zh-CN"/>
        </w:rPr>
        <w:t>人：</w:t>
      </w:r>
      <w:r>
        <w:rPr>
          <w:rFonts w:hint="eastAsia" w:eastAsia="宋体" w:cs="宋体"/>
          <w:b/>
          <w:bCs/>
          <w:color w:val="auto"/>
          <w:kern w:val="0"/>
          <w:sz w:val="36"/>
          <w:szCs w:val="36"/>
          <w:highlight w:val="none"/>
          <w:lang w:val="en-US" w:eastAsia="zh-CN"/>
        </w:rPr>
        <w:t>西宁市应急管理局</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r>
        <w:rPr>
          <w:rFonts w:hint="eastAsia" w:ascii="宋体" w:hAnsi="宋体" w:eastAsia="宋体" w:cs="宋体"/>
          <w:b/>
          <w:bCs/>
          <w:color w:val="auto"/>
          <w:kern w:val="0"/>
          <w:sz w:val="36"/>
          <w:szCs w:val="36"/>
          <w:highlight w:val="none"/>
          <w:lang w:val="zh-CN"/>
        </w:rPr>
        <w:t>采购代理机构：青海中旭工程项目管理有限公司</w:t>
      </w:r>
    </w:p>
    <w:p>
      <w:pPr>
        <w:spacing w:line="360" w:lineRule="auto"/>
        <w:rPr>
          <w:rFonts w:hint="eastAsia" w:eastAsia="宋体"/>
          <w:b/>
          <w:color w:val="auto"/>
          <w:kern w:val="2"/>
          <w:sz w:val="32"/>
          <w:szCs w:val="32"/>
          <w:highlight w:val="none"/>
        </w:rPr>
      </w:pPr>
    </w:p>
    <w:p>
      <w:pPr>
        <w:spacing w:line="360" w:lineRule="auto"/>
        <w:rPr>
          <w:rFonts w:eastAsia="宋体"/>
          <w:color w:val="auto"/>
          <w:sz w:val="32"/>
          <w:szCs w:val="32"/>
          <w:highlight w:val="none"/>
        </w:rPr>
        <w:sectPr>
          <w:headerReference r:id="rId7" w:type="first"/>
          <w:headerReference r:id="rId5" w:type="default"/>
          <w:footerReference r:id="rId8" w:type="default"/>
          <w:headerReference r:id="rId6" w:type="even"/>
          <w:footerReference r:id="rId9" w:type="even"/>
          <w:pgSz w:w="11906" w:h="16838"/>
          <w:pgMar w:top="1440" w:right="1486" w:bottom="1100" w:left="1542" w:header="1021" w:footer="867" w:gutter="0"/>
          <w:pgBorders w:offsetFrom="page">
            <w:top w:val="none" w:sz="0" w:space="0"/>
            <w:left w:val="none" w:sz="0" w:space="0"/>
            <w:bottom w:val="none" w:sz="0" w:space="0"/>
            <w:right w:val="none" w:sz="0" w:space="0"/>
          </w:pgBorders>
          <w:pgNumType w:start="1"/>
          <w:cols w:space="720" w:num="1"/>
          <w:docGrid w:linePitch="312" w:charSpace="0"/>
        </w:sectPr>
      </w:pPr>
      <w:r>
        <w:rPr>
          <w:rFonts w:hint="eastAsia" w:eastAsia="宋体"/>
          <w:b/>
          <w:color w:val="auto"/>
          <w:kern w:val="2"/>
          <w:sz w:val="32"/>
          <w:szCs w:val="32"/>
          <w:highlight w:val="none"/>
        </w:rPr>
        <w:t xml:space="preserve">日     </w:t>
      </w:r>
      <w:r>
        <w:rPr>
          <w:rFonts w:hint="eastAsia" w:eastAsia="宋体"/>
          <w:b/>
          <w:color w:val="auto"/>
          <w:kern w:val="2"/>
          <w:sz w:val="32"/>
          <w:szCs w:val="32"/>
          <w:highlight w:val="none"/>
          <w:lang w:val="en-US" w:eastAsia="zh-CN"/>
        </w:rPr>
        <w:t xml:space="preserve"> </w:t>
      </w:r>
      <w:r>
        <w:rPr>
          <w:rFonts w:hint="eastAsia" w:eastAsia="宋体"/>
          <w:b/>
          <w:color w:val="auto"/>
          <w:kern w:val="2"/>
          <w:sz w:val="32"/>
          <w:szCs w:val="32"/>
          <w:highlight w:val="none"/>
        </w:rPr>
        <w:t xml:space="preserve">  </w:t>
      </w:r>
      <w:r>
        <w:rPr>
          <w:rFonts w:hint="eastAsia" w:eastAsia="宋体"/>
          <w:b/>
          <w:color w:val="auto"/>
          <w:kern w:val="2"/>
          <w:sz w:val="32"/>
          <w:szCs w:val="32"/>
          <w:highlight w:val="none"/>
          <w:lang w:val="en-US" w:eastAsia="zh-CN"/>
        </w:rPr>
        <w:t xml:space="preserve"> </w:t>
      </w:r>
      <w:r>
        <w:rPr>
          <w:rFonts w:hint="eastAsia" w:eastAsia="宋体"/>
          <w:b/>
          <w:color w:val="auto"/>
          <w:kern w:val="2"/>
          <w:sz w:val="32"/>
          <w:szCs w:val="32"/>
          <w:highlight w:val="none"/>
        </w:rPr>
        <w:t xml:space="preserve"> 期：</w:t>
      </w:r>
      <w:r>
        <w:rPr>
          <w:rFonts w:hint="eastAsia" w:eastAsia="宋体"/>
          <w:b/>
          <w:color w:val="auto"/>
          <w:kern w:val="2"/>
          <w:sz w:val="32"/>
          <w:szCs w:val="32"/>
          <w:highlight w:val="none"/>
          <w:lang w:eastAsia="zh-CN"/>
        </w:rPr>
        <w:t>2022</w:t>
      </w:r>
      <w:r>
        <w:rPr>
          <w:rFonts w:hint="eastAsia" w:eastAsia="宋体"/>
          <w:b/>
          <w:color w:val="auto"/>
          <w:kern w:val="2"/>
          <w:sz w:val="32"/>
          <w:szCs w:val="32"/>
          <w:highlight w:val="none"/>
        </w:rPr>
        <w:t>年</w:t>
      </w:r>
      <w:r>
        <w:rPr>
          <w:rFonts w:hint="eastAsia" w:eastAsia="宋体"/>
          <w:b/>
          <w:color w:val="auto"/>
          <w:kern w:val="2"/>
          <w:sz w:val="32"/>
          <w:szCs w:val="32"/>
          <w:highlight w:val="none"/>
          <w:lang w:val="en-US" w:eastAsia="zh-CN"/>
        </w:rPr>
        <w:t>08</w:t>
      </w:r>
      <w:r>
        <w:rPr>
          <w:rFonts w:hint="eastAsia" w:eastAsia="宋体"/>
          <w:b/>
          <w:color w:val="auto"/>
          <w:kern w:val="2"/>
          <w:sz w:val="32"/>
          <w:szCs w:val="32"/>
          <w:highlight w:val="none"/>
        </w:rPr>
        <w:t>月</w:t>
      </w:r>
    </w:p>
    <w:p>
      <w:pPr>
        <w:pStyle w:val="25"/>
        <w:tabs>
          <w:tab w:val="right" w:leader="dot" w:pos="9880"/>
        </w:tabs>
        <w:spacing w:line="360" w:lineRule="auto"/>
        <w:rPr>
          <w:rFonts w:hint="eastAsia" w:ascii="宋体" w:hAnsi="宋体" w:cs="宋体"/>
          <w:bCs/>
          <w:color w:val="auto"/>
          <w:sz w:val="24"/>
          <w:szCs w:val="24"/>
          <w:highlight w:val="none"/>
          <w:lang w:val="zh-CN"/>
        </w:rPr>
      </w:pPr>
      <w:bookmarkStart w:id="0" w:name="_Toc10494"/>
      <w:bookmarkStart w:id="1" w:name="_Toc7616"/>
      <w:bookmarkStart w:id="2" w:name="_Toc495567938"/>
      <w:bookmarkStart w:id="3" w:name="_Toc1801"/>
      <w:bookmarkStart w:id="4" w:name="_Toc4344"/>
      <w:bookmarkStart w:id="5" w:name="_Toc495666255"/>
      <w:bookmarkStart w:id="6" w:name="_Toc325725996"/>
      <w:r>
        <w:rPr>
          <w:rFonts w:hint="eastAsia" w:ascii="宋体" w:hAnsi="宋体" w:cs="宋体"/>
          <w:b/>
          <w:color w:val="auto"/>
          <w:sz w:val="24"/>
          <w:szCs w:val="24"/>
          <w:highlight w:val="none"/>
          <w:lang w:val="zh-CN"/>
        </w:rPr>
        <w:fldChar w:fldCharType="begin"/>
      </w:r>
      <w:r>
        <w:rPr>
          <w:rFonts w:hint="eastAsia" w:ascii="宋体" w:hAnsi="宋体" w:cs="宋体"/>
          <w:b/>
          <w:color w:val="auto"/>
          <w:sz w:val="24"/>
          <w:szCs w:val="24"/>
          <w:highlight w:val="none"/>
          <w:lang w:val="zh-CN"/>
        </w:rPr>
        <w:instrText xml:space="preserve">TOC \o "1-2" \h \u </w:instrText>
      </w:r>
      <w:r>
        <w:rPr>
          <w:rFonts w:hint="eastAsia" w:ascii="宋体" w:hAnsi="宋体" w:cs="宋体"/>
          <w:b/>
          <w:color w:val="auto"/>
          <w:sz w:val="24"/>
          <w:szCs w:val="24"/>
          <w:highlight w:val="none"/>
          <w:lang w:val="zh-CN"/>
        </w:rPr>
        <w:fldChar w:fldCharType="separate"/>
      </w:r>
      <w:r>
        <w:rPr>
          <w:rFonts w:hint="eastAsia" w:ascii="宋体" w:hAnsi="宋体" w:cs="宋体"/>
          <w:bCs/>
          <w:color w:val="auto"/>
          <w:sz w:val="24"/>
          <w:szCs w:val="24"/>
          <w:highlight w:val="none"/>
          <w:lang w:val="zh-CN"/>
        </w:rPr>
        <w:fldChar w:fldCharType="begin"/>
      </w:r>
      <w:r>
        <w:rPr>
          <w:rFonts w:hint="eastAsia" w:ascii="宋体" w:hAnsi="宋体" w:cs="宋体"/>
          <w:bCs/>
          <w:color w:val="auto"/>
          <w:sz w:val="24"/>
          <w:szCs w:val="24"/>
          <w:highlight w:val="none"/>
          <w:lang w:val="zh-CN"/>
        </w:rPr>
        <w:instrText xml:space="preserve"> HYPERLINK \l _Toc32571 </w:instrText>
      </w:r>
      <w:r>
        <w:rPr>
          <w:rFonts w:hint="eastAsia" w:ascii="宋体" w:hAnsi="宋体" w:cs="宋体"/>
          <w:bCs/>
          <w:color w:val="auto"/>
          <w:sz w:val="24"/>
          <w:szCs w:val="24"/>
          <w:highlight w:val="none"/>
          <w:lang w:val="zh-CN"/>
        </w:rPr>
        <w:fldChar w:fldCharType="separate"/>
      </w:r>
    </w:p>
    <w:p>
      <w:pPr>
        <w:spacing w:line="360" w:lineRule="auto"/>
        <w:jc w:val="center"/>
        <w:rPr>
          <w:rFonts w:hint="eastAsia" w:eastAsia="宋体"/>
          <w:color w:val="auto"/>
          <w:sz w:val="24"/>
          <w:szCs w:val="24"/>
          <w:highlight w:val="none"/>
        </w:rPr>
      </w:pPr>
      <w:r>
        <w:rPr>
          <w:rFonts w:hint="eastAsia" w:eastAsia="宋体"/>
          <w:color w:val="auto"/>
          <w:sz w:val="24"/>
          <w:szCs w:val="24"/>
          <w:highlight w:val="none"/>
        </w:rPr>
        <w:t>目录</w:t>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"1-3" \h \u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_Toc3748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lang w:val="zh-CN"/>
        </w:rPr>
        <w:t>第一部分 竞争性磋商公告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_Toc3748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_Toc22141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第二部分</w:t>
      </w:r>
      <w:r>
        <w:rPr>
          <w:rFonts w:hint="eastAsia" w:ascii="宋体" w:hAnsi="宋体" w:cs="宋体"/>
          <w:color w:val="auto"/>
          <w:kern w:val="28"/>
          <w:sz w:val="24"/>
          <w:szCs w:val="24"/>
          <w:highlight w:val="none"/>
        </w:rPr>
        <w:t xml:space="preserve"> </w:t>
      </w:r>
      <w:r>
        <w:rPr>
          <w:rFonts w:hint="eastAsia" w:ascii="宋体" w:hAnsi="宋体" w:cs="宋体"/>
          <w:color w:val="auto"/>
          <w:sz w:val="24"/>
          <w:szCs w:val="24"/>
          <w:highlight w:val="none"/>
          <w:lang w:val="zh-CN"/>
        </w:rPr>
        <w:t>供应商须知前附表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_Toc22141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_Toc15991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第三部分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_Toc15991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_Toc2475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一、说  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_Toc2475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_Toc6553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1.适用范围</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_Toc6553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_Toc25696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2.采购方式、合格的供应商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_Toc25696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_Toc26310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3.磋商费用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二、磋商文件说明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_Toc14488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4.磋商文件的构成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_Toc4082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5.磋商文件的质疑</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_Toc4082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_Toc7330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6.磋商文件的澄清、修改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_Toc7330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_Toc15885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三、响应文件的编制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_Toc15885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_Toc17482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7.响应文件的语言及度量衡单位</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_Toc17482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_Toc28488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8.磋商保证金</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_Toc32153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9.磋商有效期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_Toc32153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_Toc2936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10.响应文件构成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_Toc2936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_Toc17237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11.响应文件编印和签署</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_Toc17237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_Toc4993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四、响应文件的递交</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_Toc4993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_Toc23939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12.响应文件的密封和标记</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_Toc23939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_Toc11648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13.提交响应文件截止时间、地点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_Toc11648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五、磋商过程</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_Toc13022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14.磋商过程</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_Toc13022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_Toc29147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六、磋商程序及方法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_Toc29147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_Toc27160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15.磋商小组</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_Toc27160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_Toc19443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16.磋商程序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_Toc19443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_Toc18461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17.评审办法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_Toc18461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_Toc10781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七、确定成交供应商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_Toc10781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_Toc3474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18.推荐并确定成交供应商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_Toc3474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_Toc24581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19.成交通知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_Toc24581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_Toc26276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八、授予合同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_Toc26276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_Toc15246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20.签订合同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_Toc15246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_Toc6769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九、磋商活动终止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_Toc6769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_Toc23829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21.终止情形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_Toc23829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_Toc20142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十、处罚</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_Toc20142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_Toc1803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22.处罚情形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_Toc1803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_Toc18795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十一、其他</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_Toc18795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_Toc18196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第四部分 采购项目合同书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_Toc18196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Chars="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_Toc10800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第五部分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_Toc10800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5"/>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_Toc7462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 xml:space="preserve">第六部分 </w:t>
      </w:r>
      <w:r>
        <w:rPr>
          <w:rFonts w:hint="eastAsia" w:ascii="宋体" w:hAnsi="宋体" w:cs="宋体"/>
          <w:color w:val="auto"/>
          <w:kern w:val="28"/>
          <w:sz w:val="24"/>
          <w:szCs w:val="24"/>
          <w:highlight w:val="none"/>
          <w:lang w:val="zh-CN"/>
        </w:rPr>
        <w:t>采购项目服务要求及技术参数</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_Toc7462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_Toc17487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lang w:val="zh-CN"/>
        </w:rPr>
        <w:t>一、采购项目要求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_Toc17487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6"/>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_Toc9642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二、</w:t>
      </w:r>
      <w:r>
        <w:rPr>
          <w:rFonts w:hint="eastAsia" w:ascii="宋体" w:hAnsi="宋体" w:cs="宋体"/>
          <w:bCs/>
          <w:color w:val="auto"/>
          <w:sz w:val="24"/>
          <w:szCs w:val="24"/>
          <w:highlight w:val="none"/>
          <w:lang w:val="en-US" w:eastAsia="zh-CN"/>
        </w:rPr>
        <w:t>采购需求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_Toc9642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spacing w:line="360" w:lineRule="auto"/>
        <w:rPr>
          <w:rFonts w:hint="eastAsia" w:eastAsia="宋体" w:cs="Times New Roman"/>
          <w:b/>
          <w:color w:val="auto"/>
          <w:sz w:val="24"/>
          <w:szCs w:val="24"/>
          <w:highlight w:val="none"/>
          <w:lang w:val="zh-CN"/>
        </w:rPr>
      </w:pPr>
      <w:r>
        <w:rPr>
          <w:rFonts w:hint="eastAsia" w:eastAsia="宋体"/>
          <w:color w:val="auto"/>
          <w:sz w:val="24"/>
          <w:szCs w:val="24"/>
          <w:highlight w:val="none"/>
        </w:rPr>
        <w:fldChar w:fldCharType="end"/>
      </w:r>
      <w:r>
        <w:rPr>
          <w:rFonts w:hint="eastAsia" w:eastAsia="宋体"/>
          <w:bCs/>
          <w:color w:val="auto"/>
          <w:sz w:val="24"/>
          <w:szCs w:val="24"/>
          <w:highlight w:val="none"/>
          <w:lang w:val="zh-CN"/>
        </w:rPr>
        <w:fldChar w:fldCharType="end"/>
      </w:r>
      <w:r>
        <w:rPr>
          <w:rFonts w:hint="eastAsia" w:eastAsia="宋体"/>
          <w:b/>
          <w:color w:val="auto"/>
          <w:sz w:val="24"/>
          <w:szCs w:val="24"/>
          <w:highlight w:val="none"/>
          <w:lang w:val="zh-CN"/>
        </w:rPr>
        <w:fldChar w:fldCharType="end"/>
      </w:r>
    </w:p>
    <w:p>
      <w:pPr>
        <w:pStyle w:val="25"/>
        <w:tabs>
          <w:tab w:val="right" w:leader="dot" w:pos="9880"/>
        </w:tabs>
        <w:rPr>
          <w:rFonts w:hint="eastAsia" w:ascii="宋体" w:hAnsi="宋体"/>
          <w:b/>
          <w:color w:val="auto"/>
          <w:sz w:val="24"/>
          <w:szCs w:val="24"/>
          <w:highlight w:val="none"/>
        </w:rPr>
        <w:sectPr>
          <w:footerReference r:id="rId10" w:type="default"/>
          <w:pgSz w:w="11910" w:h="16840"/>
          <w:pgMar w:top="1360" w:right="930" w:bottom="1220" w:left="110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bookmarkStart w:id="7" w:name="_Toc9794"/>
    </w:p>
    <w:bookmarkEnd w:id="0"/>
    <w:p>
      <w:pPr>
        <w:pStyle w:val="25"/>
        <w:numPr>
          <w:ilvl w:val="0"/>
          <w:numId w:val="2"/>
        </w:numPr>
        <w:tabs>
          <w:tab w:val="right" w:leader="dot" w:pos="9880"/>
        </w:tabs>
        <w:outlineLvl w:val="0"/>
        <w:rPr>
          <w:rFonts w:hint="eastAsia" w:ascii="宋体" w:hAnsi="宋体" w:cs="宋体"/>
          <w:b/>
          <w:bCs/>
          <w:color w:val="auto"/>
          <w:sz w:val="36"/>
          <w:szCs w:val="32"/>
          <w:highlight w:val="none"/>
          <w:lang w:val="zh-CN"/>
        </w:rPr>
      </w:pPr>
      <w:bookmarkStart w:id="8" w:name="_Toc3748"/>
      <w:r>
        <w:rPr>
          <w:rFonts w:hint="eastAsia" w:ascii="宋体" w:hAnsi="宋体" w:cs="宋体"/>
          <w:b/>
          <w:bCs/>
          <w:color w:val="auto"/>
          <w:sz w:val="36"/>
          <w:szCs w:val="32"/>
          <w:highlight w:val="none"/>
          <w:lang w:val="zh-CN"/>
        </w:rPr>
        <w:t>竞争性磋商公告</w:t>
      </w:r>
      <w:bookmarkEnd w:id="1"/>
      <w:bookmarkEnd w:id="2"/>
      <w:bookmarkEnd w:id="3"/>
      <w:bookmarkEnd w:id="4"/>
      <w:bookmarkEnd w:id="5"/>
      <w:bookmarkEnd w:id="7"/>
      <w:bookmarkEnd w:id="8"/>
    </w:p>
    <w:p>
      <w:pPr>
        <w:pStyle w:val="25"/>
        <w:tabs>
          <w:tab w:val="right" w:leader="dot" w:pos="9880"/>
        </w:tabs>
        <w:ind w:left="3132"/>
        <w:rPr>
          <w:rFonts w:hint="eastAsia" w:ascii="宋体" w:hAnsi="宋体" w:cs="宋体"/>
          <w:b/>
          <w:bCs/>
          <w:color w:val="auto"/>
          <w:sz w:val="36"/>
          <w:szCs w:val="32"/>
          <w:highlight w:val="none"/>
          <w:lang w:val="zh-CN"/>
        </w:rPr>
      </w:pPr>
    </w:p>
    <w:p>
      <w:pPr>
        <w:spacing w:after="240"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w:t>
      </w:r>
      <w:r>
        <w:rPr>
          <w:rFonts w:hint="eastAsia" w:ascii="宋体" w:hAnsi="宋体" w:eastAsia="宋体" w:cs="宋体"/>
          <w:color w:val="auto"/>
          <w:sz w:val="24"/>
          <w:szCs w:val="24"/>
          <w:highlight w:val="none"/>
          <w:lang w:val="zh-CN" w:eastAsia="zh-CN"/>
        </w:rPr>
        <w:t>工程项目管理有限公司受</w:t>
      </w:r>
      <w:r>
        <w:rPr>
          <w:rFonts w:hint="eastAsia" w:eastAsia="宋体" w:cs="宋体"/>
          <w:color w:val="auto"/>
          <w:sz w:val="24"/>
          <w:szCs w:val="24"/>
          <w:highlight w:val="none"/>
          <w:u w:val="single"/>
          <w:lang w:val="en-US" w:eastAsia="zh-CN"/>
        </w:rPr>
        <w:t>西宁市应急管理局</w:t>
      </w:r>
      <w:r>
        <w:rPr>
          <w:rFonts w:hint="eastAsia" w:ascii="宋体" w:hAnsi="宋体" w:eastAsia="宋体" w:cs="宋体"/>
          <w:color w:val="auto"/>
          <w:sz w:val="24"/>
          <w:szCs w:val="24"/>
          <w:highlight w:val="none"/>
          <w:lang w:val="zh-CN" w:eastAsia="zh-CN"/>
        </w:rPr>
        <w:t>委托，拟对</w:t>
      </w:r>
      <w:r>
        <w:rPr>
          <w:rFonts w:hint="eastAsia" w:ascii="宋体" w:hAnsi="宋体" w:eastAsia="宋体" w:cs="宋体"/>
          <w:color w:val="auto"/>
          <w:sz w:val="24"/>
          <w:szCs w:val="24"/>
          <w:highlight w:val="none"/>
          <w:u w:val="single"/>
          <w:lang w:val="zh-CN" w:eastAsia="zh-CN"/>
        </w:rPr>
        <w:t>“</w:t>
      </w:r>
      <w:r>
        <w:rPr>
          <w:rFonts w:hint="eastAsia" w:eastAsia="宋体" w:cs="宋体"/>
          <w:color w:val="auto"/>
          <w:sz w:val="24"/>
          <w:szCs w:val="24"/>
          <w:highlight w:val="none"/>
          <w:u w:val="single"/>
          <w:lang w:val="zh-CN" w:eastAsia="zh-CN"/>
        </w:rPr>
        <w:t>西宁市应急管理局第一次全国自然灾害综合风险普查项目</w:t>
      </w:r>
      <w:r>
        <w:rPr>
          <w:rFonts w:hint="eastAsia" w:ascii="宋体" w:hAnsi="宋体" w:eastAsia="宋体" w:cs="宋体"/>
          <w:color w:val="auto"/>
          <w:sz w:val="24"/>
          <w:szCs w:val="24"/>
          <w:highlight w:val="none"/>
          <w:u w:val="single"/>
          <w:lang w:val="en-US" w:eastAsia="zh-CN"/>
        </w:rPr>
        <w:t>”（项目编号：</w:t>
      </w:r>
      <w:r>
        <w:rPr>
          <w:rFonts w:hint="eastAsia" w:eastAsia="宋体" w:cs="宋体"/>
          <w:color w:val="auto"/>
          <w:sz w:val="24"/>
          <w:szCs w:val="24"/>
          <w:highlight w:val="none"/>
          <w:u w:val="single"/>
          <w:lang w:val="en-US" w:eastAsia="zh-CN"/>
        </w:rPr>
        <w:t>青海中旭竞磋（服务）2022-031</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zh-CN" w:eastAsia="zh-CN"/>
        </w:rPr>
        <w:t>，</w:t>
      </w:r>
      <w:r>
        <w:rPr>
          <w:rFonts w:hint="eastAsia" w:ascii="宋体" w:hAnsi="宋体" w:eastAsia="宋体" w:cs="宋体"/>
          <w:color w:val="auto"/>
          <w:sz w:val="24"/>
          <w:szCs w:val="24"/>
          <w:highlight w:val="none"/>
          <w:lang w:val="zh-CN" w:eastAsia="zh-CN"/>
        </w:rPr>
        <w:t>进行国内竞争性磋商采购。现予以公告，欢迎符合条件的供应商前来参加</w:t>
      </w:r>
      <w:r>
        <w:rPr>
          <w:rFonts w:hint="eastAsia" w:ascii="宋体" w:hAnsi="宋体" w:eastAsia="宋体" w:cs="宋体"/>
          <w:color w:val="auto"/>
          <w:sz w:val="24"/>
          <w:szCs w:val="24"/>
          <w:highlight w:val="none"/>
          <w:lang w:val="en-US" w:eastAsia="zh-CN"/>
        </w:rPr>
        <w:t>此次</w:t>
      </w:r>
      <w:r>
        <w:rPr>
          <w:rFonts w:hint="eastAsia" w:ascii="宋体" w:hAnsi="宋体" w:eastAsia="宋体" w:cs="宋体"/>
          <w:color w:val="auto"/>
          <w:sz w:val="24"/>
          <w:szCs w:val="24"/>
          <w:highlight w:val="none"/>
          <w:lang w:val="zh-CN" w:eastAsia="zh-CN"/>
        </w:rPr>
        <w:t>磋商</w:t>
      </w:r>
      <w:r>
        <w:rPr>
          <w:rFonts w:hint="eastAsia" w:ascii="宋体" w:hAnsi="宋体" w:eastAsia="宋体" w:cs="宋体"/>
          <w:color w:val="auto"/>
          <w:sz w:val="24"/>
          <w:szCs w:val="24"/>
          <w:highlight w:val="none"/>
          <w:lang w:val="zh-CN"/>
        </w:rPr>
        <w:t>。</w:t>
      </w:r>
    </w:p>
    <w:tbl>
      <w:tblPr>
        <w:tblStyle w:val="21"/>
        <w:tblW w:w="9459" w:type="dxa"/>
        <w:jc w:val="center"/>
        <w:tblLayout w:type="fixed"/>
        <w:tblCellMar>
          <w:top w:w="0" w:type="dxa"/>
          <w:left w:w="57" w:type="dxa"/>
          <w:bottom w:w="0" w:type="dxa"/>
          <w:right w:w="57" w:type="dxa"/>
        </w:tblCellMar>
      </w:tblPr>
      <w:tblGrid>
        <w:gridCol w:w="2653"/>
        <w:gridCol w:w="6806"/>
      </w:tblGrid>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采购项目编号</w:t>
            </w:r>
          </w:p>
        </w:tc>
        <w:tc>
          <w:tcPr>
            <w:tcW w:w="6806" w:type="dxa"/>
            <w:tcBorders>
              <w:top w:val="single" w:color="000000" w:sz="4" w:space="0"/>
              <w:left w:val="nil"/>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青海中旭竞磋（服务）2022-031</w:t>
            </w:r>
          </w:p>
        </w:tc>
      </w:tr>
      <w:tr>
        <w:tblPrEx>
          <w:tblCellMar>
            <w:top w:w="0" w:type="dxa"/>
            <w:left w:w="57" w:type="dxa"/>
            <w:bottom w:w="0" w:type="dxa"/>
            <w:right w:w="57" w:type="dxa"/>
          </w:tblCellMar>
        </w:tblPrEx>
        <w:trPr>
          <w:trHeight w:val="22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采购项目名称</w:t>
            </w:r>
          </w:p>
        </w:tc>
        <w:tc>
          <w:tcPr>
            <w:tcW w:w="6806" w:type="dxa"/>
            <w:tcBorders>
              <w:top w:val="single" w:color="000000" w:sz="4" w:space="0"/>
              <w:left w:val="nil"/>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西宁市应急管理局第一次全国自然灾害综合风险普查项目</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采购方式</w:t>
            </w:r>
          </w:p>
        </w:tc>
        <w:tc>
          <w:tcPr>
            <w:tcW w:w="6806" w:type="dxa"/>
            <w:tcBorders>
              <w:top w:val="single" w:color="000000" w:sz="4" w:space="0"/>
              <w:left w:val="nil"/>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竞争性</w:t>
            </w:r>
            <w:r>
              <w:rPr>
                <w:rFonts w:hint="eastAsia" w:ascii="宋体" w:hAnsi="宋体" w:eastAsia="宋体" w:cs="宋体"/>
                <w:color w:val="auto"/>
                <w:sz w:val="24"/>
                <w:szCs w:val="24"/>
                <w:highlight w:val="none"/>
                <w:lang w:val="zh-CN" w:eastAsia="zh-CN" w:bidi="ar-SA"/>
              </w:rPr>
              <w:t>磋商</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采购预算额度</w:t>
            </w:r>
          </w:p>
        </w:tc>
        <w:tc>
          <w:tcPr>
            <w:tcW w:w="6806" w:type="dxa"/>
            <w:tcBorders>
              <w:top w:val="single" w:color="000000" w:sz="4" w:space="0"/>
              <w:left w:val="nil"/>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人民币820000.00元（大写：捌拾贰万元整）</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ru-RU" w:eastAsia="zh-CN" w:bidi="ar-SA"/>
              </w:rPr>
            </w:pPr>
            <w:r>
              <w:rPr>
                <w:rFonts w:hint="eastAsia" w:ascii="宋体" w:hAnsi="宋体" w:eastAsia="宋体" w:cs="宋体"/>
                <w:color w:val="auto"/>
                <w:sz w:val="24"/>
                <w:szCs w:val="24"/>
                <w:highlight w:val="none"/>
                <w:lang w:val="ru-RU" w:eastAsia="zh-CN" w:bidi="ar-SA"/>
              </w:rPr>
              <w:t>项目分包个数</w:t>
            </w:r>
          </w:p>
        </w:tc>
        <w:tc>
          <w:tcPr>
            <w:tcW w:w="6806" w:type="dxa"/>
            <w:tcBorders>
              <w:top w:val="single" w:color="000000" w:sz="4" w:space="0"/>
              <w:left w:val="nil"/>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无</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采购项目要求</w:t>
            </w:r>
          </w:p>
        </w:tc>
        <w:tc>
          <w:tcPr>
            <w:tcW w:w="6806" w:type="dxa"/>
            <w:tcBorders>
              <w:top w:val="single" w:color="000000" w:sz="4" w:space="0"/>
              <w:left w:val="nil"/>
              <w:bottom w:val="single" w:color="000000" w:sz="4" w:space="0"/>
              <w:right w:val="single" w:color="000000" w:sz="4" w:space="0"/>
            </w:tcBorders>
            <w:noWrap w:val="0"/>
            <w:vAlign w:val="center"/>
          </w:tcPr>
          <w:p>
            <w:pPr>
              <w:pStyle w:val="27"/>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具体内容详见《竞争性磋商文件》</w:t>
            </w:r>
          </w:p>
        </w:tc>
      </w:tr>
      <w:tr>
        <w:tblPrEx>
          <w:tblCellMar>
            <w:top w:w="0" w:type="dxa"/>
            <w:left w:w="57" w:type="dxa"/>
            <w:bottom w:w="0" w:type="dxa"/>
            <w:right w:w="57" w:type="dxa"/>
          </w:tblCellMar>
        </w:tblPrEx>
        <w:trPr>
          <w:trHeight w:val="392"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供应商资格条件</w:t>
            </w:r>
          </w:p>
        </w:tc>
        <w:tc>
          <w:tcPr>
            <w:tcW w:w="6806" w:type="dxa"/>
            <w:tcBorders>
              <w:top w:val="single" w:color="000000" w:sz="4" w:space="0"/>
              <w:left w:val="nil"/>
              <w:bottom w:val="single" w:color="000000" w:sz="4" w:space="0"/>
              <w:right w:val="single" w:color="000000" w:sz="4" w:space="0"/>
            </w:tcBorders>
            <w:noWrap w:val="0"/>
            <w:vAlign w:val="center"/>
          </w:tcPr>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1、符合《政府采购法》第22条条件，并提供以下材料：</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（1）供应商的营业执照等证明文件，自然人的身份证明； </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（2）财务状况报告和依法缴纳税收和社会保障资金的相关材料； </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（3）具备履行合同所必须的设备和专业技术能力的证明材料； （4）参加政府采购活动前3年内在经营活动中没有重大违法记录的书面声明；</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（5）具备法律、行政法规规定的其他条件的证明材料。</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2、单位负责人为同一人或者存在直接控股、管理关系的不同供应商，不得参加同一合同项下的政府采购活动。否则，皆取消投标资格。</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3、为本采购项目提供整体设计、规范编制或者项目管理、监理、检测等服务的供应商，不得再参加该采购项目的其他采购活动。</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4、本项目不接受供应商以联合体方式进行投标。</w:t>
            </w:r>
          </w:p>
          <w:p>
            <w:pPr>
              <w:pStyle w:val="29"/>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5、经信用中国（www.creditchina.gov.cn）、中国政府采购网（www.ccgp.gov.cn）等渠道查询后，列入失信被执行人、重大税收违法</w:t>
            </w:r>
            <w:r>
              <w:rPr>
                <w:rFonts w:hint="eastAsia" w:ascii="宋体" w:hAnsi="宋体" w:eastAsia="宋体" w:cs="宋体"/>
                <w:bCs w:val="0"/>
                <w:color w:val="auto"/>
                <w:sz w:val="24"/>
                <w:szCs w:val="24"/>
                <w:highlight w:val="none"/>
                <w:lang w:val="en-US" w:eastAsia="zh-CN" w:bidi="ar-SA"/>
              </w:rPr>
              <w:t>失信主体</w:t>
            </w:r>
            <w:r>
              <w:rPr>
                <w:rFonts w:hint="eastAsia" w:ascii="宋体" w:hAnsi="宋体" w:eastAsia="宋体" w:cs="宋体"/>
                <w:bCs w:val="0"/>
                <w:color w:val="auto"/>
                <w:sz w:val="24"/>
                <w:szCs w:val="24"/>
                <w:highlight w:val="none"/>
                <w:lang w:val="zh-CN" w:eastAsia="zh-CN" w:bidi="ar-SA"/>
              </w:rPr>
              <w:t>、政府采购严重违法失信行为记录名单的，取消投标资格。（提供“信用中国”网站的查询截图，时间为投标截止时间前20日内）</w:t>
            </w:r>
          </w:p>
          <w:p>
            <w:pPr>
              <w:widowControl/>
              <w:spacing w:line="360" w:lineRule="auto"/>
              <w:ind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zh-CN" w:eastAsia="zh-CN" w:bidi="ar-SA"/>
              </w:rPr>
              <w:t>6、其他资质条件：</w:t>
            </w:r>
            <w:r>
              <w:rPr>
                <w:rFonts w:hint="eastAsia" w:eastAsia="宋体" w:cs="宋体"/>
                <w:bCs w:val="0"/>
                <w:color w:val="auto"/>
                <w:sz w:val="24"/>
                <w:szCs w:val="24"/>
                <w:highlight w:val="none"/>
                <w:lang w:val="en-US" w:eastAsia="zh-CN" w:bidi="ar-SA"/>
              </w:rPr>
              <w:t>无</w:t>
            </w:r>
          </w:p>
        </w:tc>
      </w:tr>
      <w:tr>
        <w:tblPrEx>
          <w:tblCellMar>
            <w:top w:w="0" w:type="dxa"/>
            <w:left w:w="57" w:type="dxa"/>
            <w:bottom w:w="0" w:type="dxa"/>
            <w:right w:w="57" w:type="dxa"/>
          </w:tblCellMar>
        </w:tblPrEx>
        <w:trPr>
          <w:trHeight w:val="653"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公告发布时间</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zh-CN" w:eastAsia="zh-CN"/>
              </w:rPr>
              <w:t>2022年0</w:t>
            </w:r>
            <w:r>
              <w:rPr>
                <w:rFonts w:hint="eastAsia" w:eastAsia="宋体" w:cs="宋体"/>
                <w:color w:val="auto"/>
                <w:sz w:val="24"/>
                <w:szCs w:val="24"/>
                <w:highlight w:val="none"/>
                <w:lang w:val="en-US" w:eastAsia="zh-CN"/>
              </w:rPr>
              <w:t>8</w:t>
            </w:r>
            <w:r>
              <w:rPr>
                <w:rFonts w:hint="eastAsia" w:eastAsia="宋体" w:cs="宋体"/>
                <w:color w:val="auto"/>
                <w:sz w:val="24"/>
                <w:szCs w:val="24"/>
                <w:highlight w:val="none"/>
                <w:lang w:val="zh-CN" w:eastAsia="zh-CN"/>
              </w:rPr>
              <w:t>月</w:t>
            </w:r>
            <w:r>
              <w:rPr>
                <w:rFonts w:hint="eastAsia" w:eastAsia="宋体" w:cs="宋体"/>
                <w:color w:val="auto"/>
                <w:sz w:val="24"/>
                <w:szCs w:val="24"/>
                <w:highlight w:val="none"/>
                <w:lang w:val="en-US" w:eastAsia="zh-CN"/>
              </w:rPr>
              <w:t>02</w:t>
            </w:r>
            <w:r>
              <w:rPr>
                <w:rFonts w:hint="eastAsia" w:eastAsia="宋体" w:cs="宋体"/>
                <w:color w:val="auto"/>
                <w:sz w:val="24"/>
                <w:szCs w:val="24"/>
                <w:highlight w:val="none"/>
                <w:lang w:val="zh-CN" w:eastAsia="zh-CN"/>
              </w:rPr>
              <w:t>日</w:t>
            </w:r>
          </w:p>
        </w:tc>
      </w:tr>
      <w:tr>
        <w:tblPrEx>
          <w:tblCellMar>
            <w:top w:w="0" w:type="dxa"/>
            <w:left w:w="57" w:type="dxa"/>
            <w:bottom w:w="0" w:type="dxa"/>
            <w:right w:w="57" w:type="dxa"/>
          </w:tblCellMar>
        </w:tblPrEx>
        <w:trPr>
          <w:trHeight w:val="1003"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获取磋商采购文件的时间期限</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2022年</w:t>
            </w:r>
            <w:r>
              <w:rPr>
                <w:rFonts w:hint="eastAsia" w:eastAsia="宋体" w:cs="宋体"/>
                <w:color w:val="auto"/>
                <w:sz w:val="24"/>
                <w:szCs w:val="24"/>
                <w:highlight w:val="none"/>
                <w:lang w:val="en-US" w:eastAsia="zh-CN"/>
              </w:rPr>
              <w:t>08</w:t>
            </w:r>
            <w:r>
              <w:rPr>
                <w:rFonts w:hint="eastAsia" w:ascii="宋体" w:hAnsi="宋体" w:eastAsia="宋体" w:cs="宋体"/>
                <w:color w:val="auto"/>
                <w:sz w:val="24"/>
                <w:szCs w:val="24"/>
                <w:highlight w:val="none"/>
                <w:lang w:val="en-US" w:eastAsia="zh-CN"/>
              </w:rPr>
              <w:t>月</w:t>
            </w:r>
            <w:r>
              <w:rPr>
                <w:rFonts w:hint="eastAsia" w:eastAsia="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日至2022年0</w:t>
            </w:r>
            <w:r>
              <w:rPr>
                <w:rFonts w:hint="eastAsia"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日，每天上午9:00-11:30,下午13:30-17:30（午休、节假日除外）</w:t>
            </w:r>
            <w:r>
              <w:rPr>
                <w:rFonts w:hint="eastAsia" w:eastAsia="宋体" w:cs="宋体"/>
                <w:color w:val="auto"/>
                <w:sz w:val="24"/>
                <w:szCs w:val="24"/>
                <w:highlight w:val="none"/>
                <w:lang w:val="en-US" w:eastAsia="zh-CN"/>
              </w:rPr>
              <w:t>。</w:t>
            </w:r>
          </w:p>
        </w:tc>
      </w:tr>
      <w:tr>
        <w:tblPrEx>
          <w:tblCellMar>
            <w:top w:w="0" w:type="dxa"/>
            <w:left w:w="57" w:type="dxa"/>
            <w:bottom w:w="0" w:type="dxa"/>
            <w:right w:w="57" w:type="dxa"/>
          </w:tblCellMar>
        </w:tblPrEx>
        <w:trPr>
          <w:trHeight w:val="65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lang w:val="en-US" w:eastAsia="zh-CN"/>
              </w:rPr>
            </w:pPr>
            <w:r>
              <w:rPr>
                <w:rFonts w:hint="eastAsia" w:eastAsia="宋体"/>
                <w:color w:val="auto"/>
                <w:sz w:val="24"/>
                <w:szCs w:val="24"/>
                <w:lang w:val="zh-CN"/>
              </w:rPr>
              <w:t>获取磋商采购文件方式</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lang w:val="en-US" w:eastAsia="zh-CN"/>
              </w:rPr>
            </w:pPr>
            <w:r>
              <w:rPr>
                <w:rFonts w:hint="eastAsia" w:cs="Arial"/>
                <w:sz w:val="24"/>
              </w:rPr>
              <w:t>供应商登录政采云平台https://www.zcygov.cn/在线申请获取采购文件（进入“项目采购”应用，在获取采购文件菜单中选择项目，申请获取采购文件）</w:t>
            </w:r>
          </w:p>
        </w:tc>
      </w:tr>
      <w:tr>
        <w:tblPrEx>
          <w:tblCellMar>
            <w:top w:w="0" w:type="dxa"/>
            <w:left w:w="57" w:type="dxa"/>
            <w:bottom w:w="0" w:type="dxa"/>
            <w:right w:w="57" w:type="dxa"/>
          </w:tblCellMar>
        </w:tblPrEx>
        <w:trPr>
          <w:trHeight w:val="523"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lang w:val="en-US" w:eastAsia="zh-CN"/>
              </w:rPr>
            </w:pPr>
            <w:r>
              <w:rPr>
                <w:rFonts w:hint="eastAsia" w:eastAsia="宋体"/>
                <w:color w:val="auto"/>
                <w:sz w:val="24"/>
                <w:szCs w:val="24"/>
                <w:lang w:val="zh-CN"/>
              </w:rPr>
              <w:t>采购文件售价</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lang w:val="en-US" w:eastAsia="zh-CN"/>
              </w:rPr>
            </w:pPr>
            <w:r>
              <w:rPr>
                <w:rFonts w:hint="eastAsia" w:eastAsia="宋体"/>
                <w:color w:val="auto"/>
                <w:sz w:val="24"/>
                <w:szCs w:val="24"/>
              </w:rPr>
              <w:t>0</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eastAsia="宋体"/>
                <w:color w:val="auto"/>
                <w:sz w:val="24"/>
                <w:szCs w:val="24"/>
              </w:rPr>
              <w:t>响应文件递交方式</w:t>
            </w:r>
          </w:p>
        </w:tc>
        <w:tc>
          <w:tcPr>
            <w:tcW w:w="6806" w:type="dxa"/>
            <w:tcBorders>
              <w:top w:val="single" w:color="000000" w:sz="4" w:space="0"/>
              <w:left w:val="nil"/>
              <w:bottom w:val="single" w:color="000000" w:sz="4" w:space="0"/>
              <w:right w:val="single" w:color="000000" w:sz="4" w:space="0"/>
            </w:tcBorders>
            <w:noWrap w:val="0"/>
            <w:vAlign w:val="center"/>
          </w:tcPr>
          <w:p>
            <w:pPr>
              <w:pStyle w:val="28"/>
              <w:spacing w:line="360" w:lineRule="auto"/>
              <w:ind w:firstLine="0" w:firstLineChars="0"/>
              <w:jc w:val="left"/>
              <w:rPr>
                <w:rFonts w:hint="default" w:ascii="宋体" w:hAnsi="宋体" w:eastAsia="宋体" w:cs="宋体"/>
                <w:color w:val="auto"/>
                <w:sz w:val="24"/>
                <w:szCs w:val="24"/>
                <w:highlight w:val="none"/>
                <w:lang w:val="en-US"/>
              </w:rPr>
            </w:pPr>
            <w:r>
              <w:rPr>
                <w:rFonts w:hint="eastAsia" w:ascii="宋体" w:hAnsi="宋体" w:cs="宋体"/>
                <w:bCs/>
                <w:color w:val="auto"/>
                <w:kern w:val="2"/>
                <w:sz w:val="24"/>
                <w:szCs w:val="24"/>
              </w:rPr>
              <w:t>供应商如对项目采购电子交易系统操作有疑问，可登录政采云（https://www.zcygov.cn/），点击右侧咨询小采，获取采小蜜智能服务管家帮助，或拨打政采云服务热线400-881-7190获取热线服务帮助。CA问题联系电话（人工）；天谷CA  400-087-8198。</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eastAsia="宋体"/>
                <w:color w:val="auto"/>
                <w:sz w:val="24"/>
                <w:szCs w:val="24"/>
              </w:rPr>
              <w:t>提交响应文件截止时间</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eastAsia="宋体"/>
                <w:color w:val="auto"/>
                <w:sz w:val="24"/>
                <w:szCs w:val="24"/>
              </w:rPr>
              <w:t>2022年0</w:t>
            </w:r>
            <w:r>
              <w:rPr>
                <w:rFonts w:hint="eastAsia" w:eastAsia="宋体"/>
                <w:color w:val="auto"/>
                <w:sz w:val="24"/>
                <w:szCs w:val="24"/>
                <w:lang w:val="en-US" w:eastAsia="zh-CN"/>
              </w:rPr>
              <w:t>8</w:t>
            </w:r>
            <w:r>
              <w:rPr>
                <w:rFonts w:hint="eastAsia" w:eastAsia="宋体"/>
                <w:color w:val="auto"/>
                <w:sz w:val="24"/>
                <w:szCs w:val="24"/>
              </w:rPr>
              <w:t>月</w:t>
            </w:r>
            <w:r>
              <w:rPr>
                <w:rFonts w:hint="eastAsia" w:eastAsia="宋体"/>
                <w:color w:val="auto"/>
                <w:sz w:val="24"/>
                <w:szCs w:val="24"/>
                <w:lang w:val="en-US" w:eastAsia="zh-CN"/>
              </w:rPr>
              <w:t>15</w:t>
            </w:r>
            <w:r>
              <w:rPr>
                <w:rFonts w:hint="eastAsia" w:eastAsia="宋体"/>
                <w:color w:val="auto"/>
                <w:sz w:val="24"/>
                <w:szCs w:val="24"/>
              </w:rPr>
              <w:t>日上午09时30分（北京时间）</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eastAsia="宋体"/>
                <w:color w:val="auto"/>
                <w:sz w:val="24"/>
                <w:szCs w:val="24"/>
              </w:rPr>
              <w:t>提交响应文件地点</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eastAsia="宋体"/>
                <w:color w:val="auto"/>
                <w:sz w:val="24"/>
                <w:szCs w:val="24"/>
              </w:rPr>
              <w:t xml:space="preserve">在政采云平台（https://www.zcygov.cn/）进行线上解密    </w:t>
            </w:r>
          </w:p>
        </w:tc>
      </w:tr>
      <w:tr>
        <w:tblPrEx>
          <w:tblCellMar>
            <w:top w:w="0" w:type="dxa"/>
            <w:left w:w="57" w:type="dxa"/>
            <w:bottom w:w="0" w:type="dxa"/>
            <w:right w:w="57" w:type="dxa"/>
          </w:tblCellMar>
        </w:tblPrEx>
        <w:trPr>
          <w:trHeight w:val="22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提交响应文件地点</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西宁市城西区西川南路万达中心1号写字楼20</w:t>
            </w:r>
            <w:r>
              <w:rPr>
                <w:rFonts w:hint="eastAsia" w:ascii="宋体" w:hAnsi="宋体" w:eastAsia="宋体" w:cs="宋体"/>
                <w:color w:val="auto"/>
                <w:sz w:val="24"/>
                <w:szCs w:val="24"/>
                <w:highlight w:val="none"/>
                <w:lang w:val="en-US" w:eastAsia="zh-CN"/>
              </w:rPr>
              <w:t>层</w:t>
            </w:r>
            <w:r>
              <w:rPr>
                <w:rFonts w:hint="eastAsia" w:ascii="宋体" w:hAnsi="宋体" w:eastAsia="宋体" w:cs="宋体"/>
                <w:color w:val="auto"/>
                <w:sz w:val="24"/>
                <w:szCs w:val="24"/>
                <w:highlight w:val="none"/>
              </w:rPr>
              <w:t>12014室（青海中旭工程项目管理有限公司）</w:t>
            </w:r>
          </w:p>
        </w:tc>
      </w:tr>
      <w:tr>
        <w:tblPrEx>
          <w:tblCellMar>
            <w:top w:w="0" w:type="dxa"/>
            <w:left w:w="57" w:type="dxa"/>
            <w:bottom w:w="0" w:type="dxa"/>
            <w:right w:w="57" w:type="dxa"/>
          </w:tblCellMar>
        </w:tblPrEx>
        <w:trPr>
          <w:trHeight w:val="1894"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采购人及联系人电话</w:t>
            </w:r>
          </w:p>
        </w:tc>
        <w:tc>
          <w:tcPr>
            <w:tcW w:w="6806"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eastAsia="宋体" w:cs="宋体"/>
                <w:color w:val="auto"/>
                <w:kern w:val="0"/>
                <w:sz w:val="24"/>
                <w:szCs w:val="24"/>
                <w:highlight w:val="none"/>
                <w:lang w:val="zh-CN"/>
              </w:rPr>
            </w:pPr>
            <w:r>
              <w:rPr>
                <w:rFonts w:hint="eastAsia" w:eastAsia="宋体" w:cs="宋体"/>
                <w:color w:val="auto"/>
                <w:kern w:val="0"/>
                <w:sz w:val="24"/>
                <w:szCs w:val="24"/>
                <w:highlight w:val="none"/>
                <w:lang w:val="zh-CN"/>
              </w:rPr>
              <w:t>采购人：</w:t>
            </w:r>
            <w:r>
              <w:rPr>
                <w:rFonts w:hint="eastAsia" w:eastAsia="宋体" w:cs="宋体"/>
                <w:color w:val="auto"/>
                <w:kern w:val="0"/>
                <w:sz w:val="24"/>
                <w:szCs w:val="24"/>
                <w:highlight w:val="none"/>
                <w:lang w:val="zh-CN"/>
              </w:rPr>
              <w:t>西宁市应急管理局</w:t>
            </w:r>
          </w:p>
          <w:p>
            <w:pPr>
              <w:autoSpaceDE w:val="0"/>
              <w:autoSpaceDN w:val="0"/>
              <w:adjustRightInd w:val="0"/>
              <w:spacing w:line="360" w:lineRule="auto"/>
              <w:rPr>
                <w:rFonts w:hint="default" w:eastAsia="宋体" w:cs="宋体"/>
                <w:color w:val="auto"/>
                <w:kern w:val="0"/>
                <w:sz w:val="24"/>
                <w:szCs w:val="24"/>
                <w:highlight w:val="none"/>
                <w:lang w:val="en-US" w:eastAsia="zh-CN"/>
              </w:rPr>
            </w:pPr>
            <w:r>
              <w:rPr>
                <w:rFonts w:hint="eastAsia" w:eastAsia="宋体" w:cs="宋体"/>
                <w:color w:val="auto"/>
                <w:kern w:val="0"/>
                <w:sz w:val="24"/>
                <w:szCs w:val="24"/>
                <w:highlight w:val="none"/>
                <w:lang w:val="zh-CN"/>
              </w:rPr>
              <w:t>联系</w:t>
            </w:r>
            <w:r>
              <w:rPr>
                <w:rFonts w:hint="eastAsia" w:eastAsia="宋体" w:cs="宋体"/>
                <w:color w:val="auto"/>
                <w:kern w:val="0"/>
                <w:sz w:val="24"/>
                <w:szCs w:val="24"/>
                <w:highlight w:val="none"/>
                <w:lang w:val="zh-CN" w:eastAsia="zh-CN"/>
              </w:rPr>
              <w:t>人：邓老师</w:t>
            </w:r>
          </w:p>
          <w:p>
            <w:pPr>
              <w:autoSpaceDE w:val="0"/>
              <w:autoSpaceDN w:val="0"/>
              <w:adjustRightInd w:val="0"/>
              <w:spacing w:line="360" w:lineRule="auto"/>
              <w:rPr>
                <w:rFonts w:hint="default" w:eastAsia="宋体" w:cs="宋体"/>
                <w:color w:val="auto"/>
                <w:kern w:val="0"/>
                <w:sz w:val="24"/>
                <w:szCs w:val="24"/>
                <w:highlight w:val="none"/>
                <w:lang w:val="en-US" w:eastAsia="zh-CN"/>
              </w:rPr>
            </w:pPr>
            <w:r>
              <w:rPr>
                <w:rFonts w:hint="eastAsia" w:eastAsia="宋体" w:cs="宋体"/>
                <w:color w:val="auto"/>
                <w:kern w:val="0"/>
                <w:sz w:val="24"/>
                <w:szCs w:val="24"/>
                <w:highlight w:val="none"/>
                <w:lang w:val="zh-CN" w:eastAsia="zh-CN"/>
              </w:rPr>
              <w:t>联系电话：0971-8210805</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eastAsia="zh-CN" w:bidi="ar-SA"/>
              </w:rPr>
              <w:t>联系地址：</w:t>
            </w:r>
            <w:r>
              <w:rPr>
                <w:rFonts w:hint="eastAsia" w:eastAsia="宋体" w:cs="宋体"/>
                <w:color w:val="auto"/>
                <w:kern w:val="0"/>
                <w:sz w:val="24"/>
                <w:szCs w:val="24"/>
                <w:highlight w:val="none"/>
                <w:lang w:val="zh-CN"/>
              </w:rPr>
              <w:t>西宁市应急管理局</w:t>
            </w:r>
          </w:p>
        </w:tc>
      </w:tr>
      <w:tr>
        <w:tblPrEx>
          <w:tblCellMar>
            <w:top w:w="0" w:type="dxa"/>
            <w:left w:w="57" w:type="dxa"/>
            <w:bottom w:w="0" w:type="dxa"/>
            <w:right w:w="57" w:type="dxa"/>
          </w:tblCellMar>
        </w:tblPrEx>
        <w:trPr>
          <w:trHeight w:val="56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采购代理机构及联系人电话</w:t>
            </w:r>
          </w:p>
        </w:tc>
        <w:tc>
          <w:tcPr>
            <w:tcW w:w="6806"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采购代理机构：青海中旭工程项目管理有限公司</w:t>
            </w:r>
          </w:p>
          <w:p>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w:t>
            </w:r>
            <w:r>
              <w:rPr>
                <w:rFonts w:hint="eastAsia" w:eastAsia="宋体" w:cs="宋体"/>
                <w:color w:val="auto"/>
                <w:sz w:val="24"/>
                <w:szCs w:val="24"/>
                <w:highlight w:val="none"/>
                <w:lang w:val="en-US" w:eastAsia="zh-CN"/>
              </w:rPr>
              <w:t>李永兄</w:t>
            </w:r>
          </w:p>
          <w:p>
            <w:pPr>
              <w:autoSpaceDE w:val="0"/>
              <w:autoSpaceDN w:val="0"/>
              <w:adjustRightInd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联系电话：</w:t>
            </w:r>
            <w:r>
              <w:rPr>
                <w:rFonts w:hint="eastAsia" w:eastAsia="宋体" w:cs="宋体"/>
                <w:color w:val="auto"/>
                <w:sz w:val="24"/>
                <w:szCs w:val="24"/>
                <w:highlight w:val="none"/>
                <w:lang w:val="en-US" w:eastAsia="zh-CN"/>
              </w:rPr>
              <w:t>17797284942</w:t>
            </w:r>
          </w:p>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联系地址：西宁市城西区西川南路万达中心1号写字楼20</w:t>
            </w:r>
            <w:r>
              <w:rPr>
                <w:rFonts w:hint="eastAsia" w:eastAsia="宋体" w:cs="宋体"/>
                <w:color w:val="auto"/>
                <w:sz w:val="24"/>
                <w:szCs w:val="24"/>
                <w:highlight w:val="none"/>
                <w:lang w:val="en-US" w:eastAsia="zh-CN"/>
              </w:rPr>
              <w:t>层</w:t>
            </w:r>
            <w:r>
              <w:rPr>
                <w:rFonts w:hint="eastAsia" w:ascii="宋体" w:hAnsi="宋体" w:eastAsia="宋体" w:cs="宋体"/>
                <w:color w:val="auto"/>
                <w:sz w:val="24"/>
                <w:szCs w:val="24"/>
                <w:highlight w:val="none"/>
                <w:lang w:val="zh-CN"/>
              </w:rPr>
              <w:t>12014室（青海中旭工程项目管理有限公司）</w:t>
            </w:r>
          </w:p>
        </w:tc>
      </w:tr>
      <w:tr>
        <w:tblPrEx>
          <w:tblCellMar>
            <w:top w:w="0" w:type="dxa"/>
            <w:left w:w="57" w:type="dxa"/>
            <w:bottom w:w="0" w:type="dxa"/>
            <w:right w:w="57" w:type="dxa"/>
          </w:tblCellMar>
        </w:tblPrEx>
        <w:trPr>
          <w:trHeight w:val="343"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采购代理机构开户银行</w:t>
            </w:r>
          </w:p>
        </w:tc>
        <w:tc>
          <w:tcPr>
            <w:tcW w:w="6806"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兴业银行西宁分行营业部</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收款人</w:t>
            </w:r>
          </w:p>
        </w:tc>
        <w:tc>
          <w:tcPr>
            <w:tcW w:w="6806"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6806"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632010100100376299（开户行号：309851000028</w:t>
            </w:r>
            <w:r>
              <w:rPr>
                <w:rFonts w:hint="eastAsia" w:ascii="宋体" w:hAnsi="宋体" w:eastAsia="宋体" w:cs="宋体"/>
                <w:color w:val="auto"/>
                <w:sz w:val="24"/>
                <w:szCs w:val="24"/>
                <w:highlight w:val="none"/>
                <w:lang w:val="zh-CN" w:eastAsia="zh-CN"/>
              </w:rPr>
              <w:t>）</w:t>
            </w:r>
          </w:p>
        </w:tc>
      </w:tr>
      <w:tr>
        <w:tblPrEx>
          <w:tblCellMar>
            <w:top w:w="0" w:type="dxa"/>
            <w:left w:w="57" w:type="dxa"/>
            <w:bottom w:w="0" w:type="dxa"/>
            <w:right w:w="57" w:type="dxa"/>
          </w:tblCellMar>
        </w:tblPrEx>
        <w:trPr>
          <w:trHeight w:val="171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w:t>
            </w:r>
          </w:p>
        </w:tc>
        <w:tc>
          <w:tcPr>
            <w:tcW w:w="6806" w:type="dxa"/>
            <w:tcBorders>
              <w:top w:val="single" w:color="000000" w:sz="4" w:space="0"/>
              <w:left w:val="nil"/>
              <w:bottom w:val="single" w:color="000000" w:sz="4" w:space="0"/>
              <w:right w:val="single" w:color="000000" w:sz="4" w:space="0"/>
            </w:tcBorders>
            <w:noWrap w:val="0"/>
            <w:vAlign w:val="center"/>
          </w:tcPr>
          <w:p>
            <w:pPr>
              <w:spacing w:line="540" w:lineRule="exact"/>
              <w:jc w:val="left"/>
              <w:rPr>
                <w:rFonts w:cs="Arial"/>
                <w:b/>
                <w:bCs/>
                <w:sz w:val="24"/>
                <w:lang w:val="zh-CN"/>
              </w:rPr>
            </w:pPr>
            <w:r>
              <w:rPr>
                <w:rFonts w:hint="eastAsia" w:cs="Arial"/>
                <w:b/>
                <w:bCs/>
                <w:sz w:val="24"/>
                <w:lang w:val="zh-CN"/>
              </w:rPr>
              <w:t>公告发布媒体：《青海</w:t>
            </w:r>
            <w:r>
              <w:rPr>
                <w:rFonts w:hint="eastAsia" w:cs="Arial"/>
                <w:b/>
                <w:bCs/>
                <w:sz w:val="24"/>
              </w:rPr>
              <w:t>省</w:t>
            </w:r>
            <w:r>
              <w:rPr>
                <w:rFonts w:hint="eastAsia" w:cs="Arial"/>
                <w:b/>
                <w:bCs/>
                <w:sz w:val="24"/>
                <w:lang w:val="zh-CN"/>
              </w:rPr>
              <w:t>政府采购网》《青海电子招标投标公共服务平台》《中国采购与招标网》《青海省项目信息网》。公告内容以《青海</w:t>
            </w:r>
            <w:r>
              <w:rPr>
                <w:rFonts w:hint="eastAsia" w:cs="Arial"/>
                <w:b/>
                <w:bCs/>
                <w:sz w:val="24"/>
              </w:rPr>
              <w:t>省</w:t>
            </w:r>
            <w:r>
              <w:rPr>
                <w:rFonts w:hint="eastAsia" w:cs="Arial"/>
                <w:b/>
                <w:bCs/>
                <w:sz w:val="24"/>
                <w:lang w:val="zh-CN"/>
              </w:rPr>
              <w:t>政府采购网》发布的为准。</w:t>
            </w:r>
          </w:p>
          <w:p>
            <w:pPr>
              <w:spacing w:line="540" w:lineRule="exact"/>
              <w:jc w:val="left"/>
              <w:rPr>
                <w:rFonts w:cs="Arial"/>
                <w:b/>
                <w:bCs/>
                <w:sz w:val="24"/>
              </w:rPr>
            </w:pPr>
            <w:r>
              <w:rPr>
                <w:rFonts w:hint="eastAsia" w:cs="Arial"/>
                <w:b/>
                <w:bCs/>
                <w:sz w:val="24"/>
              </w:rPr>
              <w:t>1、本次项目磋商活动采用线上进行，供应商无需到现场；如非系统原因造成无法解密的或非系统原因加密文件上传不成功的或未办理CA锁而造成加密响应文件无法解密、加密响应文件无法上传的视为无效响应文件，线上电子加密响应文件必须在响应文件提交截止时间前上传至政采云电子开评标系统；</w:t>
            </w:r>
          </w:p>
          <w:p>
            <w:pPr>
              <w:spacing w:line="360" w:lineRule="auto"/>
              <w:jc w:val="left"/>
              <w:rPr>
                <w:rFonts w:hint="eastAsia" w:ascii="宋体" w:hAnsi="宋体" w:eastAsia="宋体" w:cs="宋体"/>
                <w:color w:val="auto"/>
                <w:sz w:val="24"/>
                <w:szCs w:val="24"/>
                <w:highlight w:val="none"/>
                <w:lang w:val="zh-CN"/>
              </w:rPr>
            </w:pPr>
            <w:r>
              <w:rPr>
                <w:rFonts w:hint="eastAsia" w:cs="Arial"/>
                <w:b/>
                <w:bCs/>
                <w:sz w:val="24"/>
              </w:rPr>
              <w:t>2、线上电子化开评标系统操作及办理CA锁等相关事宜请咨询政采云：咨询电话：400-881-7190；</w:t>
            </w:r>
          </w:p>
        </w:tc>
      </w:tr>
      <w:tr>
        <w:tblPrEx>
          <w:tblCellMar>
            <w:top w:w="0" w:type="dxa"/>
            <w:left w:w="57" w:type="dxa"/>
            <w:bottom w:w="0" w:type="dxa"/>
            <w:right w:w="57" w:type="dxa"/>
          </w:tblCellMar>
        </w:tblPrEx>
        <w:trPr>
          <w:trHeight w:val="211"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财政部门监督电话</w:t>
            </w:r>
          </w:p>
        </w:tc>
        <w:tc>
          <w:tcPr>
            <w:tcW w:w="6806"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监督单位：</w:t>
            </w:r>
            <w:r>
              <w:rPr>
                <w:rFonts w:hint="eastAsia" w:eastAsia="宋体" w:cs="宋体"/>
                <w:color w:val="auto"/>
                <w:kern w:val="0"/>
                <w:sz w:val="24"/>
                <w:szCs w:val="24"/>
                <w:highlight w:val="none"/>
                <w:lang w:val="en-US" w:eastAsia="zh-CN"/>
              </w:rPr>
              <w:t>西宁市</w:t>
            </w:r>
            <w:r>
              <w:rPr>
                <w:rFonts w:hint="eastAsia" w:ascii="宋体" w:hAnsi="宋体" w:eastAsia="宋体" w:cs="宋体"/>
                <w:color w:val="auto"/>
                <w:kern w:val="0"/>
                <w:sz w:val="24"/>
                <w:szCs w:val="24"/>
                <w:highlight w:val="none"/>
              </w:rPr>
              <w:t>财政局</w:t>
            </w:r>
          </w:p>
          <w:p>
            <w:pPr>
              <w:spacing w:line="360" w:lineRule="auto"/>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rPr>
              <w:t>联系电话：</w:t>
            </w:r>
            <w:r>
              <w:rPr>
                <w:rFonts w:hint="eastAsia" w:eastAsia="宋体" w:cs="宋体"/>
                <w:color w:val="auto"/>
                <w:kern w:val="0"/>
                <w:sz w:val="24"/>
                <w:szCs w:val="24"/>
                <w:highlight w:val="none"/>
                <w:lang w:val="en-US" w:eastAsia="zh-CN"/>
              </w:rPr>
              <w:t>0971-</w:t>
            </w:r>
            <w:r>
              <w:rPr>
                <w:rFonts w:hint="eastAsia" w:ascii="宋体" w:hAnsi="宋体" w:eastAsia="宋体" w:cs="宋体"/>
                <w:color w:val="auto"/>
                <w:kern w:val="0"/>
                <w:sz w:val="24"/>
                <w:szCs w:val="24"/>
                <w:highlight w:val="none"/>
              </w:rPr>
              <w:t>6304026 </w:t>
            </w:r>
          </w:p>
        </w:tc>
      </w:tr>
    </w:tbl>
    <w:p>
      <w:pPr>
        <w:tabs>
          <w:tab w:val="left" w:pos="8306"/>
        </w:tabs>
        <w:spacing w:before="240" w:after="240" w:line="360" w:lineRule="auto"/>
        <w:ind w:right="640" w:firstLine="199" w:firstLineChars="83"/>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p>
      <w:pPr>
        <w:spacing w:before="240" w:after="2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eastAsia="宋体" w:cs="宋体"/>
          <w:color w:val="auto"/>
          <w:sz w:val="24"/>
          <w:szCs w:val="24"/>
          <w:highlight w:val="none"/>
          <w:lang w:eastAsia="zh-CN"/>
        </w:rPr>
        <w:t>2022年0</w:t>
      </w:r>
      <w:bookmarkStart w:id="746" w:name="_GoBack"/>
      <w:bookmarkEnd w:id="746"/>
      <w:r>
        <w:rPr>
          <w:rFonts w:hint="eastAsia" w:eastAsia="宋体" w:cs="宋体"/>
          <w:color w:val="auto"/>
          <w:sz w:val="24"/>
          <w:szCs w:val="24"/>
          <w:highlight w:val="none"/>
          <w:lang w:val="en-US" w:eastAsia="zh-CN"/>
        </w:rPr>
        <w:t>8</w:t>
      </w:r>
      <w:r>
        <w:rPr>
          <w:rFonts w:hint="eastAsia" w:eastAsia="宋体" w:cs="宋体"/>
          <w:color w:val="auto"/>
          <w:sz w:val="24"/>
          <w:szCs w:val="24"/>
          <w:highlight w:val="none"/>
          <w:lang w:eastAsia="zh-CN"/>
        </w:rPr>
        <w:t>月</w:t>
      </w:r>
      <w:r>
        <w:rPr>
          <w:rFonts w:hint="eastAsia" w:eastAsia="宋体" w:cs="宋体"/>
          <w:color w:val="auto"/>
          <w:sz w:val="24"/>
          <w:szCs w:val="24"/>
          <w:highlight w:val="none"/>
          <w:lang w:val="en-US" w:eastAsia="zh-CN"/>
        </w:rPr>
        <w:t>02</w:t>
      </w:r>
      <w:r>
        <w:rPr>
          <w:rFonts w:hint="eastAsia" w:eastAsia="宋体" w:cs="宋体"/>
          <w:color w:val="auto"/>
          <w:sz w:val="24"/>
          <w:szCs w:val="24"/>
          <w:highlight w:val="none"/>
          <w:lang w:eastAsia="zh-CN"/>
        </w:rPr>
        <w:t>日</w:t>
      </w:r>
    </w:p>
    <w:p>
      <w:pPr>
        <w:pStyle w:val="20"/>
        <w:spacing w:before="0" w:after="0"/>
        <w:rPr>
          <w:rFonts w:hint="eastAsia" w:ascii="宋体" w:hAnsi="宋体"/>
          <w:color w:val="auto"/>
          <w:highlight w:val="none"/>
          <w:lang w:val="zh-CN"/>
        </w:rPr>
      </w:pPr>
      <w:r>
        <w:rPr>
          <w:rFonts w:hint="eastAsia" w:ascii="宋体" w:hAnsi="宋体" w:eastAsia="宋体" w:cs="宋体"/>
          <w:color w:val="auto"/>
          <w:sz w:val="24"/>
          <w:szCs w:val="24"/>
          <w:highlight w:val="none"/>
        </w:rPr>
        <w:br w:type="page"/>
      </w:r>
      <w:bookmarkStart w:id="9" w:name="_Toc495567939"/>
      <w:bookmarkStart w:id="10" w:name="_Toc3201"/>
      <w:bookmarkStart w:id="11" w:name="_Toc27773"/>
      <w:bookmarkStart w:id="12" w:name="_Toc21471"/>
      <w:bookmarkStart w:id="13" w:name="_Toc22141"/>
      <w:bookmarkStart w:id="14" w:name="_Toc495666256"/>
      <w:bookmarkStart w:id="15" w:name="_Toc14075"/>
      <w:bookmarkStart w:id="16" w:name="_Toc9821"/>
      <w:bookmarkStart w:id="17" w:name="_Toc6982"/>
      <w:r>
        <w:rPr>
          <w:rFonts w:hint="eastAsia" w:ascii="宋体" w:hAnsi="宋体"/>
          <w:color w:val="auto"/>
          <w:highlight w:val="none"/>
          <w:lang w:val="zh-CN"/>
        </w:rPr>
        <w:t>第二部分</w:t>
      </w:r>
      <w:r>
        <w:rPr>
          <w:rFonts w:hint="eastAsia" w:ascii="宋体" w:hAnsi="宋体"/>
          <w:color w:val="auto"/>
          <w:kern w:val="28"/>
          <w:szCs w:val="20"/>
          <w:highlight w:val="none"/>
        </w:rPr>
        <w:t xml:space="preserve"> </w:t>
      </w:r>
      <w:r>
        <w:rPr>
          <w:rFonts w:hint="eastAsia" w:ascii="宋体" w:hAnsi="宋体"/>
          <w:color w:val="auto"/>
          <w:highlight w:val="none"/>
          <w:lang w:val="zh-CN"/>
        </w:rPr>
        <w:t>供应商须知前附表</w:t>
      </w:r>
      <w:bookmarkEnd w:id="9"/>
      <w:bookmarkEnd w:id="10"/>
      <w:bookmarkEnd w:id="11"/>
      <w:bookmarkEnd w:id="12"/>
      <w:bookmarkEnd w:id="13"/>
      <w:bookmarkEnd w:id="14"/>
      <w:bookmarkEnd w:id="15"/>
      <w:bookmarkEnd w:id="16"/>
      <w:bookmarkEnd w:id="17"/>
    </w:p>
    <w:tbl>
      <w:tblPr>
        <w:tblStyle w:val="21"/>
        <w:tblW w:w="9093" w:type="dxa"/>
        <w:jc w:val="center"/>
        <w:tblLayout w:type="fixed"/>
        <w:tblCellMar>
          <w:top w:w="0" w:type="dxa"/>
          <w:left w:w="57" w:type="dxa"/>
          <w:bottom w:w="0" w:type="dxa"/>
          <w:right w:w="57" w:type="dxa"/>
        </w:tblCellMar>
      </w:tblPr>
      <w:tblGrid>
        <w:gridCol w:w="785"/>
        <w:gridCol w:w="2093"/>
        <w:gridCol w:w="6215"/>
      </w:tblGrid>
      <w:tr>
        <w:tblPrEx>
          <w:tblCellMar>
            <w:top w:w="0" w:type="dxa"/>
            <w:left w:w="57" w:type="dxa"/>
            <w:bottom w:w="0" w:type="dxa"/>
            <w:right w:w="57" w:type="dxa"/>
          </w:tblCellMar>
        </w:tblPrEx>
        <w:trPr>
          <w:trHeight w:val="34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szCs w:val="24"/>
                <w:highlight w:val="none"/>
                <w:lang w:val="zh-CN"/>
              </w:rPr>
            </w:pPr>
            <w:r>
              <w:rPr>
                <w:rFonts w:hint="eastAsia" w:eastAsia="宋体"/>
                <w:color w:val="auto"/>
                <w:sz w:val="24"/>
                <w:szCs w:val="24"/>
                <w:highlight w:val="none"/>
                <w:lang w:val="zh-CN"/>
              </w:rPr>
              <w:t>序号</w:t>
            </w:r>
          </w:p>
        </w:tc>
        <w:tc>
          <w:tcPr>
            <w:tcW w:w="8308" w:type="dxa"/>
            <w:gridSpan w:val="2"/>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szCs w:val="24"/>
                <w:highlight w:val="none"/>
                <w:lang w:val="zh-CN"/>
              </w:rPr>
            </w:pPr>
            <w:r>
              <w:rPr>
                <w:rFonts w:hint="eastAsia" w:eastAsia="宋体"/>
                <w:color w:val="auto"/>
                <w:sz w:val="24"/>
                <w:szCs w:val="24"/>
                <w:highlight w:val="none"/>
                <w:lang w:val="zh-CN"/>
              </w:rPr>
              <w:t>内容</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采购项目编号</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hint="eastAsia" w:ascii="宋体" w:hAnsi="宋体" w:eastAsia="宋体" w:cs="宋体"/>
                <w:color w:val="auto"/>
                <w:sz w:val="24"/>
                <w:szCs w:val="24"/>
                <w:highlight w:val="none"/>
                <w:lang w:eastAsia="zh-CN"/>
              </w:rPr>
            </w:pPr>
            <w:r>
              <w:rPr>
                <w:rFonts w:hint="eastAsia" w:eastAsia="宋体" w:cs="宋体"/>
                <w:color w:val="auto"/>
                <w:sz w:val="24"/>
                <w:szCs w:val="24"/>
                <w:highlight w:val="none"/>
                <w:lang w:val="en-US" w:eastAsia="zh-CN"/>
              </w:rPr>
              <w:t>青海中旭竞磋（服务）2022-031</w:t>
            </w:r>
          </w:p>
        </w:tc>
      </w:tr>
      <w:tr>
        <w:tblPrEx>
          <w:tblCellMar>
            <w:top w:w="0" w:type="dxa"/>
            <w:left w:w="57" w:type="dxa"/>
            <w:bottom w:w="0" w:type="dxa"/>
            <w:right w:w="57" w:type="dxa"/>
          </w:tblCellMar>
        </w:tblPrEx>
        <w:trPr>
          <w:trHeight w:val="56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采购项目名称</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hint="eastAsia" w:ascii="宋体" w:hAnsi="宋体" w:eastAsia="宋体" w:cs="宋体"/>
                <w:color w:val="auto"/>
                <w:sz w:val="24"/>
                <w:szCs w:val="24"/>
                <w:highlight w:val="none"/>
                <w:lang w:val="zh-CN" w:eastAsia="zh-CN"/>
              </w:rPr>
            </w:pPr>
            <w:r>
              <w:rPr>
                <w:rFonts w:hint="eastAsia" w:eastAsia="宋体" w:cs="宋体"/>
                <w:color w:val="auto"/>
                <w:sz w:val="24"/>
                <w:szCs w:val="24"/>
                <w:highlight w:val="none"/>
                <w:lang w:val="zh-CN"/>
              </w:rPr>
              <w:t>西宁市应急管理局第一次全国自然灾害综合风险普查项目</w:t>
            </w:r>
          </w:p>
        </w:tc>
      </w:tr>
      <w:tr>
        <w:tblPrEx>
          <w:tblCellMar>
            <w:top w:w="0" w:type="dxa"/>
            <w:left w:w="57" w:type="dxa"/>
            <w:bottom w:w="0" w:type="dxa"/>
            <w:right w:w="57" w:type="dxa"/>
          </w:tblCellMar>
        </w:tblPrEx>
        <w:trPr>
          <w:trHeight w:val="9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采购人</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西宁市应急管理局</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竞争性磋商</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评分办法</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综合评分法</w:t>
            </w:r>
          </w:p>
        </w:tc>
      </w:tr>
      <w:tr>
        <w:tblPrEx>
          <w:tblCellMar>
            <w:top w:w="0" w:type="dxa"/>
            <w:left w:w="57" w:type="dxa"/>
            <w:bottom w:w="0" w:type="dxa"/>
            <w:right w:w="57" w:type="dxa"/>
          </w:tblCellMar>
        </w:tblPrEx>
        <w:trPr>
          <w:trHeight w:val="51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采购预算控制额度</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人民币820000.00元（大写：捌拾贰万元整）</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采购要求</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具体内容详见《竞争性磋商文件》</w:t>
            </w:r>
          </w:p>
        </w:tc>
      </w:tr>
      <w:tr>
        <w:tblPrEx>
          <w:tblCellMar>
            <w:top w:w="0" w:type="dxa"/>
            <w:left w:w="57" w:type="dxa"/>
            <w:bottom w:w="0" w:type="dxa"/>
            <w:right w:w="57" w:type="dxa"/>
          </w:tblCellMar>
        </w:tblPrEx>
        <w:trPr>
          <w:trHeight w:val="297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w:t>
            </w:r>
            <w:r>
              <w:rPr>
                <w:rFonts w:hint="eastAsia" w:eastAsia="宋体" w:cs="宋体"/>
                <w:color w:val="auto"/>
                <w:sz w:val="24"/>
                <w:szCs w:val="24"/>
                <w:highlight w:val="none"/>
                <w:lang w:val="en-US" w:eastAsia="zh-CN"/>
              </w:rPr>
              <w:t>16400</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val="zh-CN"/>
              </w:rPr>
              <w:t>元（大写：</w:t>
            </w:r>
            <w:r>
              <w:rPr>
                <w:rFonts w:hint="eastAsia" w:eastAsia="宋体" w:cs="宋体"/>
                <w:color w:val="auto"/>
                <w:sz w:val="24"/>
                <w:szCs w:val="24"/>
                <w:highlight w:val="none"/>
                <w:lang w:val="en-US" w:eastAsia="zh-CN"/>
              </w:rPr>
              <w:t>壹万陆仟肆佰元整</w:t>
            </w:r>
            <w:r>
              <w:rPr>
                <w:rFonts w:hint="eastAsia" w:ascii="宋体" w:hAnsi="宋体" w:eastAsia="宋体" w:cs="宋体"/>
                <w:color w:val="auto"/>
                <w:sz w:val="24"/>
                <w:szCs w:val="24"/>
                <w:highlight w:val="none"/>
                <w:lang w:val="zh-CN"/>
              </w:rPr>
              <w:t>）；</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收款单位：青海中旭工程项目管理有限公司</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 户 行：兴业银行西宁分行营业部</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银行账号：632010100100376299</w:t>
            </w:r>
          </w:p>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开户行号：</w:t>
            </w:r>
            <w:r>
              <w:rPr>
                <w:rFonts w:hint="eastAsia" w:ascii="宋体" w:hAnsi="宋体" w:eastAsia="宋体" w:cs="宋体"/>
                <w:color w:val="auto"/>
                <w:sz w:val="24"/>
                <w:szCs w:val="24"/>
                <w:highlight w:val="none"/>
              </w:rPr>
              <w:t>309851000028</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缴费时间：磋商截止期前一工作日，以银行到账时间为准。</w:t>
            </w:r>
          </w:p>
        </w:tc>
      </w:tr>
      <w:tr>
        <w:tblPrEx>
          <w:tblCellMar>
            <w:top w:w="0" w:type="dxa"/>
            <w:left w:w="57" w:type="dxa"/>
            <w:bottom w:w="0" w:type="dxa"/>
            <w:right w:w="57" w:type="dxa"/>
          </w:tblCellMar>
        </w:tblPrEx>
        <w:trPr>
          <w:trHeight w:val="1932"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缴费方式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磋商保证金缴纳形式：转账、电汇（不接受现金），须由供应商从其基本账户转入指定专用账户，汇单附言栏内注明项目名称及用途，附基本账户开户许可证复印件；</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供应商未按照磋商文件要求提交磋商保证金的，磋商无效。</w:t>
            </w:r>
          </w:p>
        </w:tc>
      </w:tr>
      <w:tr>
        <w:tblPrEx>
          <w:tblCellMar>
            <w:top w:w="0" w:type="dxa"/>
            <w:left w:w="57" w:type="dxa"/>
            <w:bottom w:w="0" w:type="dxa"/>
            <w:right w:w="57" w:type="dxa"/>
          </w:tblCellMar>
        </w:tblPrEx>
        <w:trPr>
          <w:trHeight w:val="32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磋商保证金退还</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未成交供应商的磋商保证金在成交通知书发出后5个工作日内退还，成交供应商的磋商保证金在采购合同签订后5个工作日内退还。</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eastAsia="宋体"/>
                <w:color w:val="auto"/>
                <w:sz w:val="24"/>
                <w:szCs w:val="24"/>
              </w:rPr>
              <w:t>响应文件编制要求</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1、电子投标文件编制要求按政采云平台操作要求上传。</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2、磋商响应文件中的扫描或复印件内容应清晰可辨，且要求正向放置。</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3、磋商响应文件要求签字、盖章的地方必须由供应商的法定代表人或委托代理人按要求签字、盖章；磋商供应商提供的扫描（或复印）件均需加盖公章。</w:t>
            </w:r>
          </w:p>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eastAsia="宋体"/>
                <w:color w:val="auto"/>
                <w:sz w:val="24"/>
                <w:szCs w:val="24"/>
                <w:lang w:val="zh-CN"/>
              </w:rPr>
              <w:t>4、供应商应在提交磋商响应文件截止时间前上传磋商响应文件。</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eastAsia="宋体"/>
                <w:color w:val="auto"/>
                <w:sz w:val="24"/>
                <w:szCs w:val="24"/>
                <w:lang w:val="zh-CN"/>
              </w:rPr>
              <w:t>递交响应文件方式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cs="宋体"/>
                <w:bCs/>
                <w:color w:val="auto"/>
                <w:kern w:val="2"/>
                <w:sz w:val="24"/>
                <w:szCs w:val="24"/>
                <w:highlight w:val="none"/>
                <w:lang w:val="en-US" w:eastAsia="zh-CN" w:bidi="ar-SA"/>
              </w:rPr>
            </w:pPr>
            <w:r>
              <w:rPr>
                <w:rFonts w:hint="eastAsia" w:eastAsia="宋体"/>
                <w:color w:val="auto"/>
                <w:sz w:val="24"/>
                <w:szCs w:val="24"/>
                <w:lang w:val="zh-CN"/>
              </w:rPr>
              <w:t>政采云平台线上上传</w:t>
            </w:r>
          </w:p>
        </w:tc>
      </w:tr>
      <w:tr>
        <w:tblPrEx>
          <w:tblCellMar>
            <w:top w:w="0" w:type="dxa"/>
            <w:left w:w="57" w:type="dxa"/>
            <w:bottom w:w="0" w:type="dxa"/>
            <w:right w:w="57" w:type="dxa"/>
          </w:tblCellMar>
        </w:tblPrEx>
        <w:trPr>
          <w:trHeight w:val="53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eastAsia="宋体"/>
                <w:color w:val="auto"/>
                <w:sz w:val="24"/>
                <w:szCs w:val="24"/>
                <w:lang w:val="zh-CN"/>
              </w:rPr>
              <w:t>答疑澄清方式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eastAsia="宋体"/>
                <w:color w:val="auto"/>
                <w:sz w:val="24"/>
                <w:szCs w:val="24"/>
                <w:lang w:val="zh-CN"/>
              </w:rPr>
              <w:t>线上答疑。在项目评审时须在线了解开标信息，掌握答疑时间，需由法定代表人或委托代理人对磋商小组提出的质疑做出应答。供应商须在规定的时间内进行答疑澄清，如在规定的时间内未答疑的，视同放弃答疑。</w:t>
            </w:r>
          </w:p>
        </w:tc>
      </w:tr>
      <w:tr>
        <w:tblPrEx>
          <w:tblCellMar>
            <w:top w:w="0" w:type="dxa"/>
            <w:left w:w="57" w:type="dxa"/>
            <w:bottom w:w="0" w:type="dxa"/>
            <w:right w:w="57" w:type="dxa"/>
          </w:tblCellMar>
        </w:tblPrEx>
        <w:trPr>
          <w:trHeight w:val="104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代理服务费收取</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收取</w:t>
            </w:r>
            <w:r>
              <w:rPr>
                <w:rFonts w:hint="eastAsia" w:eastAsia="宋体" w:cs="宋体"/>
                <w:color w:val="auto"/>
                <w:sz w:val="24"/>
                <w:szCs w:val="24"/>
                <w:highlight w:val="none"/>
                <w:lang w:val="en-US" w:eastAsia="zh-CN"/>
              </w:rPr>
              <w:t>对象：成交供应商</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收取方式：按《关于进一步放开建设项目专业服务价格的通知》（发改价格〔2015〕299号）。</w:t>
            </w:r>
          </w:p>
          <w:p>
            <w:pPr>
              <w:autoSpaceDE w:val="0"/>
              <w:autoSpaceDN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收取金额：小写金额：¥</w:t>
            </w:r>
            <w:r>
              <w:rPr>
                <w:rFonts w:hint="eastAsia" w:eastAsia="宋体" w:cs="宋体"/>
                <w:b/>
                <w:bCs/>
                <w:color w:val="auto"/>
                <w:sz w:val="24"/>
                <w:szCs w:val="24"/>
                <w:highlight w:val="none"/>
                <w:lang w:val="en-US" w:eastAsia="zh-CN"/>
              </w:rPr>
              <w:t>13000.00</w:t>
            </w:r>
            <w:r>
              <w:rPr>
                <w:rFonts w:hint="eastAsia" w:ascii="宋体" w:hAnsi="宋体" w:eastAsia="宋体" w:cs="宋体"/>
                <w:b/>
                <w:bCs/>
                <w:color w:val="auto"/>
                <w:sz w:val="24"/>
                <w:szCs w:val="24"/>
                <w:highlight w:val="none"/>
              </w:rPr>
              <w:t>元；</w:t>
            </w:r>
          </w:p>
          <w:p>
            <w:pPr>
              <w:autoSpaceDE w:val="0"/>
              <w:autoSpaceDN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大写金额：</w:t>
            </w:r>
            <w:r>
              <w:rPr>
                <w:rFonts w:hint="eastAsia" w:eastAsia="宋体" w:cs="宋体"/>
                <w:b/>
                <w:bCs/>
                <w:color w:val="auto"/>
                <w:sz w:val="24"/>
                <w:szCs w:val="24"/>
                <w:highlight w:val="none"/>
                <w:lang w:val="en-US" w:eastAsia="zh-CN"/>
              </w:rPr>
              <w:t>壹万叁仟元整</w:t>
            </w:r>
            <w:r>
              <w:rPr>
                <w:rFonts w:hint="eastAsia" w:ascii="宋体" w:hAnsi="宋体" w:eastAsia="宋体" w:cs="宋体"/>
                <w:b/>
                <w:bCs/>
                <w:color w:val="auto"/>
                <w:sz w:val="24"/>
                <w:szCs w:val="24"/>
                <w:highlight w:val="none"/>
              </w:rPr>
              <w:t>。</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收取单位：青海中旭工程项目管理有限公司</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开户银行：中国农业银行股份有限公司西宁城西区万达支行交通巷分理处</w:t>
            </w:r>
          </w:p>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代理服务费账号：28043001040001791（开户行号：103851004307）</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合同签订有效期</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自成交通知书发出之日起30日内与采购人签订合同</w:t>
            </w:r>
          </w:p>
        </w:tc>
      </w:tr>
      <w:tr>
        <w:tblPrEx>
          <w:tblCellMar>
            <w:top w:w="0" w:type="dxa"/>
            <w:left w:w="57" w:type="dxa"/>
            <w:bottom w:w="0" w:type="dxa"/>
            <w:right w:w="57" w:type="dxa"/>
          </w:tblCellMar>
        </w:tblPrEx>
        <w:trPr>
          <w:trHeight w:val="893"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政府采购合同备案</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采购合同全数返回采购代理机构鉴证，盖章。</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采购代理机构留存两份原件备案。</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磋商有效期</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磋商有效期为自磋商开始之日起60日历日</w:t>
            </w:r>
          </w:p>
        </w:tc>
      </w:tr>
      <w:tr>
        <w:tblPrEx>
          <w:tblCellMar>
            <w:top w:w="0" w:type="dxa"/>
            <w:left w:w="57" w:type="dxa"/>
            <w:bottom w:w="0" w:type="dxa"/>
            <w:right w:w="57" w:type="dxa"/>
          </w:tblCellMar>
        </w:tblPrEx>
        <w:trPr>
          <w:trHeight w:val="48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其他事项</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pPr>
        <w:spacing w:line="360" w:lineRule="auto"/>
        <w:rPr>
          <w:rFonts w:hint="eastAsia" w:eastAsia="宋体"/>
          <w:color w:val="auto"/>
          <w:sz w:val="24"/>
          <w:szCs w:val="24"/>
          <w:highlight w:val="none"/>
        </w:rPr>
      </w:pPr>
    </w:p>
    <w:bookmarkEnd w:id="6"/>
    <w:p>
      <w:pPr>
        <w:pStyle w:val="20"/>
        <w:ind w:firstLine="723"/>
        <w:rPr>
          <w:rFonts w:hint="eastAsia" w:ascii="宋体" w:hAnsi="宋体"/>
          <w:color w:val="auto"/>
          <w:kern w:val="28"/>
          <w:highlight w:val="none"/>
        </w:rPr>
      </w:pPr>
      <w:bookmarkStart w:id="18" w:name="_Toc495666257"/>
      <w:bookmarkStart w:id="19" w:name="_Toc495567940"/>
      <w:bookmarkStart w:id="20" w:name="_Toc325725997"/>
      <w:r>
        <w:rPr>
          <w:rFonts w:hint="eastAsia" w:ascii="宋体" w:hAnsi="宋体"/>
          <w:color w:val="auto"/>
          <w:kern w:val="28"/>
          <w:highlight w:val="none"/>
        </w:rPr>
        <w:br w:type="page"/>
      </w:r>
      <w:bookmarkStart w:id="21" w:name="_Toc26091"/>
      <w:bookmarkStart w:id="22" w:name="_Toc15991"/>
      <w:bookmarkStart w:id="23" w:name="_Toc3237"/>
      <w:bookmarkStart w:id="24" w:name="_Toc24529"/>
      <w:bookmarkStart w:id="25" w:name="_Toc13839"/>
      <w:bookmarkStart w:id="26" w:name="_Toc16642"/>
      <w:r>
        <w:rPr>
          <w:rFonts w:hint="eastAsia" w:ascii="宋体" w:hAnsi="宋体"/>
          <w:color w:val="auto"/>
          <w:kern w:val="28"/>
          <w:highlight w:val="none"/>
        </w:rPr>
        <w:t>第三部分 供应商须知</w:t>
      </w:r>
      <w:bookmarkEnd w:id="18"/>
      <w:bookmarkEnd w:id="19"/>
      <w:bookmarkEnd w:id="21"/>
      <w:bookmarkEnd w:id="22"/>
      <w:bookmarkEnd w:id="23"/>
      <w:bookmarkEnd w:id="24"/>
      <w:bookmarkEnd w:id="25"/>
      <w:bookmarkEnd w:id="26"/>
    </w:p>
    <w:p>
      <w:pPr>
        <w:pStyle w:val="5"/>
        <w:rPr>
          <w:rFonts w:hint="eastAsia" w:ascii="宋体" w:hAnsi="宋体" w:cs="宋体"/>
          <w:color w:val="auto"/>
          <w:highlight w:val="none"/>
        </w:rPr>
      </w:pPr>
      <w:bookmarkStart w:id="27" w:name="_Toc25088"/>
      <w:bookmarkStart w:id="28" w:name="_Toc10822"/>
      <w:bookmarkStart w:id="29" w:name="_Toc16101"/>
      <w:bookmarkStart w:id="30" w:name="_Toc2475"/>
      <w:bookmarkStart w:id="31" w:name="_Toc27514"/>
      <w:bookmarkStart w:id="32" w:name="_Toc14943"/>
      <w:bookmarkStart w:id="33" w:name="_Toc376936728"/>
      <w:bookmarkStart w:id="34" w:name="_Toc4558"/>
      <w:bookmarkStart w:id="35" w:name="_Toc24622"/>
      <w:r>
        <w:rPr>
          <w:rFonts w:hint="eastAsia" w:ascii="宋体" w:hAnsi="宋体" w:cs="宋体"/>
          <w:color w:val="auto"/>
          <w:highlight w:val="none"/>
        </w:rPr>
        <w:t>一、说  明</w:t>
      </w:r>
      <w:bookmarkEnd w:id="20"/>
      <w:bookmarkEnd w:id="27"/>
      <w:bookmarkEnd w:id="28"/>
      <w:bookmarkEnd w:id="29"/>
      <w:bookmarkEnd w:id="30"/>
      <w:bookmarkEnd w:id="31"/>
      <w:bookmarkEnd w:id="32"/>
      <w:bookmarkEnd w:id="33"/>
      <w:bookmarkEnd w:id="34"/>
      <w:bookmarkEnd w:id="35"/>
    </w:p>
    <w:p>
      <w:pPr>
        <w:pStyle w:val="6"/>
        <w:rPr>
          <w:rFonts w:hint="eastAsia" w:ascii="宋体" w:hAnsi="宋体" w:cs="宋体"/>
          <w:color w:val="auto"/>
          <w:highlight w:val="none"/>
        </w:rPr>
      </w:pPr>
      <w:bookmarkStart w:id="36" w:name="_Toc26944"/>
      <w:bookmarkStart w:id="37" w:name="_Toc29862"/>
      <w:bookmarkStart w:id="38" w:name="_Toc4801"/>
      <w:bookmarkStart w:id="39" w:name="_Toc6162"/>
      <w:bookmarkStart w:id="40" w:name="_Toc6553"/>
      <w:bookmarkStart w:id="41" w:name="_Toc495567941"/>
      <w:bookmarkStart w:id="42" w:name="_Toc325725998"/>
      <w:bookmarkStart w:id="43" w:name="_Toc9770"/>
      <w:bookmarkStart w:id="44" w:name="_Toc495666258"/>
      <w:bookmarkStart w:id="45" w:name="_Toc10415"/>
      <w:bookmarkStart w:id="46" w:name="_Toc376936729"/>
      <w:r>
        <w:rPr>
          <w:rFonts w:hint="eastAsia" w:ascii="宋体" w:hAnsi="宋体" w:cs="宋体"/>
          <w:color w:val="auto"/>
          <w:highlight w:val="none"/>
        </w:rPr>
        <w:t>1.适用范围</w:t>
      </w:r>
      <w:bookmarkEnd w:id="36"/>
      <w:bookmarkEnd w:id="37"/>
      <w:bookmarkEnd w:id="38"/>
      <w:bookmarkEnd w:id="39"/>
      <w:bookmarkEnd w:id="40"/>
      <w:bookmarkEnd w:id="41"/>
      <w:bookmarkEnd w:id="42"/>
      <w:bookmarkEnd w:id="43"/>
      <w:bookmarkEnd w:id="44"/>
      <w:bookmarkEnd w:id="45"/>
      <w:bookmarkEnd w:id="46"/>
    </w:p>
    <w:p>
      <w:pPr>
        <w:spacing w:line="360" w:lineRule="auto"/>
        <w:ind w:firstLine="480" w:firstLineChars="200"/>
        <w:rPr>
          <w:rFonts w:hint="eastAsia" w:eastAsia="宋体"/>
          <w:color w:val="auto"/>
          <w:sz w:val="24"/>
          <w:szCs w:val="24"/>
          <w:highlight w:val="none"/>
          <w:lang w:val="zh-CN"/>
        </w:rPr>
      </w:pPr>
      <w:bookmarkStart w:id="47" w:name="_Toc21998"/>
      <w:bookmarkStart w:id="48" w:name="_Toc325725999"/>
      <w:bookmarkStart w:id="49" w:name="_Toc376936730"/>
      <w:bookmarkStart w:id="50" w:name="_Toc31556"/>
      <w:r>
        <w:rPr>
          <w:rFonts w:hint="eastAsia" w:eastAsia="宋体"/>
          <w:color w:val="auto"/>
          <w:sz w:val="24"/>
          <w:szCs w:val="24"/>
          <w:highlight w:val="none"/>
          <w:lang w:val="zh-CN"/>
        </w:rPr>
        <w:t>1.1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本次磋商活动依据采购人的采购计划，仅适用于本磋商文件中所叙述的项目。</w:t>
      </w:r>
    </w:p>
    <w:p>
      <w:pPr>
        <w:pStyle w:val="6"/>
        <w:rPr>
          <w:rFonts w:hint="eastAsia" w:ascii="宋体" w:hAnsi="宋体" w:cs="宋体"/>
          <w:color w:val="auto"/>
          <w:highlight w:val="none"/>
        </w:rPr>
      </w:pPr>
      <w:bookmarkStart w:id="51" w:name="_Toc495666259"/>
      <w:bookmarkStart w:id="52" w:name="_Toc3225"/>
      <w:bookmarkStart w:id="53" w:name="_Toc25696"/>
      <w:bookmarkStart w:id="54" w:name="_Toc6012"/>
      <w:bookmarkStart w:id="55" w:name="_Toc8780"/>
      <w:bookmarkStart w:id="56" w:name="_Toc3862"/>
      <w:bookmarkStart w:id="57" w:name="_Toc495567942"/>
      <w:r>
        <w:rPr>
          <w:rFonts w:hint="eastAsia" w:ascii="宋体" w:hAnsi="宋体" w:cs="宋体"/>
          <w:color w:val="auto"/>
          <w:highlight w:val="none"/>
        </w:rPr>
        <w:t>2.采购方式、合格的</w:t>
      </w:r>
      <w:bookmarkEnd w:id="47"/>
      <w:bookmarkEnd w:id="48"/>
      <w:bookmarkEnd w:id="49"/>
      <w:r>
        <w:rPr>
          <w:rFonts w:hint="eastAsia" w:ascii="宋体" w:hAnsi="宋体" w:cs="宋体"/>
          <w:color w:val="auto"/>
          <w:highlight w:val="none"/>
        </w:rPr>
        <w:t>供应商</w:t>
      </w:r>
      <w:bookmarkEnd w:id="50"/>
      <w:bookmarkEnd w:id="51"/>
      <w:bookmarkEnd w:id="52"/>
      <w:bookmarkEnd w:id="53"/>
      <w:bookmarkEnd w:id="54"/>
      <w:bookmarkEnd w:id="55"/>
      <w:bookmarkEnd w:id="56"/>
      <w:bookmarkEnd w:id="57"/>
    </w:p>
    <w:p>
      <w:pPr>
        <w:tabs>
          <w:tab w:val="left" w:pos="840"/>
        </w:tabs>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本次采购采取竞争性磋商。</w:t>
      </w:r>
    </w:p>
    <w:p>
      <w:pPr>
        <w:tabs>
          <w:tab w:val="left" w:pos="840"/>
        </w:tabs>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合格的供应商：详见第一部分“供应商资格条件”。</w:t>
      </w:r>
    </w:p>
    <w:p>
      <w:pPr>
        <w:pStyle w:val="6"/>
        <w:rPr>
          <w:rFonts w:hint="eastAsia" w:ascii="宋体" w:hAnsi="宋体" w:cs="宋体"/>
          <w:color w:val="auto"/>
          <w:highlight w:val="none"/>
        </w:rPr>
      </w:pPr>
      <w:bookmarkStart w:id="58" w:name="_Toc495567943"/>
      <w:bookmarkStart w:id="59" w:name="_Toc325726000"/>
      <w:bookmarkStart w:id="60" w:name="_Toc26310"/>
      <w:bookmarkStart w:id="61" w:name="_Toc376936731"/>
      <w:bookmarkStart w:id="62" w:name="_Toc9402"/>
      <w:bookmarkStart w:id="63" w:name="_Toc4392"/>
      <w:bookmarkStart w:id="64" w:name="_Toc8805"/>
      <w:bookmarkStart w:id="65" w:name="_Toc28381"/>
      <w:bookmarkStart w:id="66" w:name="_Toc495666260"/>
      <w:bookmarkStart w:id="67" w:name="_Toc8820"/>
      <w:bookmarkStart w:id="68" w:name="_Toc10317"/>
      <w:r>
        <w:rPr>
          <w:rFonts w:hint="eastAsia" w:ascii="宋体" w:hAnsi="宋体" w:cs="宋体"/>
          <w:color w:val="auto"/>
          <w:highlight w:val="none"/>
        </w:rPr>
        <w:t>3.磋商费用</w:t>
      </w:r>
      <w:bookmarkEnd w:id="58"/>
      <w:bookmarkEnd w:id="59"/>
      <w:bookmarkEnd w:id="60"/>
      <w:bookmarkEnd w:id="61"/>
      <w:bookmarkEnd w:id="62"/>
      <w:bookmarkEnd w:id="63"/>
      <w:bookmarkEnd w:id="64"/>
      <w:bookmarkEnd w:id="65"/>
      <w:bookmarkEnd w:id="66"/>
      <w:bookmarkEnd w:id="67"/>
      <w:bookmarkEnd w:id="68"/>
    </w:p>
    <w:p>
      <w:pPr>
        <w:tabs>
          <w:tab w:val="left" w:pos="840"/>
        </w:tabs>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en-US" w:eastAsia="zh-CN"/>
        </w:rPr>
        <w:t xml:space="preserve">3.1 </w:t>
      </w:r>
      <w:r>
        <w:rPr>
          <w:rFonts w:hint="eastAsia" w:eastAsia="宋体"/>
          <w:color w:val="auto"/>
          <w:sz w:val="24"/>
          <w:szCs w:val="24"/>
          <w:highlight w:val="none"/>
        </w:rPr>
        <w:t>供应商应自愿承担与参加本次磋商有关的费用。采购代理机构对供应商发生的费用不承担任何责任。</w:t>
      </w:r>
      <w:bookmarkStart w:id="69" w:name="_Toc325726001"/>
      <w:bookmarkStart w:id="70" w:name="_Toc18155"/>
      <w:bookmarkStart w:id="71" w:name="_Toc376936732"/>
    </w:p>
    <w:p>
      <w:pPr>
        <w:pStyle w:val="5"/>
        <w:rPr>
          <w:rFonts w:hint="eastAsia" w:ascii="宋体" w:hAnsi="宋体" w:cs="宋体"/>
          <w:color w:val="auto"/>
          <w:highlight w:val="none"/>
          <w:lang w:val="zh-CN"/>
        </w:rPr>
      </w:pPr>
      <w:bookmarkStart w:id="72" w:name="_Toc14238"/>
      <w:bookmarkStart w:id="73" w:name="_Toc23474"/>
      <w:bookmarkStart w:id="74" w:name="_Toc10686"/>
      <w:bookmarkStart w:id="75" w:name="_Toc20"/>
      <w:bookmarkStart w:id="76" w:name="_Toc9067"/>
      <w:bookmarkStart w:id="77" w:name="_Toc3406"/>
      <w:r>
        <w:rPr>
          <w:rFonts w:hint="eastAsia" w:ascii="宋体" w:hAnsi="宋体" w:cs="宋体"/>
          <w:color w:val="auto"/>
          <w:highlight w:val="none"/>
          <w:lang w:val="zh-CN"/>
        </w:rPr>
        <w:t>二、磋商文件说明</w:t>
      </w:r>
      <w:bookmarkEnd w:id="69"/>
      <w:bookmarkEnd w:id="70"/>
      <w:bookmarkEnd w:id="71"/>
      <w:bookmarkEnd w:id="72"/>
      <w:bookmarkEnd w:id="73"/>
      <w:bookmarkEnd w:id="74"/>
      <w:bookmarkEnd w:id="75"/>
      <w:bookmarkEnd w:id="76"/>
      <w:bookmarkEnd w:id="77"/>
    </w:p>
    <w:p>
      <w:pPr>
        <w:pStyle w:val="6"/>
        <w:rPr>
          <w:rFonts w:hint="eastAsia" w:ascii="宋体" w:hAnsi="宋体" w:cs="宋体"/>
          <w:color w:val="auto"/>
          <w:highlight w:val="none"/>
        </w:rPr>
      </w:pPr>
      <w:bookmarkStart w:id="78" w:name="_Toc14488"/>
      <w:bookmarkStart w:id="79" w:name="_Toc14225"/>
      <w:bookmarkStart w:id="80" w:name="_Toc25704"/>
      <w:bookmarkStart w:id="81" w:name="_Toc15063"/>
      <w:bookmarkStart w:id="82" w:name="_Toc495567944"/>
      <w:bookmarkStart w:id="83" w:name="_Toc376936733"/>
      <w:bookmarkStart w:id="84" w:name="_Toc10649"/>
      <w:bookmarkStart w:id="85" w:name="_Toc14931"/>
      <w:bookmarkStart w:id="86" w:name="_Toc495666261"/>
      <w:bookmarkStart w:id="87" w:name="_Toc325726002"/>
      <w:bookmarkStart w:id="88" w:name="_Toc14153"/>
      <w:r>
        <w:rPr>
          <w:rFonts w:hint="eastAsia" w:ascii="宋体" w:hAnsi="宋体" w:cs="宋体"/>
          <w:color w:val="auto"/>
          <w:highlight w:val="none"/>
        </w:rPr>
        <w:t>4.磋商文件的构成</w:t>
      </w:r>
      <w:bookmarkEnd w:id="78"/>
      <w:bookmarkEnd w:id="79"/>
      <w:bookmarkEnd w:id="80"/>
      <w:bookmarkEnd w:id="81"/>
      <w:bookmarkEnd w:id="82"/>
      <w:bookmarkEnd w:id="83"/>
      <w:bookmarkEnd w:id="84"/>
      <w:bookmarkEnd w:id="85"/>
      <w:bookmarkEnd w:id="86"/>
      <w:bookmarkEnd w:id="87"/>
      <w:bookmarkEnd w:id="88"/>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磋商文件包括：</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w:t>
      </w:r>
      <w:r>
        <w:rPr>
          <w:rFonts w:hint="eastAsia" w:eastAsia="宋体"/>
          <w:color w:val="auto"/>
          <w:sz w:val="24"/>
          <w:szCs w:val="24"/>
          <w:highlight w:val="none"/>
          <w:lang w:val="en-US" w:eastAsia="zh-CN"/>
        </w:rPr>
        <w:t>竞争性磋商</w:t>
      </w:r>
      <w:r>
        <w:rPr>
          <w:rFonts w:hint="eastAsia" w:eastAsia="宋体"/>
          <w:color w:val="auto"/>
          <w:sz w:val="24"/>
          <w:szCs w:val="24"/>
          <w:highlight w:val="none"/>
        </w:rPr>
        <w:t>公告</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w:t>
      </w:r>
      <w:r>
        <w:rPr>
          <w:rFonts w:hint="eastAsia" w:eastAsia="宋体"/>
          <w:color w:val="auto"/>
          <w:sz w:val="24"/>
          <w:szCs w:val="24"/>
          <w:highlight w:val="none"/>
          <w:lang w:val="zh-CN"/>
        </w:rPr>
        <w:t>供应商须知前附表</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（3）供应商须知</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（4）采购项目合同书</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（5）响应文件格式（相关附件）</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（6）采购项目服务要求</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（7）磋商过程中发生的澄清、变更和补充文件</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供应商应认真阅读磋商文件中列示的事项、格式、条款和要求等内容。如果供应商未按磋商文件要求提交全部资料，或者对磋商文件未作出实质性响应的，将视为无效响应。</w:t>
      </w:r>
    </w:p>
    <w:p>
      <w:pPr>
        <w:pStyle w:val="6"/>
        <w:rPr>
          <w:rFonts w:hint="eastAsia" w:ascii="宋体" w:hAnsi="宋体" w:cs="宋体"/>
          <w:color w:val="auto"/>
          <w:highlight w:val="none"/>
        </w:rPr>
      </w:pPr>
      <w:bookmarkStart w:id="89" w:name="_Toc376936734"/>
      <w:bookmarkStart w:id="90" w:name="_Toc325726003"/>
      <w:bookmarkStart w:id="91" w:name="_Toc495666262"/>
      <w:bookmarkStart w:id="92" w:name="_Toc3451"/>
      <w:bookmarkStart w:id="93" w:name="_Toc3574"/>
      <w:bookmarkStart w:id="94" w:name="_Toc5235"/>
      <w:bookmarkStart w:id="95" w:name="_Toc6482"/>
      <w:bookmarkStart w:id="96" w:name="_Toc495567945"/>
      <w:bookmarkStart w:id="97" w:name="_Toc16793"/>
      <w:bookmarkStart w:id="98" w:name="_Toc4082"/>
      <w:bookmarkStart w:id="99" w:name="_Toc19933"/>
      <w:r>
        <w:rPr>
          <w:rFonts w:hint="eastAsia" w:ascii="宋体" w:hAnsi="宋体" w:cs="宋体"/>
          <w:color w:val="auto"/>
          <w:highlight w:val="none"/>
        </w:rPr>
        <w:t>5.磋商文件的</w:t>
      </w:r>
      <w:bookmarkEnd w:id="89"/>
      <w:bookmarkEnd w:id="90"/>
      <w:r>
        <w:rPr>
          <w:rFonts w:hint="eastAsia" w:ascii="宋体" w:hAnsi="宋体" w:cs="宋体"/>
          <w:color w:val="auto"/>
          <w:highlight w:val="none"/>
        </w:rPr>
        <w:t>质疑</w:t>
      </w:r>
      <w:bookmarkEnd w:id="91"/>
      <w:bookmarkEnd w:id="92"/>
      <w:bookmarkEnd w:id="93"/>
      <w:bookmarkEnd w:id="94"/>
      <w:bookmarkEnd w:id="95"/>
      <w:bookmarkEnd w:id="96"/>
      <w:bookmarkEnd w:id="97"/>
      <w:bookmarkEnd w:id="98"/>
      <w:bookmarkEnd w:id="99"/>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en-US" w:eastAsia="zh-CN"/>
        </w:rPr>
        <w:t xml:space="preserve">5.1 </w:t>
      </w:r>
      <w:r>
        <w:rPr>
          <w:rFonts w:hint="eastAsia" w:eastAsia="宋体"/>
          <w:color w:val="auto"/>
          <w:sz w:val="24"/>
          <w:szCs w:val="24"/>
          <w:highlight w:val="none"/>
        </w:rPr>
        <w:t>供应商对磋商文件有异议的，应在提交首次响应文件截止时间至少3日前以书面形式（邮寄）提出（不接受匿名质疑），采购代理机构在收到供应商的书面质疑后视情况予以答复，并将变更事宜在青海政府采购网上发布公告，告知本项目的所有潜在供应商。</w:t>
      </w:r>
    </w:p>
    <w:p>
      <w:pPr>
        <w:pStyle w:val="6"/>
        <w:rPr>
          <w:rFonts w:hint="eastAsia" w:ascii="宋体" w:hAnsi="宋体" w:cs="宋体"/>
          <w:color w:val="auto"/>
          <w:sz w:val="24"/>
          <w:szCs w:val="24"/>
          <w:highlight w:val="none"/>
        </w:rPr>
      </w:pPr>
      <w:bookmarkStart w:id="100" w:name="_Toc21821"/>
      <w:bookmarkStart w:id="101" w:name="_Toc29772"/>
      <w:bookmarkStart w:id="102" w:name="_Toc376936735"/>
      <w:bookmarkStart w:id="103" w:name="_Toc7330"/>
      <w:bookmarkStart w:id="104" w:name="_Toc325726004"/>
      <w:bookmarkStart w:id="105" w:name="_Toc3484"/>
      <w:bookmarkStart w:id="106" w:name="_Toc26515"/>
      <w:bookmarkStart w:id="107" w:name="_Toc495666263"/>
      <w:bookmarkStart w:id="108" w:name="_Toc495567946"/>
      <w:bookmarkStart w:id="109" w:name="_Toc13050"/>
      <w:bookmarkStart w:id="110" w:name="_Toc1452"/>
      <w:r>
        <w:rPr>
          <w:rFonts w:hint="eastAsia" w:ascii="宋体" w:hAnsi="宋体" w:cs="宋体"/>
          <w:color w:val="auto"/>
          <w:sz w:val="24"/>
          <w:szCs w:val="24"/>
          <w:highlight w:val="none"/>
        </w:rPr>
        <w:t>6.磋商文件的澄清、修改</w:t>
      </w:r>
      <w:bookmarkEnd w:id="100"/>
      <w:bookmarkEnd w:id="101"/>
      <w:bookmarkEnd w:id="102"/>
      <w:bookmarkEnd w:id="103"/>
      <w:bookmarkEnd w:id="104"/>
      <w:bookmarkEnd w:id="105"/>
      <w:bookmarkEnd w:id="106"/>
      <w:bookmarkEnd w:id="107"/>
      <w:bookmarkEnd w:id="108"/>
      <w:bookmarkEnd w:id="109"/>
      <w:bookmarkEnd w:id="110"/>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6.1</w:t>
      </w:r>
      <w:r>
        <w:rPr>
          <w:rFonts w:hint="eastAsia" w:eastAsia="宋体"/>
          <w:color w:val="auto"/>
          <w:sz w:val="24"/>
          <w:szCs w:val="24"/>
          <w:highlight w:val="none"/>
          <w:lang w:val="en-US" w:eastAsia="zh-CN"/>
        </w:rPr>
        <w:t xml:space="preserve"> </w:t>
      </w:r>
      <w:r>
        <w:rPr>
          <w:rFonts w:hint="eastAsia" w:eastAsia="宋体"/>
          <w:snapToGrid w:val="0"/>
          <w:color w:val="auto"/>
          <w:sz w:val="24"/>
          <w:szCs w:val="24"/>
          <w:highlight w:val="none"/>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5日前，以书面形式通知所有获取磋商文件的供应商；不足5日的，采购代理机构应当顺延提交首次响应文件截止时间。</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在提交响应文件截止时间前，采购代理机构可以视采购具体情况，延长提交响应文件截止时间和开启时间，并在磋商文件中要求的提交响应文件截止时间和开启时间的三日前，将变更公告发布在磋商公告同一媒介。</w:t>
      </w:r>
      <w:bookmarkStart w:id="111" w:name="_Toc325726005"/>
      <w:bookmarkStart w:id="112" w:name="_Toc23340"/>
      <w:bookmarkStart w:id="113" w:name="_Toc376936736"/>
    </w:p>
    <w:p>
      <w:pPr>
        <w:pStyle w:val="5"/>
        <w:rPr>
          <w:rFonts w:hint="eastAsia" w:ascii="宋体" w:hAnsi="宋体" w:cs="宋体"/>
          <w:color w:val="auto"/>
          <w:highlight w:val="none"/>
        </w:rPr>
      </w:pPr>
      <w:bookmarkStart w:id="114" w:name="_Toc15885"/>
      <w:bookmarkStart w:id="115" w:name="_Toc16601"/>
      <w:bookmarkStart w:id="116" w:name="_Toc2872"/>
      <w:bookmarkStart w:id="117" w:name="_Toc21406"/>
      <w:bookmarkStart w:id="118" w:name="_Toc9495"/>
      <w:bookmarkStart w:id="119" w:name="_Toc17842"/>
      <w:r>
        <w:rPr>
          <w:rFonts w:hint="eastAsia" w:ascii="宋体" w:hAnsi="宋体" w:eastAsia="宋体" w:cs="宋体"/>
          <w:b/>
          <w:bCs/>
          <w:color w:val="auto"/>
          <w:highlight w:val="none"/>
        </w:rPr>
        <w:t>三、响</w:t>
      </w:r>
      <w:r>
        <w:rPr>
          <w:rFonts w:hint="eastAsia" w:ascii="宋体" w:hAnsi="宋体" w:cs="宋体"/>
          <w:color w:val="auto"/>
          <w:highlight w:val="none"/>
        </w:rPr>
        <w:t>应文件的编制</w:t>
      </w:r>
      <w:bookmarkEnd w:id="111"/>
      <w:bookmarkEnd w:id="112"/>
      <w:bookmarkEnd w:id="113"/>
      <w:bookmarkEnd w:id="114"/>
      <w:bookmarkEnd w:id="115"/>
      <w:bookmarkEnd w:id="116"/>
      <w:bookmarkEnd w:id="117"/>
      <w:bookmarkEnd w:id="118"/>
      <w:bookmarkEnd w:id="119"/>
    </w:p>
    <w:p>
      <w:pPr>
        <w:pStyle w:val="6"/>
        <w:rPr>
          <w:rFonts w:hint="eastAsia" w:ascii="宋体" w:hAnsi="宋体" w:cs="宋体"/>
          <w:color w:val="auto"/>
          <w:highlight w:val="none"/>
        </w:rPr>
      </w:pPr>
      <w:bookmarkStart w:id="120" w:name="_Toc495666264"/>
      <w:bookmarkStart w:id="121" w:name="_Toc17482"/>
      <w:bookmarkStart w:id="122" w:name="_Toc12260"/>
      <w:bookmarkStart w:id="123" w:name="_Toc495567947"/>
      <w:bookmarkStart w:id="124" w:name="_Toc30951"/>
      <w:bookmarkStart w:id="125" w:name="_Toc5438"/>
      <w:bookmarkStart w:id="126" w:name="_Toc376936737"/>
      <w:bookmarkStart w:id="127" w:name="_Toc13057"/>
      <w:bookmarkStart w:id="128" w:name="_Toc325726006"/>
      <w:bookmarkStart w:id="129" w:name="_Toc25531"/>
      <w:bookmarkStart w:id="130" w:name="_Toc9674"/>
      <w:r>
        <w:rPr>
          <w:rFonts w:hint="eastAsia" w:ascii="宋体" w:hAnsi="宋体" w:cs="宋体"/>
          <w:color w:val="auto"/>
          <w:highlight w:val="none"/>
        </w:rPr>
        <w:t>7.响应文件的语言及度量衡单位</w:t>
      </w:r>
      <w:bookmarkEnd w:id="120"/>
      <w:bookmarkEnd w:id="121"/>
      <w:bookmarkEnd w:id="122"/>
      <w:bookmarkEnd w:id="123"/>
      <w:bookmarkEnd w:id="124"/>
      <w:bookmarkEnd w:id="125"/>
      <w:bookmarkEnd w:id="126"/>
      <w:bookmarkEnd w:id="127"/>
      <w:bookmarkEnd w:id="128"/>
      <w:bookmarkEnd w:id="129"/>
      <w:bookmarkEnd w:id="130"/>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供应商提交的响应文件以及供应商与采购代理机构就此磋商发生的所有来往函电均应使用简体中文。</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7.2 除磋商文件中另有规定外，响应文件所使用的度量衡单位，均须采用国家法定计量单位。</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附有外文资料的，须翻译成中文并加盖供应商公章，如果翻译的中文资料与外文资料存在差异和矛盾时，以中文资料为准。其准确性由供应商负责。</w:t>
      </w:r>
    </w:p>
    <w:p>
      <w:pPr>
        <w:pStyle w:val="6"/>
        <w:rPr>
          <w:rFonts w:hint="eastAsia" w:ascii="宋体" w:hAnsi="宋体" w:cs="宋体"/>
          <w:color w:val="auto"/>
          <w:highlight w:val="none"/>
        </w:rPr>
      </w:pPr>
      <w:bookmarkStart w:id="131" w:name="_Toc8155"/>
      <w:bookmarkStart w:id="132" w:name="_Toc4187"/>
      <w:bookmarkStart w:id="133" w:name="_Toc28488"/>
      <w:bookmarkStart w:id="134" w:name="_Toc495666265"/>
      <w:bookmarkStart w:id="135" w:name="_Toc17093"/>
      <w:bookmarkStart w:id="136" w:name="_Toc376936743"/>
      <w:bookmarkStart w:id="137" w:name="_Toc325726012"/>
      <w:bookmarkStart w:id="138" w:name="_Toc29754"/>
      <w:bookmarkStart w:id="139" w:name="_Toc14844"/>
      <w:bookmarkStart w:id="140" w:name="_Toc495567948"/>
      <w:bookmarkStart w:id="141" w:name="_Toc21569"/>
      <w:r>
        <w:rPr>
          <w:rFonts w:hint="eastAsia" w:ascii="宋体" w:hAnsi="宋体" w:cs="宋体"/>
          <w:color w:val="auto"/>
          <w:highlight w:val="none"/>
        </w:rPr>
        <w:t>8.磋商保证金</w:t>
      </w:r>
      <w:bookmarkEnd w:id="131"/>
      <w:bookmarkEnd w:id="132"/>
      <w:bookmarkEnd w:id="133"/>
      <w:bookmarkEnd w:id="134"/>
      <w:bookmarkEnd w:id="135"/>
      <w:bookmarkEnd w:id="136"/>
      <w:bookmarkEnd w:id="137"/>
      <w:bookmarkEnd w:id="138"/>
      <w:bookmarkEnd w:id="139"/>
      <w:bookmarkEnd w:id="140"/>
      <w:bookmarkEnd w:id="141"/>
    </w:p>
    <w:p>
      <w:pPr>
        <w:autoSpaceDE w:val="0"/>
        <w:autoSpaceDN w:val="0"/>
        <w:spacing w:line="360" w:lineRule="auto"/>
        <w:ind w:firstLine="480" w:firstLineChars="200"/>
        <w:rPr>
          <w:rFonts w:hint="eastAsia" w:eastAsia="宋体"/>
          <w:color w:val="auto"/>
          <w:sz w:val="24"/>
          <w:szCs w:val="24"/>
          <w:highlight w:val="none"/>
          <w:lang w:val="zh-CN"/>
        </w:rPr>
      </w:pPr>
      <w:r>
        <w:rPr>
          <w:rFonts w:hint="eastAsia" w:eastAsia="宋体"/>
          <w:color w:val="auto"/>
          <w:sz w:val="24"/>
          <w:szCs w:val="24"/>
          <w:highlight w:val="none"/>
        </w:rPr>
        <w:t>8</w:t>
      </w:r>
      <w:r>
        <w:rPr>
          <w:rFonts w:hint="eastAsia" w:eastAsia="宋体"/>
          <w:color w:val="auto"/>
          <w:sz w:val="24"/>
          <w:szCs w:val="24"/>
          <w:highlight w:val="none"/>
          <w:lang w:val="zh-CN"/>
        </w:rPr>
        <w:t>.1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供应商须在磋商文件开启时间前缴纳磋商保证金；未成交供应商的磋商保证金在成交通知书发出后5个工作日内退还，成交供应商的磋商保证金在采购合同签订后5个工作日内退还。</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lang w:val="zh-CN"/>
        </w:rPr>
        <w:t>8.2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磋商保证金由供应商的基本账户以转款方式直接缴入“青海中旭工程项目管理有限公司”指定账户</w:t>
      </w:r>
      <w:r>
        <w:rPr>
          <w:rFonts w:hint="eastAsia" w:eastAsia="宋体"/>
          <w:color w:val="auto"/>
          <w:sz w:val="24"/>
          <w:szCs w:val="24"/>
          <w:highlight w:val="none"/>
        </w:rPr>
        <w:t>。</w:t>
      </w:r>
    </w:p>
    <w:p>
      <w:pPr>
        <w:autoSpaceDE w:val="0"/>
        <w:autoSpaceDN w:val="0"/>
        <w:spacing w:line="360" w:lineRule="auto"/>
        <w:ind w:firstLine="480" w:firstLineChars="200"/>
        <w:rPr>
          <w:rFonts w:hint="eastAsia" w:eastAsia="宋体"/>
          <w:color w:val="auto"/>
          <w:sz w:val="24"/>
          <w:szCs w:val="24"/>
          <w:highlight w:val="none"/>
        </w:rPr>
      </w:pPr>
      <w:r>
        <w:rPr>
          <w:rFonts w:hint="eastAsia" w:ascii="宋体" w:hAnsi="宋体" w:eastAsia="宋体" w:cs="宋体"/>
          <w:color w:val="auto"/>
          <w:sz w:val="24"/>
          <w:szCs w:val="24"/>
          <w:highlight w:val="none"/>
        </w:rPr>
        <w:t>8.3</w:t>
      </w:r>
      <w:r>
        <w:rPr>
          <w:rFonts w:hint="eastAsia" w:eastAsia="宋体" w:cs="宋体"/>
          <w:color w:val="auto"/>
          <w:sz w:val="24"/>
          <w:szCs w:val="24"/>
          <w:highlight w:val="none"/>
          <w:lang w:val="en-US" w:eastAsia="zh-CN"/>
        </w:rPr>
        <w:t xml:space="preserve"> </w:t>
      </w:r>
      <w:r>
        <w:rPr>
          <w:rFonts w:hint="eastAsia" w:eastAsia="宋体"/>
          <w:color w:val="auto"/>
          <w:sz w:val="24"/>
          <w:szCs w:val="24"/>
          <w:highlight w:val="none"/>
        </w:rPr>
        <w:t>有下列情形之一的，磋商保证金不予退还：</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（1）供应商在提交响应文件截止时间后撤回响应文件的；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（2）供应商在响应文件中提供虚假材料的；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（3）除因不可抗力或磋商文件认可的情形以外，成交供应商不与采购人签订合同的；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（4）供应商与采购人、其他供应商或者采购代理机构恶意串通的；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（5）磋商文件规定的其他情形。</w:t>
      </w:r>
    </w:p>
    <w:p>
      <w:pPr>
        <w:pStyle w:val="6"/>
        <w:rPr>
          <w:rFonts w:hint="eastAsia" w:ascii="宋体" w:hAnsi="宋体" w:cs="宋体"/>
          <w:color w:val="auto"/>
          <w:highlight w:val="none"/>
        </w:rPr>
      </w:pPr>
      <w:bookmarkStart w:id="142" w:name="_Toc23692"/>
      <w:bookmarkStart w:id="143" w:name="_Toc22044"/>
      <w:bookmarkStart w:id="144" w:name="_Toc32153"/>
      <w:bookmarkStart w:id="145" w:name="_Toc1565"/>
      <w:bookmarkStart w:id="146" w:name="_Toc495666266"/>
      <w:bookmarkStart w:id="147" w:name="_Toc32704"/>
      <w:bookmarkStart w:id="148" w:name="_Toc325726013"/>
      <w:bookmarkStart w:id="149" w:name="_Toc25550"/>
      <w:bookmarkStart w:id="150" w:name="_Toc12375"/>
      <w:bookmarkStart w:id="151" w:name="_Toc376936744"/>
      <w:bookmarkStart w:id="152" w:name="_Toc495567949"/>
      <w:r>
        <w:rPr>
          <w:rFonts w:hint="eastAsia" w:ascii="宋体" w:hAnsi="宋体" w:cs="宋体"/>
          <w:color w:val="auto"/>
          <w:highlight w:val="none"/>
        </w:rPr>
        <w:t>9.磋商有效期</w:t>
      </w:r>
      <w:bookmarkEnd w:id="142"/>
      <w:bookmarkEnd w:id="143"/>
      <w:bookmarkEnd w:id="144"/>
      <w:bookmarkEnd w:id="145"/>
      <w:bookmarkEnd w:id="146"/>
      <w:bookmarkEnd w:id="147"/>
      <w:bookmarkEnd w:id="148"/>
      <w:bookmarkEnd w:id="149"/>
      <w:bookmarkEnd w:id="150"/>
      <w:bookmarkEnd w:id="151"/>
      <w:bookmarkEnd w:id="152"/>
    </w:p>
    <w:p>
      <w:pPr>
        <w:spacing w:line="360" w:lineRule="auto"/>
        <w:ind w:firstLine="480" w:firstLineChars="200"/>
        <w:rPr>
          <w:rFonts w:hint="eastAsia" w:eastAsia="宋体"/>
          <w:color w:val="auto"/>
          <w:sz w:val="24"/>
          <w:szCs w:val="24"/>
          <w:highlight w:val="none"/>
          <w:lang w:eastAsia="zh-CN"/>
        </w:rPr>
      </w:pPr>
      <w:r>
        <w:rPr>
          <w:rFonts w:hint="eastAsia" w:eastAsia="宋体"/>
          <w:color w:val="auto"/>
          <w:sz w:val="24"/>
          <w:szCs w:val="24"/>
          <w:highlight w:val="none"/>
          <w:lang w:val="en-US" w:eastAsia="zh-CN"/>
        </w:rPr>
        <w:t xml:space="preserve">9.1 </w:t>
      </w:r>
      <w:r>
        <w:rPr>
          <w:rFonts w:hint="eastAsia" w:eastAsia="宋体"/>
          <w:color w:val="auto"/>
          <w:sz w:val="24"/>
          <w:szCs w:val="24"/>
          <w:highlight w:val="none"/>
        </w:rPr>
        <w:t>磋商有效期为自磋商开始之日起60日历日</w:t>
      </w:r>
      <w:r>
        <w:rPr>
          <w:rFonts w:hint="eastAsia" w:eastAsia="宋体"/>
          <w:color w:val="auto"/>
          <w:sz w:val="24"/>
          <w:szCs w:val="24"/>
          <w:highlight w:val="none"/>
          <w:lang w:eastAsia="zh-CN"/>
        </w:rPr>
        <w:t>。</w:t>
      </w:r>
    </w:p>
    <w:p>
      <w:pPr>
        <w:pStyle w:val="6"/>
        <w:rPr>
          <w:rFonts w:hint="eastAsia" w:ascii="宋体" w:hAnsi="宋体" w:cs="宋体"/>
          <w:color w:val="auto"/>
          <w:highlight w:val="none"/>
        </w:rPr>
      </w:pPr>
      <w:bookmarkStart w:id="153" w:name="_Toc495666267"/>
      <w:bookmarkStart w:id="154" w:name="_Toc7850"/>
      <w:bookmarkStart w:id="155" w:name="_Toc22217"/>
      <w:bookmarkStart w:id="156" w:name="_Toc2936"/>
      <w:bookmarkStart w:id="157" w:name="_Toc376936739"/>
      <w:bookmarkStart w:id="158" w:name="_Toc31915"/>
      <w:bookmarkStart w:id="159" w:name="_Toc9321"/>
      <w:bookmarkStart w:id="160" w:name="_Toc325726008"/>
      <w:bookmarkStart w:id="161" w:name="_Toc19708"/>
      <w:bookmarkStart w:id="162" w:name="_Toc16445"/>
      <w:bookmarkStart w:id="163" w:name="_Toc495567950"/>
      <w:r>
        <w:rPr>
          <w:rFonts w:hint="eastAsia" w:ascii="宋体" w:hAnsi="宋体" w:cs="宋体"/>
          <w:color w:val="auto"/>
          <w:highlight w:val="none"/>
        </w:rPr>
        <w:t>10.响应文件构成</w:t>
      </w:r>
      <w:bookmarkEnd w:id="153"/>
      <w:bookmarkEnd w:id="154"/>
      <w:bookmarkEnd w:id="155"/>
      <w:bookmarkEnd w:id="156"/>
      <w:bookmarkEnd w:id="157"/>
      <w:bookmarkEnd w:id="158"/>
      <w:bookmarkEnd w:id="159"/>
      <w:bookmarkEnd w:id="160"/>
      <w:bookmarkEnd w:id="161"/>
      <w:bookmarkEnd w:id="162"/>
      <w:bookmarkEnd w:id="163"/>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w:t>
      </w:r>
      <w:r>
        <w:rPr>
          <w:rFonts w:hint="eastAsia" w:eastAsia="宋体"/>
          <w:color w:val="auto"/>
          <w:sz w:val="24"/>
          <w:szCs w:val="24"/>
          <w:highlight w:val="none"/>
          <w:lang w:val="zh-CN"/>
        </w:rPr>
        <w:t>.1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供应商应提交相关证明材料，作为其参加磋商和成交后有能力履行合同的证明。编写的响应文件须包括以下内容（格式详见磋商文件第五部分内容）：</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10.1.1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磋商响应文件；</w:t>
      </w:r>
    </w:p>
    <w:p>
      <w:pPr>
        <w:spacing w:line="360" w:lineRule="auto"/>
        <w:ind w:firstLine="480" w:firstLineChars="200"/>
        <w:rPr>
          <w:rFonts w:hint="eastAsia"/>
          <w:color w:val="auto"/>
          <w:sz w:val="24"/>
          <w:szCs w:val="22"/>
          <w:highlight w:val="none"/>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_Toc24100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1、磋商函</w:t>
      </w:r>
      <w:r>
        <w:rPr>
          <w:rFonts w:hint="eastAsia" w:eastAsia="宋体"/>
          <w:color w:val="auto"/>
          <w:sz w:val="24"/>
          <w:szCs w:val="22"/>
          <w:highlight w:val="none"/>
          <w:lang w:val="zh-CN"/>
        </w:rPr>
        <w:fldChar w:fldCharType="end"/>
      </w:r>
      <w:r>
        <w:rPr>
          <w:rFonts w:hint="eastAsia"/>
          <w:color w:val="auto"/>
          <w:sz w:val="24"/>
          <w:szCs w:val="22"/>
          <w:highlight w:val="none"/>
        </w:rPr>
        <w:tab/>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_Toc15138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2、法定代表人证明书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_Toc27402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3、法定代表人授权书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_Toc14487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4、磋商供应商承诺书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_Toc25171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5、供应商诚信承诺书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_Toc28522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6、资格证明材料</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_Toc9458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7、财务状况、缴纳税收和社会保障资金证明</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_Toc15071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8、具备履行合同所必须的设备和专业技术能力证明</w:t>
      </w:r>
    </w:p>
    <w:p>
      <w:pPr>
        <w:spacing w:line="360" w:lineRule="auto"/>
        <w:rPr>
          <w:rFonts w:hint="eastAsia" w:eastAsia="宋体"/>
          <w:color w:val="auto"/>
          <w:sz w:val="24"/>
          <w:szCs w:val="22"/>
          <w:highlight w:val="none"/>
          <w:lang w:val="zh-CN"/>
        </w:rPr>
      </w:pPr>
      <w:r>
        <w:rPr>
          <w:rFonts w:hint="eastAsia" w:eastAsia="宋体"/>
          <w:color w:val="auto"/>
          <w:sz w:val="24"/>
          <w:szCs w:val="22"/>
          <w:highlight w:val="none"/>
          <w:lang w:val="zh-CN"/>
        </w:rPr>
        <w:fldChar w:fldCharType="end"/>
      </w:r>
      <w:r>
        <w:rPr>
          <w:rFonts w:hint="eastAsia" w:eastAsia="宋体"/>
          <w:color w:val="auto"/>
          <w:sz w:val="24"/>
          <w:szCs w:val="22"/>
          <w:highlight w:val="none"/>
          <w:lang w:val="en-US" w:eastAsia="zh-CN"/>
        </w:rPr>
        <w:t xml:space="preserve">    </w:t>
      </w:r>
      <w:r>
        <w:rPr>
          <w:rFonts w:hint="eastAsia" w:eastAsia="宋体"/>
          <w:color w:val="auto"/>
          <w:sz w:val="24"/>
          <w:szCs w:val="22"/>
          <w:highlight w:val="none"/>
        </w:rPr>
        <w:t>9、磋商保证金证明</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_Toc11963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10、无重大违法记录声明</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_Toc26289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11、未被列入“失信被执行人”的承诺</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_Toc9955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12、评分对照表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_Toc1532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13、竞争性磋商首次报价表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_Toc16850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14、分项报价表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_Toc6753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15、实施方案</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_Toc26157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16、供应商的业绩证明材料</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_Toc22397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17</w:t>
      </w:r>
      <w:r>
        <w:rPr>
          <w:rFonts w:hint="eastAsia" w:eastAsia="宋体"/>
          <w:color w:val="auto"/>
          <w:sz w:val="24"/>
          <w:szCs w:val="22"/>
          <w:highlight w:val="none"/>
          <w:lang w:val="zh-CN"/>
        </w:rPr>
        <w:t>、项目管理机构人员配备</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rPr>
        <w:t>18、</w:t>
      </w:r>
      <w:r>
        <w:rPr>
          <w:rFonts w:hint="eastAsia" w:eastAsia="宋体"/>
          <w:color w:val="auto"/>
          <w:sz w:val="24"/>
          <w:szCs w:val="22"/>
          <w:highlight w:val="none"/>
          <w:lang w:val="zh-CN"/>
        </w:rPr>
        <w:t>中小微型企业声明函</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_Toc19617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19</w:t>
      </w:r>
      <w:r>
        <w:rPr>
          <w:rFonts w:hint="eastAsia" w:eastAsia="宋体"/>
          <w:color w:val="auto"/>
          <w:sz w:val="24"/>
          <w:szCs w:val="22"/>
          <w:highlight w:val="none"/>
          <w:lang w:val="zh-CN"/>
        </w:rPr>
        <w:t>、从业人员声明函</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rPr>
        <w:t>20</w:t>
      </w:r>
      <w:r>
        <w:rPr>
          <w:rFonts w:hint="eastAsia" w:eastAsia="宋体"/>
          <w:color w:val="auto"/>
          <w:sz w:val="24"/>
          <w:szCs w:val="22"/>
          <w:highlight w:val="none"/>
          <w:lang w:val="zh-CN"/>
        </w:rPr>
        <w:t>、残疾人福利性单位声明函</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_Toc31467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21</w:t>
      </w:r>
      <w:r>
        <w:rPr>
          <w:rFonts w:hint="eastAsia" w:eastAsia="宋体"/>
          <w:color w:val="auto"/>
          <w:sz w:val="24"/>
          <w:szCs w:val="22"/>
          <w:highlight w:val="none"/>
          <w:lang w:val="zh-CN"/>
        </w:rPr>
        <w:t>、磋商供应商认为在其他方面有必要说明的事项</w:t>
      </w:r>
      <w:r>
        <w:rPr>
          <w:rFonts w:hint="eastAsia" w:eastAsia="宋体"/>
          <w:color w:val="auto"/>
          <w:sz w:val="24"/>
          <w:szCs w:val="22"/>
          <w:highlight w:val="none"/>
          <w:lang w:val="zh-CN"/>
        </w:rPr>
        <w:fldChar w:fldCharType="end"/>
      </w:r>
    </w:p>
    <w:p>
      <w:pPr>
        <w:pageBreakBefore w:val="0"/>
        <w:kinsoku/>
        <w:overflowPunct/>
        <w:topLinePunct w:val="0"/>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磋商最终报价表（单独提交）</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6"/>
        <w:rPr>
          <w:rFonts w:hint="eastAsia" w:ascii="宋体" w:hAnsi="宋体" w:cs="宋体"/>
          <w:color w:val="auto"/>
          <w:highlight w:val="none"/>
        </w:rPr>
      </w:pPr>
      <w:bookmarkStart w:id="164" w:name="_Toc21957"/>
      <w:bookmarkStart w:id="165" w:name="_Toc17237"/>
      <w:bookmarkStart w:id="166" w:name="_Toc11377"/>
      <w:bookmarkStart w:id="167" w:name="_Toc373392580"/>
      <w:bookmarkStart w:id="168" w:name="_Toc28365"/>
      <w:bookmarkStart w:id="169" w:name="_Toc25178"/>
      <w:bookmarkStart w:id="170" w:name="_Toc495666268"/>
      <w:bookmarkStart w:id="171" w:name="_Toc412617729"/>
      <w:bookmarkStart w:id="172" w:name="_Toc21997"/>
      <w:bookmarkStart w:id="173" w:name="_Toc495567951"/>
      <w:bookmarkStart w:id="174" w:name="_Toc16453"/>
      <w:r>
        <w:rPr>
          <w:rFonts w:hint="eastAsia" w:ascii="宋体" w:hAnsi="宋体" w:cs="宋体"/>
          <w:color w:val="auto"/>
          <w:highlight w:val="none"/>
        </w:rPr>
        <w:t>11.响应文件编印和签署</w:t>
      </w:r>
      <w:bookmarkEnd w:id="164"/>
      <w:bookmarkEnd w:id="165"/>
      <w:bookmarkEnd w:id="166"/>
      <w:bookmarkEnd w:id="167"/>
      <w:bookmarkEnd w:id="168"/>
      <w:bookmarkEnd w:id="169"/>
      <w:bookmarkEnd w:id="170"/>
      <w:bookmarkEnd w:id="171"/>
      <w:bookmarkEnd w:id="172"/>
      <w:bookmarkEnd w:id="173"/>
      <w:bookmarkEnd w:id="174"/>
    </w:p>
    <w:p>
      <w:pPr>
        <w:spacing w:line="360" w:lineRule="auto"/>
        <w:ind w:firstLine="480"/>
        <w:rPr>
          <w:rFonts w:hint="eastAsia" w:eastAsia="宋体"/>
          <w:color w:val="auto"/>
          <w:sz w:val="24"/>
          <w:szCs w:val="24"/>
          <w:highlight w:val="none"/>
        </w:rPr>
      </w:pPr>
      <w:bookmarkStart w:id="175" w:name="_Toc412617730"/>
      <w:bookmarkStart w:id="176" w:name="_Toc8763"/>
      <w:bookmarkStart w:id="177" w:name="_Toc15102"/>
      <w:bookmarkStart w:id="178" w:name="_Toc376936748"/>
      <w:bookmarkStart w:id="179" w:name="_Toc371090029"/>
      <w:r>
        <w:rPr>
          <w:rFonts w:hint="eastAsia" w:eastAsia="宋体"/>
          <w:color w:val="auto"/>
          <w:sz w:val="24"/>
          <w:szCs w:val="24"/>
          <w:highlight w:val="none"/>
          <w:lang w:val="en-US" w:eastAsia="zh-CN"/>
        </w:rPr>
        <w:t xml:space="preserve">11.1 </w:t>
      </w:r>
      <w:r>
        <w:rPr>
          <w:rFonts w:hint="eastAsia" w:eastAsia="宋体"/>
          <w:color w:val="auto"/>
          <w:sz w:val="24"/>
          <w:szCs w:val="24"/>
          <w:highlight w:val="none"/>
        </w:rPr>
        <w:t>如有修改错漏处，须由供应商法定代表人或其委托代理人签字、加盖公章。</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（1）供应商须依据本文件内容和响应文件格式的要求编制响应文件。</w:t>
      </w:r>
    </w:p>
    <w:p>
      <w:p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供应商应按磋商文件要求准备磋商响应文件1份正本、2份副本和相应的电子文档1份，用于单独提交的“竞争性磋商首次报价表”1份。每份磋商响应文件都必须清楚地标明“正本”或“副本”等字样。若发生正本和副本不符，以正本磋商响应文件为准。磋商响应文件统一使用A4幅面的纸张印制，必须胶装成册并编码，不得采用活页夹等可随时拆换的方式装订。</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zh-CN"/>
        </w:rPr>
        <w:t>（</w:t>
      </w:r>
      <w:r>
        <w:rPr>
          <w:rFonts w:hint="eastAsia" w:eastAsia="宋体"/>
          <w:color w:val="auto"/>
          <w:sz w:val="24"/>
          <w:szCs w:val="24"/>
          <w:highlight w:val="none"/>
        </w:rPr>
        <w:t>2</w:t>
      </w:r>
      <w:r>
        <w:rPr>
          <w:rFonts w:hint="eastAsia" w:eastAsia="宋体"/>
          <w:color w:val="auto"/>
          <w:sz w:val="24"/>
          <w:szCs w:val="24"/>
          <w:highlight w:val="none"/>
          <w:lang w:val="zh-CN"/>
        </w:rPr>
        <w:t>）磋商响应文件的正本和副本均需打印或用不褪色、不变质的墨水书写并由磋商供应商的委托代理人逐页加盖公章。磋商响应文件副本可采用正本的复印件，若不满足以上条件，按无效磋商处理。</w:t>
      </w:r>
    </w:p>
    <w:p>
      <w:pPr>
        <w:spacing w:line="360" w:lineRule="auto"/>
        <w:ind w:firstLine="480"/>
        <w:rPr>
          <w:rFonts w:hint="eastAsia" w:eastAsia="宋体"/>
          <w:color w:val="auto"/>
          <w:sz w:val="24"/>
          <w:szCs w:val="24"/>
          <w:highlight w:val="none"/>
          <w:lang w:val="zh-CN"/>
        </w:rPr>
      </w:pPr>
      <w:r>
        <w:rPr>
          <w:rFonts w:hint="eastAsia" w:eastAsia="宋体"/>
          <w:color w:val="auto"/>
          <w:sz w:val="24"/>
          <w:szCs w:val="24"/>
          <w:highlight w:val="none"/>
          <w:lang w:val="zh-CN"/>
        </w:rPr>
        <w:t>（</w:t>
      </w:r>
      <w:r>
        <w:rPr>
          <w:rFonts w:hint="eastAsia" w:eastAsia="宋体"/>
          <w:color w:val="auto"/>
          <w:sz w:val="24"/>
          <w:szCs w:val="24"/>
          <w:highlight w:val="none"/>
        </w:rPr>
        <w:t>3</w:t>
      </w:r>
      <w:r>
        <w:rPr>
          <w:rFonts w:hint="eastAsia" w:eastAsia="宋体"/>
          <w:color w:val="auto"/>
          <w:sz w:val="24"/>
          <w:szCs w:val="24"/>
          <w:highlight w:val="none"/>
          <w:lang w:val="zh-CN"/>
        </w:rPr>
        <w:t>）电子文档采用可读的U盘编制，须写明采购项目名称、供应商名称及磋商日期，电子文档为纸质版磋商响应文件正本的扫描件，需采用不可修改文档格式，电子文档与纸质版磋商响应文件正本内容必须完全一致，包括盖章和签字，并与书面磋商响应文件一并提交，否则，视为无效磋商。</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（4）磋商响应文件中不得行间插字、涂改或增删，如有修改错漏处，须由磋商供应商法人或其委托代理人签字或盖个人印鉴。</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（5）即正本的彩色扫描（必须是签盖企业公章及法人代表或授权人签字后待胶装的正本的彩色扫描），若电子标书与正本内容不符，按无效文件处理。</w:t>
      </w:r>
    </w:p>
    <w:p>
      <w:pPr>
        <w:pStyle w:val="5"/>
        <w:rPr>
          <w:rFonts w:hint="eastAsia" w:ascii="宋体" w:hAnsi="宋体" w:cs="宋体"/>
          <w:color w:val="auto"/>
          <w:highlight w:val="none"/>
        </w:rPr>
      </w:pPr>
      <w:bookmarkStart w:id="180" w:name="_Toc17564"/>
      <w:bookmarkStart w:id="181" w:name="_Toc16165"/>
      <w:bookmarkStart w:id="182" w:name="_Toc22193"/>
      <w:bookmarkStart w:id="183" w:name="_Toc4993"/>
      <w:bookmarkStart w:id="184" w:name="_Toc32124"/>
      <w:r>
        <w:rPr>
          <w:rFonts w:hint="eastAsia" w:ascii="宋体" w:hAnsi="宋体" w:cs="宋体"/>
          <w:color w:val="auto"/>
          <w:highlight w:val="none"/>
        </w:rPr>
        <w:t>四、响应文件的递交</w:t>
      </w:r>
      <w:bookmarkEnd w:id="175"/>
      <w:bookmarkEnd w:id="176"/>
      <w:bookmarkEnd w:id="177"/>
      <w:bookmarkEnd w:id="180"/>
      <w:bookmarkEnd w:id="181"/>
      <w:bookmarkEnd w:id="182"/>
      <w:bookmarkEnd w:id="183"/>
      <w:bookmarkEnd w:id="184"/>
    </w:p>
    <w:p>
      <w:pPr>
        <w:pStyle w:val="6"/>
        <w:rPr>
          <w:rFonts w:hint="eastAsia" w:ascii="宋体" w:hAnsi="宋体" w:cs="宋体"/>
          <w:color w:val="auto"/>
          <w:highlight w:val="none"/>
        </w:rPr>
      </w:pPr>
      <w:bookmarkStart w:id="185" w:name="_Toc26174"/>
      <w:bookmarkStart w:id="186" w:name="_Toc495567952"/>
      <w:bookmarkStart w:id="187" w:name="_Toc11961"/>
      <w:bookmarkStart w:id="188" w:name="_Toc959"/>
      <w:bookmarkStart w:id="189" w:name="_Toc412617731"/>
      <w:bookmarkStart w:id="190" w:name="_Toc23823"/>
      <w:bookmarkStart w:id="191" w:name="_Toc495666269"/>
      <w:bookmarkStart w:id="192" w:name="_Toc6662"/>
      <w:bookmarkStart w:id="193" w:name="_Toc23939"/>
      <w:bookmarkStart w:id="194" w:name="_Toc325726016"/>
      <w:bookmarkStart w:id="195" w:name="_Toc373392582"/>
      <w:bookmarkStart w:id="196" w:name="_Toc1176"/>
      <w:r>
        <w:rPr>
          <w:rFonts w:hint="eastAsia" w:ascii="宋体" w:hAnsi="宋体" w:cs="宋体"/>
          <w:color w:val="auto"/>
          <w:highlight w:val="none"/>
        </w:rPr>
        <w:t>12.响应文件的密封和标记</w:t>
      </w:r>
      <w:bookmarkEnd w:id="185"/>
      <w:bookmarkEnd w:id="186"/>
      <w:bookmarkEnd w:id="187"/>
      <w:bookmarkEnd w:id="188"/>
      <w:bookmarkEnd w:id="189"/>
      <w:bookmarkEnd w:id="190"/>
      <w:bookmarkEnd w:id="191"/>
      <w:bookmarkEnd w:id="192"/>
      <w:bookmarkEnd w:id="193"/>
      <w:bookmarkEnd w:id="194"/>
      <w:bookmarkEnd w:id="195"/>
      <w:bookmarkEnd w:id="196"/>
    </w:p>
    <w:p>
      <w:pPr>
        <w:pStyle w:val="13"/>
        <w:spacing w:line="360" w:lineRule="auto"/>
        <w:ind w:firstLine="480" w:firstLineChars="200"/>
        <w:rPr>
          <w:rFonts w:hint="eastAsia" w:hAnsi="宋体"/>
          <w:color w:val="auto"/>
          <w:sz w:val="24"/>
          <w:szCs w:val="24"/>
          <w:highlight w:val="none"/>
          <w:lang w:val="ru-RU"/>
        </w:rPr>
      </w:pPr>
      <w:r>
        <w:rPr>
          <w:rFonts w:hint="eastAsia" w:hAnsi="宋体"/>
          <w:color w:val="auto"/>
          <w:sz w:val="24"/>
          <w:szCs w:val="24"/>
          <w:highlight w:val="none"/>
        </w:rPr>
        <w:t>12.1</w:t>
      </w:r>
      <w:r>
        <w:rPr>
          <w:rFonts w:hint="eastAsia" w:hAnsi="宋体"/>
          <w:color w:val="auto"/>
          <w:sz w:val="24"/>
          <w:szCs w:val="24"/>
          <w:highlight w:val="none"/>
          <w:lang w:val="en-US" w:eastAsia="zh-CN"/>
        </w:rPr>
        <w:t xml:space="preserve"> </w:t>
      </w:r>
      <w:r>
        <w:rPr>
          <w:rFonts w:hint="eastAsia" w:hAnsi="宋体"/>
          <w:color w:val="auto"/>
          <w:sz w:val="24"/>
          <w:szCs w:val="24"/>
          <w:highlight w:val="none"/>
        </w:rPr>
        <w:t>供应商应将响应文件</w:t>
      </w:r>
      <w:r>
        <w:rPr>
          <w:rFonts w:hint="eastAsia" w:hAnsi="宋体"/>
          <w:color w:val="auto"/>
          <w:sz w:val="24"/>
          <w:szCs w:val="24"/>
          <w:highlight w:val="none"/>
          <w:lang w:val="ru-RU"/>
        </w:rPr>
        <w:t>“正本”“副本”“电子文档”“</w:t>
      </w:r>
      <w:r>
        <w:rPr>
          <w:rFonts w:hint="eastAsia"/>
          <w:color w:val="auto"/>
          <w:sz w:val="24"/>
          <w:szCs w:val="24"/>
          <w:highlight w:val="none"/>
        </w:rPr>
        <w:t>首次报价表</w:t>
      </w:r>
      <w:r>
        <w:rPr>
          <w:rFonts w:hint="eastAsia" w:hAnsi="宋体"/>
          <w:color w:val="auto"/>
          <w:sz w:val="24"/>
          <w:szCs w:val="24"/>
          <w:highlight w:val="none"/>
          <w:lang w:val="ru-RU"/>
        </w:rPr>
        <w:t>”须分别装封于不同的密封袋中，加贴密封条，并在密封包装的封口处加盖供应商公章和法定代表人章；响应文件的封套上应标记“正本”“副本”“电</w:t>
      </w:r>
      <w:r>
        <w:rPr>
          <w:rFonts w:hint="eastAsia" w:hAnsi="宋体"/>
          <w:color w:val="auto"/>
          <w:sz w:val="24"/>
          <w:szCs w:val="24"/>
          <w:highlight w:val="none"/>
        </w:rPr>
        <w:t>子文档”</w:t>
      </w:r>
      <w:r>
        <w:rPr>
          <w:rFonts w:hint="eastAsia" w:hAnsi="宋体"/>
          <w:color w:val="auto"/>
          <w:sz w:val="24"/>
          <w:szCs w:val="24"/>
          <w:highlight w:val="none"/>
          <w:lang w:val="ru-RU"/>
        </w:rPr>
        <w:t>“</w:t>
      </w:r>
      <w:r>
        <w:rPr>
          <w:rFonts w:hint="eastAsia"/>
          <w:color w:val="auto"/>
          <w:sz w:val="24"/>
          <w:szCs w:val="24"/>
          <w:highlight w:val="none"/>
        </w:rPr>
        <w:t>首次报价表</w:t>
      </w:r>
      <w:r>
        <w:rPr>
          <w:rFonts w:hint="eastAsia" w:hAnsi="宋体"/>
          <w:color w:val="auto"/>
          <w:sz w:val="24"/>
          <w:szCs w:val="24"/>
          <w:highlight w:val="none"/>
          <w:lang w:val="ru-RU"/>
        </w:rPr>
        <w:t>”</w:t>
      </w:r>
      <w:r>
        <w:rPr>
          <w:rFonts w:hint="eastAsia" w:hAnsi="宋体"/>
          <w:color w:val="auto"/>
          <w:sz w:val="24"/>
          <w:szCs w:val="24"/>
          <w:highlight w:val="none"/>
        </w:rPr>
        <w:t>字样，并注明供应商名称、采购项目名称及编号。</w:t>
      </w:r>
    </w:p>
    <w:p>
      <w:pPr>
        <w:pStyle w:val="1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12.2</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密封后的响应文件均应：</w:t>
      </w:r>
    </w:p>
    <w:p>
      <w:pPr>
        <w:pStyle w:val="1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（1）按“供应商须知前附表”中注明的时间、地址送达；</w:t>
      </w:r>
    </w:p>
    <w:p>
      <w:pPr>
        <w:pStyle w:val="13"/>
        <w:spacing w:line="360" w:lineRule="auto"/>
        <w:ind w:firstLine="480" w:firstLineChars="200"/>
        <w:rPr>
          <w:rFonts w:hint="eastAsia" w:hAnsi="宋体" w:eastAsia="宋体"/>
          <w:color w:val="auto"/>
          <w:sz w:val="24"/>
          <w:szCs w:val="24"/>
          <w:highlight w:val="none"/>
          <w:lang w:eastAsia="zh-CN"/>
        </w:rPr>
      </w:pPr>
      <w:r>
        <w:rPr>
          <w:rFonts w:hint="eastAsia" w:hAnsi="宋体"/>
          <w:color w:val="auto"/>
          <w:sz w:val="24"/>
          <w:szCs w:val="24"/>
          <w:highlight w:val="none"/>
        </w:rPr>
        <w:t>（2）密封袋写明“</w:t>
      </w:r>
      <w:r>
        <w:rPr>
          <w:rFonts w:hint="eastAsia" w:hAnsi="宋体"/>
          <w:b/>
          <w:color w:val="auto"/>
          <w:sz w:val="24"/>
          <w:szCs w:val="24"/>
          <w:highlight w:val="none"/>
        </w:rPr>
        <w:t>于</w:t>
      </w:r>
      <w:r>
        <w:rPr>
          <w:rFonts w:hint="eastAsia" w:hAnsi="宋体"/>
          <w:b/>
          <w:color w:val="auto"/>
          <w:sz w:val="24"/>
          <w:szCs w:val="22"/>
          <w:highlight w:val="none"/>
          <w:lang w:val="zh-CN"/>
        </w:rPr>
        <w:t>2022年</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月</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日</w:t>
      </w:r>
      <w:r>
        <w:rPr>
          <w:rFonts w:hint="eastAsia" w:hAnsi="宋体"/>
          <w:b/>
          <w:color w:val="auto"/>
          <w:sz w:val="24"/>
          <w:szCs w:val="22"/>
          <w:highlight w:val="none"/>
          <w:lang w:val="en-US" w:eastAsia="zh-CN"/>
        </w:rPr>
        <w:t>上/下</w:t>
      </w:r>
      <w:r>
        <w:rPr>
          <w:rFonts w:hint="eastAsia" w:hAnsi="宋体"/>
          <w:b/>
          <w:color w:val="auto"/>
          <w:sz w:val="24"/>
          <w:szCs w:val="22"/>
          <w:highlight w:val="none"/>
          <w:lang w:val="zh-CN"/>
        </w:rPr>
        <w:t>午</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时</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分（北京时间）</w:t>
      </w:r>
      <w:r>
        <w:rPr>
          <w:rFonts w:hint="eastAsia" w:hAnsi="宋体"/>
          <w:b/>
          <w:color w:val="auto"/>
          <w:sz w:val="24"/>
          <w:szCs w:val="24"/>
          <w:highlight w:val="none"/>
        </w:rPr>
        <w:t>之前不准启封</w:t>
      </w:r>
      <w:r>
        <w:rPr>
          <w:rFonts w:hint="eastAsia" w:hAnsi="宋体"/>
          <w:color w:val="auto"/>
          <w:sz w:val="24"/>
          <w:szCs w:val="24"/>
          <w:highlight w:val="none"/>
        </w:rPr>
        <w:t>”标签</w:t>
      </w:r>
      <w:r>
        <w:rPr>
          <w:rFonts w:hint="eastAsia" w:hAnsi="宋体"/>
          <w:color w:val="auto"/>
          <w:sz w:val="24"/>
          <w:szCs w:val="24"/>
          <w:highlight w:val="none"/>
          <w:lang w:eastAsia="zh-CN"/>
        </w:rPr>
        <w:t>；</w:t>
      </w:r>
    </w:p>
    <w:p>
      <w:pPr>
        <w:pStyle w:val="1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（3）供应商如投多个包，响应文件每包分别按上述规定装订（如果有）。</w:t>
      </w:r>
    </w:p>
    <w:p>
      <w:pPr>
        <w:pStyle w:val="13"/>
        <w:spacing w:line="360" w:lineRule="auto"/>
        <w:ind w:firstLine="480" w:firstLineChars="200"/>
        <w:rPr>
          <w:rFonts w:hint="eastAsia" w:hAnsi="宋体"/>
          <w:color w:val="auto"/>
          <w:sz w:val="24"/>
          <w:szCs w:val="24"/>
          <w:highlight w:val="none"/>
          <w:shd w:val="pct10" w:color="auto" w:fill="FFFFFF"/>
        </w:rPr>
      </w:pPr>
      <w:r>
        <w:rPr>
          <w:rFonts w:hint="eastAsia" w:hAnsi="宋体"/>
          <w:color w:val="auto"/>
          <w:sz w:val="24"/>
          <w:szCs w:val="24"/>
          <w:highlight w:val="none"/>
        </w:rPr>
        <w:t>12.3</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如果供应商未按第12.1-12.2条要求将响应文件密封或在密封袋上加写标记的，采购代理机构将不予受理。</w:t>
      </w:r>
    </w:p>
    <w:p>
      <w:pPr>
        <w:pStyle w:val="1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12.4</w:t>
      </w:r>
      <w:r>
        <w:rPr>
          <w:rFonts w:hint="eastAsia" w:hAnsi="宋体"/>
          <w:color w:val="auto"/>
          <w:sz w:val="24"/>
          <w:szCs w:val="24"/>
          <w:highlight w:val="none"/>
          <w:lang w:val="en-US" w:eastAsia="zh-CN"/>
        </w:rPr>
        <w:t xml:space="preserve"> </w:t>
      </w:r>
      <w:r>
        <w:rPr>
          <w:rFonts w:hint="eastAsia" w:hAnsi="宋体"/>
          <w:color w:val="auto"/>
          <w:sz w:val="24"/>
          <w:szCs w:val="24"/>
          <w:highlight w:val="none"/>
        </w:rPr>
        <w:t>供应商以电报、电话、传真形式投标的，采购代理机构概不接受。</w:t>
      </w:r>
    </w:p>
    <w:bookmarkEnd w:id="178"/>
    <w:bookmarkEnd w:id="179"/>
    <w:p>
      <w:pPr>
        <w:pStyle w:val="6"/>
        <w:rPr>
          <w:rFonts w:hint="eastAsia" w:ascii="宋体" w:hAnsi="宋体" w:cs="宋体"/>
          <w:color w:val="auto"/>
          <w:highlight w:val="none"/>
        </w:rPr>
      </w:pPr>
      <w:bookmarkStart w:id="197" w:name="_Toc412617732"/>
      <w:bookmarkStart w:id="198" w:name="_Toc325726017"/>
      <w:bookmarkStart w:id="199" w:name="_Toc373392583"/>
      <w:bookmarkStart w:id="200" w:name="_Toc4009"/>
      <w:bookmarkStart w:id="201" w:name="_Toc30756"/>
      <w:bookmarkStart w:id="202" w:name="_Toc15407"/>
      <w:bookmarkStart w:id="203" w:name="_Toc11648"/>
      <w:bookmarkStart w:id="204" w:name="_Toc495666270"/>
      <w:bookmarkStart w:id="205" w:name="_Toc29673"/>
      <w:bookmarkStart w:id="206" w:name="_Toc5658"/>
      <w:bookmarkStart w:id="207" w:name="_Toc495567953"/>
      <w:bookmarkStart w:id="208" w:name="_Toc25052"/>
      <w:bookmarkStart w:id="209" w:name="_Toc371090030"/>
      <w:bookmarkStart w:id="210" w:name="_Toc376936749"/>
      <w:r>
        <w:rPr>
          <w:rFonts w:hint="eastAsia" w:ascii="宋体" w:hAnsi="宋体" w:cs="宋体"/>
          <w:color w:val="auto"/>
          <w:highlight w:val="none"/>
        </w:rPr>
        <w:t>13.</w:t>
      </w:r>
      <w:bookmarkEnd w:id="197"/>
      <w:bookmarkEnd w:id="198"/>
      <w:bookmarkEnd w:id="199"/>
      <w:bookmarkEnd w:id="200"/>
      <w:bookmarkEnd w:id="201"/>
      <w:r>
        <w:rPr>
          <w:rFonts w:hint="eastAsia" w:ascii="宋体" w:hAnsi="宋体" w:cs="宋体"/>
          <w:color w:val="auto"/>
          <w:highlight w:val="none"/>
        </w:rPr>
        <w:t>提交响应文件截止时间、地点</w:t>
      </w:r>
      <w:bookmarkEnd w:id="202"/>
      <w:bookmarkEnd w:id="203"/>
      <w:bookmarkEnd w:id="204"/>
      <w:bookmarkEnd w:id="205"/>
      <w:bookmarkEnd w:id="206"/>
      <w:bookmarkEnd w:id="207"/>
      <w:bookmarkEnd w:id="208"/>
    </w:p>
    <w:p>
      <w:pPr>
        <w:pStyle w:val="1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13.1</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响应文件提交的截止时间及地点详见“供应商须知前附表”。</w:t>
      </w:r>
    </w:p>
    <w:p>
      <w:pPr>
        <w:pStyle w:val="1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13.2</w:t>
      </w:r>
      <w:r>
        <w:rPr>
          <w:rFonts w:hint="eastAsia" w:hAnsi="宋体"/>
          <w:color w:val="auto"/>
          <w:sz w:val="24"/>
          <w:szCs w:val="24"/>
          <w:highlight w:val="none"/>
          <w:lang w:val="en-US" w:eastAsia="zh-CN"/>
        </w:rPr>
        <w:t xml:space="preserve"> </w:t>
      </w:r>
      <w:r>
        <w:rPr>
          <w:rFonts w:hint="eastAsia" w:hAnsi="宋体"/>
          <w:color w:val="auto"/>
          <w:sz w:val="24"/>
          <w:szCs w:val="24"/>
          <w:highlight w:val="none"/>
        </w:rPr>
        <w:t>采购代理机构将拒绝接受在提交首次响应文件截止时间之后送达的响应文件。</w:t>
      </w:r>
      <w:bookmarkEnd w:id="209"/>
      <w:bookmarkEnd w:id="210"/>
      <w:bookmarkStart w:id="211" w:name="_Toc325726019"/>
      <w:bookmarkStart w:id="212" w:name="_Toc376936750"/>
      <w:bookmarkStart w:id="213" w:name="_Toc9147"/>
    </w:p>
    <w:p>
      <w:pPr>
        <w:pStyle w:val="5"/>
        <w:rPr>
          <w:rFonts w:hint="eastAsia" w:ascii="宋体" w:hAnsi="宋体" w:cs="宋体"/>
          <w:color w:val="auto"/>
          <w:highlight w:val="none"/>
        </w:rPr>
      </w:pPr>
      <w:bookmarkStart w:id="214" w:name="_Toc22539"/>
      <w:bookmarkStart w:id="215" w:name="_Toc30174"/>
      <w:bookmarkStart w:id="216" w:name="_Toc5644"/>
      <w:bookmarkStart w:id="217" w:name="_Toc4288"/>
      <w:bookmarkStart w:id="218" w:name="_Toc31387"/>
      <w:bookmarkStart w:id="219" w:name="_Toc20310"/>
      <w:bookmarkStart w:id="220" w:name="_Toc6481"/>
      <w:r>
        <w:rPr>
          <w:rFonts w:hint="eastAsia" w:ascii="宋体" w:hAnsi="宋体" w:cs="宋体"/>
          <w:color w:val="auto"/>
          <w:highlight w:val="none"/>
        </w:rPr>
        <w:t>五、</w:t>
      </w:r>
      <w:bookmarkEnd w:id="211"/>
      <w:bookmarkEnd w:id="212"/>
      <w:r>
        <w:rPr>
          <w:rFonts w:hint="eastAsia" w:ascii="宋体" w:hAnsi="宋体" w:cs="宋体"/>
          <w:color w:val="auto"/>
          <w:highlight w:val="none"/>
        </w:rPr>
        <w:t>磋商过程</w:t>
      </w:r>
      <w:bookmarkEnd w:id="213"/>
      <w:bookmarkEnd w:id="214"/>
      <w:bookmarkEnd w:id="215"/>
      <w:bookmarkEnd w:id="216"/>
      <w:bookmarkEnd w:id="217"/>
      <w:bookmarkEnd w:id="218"/>
      <w:bookmarkEnd w:id="219"/>
      <w:bookmarkEnd w:id="220"/>
    </w:p>
    <w:p>
      <w:pPr>
        <w:pStyle w:val="6"/>
        <w:rPr>
          <w:rFonts w:hint="eastAsia" w:ascii="宋体" w:hAnsi="宋体" w:cs="宋体"/>
          <w:color w:val="auto"/>
          <w:highlight w:val="none"/>
        </w:rPr>
      </w:pPr>
      <w:bookmarkStart w:id="221" w:name="_Toc376936751"/>
      <w:bookmarkStart w:id="222" w:name="_Toc325726020"/>
      <w:bookmarkStart w:id="223" w:name="_Toc15630"/>
      <w:bookmarkStart w:id="224" w:name="_Toc16202"/>
      <w:bookmarkStart w:id="225" w:name="_Toc26723"/>
      <w:bookmarkStart w:id="226" w:name="_Toc22737"/>
      <w:bookmarkStart w:id="227" w:name="_Toc495666271"/>
      <w:bookmarkStart w:id="228" w:name="_Toc5561"/>
      <w:bookmarkStart w:id="229" w:name="_Toc495567954"/>
      <w:bookmarkStart w:id="230" w:name="_Toc13022"/>
      <w:bookmarkStart w:id="231" w:name="_Toc29901"/>
      <w:r>
        <w:rPr>
          <w:rFonts w:hint="eastAsia" w:ascii="宋体" w:hAnsi="宋体" w:cs="宋体"/>
          <w:color w:val="auto"/>
          <w:highlight w:val="none"/>
        </w:rPr>
        <w:t>14.</w:t>
      </w:r>
      <w:bookmarkEnd w:id="221"/>
      <w:bookmarkEnd w:id="222"/>
      <w:r>
        <w:rPr>
          <w:rFonts w:hint="eastAsia" w:ascii="宋体" w:hAnsi="宋体" w:cs="宋体"/>
          <w:color w:val="auto"/>
          <w:highlight w:val="none"/>
        </w:rPr>
        <w:t>磋商过程</w:t>
      </w:r>
      <w:bookmarkEnd w:id="223"/>
      <w:bookmarkEnd w:id="224"/>
      <w:bookmarkEnd w:id="225"/>
      <w:bookmarkEnd w:id="226"/>
      <w:bookmarkEnd w:id="227"/>
      <w:bookmarkEnd w:id="228"/>
      <w:bookmarkEnd w:id="229"/>
      <w:bookmarkEnd w:id="230"/>
      <w:bookmarkEnd w:id="231"/>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采购代理机构按本磋商文件中确定的时间和地点组织本项目的磋商活动。供应商应由其法定代表人或委托代理人参加。</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磋商时，对不同文字文本响应文件的解释发生异议的，以中文文本为准。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磋商工作由采购代理机构组织，采购人、采购监管、纪检监察等有关方面代表可根据采购项目的具体情况列席。</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14.4</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磋商过程有专人记录，并存档备查。</w:t>
      </w:r>
    </w:p>
    <w:p>
      <w:pPr>
        <w:pStyle w:val="5"/>
        <w:rPr>
          <w:rFonts w:hint="eastAsia" w:ascii="宋体" w:hAnsi="宋体" w:cs="宋体"/>
          <w:color w:val="auto"/>
          <w:highlight w:val="none"/>
        </w:rPr>
      </w:pPr>
      <w:bookmarkStart w:id="232" w:name="_Toc19030"/>
      <w:bookmarkStart w:id="233" w:name="_Toc16303"/>
      <w:bookmarkStart w:id="234" w:name="_Toc27021"/>
      <w:bookmarkStart w:id="235" w:name="_Toc29147"/>
      <w:bookmarkStart w:id="236" w:name="_Toc8225"/>
      <w:bookmarkStart w:id="237" w:name="_Toc13482"/>
      <w:bookmarkStart w:id="238" w:name="_Toc325726021"/>
      <w:bookmarkStart w:id="239" w:name="_Toc18107"/>
      <w:bookmarkStart w:id="240" w:name="_Toc17414"/>
      <w:bookmarkStart w:id="241" w:name="_Toc376936752"/>
      <w:r>
        <w:rPr>
          <w:rFonts w:hint="eastAsia" w:ascii="宋体" w:hAnsi="宋体" w:cs="宋体"/>
          <w:color w:val="auto"/>
          <w:highlight w:val="none"/>
        </w:rPr>
        <w:t>六、磋商程序及方法</w:t>
      </w:r>
      <w:bookmarkEnd w:id="232"/>
      <w:bookmarkEnd w:id="233"/>
      <w:bookmarkEnd w:id="234"/>
      <w:bookmarkEnd w:id="235"/>
      <w:bookmarkEnd w:id="236"/>
      <w:bookmarkEnd w:id="237"/>
      <w:bookmarkEnd w:id="238"/>
      <w:bookmarkEnd w:id="239"/>
      <w:bookmarkEnd w:id="240"/>
      <w:bookmarkEnd w:id="241"/>
    </w:p>
    <w:p>
      <w:pPr>
        <w:pStyle w:val="6"/>
        <w:rPr>
          <w:rFonts w:hint="eastAsia" w:ascii="宋体" w:hAnsi="宋体" w:cs="宋体"/>
          <w:color w:val="auto"/>
          <w:highlight w:val="none"/>
        </w:rPr>
      </w:pPr>
      <w:bookmarkStart w:id="242" w:name="_Toc325726022"/>
      <w:bookmarkStart w:id="243" w:name="_Toc21793"/>
      <w:bookmarkStart w:id="244" w:name="_Toc27160"/>
      <w:bookmarkStart w:id="245" w:name="_Toc495567955"/>
      <w:bookmarkStart w:id="246" w:name="_Toc29058"/>
      <w:bookmarkStart w:id="247" w:name="_Toc495666272"/>
      <w:bookmarkStart w:id="248" w:name="_Toc16935"/>
      <w:bookmarkStart w:id="249" w:name="_Toc13947"/>
      <w:bookmarkStart w:id="250" w:name="_Toc23749"/>
      <w:bookmarkStart w:id="251" w:name="_Toc26121"/>
      <w:bookmarkStart w:id="252" w:name="_Toc376936753"/>
      <w:r>
        <w:rPr>
          <w:rFonts w:hint="eastAsia" w:ascii="宋体" w:hAnsi="宋体" w:cs="宋体"/>
          <w:color w:val="auto"/>
          <w:highlight w:val="none"/>
        </w:rPr>
        <w:t>15.磋商小组</w:t>
      </w:r>
      <w:bookmarkEnd w:id="242"/>
      <w:bookmarkEnd w:id="243"/>
      <w:bookmarkEnd w:id="244"/>
      <w:bookmarkEnd w:id="245"/>
      <w:bookmarkEnd w:id="246"/>
      <w:bookmarkEnd w:id="247"/>
      <w:bookmarkEnd w:id="248"/>
      <w:bookmarkEnd w:id="249"/>
      <w:bookmarkEnd w:id="250"/>
      <w:bookmarkEnd w:id="251"/>
      <w:bookmarkEnd w:id="252"/>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将根据采购项目的特点依法组建磋商小组，其成员由具有一定专业水平的技术、经济等方面的专家和采购人代表等三人以上单数组成。其中技术、经济等方面的专家不少于成员总数的三分之二。采购代理机构人员不得参加本机构代理的采购项目的评审。</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磋商由采购代理机构负责组织，具体磋商事务由依法组建的磋商小组负责，并独立履行下列职责：</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（1）审查响应文件是否符合磋商文件要求，并作出评价；</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（2）要求供应商对响应文件有关事项作出解释或澄清；</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（3）推荐预成交候选供应商；</w:t>
      </w:r>
    </w:p>
    <w:p>
      <w:pPr>
        <w:spacing w:line="360" w:lineRule="auto"/>
        <w:ind w:firstLine="480" w:firstLineChars="200"/>
        <w:jc w:val="left"/>
        <w:rPr>
          <w:rFonts w:hint="eastAsia" w:eastAsia="宋体"/>
          <w:color w:val="auto"/>
          <w:sz w:val="24"/>
          <w:szCs w:val="24"/>
          <w:highlight w:val="none"/>
          <w:lang w:eastAsia="zh-CN"/>
        </w:rPr>
      </w:pPr>
      <w:r>
        <w:rPr>
          <w:rFonts w:hint="eastAsia" w:eastAsia="宋体"/>
          <w:color w:val="auto"/>
          <w:sz w:val="24"/>
          <w:szCs w:val="24"/>
          <w:highlight w:val="none"/>
        </w:rPr>
        <w:t>（4）对非法干预评标工作的人员和机构进行举报或投诉</w:t>
      </w:r>
      <w:r>
        <w:rPr>
          <w:rFonts w:hint="eastAsia" w:eastAsia="宋体"/>
          <w:color w:val="auto"/>
          <w:sz w:val="24"/>
          <w:szCs w:val="24"/>
          <w:highlight w:val="none"/>
          <w:lang w:eastAsia="zh-CN"/>
        </w:rPr>
        <w:t>。</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磋商小组应遵守并履行下列义务：</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（1）遵纪守法，客观、公正、廉洁地履行职责；</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（2）按照磋商文件规定的评审方法和评审标准进行评审，对评审意见承担磋商小组成员责任；</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（3）对响应文件、磋商情况和磋商中获悉的商业秘密保密；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（4）参与磋商报告的起草；</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（5）解答供应商及有关方面的质疑；</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（6）配合纪检部门进行投诉处理工作。</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15.4</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磋商小组所有成员应当集中与单一供应商分别进行磋商，并给予所有参加磋商的供应商平等的磋商机会。</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15.5</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磋商工作在有关部门的监督和严格保密的情况下依法开展，任何单位和个人不得非法干预、影响磋商工作和磋商结果。</w:t>
      </w:r>
    </w:p>
    <w:p>
      <w:pPr>
        <w:pStyle w:val="6"/>
        <w:rPr>
          <w:rFonts w:hint="eastAsia" w:ascii="宋体" w:hAnsi="宋体" w:cs="宋体"/>
          <w:color w:val="auto"/>
          <w:highlight w:val="none"/>
        </w:rPr>
      </w:pPr>
      <w:bookmarkStart w:id="253" w:name="_Toc495666273"/>
      <w:bookmarkStart w:id="254" w:name="_Toc325726023"/>
      <w:bookmarkStart w:id="255" w:name="_Toc495567956"/>
      <w:bookmarkStart w:id="256" w:name="_Toc376936754"/>
      <w:bookmarkStart w:id="257" w:name="_Toc19937"/>
      <w:bookmarkStart w:id="258" w:name="_Toc19443"/>
      <w:bookmarkStart w:id="259" w:name="_Toc15041"/>
      <w:bookmarkStart w:id="260" w:name="_Toc7295"/>
      <w:bookmarkStart w:id="261" w:name="_Toc6528"/>
      <w:bookmarkStart w:id="262" w:name="_Toc27086"/>
      <w:bookmarkStart w:id="263" w:name="_Toc14694"/>
      <w:r>
        <w:rPr>
          <w:rFonts w:hint="eastAsia" w:ascii="宋体" w:hAnsi="宋体" w:cs="宋体"/>
          <w:color w:val="auto"/>
          <w:highlight w:val="none"/>
        </w:rPr>
        <w:t>16.磋商程序</w:t>
      </w:r>
      <w:bookmarkEnd w:id="253"/>
      <w:bookmarkEnd w:id="254"/>
      <w:bookmarkEnd w:id="255"/>
      <w:bookmarkEnd w:id="256"/>
      <w:bookmarkEnd w:id="257"/>
      <w:bookmarkEnd w:id="258"/>
      <w:bookmarkEnd w:id="259"/>
      <w:bookmarkEnd w:id="260"/>
      <w:bookmarkEnd w:id="261"/>
      <w:bookmarkEnd w:id="262"/>
      <w:bookmarkEnd w:id="263"/>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初审阶段为资格性审查和符合性审查。响应文件在响应磋商文件要求方面出现的偏离，分为实质性偏离和非实质性偏离。</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实质性偏离是指响应文件未能实质性响应磋商文件的要求。以下情况属于实质性偏离，响应文件有下列情况之一的，按无效文件处理。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（1）不符合第</w:t>
      </w:r>
      <w:r>
        <w:rPr>
          <w:rFonts w:hint="eastAsia" w:eastAsia="宋体"/>
          <w:color w:val="auto"/>
          <w:sz w:val="24"/>
          <w:szCs w:val="24"/>
          <w:highlight w:val="none"/>
          <w:lang w:val="zh-CN"/>
        </w:rPr>
        <w:t>2</w:t>
      </w:r>
      <w:r>
        <w:rPr>
          <w:rFonts w:hint="eastAsia" w:eastAsia="宋体"/>
          <w:color w:val="auto"/>
          <w:sz w:val="24"/>
          <w:szCs w:val="24"/>
          <w:highlight w:val="none"/>
        </w:rPr>
        <w:t>.</w:t>
      </w:r>
      <w:r>
        <w:rPr>
          <w:rFonts w:hint="eastAsia" w:eastAsia="宋体"/>
          <w:color w:val="auto"/>
          <w:sz w:val="24"/>
          <w:szCs w:val="24"/>
          <w:highlight w:val="none"/>
          <w:lang w:val="zh-CN"/>
        </w:rPr>
        <w:t>2款“合格的供应商”之规定的；</w:t>
      </w:r>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rPr>
        <w:t>（2）</w:t>
      </w:r>
      <w:r>
        <w:rPr>
          <w:rFonts w:hint="eastAsia" w:eastAsia="宋体"/>
          <w:color w:val="auto"/>
          <w:sz w:val="24"/>
          <w:szCs w:val="24"/>
          <w:highlight w:val="none"/>
          <w:lang w:val="zh-CN"/>
        </w:rPr>
        <w:t>未按磋商文件要求缴纳或未足额缴纳磋商保证金的；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lang w:val="zh-CN"/>
        </w:rPr>
        <w:t>（3）未按</w:t>
      </w:r>
      <w:r>
        <w:rPr>
          <w:rFonts w:hint="eastAsia" w:eastAsia="宋体"/>
          <w:color w:val="auto"/>
          <w:sz w:val="24"/>
          <w:szCs w:val="24"/>
          <w:highlight w:val="none"/>
        </w:rPr>
        <w:t>竞争性磋商文件</w:t>
      </w:r>
      <w:r>
        <w:rPr>
          <w:rFonts w:hint="eastAsia" w:eastAsia="宋体"/>
          <w:color w:val="auto"/>
          <w:sz w:val="24"/>
          <w:szCs w:val="24"/>
          <w:highlight w:val="none"/>
          <w:lang w:val="zh-CN"/>
        </w:rPr>
        <w:t>要求提供相关资料的；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（4）响应文件内容没有按磋商文件规定和要求签字、盖章的；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（5）响应文件编排混乱，且擅自修改磋商文件规定的格式内容的；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（6）项目服务期、磋商有效期等不能满足磋商文件要求的；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（7）磋商项目的服务内容、服务标准明显不符合采购项目要求的；</w:t>
      </w:r>
    </w:p>
    <w:p>
      <w:pPr>
        <w:spacing w:line="360" w:lineRule="auto"/>
        <w:ind w:firstLine="480" w:firstLineChars="200"/>
        <w:jc w:val="left"/>
        <w:rPr>
          <w:rFonts w:hint="eastAsia" w:eastAsia="宋体"/>
          <w:color w:val="auto"/>
          <w:sz w:val="24"/>
          <w:szCs w:val="24"/>
          <w:highlight w:val="none"/>
          <w:lang w:eastAsia="zh-CN"/>
        </w:rPr>
      </w:pPr>
      <w:r>
        <w:rPr>
          <w:rFonts w:hint="eastAsia" w:eastAsia="宋体"/>
          <w:color w:val="auto"/>
          <w:sz w:val="24"/>
          <w:szCs w:val="24"/>
          <w:highlight w:val="none"/>
        </w:rPr>
        <w:t>（8）未按照磋商文件要求提供电子文档的</w:t>
      </w:r>
      <w:r>
        <w:rPr>
          <w:rFonts w:hint="eastAsia" w:eastAsia="宋体"/>
          <w:color w:val="auto"/>
          <w:sz w:val="24"/>
          <w:szCs w:val="24"/>
          <w:highlight w:val="none"/>
          <w:lang w:eastAsia="zh-CN"/>
        </w:rPr>
        <w:t>；</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（9）响应文件中附有采购人不能接受的条件的；</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（10）磋商小组认为应按无效响应处理的其他情况</w:t>
      </w:r>
      <w:r>
        <w:rPr>
          <w:rFonts w:hint="eastAsia" w:eastAsia="宋体"/>
          <w:color w:val="auto"/>
          <w:sz w:val="24"/>
          <w:szCs w:val="24"/>
          <w:highlight w:val="none"/>
          <w:lang w:val="en-US" w:eastAsia="zh-CN"/>
        </w:rPr>
        <w:t>的</w:t>
      </w:r>
      <w:r>
        <w:rPr>
          <w:rFonts w:hint="eastAsia" w:eastAsia="宋体"/>
          <w:color w:val="auto"/>
          <w:sz w:val="24"/>
          <w:szCs w:val="24"/>
          <w:highlight w:val="none"/>
        </w:rPr>
        <w:t>；</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（11）法律、法规规定的其他情形</w:t>
      </w:r>
      <w:r>
        <w:rPr>
          <w:rFonts w:hint="eastAsia" w:eastAsia="宋体"/>
          <w:color w:val="auto"/>
          <w:sz w:val="24"/>
          <w:szCs w:val="24"/>
          <w:highlight w:val="none"/>
          <w:lang w:val="en-US" w:eastAsia="zh-CN"/>
        </w:rPr>
        <w:t>的</w:t>
      </w:r>
      <w:r>
        <w:rPr>
          <w:rFonts w:hint="eastAsia" w:eastAsia="宋体"/>
          <w:color w:val="auto"/>
          <w:sz w:val="24"/>
          <w:szCs w:val="24"/>
          <w:highlight w:val="none"/>
        </w:rPr>
        <w:t>。</w:t>
      </w:r>
    </w:p>
    <w:p>
      <w:pPr>
        <w:tabs>
          <w:tab w:val="left" w:pos="8787"/>
        </w:tabs>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lang w:val="en-US" w:eastAsia="zh-CN"/>
        </w:rPr>
        <w:t xml:space="preserve">16.2.3 </w:t>
      </w:r>
      <w:r>
        <w:rPr>
          <w:rFonts w:hint="eastAsia" w:eastAsia="宋体"/>
          <w:color w:val="auto"/>
          <w:sz w:val="24"/>
          <w:szCs w:val="24"/>
          <w:highlight w:val="none"/>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w:t>
      </w:r>
      <w:r>
        <w:rPr>
          <w:rFonts w:hint="eastAsia" w:eastAsia="宋体"/>
          <w:color w:val="auto"/>
          <w:sz w:val="24"/>
          <w:szCs w:val="24"/>
          <w:highlight w:val="none"/>
          <w:lang w:val="en-US" w:eastAsia="zh-CN"/>
        </w:rPr>
        <w:t xml:space="preserve">4 </w:t>
      </w:r>
      <w:r>
        <w:rPr>
          <w:rFonts w:hint="eastAsia" w:eastAsia="宋体"/>
          <w:color w:val="auto"/>
          <w:sz w:val="24"/>
          <w:szCs w:val="24"/>
          <w:highlight w:val="none"/>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16.3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16.4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6"/>
        <w:rPr>
          <w:rFonts w:hint="eastAsia" w:ascii="宋体" w:hAnsi="宋体" w:cs="宋体"/>
          <w:color w:val="auto"/>
          <w:highlight w:val="none"/>
        </w:rPr>
      </w:pPr>
      <w:bookmarkStart w:id="264" w:name="_Toc325726024"/>
      <w:bookmarkStart w:id="265" w:name="_Toc376936755"/>
      <w:bookmarkStart w:id="266" w:name="_Toc495567957"/>
      <w:bookmarkStart w:id="267" w:name="_Toc20611"/>
      <w:bookmarkStart w:id="268" w:name="_Toc18461"/>
      <w:bookmarkStart w:id="269" w:name="_Toc22780"/>
      <w:bookmarkStart w:id="270" w:name="_Toc14670"/>
      <w:bookmarkStart w:id="271" w:name="_Toc9341"/>
      <w:bookmarkStart w:id="272" w:name="_Toc10532"/>
      <w:bookmarkStart w:id="273" w:name="_Toc495666274"/>
      <w:bookmarkStart w:id="274" w:name="_Toc13668"/>
      <w:r>
        <w:rPr>
          <w:rFonts w:hint="eastAsia" w:ascii="宋体" w:hAnsi="宋体" w:cs="宋体"/>
          <w:color w:val="auto"/>
          <w:highlight w:val="none"/>
        </w:rPr>
        <w:t>17.评审办法</w:t>
      </w:r>
      <w:bookmarkEnd w:id="264"/>
      <w:bookmarkEnd w:id="265"/>
      <w:bookmarkEnd w:id="266"/>
      <w:bookmarkEnd w:id="267"/>
      <w:bookmarkEnd w:id="268"/>
      <w:bookmarkEnd w:id="269"/>
      <w:bookmarkEnd w:id="270"/>
      <w:bookmarkEnd w:id="271"/>
      <w:bookmarkEnd w:id="272"/>
      <w:bookmarkEnd w:id="273"/>
      <w:bookmarkEnd w:id="274"/>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rPr>
        <w:t>17.1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依照《中华人民共和国政府采购法》《中华人民共和国政府采购法实施条例》《政府采购竞争性磋商采购方式管理暂行办法》的规定，结合该项目的特点制定本评审办法。本次评审采用综合评分法。</w:t>
      </w:r>
      <w:r>
        <w:rPr>
          <w:rFonts w:hint="eastAsia" w:eastAsia="宋体"/>
          <w:color w:val="auto"/>
          <w:sz w:val="24"/>
          <w:szCs w:val="24"/>
          <w:highlight w:val="none"/>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lang w:val="en-US" w:eastAsia="zh-CN"/>
        </w:rPr>
        <w:t xml:space="preserve">17.2 </w:t>
      </w:r>
      <w:r>
        <w:rPr>
          <w:rFonts w:hint="eastAsia" w:eastAsia="宋体"/>
          <w:color w:val="auto"/>
          <w:sz w:val="24"/>
          <w:szCs w:val="24"/>
          <w:highlight w:val="none"/>
          <w:lang w:val="zh-CN"/>
        </w:rPr>
        <w:t>根据《政府采购促进中小企业发展</w:t>
      </w:r>
      <w:r>
        <w:rPr>
          <w:rFonts w:hint="eastAsia" w:eastAsia="宋体"/>
          <w:color w:val="auto"/>
          <w:sz w:val="24"/>
          <w:szCs w:val="24"/>
          <w:highlight w:val="none"/>
          <w:lang w:val="en-US" w:eastAsia="zh-CN"/>
        </w:rPr>
        <w:t>管理</w:t>
      </w:r>
      <w:r>
        <w:rPr>
          <w:rFonts w:hint="eastAsia" w:eastAsia="宋体"/>
          <w:color w:val="auto"/>
          <w:sz w:val="24"/>
          <w:szCs w:val="24"/>
          <w:highlight w:val="none"/>
          <w:lang w:val="zh-CN"/>
        </w:rPr>
        <w:t>办法》，属小型、微型企业制造的货物（产品），供应商须提供该制造（生产）企业出具的《小型、微型企业声明函》（详见格式18），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17.</w:t>
      </w:r>
      <w:r>
        <w:rPr>
          <w:rFonts w:hint="eastAsia" w:eastAsia="宋体"/>
          <w:color w:val="auto"/>
          <w:sz w:val="24"/>
          <w:szCs w:val="24"/>
          <w:highlight w:val="none"/>
          <w:lang w:val="en-US" w:eastAsia="zh-CN"/>
        </w:rPr>
        <w:t xml:space="preserve">3 </w:t>
      </w:r>
      <w:r>
        <w:rPr>
          <w:rFonts w:hint="eastAsia" w:eastAsia="宋体"/>
          <w:color w:val="auto"/>
          <w:sz w:val="24"/>
          <w:szCs w:val="24"/>
          <w:highlight w:val="none"/>
        </w:rPr>
        <w:t>评审标准和分值分配：</w:t>
      </w:r>
      <w:bookmarkStart w:id="275" w:name="_Toc376936756"/>
      <w:bookmarkStart w:id="276" w:name="_Toc325726025"/>
      <w:bookmarkStart w:id="277" w:name="_Toc29415"/>
      <w:bookmarkStart w:id="278" w:name="_Toc2506"/>
      <w:bookmarkStart w:id="279" w:name="_Toc6689"/>
      <w:bookmarkStart w:id="280" w:name="_Toc1304"/>
    </w:p>
    <w:tbl>
      <w:tblPr>
        <w:tblStyle w:val="21"/>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180"/>
        <w:gridCol w:w="7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004" w:type="dxa"/>
            <w:gridSpan w:val="2"/>
            <w:vAlign w:val="center"/>
          </w:tcPr>
          <w:p>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评审内容</w:t>
            </w:r>
          </w:p>
        </w:tc>
        <w:tc>
          <w:tcPr>
            <w:tcW w:w="7903" w:type="dxa"/>
            <w:noWrap/>
            <w:vAlign w:val="center"/>
          </w:tcPr>
          <w:p>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jc w:val="center"/>
        </w:trPr>
        <w:tc>
          <w:tcPr>
            <w:tcW w:w="824" w:type="dxa"/>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投标报价10分</w:t>
            </w:r>
          </w:p>
        </w:tc>
        <w:tc>
          <w:tcPr>
            <w:tcW w:w="1180" w:type="dxa"/>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投标报价10分</w:t>
            </w:r>
          </w:p>
        </w:tc>
        <w:tc>
          <w:tcPr>
            <w:tcW w:w="7903"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价格分统一采用低价优先法计算，即满足招标文件要求且投标价格最低的投标报价为评标基准价，其价格分为满分。其他供应商的价格分统一按照下列公式计算：</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投标报价得分=(评标基准价／投标报价)×价格权值×100</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计算分数时四舍五入取小数点后两位。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6" w:hRule="atLeast"/>
          <w:jc w:val="center"/>
        </w:trPr>
        <w:tc>
          <w:tcPr>
            <w:tcW w:w="824" w:type="dxa"/>
            <w:vMerge w:val="restart"/>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技术能力</w:t>
            </w:r>
            <w:r>
              <w:rPr>
                <w:rFonts w:hint="eastAsia" w:ascii="宋体" w:hAnsi="宋体" w:eastAsia="宋体" w:cs="宋体"/>
                <w:color w:val="auto"/>
                <w:sz w:val="24"/>
                <w:szCs w:val="24"/>
                <w:highlight w:val="none"/>
                <w:lang w:val="en-US" w:eastAsia="zh-CN"/>
              </w:rPr>
              <w:t>55</w:t>
            </w:r>
            <w:r>
              <w:rPr>
                <w:rFonts w:hint="eastAsia" w:ascii="宋体" w:hAnsi="宋体" w:eastAsia="宋体" w:cs="宋体"/>
                <w:color w:val="auto"/>
                <w:sz w:val="24"/>
                <w:szCs w:val="24"/>
                <w:highlight w:val="none"/>
                <w:lang w:val="zh-CN"/>
              </w:rPr>
              <w:t>分</w:t>
            </w:r>
          </w:p>
        </w:tc>
        <w:tc>
          <w:tcPr>
            <w:tcW w:w="1180" w:type="dxa"/>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需求分析评审</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供应商根据招标需求，提供对项目的需求分析方案；由评标委员会对供应商的项目需求的理解程度，进行横向比较，酌情分档给分；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（1）需求分析内容明确、清晰、完整的得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（2）需求分析内容较完整的得3分；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（3）需求分析内容模糊笼统的得1分；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（4）未提供符合要求的方案本项得0分。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jc w:val="center"/>
        </w:trPr>
        <w:tc>
          <w:tcPr>
            <w:tcW w:w="824" w:type="dxa"/>
            <w:vMerge w:val="continue"/>
            <w:vAlign w:val="center"/>
          </w:tcPr>
          <w:p>
            <w:pPr>
              <w:spacing w:line="360" w:lineRule="auto"/>
              <w:ind w:firstLine="480" w:firstLineChars="200"/>
              <w:jc w:val="center"/>
              <w:rPr>
                <w:rFonts w:hint="eastAsia" w:ascii="宋体" w:hAnsi="宋体" w:eastAsia="宋体" w:cs="宋体"/>
                <w:color w:val="auto"/>
                <w:sz w:val="24"/>
                <w:szCs w:val="24"/>
                <w:highlight w:val="none"/>
                <w:lang w:val="zh-CN"/>
              </w:rPr>
            </w:pPr>
          </w:p>
        </w:tc>
        <w:tc>
          <w:tcPr>
            <w:tcW w:w="1180" w:type="dxa"/>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技术方案评审</w:t>
            </w:r>
          </w:p>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供应商根据招标人需求，提供项目的技术方案；由评标委员会对供应商的方案进行横向比较，酌情给分；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（1）供应商方案内容详实合理、贴切实际、实用性强的得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（2）供应商方案内容较合理、较贴切、实用性较强的得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（3）供应商方案内容不完整的得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（4）供应商未提供符合要求的方案本项得0分。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824" w:type="dxa"/>
            <w:vMerge w:val="continue"/>
            <w:vAlign w:val="center"/>
          </w:tcPr>
          <w:p>
            <w:pPr>
              <w:spacing w:line="360" w:lineRule="auto"/>
              <w:ind w:firstLine="480" w:firstLineChars="200"/>
              <w:jc w:val="center"/>
              <w:rPr>
                <w:rFonts w:hint="eastAsia" w:ascii="宋体" w:hAnsi="宋体" w:eastAsia="宋体" w:cs="宋体"/>
                <w:color w:val="auto"/>
                <w:sz w:val="24"/>
                <w:szCs w:val="24"/>
                <w:highlight w:val="none"/>
                <w:lang w:val="zh-CN"/>
              </w:rPr>
            </w:pPr>
          </w:p>
        </w:tc>
        <w:tc>
          <w:tcPr>
            <w:tcW w:w="1180" w:type="dxa"/>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保密管理措施及能力评审</w:t>
            </w:r>
          </w:p>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1、供应商提供项目实施过程及项目成果的保密管理制度，由评标委员会对供应商的方案，进行横向比较，酌情给分；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（1）保密管理制度内容详实合理，设有专职保密人员的得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（2）保密管理制度内容较合理的，得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w:t>
            </w:r>
            <w:r>
              <w:rPr>
                <w:rFonts w:hint="eastAsia" w:ascii="宋体" w:hAnsi="宋体" w:eastAsia="宋体" w:cs="宋体"/>
                <w:color w:val="auto"/>
                <w:sz w:val="24"/>
                <w:szCs w:val="24"/>
                <w:highlight w:val="none"/>
                <w:lang w:val="zh-CN" w:eastAsia="zh-CN"/>
              </w:rPr>
              <w:t>；</w:t>
            </w:r>
          </w:p>
          <w:p>
            <w:pPr>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（3）保密管理制度内容不够全面的，得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w:t>
            </w:r>
            <w:r>
              <w:rPr>
                <w:rFonts w:hint="eastAsia" w:ascii="宋体" w:hAnsi="宋体" w:eastAsia="宋体" w:cs="宋体"/>
                <w:color w:val="auto"/>
                <w:sz w:val="24"/>
                <w:szCs w:val="24"/>
                <w:highlight w:val="none"/>
                <w:lang w:val="zh-CN" w:eastAsia="zh-CN"/>
              </w:rPr>
              <w:t>；</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（4）未提供保密管理制度的得0分。</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2、供应商</w:t>
            </w:r>
            <w:r>
              <w:rPr>
                <w:rFonts w:hint="eastAsia" w:ascii="宋体" w:hAnsi="宋体" w:eastAsia="宋体" w:cs="宋体"/>
                <w:color w:val="auto"/>
                <w:sz w:val="24"/>
                <w:szCs w:val="24"/>
                <w:highlight w:val="none"/>
                <w:lang w:val="en-US" w:eastAsia="zh-CN"/>
              </w:rPr>
              <w:t>具有国家保密局颁发的涉密信息系统集成资质或科研生产单位保密资质或国家秘密载体印制资质的</w:t>
            </w:r>
            <w:r>
              <w:rPr>
                <w:rFonts w:hint="eastAsia" w:ascii="宋体" w:hAnsi="宋体" w:eastAsia="宋体" w:cs="宋体"/>
                <w:color w:val="auto"/>
                <w:sz w:val="24"/>
                <w:szCs w:val="24"/>
                <w:highlight w:val="none"/>
                <w:lang w:val="zh-CN"/>
              </w:rPr>
              <w:t>,每个得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分，满分</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分。（提供相关证书复印件加盖公章）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0" w:hRule="atLeast"/>
          <w:jc w:val="center"/>
        </w:trPr>
        <w:tc>
          <w:tcPr>
            <w:tcW w:w="824" w:type="dxa"/>
            <w:vMerge w:val="continue"/>
            <w:vAlign w:val="center"/>
          </w:tcPr>
          <w:p>
            <w:pPr>
              <w:spacing w:line="360" w:lineRule="auto"/>
              <w:ind w:firstLine="480" w:firstLineChars="200"/>
              <w:jc w:val="center"/>
              <w:rPr>
                <w:rFonts w:hint="eastAsia" w:ascii="宋体" w:hAnsi="宋体" w:eastAsia="宋体" w:cs="宋体"/>
                <w:color w:val="auto"/>
                <w:sz w:val="24"/>
                <w:szCs w:val="24"/>
                <w:highlight w:val="none"/>
                <w:lang w:val="zh-CN"/>
              </w:rPr>
            </w:pPr>
          </w:p>
        </w:tc>
        <w:tc>
          <w:tcPr>
            <w:tcW w:w="1180" w:type="dxa"/>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项目进度保障方案及质量管理制度评审</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1、供应商提供对本项目制订的作业计划表,人员投入数量及结构、分工等的进度保障方案；由评标委员会对供应商的方案，进行横向比较，酌情给分；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（1）作业计划表内容详实合理，人员组织结构、分工明确合理的得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（2）作业计划表内容较合理，人员分工较合理的，得2分</w:t>
            </w:r>
            <w:r>
              <w:rPr>
                <w:rFonts w:hint="eastAsia" w:ascii="宋体" w:hAnsi="宋体" w:eastAsia="宋体" w:cs="宋体"/>
                <w:color w:val="auto"/>
                <w:sz w:val="24"/>
                <w:szCs w:val="24"/>
                <w:highlight w:val="none"/>
                <w:lang w:val="zh-CN" w:eastAsia="zh-CN"/>
              </w:rPr>
              <w:t>；</w:t>
            </w:r>
          </w:p>
          <w:p>
            <w:pPr>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（3）作业计划表内容不合理，人员分工不合理的，得1分</w:t>
            </w:r>
            <w:r>
              <w:rPr>
                <w:rFonts w:hint="eastAsia" w:ascii="宋体" w:hAnsi="宋体" w:eastAsia="宋体" w:cs="宋体"/>
                <w:color w:val="auto"/>
                <w:sz w:val="24"/>
                <w:szCs w:val="24"/>
                <w:highlight w:val="none"/>
                <w:lang w:val="zh-CN" w:eastAsia="zh-CN"/>
              </w:rPr>
              <w:t>；</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（4）未提供作业计划表、人员投入情况的的得0分。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2、供应商提供对项目质量风险的预判、质量控制措施、质量管理流程的质量管理制度，由评标委员会对供应商的方案，进行横向比较，酌情给分；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（1）质量管理制度内容详实合理，质量控制措施完善的，设有专职质检人员的得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（2）质量管理制度内容较合理的，质量控制措施较合理的得2分</w:t>
            </w:r>
            <w:r>
              <w:rPr>
                <w:rFonts w:hint="eastAsia" w:ascii="宋体" w:hAnsi="宋体" w:eastAsia="宋体" w:cs="宋体"/>
                <w:color w:val="auto"/>
                <w:sz w:val="24"/>
                <w:szCs w:val="24"/>
                <w:highlight w:val="none"/>
                <w:lang w:val="zh-CN" w:eastAsia="zh-CN"/>
              </w:rPr>
              <w:t>；</w:t>
            </w:r>
          </w:p>
          <w:p>
            <w:pPr>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（3）质量管理制度内容不够全面的，质量控制措施欠缺的，得1分</w:t>
            </w:r>
            <w:r>
              <w:rPr>
                <w:rFonts w:hint="eastAsia" w:ascii="宋体" w:hAnsi="宋体" w:eastAsia="宋体" w:cs="宋体"/>
                <w:color w:val="auto"/>
                <w:sz w:val="24"/>
                <w:szCs w:val="24"/>
                <w:highlight w:val="none"/>
                <w:lang w:val="zh-CN" w:eastAsia="zh-CN"/>
              </w:rPr>
              <w:t>；</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（4）未提供质量管理制度的得0分。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824" w:type="dxa"/>
            <w:vMerge w:val="continue"/>
            <w:vAlign w:val="center"/>
          </w:tcPr>
          <w:p>
            <w:pPr>
              <w:spacing w:line="360" w:lineRule="auto"/>
              <w:ind w:firstLine="480" w:firstLineChars="200"/>
              <w:jc w:val="center"/>
              <w:rPr>
                <w:rFonts w:hint="eastAsia" w:ascii="宋体" w:hAnsi="宋体" w:eastAsia="宋体" w:cs="宋体"/>
                <w:color w:val="auto"/>
                <w:sz w:val="24"/>
                <w:szCs w:val="24"/>
                <w:highlight w:val="none"/>
                <w:lang w:val="zh-CN"/>
              </w:rPr>
            </w:pPr>
          </w:p>
        </w:tc>
        <w:tc>
          <w:tcPr>
            <w:tcW w:w="1180"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组织实施团队能力评审</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1、项目负责人</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具有测绘、水利、减灾或气象等相关行业高级工程师职称证书得2分；熟悉第一次全国自然灾害综合风险普查业务及政策，以项目负责人身份完成过自然灾害风险普查项目得3分</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最高得5分</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（需提供项目业绩及业主方出具的验收通过的证明材料，合同中须体现项目负责人姓名，否则不得分）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2、技术负责人</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具有测绘、水利、减灾或气象等相关行业高级及以上工程师职称证书得2分。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3、项目其他专业人员</w:t>
            </w:r>
          </w:p>
          <w:p>
            <w:pPr>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（1）具有测绘、水利、减灾或气象等相关行业工程师的，每有1名中级工程师证书的得0.5分，每有1名高级工程师证书的得1分；本项最高得6分</w:t>
            </w:r>
            <w:r>
              <w:rPr>
                <w:rFonts w:hint="eastAsia" w:ascii="宋体" w:hAnsi="宋体" w:eastAsia="宋体" w:cs="宋体"/>
                <w:color w:val="auto"/>
                <w:sz w:val="24"/>
                <w:szCs w:val="24"/>
                <w:highlight w:val="none"/>
                <w:lang w:val="zh-CN" w:eastAsia="zh-CN"/>
              </w:rPr>
              <w:t>；</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（2）具有省级及以上测绘地理信息局颁发的地理信息质量检验人员培训合格证书的，每有1名得1分，本项最高得3分；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（3）具有省级及以上国家保密局颁发的计算机网络保密管理及涉密文件资料保密管理人员培训合格证书的得1分，本项最高得3分。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注：①以上人员不重复计分；</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②供应商需提供以上人员的相关职称证书或培训合格证书或业绩及验收证明材料复印件，及供应商为其缴纳的近6个月的社会保险缴费记录，未提供的不得分。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8" w:hRule="atLeast"/>
          <w:jc w:val="center"/>
        </w:trPr>
        <w:tc>
          <w:tcPr>
            <w:tcW w:w="824" w:type="dxa"/>
            <w:vMerge w:val="continue"/>
            <w:vAlign w:val="center"/>
          </w:tcPr>
          <w:p>
            <w:pPr>
              <w:spacing w:line="360" w:lineRule="auto"/>
              <w:ind w:firstLine="480" w:firstLineChars="200"/>
              <w:jc w:val="center"/>
              <w:rPr>
                <w:rFonts w:hint="eastAsia" w:ascii="宋体" w:hAnsi="宋体" w:eastAsia="宋体" w:cs="宋体"/>
                <w:color w:val="auto"/>
                <w:sz w:val="24"/>
                <w:szCs w:val="24"/>
                <w:highlight w:val="none"/>
                <w:lang w:val="zh-CN"/>
              </w:rPr>
            </w:pPr>
          </w:p>
        </w:tc>
        <w:tc>
          <w:tcPr>
            <w:tcW w:w="1180" w:type="dxa"/>
            <w:vAlign w:val="center"/>
          </w:tcPr>
          <w:p>
            <w:pPr>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售后服务体系评审</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供应商提供针对本项目拟定的售后服务年限、服务团队、培训计划、日常技术支撑能力等的售后服务方案；由评标委员会对供应商的方案，进行横向比较，酌情给分。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（1）售后服务内容详实合理，有固定的售后服务团队，日常技术支撑能力强的得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（2）售后服务内容较合理，日常技术支撑能力较强的得3分；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（3）售后服务内容欠缺，日常技术支撑能力不足的得1分；</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824" w:type="dxa"/>
            <w:vMerge w:val="restart"/>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商务部分3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分</w:t>
            </w:r>
          </w:p>
        </w:tc>
        <w:tc>
          <w:tcPr>
            <w:tcW w:w="1180"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企业综合实力及信誉、荣誉评审1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1、供应商具有测绘行政主管部门颁发的专业范围同时包括地理信息系统工程、工程测量、地图编制的甲级测绘资质证书得5分，缺一项扣2分，扣完为止。</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2、供应商具有质量管理体系认证、环境管理体系认证、职业健康安全管理体系认证、信息安全管理体系认证证书，且范围均包含：档案整理服务；</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注：①投标时须提供上述证书复印件加盖公章</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②提供上述证书在全国认证认可信息公共服务平台（http://cx.cnca.cn）上查询状态为有效的截图</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以上证明材料提供齐全的，每个得2分，满分8分。</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3、供应商具有灾害综合风险普查数据采集、数据建库管理相关软件的，每个得1分，满分2分（提供软件著作权，软件著作权发表日期不得晚于本项目公告日期）。注:提供以上证明材料复印件加盖公章。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24" w:type="dxa"/>
            <w:vMerge w:val="continue"/>
            <w:vAlign w:val="center"/>
          </w:tcPr>
          <w:p>
            <w:pPr>
              <w:spacing w:line="360" w:lineRule="auto"/>
              <w:ind w:firstLine="480" w:firstLineChars="200"/>
              <w:jc w:val="left"/>
              <w:rPr>
                <w:rFonts w:hint="eastAsia" w:ascii="宋体" w:hAnsi="宋体" w:eastAsia="宋体" w:cs="宋体"/>
                <w:color w:val="auto"/>
                <w:sz w:val="24"/>
                <w:szCs w:val="24"/>
                <w:highlight w:val="none"/>
                <w:lang w:val="zh-CN"/>
              </w:rPr>
            </w:pPr>
          </w:p>
        </w:tc>
        <w:tc>
          <w:tcPr>
            <w:tcW w:w="1180" w:type="dxa"/>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同类项目实施经验评审</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rPr>
              <w:t>分</w:t>
            </w:r>
          </w:p>
        </w:tc>
        <w:tc>
          <w:tcPr>
            <w:tcW w:w="7903" w:type="dxa"/>
            <w:vAlign w:val="center"/>
          </w:tcPr>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供应商具有通过甲方验收的自然灾害综合风险普查类似业绩的，每提供一个得2分，满分20分。（以提供的加盖公章的中标通知书、合同和业主方出具的验收通过证明材料复印件为依据）</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注：①以上业绩不重复得分；其中合同内容必须包括合同首页、合同建设内容页和签字盖章页，否则不得分；转包、分包合同不得分；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②业绩须为2018年1月之后至招标公告发出前取得；</w:t>
            </w:r>
          </w:p>
          <w:p>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③供应商企业业绩与项目负责人业绩不重复得分。</w:t>
            </w:r>
          </w:p>
        </w:tc>
      </w:tr>
    </w:tbl>
    <w:p>
      <w:pPr>
        <w:pStyle w:val="30"/>
        <w:outlineLvl w:val="9"/>
        <w:rPr>
          <w:rFonts w:hint="eastAsia"/>
          <w:color w:val="auto"/>
          <w:sz w:val="24"/>
          <w:szCs w:val="24"/>
          <w:highlight w:val="none"/>
        </w:rPr>
      </w:pPr>
    </w:p>
    <w:p>
      <w:pPr>
        <w:pStyle w:val="32"/>
        <w:ind w:firstLine="480"/>
        <w:rPr>
          <w:rFonts w:hint="eastAsia" w:eastAsia="宋体"/>
          <w:color w:val="auto"/>
          <w:sz w:val="24"/>
          <w:szCs w:val="24"/>
          <w:highlight w:val="none"/>
        </w:rPr>
      </w:pPr>
    </w:p>
    <w:p>
      <w:pPr>
        <w:pStyle w:val="5"/>
        <w:ind w:firstLine="3213" w:firstLineChars="1000"/>
        <w:jc w:val="both"/>
        <w:rPr>
          <w:rFonts w:hint="eastAsia" w:ascii="宋体" w:hAnsi="宋体" w:cs="宋体"/>
          <w:color w:val="auto"/>
          <w:highlight w:val="none"/>
        </w:rPr>
      </w:pPr>
      <w:bookmarkStart w:id="281" w:name="_Toc13449"/>
      <w:bookmarkStart w:id="282" w:name="_Toc10781"/>
      <w:bookmarkStart w:id="283" w:name="_Toc14201"/>
      <w:bookmarkStart w:id="284" w:name="_Toc12760"/>
      <w:r>
        <w:rPr>
          <w:rFonts w:hint="eastAsia" w:ascii="宋体" w:hAnsi="宋体" w:cs="宋体"/>
          <w:color w:val="auto"/>
          <w:highlight w:val="none"/>
        </w:rPr>
        <w:t>七、</w:t>
      </w:r>
      <w:bookmarkEnd w:id="275"/>
      <w:bookmarkEnd w:id="276"/>
      <w:r>
        <w:rPr>
          <w:rFonts w:hint="eastAsia" w:ascii="宋体" w:hAnsi="宋体" w:cs="宋体"/>
          <w:color w:val="auto"/>
          <w:highlight w:val="none"/>
        </w:rPr>
        <w:t>确定成交供应商</w:t>
      </w:r>
      <w:bookmarkEnd w:id="277"/>
      <w:bookmarkEnd w:id="278"/>
      <w:bookmarkEnd w:id="279"/>
      <w:bookmarkEnd w:id="280"/>
      <w:bookmarkEnd w:id="281"/>
      <w:bookmarkEnd w:id="282"/>
      <w:bookmarkEnd w:id="283"/>
      <w:bookmarkEnd w:id="284"/>
    </w:p>
    <w:p>
      <w:pPr>
        <w:pStyle w:val="6"/>
        <w:rPr>
          <w:rFonts w:hint="eastAsia" w:ascii="宋体" w:hAnsi="宋体" w:cs="宋体"/>
          <w:color w:val="auto"/>
          <w:highlight w:val="none"/>
        </w:rPr>
      </w:pPr>
      <w:bookmarkStart w:id="285" w:name="_Toc376936757"/>
      <w:bookmarkStart w:id="286" w:name="_Toc325726026"/>
      <w:bookmarkStart w:id="287" w:name="_Toc3474"/>
      <w:bookmarkStart w:id="288" w:name="_Toc495666275"/>
      <w:bookmarkStart w:id="289" w:name="_Toc32764"/>
      <w:bookmarkStart w:id="290" w:name="_Toc30068"/>
      <w:bookmarkStart w:id="291" w:name="_Toc5243"/>
      <w:bookmarkStart w:id="292" w:name="_Toc28889"/>
      <w:bookmarkStart w:id="293" w:name="_Toc4724"/>
      <w:bookmarkStart w:id="294" w:name="_Toc17038"/>
      <w:bookmarkStart w:id="295" w:name="_Toc495567958"/>
      <w:r>
        <w:rPr>
          <w:rFonts w:hint="eastAsia" w:ascii="宋体" w:hAnsi="宋体" w:cs="宋体"/>
          <w:color w:val="auto"/>
          <w:highlight w:val="none"/>
        </w:rPr>
        <w:t>18.推荐并确定成交</w:t>
      </w:r>
      <w:bookmarkEnd w:id="285"/>
      <w:bookmarkEnd w:id="286"/>
      <w:r>
        <w:rPr>
          <w:rFonts w:hint="eastAsia" w:ascii="宋体" w:hAnsi="宋体" w:cs="宋体"/>
          <w:color w:val="auto"/>
          <w:highlight w:val="none"/>
        </w:rPr>
        <w:t>供应商</w:t>
      </w:r>
      <w:bookmarkEnd w:id="287"/>
      <w:bookmarkEnd w:id="288"/>
      <w:bookmarkEnd w:id="289"/>
      <w:bookmarkEnd w:id="290"/>
      <w:bookmarkEnd w:id="291"/>
      <w:bookmarkEnd w:id="292"/>
      <w:bookmarkEnd w:id="293"/>
      <w:bookmarkEnd w:id="294"/>
      <w:bookmarkEnd w:id="295"/>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18.1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采购代理机构应当在评审结束后2个工作日内将评审报告送采购人确认。</w:t>
      </w:r>
    </w:p>
    <w:p>
      <w:pPr>
        <w:spacing w:line="360" w:lineRule="auto"/>
        <w:jc w:val="left"/>
        <w:rPr>
          <w:rFonts w:hint="eastAsia" w:eastAsia="宋体"/>
          <w:color w:val="auto"/>
          <w:sz w:val="24"/>
          <w:szCs w:val="24"/>
          <w:highlight w:val="none"/>
        </w:rPr>
      </w:pPr>
      <w:r>
        <w:rPr>
          <w:rFonts w:hint="eastAsia" w:eastAsia="宋体"/>
          <w:color w:val="auto"/>
          <w:sz w:val="24"/>
          <w:szCs w:val="24"/>
          <w:highlight w:val="none"/>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6"/>
        <w:rPr>
          <w:rFonts w:hint="eastAsia" w:ascii="宋体" w:hAnsi="宋体" w:cs="宋体"/>
          <w:color w:val="auto"/>
          <w:highlight w:val="none"/>
        </w:rPr>
      </w:pPr>
      <w:bookmarkStart w:id="296" w:name="_Toc24634"/>
      <w:bookmarkStart w:id="297" w:name="_Toc17711"/>
      <w:bookmarkStart w:id="298" w:name="_Toc325726028"/>
      <w:bookmarkStart w:id="299" w:name="_Toc2963"/>
      <w:bookmarkStart w:id="300" w:name="_Toc18587"/>
      <w:bookmarkStart w:id="301" w:name="_Toc495567959"/>
      <w:bookmarkStart w:id="302" w:name="_Toc376936759"/>
      <w:bookmarkStart w:id="303" w:name="_Toc495666276"/>
      <w:bookmarkStart w:id="304" w:name="_Toc16865"/>
      <w:bookmarkStart w:id="305" w:name="_Toc2346"/>
      <w:bookmarkStart w:id="306" w:name="_Toc24581"/>
      <w:bookmarkStart w:id="307" w:name="_Toc325726027"/>
      <w:r>
        <w:rPr>
          <w:rFonts w:hint="eastAsia" w:ascii="宋体" w:hAnsi="宋体" w:cs="宋体"/>
          <w:color w:val="auto"/>
          <w:highlight w:val="none"/>
        </w:rPr>
        <w:t>19.成交通知</w:t>
      </w:r>
      <w:bookmarkEnd w:id="296"/>
      <w:bookmarkEnd w:id="297"/>
      <w:bookmarkEnd w:id="298"/>
      <w:bookmarkEnd w:id="299"/>
      <w:bookmarkEnd w:id="300"/>
      <w:bookmarkEnd w:id="301"/>
      <w:bookmarkEnd w:id="302"/>
      <w:bookmarkEnd w:id="303"/>
      <w:bookmarkEnd w:id="304"/>
      <w:bookmarkEnd w:id="305"/>
      <w:bookmarkEnd w:id="306"/>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19.1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采购人或者采购代理机构应当在成交供应商确定后2个工作日内，在</w:t>
      </w:r>
      <w:r>
        <w:rPr>
          <w:rFonts w:hint="eastAsia" w:eastAsia="宋体"/>
          <w:color w:val="auto"/>
          <w:sz w:val="24"/>
          <w:szCs w:val="24"/>
          <w:highlight w:val="none"/>
          <w:lang w:eastAsia="zh-CN"/>
        </w:rPr>
        <w:t>《</w:t>
      </w:r>
      <w:r>
        <w:rPr>
          <w:rFonts w:hint="eastAsia" w:eastAsia="宋体"/>
          <w:color w:val="auto"/>
          <w:sz w:val="24"/>
          <w:szCs w:val="24"/>
          <w:highlight w:val="none"/>
        </w:rPr>
        <w:t>青海省政府采购网</w:t>
      </w:r>
      <w:r>
        <w:rPr>
          <w:rFonts w:hint="eastAsia" w:eastAsia="宋体"/>
          <w:color w:val="auto"/>
          <w:sz w:val="24"/>
          <w:szCs w:val="24"/>
          <w:highlight w:val="none"/>
          <w:lang w:eastAsia="zh-CN"/>
        </w:rPr>
        <w:t>》</w:t>
      </w:r>
      <w:r>
        <w:rPr>
          <w:rFonts w:hint="eastAsia" w:eastAsia="宋体"/>
          <w:color w:val="auto"/>
          <w:sz w:val="24"/>
          <w:szCs w:val="24"/>
          <w:highlight w:val="none"/>
        </w:rPr>
        <w:t>上公告成交结果，同时向成交供应商发出成交通知书。</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19.2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《成交通知书》发出后，采购人改变成交结果的，或者成交供应商无正当理由放弃成交项目的，依法承担法律责任。</w:t>
      </w:r>
    </w:p>
    <w:p>
      <w:pPr>
        <w:pStyle w:val="5"/>
        <w:rPr>
          <w:rFonts w:hint="eastAsia" w:ascii="宋体" w:hAnsi="宋体" w:cs="宋体"/>
          <w:color w:val="auto"/>
          <w:highlight w:val="none"/>
        </w:rPr>
      </w:pPr>
      <w:bookmarkStart w:id="308" w:name="_Toc8948"/>
      <w:bookmarkStart w:id="309" w:name="_Toc5556"/>
      <w:bookmarkStart w:id="310" w:name="_Toc18063"/>
      <w:bookmarkStart w:id="311" w:name="_Toc2094"/>
      <w:bookmarkStart w:id="312" w:name="_Toc376936758"/>
      <w:bookmarkStart w:id="313" w:name="_Toc28065"/>
      <w:bookmarkStart w:id="314" w:name="_Toc1846"/>
      <w:bookmarkStart w:id="315" w:name="_Toc26276"/>
      <w:bookmarkStart w:id="316" w:name="_Toc3461"/>
      <w:r>
        <w:rPr>
          <w:rFonts w:hint="eastAsia" w:ascii="宋体" w:hAnsi="宋体" w:cs="宋体"/>
          <w:color w:val="auto"/>
          <w:highlight w:val="none"/>
        </w:rPr>
        <w:t>八、授予合同</w:t>
      </w:r>
      <w:bookmarkEnd w:id="307"/>
      <w:bookmarkEnd w:id="308"/>
      <w:bookmarkEnd w:id="309"/>
      <w:bookmarkEnd w:id="310"/>
      <w:bookmarkEnd w:id="311"/>
      <w:bookmarkEnd w:id="312"/>
      <w:bookmarkEnd w:id="313"/>
      <w:bookmarkEnd w:id="314"/>
      <w:bookmarkEnd w:id="315"/>
      <w:bookmarkEnd w:id="316"/>
    </w:p>
    <w:p>
      <w:pPr>
        <w:pStyle w:val="6"/>
        <w:rPr>
          <w:rFonts w:hint="eastAsia" w:ascii="宋体" w:hAnsi="宋体" w:cs="宋体"/>
          <w:color w:val="auto"/>
          <w:highlight w:val="none"/>
        </w:rPr>
      </w:pPr>
      <w:bookmarkStart w:id="317" w:name="_Toc495666277"/>
      <w:bookmarkStart w:id="318" w:name="_Toc376936760"/>
      <w:bookmarkStart w:id="319" w:name="_Toc15246"/>
      <w:bookmarkStart w:id="320" w:name="_Toc527"/>
      <w:bookmarkStart w:id="321" w:name="_Toc25"/>
      <w:bookmarkStart w:id="322" w:name="_Toc4123"/>
      <w:bookmarkStart w:id="323" w:name="_Toc325726029"/>
      <w:bookmarkStart w:id="324" w:name="_Toc28394"/>
      <w:bookmarkStart w:id="325" w:name="_Toc921"/>
      <w:bookmarkStart w:id="326" w:name="_Toc7180"/>
      <w:bookmarkStart w:id="327" w:name="_Toc495567960"/>
      <w:r>
        <w:rPr>
          <w:rFonts w:hint="eastAsia" w:ascii="宋体" w:hAnsi="宋体" w:cs="宋体"/>
          <w:color w:val="auto"/>
          <w:highlight w:val="none"/>
        </w:rPr>
        <w:t>20.签订合同</w:t>
      </w:r>
      <w:bookmarkEnd w:id="317"/>
      <w:bookmarkEnd w:id="318"/>
      <w:bookmarkEnd w:id="319"/>
      <w:bookmarkEnd w:id="320"/>
      <w:bookmarkEnd w:id="321"/>
      <w:bookmarkEnd w:id="322"/>
      <w:bookmarkEnd w:id="323"/>
      <w:bookmarkEnd w:id="324"/>
      <w:bookmarkEnd w:id="325"/>
      <w:bookmarkEnd w:id="326"/>
      <w:bookmarkEnd w:id="327"/>
    </w:p>
    <w:p>
      <w:pPr>
        <w:spacing w:line="360" w:lineRule="auto"/>
        <w:ind w:firstLine="480" w:firstLineChars="200"/>
        <w:jc w:val="left"/>
        <w:rPr>
          <w:rFonts w:hint="eastAsia" w:eastAsia="宋体"/>
          <w:color w:val="auto"/>
          <w:sz w:val="24"/>
          <w:szCs w:val="24"/>
          <w:highlight w:val="none"/>
        </w:rPr>
      </w:pPr>
      <w:bookmarkStart w:id="328" w:name="_Toc325726030"/>
      <w:bookmarkStart w:id="329" w:name="_Toc376936761"/>
      <w:r>
        <w:rPr>
          <w:rFonts w:hint="eastAsia" w:eastAsia="宋体"/>
          <w:color w:val="auto"/>
          <w:sz w:val="24"/>
          <w:szCs w:val="24"/>
          <w:highlight w:val="none"/>
        </w:rPr>
        <w:t>20.1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采购人与成交供应商应当在成交通知书发出之日起30日内，按照磋商文件确定的合同文本以及采购标的、服务要求等事项签订政府采购合同。</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20.2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20.3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pStyle w:val="5"/>
        <w:rPr>
          <w:rFonts w:hint="eastAsia" w:ascii="宋体" w:hAnsi="宋体" w:cs="宋体"/>
          <w:color w:val="auto"/>
          <w:highlight w:val="none"/>
        </w:rPr>
      </w:pPr>
      <w:bookmarkStart w:id="330" w:name="_Toc32324"/>
      <w:bookmarkStart w:id="331" w:name="_Toc29429"/>
      <w:bookmarkStart w:id="332" w:name="_Toc896"/>
      <w:bookmarkStart w:id="333" w:name="_Toc2430"/>
      <w:bookmarkStart w:id="334" w:name="_Toc6769"/>
      <w:bookmarkStart w:id="335" w:name="_Toc3731"/>
      <w:bookmarkStart w:id="336" w:name="_Toc22442"/>
      <w:bookmarkStart w:id="337" w:name="_Toc16665"/>
      <w:r>
        <w:rPr>
          <w:rFonts w:hint="eastAsia" w:ascii="宋体" w:hAnsi="宋体" w:cs="宋体"/>
          <w:color w:val="auto"/>
          <w:highlight w:val="none"/>
        </w:rPr>
        <w:t>九、</w:t>
      </w:r>
      <w:bookmarkEnd w:id="328"/>
      <w:bookmarkEnd w:id="329"/>
      <w:r>
        <w:rPr>
          <w:rFonts w:hint="eastAsia" w:ascii="宋体" w:hAnsi="宋体" w:cs="宋体"/>
          <w:color w:val="auto"/>
          <w:highlight w:val="none"/>
        </w:rPr>
        <w:t>磋商活动终止</w:t>
      </w:r>
      <w:bookmarkEnd w:id="330"/>
      <w:bookmarkEnd w:id="331"/>
      <w:bookmarkEnd w:id="332"/>
      <w:bookmarkEnd w:id="333"/>
      <w:bookmarkEnd w:id="334"/>
      <w:bookmarkEnd w:id="335"/>
      <w:bookmarkEnd w:id="336"/>
      <w:bookmarkEnd w:id="337"/>
    </w:p>
    <w:p>
      <w:pPr>
        <w:pStyle w:val="6"/>
        <w:rPr>
          <w:rFonts w:hint="eastAsia" w:ascii="宋体" w:hAnsi="宋体" w:cs="宋体"/>
          <w:color w:val="auto"/>
          <w:highlight w:val="none"/>
        </w:rPr>
      </w:pPr>
      <w:bookmarkStart w:id="338" w:name="_Toc495567961"/>
      <w:bookmarkStart w:id="339" w:name="_Toc7098"/>
      <w:bookmarkStart w:id="340" w:name="_Toc25721"/>
      <w:bookmarkStart w:id="341" w:name="_Toc15956"/>
      <w:bookmarkStart w:id="342" w:name="_Toc11684"/>
      <w:bookmarkStart w:id="343" w:name="_Toc31015"/>
      <w:bookmarkStart w:id="344" w:name="_Toc20160"/>
      <w:bookmarkStart w:id="345" w:name="_Toc495666278"/>
      <w:bookmarkStart w:id="346" w:name="_Toc23829"/>
      <w:bookmarkStart w:id="347" w:name="_Toc376936762"/>
      <w:bookmarkStart w:id="348" w:name="_Toc325726031"/>
      <w:r>
        <w:rPr>
          <w:rFonts w:hint="eastAsia" w:ascii="宋体" w:hAnsi="宋体" w:cs="宋体"/>
          <w:color w:val="auto"/>
          <w:highlight w:val="none"/>
        </w:rPr>
        <w:t>21.终止情形</w:t>
      </w:r>
      <w:bookmarkEnd w:id="338"/>
      <w:bookmarkEnd w:id="339"/>
      <w:bookmarkEnd w:id="340"/>
      <w:bookmarkEnd w:id="341"/>
      <w:bookmarkEnd w:id="342"/>
      <w:bookmarkEnd w:id="343"/>
      <w:bookmarkEnd w:id="344"/>
      <w:bookmarkEnd w:id="345"/>
      <w:bookmarkEnd w:id="346"/>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21.1</w:t>
      </w:r>
      <w:bookmarkEnd w:id="347"/>
      <w:bookmarkEnd w:id="348"/>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出现下列情形之一的，采购代理机构应当终止竞争性磋商采购活动，发布项目终止公告并说明原因，重新开展采购活动：</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（1）因情况变化，不再符合规定的竞争性磋商采购方式适用情形的；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（2）出现影响采购公正的违法、违规行为的；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（3）除《政府采购竞争性磋商采购方式管理暂行办法》第二十一条第三款规定的情形外，在采购过程中符合要求的供应商或者报价未超过采购预算的供应商不足3家的。</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21.2终止磋商活动后，由采购代理机构发布终止公告并说明原因。</w:t>
      </w:r>
      <w:bookmarkStart w:id="349" w:name="_Toc325726032"/>
    </w:p>
    <w:p>
      <w:pPr>
        <w:pStyle w:val="5"/>
        <w:rPr>
          <w:rFonts w:hint="eastAsia" w:ascii="宋体" w:hAnsi="宋体" w:cs="宋体"/>
          <w:color w:val="auto"/>
          <w:highlight w:val="none"/>
          <w:lang w:val="zh-CN"/>
        </w:rPr>
      </w:pPr>
      <w:bookmarkStart w:id="350" w:name="_Toc4415"/>
      <w:bookmarkStart w:id="351" w:name="_Toc12914"/>
      <w:bookmarkStart w:id="352" w:name="_Toc376936763"/>
      <w:bookmarkStart w:id="353" w:name="_Toc1826"/>
      <w:bookmarkStart w:id="354" w:name="_Toc27950"/>
      <w:bookmarkStart w:id="355" w:name="_Toc6646"/>
      <w:bookmarkStart w:id="356" w:name="_Toc8316"/>
      <w:bookmarkStart w:id="357" w:name="_Toc19249"/>
      <w:bookmarkStart w:id="358" w:name="_Toc20142"/>
      <w:r>
        <w:rPr>
          <w:rFonts w:hint="eastAsia" w:ascii="宋体" w:hAnsi="宋体" w:cs="宋体"/>
          <w:color w:val="auto"/>
          <w:highlight w:val="none"/>
          <w:lang w:val="zh-CN"/>
        </w:rPr>
        <w:t>十、处罚</w:t>
      </w:r>
      <w:bookmarkEnd w:id="349"/>
      <w:bookmarkEnd w:id="350"/>
      <w:bookmarkEnd w:id="351"/>
      <w:bookmarkEnd w:id="352"/>
      <w:bookmarkEnd w:id="353"/>
      <w:bookmarkEnd w:id="354"/>
      <w:bookmarkEnd w:id="355"/>
      <w:bookmarkEnd w:id="356"/>
      <w:bookmarkEnd w:id="357"/>
      <w:bookmarkEnd w:id="358"/>
    </w:p>
    <w:p>
      <w:pPr>
        <w:pStyle w:val="6"/>
        <w:rPr>
          <w:rFonts w:hint="eastAsia" w:ascii="宋体" w:hAnsi="宋体" w:cs="宋体"/>
          <w:color w:val="auto"/>
          <w:highlight w:val="none"/>
        </w:rPr>
      </w:pPr>
      <w:bookmarkStart w:id="359" w:name="_Toc495567962"/>
      <w:bookmarkStart w:id="360" w:name="_Toc17567"/>
      <w:bookmarkStart w:id="361" w:name="_Toc1803"/>
      <w:bookmarkStart w:id="362" w:name="_Toc495666279"/>
      <w:bookmarkStart w:id="363" w:name="_Toc325726033"/>
      <w:bookmarkStart w:id="364" w:name="_Toc376936764"/>
      <w:bookmarkStart w:id="365" w:name="_Toc28018"/>
      <w:bookmarkStart w:id="366" w:name="_Toc27186"/>
      <w:bookmarkStart w:id="367" w:name="_Toc19244"/>
      <w:bookmarkStart w:id="368" w:name="_Toc25633"/>
      <w:bookmarkStart w:id="369" w:name="_Toc19756"/>
      <w:r>
        <w:rPr>
          <w:rFonts w:hint="eastAsia" w:ascii="宋体" w:hAnsi="宋体" w:cs="宋体"/>
          <w:color w:val="auto"/>
          <w:highlight w:val="none"/>
        </w:rPr>
        <w:t>22.处罚情形</w:t>
      </w:r>
      <w:bookmarkEnd w:id="359"/>
      <w:bookmarkEnd w:id="360"/>
      <w:bookmarkEnd w:id="361"/>
      <w:bookmarkEnd w:id="362"/>
      <w:bookmarkEnd w:id="363"/>
      <w:bookmarkEnd w:id="364"/>
      <w:bookmarkEnd w:id="365"/>
      <w:bookmarkEnd w:id="366"/>
      <w:bookmarkEnd w:id="367"/>
      <w:bookmarkEnd w:id="368"/>
      <w:bookmarkEnd w:id="369"/>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en-US" w:eastAsia="zh-CN"/>
        </w:rPr>
        <w:t xml:space="preserve">22.1 </w:t>
      </w:r>
      <w:r>
        <w:rPr>
          <w:rFonts w:hint="eastAsia" w:eastAsia="宋体"/>
          <w:color w:val="auto"/>
          <w:sz w:val="24"/>
          <w:highlight w:val="none"/>
          <w:lang w:val="zh-CN"/>
        </w:rPr>
        <w:t>成交人有下列情形之一的，成交无效，磋商保证金不予退还。情节严重的，报同级财政部门依法进行处理：</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1</w:t>
      </w:r>
      <w:r>
        <w:rPr>
          <w:rFonts w:hint="eastAsia" w:eastAsia="宋体"/>
          <w:color w:val="auto"/>
          <w:sz w:val="24"/>
          <w:highlight w:val="none"/>
          <w:lang w:val="zh-CN"/>
        </w:rPr>
        <w:t>）提供虚假材料谋取成交的；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2</w:t>
      </w:r>
      <w:r>
        <w:rPr>
          <w:rFonts w:hint="eastAsia" w:eastAsia="宋体"/>
          <w:color w:val="auto"/>
          <w:sz w:val="24"/>
          <w:highlight w:val="none"/>
          <w:lang w:val="zh-CN"/>
        </w:rPr>
        <w:t>）采取不正当手段诋毁、排挤其他供应商的；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3</w:t>
      </w:r>
      <w:r>
        <w:rPr>
          <w:rFonts w:hint="eastAsia" w:eastAsia="宋体"/>
          <w:color w:val="auto"/>
          <w:sz w:val="24"/>
          <w:highlight w:val="none"/>
          <w:lang w:val="zh-CN"/>
        </w:rPr>
        <w:t>）与采购人、其他供应商或者采购代理机构恶意串通的；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4</w:t>
      </w:r>
      <w:r>
        <w:rPr>
          <w:rFonts w:hint="eastAsia" w:eastAsia="宋体"/>
          <w:color w:val="auto"/>
          <w:sz w:val="24"/>
          <w:highlight w:val="none"/>
          <w:lang w:val="zh-CN"/>
        </w:rPr>
        <w:t>）向采购人、采购代理机构行贿或者提供其他不正当利益的；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5</w:t>
      </w:r>
      <w:r>
        <w:rPr>
          <w:rFonts w:hint="eastAsia" w:eastAsia="宋体"/>
          <w:color w:val="auto"/>
          <w:sz w:val="24"/>
          <w:highlight w:val="none"/>
          <w:lang w:val="zh-CN"/>
        </w:rPr>
        <w:t>）在磋商采购过程中与采购人进行协商谈判的；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highlight w:val="none"/>
          <w:lang w:val="zh-CN"/>
        </w:rPr>
        <w:t>（</w:t>
      </w:r>
      <w:r>
        <w:rPr>
          <w:rFonts w:hint="eastAsia" w:eastAsia="宋体"/>
          <w:color w:val="auto"/>
          <w:sz w:val="24"/>
          <w:highlight w:val="none"/>
        </w:rPr>
        <w:t>6</w:t>
      </w:r>
      <w:r>
        <w:rPr>
          <w:rFonts w:hint="eastAsia" w:eastAsia="宋体"/>
          <w:color w:val="auto"/>
          <w:sz w:val="24"/>
          <w:highlight w:val="none"/>
          <w:lang w:val="zh-CN"/>
        </w:rPr>
        <w:t>）向磋商小组行贿或者提供其他不正当利益</w:t>
      </w:r>
      <w:r>
        <w:rPr>
          <w:rFonts w:hint="eastAsia" w:eastAsia="宋体"/>
          <w:color w:val="auto"/>
          <w:sz w:val="24"/>
          <w:highlight w:val="none"/>
          <w:lang w:val="en-US" w:eastAsia="zh-CN"/>
        </w:rPr>
        <w:t>的</w:t>
      </w:r>
      <w:r>
        <w:rPr>
          <w:rFonts w:hint="eastAsia" w:eastAsia="宋体"/>
          <w:color w:val="auto"/>
          <w:sz w:val="24"/>
          <w:highlight w:val="none"/>
          <w:lang w:val="zh-CN"/>
        </w:rPr>
        <w:t>。</w:t>
      </w:r>
    </w:p>
    <w:p>
      <w:pPr>
        <w:pStyle w:val="5"/>
        <w:rPr>
          <w:rFonts w:hint="eastAsia" w:ascii="宋体" w:hAnsi="宋体" w:cs="宋体"/>
          <w:color w:val="auto"/>
          <w:highlight w:val="none"/>
        </w:rPr>
      </w:pPr>
      <w:bookmarkStart w:id="370" w:name="_Toc26599"/>
      <w:bookmarkStart w:id="371" w:name="_Toc376936765"/>
      <w:bookmarkStart w:id="372" w:name="_Toc19188"/>
      <w:bookmarkStart w:id="373" w:name="_Toc325726034"/>
      <w:bookmarkStart w:id="374" w:name="_Toc16406"/>
      <w:bookmarkStart w:id="375" w:name="_Toc19538"/>
      <w:bookmarkStart w:id="376" w:name="_Toc12096"/>
      <w:bookmarkStart w:id="377" w:name="_Toc18795"/>
      <w:bookmarkStart w:id="378" w:name="_Toc31429"/>
      <w:bookmarkStart w:id="379" w:name="_Toc2160"/>
      <w:r>
        <w:rPr>
          <w:rFonts w:hint="eastAsia" w:ascii="宋体" w:hAnsi="宋体" w:cs="宋体"/>
          <w:color w:val="auto"/>
          <w:highlight w:val="none"/>
        </w:rPr>
        <w:t>十一、其他</w:t>
      </w:r>
      <w:bookmarkEnd w:id="370"/>
      <w:bookmarkEnd w:id="371"/>
      <w:bookmarkEnd w:id="372"/>
      <w:bookmarkEnd w:id="373"/>
      <w:bookmarkEnd w:id="374"/>
      <w:bookmarkEnd w:id="375"/>
      <w:bookmarkEnd w:id="376"/>
      <w:bookmarkEnd w:id="377"/>
      <w:bookmarkEnd w:id="378"/>
      <w:bookmarkEnd w:id="379"/>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其他未尽事宜，按照《中华人民共和国政府采购法》</w:t>
      </w:r>
      <w:r>
        <w:rPr>
          <w:rFonts w:hint="eastAsia" w:eastAsia="宋体"/>
          <w:color w:val="auto"/>
          <w:sz w:val="24"/>
          <w:szCs w:val="24"/>
          <w:highlight w:val="none"/>
          <w:lang w:eastAsia="zh-CN"/>
        </w:rPr>
        <w:t>《中华人民共和国民法典》</w:t>
      </w:r>
      <w:r>
        <w:rPr>
          <w:rFonts w:hint="eastAsia" w:eastAsia="宋体"/>
          <w:color w:val="auto"/>
          <w:sz w:val="24"/>
          <w:szCs w:val="24"/>
          <w:highlight w:val="none"/>
        </w:rPr>
        <w:t>《中华人民共和国政府采购法实施条例》《政府采购竞争性磋商采购方式管理暂行办法》等法律法规的有关条款执行。</w:t>
      </w:r>
    </w:p>
    <w:p>
      <w:pPr>
        <w:pStyle w:val="20"/>
        <w:rPr>
          <w:rFonts w:hint="eastAsia" w:ascii="宋体" w:hAnsi="宋体"/>
          <w:color w:val="auto"/>
          <w:kern w:val="28"/>
          <w:highlight w:val="none"/>
        </w:rPr>
      </w:pPr>
      <w:bookmarkStart w:id="380" w:name="_Toc376936766"/>
      <w:r>
        <w:rPr>
          <w:rFonts w:hint="eastAsia" w:ascii="宋体" w:hAnsi="宋体"/>
          <w:color w:val="auto"/>
          <w:kern w:val="28"/>
          <w:highlight w:val="none"/>
        </w:rPr>
        <w:br w:type="page"/>
      </w:r>
      <w:bookmarkEnd w:id="380"/>
      <w:bookmarkStart w:id="381" w:name="_Toc28013"/>
      <w:bookmarkStart w:id="382" w:name="_Toc14735"/>
      <w:bookmarkStart w:id="383" w:name="_Toc495567963"/>
      <w:bookmarkStart w:id="384" w:name="_Toc14674"/>
      <w:bookmarkStart w:id="385" w:name="_Toc495666280"/>
      <w:bookmarkStart w:id="386" w:name="_Toc18196"/>
      <w:bookmarkStart w:id="387" w:name="_Toc7353"/>
      <w:bookmarkStart w:id="388" w:name="_Toc3621"/>
      <w:r>
        <w:rPr>
          <w:rFonts w:hint="eastAsia" w:ascii="宋体" w:hAnsi="宋体"/>
          <w:color w:val="auto"/>
          <w:kern w:val="28"/>
          <w:highlight w:val="none"/>
        </w:rPr>
        <w:t>第四部分 采购项目合同书</w:t>
      </w:r>
      <w:bookmarkEnd w:id="381"/>
      <w:bookmarkEnd w:id="382"/>
      <w:bookmarkEnd w:id="383"/>
      <w:bookmarkEnd w:id="384"/>
      <w:bookmarkEnd w:id="385"/>
      <w:bookmarkEnd w:id="386"/>
      <w:bookmarkEnd w:id="387"/>
      <w:bookmarkEnd w:id="388"/>
    </w:p>
    <w:p>
      <w:pPr>
        <w:spacing w:line="360" w:lineRule="auto"/>
        <w:ind w:firstLine="400"/>
        <w:rPr>
          <w:rFonts w:hint="eastAsia" w:eastAsia="宋体"/>
          <w:color w:val="auto"/>
          <w:highlight w:val="none"/>
        </w:rPr>
      </w:pPr>
      <w:bookmarkStart w:id="389" w:name="_Toc375576842"/>
      <w:bookmarkStart w:id="390" w:name="_Toc373954603"/>
      <w:bookmarkStart w:id="391" w:name="_Toc373936315"/>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pStyle w:val="13"/>
        <w:spacing w:line="360" w:lineRule="auto"/>
        <w:jc w:val="center"/>
        <w:rPr>
          <w:rFonts w:hint="eastAsia" w:hAnsi="宋体"/>
          <w:b/>
          <w:color w:val="auto"/>
          <w:sz w:val="44"/>
          <w:szCs w:val="44"/>
          <w:highlight w:val="none"/>
        </w:rPr>
      </w:pPr>
      <w:bookmarkStart w:id="392" w:name="_Toc495567964"/>
      <w:bookmarkStart w:id="393" w:name="_Toc458762168"/>
      <w:bookmarkStart w:id="394" w:name="_Toc455835990"/>
      <w:bookmarkStart w:id="395" w:name="_Toc22407"/>
      <w:bookmarkStart w:id="396" w:name="_Toc495666281"/>
      <w:r>
        <w:rPr>
          <w:rFonts w:hint="eastAsia" w:hAnsi="宋体"/>
          <w:b/>
          <w:color w:val="auto"/>
          <w:sz w:val="44"/>
          <w:szCs w:val="44"/>
          <w:highlight w:val="none"/>
        </w:rPr>
        <w:t>青海省政府采购项目合同书</w:t>
      </w:r>
      <w:bookmarkEnd w:id="392"/>
      <w:bookmarkEnd w:id="393"/>
      <w:bookmarkEnd w:id="394"/>
      <w:bookmarkEnd w:id="395"/>
      <w:bookmarkEnd w:id="396"/>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rPr>
          <w:rFonts w:hint="eastAsia" w:eastAsia="宋体"/>
          <w:b/>
          <w:color w:val="auto"/>
          <w:sz w:val="28"/>
          <w:szCs w:val="28"/>
          <w:highlight w:val="none"/>
        </w:rPr>
      </w:pPr>
    </w:p>
    <w:p>
      <w:pPr>
        <w:spacing w:line="360" w:lineRule="auto"/>
        <w:rPr>
          <w:rFonts w:hint="eastAsia" w:eastAsia="宋体"/>
          <w:b/>
          <w:color w:val="auto"/>
          <w:sz w:val="28"/>
          <w:szCs w:val="28"/>
          <w:highlight w:val="none"/>
        </w:rPr>
      </w:pPr>
    </w:p>
    <w:p>
      <w:pPr>
        <w:autoSpaceDE w:val="0"/>
        <w:autoSpaceDN w:val="0"/>
        <w:adjustRightInd w:val="0"/>
        <w:spacing w:line="360" w:lineRule="auto"/>
        <w:rPr>
          <w:rFonts w:hint="default" w:eastAsia="宋体" w:cs="宋体"/>
          <w:b/>
          <w:bCs/>
          <w:color w:val="auto"/>
          <w:kern w:val="0"/>
          <w:sz w:val="28"/>
          <w:szCs w:val="28"/>
          <w:highlight w:val="none"/>
          <w:u w:val="single"/>
          <w:lang w:val="en-US" w:eastAsia="zh-CN"/>
        </w:rPr>
      </w:pPr>
      <w:r>
        <w:rPr>
          <w:rFonts w:hint="eastAsia" w:eastAsia="宋体"/>
          <w:b/>
          <w:color w:val="auto"/>
          <w:sz w:val="28"/>
          <w:szCs w:val="28"/>
          <w:highlight w:val="none"/>
        </w:rPr>
        <w:t>采购项目名称：</w:t>
      </w:r>
      <w:r>
        <w:rPr>
          <w:rFonts w:hint="eastAsia" w:eastAsia="宋体" w:cs="宋体"/>
          <w:b/>
          <w:bCs/>
          <w:color w:val="auto"/>
          <w:kern w:val="0"/>
          <w:sz w:val="28"/>
          <w:szCs w:val="28"/>
          <w:highlight w:val="none"/>
          <w:u w:val="single"/>
          <w:lang w:val="en-US" w:eastAsia="zh-CN"/>
        </w:rPr>
        <w:t xml:space="preserve">                                     </w:t>
      </w:r>
    </w:p>
    <w:p>
      <w:pPr>
        <w:autoSpaceDE w:val="0"/>
        <w:autoSpaceDN w:val="0"/>
        <w:adjustRightInd w:val="0"/>
        <w:spacing w:line="360" w:lineRule="auto"/>
        <w:rPr>
          <w:rFonts w:hint="eastAsia" w:eastAsia="宋体"/>
          <w:b/>
          <w:color w:val="auto"/>
          <w:sz w:val="28"/>
          <w:szCs w:val="28"/>
          <w:highlight w:val="none"/>
          <w:u w:val="single"/>
        </w:rPr>
      </w:pPr>
      <w:r>
        <w:rPr>
          <w:rFonts w:hint="eastAsia" w:eastAsia="宋体"/>
          <w:b/>
          <w:color w:val="auto"/>
          <w:sz w:val="28"/>
          <w:szCs w:val="28"/>
          <w:highlight w:val="none"/>
        </w:rPr>
        <w:t>采购项目编号：</w:t>
      </w:r>
      <w:r>
        <w:rPr>
          <w:rFonts w:hint="eastAsia" w:eastAsia="宋体" w:cs="宋体"/>
          <w:b/>
          <w:bCs/>
          <w:color w:val="auto"/>
          <w:kern w:val="0"/>
          <w:sz w:val="28"/>
          <w:szCs w:val="28"/>
          <w:highlight w:val="none"/>
          <w:u w:val="single"/>
          <w:lang w:val="zh-CN"/>
        </w:rPr>
        <w:t>青海中旭竞磋（服务）2022-031</w:t>
      </w:r>
      <w:r>
        <w:rPr>
          <w:rFonts w:hint="eastAsia" w:eastAsia="宋体"/>
          <w:b/>
          <w:color w:val="auto"/>
          <w:sz w:val="28"/>
          <w:szCs w:val="28"/>
          <w:highlight w:val="none"/>
          <w:u w:val="single"/>
        </w:rPr>
        <w:t xml:space="preserve">   </w:t>
      </w:r>
      <w:r>
        <w:rPr>
          <w:rFonts w:hint="eastAsia" w:eastAsia="宋体"/>
          <w:b/>
          <w:color w:val="auto"/>
          <w:sz w:val="28"/>
          <w:szCs w:val="28"/>
          <w:highlight w:val="none"/>
          <w:u w:val="single"/>
          <w:lang w:val="en-US" w:eastAsia="zh-CN"/>
        </w:rPr>
        <w:t xml:space="preserve">    </w:t>
      </w:r>
      <w:r>
        <w:rPr>
          <w:rFonts w:hint="eastAsia" w:eastAsia="宋体"/>
          <w:b/>
          <w:color w:val="auto"/>
          <w:sz w:val="28"/>
          <w:szCs w:val="28"/>
          <w:highlight w:val="none"/>
          <w:u w:val="single"/>
        </w:rPr>
        <w:t xml:space="preserve"> </w:t>
      </w:r>
    </w:p>
    <w:p>
      <w:pPr>
        <w:spacing w:line="360" w:lineRule="auto"/>
        <w:rPr>
          <w:rFonts w:hint="eastAsia" w:eastAsia="宋体"/>
          <w:b/>
          <w:color w:val="auto"/>
          <w:sz w:val="28"/>
          <w:szCs w:val="28"/>
          <w:highlight w:val="none"/>
        </w:rPr>
      </w:pPr>
      <w:r>
        <w:rPr>
          <w:rFonts w:hint="eastAsia" w:eastAsia="宋体"/>
          <w:b/>
          <w:color w:val="auto"/>
          <w:sz w:val="28"/>
          <w:szCs w:val="28"/>
          <w:highlight w:val="none"/>
        </w:rPr>
        <w:t>采购合同编号：</w:t>
      </w:r>
      <w:r>
        <w:rPr>
          <w:rFonts w:hint="eastAsia" w:eastAsia="宋体"/>
          <w:b/>
          <w:color w:val="auto"/>
          <w:sz w:val="28"/>
          <w:szCs w:val="28"/>
          <w:highlight w:val="none"/>
          <w:u w:val="single"/>
        </w:rPr>
        <w:t xml:space="preserve">         </w:t>
      </w:r>
      <w:r>
        <w:rPr>
          <w:rFonts w:hint="eastAsia" w:ascii="宋体" w:hAnsi="宋体" w:eastAsia="宋体" w:cs="宋体"/>
          <w:b/>
          <w:bCs/>
          <w:color w:val="auto"/>
          <w:kern w:val="0"/>
          <w:sz w:val="28"/>
          <w:szCs w:val="28"/>
          <w:highlight w:val="none"/>
          <w:u w:val="single"/>
          <w:lang w:val="en-US" w:eastAsia="zh-CN"/>
        </w:rPr>
        <w:t>QHZX-2022-0</w:t>
      </w:r>
      <w:r>
        <w:rPr>
          <w:rFonts w:hint="eastAsia" w:eastAsia="宋体" w:cs="宋体"/>
          <w:b/>
          <w:bCs/>
          <w:color w:val="auto"/>
          <w:kern w:val="0"/>
          <w:sz w:val="28"/>
          <w:szCs w:val="28"/>
          <w:highlight w:val="none"/>
          <w:u w:val="single"/>
          <w:lang w:val="en-US" w:eastAsia="zh-CN"/>
        </w:rPr>
        <w:t>31</w:t>
      </w:r>
      <w:r>
        <w:rPr>
          <w:rFonts w:hint="eastAsia" w:ascii="宋体" w:hAnsi="宋体" w:eastAsia="宋体" w:cs="宋体"/>
          <w:b/>
          <w:bCs/>
          <w:color w:val="auto"/>
          <w:kern w:val="0"/>
          <w:sz w:val="28"/>
          <w:szCs w:val="28"/>
          <w:highlight w:val="none"/>
          <w:u w:val="single"/>
          <w:lang w:val="en-US" w:eastAsia="zh-CN"/>
        </w:rPr>
        <w:t xml:space="preserve"> </w:t>
      </w:r>
      <w:r>
        <w:rPr>
          <w:rFonts w:hint="eastAsia" w:eastAsia="宋体"/>
          <w:b/>
          <w:color w:val="auto"/>
          <w:sz w:val="28"/>
          <w:szCs w:val="28"/>
          <w:highlight w:val="none"/>
          <w:u w:val="single"/>
        </w:rPr>
        <w:t xml:space="preserve">            </w:t>
      </w:r>
    </w:p>
    <w:p>
      <w:pPr>
        <w:spacing w:line="360" w:lineRule="auto"/>
        <w:jc w:val="left"/>
        <w:rPr>
          <w:rFonts w:hint="eastAsia" w:eastAsia="宋体"/>
          <w:b/>
          <w:color w:val="auto"/>
          <w:sz w:val="28"/>
          <w:szCs w:val="28"/>
          <w:highlight w:val="none"/>
        </w:rPr>
      </w:pPr>
      <w:r>
        <w:rPr>
          <w:rFonts w:hint="eastAsia" w:eastAsia="宋体"/>
          <w:b/>
          <w:color w:val="auto"/>
          <w:sz w:val="28"/>
          <w:szCs w:val="28"/>
          <w:highlight w:val="none"/>
        </w:rPr>
        <w:t>采购单位（甲方）：</w:t>
      </w:r>
      <w:r>
        <w:rPr>
          <w:rFonts w:hint="eastAsia" w:eastAsia="宋体"/>
          <w:b/>
          <w:color w:val="auto"/>
          <w:sz w:val="28"/>
          <w:szCs w:val="28"/>
          <w:highlight w:val="none"/>
          <w:u w:val="single"/>
        </w:rPr>
        <w:t xml:space="preserve">                              </w:t>
      </w:r>
      <w:r>
        <w:rPr>
          <w:rFonts w:hint="eastAsia" w:eastAsia="宋体"/>
          <w:b/>
          <w:color w:val="auto"/>
          <w:sz w:val="28"/>
          <w:szCs w:val="28"/>
          <w:highlight w:val="none"/>
        </w:rPr>
        <w:t>（盖章）</w:t>
      </w:r>
    </w:p>
    <w:p>
      <w:pPr>
        <w:spacing w:line="360" w:lineRule="auto"/>
        <w:jc w:val="left"/>
        <w:rPr>
          <w:rFonts w:hint="eastAsia" w:eastAsia="宋体"/>
          <w:b/>
          <w:color w:val="auto"/>
          <w:sz w:val="28"/>
          <w:szCs w:val="28"/>
          <w:highlight w:val="none"/>
          <w:u w:val="single"/>
        </w:rPr>
      </w:pPr>
      <w:r>
        <w:rPr>
          <w:rFonts w:hint="eastAsia" w:eastAsia="宋体"/>
          <w:b/>
          <w:color w:val="auto"/>
          <w:sz w:val="28"/>
          <w:szCs w:val="28"/>
          <w:highlight w:val="none"/>
        </w:rPr>
        <w:t>成交供应商（乙方）：</w:t>
      </w:r>
      <w:r>
        <w:rPr>
          <w:rFonts w:hint="eastAsia" w:eastAsia="宋体"/>
          <w:b/>
          <w:color w:val="auto"/>
          <w:sz w:val="28"/>
          <w:szCs w:val="28"/>
          <w:highlight w:val="none"/>
          <w:u w:val="single"/>
        </w:rPr>
        <w:t xml:space="preserve">                            </w:t>
      </w:r>
      <w:r>
        <w:rPr>
          <w:rFonts w:hint="eastAsia" w:eastAsia="宋体"/>
          <w:b/>
          <w:color w:val="auto"/>
          <w:sz w:val="28"/>
          <w:szCs w:val="28"/>
          <w:highlight w:val="none"/>
        </w:rPr>
        <w:t>（盖章）</w:t>
      </w:r>
    </w:p>
    <w:p>
      <w:pPr>
        <w:spacing w:line="360" w:lineRule="auto"/>
        <w:rPr>
          <w:rFonts w:hint="eastAsia" w:eastAsia="宋体"/>
          <w:b/>
          <w:color w:val="auto"/>
          <w:sz w:val="28"/>
          <w:szCs w:val="28"/>
          <w:highlight w:val="none"/>
        </w:rPr>
      </w:pPr>
      <w:r>
        <w:rPr>
          <w:rFonts w:hint="eastAsia" w:eastAsia="宋体"/>
          <w:b/>
          <w:color w:val="auto"/>
          <w:sz w:val="28"/>
          <w:szCs w:val="28"/>
          <w:highlight w:val="none"/>
        </w:rPr>
        <w:t>采购日期：</w:t>
      </w:r>
      <w:r>
        <w:rPr>
          <w:rFonts w:hint="eastAsia" w:eastAsia="宋体"/>
          <w:b/>
          <w:color w:val="auto"/>
          <w:sz w:val="28"/>
          <w:szCs w:val="28"/>
          <w:highlight w:val="none"/>
          <w:u w:val="single"/>
        </w:rPr>
        <w:t xml:space="preserve">                                         </w:t>
      </w:r>
    </w:p>
    <w:p>
      <w:pPr>
        <w:spacing w:line="360" w:lineRule="auto"/>
        <w:ind w:right="-21" w:rightChars="-10" w:firstLine="371" w:firstLineChars="177"/>
        <w:rPr>
          <w:rFonts w:ascii="宋体" w:hAnsi="宋体"/>
          <w:bCs/>
          <w:color w:val="auto"/>
          <w:sz w:val="24"/>
          <w:highlight w:val="none"/>
        </w:rPr>
      </w:pPr>
      <w:r>
        <w:rPr>
          <w:rFonts w:hint="eastAsia" w:eastAsia="宋体"/>
          <w:b w:val="0"/>
          <w:color w:val="auto"/>
          <w:highlight w:val="none"/>
        </w:rPr>
        <w:br w:type="page"/>
      </w:r>
      <w:bookmarkEnd w:id="389"/>
      <w:bookmarkEnd w:id="390"/>
      <w:bookmarkEnd w:id="391"/>
      <w:bookmarkStart w:id="397" w:name="_Toc4575797"/>
      <w:bookmarkStart w:id="398" w:name="_Toc23457"/>
      <w:bookmarkStart w:id="399" w:name="_Toc29907"/>
      <w:bookmarkStart w:id="400" w:name="_Toc8888"/>
      <w:bookmarkStart w:id="401" w:name="_Toc10800"/>
      <w:bookmarkStart w:id="402" w:name="_Toc16357"/>
      <w:bookmarkStart w:id="403" w:name="_Toc12077"/>
      <w:bookmarkStart w:id="404" w:name="_Toc325726051"/>
      <w:bookmarkStart w:id="405" w:name="_Toc376936782"/>
    </w:p>
    <w:p>
      <w:pPr>
        <w:spacing w:line="360" w:lineRule="exact"/>
        <w:ind w:firstLine="480" w:firstLineChars="200"/>
        <w:rPr>
          <w:rFonts w:ascii="宋体" w:hAnsi="宋体"/>
          <w:b/>
          <w:bCs/>
          <w:sz w:val="24"/>
          <w:highlight w:val="none"/>
        </w:rPr>
      </w:pPr>
      <w:r>
        <w:rPr>
          <w:rFonts w:hint="eastAsia" w:ascii="宋体" w:hAnsi="宋体"/>
          <w:b/>
          <w:bCs/>
          <w:sz w:val="24"/>
          <w:highlight w:val="none"/>
        </w:rPr>
        <w:t xml:space="preserve">采 购 人（以下简称甲方）： </w:t>
      </w:r>
    </w:p>
    <w:p>
      <w:pPr>
        <w:spacing w:line="360" w:lineRule="exact"/>
        <w:ind w:firstLine="480" w:firstLineChars="200"/>
        <w:rPr>
          <w:rFonts w:hint="eastAsia" w:ascii="宋体" w:hAnsi="宋体"/>
          <w:b/>
          <w:bCs/>
          <w:sz w:val="24"/>
          <w:highlight w:val="none"/>
        </w:rPr>
      </w:pPr>
    </w:p>
    <w:p>
      <w:pPr>
        <w:spacing w:line="360" w:lineRule="exact"/>
        <w:ind w:firstLine="480" w:firstLineChars="200"/>
        <w:rPr>
          <w:rFonts w:ascii="宋体" w:hAnsi="宋体"/>
          <w:bCs/>
          <w:sz w:val="24"/>
          <w:highlight w:val="none"/>
        </w:rPr>
      </w:pPr>
      <w:r>
        <w:rPr>
          <w:rFonts w:hint="eastAsia" w:ascii="宋体" w:hAnsi="宋体"/>
          <w:b/>
          <w:bCs/>
          <w:sz w:val="24"/>
          <w:highlight w:val="none"/>
        </w:rPr>
        <w:t>供 应 商（以下简称乙方）：</w:t>
      </w:r>
    </w:p>
    <w:p>
      <w:pPr>
        <w:spacing w:line="360" w:lineRule="auto"/>
        <w:ind w:firstLine="480" w:firstLineChars="200"/>
        <w:rPr>
          <w:rFonts w:ascii="宋体" w:hAnsi="宋体"/>
          <w:sz w:val="24"/>
          <w:highlight w:val="none"/>
        </w:rPr>
      </w:pPr>
      <w:r>
        <w:rPr>
          <w:rFonts w:hint="eastAsia" w:ascii="宋体" w:hAnsi="宋体"/>
          <w:sz w:val="24"/>
          <w:highlight w:val="none"/>
        </w:rPr>
        <w:t>本合同甲方委托乙方就</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提供专项技术服务，并支付相应的技术服务报酬。双方经过平等协商，在真实、充分地表达各自意愿的基础上，根据《中华人民共和国</w:t>
      </w:r>
      <w:r>
        <w:rPr>
          <w:rFonts w:hint="eastAsia" w:ascii="宋体" w:hAnsi="宋体"/>
          <w:sz w:val="24"/>
          <w:highlight w:val="none"/>
          <w:lang w:val="en-US" w:eastAsia="zh-CN"/>
        </w:rPr>
        <w:t>民法典</w:t>
      </w:r>
      <w:r>
        <w:rPr>
          <w:rFonts w:hint="eastAsia" w:ascii="宋体" w:hAnsi="宋体"/>
          <w:sz w:val="24"/>
          <w:highlight w:val="none"/>
        </w:rPr>
        <w:t>》的规定，达成如下协议，并由双方共同恪守</w:t>
      </w:r>
      <w:r>
        <w:rPr>
          <w:rFonts w:ascii="宋体" w:hAnsi="宋体"/>
          <w:sz w:val="24"/>
          <w:highlight w:val="none"/>
        </w:rPr>
        <w:t>：</w:t>
      </w:r>
    </w:p>
    <w:p>
      <w:pPr>
        <w:pStyle w:val="28"/>
        <w:numPr>
          <w:ilvl w:val="0"/>
          <w:numId w:val="4"/>
        </w:numPr>
        <w:spacing w:line="360" w:lineRule="auto"/>
        <w:ind w:left="852" w:firstLineChars="0"/>
        <w:rPr>
          <w:rFonts w:ascii="宋体" w:hAnsi="宋体"/>
          <w:b/>
          <w:bCs/>
          <w:sz w:val="24"/>
          <w:highlight w:val="none"/>
        </w:rPr>
      </w:pPr>
      <w:r>
        <w:rPr>
          <w:rFonts w:hint="eastAsia" w:ascii="宋体" w:hAnsi="宋体"/>
          <w:b/>
          <w:bCs/>
          <w:sz w:val="24"/>
          <w:highlight w:val="none"/>
        </w:rPr>
        <w:t>工作范围</w:t>
      </w:r>
      <w:r>
        <w:rPr>
          <w:rFonts w:ascii="宋体" w:hAnsi="宋体"/>
          <w:b/>
          <w:bCs/>
          <w:sz w:val="24"/>
          <w:highlight w:val="none"/>
        </w:rPr>
        <w:t>及</w:t>
      </w:r>
      <w:r>
        <w:rPr>
          <w:rFonts w:hint="eastAsia" w:ascii="宋体" w:hAnsi="宋体"/>
          <w:b/>
          <w:bCs/>
          <w:sz w:val="24"/>
          <w:highlight w:val="none"/>
        </w:rPr>
        <w:t>内容</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default" w:ascii="宋体" w:eastAsiaTheme="minorEastAsia"/>
          <w:b/>
          <w:bCs/>
          <w:sz w:val="24"/>
          <w:lang w:val="en-US" w:eastAsia="zh-CN"/>
        </w:rPr>
      </w:pPr>
      <w:r>
        <w:rPr>
          <w:rFonts w:ascii="宋体" w:hAnsi="宋体"/>
          <w:b/>
          <w:bCs/>
          <w:sz w:val="24"/>
        </w:rPr>
        <w:t>1</w:t>
      </w:r>
      <w:r>
        <w:rPr>
          <w:rFonts w:hint="eastAsia" w:ascii="宋体" w:hAnsi="宋体"/>
          <w:b/>
          <w:bCs/>
          <w:sz w:val="24"/>
        </w:rPr>
        <w:t>、</w:t>
      </w:r>
      <w:r>
        <w:rPr>
          <w:rFonts w:hint="eastAsia" w:ascii="宋体" w:hAnsi="宋体"/>
          <w:b/>
          <w:bCs/>
          <w:sz w:val="24"/>
          <w:lang w:val="en-US" w:eastAsia="zh-CN"/>
        </w:rPr>
        <w:t>技术咨询和指导</w:t>
      </w:r>
    </w:p>
    <w:p>
      <w:pPr>
        <w:spacing w:line="360" w:lineRule="auto"/>
        <w:ind w:firstLine="480" w:firstLineChars="200"/>
        <w:rPr>
          <w:rFonts w:hint="eastAsia"/>
        </w:rPr>
      </w:pPr>
      <w:r>
        <w:rPr>
          <w:rFonts w:hint="eastAsia"/>
          <w:sz w:val="24"/>
          <w:szCs w:val="32"/>
        </w:rPr>
        <w:t>依照国家、部委、省厅下发的政策文件与技术规范，对调查成果数据进行预核查、提出整改建议，并协助整改，最终提交国家核查。</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Theme="minorEastAsia"/>
          <w:b/>
          <w:bCs/>
          <w:sz w:val="24"/>
          <w:lang w:val="en-US" w:eastAsia="zh-CN"/>
        </w:rPr>
      </w:pPr>
      <w:r>
        <w:rPr>
          <w:rFonts w:hint="eastAsia" w:ascii="宋体" w:hAnsi="宋体"/>
          <w:b/>
          <w:bCs/>
          <w:sz w:val="24"/>
          <w:lang w:val="en-US" w:eastAsia="zh-CN"/>
        </w:rPr>
        <w:t>2</w:t>
      </w:r>
      <w:r>
        <w:rPr>
          <w:rFonts w:hint="eastAsia" w:ascii="宋体" w:hAnsi="宋体"/>
          <w:b/>
          <w:bCs/>
          <w:sz w:val="24"/>
        </w:rPr>
        <w:t>、培训教材的编制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highlight w:val="none"/>
          <w:lang w:val="en-US" w:eastAsia="zh-CN"/>
        </w:rPr>
      </w:pPr>
      <w:r>
        <w:rPr>
          <w:rFonts w:hint="eastAsia" w:ascii="宋体" w:hAnsi="宋体"/>
          <w:sz w:val="24"/>
          <w:highlight w:val="none"/>
          <w:lang w:val="en-US" w:eastAsia="zh-CN"/>
        </w:rPr>
        <w:t>为保障普查培训工作取得良好的成效，结合本地区特点，开展教材梳理编辑和电子教案编写工作，主要是对国家下发的应急类技术规范、实施方案、国家及省级政策发文等内容进行梳理编辑成册。</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Theme="minorEastAsia"/>
          <w:b/>
          <w:bCs/>
          <w:sz w:val="24"/>
          <w:lang w:eastAsia="zh-CN"/>
        </w:rPr>
      </w:pPr>
      <w:r>
        <w:rPr>
          <w:rFonts w:hint="eastAsia" w:ascii="宋体" w:hAnsi="宋体"/>
          <w:b/>
          <w:bCs/>
          <w:sz w:val="24"/>
          <w:lang w:val="en-US" w:eastAsia="zh-CN"/>
        </w:rPr>
        <w:t>3、整理普查数据与协助日常工作</w:t>
      </w:r>
    </w:p>
    <w:p>
      <w:pPr>
        <w:spacing w:line="360" w:lineRule="auto"/>
        <w:ind w:firstLine="480" w:firstLineChars="200"/>
        <w:rPr>
          <w:rFonts w:hint="eastAsia" w:ascii="宋体" w:hAnsi="宋体"/>
          <w:sz w:val="24"/>
          <w:lang w:val="en-US" w:eastAsia="zh-CN"/>
        </w:rPr>
      </w:pPr>
      <w:r>
        <w:rPr>
          <w:rFonts w:hint="eastAsia" w:ascii="宋体" w:hAnsi="宋体"/>
          <w:sz w:val="24"/>
          <w:lang w:val="zh-CN"/>
        </w:rPr>
        <w:t>（</w:t>
      </w:r>
      <w:r>
        <w:rPr>
          <w:rFonts w:hint="eastAsia" w:ascii="宋体" w:hAnsi="宋体"/>
          <w:sz w:val="24"/>
          <w:lang w:val="en-US" w:eastAsia="zh-CN"/>
        </w:rPr>
        <w:t>1）市本级数据收集整理</w:t>
      </w:r>
    </w:p>
    <w:p>
      <w:pPr>
        <w:spacing w:line="360" w:lineRule="auto"/>
        <w:ind w:firstLine="480" w:firstLineChars="200"/>
        <w:rPr>
          <w:rFonts w:hint="eastAsia" w:ascii="宋体" w:hAnsi="宋体"/>
          <w:sz w:val="24"/>
          <w:lang w:val="zh-CN"/>
        </w:rPr>
      </w:pPr>
      <w:r>
        <w:rPr>
          <w:rFonts w:hint="eastAsia" w:ascii="宋体" w:hAnsi="宋体"/>
          <w:sz w:val="24"/>
          <w:lang w:val="zh-CN"/>
        </w:rPr>
        <w:t>收集整理市本级行业部门调查对象数据、市本级历史灾害资料数据。</w:t>
      </w:r>
    </w:p>
    <w:p>
      <w:pPr>
        <w:numPr>
          <w:ilvl w:val="0"/>
          <w:numId w:val="5"/>
        </w:numPr>
        <w:spacing w:line="360" w:lineRule="auto"/>
        <w:ind w:firstLine="480" w:firstLineChars="200"/>
        <w:rPr>
          <w:rFonts w:hint="eastAsia" w:ascii="宋体" w:hAnsi="宋体"/>
          <w:sz w:val="24"/>
          <w:lang w:val="en-US" w:eastAsia="zh-CN"/>
        </w:rPr>
      </w:pPr>
      <w:r>
        <w:rPr>
          <w:rFonts w:hint="eastAsia" w:ascii="宋体" w:hAnsi="宋体"/>
          <w:sz w:val="24"/>
          <w:lang w:val="en-US" w:eastAsia="zh-CN"/>
        </w:rPr>
        <w:t>协助市普查办日常工作处理</w:t>
      </w:r>
    </w:p>
    <w:p>
      <w:pPr>
        <w:numPr>
          <w:ilvl w:val="0"/>
          <w:numId w:val="0"/>
        </w:numPr>
        <w:spacing w:line="360" w:lineRule="auto"/>
        <w:ind w:firstLine="480" w:firstLineChars="200"/>
        <w:rPr>
          <w:rFonts w:hint="eastAsia" w:ascii="宋体" w:hAnsi="宋体"/>
          <w:sz w:val="24"/>
          <w:lang w:val="zh-CN" w:eastAsia="zh-CN"/>
        </w:rPr>
      </w:pPr>
      <w:r>
        <w:rPr>
          <w:rFonts w:hint="eastAsia" w:ascii="宋体" w:hAnsi="宋体"/>
          <w:sz w:val="24"/>
          <w:lang w:val="zh-CN" w:eastAsia="zh-CN"/>
        </w:rPr>
        <w:t>协助汇总编制全市普查工作周报、会议报告材料；处理日常工作中涉及到的县级数据问题反馈及督促整改；及时解答县区普查办提出的问题；协调解决评估与区划过程中涉及到的县区调查数据调整与问题反馈。</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default" w:ascii="宋体" w:hAnsi="宋体"/>
          <w:b/>
          <w:sz w:val="24"/>
          <w:lang w:val="en-US" w:eastAsia="zh-CN"/>
        </w:rPr>
      </w:pPr>
      <w:r>
        <w:rPr>
          <w:rFonts w:hint="eastAsia" w:ascii="宋体" w:hAnsi="宋体"/>
          <w:b/>
          <w:sz w:val="24"/>
          <w:lang w:val="en-US" w:eastAsia="zh-CN"/>
        </w:rPr>
        <w:t>4、普查宣传</w:t>
      </w:r>
    </w:p>
    <w:p>
      <w:pPr>
        <w:numPr>
          <w:ilvl w:val="0"/>
          <w:numId w:val="0"/>
        </w:num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（1）制作宣传品，如：宣传水杯、宣传遮阳伞、海报日历和宣传笔记本；</w:t>
      </w:r>
    </w:p>
    <w:p>
      <w:pPr>
        <w:numPr>
          <w:ilvl w:val="0"/>
          <w:numId w:val="0"/>
        </w:numPr>
        <w:spacing w:line="360" w:lineRule="auto"/>
        <w:ind w:firstLine="480" w:firstLineChars="200"/>
        <w:rPr>
          <w:rFonts w:hint="eastAsia" w:ascii="宋体" w:hAnsi="宋体"/>
          <w:sz w:val="24"/>
          <w:lang w:val="en-US" w:eastAsia="zh-CN"/>
        </w:rPr>
      </w:pPr>
      <w:r>
        <w:rPr>
          <w:rFonts w:hint="eastAsia" w:ascii="宋体" w:hAnsi="宋体"/>
          <w:sz w:val="24"/>
          <w:lang w:val="en-US" w:eastAsia="zh-CN"/>
        </w:rPr>
        <w:t>（2）结合普查宣传口号、标准、受众不同，且根据本地特色，设计制作西宁本地区宣传展板和宣传手册，内容包括：普查内容、目的、意义、普查时间节点、普查特点介绍等；</w:t>
      </w:r>
    </w:p>
    <w:p>
      <w:pPr>
        <w:numPr>
          <w:ilvl w:val="0"/>
          <w:numId w:val="0"/>
        </w:numPr>
        <w:spacing w:line="360" w:lineRule="auto"/>
        <w:ind w:firstLine="480" w:firstLineChars="200"/>
        <w:rPr>
          <w:rFonts w:hint="default" w:ascii="宋体" w:hAnsi="宋体"/>
          <w:sz w:val="24"/>
          <w:lang w:val="en-US" w:eastAsia="zh-CN"/>
        </w:rPr>
      </w:pPr>
      <w:r>
        <w:rPr>
          <w:rFonts w:hint="eastAsia" w:ascii="宋体" w:hAnsi="宋体"/>
          <w:sz w:val="24"/>
          <w:lang w:val="en-US" w:eastAsia="zh-CN"/>
        </w:rPr>
        <w:t>（3）制作符合西宁实际的普查宣传片1个。</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default" w:ascii="宋体" w:hAnsi="宋体" w:eastAsiaTheme="minorEastAsia"/>
          <w:b/>
          <w:sz w:val="24"/>
          <w:lang w:val="en-US" w:eastAsia="zh-CN"/>
        </w:rPr>
      </w:pPr>
      <w:r>
        <w:rPr>
          <w:rFonts w:hint="eastAsia" w:ascii="宋体" w:hAnsi="宋体"/>
          <w:b/>
          <w:sz w:val="24"/>
          <w:lang w:val="en-US" w:eastAsia="zh-CN"/>
        </w:rPr>
        <w:t>5</w:t>
      </w:r>
      <w:r>
        <w:rPr>
          <w:rFonts w:hint="eastAsia" w:ascii="宋体" w:hAnsi="宋体"/>
          <w:b/>
          <w:sz w:val="24"/>
        </w:rPr>
        <w:t>、</w:t>
      </w:r>
      <w:r>
        <w:rPr>
          <w:rFonts w:hint="eastAsia" w:ascii="宋体" w:hAnsi="宋体"/>
          <w:b/>
          <w:sz w:val="24"/>
          <w:lang w:val="en-US" w:eastAsia="zh-CN"/>
        </w:rPr>
        <w:t>外业质量检查</w:t>
      </w:r>
    </w:p>
    <w:p>
      <w:pPr>
        <w:spacing w:line="360" w:lineRule="auto"/>
        <w:ind w:firstLine="480" w:firstLineChars="200"/>
        <w:rPr>
          <w:rFonts w:hint="eastAsia" w:ascii="宋体" w:hAnsi="宋体"/>
          <w:sz w:val="24"/>
        </w:rPr>
      </w:pPr>
      <w:r>
        <w:rPr>
          <w:rFonts w:hint="eastAsia" w:ascii="宋体" w:hAnsi="宋体"/>
          <w:sz w:val="24"/>
          <w:lang w:val="en-US" w:eastAsia="zh-CN"/>
        </w:rPr>
        <w:t>根据国普办下发的应急部门数据质量检查方案要求，对所有县区数据进行质量检查，对所有县区数据进行实地抽样检查和内业数据来源检查。并根据各县区数据质量检查结果，制作各县区的质量检查报告</w:t>
      </w:r>
      <w:r>
        <w:rPr>
          <w:rFonts w:hint="eastAsia" w:ascii="宋体" w:hAnsi="宋体"/>
          <w:sz w:val="24"/>
        </w:rPr>
        <w:t>。</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b/>
          <w:sz w:val="24"/>
          <w:lang w:val="en-US" w:eastAsia="zh-CN"/>
        </w:rPr>
      </w:pPr>
      <w:r>
        <w:rPr>
          <w:rFonts w:hint="eastAsia" w:ascii="宋体" w:hAnsi="宋体"/>
          <w:b/>
          <w:sz w:val="24"/>
          <w:lang w:val="en-US" w:eastAsia="zh-CN"/>
        </w:rPr>
        <w:t>6、数据汇交</w:t>
      </w:r>
    </w:p>
    <w:p>
      <w:pPr>
        <w:spacing w:line="360" w:lineRule="auto"/>
        <w:ind w:firstLine="480" w:firstLineChars="200"/>
        <w:rPr>
          <w:rFonts w:hint="default" w:ascii="宋体" w:hAnsi="宋体"/>
          <w:sz w:val="24"/>
          <w:lang w:val="en-US" w:eastAsia="zh-CN"/>
        </w:rPr>
      </w:pPr>
      <w:r>
        <w:rPr>
          <w:rFonts w:hint="default" w:ascii="宋体" w:hAnsi="宋体"/>
          <w:sz w:val="24"/>
          <w:lang w:val="en-US" w:eastAsia="zh-CN"/>
        </w:rPr>
        <w:t>对各区县应急系统开展的历史灾害调查、</w:t>
      </w:r>
      <w:r>
        <w:rPr>
          <w:rFonts w:hint="eastAsia" w:ascii="宋体" w:hAnsi="宋体"/>
          <w:sz w:val="24"/>
          <w:lang w:val="en-US" w:eastAsia="zh-CN"/>
        </w:rPr>
        <w:t>公共服务系统</w:t>
      </w:r>
      <w:r>
        <w:rPr>
          <w:rFonts w:hint="default" w:ascii="宋体" w:hAnsi="宋体"/>
          <w:sz w:val="24"/>
          <w:lang w:val="en-US" w:eastAsia="zh-CN"/>
        </w:rPr>
        <w:t>调查、综合减灾能力调查、危险化学品企业、非煤矿山重点企业调查数据进行纵向汇总、入库工作，形成市级应急管理系统普查数据库</w:t>
      </w:r>
      <w:r>
        <w:rPr>
          <w:rFonts w:hint="eastAsia" w:ascii="宋体" w:hAnsi="宋体"/>
          <w:sz w:val="24"/>
          <w:lang w:val="en-US" w:eastAsia="zh-CN"/>
        </w:rPr>
        <w:t>。</w:t>
      </w:r>
    </w:p>
    <w:p>
      <w:pPr>
        <w:pStyle w:val="28"/>
        <w:numPr>
          <w:ilvl w:val="0"/>
          <w:numId w:val="4"/>
        </w:numPr>
        <w:spacing w:line="360" w:lineRule="auto"/>
        <w:ind w:left="852" w:firstLineChars="0"/>
        <w:rPr>
          <w:rFonts w:ascii="宋体" w:hAnsi="宋体"/>
          <w:b/>
          <w:bCs/>
          <w:sz w:val="24"/>
          <w:highlight w:val="none"/>
        </w:rPr>
      </w:pPr>
      <w:r>
        <w:rPr>
          <w:rFonts w:hint="eastAsia" w:ascii="宋体" w:hAnsi="宋体"/>
          <w:b/>
          <w:bCs/>
          <w:sz w:val="24"/>
          <w:highlight w:val="none"/>
        </w:rPr>
        <w:t xml:space="preserve"> </w:t>
      </w:r>
      <w:r>
        <w:rPr>
          <w:rFonts w:ascii="宋体" w:hAnsi="宋体"/>
          <w:b/>
          <w:bCs/>
          <w:sz w:val="24"/>
          <w:highlight w:val="none"/>
        </w:rPr>
        <w:t xml:space="preserve">  </w:t>
      </w:r>
      <w:r>
        <w:rPr>
          <w:rFonts w:hint="eastAsia" w:ascii="宋体" w:hAnsi="宋体"/>
          <w:b/>
          <w:bCs/>
          <w:sz w:val="24"/>
          <w:highlight w:val="none"/>
        </w:rPr>
        <w:t>技术标准</w:t>
      </w:r>
    </w:p>
    <w:p>
      <w:pPr>
        <w:tabs>
          <w:tab w:val="left" w:pos="312"/>
        </w:tabs>
        <w:spacing w:line="360" w:lineRule="auto"/>
        <w:ind w:right="-21" w:rightChars="-10" w:firstLine="480" w:firstLineChars="200"/>
        <w:rPr>
          <w:rFonts w:ascii="宋体" w:hAnsi="宋体"/>
          <w:sz w:val="24"/>
          <w:highlight w:val="none"/>
        </w:rPr>
      </w:pPr>
      <w:r>
        <w:rPr>
          <w:rFonts w:hint="eastAsia" w:ascii="宋体" w:hAnsi="宋体"/>
          <w:sz w:val="24"/>
          <w:highlight w:val="none"/>
        </w:rPr>
        <w:t>按照国家、</w:t>
      </w:r>
      <w:r>
        <w:rPr>
          <w:rFonts w:hint="eastAsia" w:ascii="宋体" w:hAnsi="宋体"/>
          <w:sz w:val="24"/>
          <w:highlight w:val="none"/>
          <w:lang w:val="en-US" w:eastAsia="zh-CN"/>
        </w:rPr>
        <w:t>省（</w:t>
      </w:r>
      <w:r>
        <w:rPr>
          <w:rFonts w:hint="eastAsia" w:ascii="宋体" w:hAnsi="宋体"/>
          <w:sz w:val="24"/>
          <w:highlight w:val="none"/>
        </w:rPr>
        <w:t>自治区</w:t>
      </w:r>
      <w:r>
        <w:rPr>
          <w:rFonts w:hint="eastAsia" w:ascii="宋体" w:hAnsi="宋体"/>
          <w:sz w:val="24"/>
          <w:highlight w:val="none"/>
          <w:lang w:eastAsia="zh-CN"/>
        </w:rPr>
        <w:t>）</w:t>
      </w:r>
      <w:r>
        <w:rPr>
          <w:rFonts w:hint="eastAsia" w:ascii="宋体" w:hAnsi="宋体"/>
          <w:sz w:val="24"/>
          <w:highlight w:val="none"/>
        </w:rPr>
        <w:t>、市等相关技术标准。</w:t>
      </w:r>
    </w:p>
    <w:p>
      <w:pPr>
        <w:spacing w:line="360" w:lineRule="auto"/>
        <w:rPr>
          <w:rFonts w:ascii="宋体" w:hAnsi="宋体"/>
          <w:b/>
          <w:bCs/>
          <w:sz w:val="24"/>
          <w:highlight w:val="none"/>
        </w:rPr>
      </w:pPr>
      <w:r>
        <w:rPr>
          <w:rFonts w:hint="eastAsia" w:ascii="宋体" w:hAnsi="宋体"/>
          <w:b/>
          <w:bCs/>
          <w:sz w:val="24"/>
          <w:highlight w:val="none"/>
        </w:rPr>
        <w:t xml:space="preserve"> </w:t>
      </w:r>
      <w:r>
        <w:rPr>
          <w:rFonts w:ascii="宋体" w:hAnsi="宋体"/>
          <w:b/>
          <w:bCs/>
          <w:sz w:val="24"/>
          <w:highlight w:val="none"/>
        </w:rPr>
        <w:t xml:space="preserve">   第三条</w:t>
      </w:r>
      <w:r>
        <w:rPr>
          <w:rFonts w:hint="eastAsia" w:ascii="宋体" w:hAnsi="宋体"/>
          <w:b/>
          <w:bCs/>
          <w:sz w:val="24"/>
          <w:highlight w:val="none"/>
        </w:rPr>
        <w:t xml:space="preserve"> </w:t>
      </w:r>
      <w:r>
        <w:rPr>
          <w:rFonts w:ascii="宋体" w:hAnsi="宋体"/>
          <w:b/>
          <w:bCs/>
          <w:sz w:val="24"/>
          <w:highlight w:val="none"/>
        </w:rPr>
        <w:t xml:space="preserve">  </w:t>
      </w:r>
      <w:r>
        <w:rPr>
          <w:rFonts w:hint="eastAsia" w:ascii="宋体" w:hAnsi="宋体"/>
          <w:b/>
          <w:bCs/>
          <w:sz w:val="24"/>
          <w:highlight w:val="none"/>
        </w:rPr>
        <w:t>甲方应当提供的基础资料和条件</w:t>
      </w:r>
    </w:p>
    <w:p>
      <w:pPr>
        <w:spacing w:line="360" w:lineRule="auto"/>
        <w:ind w:firstLine="480" w:firstLineChars="200"/>
        <w:rPr>
          <w:rFonts w:ascii="宋体" w:hAnsi="宋体"/>
          <w:sz w:val="24"/>
          <w:highlight w:val="none"/>
        </w:rPr>
      </w:pPr>
      <w:r>
        <w:rPr>
          <w:rFonts w:hint="eastAsia" w:ascii="宋体" w:hAnsi="宋体"/>
          <w:sz w:val="24"/>
          <w:highlight w:val="none"/>
        </w:rPr>
        <w:t>1.提供技术资料：甲方向乙方提供本项目所需的进场沟通函、已有基础数据和图件、历史资料。（具体详见</w:t>
      </w:r>
      <w:r>
        <w:rPr>
          <w:rFonts w:ascii="宋体" w:hAnsi="宋体"/>
          <w:sz w:val="24"/>
          <w:highlight w:val="none"/>
        </w:rPr>
        <w:t>第</w:t>
      </w:r>
      <w:r>
        <w:rPr>
          <w:rFonts w:hint="eastAsia" w:ascii="宋体" w:hAnsi="宋体"/>
          <w:sz w:val="24"/>
          <w:highlight w:val="none"/>
        </w:rPr>
        <w:t>五</w:t>
      </w:r>
      <w:r>
        <w:rPr>
          <w:rFonts w:ascii="宋体" w:hAnsi="宋体"/>
          <w:sz w:val="24"/>
          <w:highlight w:val="none"/>
        </w:rPr>
        <w:t>条</w:t>
      </w:r>
      <w:r>
        <w:rPr>
          <w:rFonts w:hint="eastAsia" w:ascii="宋体" w:hAnsi="宋体"/>
          <w:sz w:val="24"/>
          <w:highlight w:val="none"/>
        </w:rPr>
        <w:t>2）</w:t>
      </w:r>
    </w:p>
    <w:p>
      <w:pPr>
        <w:spacing w:line="360" w:lineRule="auto"/>
        <w:ind w:firstLine="480" w:firstLineChars="200"/>
        <w:rPr>
          <w:rFonts w:ascii="宋体" w:hAnsi="宋体"/>
          <w:sz w:val="24"/>
          <w:highlight w:val="none"/>
        </w:rPr>
      </w:pPr>
      <w:r>
        <w:rPr>
          <w:rFonts w:hint="eastAsia" w:ascii="宋体" w:hAnsi="宋体"/>
          <w:sz w:val="24"/>
          <w:highlight w:val="none"/>
        </w:rPr>
        <w:t>2.提供工作条件：甲方应向乙方提供本项目所需的工作场所等，保障乙方顺利进入工作场地开展工作。</w:t>
      </w:r>
    </w:p>
    <w:p>
      <w:pPr>
        <w:spacing w:line="360" w:lineRule="auto"/>
        <w:ind w:firstLine="480" w:firstLineChars="200"/>
        <w:rPr>
          <w:rFonts w:ascii="宋体" w:hAnsi="宋体"/>
          <w:b/>
          <w:bCs/>
          <w:sz w:val="24"/>
          <w:highlight w:val="none"/>
        </w:rPr>
      </w:pPr>
      <w:r>
        <w:rPr>
          <w:rFonts w:ascii="宋体" w:hAnsi="宋体"/>
          <w:b/>
          <w:bCs/>
          <w:sz w:val="24"/>
          <w:highlight w:val="none"/>
        </w:rPr>
        <w:t>第四条</w:t>
      </w:r>
      <w:r>
        <w:rPr>
          <w:rFonts w:hint="eastAsia" w:ascii="宋体" w:hAnsi="宋体"/>
          <w:b/>
          <w:bCs/>
          <w:sz w:val="24"/>
          <w:highlight w:val="none"/>
        </w:rPr>
        <w:t xml:space="preserve"> </w:t>
      </w:r>
      <w:r>
        <w:rPr>
          <w:rFonts w:ascii="宋体" w:hAnsi="宋体"/>
          <w:b/>
          <w:bCs/>
          <w:sz w:val="24"/>
          <w:highlight w:val="none"/>
        </w:rPr>
        <w:t xml:space="preserve"> 服务期限</w:t>
      </w:r>
    </w:p>
    <w:p>
      <w:pPr>
        <w:spacing w:line="360" w:lineRule="auto"/>
        <w:ind w:firstLine="480" w:firstLineChars="200"/>
        <w:rPr>
          <w:rFonts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2022年12月31日前</w:t>
      </w:r>
      <w:r>
        <w:rPr>
          <w:rFonts w:hint="eastAsia" w:ascii="宋体" w:hAnsi="宋体"/>
          <w:sz w:val="24"/>
          <w:highlight w:val="none"/>
          <w:lang w:val="zh-CN"/>
        </w:rPr>
        <w:t>完成交付</w:t>
      </w:r>
      <w:r>
        <w:rPr>
          <w:rFonts w:hint="eastAsia" w:ascii="宋体" w:hAnsi="宋体"/>
          <w:sz w:val="24"/>
          <w:highlight w:val="none"/>
        </w:rPr>
        <w:t>。具体时间安排根据甲方要求进行调整。</w:t>
      </w:r>
    </w:p>
    <w:p>
      <w:pPr>
        <w:spacing w:line="360" w:lineRule="auto"/>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、因相关自然灾害综合风险普查的国家政策变动、自然灾害、不可抗力、技术变更等原因导致工作任务导致工作期限延迟的，需相应顺延乙方服务期限，且乙方不构成违约。</w:t>
      </w:r>
    </w:p>
    <w:p>
      <w:pPr>
        <w:spacing w:line="360" w:lineRule="auto"/>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、因甲方原因或其他原因经甲方确认导致工作期限延迟的，需相应顺延乙方服务期限，且乙方不构成违约。</w:t>
      </w:r>
    </w:p>
    <w:p>
      <w:pPr>
        <w:spacing w:line="360" w:lineRule="auto"/>
        <w:ind w:firstLine="480" w:firstLineChars="200"/>
        <w:rPr>
          <w:rFonts w:ascii="宋体" w:hAnsi="宋体"/>
          <w:b/>
          <w:bCs/>
          <w:sz w:val="24"/>
          <w:highlight w:val="none"/>
        </w:rPr>
      </w:pPr>
      <w:r>
        <w:rPr>
          <w:rFonts w:ascii="宋体" w:hAnsi="宋体"/>
          <w:b/>
          <w:bCs/>
          <w:sz w:val="24"/>
          <w:highlight w:val="none"/>
        </w:rPr>
        <w:t>第五条</w:t>
      </w:r>
      <w:r>
        <w:rPr>
          <w:rFonts w:hint="eastAsia" w:ascii="宋体" w:hAnsi="宋体"/>
          <w:b/>
          <w:bCs/>
          <w:sz w:val="24"/>
          <w:highlight w:val="none"/>
        </w:rPr>
        <w:t xml:space="preserve"> </w:t>
      </w:r>
      <w:r>
        <w:rPr>
          <w:rFonts w:ascii="宋体" w:hAnsi="宋体"/>
          <w:b/>
          <w:bCs/>
          <w:sz w:val="24"/>
          <w:highlight w:val="none"/>
        </w:rPr>
        <w:t xml:space="preserve"> 甲方权利和义务 </w:t>
      </w:r>
    </w:p>
    <w:p>
      <w:pPr>
        <w:spacing w:line="360" w:lineRule="auto"/>
        <w:ind w:right="-21" w:rightChars="-10" w:firstLine="480" w:firstLineChars="200"/>
        <w:rPr>
          <w:rFonts w:ascii="宋体" w:hAnsi="宋体"/>
          <w:sz w:val="24"/>
          <w:highlight w:val="none"/>
        </w:rPr>
      </w:pPr>
      <w:r>
        <w:rPr>
          <w:rFonts w:hint="eastAsia" w:ascii="宋体" w:hAnsi="宋体"/>
          <w:sz w:val="24"/>
          <w:highlight w:val="none"/>
        </w:rPr>
        <w:t>1.根据本项目的实际情况向乙方提供必要的辅助，并安排专门人员与乙方对接工作；</w:t>
      </w:r>
    </w:p>
    <w:p>
      <w:pPr>
        <w:spacing w:line="360" w:lineRule="auto"/>
        <w:ind w:right="-21" w:rightChars="-10"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向乙方提供本项目所需的已有基础数据和图件等；</w:t>
      </w:r>
    </w:p>
    <w:p>
      <w:pPr>
        <w:spacing w:line="360" w:lineRule="auto"/>
        <w:ind w:right="-21" w:rightChars="-10" w:firstLine="480" w:firstLineChars="200"/>
        <w:rPr>
          <w:rFonts w:ascii="宋体" w:hAnsi="宋体"/>
          <w:sz w:val="24"/>
          <w:highlight w:val="none"/>
        </w:rPr>
      </w:pPr>
      <w:r>
        <w:rPr>
          <w:rFonts w:hint="eastAsia" w:ascii="宋体" w:hAnsi="宋体"/>
          <w:sz w:val="24"/>
          <w:highlight w:val="none"/>
        </w:rPr>
        <w:t>具体</w:t>
      </w:r>
      <w:r>
        <w:rPr>
          <w:rFonts w:ascii="宋体" w:hAnsi="宋体"/>
          <w:sz w:val="24"/>
          <w:highlight w:val="none"/>
        </w:rPr>
        <w:t>如下：</w:t>
      </w:r>
    </w:p>
    <w:tbl>
      <w:tblPr>
        <w:tblStyle w:val="21"/>
        <w:tblW w:w="0" w:type="auto"/>
        <w:tblInd w:w="113" w:type="dxa"/>
        <w:tblLayout w:type="autofit"/>
        <w:tblCellMar>
          <w:top w:w="0" w:type="dxa"/>
          <w:left w:w="108" w:type="dxa"/>
          <w:bottom w:w="0" w:type="dxa"/>
          <w:right w:w="108" w:type="dxa"/>
        </w:tblCellMar>
      </w:tblPr>
      <w:tblGrid>
        <w:gridCol w:w="698"/>
        <w:gridCol w:w="3266"/>
        <w:gridCol w:w="2268"/>
        <w:gridCol w:w="2835"/>
      </w:tblGrid>
      <w:tr>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序号</w:t>
            </w:r>
          </w:p>
        </w:tc>
        <w:tc>
          <w:tcPr>
            <w:tcW w:w="326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主要调查任务</w:t>
            </w:r>
          </w:p>
        </w:tc>
        <w:tc>
          <w:tcPr>
            <w:tcW w:w="226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资料来源</w:t>
            </w:r>
          </w:p>
        </w:tc>
        <w:tc>
          <w:tcPr>
            <w:tcW w:w="283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相关资料</w:t>
            </w:r>
          </w:p>
        </w:tc>
      </w:tr>
      <w:tr>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326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highlight w:val="none"/>
              </w:rPr>
            </w:pP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highlight w:val="none"/>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4"/>
                <w:highlight w:val="none"/>
              </w:rPr>
            </w:pPr>
          </w:p>
        </w:tc>
      </w:tr>
      <w:tr>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326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highlight w:val="none"/>
              </w:rPr>
            </w:pP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highlight w:val="none"/>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4"/>
                <w:highlight w:val="none"/>
              </w:rPr>
            </w:pPr>
          </w:p>
        </w:tc>
      </w:tr>
      <w:tr>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3</w:t>
            </w:r>
          </w:p>
        </w:tc>
        <w:tc>
          <w:tcPr>
            <w:tcW w:w="326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highlight w:val="none"/>
              </w:rPr>
            </w:pP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highlight w:val="none"/>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4"/>
                <w:highlight w:val="none"/>
              </w:rPr>
            </w:pPr>
          </w:p>
        </w:tc>
      </w:tr>
      <w:tr>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4</w:t>
            </w:r>
          </w:p>
        </w:tc>
        <w:tc>
          <w:tcPr>
            <w:tcW w:w="326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highlight w:val="none"/>
              </w:rPr>
            </w:pP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highlight w:val="none"/>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4"/>
                <w:highlight w:val="none"/>
              </w:rPr>
            </w:pPr>
          </w:p>
        </w:tc>
      </w:tr>
    </w:tbl>
    <w:p>
      <w:pPr>
        <w:spacing w:line="360" w:lineRule="auto"/>
        <w:ind w:firstLine="480" w:firstLineChars="200"/>
        <w:rPr>
          <w:rFonts w:ascii="宋体" w:hAnsi="宋体"/>
          <w:sz w:val="24"/>
          <w:highlight w:val="none"/>
        </w:rPr>
      </w:pPr>
      <w:r>
        <w:rPr>
          <w:rFonts w:ascii="宋体" w:hAnsi="宋体"/>
          <w:sz w:val="24"/>
          <w:highlight w:val="none"/>
        </w:rPr>
        <w:t>3.协助乙方解决</w:t>
      </w:r>
      <w:r>
        <w:rPr>
          <w:rFonts w:hint="eastAsia" w:ascii="宋体" w:hAnsi="宋体"/>
          <w:sz w:val="24"/>
          <w:highlight w:val="none"/>
        </w:rPr>
        <w:t>项目</w:t>
      </w:r>
      <w:r>
        <w:rPr>
          <w:rFonts w:ascii="宋体" w:hAnsi="宋体"/>
          <w:sz w:val="24"/>
          <w:highlight w:val="none"/>
        </w:rPr>
        <w:t>中遇到的其他困难</w:t>
      </w:r>
      <w:r>
        <w:rPr>
          <w:rFonts w:hint="eastAsia" w:ascii="宋体" w:hAnsi="宋体"/>
          <w:sz w:val="24"/>
          <w:highlight w:val="none"/>
        </w:rPr>
        <w:t>；</w:t>
      </w:r>
    </w:p>
    <w:p>
      <w:pPr>
        <w:spacing w:line="360" w:lineRule="auto"/>
        <w:ind w:firstLine="480" w:firstLineChars="200"/>
        <w:rPr>
          <w:rFonts w:ascii="宋体" w:hAnsi="宋体"/>
          <w:sz w:val="24"/>
          <w:highlight w:val="none"/>
        </w:rPr>
      </w:pPr>
      <w:r>
        <w:rPr>
          <w:rFonts w:hint="eastAsia" w:ascii="宋体" w:hAnsi="宋体"/>
          <w:sz w:val="24"/>
          <w:highlight w:val="none"/>
        </w:rPr>
        <w:t>4.</w:t>
      </w:r>
      <w:r>
        <w:rPr>
          <w:rFonts w:ascii="宋体" w:hAnsi="宋体"/>
          <w:sz w:val="24"/>
          <w:highlight w:val="none"/>
        </w:rPr>
        <w:t>负责检查监督乙方</w:t>
      </w:r>
      <w:r>
        <w:rPr>
          <w:rFonts w:hint="eastAsia" w:ascii="宋体" w:hAnsi="宋体"/>
          <w:sz w:val="24"/>
          <w:highlight w:val="none"/>
        </w:rPr>
        <w:t>项目</w:t>
      </w:r>
      <w:r>
        <w:rPr>
          <w:rFonts w:ascii="宋体" w:hAnsi="宋体"/>
          <w:sz w:val="24"/>
          <w:highlight w:val="none"/>
        </w:rPr>
        <w:t>的实施情况</w:t>
      </w:r>
      <w:r>
        <w:rPr>
          <w:rFonts w:hint="eastAsia" w:ascii="宋体" w:hAnsi="宋体"/>
          <w:sz w:val="24"/>
          <w:highlight w:val="none"/>
        </w:rPr>
        <w:t>；</w:t>
      </w:r>
    </w:p>
    <w:p>
      <w:pPr>
        <w:spacing w:line="360" w:lineRule="auto"/>
        <w:ind w:firstLine="480" w:firstLineChars="200"/>
        <w:rPr>
          <w:rFonts w:ascii="宋体" w:hAnsi="宋体"/>
          <w:sz w:val="24"/>
          <w:highlight w:val="none"/>
        </w:rPr>
      </w:pPr>
      <w:r>
        <w:rPr>
          <w:rFonts w:ascii="宋体" w:hAnsi="宋体"/>
          <w:sz w:val="24"/>
          <w:highlight w:val="none"/>
        </w:rPr>
        <w:t>5.根据本合同</w:t>
      </w:r>
      <w:r>
        <w:rPr>
          <w:rFonts w:hint="eastAsia" w:ascii="宋体" w:hAnsi="宋体"/>
          <w:sz w:val="24"/>
          <w:highlight w:val="none"/>
        </w:rPr>
        <w:t>约定</w:t>
      </w:r>
      <w:r>
        <w:rPr>
          <w:rFonts w:ascii="宋体" w:hAnsi="宋体"/>
          <w:sz w:val="24"/>
          <w:highlight w:val="none"/>
        </w:rPr>
        <w:t>，按时向乙方支付应付服务费用</w:t>
      </w:r>
      <w:r>
        <w:rPr>
          <w:rFonts w:hint="eastAsia" w:ascii="宋体" w:hAnsi="宋体"/>
          <w:sz w:val="24"/>
          <w:highlight w:val="none"/>
        </w:rPr>
        <w:t>；</w:t>
      </w:r>
    </w:p>
    <w:p>
      <w:pPr>
        <w:spacing w:line="360" w:lineRule="auto"/>
        <w:ind w:firstLine="480" w:firstLineChars="200"/>
        <w:rPr>
          <w:rFonts w:ascii="宋体" w:hAnsi="宋体"/>
          <w:sz w:val="24"/>
          <w:highlight w:val="none"/>
        </w:rPr>
      </w:pPr>
      <w:r>
        <w:rPr>
          <w:rFonts w:ascii="宋体" w:hAnsi="宋体"/>
          <w:sz w:val="24"/>
          <w:highlight w:val="none"/>
        </w:rPr>
        <w:t>6.甲方有积极配合乙方对项目进行验收的义务，验收后应出具验收</w:t>
      </w:r>
      <w:r>
        <w:rPr>
          <w:rFonts w:hint="eastAsia" w:ascii="宋体" w:hAnsi="宋体"/>
          <w:sz w:val="24"/>
          <w:highlight w:val="none"/>
        </w:rPr>
        <w:t>合格的</w:t>
      </w:r>
      <w:r>
        <w:rPr>
          <w:rFonts w:ascii="宋体" w:hAnsi="宋体"/>
          <w:sz w:val="24"/>
          <w:highlight w:val="none"/>
        </w:rPr>
        <w:t>报告</w:t>
      </w:r>
      <w:r>
        <w:rPr>
          <w:rFonts w:hint="eastAsia" w:ascii="宋体" w:hAnsi="宋体"/>
          <w:sz w:val="24"/>
          <w:highlight w:val="none"/>
        </w:rPr>
        <w:t>。</w:t>
      </w:r>
    </w:p>
    <w:p>
      <w:pPr>
        <w:spacing w:line="360" w:lineRule="auto"/>
        <w:ind w:firstLine="480" w:firstLineChars="200"/>
        <w:rPr>
          <w:rFonts w:ascii="宋体" w:hAnsi="宋体"/>
          <w:sz w:val="24"/>
          <w:highlight w:val="none"/>
        </w:rPr>
      </w:pPr>
      <w:r>
        <w:rPr>
          <w:rFonts w:hint="eastAsia" w:ascii="宋体" w:hAnsi="宋体"/>
          <w:sz w:val="24"/>
          <w:highlight w:val="none"/>
        </w:rPr>
        <w:t>7.</w:t>
      </w:r>
      <w:r>
        <w:rPr>
          <w:rFonts w:ascii="宋体" w:hAnsi="宋体"/>
          <w:sz w:val="24"/>
          <w:highlight w:val="none"/>
        </w:rPr>
        <w:t>国家法律、法规所规定由甲方承担的其它责任。</w:t>
      </w:r>
    </w:p>
    <w:p>
      <w:pPr>
        <w:spacing w:line="360" w:lineRule="auto"/>
        <w:ind w:firstLine="480" w:firstLineChars="200"/>
        <w:rPr>
          <w:rFonts w:ascii="宋体" w:hAnsi="宋体"/>
          <w:b/>
          <w:bCs/>
          <w:sz w:val="24"/>
          <w:highlight w:val="none"/>
        </w:rPr>
      </w:pPr>
      <w:r>
        <w:rPr>
          <w:rFonts w:hint="eastAsia" w:ascii="宋体" w:hAnsi="宋体"/>
          <w:b/>
          <w:bCs/>
          <w:sz w:val="24"/>
          <w:highlight w:val="none"/>
        </w:rPr>
        <w:t xml:space="preserve">第六条 </w:t>
      </w:r>
      <w:r>
        <w:rPr>
          <w:rFonts w:ascii="宋体" w:hAnsi="宋体"/>
          <w:b/>
          <w:bCs/>
          <w:sz w:val="24"/>
          <w:highlight w:val="none"/>
        </w:rPr>
        <w:t xml:space="preserve"> 乙方的权利和义务</w:t>
      </w:r>
    </w:p>
    <w:p>
      <w:pPr>
        <w:spacing w:line="360" w:lineRule="auto"/>
        <w:ind w:firstLine="480" w:firstLineChars="200"/>
        <w:rPr>
          <w:rFonts w:ascii="宋体" w:hAnsi="宋体"/>
          <w:sz w:val="24"/>
          <w:highlight w:val="none"/>
        </w:rPr>
      </w:pPr>
      <w:r>
        <w:rPr>
          <w:rFonts w:ascii="宋体" w:hAnsi="宋体"/>
          <w:sz w:val="24"/>
          <w:highlight w:val="none"/>
        </w:rPr>
        <w:t>1.根据本合同</w:t>
      </w:r>
      <w:r>
        <w:rPr>
          <w:rFonts w:hint="eastAsia" w:ascii="宋体" w:hAnsi="宋体"/>
          <w:sz w:val="24"/>
          <w:highlight w:val="none"/>
        </w:rPr>
        <w:t>的约定，保质保量完成服务内容；</w:t>
      </w:r>
    </w:p>
    <w:p>
      <w:pPr>
        <w:spacing w:line="360" w:lineRule="auto"/>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在本合同履行过程中遇到需要甲方配合的，有权要求甲方提供必要的配合和帮助；</w:t>
      </w:r>
    </w:p>
    <w:p>
      <w:pPr>
        <w:spacing w:line="360" w:lineRule="auto"/>
        <w:ind w:firstLine="480" w:firstLineChars="200"/>
        <w:rPr>
          <w:rFonts w:ascii="宋体" w:hAnsi="宋体"/>
          <w:sz w:val="24"/>
          <w:highlight w:val="none"/>
        </w:rPr>
      </w:pPr>
      <w:r>
        <w:rPr>
          <w:rFonts w:ascii="宋体" w:hAnsi="宋体"/>
          <w:sz w:val="24"/>
          <w:highlight w:val="none"/>
        </w:rPr>
        <w:t>3.乙方</w:t>
      </w:r>
      <w:r>
        <w:rPr>
          <w:rFonts w:hint="eastAsia" w:ascii="宋体" w:hAnsi="宋体"/>
          <w:sz w:val="24"/>
          <w:highlight w:val="none"/>
        </w:rPr>
        <w:t>应按照合同约定的服务期限</w:t>
      </w:r>
      <w:r>
        <w:rPr>
          <w:rFonts w:ascii="宋体" w:hAnsi="宋体"/>
          <w:sz w:val="24"/>
          <w:highlight w:val="none"/>
        </w:rPr>
        <w:t>向甲方提供</w:t>
      </w:r>
      <w:r>
        <w:rPr>
          <w:rFonts w:hint="eastAsia" w:ascii="宋体" w:hAnsi="宋体"/>
          <w:sz w:val="24"/>
          <w:highlight w:val="none"/>
        </w:rPr>
        <w:t>服务的</w:t>
      </w:r>
      <w:r>
        <w:rPr>
          <w:rFonts w:ascii="宋体" w:hAnsi="宋体"/>
          <w:sz w:val="24"/>
          <w:highlight w:val="none"/>
        </w:rPr>
        <w:t>成果，配合甲方完成项目验收</w:t>
      </w:r>
      <w:r>
        <w:rPr>
          <w:rFonts w:hint="eastAsia" w:ascii="宋体" w:hAnsi="宋体"/>
          <w:sz w:val="24"/>
          <w:highlight w:val="none"/>
        </w:rPr>
        <w:t>；</w:t>
      </w:r>
    </w:p>
    <w:p>
      <w:pPr>
        <w:spacing w:line="360" w:lineRule="auto"/>
        <w:ind w:firstLine="480" w:firstLineChars="200"/>
        <w:rPr>
          <w:rFonts w:ascii="宋体" w:hAnsi="宋体"/>
          <w:sz w:val="24"/>
          <w:highlight w:val="none"/>
        </w:rPr>
      </w:pPr>
      <w:r>
        <w:rPr>
          <w:rFonts w:ascii="宋体" w:hAnsi="宋体"/>
          <w:sz w:val="24"/>
          <w:highlight w:val="none"/>
        </w:rPr>
        <w:t>4.接受项目行业管理部门及政府有关部门的指导，接受甲方的监督</w:t>
      </w:r>
      <w:r>
        <w:rPr>
          <w:rFonts w:hint="eastAsia" w:ascii="宋体" w:hAnsi="宋体"/>
          <w:sz w:val="24"/>
          <w:highlight w:val="none"/>
        </w:rPr>
        <w:t>；</w:t>
      </w:r>
    </w:p>
    <w:p>
      <w:pPr>
        <w:spacing w:line="360" w:lineRule="auto"/>
        <w:ind w:firstLine="480" w:firstLineChars="200"/>
        <w:rPr>
          <w:rFonts w:ascii="宋体" w:hAnsi="宋体"/>
          <w:sz w:val="24"/>
          <w:highlight w:val="none"/>
        </w:rPr>
      </w:pPr>
      <w:r>
        <w:rPr>
          <w:rFonts w:ascii="宋体" w:hAnsi="宋体"/>
          <w:sz w:val="24"/>
          <w:highlight w:val="none"/>
        </w:rPr>
        <w:t>5.国家法律、法规所规定由乙方承担的其它责任。</w:t>
      </w:r>
    </w:p>
    <w:p>
      <w:pPr>
        <w:spacing w:line="360" w:lineRule="auto"/>
        <w:ind w:firstLine="480" w:firstLineChars="200"/>
        <w:rPr>
          <w:rFonts w:ascii="宋体" w:hAnsi="宋体"/>
          <w:b/>
          <w:bCs/>
          <w:sz w:val="24"/>
          <w:highlight w:val="none"/>
        </w:rPr>
      </w:pPr>
      <w:r>
        <w:rPr>
          <w:rFonts w:hint="eastAsia" w:ascii="宋体" w:hAnsi="宋体"/>
          <w:b/>
          <w:bCs/>
          <w:sz w:val="24"/>
          <w:highlight w:val="none"/>
        </w:rPr>
        <w:t>第七条  合同</w:t>
      </w:r>
      <w:r>
        <w:rPr>
          <w:rFonts w:ascii="宋体" w:hAnsi="宋体"/>
          <w:b/>
          <w:bCs/>
          <w:sz w:val="24"/>
          <w:highlight w:val="none"/>
        </w:rPr>
        <w:t>金额及</w:t>
      </w:r>
      <w:r>
        <w:rPr>
          <w:rFonts w:hint="eastAsia" w:ascii="宋体" w:hAnsi="宋体"/>
          <w:b/>
          <w:bCs/>
          <w:sz w:val="24"/>
          <w:highlight w:val="none"/>
        </w:rPr>
        <w:t>支付方式</w:t>
      </w:r>
    </w:p>
    <w:p>
      <w:pPr>
        <w:spacing w:line="360" w:lineRule="auto"/>
        <w:ind w:firstLine="480" w:firstLineChars="200"/>
        <w:rPr>
          <w:rFonts w:ascii="宋体" w:hAnsi="宋体"/>
          <w:sz w:val="24"/>
          <w:highlight w:val="none"/>
        </w:rPr>
      </w:pPr>
      <w:r>
        <w:rPr>
          <w:rFonts w:hint="eastAsia" w:ascii="宋体" w:hAnsi="宋体"/>
          <w:sz w:val="24"/>
          <w:highlight w:val="none"/>
        </w:rPr>
        <w:t>分期支付，甲方分三次支付乙方。</w:t>
      </w:r>
    </w:p>
    <w:p>
      <w:pPr>
        <w:spacing w:line="360" w:lineRule="auto"/>
        <w:ind w:firstLine="480" w:firstLineChars="200"/>
        <w:rPr>
          <w:rFonts w:ascii="宋体" w:hAnsi="宋体"/>
          <w:sz w:val="24"/>
        </w:rPr>
      </w:pPr>
      <w:r>
        <w:rPr>
          <w:rFonts w:hint="eastAsia" w:ascii="宋体" w:hAnsi="宋体"/>
          <w:sz w:val="24"/>
        </w:rPr>
        <w:t>1、自本合同签字盖章生效之日起10个工作日内，甲方向乙方支付项目报酬总额的</w:t>
      </w:r>
      <w:r>
        <w:rPr>
          <w:rFonts w:hint="eastAsia" w:ascii="宋体" w:hAnsi="宋体"/>
          <w:sz w:val="24"/>
          <w:lang w:val="en-US" w:eastAsia="zh-CN"/>
        </w:rPr>
        <w:t>5</w:t>
      </w:r>
      <w:r>
        <w:rPr>
          <w:rFonts w:hint="eastAsia" w:ascii="宋体" w:hAnsi="宋体"/>
          <w:sz w:val="24"/>
        </w:rPr>
        <w:t>0%；</w:t>
      </w:r>
    </w:p>
    <w:p>
      <w:pPr>
        <w:spacing w:line="360" w:lineRule="auto"/>
        <w:ind w:firstLine="480" w:firstLineChars="200"/>
        <w:rPr>
          <w:rFonts w:ascii="宋体" w:hAnsi="宋体"/>
          <w:sz w:val="24"/>
          <w:highlight w:val="none"/>
        </w:rPr>
      </w:pPr>
      <w:r>
        <w:rPr>
          <w:rFonts w:hint="eastAsia" w:ascii="宋体" w:hAnsi="宋体"/>
          <w:sz w:val="24"/>
        </w:rPr>
        <w:t>2、完成风险普查项目</w:t>
      </w:r>
      <w:r>
        <w:rPr>
          <w:rFonts w:hint="eastAsia" w:ascii="宋体" w:hAnsi="宋体"/>
          <w:sz w:val="24"/>
          <w:lang w:val="en-US" w:eastAsia="zh-CN"/>
        </w:rPr>
        <w:t>技术咨询和指导</w:t>
      </w:r>
      <w:r>
        <w:rPr>
          <w:rFonts w:hint="eastAsia" w:ascii="宋体" w:hAnsi="宋体"/>
          <w:sz w:val="24"/>
        </w:rPr>
        <w:t>、培训教材的编制、</w:t>
      </w:r>
      <w:r>
        <w:rPr>
          <w:rFonts w:hint="eastAsia" w:ascii="宋体" w:hAnsi="宋体"/>
          <w:sz w:val="24"/>
          <w:lang w:val="en-US" w:eastAsia="zh-CN"/>
        </w:rPr>
        <w:t>整理普查数据与协助日常工作、普查宣传</w:t>
      </w:r>
      <w:r>
        <w:rPr>
          <w:rFonts w:hint="eastAsia" w:ascii="宋体" w:hAnsi="宋体"/>
          <w:sz w:val="24"/>
        </w:rPr>
        <w:t>等工</w:t>
      </w:r>
      <w:r>
        <w:rPr>
          <w:rFonts w:hint="eastAsia" w:ascii="宋体" w:hAnsi="宋体"/>
          <w:sz w:val="24"/>
          <w:highlight w:val="none"/>
        </w:rPr>
        <w:t>作，并提交给甲方后10个工作日内，甲方向乙方支付项目报酬总额的</w:t>
      </w:r>
      <w:r>
        <w:rPr>
          <w:rFonts w:hint="eastAsia" w:eastAsia="宋体"/>
          <w:sz w:val="24"/>
          <w:highlight w:val="none"/>
          <w:lang w:val="en-US" w:eastAsia="zh-CN"/>
        </w:rPr>
        <w:t>3</w:t>
      </w:r>
      <w:r>
        <w:rPr>
          <w:rFonts w:hint="eastAsia" w:ascii="宋体" w:hAnsi="宋体"/>
          <w:sz w:val="24"/>
          <w:highlight w:val="none"/>
        </w:rPr>
        <w:t>0%；</w:t>
      </w:r>
    </w:p>
    <w:p>
      <w:pPr>
        <w:spacing w:line="360" w:lineRule="auto"/>
        <w:ind w:firstLine="480" w:firstLineChars="200"/>
        <w:rPr>
          <w:rFonts w:ascii="宋体" w:hAnsi="宋体"/>
          <w:sz w:val="24"/>
          <w:highlight w:val="none"/>
        </w:rPr>
      </w:pPr>
      <w:r>
        <w:rPr>
          <w:rFonts w:hint="eastAsia" w:ascii="宋体" w:hAnsi="宋体"/>
          <w:sz w:val="24"/>
          <w:highlight w:val="none"/>
        </w:rPr>
        <w:t>3、完成本项目所有建设内容并通过甲方审核或验收后10个工作日内，甲方向乙方支付项目报酬总额的</w:t>
      </w:r>
      <w:r>
        <w:rPr>
          <w:rFonts w:hint="eastAsia"/>
          <w:sz w:val="24"/>
          <w:highlight w:val="none"/>
          <w:lang w:val="en-US" w:eastAsia="zh-CN"/>
        </w:rPr>
        <w:t>2</w:t>
      </w:r>
      <w:r>
        <w:rPr>
          <w:rFonts w:hint="eastAsia" w:ascii="宋体" w:hAnsi="宋体"/>
          <w:sz w:val="24"/>
          <w:highlight w:val="none"/>
        </w:rPr>
        <w:t>0%；</w:t>
      </w:r>
    </w:p>
    <w:p>
      <w:pPr>
        <w:spacing w:line="360" w:lineRule="auto"/>
        <w:ind w:firstLine="480" w:firstLineChars="200"/>
        <w:rPr>
          <w:rFonts w:ascii="宋体" w:hAnsi="宋体"/>
          <w:sz w:val="24"/>
        </w:rPr>
      </w:pPr>
      <w:r>
        <w:rPr>
          <w:rFonts w:hint="eastAsia" w:ascii="宋体" w:hAnsi="宋体"/>
          <w:sz w:val="24"/>
        </w:rPr>
        <w:t>4、甲方每次按合同约定付款前，乙方均应向甲方出具正式、合法的发票，否则甲方有权延迟付款，并不产生违约责任。</w:t>
      </w:r>
    </w:p>
    <w:p>
      <w:pPr>
        <w:widowControl/>
        <w:spacing w:line="360" w:lineRule="auto"/>
        <w:ind w:firstLine="480" w:firstLineChars="200"/>
        <w:jc w:val="left"/>
        <w:rPr>
          <w:rFonts w:ascii="宋体" w:hAnsi="宋体"/>
          <w:b/>
          <w:bCs/>
          <w:sz w:val="24"/>
          <w:highlight w:val="none"/>
          <w:u w:val="single"/>
        </w:rPr>
      </w:pPr>
      <w:r>
        <w:rPr>
          <w:rFonts w:ascii="宋体" w:hAnsi="宋体"/>
          <w:b/>
          <w:bCs/>
          <w:sz w:val="24"/>
          <w:highlight w:val="none"/>
        </w:rPr>
        <w:t>乙方账户名称：</w:t>
      </w:r>
      <w:r>
        <w:rPr>
          <w:rFonts w:hint="eastAsia" w:ascii="宋体" w:hAnsi="宋体"/>
          <w:b/>
          <w:bCs/>
          <w:sz w:val="24"/>
          <w:highlight w:val="none"/>
          <w:u w:val="single"/>
        </w:rPr>
        <w:t xml:space="preserve"> </w:t>
      </w:r>
      <w:r>
        <w:rPr>
          <w:rFonts w:ascii="宋体" w:hAnsi="宋体"/>
          <w:b/>
          <w:bCs/>
          <w:sz w:val="24"/>
          <w:highlight w:val="none"/>
          <w:u w:val="single"/>
        </w:rPr>
        <w:t xml:space="preserve">                           </w:t>
      </w:r>
      <w:r>
        <w:rPr>
          <w:rFonts w:hint="eastAsia" w:ascii="宋体" w:hAnsi="宋体"/>
          <w:b/>
          <w:bCs/>
          <w:sz w:val="24"/>
          <w:highlight w:val="none"/>
          <w:u w:val="single"/>
        </w:rPr>
        <w:t xml:space="preserve">   </w:t>
      </w:r>
      <w:r>
        <w:rPr>
          <w:rFonts w:ascii="宋体" w:hAnsi="宋体"/>
          <w:b/>
          <w:bCs/>
          <w:sz w:val="24"/>
          <w:highlight w:val="none"/>
          <w:u w:val="single"/>
        </w:rPr>
        <w:t xml:space="preserve">    </w:t>
      </w:r>
      <w:r>
        <w:rPr>
          <w:rFonts w:hint="eastAsia" w:ascii="宋体" w:hAnsi="宋体"/>
          <w:b/>
          <w:bCs/>
          <w:sz w:val="24"/>
          <w:highlight w:val="none"/>
          <w:u w:val="single"/>
        </w:rPr>
        <w:t xml:space="preserve"> </w:t>
      </w:r>
    </w:p>
    <w:p>
      <w:pPr>
        <w:widowControl/>
        <w:spacing w:line="360" w:lineRule="auto"/>
        <w:ind w:firstLine="480" w:firstLineChars="200"/>
        <w:jc w:val="left"/>
        <w:rPr>
          <w:rFonts w:ascii="宋体" w:hAnsi="宋体"/>
          <w:sz w:val="24"/>
          <w:highlight w:val="none"/>
          <w:u w:val="single"/>
        </w:rPr>
      </w:pPr>
      <w:r>
        <w:rPr>
          <w:rFonts w:ascii="宋体" w:hAnsi="宋体"/>
          <w:sz w:val="24"/>
          <w:highlight w:val="none"/>
        </w:rPr>
        <w:t>乙方开户行：</w:t>
      </w:r>
      <w:r>
        <w:rPr>
          <w:rFonts w:hint="eastAsia" w:ascii="宋体" w:hAnsi="宋体"/>
          <w:sz w:val="24"/>
          <w:highlight w:val="non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p>
    <w:p>
      <w:pPr>
        <w:widowControl/>
        <w:spacing w:line="360" w:lineRule="auto"/>
        <w:ind w:firstLine="480" w:firstLineChars="200"/>
        <w:jc w:val="left"/>
        <w:rPr>
          <w:rFonts w:ascii="宋体" w:hAnsi="宋体"/>
          <w:b/>
          <w:sz w:val="24"/>
          <w:highlight w:val="none"/>
        </w:rPr>
      </w:pPr>
      <w:r>
        <w:rPr>
          <w:rFonts w:ascii="宋体" w:hAnsi="宋体"/>
          <w:sz w:val="24"/>
          <w:highlight w:val="none"/>
        </w:rPr>
        <w:t>乙方账号：</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p>
    <w:p>
      <w:pPr>
        <w:spacing w:line="360" w:lineRule="auto"/>
        <w:ind w:firstLine="480" w:firstLineChars="200"/>
        <w:rPr>
          <w:rFonts w:ascii="宋体" w:hAnsi="宋体"/>
          <w:b/>
          <w:bCs/>
          <w:sz w:val="24"/>
          <w:highlight w:val="none"/>
        </w:rPr>
      </w:pPr>
      <w:r>
        <w:rPr>
          <w:rFonts w:ascii="宋体" w:hAnsi="宋体"/>
          <w:b/>
          <w:bCs/>
          <w:sz w:val="24"/>
          <w:highlight w:val="none"/>
        </w:rPr>
        <w:t>第八条</w:t>
      </w:r>
      <w:r>
        <w:rPr>
          <w:rFonts w:hint="eastAsia" w:ascii="宋体" w:hAnsi="宋体"/>
          <w:b/>
          <w:bCs/>
          <w:sz w:val="24"/>
          <w:highlight w:val="none"/>
        </w:rPr>
        <w:t xml:space="preserve"> </w:t>
      </w:r>
      <w:r>
        <w:rPr>
          <w:rFonts w:ascii="宋体" w:hAnsi="宋体"/>
          <w:b/>
          <w:bCs/>
          <w:sz w:val="24"/>
          <w:highlight w:val="none"/>
        </w:rPr>
        <w:t xml:space="preserve"> 知识产权</w:t>
      </w:r>
    </w:p>
    <w:p>
      <w:pPr>
        <w:tabs>
          <w:tab w:val="left" w:pos="1440"/>
        </w:tabs>
        <w:spacing w:line="360" w:lineRule="auto"/>
        <w:ind w:firstLine="480" w:firstLineChars="200"/>
        <w:rPr>
          <w:rFonts w:ascii="宋体" w:hAnsi="宋体"/>
          <w:sz w:val="24"/>
          <w:highlight w:val="none"/>
        </w:rPr>
      </w:pPr>
      <w:r>
        <w:rPr>
          <w:rFonts w:hint="eastAsia" w:ascii="宋体" w:hAnsi="宋体"/>
          <w:sz w:val="24"/>
          <w:highlight w:val="none"/>
        </w:rPr>
        <w:t>1.</w:t>
      </w:r>
      <w:r>
        <w:rPr>
          <w:rFonts w:ascii="宋体" w:hAnsi="宋体"/>
          <w:sz w:val="24"/>
          <w:highlight w:val="none"/>
        </w:rPr>
        <w:t xml:space="preserve"> 乙方应保证所提供的服务或其任何一部分均不会侵犯任何第三方的专利权、商标权或著作权</w:t>
      </w:r>
      <w:r>
        <w:rPr>
          <w:rFonts w:hint="eastAsia" w:ascii="宋体" w:hAnsi="宋体"/>
          <w:sz w:val="24"/>
          <w:highlight w:val="none"/>
        </w:rPr>
        <w:t>；</w:t>
      </w:r>
    </w:p>
    <w:p>
      <w:pPr>
        <w:tabs>
          <w:tab w:val="left" w:pos="1440"/>
        </w:tabs>
        <w:spacing w:line="360" w:lineRule="auto"/>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 xml:space="preserve"> 本次</w:t>
      </w:r>
      <w:r>
        <w:rPr>
          <w:rFonts w:hint="eastAsia" w:ascii="宋体" w:hAnsi="宋体"/>
          <w:sz w:val="24"/>
          <w:highlight w:val="none"/>
        </w:rPr>
        <w:t>服务过程中收集、整理及生成的资料数据</w:t>
      </w:r>
      <w:r>
        <w:rPr>
          <w:rFonts w:ascii="宋体" w:hAnsi="宋体"/>
          <w:sz w:val="24"/>
          <w:highlight w:val="none"/>
        </w:rPr>
        <w:t>及相关成果</w:t>
      </w:r>
      <w:r>
        <w:rPr>
          <w:rFonts w:hint="eastAsia" w:ascii="宋体" w:hAnsi="宋体"/>
          <w:sz w:val="24"/>
          <w:highlight w:val="none"/>
        </w:rPr>
        <w:t>的</w:t>
      </w:r>
      <w:r>
        <w:rPr>
          <w:rFonts w:ascii="宋体" w:hAnsi="宋体"/>
          <w:sz w:val="24"/>
          <w:highlight w:val="none"/>
        </w:rPr>
        <w:t>知识产权归甲方所有。</w:t>
      </w:r>
      <w:r>
        <w:rPr>
          <w:rFonts w:hint="eastAsia" w:ascii="宋体" w:hAnsi="宋体"/>
          <w:sz w:val="24"/>
          <w:highlight w:val="none"/>
        </w:rPr>
        <w:t>项目过程中甲方及相关部门提供的资料数据，乙方不得用于或泄露给第三方，否则乙方要承担相应的法律责任和后果。</w:t>
      </w:r>
      <w:r>
        <w:rPr>
          <w:rFonts w:hint="eastAsia" w:ascii="宋体" w:hAnsi="宋体"/>
          <w:sz w:val="24"/>
          <w:highlight w:val="none"/>
          <w:lang w:val="en-US" w:eastAsia="zh-CN"/>
        </w:rPr>
        <w:t>关于乙方通用标准软件及源代码归乙方所有，因甲方需求单独开发的部分功能归双方共有。</w:t>
      </w:r>
    </w:p>
    <w:p>
      <w:pPr>
        <w:pStyle w:val="11"/>
        <w:spacing w:line="360" w:lineRule="auto"/>
        <w:ind w:firstLine="420" w:firstLineChars="200"/>
        <w:rPr>
          <w:rFonts w:ascii="宋体" w:hAnsi="宋体"/>
          <w:highlight w:val="none"/>
        </w:rPr>
      </w:pPr>
      <w:r>
        <w:rPr>
          <w:rFonts w:hint="eastAsia" w:ascii="宋体" w:hAnsi="宋体"/>
          <w:highlight w:val="none"/>
        </w:rPr>
        <w:t>3</w:t>
      </w:r>
      <w:r>
        <w:rPr>
          <w:rFonts w:ascii="宋体" w:hAnsi="宋体"/>
          <w:highlight w:val="none"/>
        </w:rPr>
        <w:t>.乙方保证甲方在使用成交服务时，不承担任何涉及知识产权法律诉讼的责任。</w:t>
      </w:r>
    </w:p>
    <w:p>
      <w:pPr>
        <w:spacing w:line="360" w:lineRule="auto"/>
        <w:ind w:firstLine="480" w:firstLineChars="200"/>
        <w:rPr>
          <w:rFonts w:ascii="宋体" w:hAnsi="宋体"/>
          <w:b/>
          <w:bCs/>
          <w:sz w:val="24"/>
          <w:highlight w:val="none"/>
        </w:rPr>
      </w:pPr>
      <w:r>
        <w:rPr>
          <w:rFonts w:hint="eastAsia" w:ascii="宋体" w:hAnsi="宋体"/>
          <w:b/>
          <w:bCs/>
          <w:sz w:val="24"/>
          <w:highlight w:val="none"/>
        </w:rPr>
        <w:t xml:space="preserve">第九条 </w:t>
      </w:r>
      <w:r>
        <w:rPr>
          <w:rFonts w:ascii="宋体" w:hAnsi="宋体"/>
          <w:b/>
          <w:bCs/>
          <w:sz w:val="24"/>
          <w:highlight w:val="none"/>
        </w:rPr>
        <w:t xml:space="preserve"> </w:t>
      </w:r>
      <w:r>
        <w:rPr>
          <w:rFonts w:hint="eastAsia" w:ascii="宋体" w:hAnsi="宋体"/>
          <w:b/>
          <w:bCs/>
          <w:sz w:val="24"/>
          <w:highlight w:val="none"/>
        </w:rPr>
        <w:t>成果交付</w:t>
      </w:r>
    </w:p>
    <w:p>
      <w:pPr>
        <w:tabs>
          <w:tab w:val="left" w:pos="1440"/>
        </w:tabs>
        <w:spacing w:line="360" w:lineRule="auto"/>
        <w:ind w:firstLine="480" w:firstLineChars="200"/>
        <w:rPr>
          <w:rFonts w:ascii="宋体" w:hAnsi="宋体"/>
          <w:sz w:val="24"/>
          <w:highlight w:val="none"/>
        </w:rPr>
      </w:pPr>
      <w:r>
        <w:rPr>
          <w:rFonts w:hint="eastAsia" w:ascii="宋体" w:hAnsi="宋体"/>
          <w:sz w:val="24"/>
          <w:highlight w:val="none"/>
        </w:rPr>
        <w:t xml:space="preserve">1、成果交付的内容及形式： </w:t>
      </w:r>
      <w:r>
        <w:rPr>
          <w:rFonts w:ascii="宋体" w:hAnsi="宋体"/>
          <w:sz w:val="24"/>
          <w:highlight w:val="none"/>
        </w:rPr>
        <w:t xml:space="preserve">             </w:t>
      </w:r>
      <w:r>
        <w:rPr>
          <w:rFonts w:hint="eastAsia" w:ascii="宋体" w:hAnsi="宋体"/>
          <w:sz w:val="24"/>
          <w:highlight w:val="none"/>
        </w:rPr>
        <w:t>。</w:t>
      </w:r>
    </w:p>
    <w:p>
      <w:pPr>
        <w:tabs>
          <w:tab w:val="left" w:pos="1440"/>
        </w:tabs>
        <w:spacing w:line="360" w:lineRule="auto"/>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、成果交付时间：按照合同约定工期提交。</w:t>
      </w:r>
    </w:p>
    <w:p>
      <w:pPr>
        <w:tabs>
          <w:tab w:val="left" w:pos="1440"/>
        </w:tabs>
        <w:spacing w:line="360" w:lineRule="auto"/>
        <w:ind w:firstLine="480" w:firstLineChars="200"/>
        <w:rPr>
          <w:rFonts w:hint="eastAsia" w:ascii="宋体" w:hAnsi="宋体" w:eastAsiaTheme="minorEastAsia"/>
          <w:sz w:val="24"/>
          <w:highlight w:val="none"/>
          <w:lang w:eastAsia="zh-CN"/>
        </w:rPr>
      </w:pPr>
      <w:r>
        <w:rPr>
          <w:rFonts w:ascii="宋体" w:hAnsi="宋体"/>
          <w:sz w:val="24"/>
          <w:highlight w:val="none"/>
        </w:rPr>
        <w:t>3</w:t>
      </w:r>
      <w:r>
        <w:rPr>
          <w:rFonts w:hint="eastAsia" w:ascii="宋体" w:hAnsi="宋体"/>
          <w:sz w:val="24"/>
          <w:highlight w:val="none"/>
        </w:rPr>
        <w:t>、成果交付地点：甲方指定地点</w:t>
      </w:r>
      <w:r>
        <w:rPr>
          <w:rFonts w:hint="eastAsia" w:ascii="宋体" w:hAnsi="宋体"/>
          <w:sz w:val="24"/>
          <w:highlight w:val="none"/>
          <w:lang w:eastAsia="zh-CN"/>
        </w:rPr>
        <w:t>。</w:t>
      </w:r>
    </w:p>
    <w:p>
      <w:pPr>
        <w:spacing w:line="360" w:lineRule="auto"/>
        <w:ind w:firstLine="480" w:firstLineChars="200"/>
        <w:rPr>
          <w:rFonts w:ascii="宋体" w:hAnsi="宋体"/>
          <w:b/>
          <w:bCs/>
          <w:sz w:val="24"/>
          <w:highlight w:val="none"/>
        </w:rPr>
      </w:pPr>
      <w:r>
        <w:rPr>
          <w:rFonts w:hint="eastAsia" w:ascii="宋体" w:hAnsi="宋体"/>
          <w:b/>
          <w:bCs/>
          <w:sz w:val="24"/>
          <w:highlight w:val="none"/>
        </w:rPr>
        <w:t xml:space="preserve">第十条 </w:t>
      </w:r>
      <w:r>
        <w:rPr>
          <w:rFonts w:ascii="宋体" w:hAnsi="宋体"/>
          <w:b/>
          <w:bCs/>
          <w:sz w:val="24"/>
          <w:highlight w:val="none"/>
        </w:rPr>
        <w:t xml:space="preserve"> </w:t>
      </w:r>
      <w:r>
        <w:rPr>
          <w:rFonts w:hint="eastAsia" w:ascii="宋体" w:hAnsi="宋体"/>
          <w:b/>
          <w:bCs/>
          <w:sz w:val="24"/>
          <w:highlight w:val="none"/>
        </w:rPr>
        <w:t>验收</w:t>
      </w:r>
      <w:r>
        <w:rPr>
          <w:rFonts w:ascii="宋体" w:hAnsi="宋体"/>
          <w:b/>
          <w:bCs/>
          <w:sz w:val="24"/>
          <w:highlight w:val="none"/>
        </w:rPr>
        <w:t xml:space="preserve">                        </w:t>
      </w:r>
    </w:p>
    <w:p>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1、由甲乙双方按照招标文件、投标文件及合同要求，一同对服务内容验收并签字确认。</w:t>
      </w:r>
    </w:p>
    <w:p>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2、乙方在指定地点提交服务成果后，应及时通知甲方进行验收，甲方接到乙方通知后7个工作日内组织完成验收，验收通过后7个工作日内，甲方出具验收报告给乙方，甲方延迟验收视作验收通过。</w:t>
      </w:r>
    </w:p>
    <w:p>
      <w:pPr>
        <w:spacing w:line="360" w:lineRule="auto"/>
        <w:ind w:firstLine="480" w:firstLineChars="200"/>
        <w:rPr>
          <w:rFonts w:ascii="宋体"/>
          <w:sz w:val="24"/>
          <w:highlight w:val="none"/>
        </w:rPr>
      </w:pPr>
      <w:r>
        <w:rPr>
          <w:rFonts w:hint="eastAsia" w:ascii="宋体" w:hAnsi="宋体"/>
          <w:sz w:val="24"/>
          <w:highlight w:val="none"/>
          <w:lang w:val="en-US" w:eastAsia="zh-CN"/>
        </w:rPr>
        <w:t>3、如果本项目需通过省级或国家级验收，乙方需全力配合甲方完成验收</w:t>
      </w:r>
      <w:r>
        <w:rPr>
          <w:rFonts w:hint="eastAsia" w:ascii="宋体" w:hAnsi="宋体"/>
          <w:sz w:val="24"/>
          <w:highlight w:val="none"/>
        </w:rPr>
        <w:t>。</w:t>
      </w:r>
    </w:p>
    <w:p>
      <w:pPr>
        <w:spacing w:line="360" w:lineRule="auto"/>
        <w:ind w:left="283"/>
        <w:rPr>
          <w:rFonts w:ascii="宋体" w:hAnsi="宋体"/>
          <w:b/>
          <w:bCs/>
          <w:sz w:val="24"/>
          <w:highlight w:val="none"/>
        </w:rPr>
      </w:pPr>
      <w:r>
        <w:rPr>
          <w:rFonts w:ascii="宋体" w:hAnsi="宋体"/>
          <w:b/>
          <w:bCs/>
          <w:sz w:val="24"/>
          <w:highlight w:val="none"/>
        </w:rPr>
        <w:t>第十一条</w:t>
      </w:r>
      <w:r>
        <w:rPr>
          <w:rFonts w:hint="eastAsia" w:ascii="宋体" w:hAnsi="宋体"/>
          <w:b/>
          <w:bCs/>
          <w:sz w:val="24"/>
          <w:highlight w:val="none"/>
        </w:rPr>
        <w:t xml:space="preserve"> </w:t>
      </w:r>
      <w:r>
        <w:rPr>
          <w:rFonts w:ascii="宋体" w:hAnsi="宋体"/>
          <w:b/>
          <w:bCs/>
          <w:sz w:val="24"/>
          <w:highlight w:val="none"/>
        </w:rPr>
        <w:t xml:space="preserve"> 违约责任</w:t>
      </w:r>
    </w:p>
    <w:p>
      <w:pPr>
        <w:spacing w:line="360" w:lineRule="auto"/>
        <w:ind w:right="-21" w:rightChars="-10" w:firstLine="480" w:firstLineChars="200"/>
        <w:rPr>
          <w:rFonts w:ascii="宋体" w:hAnsi="宋体"/>
          <w:sz w:val="24"/>
          <w:highlight w:val="none"/>
        </w:rPr>
      </w:pPr>
      <w:r>
        <w:rPr>
          <w:rFonts w:ascii="宋体" w:hAnsi="宋体"/>
          <w:sz w:val="24"/>
          <w:highlight w:val="none"/>
        </w:rPr>
        <w:t>1.乙方提供的服务不符合本合同约定的，乙方应当按照甲方要求更正或修改，</w:t>
      </w:r>
      <w:r>
        <w:rPr>
          <w:rFonts w:hint="eastAsia" w:ascii="宋体" w:hAnsi="宋体"/>
          <w:sz w:val="24"/>
          <w:highlight w:val="none"/>
        </w:rPr>
        <w:t>直至通过甲方的验收，</w:t>
      </w:r>
      <w:r>
        <w:rPr>
          <w:rFonts w:ascii="宋体" w:hAnsi="宋体"/>
          <w:sz w:val="24"/>
          <w:highlight w:val="none"/>
        </w:rPr>
        <w:t>并承担由此产生的全部费用</w:t>
      </w:r>
      <w:r>
        <w:rPr>
          <w:rFonts w:hint="eastAsia" w:ascii="宋体" w:hAnsi="宋体"/>
          <w:sz w:val="24"/>
          <w:highlight w:val="none"/>
        </w:rPr>
        <w:t>。</w:t>
      </w:r>
    </w:p>
    <w:p>
      <w:pPr>
        <w:spacing w:line="360" w:lineRule="auto"/>
        <w:ind w:right="-21" w:rightChars="-10" w:firstLine="480" w:firstLineChars="200"/>
        <w:rPr>
          <w:rFonts w:ascii="宋体" w:hAnsi="宋体"/>
          <w:sz w:val="24"/>
          <w:highlight w:val="none"/>
        </w:rPr>
      </w:pPr>
      <w:r>
        <w:rPr>
          <w:rFonts w:ascii="宋体" w:hAnsi="宋体"/>
          <w:sz w:val="24"/>
          <w:highlight w:val="none"/>
        </w:rPr>
        <w:t>2．乙方未能按本合同约定的时间提供最终成果，从逾期之日起每日按本合同总价万分之三的数额向甲方支付违约金，违约金总额不超过合同总额的5%；但因不可归责于乙方原因（包括但不限于甲方原因、政府行为、客观事实、标准变动、不可抗力等）导致的逾期交付，甲方应与乙方协商顺延工期。</w:t>
      </w:r>
    </w:p>
    <w:p>
      <w:pPr>
        <w:spacing w:line="360" w:lineRule="auto"/>
        <w:ind w:right="-21" w:rightChars="-10" w:firstLine="480" w:firstLineChars="200"/>
        <w:rPr>
          <w:rFonts w:ascii="宋体" w:hAnsi="宋体"/>
          <w:sz w:val="24"/>
          <w:highlight w:val="none"/>
        </w:rPr>
      </w:pPr>
      <w:r>
        <w:rPr>
          <w:rFonts w:ascii="宋体" w:hAnsi="宋体"/>
          <w:sz w:val="24"/>
          <w:highlight w:val="none"/>
        </w:rPr>
        <w:t>3．甲方</w:t>
      </w:r>
      <w:r>
        <w:rPr>
          <w:rFonts w:hint="eastAsia" w:ascii="宋体" w:hAnsi="宋体"/>
          <w:sz w:val="24"/>
          <w:highlight w:val="none"/>
        </w:rPr>
        <w:t>非因不可抗力</w:t>
      </w:r>
      <w:r>
        <w:rPr>
          <w:rFonts w:ascii="宋体" w:hAnsi="宋体"/>
          <w:sz w:val="24"/>
          <w:highlight w:val="none"/>
        </w:rPr>
        <w:t>逾期付款</w:t>
      </w:r>
      <w:r>
        <w:rPr>
          <w:rFonts w:hint="eastAsia" w:ascii="宋体" w:hAnsi="宋体"/>
          <w:sz w:val="24"/>
          <w:highlight w:val="none"/>
        </w:rPr>
        <w:t>的</w:t>
      </w:r>
      <w:r>
        <w:rPr>
          <w:rFonts w:ascii="宋体" w:hAnsi="宋体"/>
          <w:sz w:val="24"/>
          <w:highlight w:val="none"/>
        </w:rPr>
        <w:t>，经乙方书面正式催告</w:t>
      </w:r>
      <w:r>
        <w:rPr>
          <w:rFonts w:hint="eastAsia" w:ascii="宋体" w:hAnsi="宋体"/>
          <w:sz w:val="24"/>
          <w:highlight w:val="none"/>
        </w:rPr>
        <w:t>2</w:t>
      </w:r>
      <w:r>
        <w:rPr>
          <w:rFonts w:ascii="宋体" w:hAnsi="宋体"/>
          <w:sz w:val="24"/>
          <w:highlight w:val="none"/>
        </w:rPr>
        <w:t>0日内仍不付款的，则每日按本合同总价的万分之三向乙方偿付违约金，违约金总额不超过合同总额的5%</w:t>
      </w:r>
      <w:r>
        <w:rPr>
          <w:rFonts w:hint="eastAsia" w:ascii="宋体" w:hAnsi="宋体"/>
          <w:sz w:val="24"/>
          <w:highlight w:val="none"/>
        </w:rPr>
        <w:t>，否则乙方有权解除合同并要求甲方赔偿损失。</w:t>
      </w:r>
    </w:p>
    <w:p>
      <w:pPr>
        <w:spacing w:line="360" w:lineRule="auto"/>
        <w:ind w:right="-21" w:rightChars="-10" w:firstLine="480" w:firstLineChars="200"/>
        <w:rPr>
          <w:rFonts w:ascii="宋体" w:hAnsi="宋体"/>
          <w:sz w:val="24"/>
          <w:highlight w:val="none"/>
        </w:rPr>
      </w:pPr>
      <w:r>
        <w:rPr>
          <w:rFonts w:ascii="宋体" w:hAnsi="宋体"/>
          <w:sz w:val="24"/>
          <w:highlight w:val="none"/>
        </w:rPr>
        <w:t>4</w:t>
      </w:r>
      <w:r>
        <w:rPr>
          <w:rFonts w:hint="eastAsia" w:ascii="宋体" w:hAnsi="宋体"/>
          <w:sz w:val="24"/>
          <w:highlight w:val="none"/>
        </w:rPr>
        <w:t>.本合同未完全履约而终止的,乙方无需退还已经收取的合同款项，并有权就已经履约产生的成果向甲方收取相应的经济利益，甲方支付成果对价后，乙方将成果交付甲方。</w:t>
      </w:r>
    </w:p>
    <w:p>
      <w:pPr>
        <w:spacing w:line="360" w:lineRule="auto"/>
        <w:ind w:left="283" w:firstLine="240" w:firstLineChars="100"/>
        <w:rPr>
          <w:rFonts w:ascii="宋体" w:hAnsi="宋体"/>
          <w:b/>
          <w:bCs/>
          <w:sz w:val="24"/>
          <w:highlight w:val="none"/>
        </w:rPr>
      </w:pPr>
      <w:r>
        <w:rPr>
          <w:rFonts w:ascii="宋体" w:hAnsi="宋体"/>
          <w:b/>
          <w:bCs/>
          <w:sz w:val="24"/>
          <w:highlight w:val="none"/>
        </w:rPr>
        <w:t>第十二条</w:t>
      </w:r>
      <w:r>
        <w:rPr>
          <w:rFonts w:hint="eastAsia" w:ascii="宋体" w:hAnsi="宋体"/>
          <w:b/>
          <w:bCs/>
          <w:sz w:val="24"/>
          <w:highlight w:val="none"/>
        </w:rPr>
        <w:t xml:space="preserve"> </w:t>
      </w:r>
      <w:r>
        <w:rPr>
          <w:rFonts w:ascii="宋体" w:hAnsi="宋体"/>
          <w:b/>
          <w:bCs/>
          <w:sz w:val="24"/>
          <w:highlight w:val="none"/>
        </w:rPr>
        <w:t xml:space="preserve">  不可抗力</w:t>
      </w:r>
    </w:p>
    <w:p>
      <w:pPr>
        <w:spacing w:line="360" w:lineRule="auto"/>
        <w:ind w:right="-21" w:rightChars="-10" w:firstLine="480" w:firstLineChars="200"/>
        <w:rPr>
          <w:rFonts w:ascii="宋体" w:hAnsi="宋体"/>
          <w:sz w:val="24"/>
          <w:highlight w:val="none"/>
        </w:rPr>
      </w:pPr>
      <w:r>
        <w:rPr>
          <w:rFonts w:ascii="宋体" w:hAnsi="宋体"/>
          <w:sz w:val="24"/>
          <w:highlight w:val="none"/>
        </w:rPr>
        <w:t>在合同有效期内，</w:t>
      </w:r>
      <w:r>
        <w:rPr>
          <w:rFonts w:hint="eastAsia" w:ascii="宋体" w:hAnsi="宋体"/>
          <w:sz w:val="24"/>
          <w:highlight w:val="none"/>
        </w:rPr>
        <w:t>任何一方由于不可抗力原因（指不能预见，不能避免并不能克服的客观情况，如地震、台风、洪水、战争、疫情、国家宏观政策发生重大变化等）不能履行合同时，应在不可抗力事件结束后1日内向对方通报，以减轻可能给对方造成的损失，在取得有关机构的不可抗力证明或三方谅解确认后，允许延期履行或修订合同，并根据情况可部分或全部免于承担违约责任。</w:t>
      </w:r>
    </w:p>
    <w:p>
      <w:pPr>
        <w:spacing w:line="360" w:lineRule="auto"/>
        <w:ind w:left="283" w:firstLine="240" w:firstLineChars="100"/>
        <w:rPr>
          <w:rFonts w:ascii="宋体" w:hAnsi="宋体"/>
          <w:b/>
          <w:bCs/>
          <w:sz w:val="24"/>
          <w:highlight w:val="none"/>
        </w:rPr>
      </w:pPr>
      <w:r>
        <w:rPr>
          <w:rFonts w:hint="eastAsia" w:ascii="宋体" w:hAnsi="宋体"/>
          <w:b/>
          <w:bCs/>
          <w:sz w:val="24"/>
          <w:highlight w:val="none"/>
        </w:rPr>
        <w:t xml:space="preserve">第十三条 </w:t>
      </w:r>
      <w:r>
        <w:rPr>
          <w:rFonts w:ascii="宋体" w:hAnsi="宋体"/>
          <w:b/>
          <w:bCs/>
          <w:sz w:val="24"/>
          <w:highlight w:val="none"/>
        </w:rPr>
        <w:t xml:space="preserve"> </w:t>
      </w:r>
      <w:r>
        <w:rPr>
          <w:rFonts w:hint="eastAsia" w:ascii="宋体" w:hAnsi="宋体"/>
          <w:b/>
          <w:bCs/>
          <w:sz w:val="24"/>
          <w:highlight w:val="none"/>
        </w:rPr>
        <w:t>争议解决</w:t>
      </w:r>
    </w:p>
    <w:p>
      <w:pPr>
        <w:spacing w:line="360" w:lineRule="auto"/>
        <w:ind w:right="-21" w:rightChars="-10" w:firstLine="480" w:firstLineChars="200"/>
        <w:rPr>
          <w:rFonts w:ascii="宋体" w:hAnsi="宋体"/>
          <w:sz w:val="24"/>
          <w:highlight w:val="none"/>
        </w:rPr>
      </w:pPr>
      <w:r>
        <w:rPr>
          <w:rFonts w:hint="eastAsia" w:ascii="宋体" w:hAnsi="宋体"/>
          <w:sz w:val="24"/>
          <w:highlight w:val="none"/>
        </w:rPr>
        <w:t>双方</w:t>
      </w:r>
      <w:r>
        <w:rPr>
          <w:rFonts w:ascii="宋体" w:hAnsi="宋体"/>
          <w:sz w:val="24"/>
          <w:highlight w:val="none"/>
        </w:rPr>
        <w:t>因履行本合同而发生的争议，应协商、调解解决。协商、调解不成的，确定按以下方式处理：</w:t>
      </w:r>
    </w:p>
    <w:p>
      <w:pPr>
        <w:spacing w:line="360" w:lineRule="auto"/>
        <w:ind w:right="-21" w:rightChars="-10" w:firstLine="480" w:firstLineChars="200"/>
        <w:rPr>
          <w:rFonts w:ascii="宋体" w:hAnsi="宋体"/>
          <w:sz w:val="24"/>
          <w:highlight w:val="none"/>
        </w:rPr>
      </w:pPr>
      <w:r>
        <w:rPr>
          <w:rFonts w:ascii="宋体" w:hAnsi="宋体"/>
          <w:sz w:val="24"/>
          <w:highlight w:val="none"/>
        </w:rPr>
        <w:t>依法向</w:t>
      </w:r>
      <w:r>
        <w:rPr>
          <w:rFonts w:hint="eastAsia" w:ascii="宋体" w:hAnsi="宋体"/>
          <w:sz w:val="24"/>
          <w:highlight w:val="none"/>
        </w:rPr>
        <w:t>原告所</w:t>
      </w:r>
      <w:r>
        <w:rPr>
          <w:rFonts w:ascii="宋体" w:hAnsi="宋体"/>
          <w:sz w:val="24"/>
          <w:highlight w:val="none"/>
        </w:rPr>
        <w:t>在地有管辖权的人民法院起诉。</w:t>
      </w:r>
    </w:p>
    <w:p>
      <w:pPr>
        <w:spacing w:line="360" w:lineRule="auto"/>
        <w:ind w:right="-21" w:rightChars="-10" w:firstLine="480" w:firstLineChars="200"/>
        <w:rPr>
          <w:rFonts w:ascii="宋体" w:hAnsi="宋体"/>
          <w:sz w:val="24"/>
          <w:highlight w:val="none"/>
        </w:rPr>
      </w:pPr>
      <w:r>
        <w:rPr>
          <w:rFonts w:ascii="宋体" w:hAnsi="宋体"/>
          <w:sz w:val="24"/>
          <w:highlight w:val="none"/>
        </w:rPr>
        <w:t>争议解决期间，除正在法院裁判的部分外，合同其他部分继续执行。</w:t>
      </w:r>
    </w:p>
    <w:p>
      <w:pPr>
        <w:spacing w:line="360" w:lineRule="auto"/>
        <w:ind w:right="-21" w:rightChars="-10" w:firstLine="480" w:firstLineChars="200"/>
        <w:rPr>
          <w:rFonts w:ascii="宋体" w:hAnsi="宋体"/>
          <w:sz w:val="24"/>
          <w:highlight w:val="none"/>
        </w:rPr>
      </w:pPr>
      <w:r>
        <w:rPr>
          <w:rFonts w:hint="eastAsia" w:ascii="宋体" w:hAnsi="宋体"/>
          <w:sz w:val="24"/>
          <w:highlight w:val="none"/>
        </w:rPr>
        <w:t>本合同按照中华人民共和国的法律进行解释。</w:t>
      </w:r>
    </w:p>
    <w:p>
      <w:pPr>
        <w:spacing w:line="360" w:lineRule="auto"/>
        <w:ind w:left="283" w:firstLine="240" w:firstLineChars="100"/>
        <w:rPr>
          <w:rFonts w:ascii="宋体" w:hAnsi="宋体"/>
          <w:b/>
          <w:bCs/>
          <w:sz w:val="24"/>
          <w:highlight w:val="none"/>
        </w:rPr>
      </w:pPr>
      <w:r>
        <w:rPr>
          <w:rFonts w:hint="eastAsia" w:ascii="宋体" w:hAnsi="宋体"/>
          <w:b/>
          <w:bCs/>
          <w:sz w:val="24"/>
          <w:highlight w:val="none"/>
        </w:rPr>
        <w:t xml:space="preserve">第十四条 </w:t>
      </w:r>
      <w:r>
        <w:rPr>
          <w:rFonts w:ascii="宋体" w:hAnsi="宋体"/>
          <w:b/>
          <w:bCs/>
          <w:sz w:val="24"/>
          <w:highlight w:val="none"/>
        </w:rPr>
        <w:t xml:space="preserve"> </w:t>
      </w:r>
      <w:r>
        <w:rPr>
          <w:rFonts w:hint="eastAsia" w:ascii="宋体" w:hAnsi="宋体"/>
          <w:b/>
          <w:bCs/>
          <w:sz w:val="24"/>
          <w:highlight w:val="none"/>
        </w:rPr>
        <w:t>税费</w:t>
      </w:r>
    </w:p>
    <w:p>
      <w:pPr>
        <w:spacing w:line="360" w:lineRule="auto"/>
        <w:ind w:right="-21" w:rightChars="-10" w:firstLine="480" w:firstLineChars="200"/>
        <w:rPr>
          <w:rFonts w:ascii="宋体" w:hAnsi="宋体"/>
          <w:bCs/>
          <w:sz w:val="24"/>
          <w:highlight w:val="none"/>
        </w:rPr>
      </w:pPr>
      <w:r>
        <w:rPr>
          <w:rFonts w:hint="eastAsia" w:ascii="宋体" w:hAnsi="宋体"/>
          <w:bCs/>
          <w:sz w:val="24"/>
          <w:highlight w:val="none"/>
        </w:rPr>
        <w:t>本合同执行有关的一切法定税费按法律有关规定各自承担。</w:t>
      </w:r>
    </w:p>
    <w:p>
      <w:pPr>
        <w:spacing w:line="360" w:lineRule="auto"/>
        <w:ind w:left="283" w:firstLine="240" w:firstLineChars="100"/>
        <w:rPr>
          <w:rFonts w:ascii="宋体" w:hAnsi="宋体"/>
          <w:b/>
          <w:bCs/>
          <w:sz w:val="24"/>
          <w:highlight w:val="none"/>
        </w:rPr>
      </w:pPr>
      <w:r>
        <w:rPr>
          <w:rFonts w:ascii="宋体" w:hAnsi="宋体"/>
          <w:b/>
          <w:bCs/>
          <w:sz w:val="24"/>
          <w:highlight w:val="none"/>
        </w:rPr>
        <w:t>第十五条</w:t>
      </w:r>
      <w:r>
        <w:rPr>
          <w:rFonts w:hint="eastAsia" w:ascii="宋体" w:hAnsi="宋体"/>
          <w:b/>
          <w:bCs/>
          <w:sz w:val="24"/>
          <w:highlight w:val="none"/>
        </w:rPr>
        <w:t xml:space="preserve"> </w:t>
      </w:r>
      <w:r>
        <w:rPr>
          <w:rFonts w:ascii="宋体" w:hAnsi="宋体"/>
          <w:b/>
          <w:bCs/>
          <w:sz w:val="24"/>
          <w:highlight w:val="none"/>
        </w:rPr>
        <w:t xml:space="preserve"> 保密义务</w:t>
      </w:r>
    </w:p>
    <w:p>
      <w:pPr>
        <w:spacing w:line="360" w:lineRule="auto"/>
        <w:ind w:right="-21" w:rightChars="-10" w:firstLine="480" w:firstLineChars="200"/>
        <w:rPr>
          <w:rFonts w:ascii="宋体" w:hAnsi="宋体"/>
          <w:sz w:val="24"/>
          <w:highlight w:val="none"/>
        </w:rPr>
      </w:pPr>
      <w:r>
        <w:rPr>
          <w:rFonts w:ascii="宋体" w:hAnsi="宋体"/>
          <w:sz w:val="24"/>
          <w:highlight w:val="none"/>
        </w:rPr>
        <w:t>1.保密内容（包括技术信息和经营信息）；所有项目相关的技术资料和成果及商务文件</w:t>
      </w:r>
      <w:r>
        <w:rPr>
          <w:rFonts w:hint="eastAsia" w:ascii="宋体" w:hAnsi="宋体"/>
          <w:sz w:val="24"/>
          <w:highlight w:val="none"/>
        </w:rPr>
        <w:t>；</w:t>
      </w:r>
    </w:p>
    <w:p>
      <w:pPr>
        <w:spacing w:line="360" w:lineRule="auto"/>
        <w:ind w:right="-21" w:rightChars="-10" w:firstLine="480" w:firstLineChars="200"/>
        <w:rPr>
          <w:rFonts w:ascii="宋体" w:hAnsi="宋体"/>
          <w:sz w:val="24"/>
          <w:highlight w:val="none"/>
        </w:rPr>
      </w:pPr>
      <w:r>
        <w:rPr>
          <w:rFonts w:ascii="宋体" w:hAnsi="宋体"/>
          <w:sz w:val="24"/>
          <w:highlight w:val="none"/>
        </w:rPr>
        <w:t>2.涉密人员范围：甲乙方所有项目参与成员</w:t>
      </w:r>
      <w:r>
        <w:rPr>
          <w:rFonts w:hint="eastAsia" w:ascii="宋体" w:hAnsi="宋体"/>
          <w:sz w:val="24"/>
          <w:highlight w:val="none"/>
        </w:rPr>
        <w:t>；</w:t>
      </w:r>
    </w:p>
    <w:p>
      <w:pPr>
        <w:spacing w:line="360" w:lineRule="auto"/>
        <w:ind w:right="-21" w:rightChars="-10" w:firstLine="480" w:firstLineChars="200"/>
        <w:rPr>
          <w:rFonts w:ascii="宋体" w:hAnsi="宋体"/>
          <w:sz w:val="24"/>
          <w:highlight w:val="none"/>
        </w:rPr>
      </w:pPr>
      <w:r>
        <w:rPr>
          <w:rFonts w:ascii="宋体" w:hAnsi="宋体"/>
          <w:sz w:val="24"/>
          <w:highlight w:val="none"/>
        </w:rPr>
        <w:t>3.保密期限：永久</w:t>
      </w:r>
      <w:r>
        <w:rPr>
          <w:rFonts w:hint="eastAsia" w:ascii="宋体" w:hAnsi="宋体"/>
          <w:sz w:val="24"/>
          <w:highlight w:val="none"/>
        </w:rPr>
        <w:t>；</w:t>
      </w:r>
    </w:p>
    <w:p>
      <w:pPr>
        <w:spacing w:line="360" w:lineRule="auto"/>
        <w:ind w:right="-21" w:rightChars="-10" w:firstLine="480" w:firstLineChars="200"/>
        <w:rPr>
          <w:rFonts w:ascii="宋体" w:hAnsi="宋体"/>
          <w:sz w:val="24"/>
          <w:highlight w:val="none"/>
        </w:rPr>
      </w:pPr>
      <w:r>
        <w:rPr>
          <w:rFonts w:ascii="宋体" w:hAnsi="宋体"/>
          <w:sz w:val="24"/>
          <w:highlight w:val="none"/>
        </w:rPr>
        <w:t>4.泄密责任：</w:t>
      </w:r>
      <w:r>
        <w:rPr>
          <w:rFonts w:hint="eastAsia" w:ascii="宋体" w:hAnsi="宋体"/>
          <w:sz w:val="24"/>
          <w:highlight w:val="none"/>
        </w:rPr>
        <w:t>按照国家</w:t>
      </w:r>
      <w:r>
        <w:rPr>
          <w:rFonts w:ascii="宋体" w:hAnsi="宋体"/>
          <w:sz w:val="24"/>
          <w:highlight w:val="none"/>
        </w:rPr>
        <w:t>法律规定执行</w:t>
      </w:r>
      <w:r>
        <w:rPr>
          <w:rFonts w:hint="eastAsia" w:ascii="宋体" w:hAnsi="宋体"/>
          <w:sz w:val="24"/>
          <w:highlight w:val="none"/>
        </w:rPr>
        <w:t>。</w:t>
      </w:r>
    </w:p>
    <w:p>
      <w:pPr>
        <w:spacing w:line="360" w:lineRule="auto"/>
        <w:ind w:left="283" w:firstLine="240" w:firstLineChars="100"/>
        <w:rPr>
          <w:rFonts w:ascii="宋体" w:hAnsi="宋体"/>
          <w:b/>
          <w:bCs/>
          <w:sz w:val="24"/>
          <w:highlight w:val="none"/>
        </w:rPr>
      </w:pPr>
      <w:r>
        <w:rPr>
          <w:rFonts w:hint="eastAsia" w:ascii="宋体" w:hAnsi="宋体"/>
          <w:b/>
          <w:bCs/>
          <w:sz w:val="24"/>
          <w:highlight w:val="none"/>
        </w:rPr>
        <w:t xml:space="preserve">第十六条 </w:t>
      </w:r>
      <w:r>
        <w:rPr>
          <w:rFonts w:ascii="宋体" w:hAnsi="宋体"/>
          <w:b/>
          <w:bCs/>
          <w:sz w:val="24"/>
          <w:highlight w:val="none"/>
        </w:rPr>
        <w:t xml:space="preserve"> </w:t>
      </w:r>
      <w:r>
        <w:rPr>
          <w:rFonts w:hint="eastAsia" w:ascii="宋体" w:hAnsi="宋体"/>
          <w:b/>
          <w:bCs/>
          <w:sz w:val="24"/>
          <w:highlight w:val="none"/>
        </w:rPr>
        <w:t>其它</w:t>
      </w:r>
    </w:p>
    <w:p>
      <w:pPr>
        <w:widowControl/>
        <w:spacing w:line="360" w:lineRule="auto"/>
        <w:ind w:firstLine="424" w:firstLineChars="177"/>
        <w:rPr>
          <w:rFonts w:ascii="宋体" w:hAnsi="宋体"/>
          <w:spacing w:val="20"/>
          <w:position w:val="2"/>
          <w:sz w:val="24"/>
          <w:highlight w:val="none"/>
        </w:rPr>
      </w:pPr>
      <w:r>
        <w:rPr>
          <w:rFonts w:ascii="宋体" w:hAnsi="宋体"/>
          <w:sz w:val="24"/>
          <w:highlight w:val="none"/>
        </w:rPr>
        <w:t>1</w:t>
      </w:r>
      <w:r>
        <w:rPr>
          <w:rFonts w:hint="eastAsia" w:ascii="宋体" w:hAnsi="宋体"/>
          <w:sz w:val="24"/>
          <w:highlight w:val="none"/>
        </w:rPr>
        <w:t>．本合同所有附件（如有）均为合同的有效组成部分，与本合同具有同等法律效力；若合同附件与本合同存在不一致的，则以本合同为准；</w:t>
      </w:r>
    </w:p>
    <w:p>
      <w:pPr>
        <w:spacing w:line="360" w:lineRule="auto"/>
        <w:ind w:right="-21" w:rightChars="-10" w:firstLine="424" w:firstLineChars="177"/>
        <w:rPr>
          <w:rFonts w:ascii="宋体" w:hAnsi="宋体"/>
          <w:sz w:val="24"/>
          <w:highlight w:val="none"/>
        </w:rPr>
      </w:pPr>
      <w:r>
        <w:rPr>
          <w:rFonts w:ascii="宋体" w:hAnsi="宋体"/>
          <w:bCs/>
          <w:sz w:val="24"/>
          <w:highlight w:val="none"/>
        </w:rPr>
        <w:t>2</w:t>
      </w:r>
      <w:r>
        <w:rPr>
          <w:rFonts w:hint="eastAsia" w:ascii="宋体" w:hAnsi="宋体"/>
          <w:bCs/>
          <w:sz w:val="24"/>
          <w:highlight w:val="none"/>
        </w:rPr>
        <w:t>．</w:t>
      </w:r>
      <w:r>
        <w:rPr>
          <w:rFonts w:hint="eastAsia" w:ascii="宋体" w:hAnsi="宋体"/>
          <w:sz w:val="24"/>
          <w:highlight w:val="none"/>
        </w:rPr>
        <w:t>在执行本合同的过程中，不违反法律法规的前提下，经双方签署确认的文件（包括会议纪要、补充协议、往来信函）即成为本合同的有效组成部分；</w:t>
      </w:r>
    </w:p>
    <w:p>
      <w:pPr>
        <w:spacing w:line="360" w:lineRule="auto"/>
        <w:ind w:right="-21" w:rightChars="-10" w:firstLine="424" w:firstLineChars="177"/>
        <w:rPr>
          <w:rFonts w:ascii="宋体" w:hAnsi="宋体"/>
          <w:bCs/>
          <w:sz w:val="24"/>
          <w:highlight w:val="none"/>
        </w:rPr>
      </w:pPr>
      <w:r>
        <w:rPr>
          <w:rFonts w:hint="eastAsia" w:ascii="宋体" w:hAnsi="宋体"/>
          <w:bCs/>
          <w:sz w:val="24"/>
          <w:highlight w:val="none"/>
        </w:rPr>
        <w:t>3.如一方地址、电话、传真号码有变更，应在变更当日内书面通知对方，否则，应承担相应不利后果；</w:t>
      </w:r>
    </w:p>
    <w:p>
      <w:pPr>
        <w:spacing w:line="360" w:lineRule="auto"/>
        <w:ind w:right="-21" w:rightChars="-10" w:firstLine="424" w:firstLineChars="177"/>
        <w:rPr>
          <w:rFonts w:ascii="宋体" w:hAnsi="宋体"/>
          <w:bCs/>
          <w:sz w:val="24"/>
          <w:highlight w:val="none"/>
        </w:rPr>
      </w:pPr>
      <w:r>
        <w:rPr>
          <w:rFonts w:ascii="宋体" w:hAnsi="宋体"/>
          <w:bCs/>
          <w:sz w:val="24"/>
          <w:highlight w:val="none"/>
        </w:rPr>
        <w:t>4.本合同一式</w:t>
      </w:r>
      <w:r>
        <w:rPr>
          <w:rFonts w:hint="eastAsia" w:eastAsia="宋体"/>
          <w:bCs/>
          <w:sz w:val="24"/>
          <w:highlight w:val="none"/>
          <w:lang w:val="en-US" w:eastAsia="zh-CN"/>
        </w:rPr>
        <w:t>陆</w:t>
      </w:r>
      <w:r>
        <w:rPr>
          <w:rFonts w:ascii="宋体" w:hAnsi="宋体"/>
          <w:bCs/>
          <w:sz w:val="24"/>
          <w:highlight w:val="none"/>
        </w:rPr>
        <w:t>份，甲方</w:t>
      </w:r>
      <w:r>
        <w:rPr>
          <w:rFonts w:hint="eastAsia" w:ascii="宋体" w:hAnsi="宋体"/>
          <w:bCs/>
          <w:sz w:val="24"/>
          <w:highlight w:val="none"/>
        </w:rPr>
        <w:t>贰</w:t>
      </w:r>
      <w:r>
        <w:rPr>
          <w:rFonts w:ascii="宋体" w:hAnsi="宋体"/>
          <w:bCs/>
          <w:sz w:val="24"/>
          <w:highlight w:val="none"/>
        </w:rPr>
        <w:t>份，乙方</w:t>
      </w:r>
      <w:r>
        <w:rPr>
          <w:rFonts w:hint="eastAsia" w:ascii="宋体" w:hAnsi="宋体"/>
          <w:bCs/>
          <w:sz w:val="24"/>
          <w:highlight w:val="none"/>
        </w:rPr>
        <w:t>贰</w:t>
      </w:r>
      <w:r>
        <w:rPr>
          <w:rFonts w:ascii="宋体" w:hAnsi="宋体"/>
          <w:bCs/>
          <w:sz w:val="24"/>
          <w:highlight w:val="none"/>
        </w:rPr>
        <w:t>份</w:t>
      </w:r>
      <w:r>
        <w:rPr>
          <w:rFonts w:hint="eastAsia" w:ascii="宋体" w:hAnsi="宋体"/>
          <w:bCs/>
          <w:sz w:val="24"/>
          <w:highlight w:val="none"/>
        </w:rPr>
        <w:t>，招标代理单位备案贰份；</w:t>
      </w:r>
      <w:r>
        <w:rPr>
          <w:rFonts w:ascii="宋体" w:hAnsi="宋体"/>
          <w:bCs/>
          <w:sz w:val="24"/>
          <w:highlight w:val="none"/>
        </w:rPr>
        <w:t>经</w:t>
      </w:r>
      <w:r>
        <w:rPr>
          <w:rFonts w:hint="eastAsia" w:ascii="宋体" w:hAnsi="宋体"/>
          <w:bCs/>
          <w:sz w:val="24"/>
          <w:highlight w:val="none"/>
        </w:rPr>
        <w:t>双</w:t>
      </w:r>
      <w:r>
        <w:rPr>
          <w:rFonts w:ascii="宋体" w:hAnsi="宋体"/>
          <w:bCs/>
          <w:sz w:val="24"/>
          <w:highlight w:val="none"/>
        </w:rPr>
        <w:t>方法人代表或其授权代表签字</w:t>
      </w:r>
      <w:r>
        <w:rPr>
          <w:rFonts w:hint="eastAsia" w:ascii="宋体" w:hAnsi="宋体"/>
          <w:bCs/>
          <w:sz w:val="24"/>
          <w:highlight w:val="none"/>
        </w:rPr>
        <w:t>并加</w:t>
      </w:r>
      <w:r>
        <w:rPr>
          <w:rFonts w:ascii="宋体" w:hAnsi="宋体"/>
          <w:bCs/>
          <w:sz w:val="24"/>
          <w:highlight w:val="none"/>
        </w:rPr>
        <w:t>盖</w:t>
      </w:r>
      <w:r>
        <w:rPr>
          <w:rFonts w:hint="eastAsia" w:ascii="宋体" w:hAnsi="宋体"/>
          <w:bCs/>
          <w:sz w:val="24"/>
          <w:highlight w:val="none"/>
        </w:rPr>
        <w:t>单位公</w:t>
      </w:r>
      <w:r>
        <w:rPr>
          <w:rFonts w:ascii="宋体" w:hAnsi="宋体"/>
          <w:bCs/>
          <w:sz w:val="24"/>
          <w:highlight w:val="none"/>
        </w:rPr>
        <w:t>章之日起生效，</w:t>
      </w:r>
      <w:r>
        <w:rPr>
          <w:rFonts w:hint="eastAsia" w:ascii="宋体" w:hAnsi="宋体"/>
          <w:bCs/>
          <w:sz w:val="24"/>
          <w:highlight w:val="none"/>
        </w:rPr>
        <w:t>各</w:t>
      </w:r>
      <w:r>
        <w:rPr>
          <w:rFonts w:ascii="宋体" w:hAnsi="宋体"/>
          <w:bCs/>
          <w:sz w:val="24"/>
          <w:highlight w:val="none"/>
        </w:rPr>
        <w:t>合同</w:t>
      </w:r>
      <w:r>
        <w:rPr>
          <w:rFonts w:hint="eastAsia" w:ascii="宋体" w:hAnsi="宋体"/>
          <w:bCs/>
          <w:sz w:val="24"/>
          <w:highlight w:val="none"/>
        </w:rPr>
        <w:t>均</w:t>
      </w:r>
      <w:r>
        <w:rPr>
          <w:rFonts w:ascii="宋体" w:hAnsi="宋体"/>
          <w:bCs/>
          <w:sz w:val="24"/>
          <w:highlight w:val="none"/>
        </w:rPr>
        <w:t>具有同等法律效力。</w:t>
      </w:r>
    </w:p>
    <w:p>
      <w:pPr>
        <w:rPr>
          <w:color w:val="auto"/>
          <w:highlight w:val="none"/>
        </w:rPr>
      </w:pPr>
    </w:p>
    <w:p>
      <w:pPr>
        <w:autoSpaceDE w:val="0"/>
        <w:autoSpaceDN w:val="0"/>
        <w:adjustRightInd w:val="0"/>
        <w:spacing w:line="400" w:lineRule="exact"/>
        <w:ind w:firstLine="480" w:firstLineChars="200"/>
        <w:rPr>
          <w:rFonts w:ascii="Calibri" w:hAnsi="Calibri" w:cs="Calibri"/>
          <w:color w:val="auto"/>
          <w:kern w:val="0"/>
          <w:sz w:val="24"/>
          <w:highlight w:val="none"/>
        </w:rPr>
      </w:pPr>
      <w:r>
        <w:rPr>
          <w:rFonts w:hint="eastAsia" w:ascii="宋体" w:hAnsi="Calibri" w:cs="宋体"/>
          <w:color w:val="auto"/>
          <w:kern w:val="0"/>
          <w:sz w:val="24"/>
          <w:highlight w:val="none"/>
          <w:lang w:val="zh-CN"/>
        </w:rPr>
        <w:t>甲方（盖章）：                            乙方（盖章）：</w:t>
      </w:r>
    </w:p>
    <w:p>
      <w:pPr>
        <w:autoSpaceDE w:val="0"/>
        <w:autoSpaceDN w:val="0"/>
        <w:adjustRightInd w:val="0"/>
        <w:spacing w:line="400" w:lineRule="exact"/>
        <w:ind w:firstLine="480" w:firstLineChars="200"/>
        <w:rPr>
          <w:rFonts w:hint="eastAsia" w:ascii="宋体" w:hAnsi="Calibri" w:cs="宋体"/>
          <w:color w:val="auto"/>
          <w:kern w:val="0"/>
          <w:sz w:val="24"/>
          <w:highlight w:val="none"/>
          <w:lang w:val="zh-CN"/>
        </w:rPr>
      </w:pPr>
    </w:p>
    <w:p>
      <w:pPr>
        <w:autoSpaceDE w:val="0"/>
        <w:autoSpaceDN w:val="0"/>
        <w:adjustRightInd w:val="0"/>
        <w:spacing w:line="400" w:lineRule="exact"/>
        <w:ind w:firstLine="480" w:firstLineChars="200"/>
        <w:rPr>
          <w:rFonts w:ascii="Calibri" w:hAnsi="Calibri" w:cs="Calibri"/>
          <w:color w:val="auto"/>
          <w:kern w:val="0"/>
          <w:sz w:val="24"/>
          <w:highlight w:val="none"/>
        </w:rPr>
      </w:pPr>
      <w:r>
        <w:rPr>
          <w:rFonts w:hint="eastAsia" w:ascii="宋体" w:hAnsi="Calibri" w:cs="宋体"/>
          <w:color w:val="auto"/>
          <w:kern w:val="0"/>
          <w:sz w:val="24"/>
          <w:highlight w:val="none"/>
          <w:lang w:val="zh-CN"/>
        </w:rPr>
        <w:t>法定代表人或委托代理人</w:t>
      </w:r>
      <w:r>
        <w:rPr>
          <w:rFonts w:hint="eastAsia" w:ascii="宋体" w:hAnsi="Calibri" w:cs="宋体"/>
          <w:color w:val="auto"/>
          <w:kern w:val="0"/>
          <w:sz w:val="24"/>
          <w:highlight w:val="none"/>
        </w:rPr>
        <w:t xml:space="preserve">：                   </w:t>
      </w:r>
      <w:r>
        <w:rPr>
          <w:rFonts w:hint="eastAsia" w:ascii="宋体" w:hAnsi="Calibri" w:cs="宋体"/>
          <w:color w:val="auto"/>
          <w:kern w:val="0"/>
          <w:sz w:val="24"/>
          <w:highlight w:val="none"/>
          <w:lang w:val="zh-CN"/>
        </w:rPr>
        <w:t>法定代表人或委托代理人</w:t>
      </w:r>
      <w:r>
        <w:rPr>
          <w:rFonts w:hint="eastAsia" w:ascii="宋体" w:hAnsi="Calibri" w:cs="宋体"/>
          <w:color w:val="auto"/>
          <w:kern w:val="0"/>
          <w:sz w:val="24"/>
          <w:highlight w:val="none"/>
        </w:rPr>
        <w:t>：</w:t>
      </w:r>
    </w:p>
    <w:p>
      <w:pPr>
        <w:autoSpaceDE w:val="0"/>
        <w:autoSpaceDN w:val="0"/>
        <w:adjustRightInd w:val="0"/>
        <w:spacing w:line="400" w:lineRule="exact"/>
        <w:ind w:firstLine="480" w:firstLineChars="200"/>
        <w:rPr>
          <w:rFonts w:hint="eastAsia" w:ascii="宋体" w:hAnsi="Calibri" w:cs="宋体"/>
          <w:color w:val="auto"/>
          <w:kern w:val="0"/>
          <w:sz w:val="24"/>
          <w:highlight w:val="none"/>
          <w:lang w:val="zh-CN"/>
        </w:rPr>
      </w:pPr>
    </w:p>
    <w:p>
      <w:pPr>
        <w:autoSpaceDE w:val="0"/>
        <w:autoSpaceDN w:val="0"/>
        <w:adjustRightInd w:val="0"/>
        <w:spacing w:line="400" w:lineRule="exact"/>
        <w:ind w:firstLine="480" w:firstLineChars="200"/>
        <w:rPr>
          <w:rFonts w:ascii="Calibri" w:hAnsi="Calibri" w:cs="Calibri"/>
          <w:color w:val="auto"/>
          <w:kern w:val="0"/>
          <w:sz w:val="24"/>
          <w:highlight w:val="none"/>
        </w:rPr>
      </w:pPr>
      <w:r>
        <w:rPr>
          <w:rFonts w:hint="eastAsia" w:ascii="宋体" w:hAnsi="Calibri" w:cs="宋体"/>
          <w:color w:val="auto"/>
          <w:kern w:val="0"/>
          <w:sz w:val="24"/>
          <w:highlight w:val="none"/>
          <w:lang w:val="zh-CN"/>
        </w:rPr>
        <w:t>联系电话：</w:t>
      </w:r>
      <w:r>
        <w:rPr>
          <w:rFonts w:hint="eastAsia" w:ascii="Calibri" w:hAnsi="Calibri" w:cs="Calibri"/>
          <w:color w:val="auto"/>
          <w:kern w:val="0"/>
          <w:sz w:val="24"/>
          <w:highlight w:val="none"/>
        </w:rPr>
        <w:t xml:space="preserve">                                 </w:t>
      </w:r>
      <w:r>
        <w:rPr>
          <w:rFonts w:hint="eastAsia" w:ascii="宋体" w:hAnsi="Calibri" w:cs="宋体"/>
          <w:color w:val="auto"/>
          <w:kern w:val="0"/>
          <w:sz w:val="24"/>
          <w:highlight w:val="none"/>
          <w:lang w:val="zh-CN"/>
        </w:rPr>
        <w:t>联系电话：</w:t>
      </w:r>
    </w:p>
    <w:p>
      <w:pPr>
        <w:autoSpaceDE w:val="0"/>
        <w:autoSpaceDN w:val="0"/>
        <w:adjustRightInd w:val="0"/>
        <w:spacing w:line="400" w:lineRule="exact"/>
        <w:rPr>
          <w:rFonts w:ascii="宋体" w:hAnsi="Calibri" w:cs="宋体"/>
          <w:color w:val="auto"/>
          <w:kern w:val="0"/>
          <w:sz w:val="24"/>
          <w:highlight w:val="none"/>
          <w:lang w:val="zh-CN"/>
        </w:rPr>
      </w:pPr>
    </w:p>
    <w:p>
      <w:pPr>
        <w:topLinePunct/>
        <w:spacing w:line="480" w:lineRule="exact"/>
        <w:ind w:firstLine="480" w:firstLineChars="200"/>
        <w:jc w:val="right"/>
        <w:rPr>
          <w:color w:val="auto"/>
          <w:highlight w:val="none"/>
        </w:rPr>
      </w:pPr>
      <w:r>
        <w:rPr>
          <w:rFonts w:hint="eastAsia" w:ascii="宋体" w:hAnsi="Calibri" w:cs="宋体"/>
          <w:color w:val="auto"/>
          <w:kern w:val="0"/>
          <w:sz w:val="24"/>
          <w:highlight w:val="none"/>
          <w:lang w:val="zh-CN"/>
        </w:rPr>
        <w:t>签约时间：年  月  日</w:t>
      </w:r>
    </w:p>
    <w:p>
      <w:pPr>
        <w:pStyle w:val="12"/>
        <w:rPr>
          <w:color w:val="auto"/>
          <w:highlight w:val="none"/>
        </w:rPr>
      </w:pPr>
    </w:p>
    <w:p>
      <w:pPr>
        <w:pStyle w:val="12"/>
        <w:spacing w:before="169"/>
        <w:ind w:left="1177"/>
        <w:rPr>
          <w:color w:val="auto"/>
          <w:highlight w:val="none"/>
        </w:rPr>
      </w:pPr>
      <w:r>
        <w:rPr>
          <w:color w:val="auto"/>
          <w:highlight w:val="none"/>
        </w:rPr>
        <w:t>采购代理机构：（盖章）</w:t>
      </w:r>
    </w:p>
    <w:p>
      <w:pPr>
        <w:pStyle w:val="12"/>
        <w:rPr>
          <w:color w:val="auto"/>
          <w:highlight w:val="none"/>
        </w:rPr>
      </w:pPr>
    </w:p>
    <w:p>
      <w:pPr>
        <w:pStyle w:val="12"/>
        <w:spacing w:before="1"/>
        <w:rPr>
          <w:color w:val="auto"/>
          <w:sz w:val="25"/>
          <w:highlight w:val="none"/>
        </w:rPr>
      </w:pPr>
    </w:p>
    <w:p>
      <w:pPr>
        <w:pStyle w:val="12"/>
        <w:ind w:left="1177"/>
        <w:rPr>
          <w:color w:val="auto"/>
          <w:highlight w:val="none"/>
        </w:rPr>
      </w:pPr>
      <w:r>
        <w:rPr>
          <w:color w:val="auto"/>
          <w:highlight w:val="none"/>
        </w:rPr>
        <w:t>负责人或经办人：</w:t>
      </w:r>
    </w:p>
    <w:p>
      <w:pPr>
        <w:pStyle w:val="12"/>
        <w:rPr>
          <w:color w:val="auto"/>
          <w:highlight w:val="none"/>
        </w:rPr>
      </w:pPr>
    </w:p>
    <w:p>
      <w:pPr>
        <w:pStyle w:val="12"/>
        <w:spacing w:before="11"/>
        <w:rPr>
          <w:color w:val="auto"/>
          <w:highlight w:val="none"/>
        </w:rPr>
      </w:pPr>
    </w:p>
    <w:p>
      <w:pPr>
        <w:pStyle w:val="12"/>
        <w:tabs>
          <w:tab w:val="left" w:pos="3577"/>
          <w:tab w:val="left" w:pos="4057"/>
          <w:tab w:val="left" w:pos="4657"/>
        </w:tabs>
        <w:ind w:left="1297"/>
        <w:rPr>
          <w:color w:val="auto"/>
          <w:highlight w:val="none"/>
        </w:rPr>
        <w:sectPr>
          <w:footerReference r:id="rId11" w:type="default"/>
          <w:pgSz w:w="11910" w:h="16840"/>
          <w:pgMar w:top="1360" w:right="920" w:bottom="1220" w:left="110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r>
        <w:rPr>
          <w:color w:val="auto"/>
          <w:highlight w:val="none"/>
        </w:rPr>
        <w:t>合同备案时间：</w:t>
      </w:r>
      <w:r>
        <w:rPr>
          <w:color w:val="auto"/>
          <w:highlight w:val="none"/>
        </w:rPr>
        <w:tab/>
      </w:r>
      <w:r>
        <w:rPr>
          <w:color w:val="auto"/>
          <w:highlight w:val="none"/>
        </w:rPr>
        <w:t>年</w:t>
      </w:r>
      <w:r>
        <w:rPr>
          <w:color w:val="auto"/>
          <w:highlight w:val="none"/>
        </w:rPr>
        <w:tab/>
      </w:r>
      <w:r>
        <w:rPr>
          <w:color w:val="auto"/>
          <w:highlight w:val="none"/>
        </w:rPr>
        <w:t>月</w:t>
      </w:r>
      <w:r>
        <w:rPr>
          <w:color w:val="auto"/>
          <w:highlight w:val="none"/>
        </w:rPr>
        <w:tab/>
      </w:r>
      <w:r>
        <w:rPr>
          <w:color w:val="auto"/>
          <w:highlight w:val="none"/>
        </w:rPr>
        <w:t>日</w:t>
      </w:r>
    </w:p>
    <w:p>
      <w:pPr>
        <w:autoSpaceDE w:val="0"/>
        <w:autoSpaceDN w:val="0"/>
        <w:adjustRightInd w:val="0"/>
        <w:spacing w:line="360" w:lineRule="auto"/>
        <w:jc w:val="center"/>
        <w:rPr>
          <w:rFonts w:hint="eastAsia" w:eastAsia="宋体"/>
          <w:b/>
          <w:color w:val="auto"/>
          <w:sz w:val="28"/>
          <w:szCs w:val="28"/>
          <w:highlight w:val="none"/>
          <w:lang w:val="zh-CN"/>
        </w:rPr>
      </w:pPr>
      <w:bookmarkStart w:id="406" w:name="_Toc9509"/>
      <w:r>
        <w:rPr>
          <w:rFonts w:hint="eastAsia" w:eastAsia="宋体"/>
          <w:b/>
          <w:color w:val="auto"/>
          <w:sz w:val="28"/>
          <w:szCs w:val="28"/>
          <w:highlight w:val="none"/>
          <w:lang w:val="zh-CN"/>
        </w:rPr>
        <w:t>合同通用条款</w:t>
      </w:r>
      <w:bookmarkEnd w:id="406"/>
    </w:p>
    <w:p>
      <w:pPr>
        <w:autoSpaceDE w:val="0"/>
        <w:autoSpaceDN w:val="0"/>
        <w:adjustRightInd w:val="0"/>
        <w:spacing w:line="360" w:lineRule="auto"/>
        <w:jc w:val="center"/>
        <w:rPr>
          <w:rFonts w:hint="eastAsia" w:eastAsia="宋体"/>
          <w:color w:val="auto"/>
          <w:sz w:val="28"/>
          <w:szCs w:val="28"/>
          <w:highlight w:val="none"/>
        </w:rPr>
      </w:pPr>
      <w:r>
        <w:rPr>
          <w:rFonts w:hint="eastAsia" w:eastAsia="宋体"/>
          <w:color w:val="auto"/>
          <w:sz w:val="28"/>
          <w:szCs w:val="28"/>
          <w:highlight w:val="none"/>
        </w:rPr>
        <w:t xml:space="preserve"> </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根据《中华人民共和国民法典》《中华人民共和国政府采购法》的规定，合同双方经协商达成一致，自愿订立本合同，遵循公平原则明确双方的权利、义务，确保双方诚实守信地履行合同。</w:t>
      </w:r>
    </w:p>
    <w:p>
      <w:pPr>
        <w:autoSpaceDE w:val="0"/>
        <w:autoSpaceDN w:val="0"/>
        <w:adjustRightInd w:val="0"/>
        <w:spacing w:line="360" w:lineRule="auto"/>
        <w:ind w:firstLine="562"/>
        <w:rPr>
          <w:rFonts w:hint="eastAsia" w:eastAsia="宋体"/>
          <w:b/>
          <w:color w:val="auto"/>
          <w:sz w:val="28"/>
          <w:szCs w:val="28"/>
          <w:highlight w:val="none"/>
        </w:rPr>
      </w:pPr>
      <w:bookmarkStart w:id="407" w:name="_Toc21609"/>
      <w:r>
        <w:rPr>
          <w:rFonts w:hint="eastAsia" w:eastAsia="宋体"/>
          <w:b/>
          <w:color w:val="auto"/>
          <w:sz w:val="28"/>
          <w:szCs w:val="28"/>
          <w:highlight w:val="none"/>
        </w:rPr>
        <w:t>1.</w:t>
      </w:r>
      <w:r>
        <w:rPr>
          <w:rFonts w:hint="eastAsia" w:eastAsia="宋体"/>
          <w:b/>
          <w:color w:val="auto"/>
          <w:sz w:val="28"/>
          <w:szCs w:val="28"/>
          <w:highlight w:val="none"/>
          <w:lang w:val="zh-CN"/>
        </w:rPr>
        <w:t>定义</w:t>
      </w:r>
      <w:bookmarkEnd w:id="40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本合同中的下列术语应解释为：</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 </w:t>
      </w:r>
      <w:r>
        <w:rPr>
          <w:rFonts w:hint="eastAsia" w:eastAsia="宋体"/>
          <w:color w:val="auto"/>
          <w:sz w:val="24"/>
          <w:highlight w:val="none"/>
          <w:lang w:val="zh-CN"/>
        </w:rPr>
        <w:t>“合同”指甲乙双方签署的、载明的甲乙双方权利义务的协议，包括所有的附件、附录和上述文件所提到的构成合同的所有文件。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1.2 </w:t>
      </w:r>
      <w:r>
        <w:rPr>
          <w:rFonts w:hint="eastAsia" w:eastAsia="宋体"/>
          <w:color w:val="auto"/>
          <w:sz w:val="24"/>
          <w:highlight w:val="none"/>
          <w:lang w:val="zh-CN"/>
        </w:rPr>
        <w:t>“合同金额”指根据合同规定，乙方在正确地完全履行合同义务后甲方应付给乙方的价款。</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1.3 </w:t>
      </w:r>
      <w:r>
        <w:rPr>
          <w:rFonts w:hint="eastAsia" w:eastAsia="宋体"/>
          <w:color w:val="auto"/>
          <w:sz w:val="24"/>
          <w:highlight w:val="none"/>
          <w:lang w:val="zh-CN"/>
        </w:rPr>
        <w:t>“合同条款”指本合同条款。</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1.4 </w:t>
      </w:r>
      <w:r>
        <w:rPr>
          <w:rFonts w:hint="eastAsia" w:eastAsia="宋体"/>
          <w:color w:val="auto"/>
          <w:sz w:val="24"/>
          <w:highlight w:val="none"/>
          <w:lang w:val="zh-CN"/>
        </w:rPr>
        <w:t>“货物”指乙方根据合同约定须向甲方提供的一切产品、设备、机械、仪表、备件等，包括辅助工具、使用手册等相关资料。</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 </w:t>
      </w:r>
      <w:r>
        <w:rPr>
          <w:rFonts w:hint="eastAsia" w:eastAsia="宋体"/>
          <w:color w:val="auto"/>
          <w:sz w:val="24"/>
          <w:highlight w:val="none"/>
          <w:lang w:val="zh-CN"/>
        </w:rPr>
        <w:t>“服务”指根据本合同规定乙方承担与供货有关的辅助服务，如运输、保险、调试、提供技术援助、培训和合同中规定乙方应承担的其它义务。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1.6 </w:t>
      </w:r>
      <w:r>
        <w:rPr>
          <w:rFonts w:hint="eastAsia" w:eastAsia="宋体"/>
          <w:color w:val="auto"/>
          <w:sz w:val="24"/>
          <w:highlight w:val="none"/>
          <w:lang w:val="zh-CN"/>
        </w:rPr>
        <w:t>“甲方”指购买货物和服务的单位。</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1.7 </w:t>
      </w:r>
      <w:r>
        <w:rPr>
          <w:rFonts w:hint="eastAsia" w:eastAsia="宋体"/>
          <w:color w:val="auto"/>
          <w:sz w:val="24"/>
          <w:highlight w:val="none"/>
          <w:lang w:val="zh-CN"/>
        </w:rPr>
        <w:t>“乙方”指提供本合同条款下货物和服务的公司或其他实体。</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1.8 </w:t>
      </w:r>
      <w:r>
        <w:rPr>
          <w:rFonts w:hint="eastAsia" w:eastAsia="宋体"/>
          <w:color w:val="auto"/>
          <w:sz w:val="24"/>
          <w:highlight w:val="none"/>
          <w:lang w:val="zh-CN"/>
        </w:rPr>
        <w:t>“现场”指合同规定货物将要运至指定地点。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1.9 </w:t>
      </w:r>
      <w:r>
        <w:rPr>
          <w:rFonts w:hint="eastAsia" w:eastAsia="宋体"/>
          <w:color w:val="auto"/>
          <w:sz w:val="24"/>
          <w:highlight w:val="none"/>
          <w:lang w:val="zh-CN"/>
        </w:rPr>
        <w:t>“验收”指合同双方依据强制性的国家技术质量规范和合同约定，确认合同条款下的货物符合合同规定的活动。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1.10 </w:t>
      </w:r>
      <w:r>
        <w:rPr>
          <w:rFonts w:hint="eastAsia" w:eastAsia="宋体"/>
          <w:color w:val="auto"/>
          <w:sz w:val="24"/>
          <w:highlight w:val="none"/>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 </w:t>
      </w:r>
      <w:r>
        <w:rPr>
          <w:rFonts w:hint="eastAsia" w:eastAsia="宋体"/>
          <w:color w:val="auto"/>
          <w:sz w:val="24"/>
          <w:highlight w:val="none"/>
          <w:lang w:val="zh-CN"/>
        </w:rPr>
        <w:t>原产地：指产品的生产地，或提供服务的来源地。</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 </w:t>
      </w:r>
      <w:r>
        <w:rPr>
          <w:rFonts w:hint="eastAsia" w:eastAsia="宋体"/>
          <w:color w:val="auto"/>
          <w:sz w:val="24"/>
          <w:highlight w:val="none"/>
          <w:lang w:val="zh-CN"/>
        </w:rPr>
        <w:t>“工作日”指国家法定工作日，“天”指日历天数。</w:t>
      </w:r>
    </w:p>
    <w:p>
      <w:pPr>
        <w:autoSpaceDE w:val="0"/>
        <w:autoSpaceDN w:val="0"/>
        <w:adjustRightInd w:val="0"/>
        <w:spacing w:line="360" w:lineRule="auto"/>
        <w:ind w:firstLine="562"/>
        <w:rPr>
          <w:rFonts w:hint="eastAsia" w:eastAsia="宋体"/>
          <w:b/>
          <w:color w:val="auto"/>
          <w:sz w:val="28"/>
          <w:szCs w:val="28"/>
          <w:highlight w:val="none"/>
        </w:rPr>
      </w:pPr>
      <w:bookmarkStart w:id="408" w:name="_Toc394"/>
      <w:r>
        <w:rPr>
          <w:rFonts w:hint="eastAsia" w:eastAsia="宋体"/>
          <w:b/>
          <w:color w:val="auto"/>
          <w:sz w:val="28"/>
          <w:szCs w:val="28"/>
          <w:highlight w:val="none"/>
        </w:rPr>
        <w:t>2.</w:t>
      </w:r>
      <w:r>
        <w:rPr>
          <w:rFonts w:hint="eastAsia" w:eastAsia="宋体"/>
          <w:b/>
          <w:color w:val="auto"/>
          <w:sz w:val="28"/>
          <w:szCs w:val="28"/>
          <w:highlight w:val="none"/>
          <w:lang w:val="zh-CN"/>
        </w:rPr>
        <w:t>技术规格要求</w:t>
      </w:r>
      <w:bookmarkEnd w:id="408"/>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2.1 </w:t>
      </w:r>
      <w:r>
        <w:rPr>
          <w:rFonts w:hint="eastAsia" w:eastAsia="宋体"/>
          <w:color w:val="auto"/>
          <w:sz w:val="24"/>
          <w:highlight w:val="none"/>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2.2 </w:t>
      </w:r>
      <w:r>
        <w:rPr>
          <w:rFonts w:hint="eastAsia" w:eastAsia="宋体"/>
          <w:color w:val="auto"/>
          <w:sz w:val="24"/>
          <w:highlight w:val="none"/>
          <w:lang w:val="zh-CN"/>
        </w:rPr>
        <w:t>乙方应向甲方提供货物及服务有关的标准的中文文本。</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2.3 </w:t>
      </w:r>
      <w:r>
        <w:rPr>
          <w:rFonts w:hint="eastAsia" w:eastAsia="宋体"/>
          <w:color w:val="auto"/>
          <w:sz w:val="24"/>
          <w:highlight w:val="none"/>
          <w:lang w:val="zh-CN"/>
        </w:rPr>
        <w:t>除非技术规范中另有规定，计量单位均采用中华人民共和国法定计量单位。</w:t>
      </w:r>
    </w:p>
    <w:p>
      <w:pPr>
        <w:autoSpaceDE w:val="0"/>
        <w:autoSpaceDN w:val="0"/>
        <w:adjustRightInd w:val="0"/>
        <w:spacing w:line="360" w:lineRule="auto"/>
        <w:ind w:firstLine="562"/>
        <w:rPr>
          <w:rFonts w:hint="eastAsia" w:eastAsia="宋体"/>
          <w:b/>
          <w:color w:val="auto"/>
          <w:sz w:val="28"/>
          <w:szCs w:val="28"/>
          <w:highlight w:val="none"/>
        </w:rPr>
      </w:pPr>
      <w:bookmarkStart w:id="409" w:name="_Toc1676"/>
      <w:r>
        <w:rPr>
          <w:rFonts w:hint="eastAsia" w:eastAsia="宋体"/>
          <w:b/>
          <w:color w:val="auto"/>
          <w:sz w:val="28"/>
          <w:szCs w:val="28"/>
          <w:highlight w:val="none"/>
        </w:rPr>
        <w:t>3.</w:t>
      </w:r>
      <w:r>
        <w:rPr>
          <w:rFonts w:hint="eastAsia" w:eastAsia="宋体"/>
          <w:b/>
          <w:color w:val="auto"/>
          <w:sz w:val="28"/>
          <w:szCs w:val="28"/>
          <w:highlight w:val="none"/>
          <w:lang w:val="zh-CN"/>
        </w:rPr>
        <w:t>合同范围</w:t>
      </w:r>
      <w:bookmarkEnd w:id="409"/>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3.1 </w:t>
      </w:r>
      <w:r>
        <w:rPr>
          <w:rFonts w:hint="eastAsia" w:eastAsia="宋体"/>
          <w:color w:val="auto"/>
          <w:sz w:val="24"/>
          <w:highlight w:val="none"/>
          <w:lang w:val="zh-CN"/>
        </w:rPr>
        <w:t>甲方同意从乙方处购买且乙方同意向甲方提供的货物及其附属货物，消耗性材料、专用工具等，包括各项技术服务、技术培训及满足合同货物组装、检验、培训、技术服务、性能测试、正常运行及维修所必需的技术文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3.2 </w:t>
      </w:r>
      <w:r>
        <w:rPr>
          <w:rFonts w:hint="eastAsia" w:eastAsia="宋体"/>
          <w:color w:val="auto"/>
          <w:sz w:val="24"/>
          <w:highlight w:val="none"/>
          <w:lang w:val="zh-CN"/>
        </w:rPr>
        <w:t>乙方应负责培训甲方的技术人员。</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3.3 </w:t>
      </w:r>
      <w:r>
        <w:rPr>
          <w:rFonts w:hint="eastAsia" w:eastAsia="宋体"/>
          <w:color w:val="auto"/>
          <w:sz w:val="24"/>
          <w:highlight w:val="none"/>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360" w:lineRule="auto"/>
        <w:ind w:firstLine="562"/>
        <w:rPr>
          <w:rFonts w:hint="eastAsia" w:eastAsia="宋体"/>
          <w:b/>
          <w:color w:val="auto"/>
          <w:sz w:val="28"/>
          <w:szCs w:val="28"/>
          <w:highlight w:val="none"/>
        </w:rPr>
      </w:pPr>
      <w:bookmarkStart w:id="410" w:name="_Toc23233"/>
      <w:r>
        <w:rPr>
          <w:rFonts w:hint="eastAsia" w:eastAsia="宋体"/>
          <w:b/>
          <w:color w:val="auto"/>
          <w:sz w:val="28"/>
          <w:szCs w:val="28"/>
          <w:highlight w:val="none"/>
        </w:rPr>
        <w:t>4.</w:t>
      </w:r>
      <w:r>
        <w:rPr>
          <w:rFonts w:hint="eastAsia" w:eastAsia="宋体"/>
          <w:b/>
          <w:color w:val="auto"/>
          <w:sz w:val="28"/>
          <w:szCs w:val="28"/>
          <w:highlight w:val="none"/>
          <w:lang w:val="zh-CN"/>
        </w:rPr>
        <w:t>合同文件和资料</w:t>
      </w:r>
      <w:bookmarkEnd w:id="410"/>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4.1</w:t>
      </w:r>
      <w:r>
        <w:rPr>
          <w:rFonts w:hint="eastAsia" w:eastAsia="宋体"/>
          <w:color w:val="auto"/>
          <w:sz w:val="24"/>
          <w:highlight w:val="none"/>
          <w:lang w:val="zh-CN"/>
        </w:rPr>
        <w:t>乙方在提供仪器设备时应同时提供中文版相关的技术资料，如目录索引、图纸、操作手册、使用指南、维修指南、服务手册等。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4.2</w:t>
      </w:r>
      <w:r>
        <w:rPr>
          <w:rFonts w:hint="eastAsia" w:eastAsia="宋体"/>
          <w:color w:val="auto"/>
          <w:sz w:val="24"/>
          <w:highlight w:val="none"/>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360" w:lineRule="auto"/>
        <w:ind w:firstLine="562"/>
        <w:rPr>
          <w:rFonts w:hint="eastAsia" w:eastAsia="宋体"/>
          <w:b/>
          <w:color w:val="auto"/>
          <w:sz w:val="28"/>
          <w:szCs w:val="28"/>
          <w:highlight w:val="none"/>
        </w:rPr>
      </w:pPr>
      <w:bookmarkStart w:id="411" w:name="_Toc23333"/>
      <w:r>
        <w:rPr>
          <w:rFonts w:hint="eastAsia" w:eastAsia="宋体"/>
          <w:b/>
          <w:color w:val="auto"/>
          <w:sz w:val="28"/>
          <w:szCs w:val="28"/>
          <w:highlight w:val="none"/>
        </w:rPr>
        <w:t>5.</w:t>
      </w:r>
      <w:r>
        <w:rPr>
          <w:rFonts w:hint="eastAsia" w:eastAsia="宋体"/>
          <w:b/>
          <w:color w:val="auto"/>
          <w:sz w:val="28"/>
          <w:szCs w:val="28"/>
          <w:highlight w:val="none"/>
          <w:lang w:val="zh-CN"/>
        </w:rPr>
        <w:t>知识产权</w:t>
      </w:r>
      <w:bookmarkEnd w:id="411"/>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5.1</w:t>
      </w:r>
      <w:r>
        <w:rPr>
          <w:rFonts w:hint="eastAsia" w:eastAsia="宋体"/>
          <w:color w:val="auto"/>
          <w:sz w:val="24"/>
          <w:highlight w:val="none"/>
          <w:lang w:val="zh-CN"/>
        </w:rPr>
        <w:t>乙方应保证甲方在使用该货物或其任何一部分时不受第三方提出的侵犯专利权、</w:t>
      </w:r>
      <w:r>
        <w:rPr>
          <w:rFonts w:hint="eastAsia" w:eastAsia="宋体"/>
          <w:color w:val="auto"/>
          <w:sz w:val="24"/>
          <w:highlight w:val="none"/>
        </w:rPr>
        <w:t xml:space="preserve"> </w:t>
      </w:r>
      <w:r>
        <w:rPr>
          <w:rFonts w:hint="eastAsia" w:eastAsia="宋体"/>
          <w:color w:val="auto"/>
          <w:sz w:val="24"/>
          <w:highlight w:val="none"/>
          <w:lang w:val="zh-CN"/>
        </w:rPr>
        <w:t>著作权、商标权和工业设计权等的起诉。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5.2</w:t>
      </w:r>
      <w:r>
        <w:rPr>
          <w:rFonts w:hint="eastAsia" w:eastAsia="宋体"/>
          <w:color w:val="auto"/>
          <w:sz w:val="24"/>
          <w:highlight w:val="none"/>
          <w:lang w:val="zh-CN"/>
        </w:rPr>
        <w:t>任何第三方提出侵权指控，乙方须与第三方交涉并承担由此产生的一切责任、费用和经济赔偿。</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5.3</w:t>
      </w:r>
      <w:r>
        <w:rPr>
          <w:rFonts w:hint="eastAsia" w:eastAsia="宋体"/>
          <w:color w:val="auto"/>
          <w:sz w:val="24"/>
          <w:highlight w:val="none"/>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5.4</w:t>
      </w:r>
      <w:r>
        <w:rPr>
          <w:rFonts w:hint="eastAsia" w:eastAsia="宋体"/>
          <w:color w:val="auto"/>
          <w:sz w:val="24"/>
          <w:highlight w:val="none"/>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5.5</w:t>
      </w:r>
      <w:r>
        <w:rPr>
          <w:rFonts w:hint="eastAsia" w:eastAsia="宋体"/>
          <w:color w:val="auto"/>
          <w:sz w:val="24"/>
          <w:highlight w:val="none"/>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360" w:lineRule="auto"/>
        <w:ind w:firstLine="562"/>
        <w:rPr>
          <w:rFonts w:hint="eastAsia" w:eastAsia="宋体"/>
          <w:b/>
          <w:color w:val="auto"/>
          <w:sz w:val="28"/>
          <w:szCs w:val="28"/>
          <w:highlight w:val="none"/>
        </w:rPr>
      </w:pPr>
      <w:bookmarkStart w:id="412" w:name="_Toc12001"/>
      <w:r>
        <w:rPr>
          <w:rFonts w:hint="eastAsia" w:eastAsia="宋体"/>
          <w:b/>
          <w:color w:val="auto"/>
          <w:sz w:val="28"/>
          <w:szCs w:val="28"/>
          <w:highlight w:val="none"/>
        </w:rPr>
        <w:t>6.</w:t>
      </w:r>
      <w:r>
        <w:rPr>
          <w:rFonts w:hint="eastAsia" w:eastAsia="宋体"/>
          <w:b/>
          <w:color w:val="auto"/>
          <w:sz w:val="28"/>
          <w:szCs w:val="28"/>
          <w:highlight w:val="none"/>
          <w:lang w:val="zh-CN"/>
        </w:rPr>
        <w:t>保密</w:t>
      </w:r>
      <w:bookmarkEnd w:id="412"/>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6.1</w:t>
      </w:r>
      <w:r>
        <w:rPr>
          <w:rFonts w:hint="eastAsia" w:eastAsia="宋体"/>
          <w:color w:val="auto"/>
          <w:sz w:val="24"/>
          <w:highlight w:val="none"/>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w:t>
      </w:r>
      <w:r>
        <w:rPr>
          <w:rFonts w:hint="eastAsia" w:eastAsia="宋体"/>
          <w:color w:val="auto"/>
          <w:sz w:val="24"/>
          <w:highlight w:val="none"/>
          <w:lang w:val="zh-CN"/>
        </w:rPr>
        <w:t>保密信息指任何一方因履行本合同所知悉的任何以口头、书面、图表或电子形式存在的对方信息，具体包括：</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6.2.1</w:t>
      </w:r>
      <w:r>
        <w:rPr>
          <w:rFonts w:hint="eastAsia" w:eastAsia="宋体"/>
          <w:color w:val="auto"/>
          <w:sz w:val="24"/>
          <w:highlight w:val="none"/>
          <w:lang w:val="zh-CN"/>
        </w:rPr>
        <w:t>任何涉及对方过去、现在或将来的商业计划、规章制度、操作规程、处理手段、财务信息；</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6.2.2</w:t>
      </w:r>
      <w:r>
        <w:rPr>
          <w:rFonts w:hint="eastAsia" w:eastAsia="宋体"/>
          <w:color w:val="auto"/>
          <w:sz w:val="24"/>
          <w:highlight w:val="none"/>
          <w:lang w:val="zh-CN"/>
        </w:rPr>
        <w:t>任何对方的技术措施、技术方案、软件应用及开发，硬件设备的品种、质量、数量、品牌等；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6.2.3</w:t>
      </w:r>
      <w:r>
        <w:rPr>
          <w:rFonts w:hint="eastAsia" w:eastAsia="宋体"/>
          <w:color w:val="auto"/>
          <w:sz w:val="24"/>
          <w:highlight w:val="none"/>
          <w:lang w:val="zh-CN"/>
        </w:rPr>
        <w:t>任何对方的技术秘密或专有知识、文件</w:t>
      </w:r>
      <w:r>
        <w:rPr>
          <w:rFonts w:hint="eastAsia" w:eastAsia="宋体"/>
          <w:color w:val="auto"/>
          <w:sz w:val="24"/>
          <w:highlight w:val="none"/>
        </w:rPr>
        <w:t xml:space="preserve"> </w:t>
      </w:r>
      <w:r>
        <w:rPr>
          <w:rFonts w:hint="eastAsia" w:eastAsia="宋体"/>
          <w:color w:val="auto"/>
          <w:sz w:val="24"/>
          <w:highlight w:val="none"/>
          <w:lang w:val="zh-CN"/>
        </w:rPr>
        <w:t>、报告、数据、客户软件、流程图、数据库、发明、知识、贸易秘密。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6.3</w:t>
      </w:r>
      <w:r>
        <w:rPr>
          <w:rFonts w:hint="eastAsia" w:eastAsia="宋体"/>
          <w:color w:val="auto"/>
          <w:sz w:val="24"/>
          <w:highlight w:val="none"/>
          <w:lang w:val="zh-CN"/>
        </w:rPr>
        <w:t>乙方应根据甲方的要求签署相应的保密协议，保密协议与本条款存在不一致的，以保密协议为准。</w:t>
      </w:r>
    </w:p>
    <w:p>
      <w:pPr>
        <w:autoSpaceDE w:val="0"/>
        <w:autoSpaceDN w:val="0"/>
        <w:adjustRightInd w:val="0"/>
        <w:spacing w:line="360" w:lineRule="auto"/>
        <w:ind w:firstLine="562"/>
        <w:rPr>
          <w:rFonts w:hint="eastAsia" w:eastAsia="宋体"/>
          <w:b/>
          <w:color w:val="auto"/>
          <w:sz w:val="28"/>
          <w:szCs w:val="28"/>
          <w:highlight w:val="none"/>
        </w:rPr>
      </w:pPr>
      <w:bookmarkStart w:id="413" w:name="_Toc4387"/>
      <w:r>
        <w:rPr>
          <w:rFonts w:hint="eastAsia" w:eastAsia="宋体"/>
          <w:b/>
          <w:color w:val="auto"/>
          <w:sz w:val="28"/>
          <w:szCs w:val="28"/>
          <w:highlight w:val="none"/>
        </w:rPr>
        <w:t xml:space="preserve">7. </w:t>
      </w:r>
      <w:r>
        <w:rPr>
          <w:rFonts w:hint="eastAsia" w:eastAsia="宋体"/>
          <w:b/>
          <w:color w:val="auto"/>
          <w:sz w:val="28"/>
          <w:szCs w:val="28"/>
          <w:highlight w:val="none"/>
          <w:lang w:val="zh-CN"/>
        </w:rPr>
        <w:t>质量保证</w:t>
      </w:r>
      <w:bookmarkEnd w:id="41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w:t>
      </w:r>
      <w:r>
        <w:rPr>
          <w:rFonts w:hint="eastAsia" w:eastAsia="宋体"/>
          <w:color w:val="auto"/>
          <w:sz w:val="24"/>
          <w:highlight w:val="none"/>
          <w:lang w:val="en-US" w:eastAsia="zh-CN"/>
        </w:rPr>
        <w:t>货物</w:t>
      </w:r>
      <w:r>
        <w:rPr>
          <w:rFonts w:hint="eastAsia" w:eastAsia="宋体"/>
          <w:color w:val="auto"/>
          <w:sz w:val="24"/>
          <w:highlight w:val="none"/>
          <w:lang w:val="zh-CN"/>
        </w:rPr>
        <w:t>质量保证</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7.1.1</w:t>
      </w:r>
      <w:r>
        <w:rPr>
          <w:rFonts w:hint="eastAsia" w:eastAsia="宋体"/>
          <w:color w:val="auto"/>
          <w:sz w:val="24"/>
          <w:highlight w:val="none"/>
          <w:lang w:val="zh-CN"/>
        </w:rPr>
        <w:t>乙方必须保证货物是全新、未使用过的，并完全符合强制性的国家技术质量规范和合同规定的质量、规格、性能和技术规范等的要求。</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7.1.2</w:t>
      </w:r>
      <w:r>
        <w:rPr>
          <w:rFonts w:hint="eastAsia" w:eastAsia="宋体"/>
          <w:color w:val="auto"/>
          <w:sz w:val="24"/>
          <w:highlight w:val="none"/>
          <w:lang w:val="zh-CN"/>
        </w:rPr>
        <w:t>乙方须保证所提供的货物经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7.1.3</w:t>
      </w:r>
      <w:r>
        <w:rPr>
          <w:rFonts w:hint="eastAsia" w:eastAsia="宋体"/>
          <w:color w:val="auto"/>
          <w:sz w:val="24"/>
          <w:highlight w:val="none"/>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7.1.4</w:t>
      </w:r>
      <w:r>
        <w:rPr>
          <w:rFonts w:hint="eastAsia" w:eastAsia="宋体"/>
          <w:color w:val="auto"/>
          <w:sz w:val="24"/>
          <w:highlight w:val="none"/>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7.1.5 </w:t>
      </w:r>
      <w:r>
        <w:rPr>
          <w:rFonts w:hint="eastAsia" w:eastAsia="宋体"/>
          <w:color w:val="auto"/>
          <w:sz w:val="24"/>
          <w:highlight w:val="none"/>
          <w:lang w:val="zh-CN"/>
        </w:rPr>
        <w:t>合同条款下货物的质量保证期自货物通过最终验收起算，合同另行规定除外。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w:t>
      </w:r>
      <w:r>
        <w:rPr>
          <w:rFonts w:hint="eastAsia" w:eastAsia="宋体"/>
          <w:color w:val="auto"/>
          <w:sz w:val="24"/>
          <w:highlight w:val="none"/>
          <w:lang w:val="zh-CN"/>
        </w:rPr>
        <w:t>辅助服务质量保证</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7.2.1</w:t>
      </w:r>
      <w:r>
        <w:rPr>
          <w:rFonts w:hint="eastAsia" w:eastAsia="宋体"/>
          <w:color w:val="auto"/>
          <w:sz w:val="24"/>
          <w:highlight w:val="none"/>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7.2.2</w:t>
      </w:r>
      <w:r>
        <w:rPr>
          <w:rFonts w:hint="eastAsia" w:eastAsia="宋体"/>
          <w:color w:val="auto"/>
          <w:sz w:val="24"/>
          <w:highlight w:val="none"/>
          <w:lang w:val="zh-CN"/>
        </w:rPr>
        <w:t>乙方应保证合同条款下所提供的服务包括培训、单机调试、系统联调和试验等，按合同规定方式进行，并保证不存在因乙方工作人员的过失、错误或疏忽而产生的缺陷。</w:t>
      </w:r>
    </w:p>
    <w:p>
      <w:pPr>
        <w:autoSpaceDE w:val="0"/>
        <w:autoSpaceDN w:val="0"/>
        <w:adjustRightInd w:val="0"/>
        <w:spacing w:line="360" w:lineRule="auto"/>
        <w:ind w:firstLine="562"/>
        <w:rPr>
          <w:rFonts w:hint="eastAsia" w:eastAsia="宋体"/>
          <w:b/>
          <w:color w:val="auto"/>
          <w:sz w:val="28"/>
          <w:szCs w:val="28"/>
          <w:highlight w:val="none"/>
        </w:rPr>
      </w:pPr>
      <w:bookmarkStart w:id="414" w:name="_Toc32111"/>
      <w:r>
        <w:rPr>
          <w:rFonts w:hint="eastAsia" w:eastAsia="宋体"/>
          <w:b/>
          <w:color w:val="auto"/>
          <w:sz w:val="28"/>
          <w:szCs w:val="28"/>
          <w:highlight w:val="none"/>
        </w:rPr>
        <w:t>8.</w:t>
      </w:r>
      <w:r>
        <w:rPr>
          <w:rFonts w:hint="eastAsia" w:eastAsia="宋体"/>
          <w:b/>
          <w:color w:val="auto"/>
          <w:sz w:val="28"/>
          <w:szCs w:val="28"/>
          <w:highlight w:val="none"/>
          <w:lang w:val="zh-CN"/>
        </w:rPr>
        <w:t>包装要求</w:t>
      </w:r>
      <w:bookmarkEnd w:id="414"/>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8.1 </w:t>
      </w:r>
      <w:r>
        <w:rPr>
          <w:rFonts w:hint="eastAsia" w:eastAsia="宋体"/>
          <w:color w:val="auto"/>
          <w:sz w:val="24"/>
          <w:highlight w:val="none"/>
          <w:lang w:val="zh-CN"/>
        </w:rPr>
        <w:t>除合同另有约定外</w:t>
      </w:r>
      <w:r>
        <w:rPr>
          <w:rFonts w:hint="eastAsia" w:eastAsia="宋体"/>
          <w:color w:val="auto"/>
          <w:sz w:val="24"/>
          <w:highlight w:val="none"/>
        </w:rPr>
        <w:t>,</w:t>
      </w:r>
      <w:r>
        <w:rPr>
          <w:rFonts w:hint="eastAsia" w:eastAsia="宋体"/>
          <w:color w:val="auto"/>
          <w:sz w:val="24"/>
          <w:highlight w:val="none"/>
          <w:lang w:val="zh-CN"/>
        </w:rPr>
        <w:t>乙方提供的全部货物</w:t>
      </w:r>
      <w:r>
        <w:rPr>
          <w:rFonts w:hint="eastAsia" w:eastAsia="宋体"/>
          <w:color w:val="auto"/>
          <w:sz w:val="24"/>
          <w:highlight w:val="none"/>
        </w:rPr>
        <w:t>,</w:t>
      </w:r>
      <w:r>
        <w:rPr>
          <w:rFonts w:hint="eastAsia" w:eastAsia="宋体"/>
          <w:color w:val="auto"/>
          <w:sz w:val="24"/>
          <w:highlight w:val="none"/>
          <w:lang w:val="zh-CN"/>
        </w:rPr>
        <w:t>均应采用本行业通用的方式进行包装，且该包装应符合国家有关包装的法律、法规的规定。</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8.2 </w:t>
      </w:r>
      <w:r>
        <w:rPr>
          <w:rFonts w:hint="eastAsia" w:eastAsia="宋体"/>
          <w:color w:val="auto"/>
          <w:sz w:val="24"/>
          <w:highlight w:val="none"/>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乙方应提供货物运至合同规定的最终目的地所需要的包装，以防止货物在转运中损坏或变质。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8.3 </w:t>
      </w:r>
      <w:r>
        <w:rPr>
          <w:rFonts w:hint="eastAsia" w:eastAsia="宋体"/>
          <w:color w:val="auto"/>
          <w:sz w:val="24"/>
          <w:highlight w:val="none"/>
          <w:lang w:val="zh-CN"/>
        </w:rPr>
        <w:t>乙方所提供的货物包装均为出厂时原包装。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8.4 </w:t>
      </w:r>
      <w:r>
        <w:rPr>
          <w:rFonts w:hint="eastAsia" w:eastAsia="宋体"/>
          <w:color w:val="auto"/>
          <w:sz w:val="24"/>
          <w:highlight w:val="none"/>
          <w:lang w:val="zh-CN"/>
        </w:rPr>
        <w:t>乙方所提供货物必须附有质量合格证，装箱清单，主机、附件、各种零部件和消耗品，有清楚的与装箱单相对应的名称和编号。</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8.5 </w:t>
      </w:r>
      <w:r>
        <w:rPr>
          <w:rFonts w:hint="eastAsia" w:eastAsia="宋体"/>
          <w:color w:val="auto"/>
          <w:sz w:val="24"/>
          <w:highlight w:val="none"/>
          <w:lang w:val="zh-CN"/>
        </w:rPr>
        <w:t>货物运输中的运输费用和保险费用均由乙方承担。运输过程中的一切损失、损坏均由乙方负责。</w:t>
      </w:r>
    </w:p>
    <w:p>
      <w:pPr>
        <w:autoSpaceDE w:val="0"/>
        <w:autoSpaceDN w:val="0"/>
        <w:adjustRightInd w:val="0"/>
        <w:spacing w:line="360" w:lineRule="auto"/>
        <w:ind w:firstLine="562"/>
        <w:rPr>
          <w:rFonts w:hint="eastAsia" w:eastAsia="宋体"/>
          <w:b/>
          <w:color w:val="auto"/>
          <w:sz w:val="28"/>
          <w:szCs w:val="28"/>
          <w:highlight w:val="none"/>
        </w:rPr>
      </w:pPr>
      <w:bookmarkStart w:id="415" w:name="_Toc15616"/>
      <w:r>
        <w:rPr>
          <w:rFonts w:hint="eastAsia" w:eastAsia="宋体"/>
          <w:b/>
          <w:color w:val="auto"/>
          <w:sz w:val="28"/>
          <w:szCs w:val="28"/>
          <w:highlight w:val="none"/>
        </w:rPr>
        <w:t xml:space="preserve">9. </w:t>
      </w:r>
      <w:r>
        <w:rPr>
          <w:rFonts w:hint="eastAsia" w:eastAsia="宋体"/>
          <w:b/>
          <w:color w:val="auto"/>
          <w:sz w:val="28"/>
          <w:szCs w:val="28"/>
          <w:highlight w:val="none"/>
          <w:lang w:val="zh-CN"/>
        </w:rPr>
        <w:t>价格</w:t>
      </w:r>
      <w:bookmarkEnd w:id="415"/>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9.1 </w:t>
      </w:r>
      <w:r>
        <w:rPr>
          <w:rFonts w:hint="eastAsia" w:eastAsia="宋体"/>
          <w:color w:val="auto"/>
          <w:sz w:val="24"/>
          <w:highlight w:val="none"/>
          <w:lang w:val="zh-CN"/>
        </w:rPr>
        <w:t>乙方履行合同所必须的所有费用，包括但不限于货物及部件的设计、检测与试验、制造、运输、装卸、保险、单机调试、技术资料、培训、交通、人员、差旅、质量保证期服务费、其他管理费用、所有的检验、测试、调试、验收、试运行费用等均已包括在合同价格中。</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9.2 </w:t>
      </w:r>
      <w:r>
        <w:rPr>
          <w:rFonts w:hint="eastAsia" w:eastAsia="宋体"/>
          <w:color w:val="auto"/>
          <w:sz w:val="24"/>
          <w:highlight w:val="none"/>
          <w:lang w:val="zh-CN"/>
        </w:rPr>
        <w:t>本合同价格为固定价格，包括了乙方履行合同全过程产生的所有成本和费用以及乙方应承担的一切税费。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9.3</w:t>
      </w:r>
      <w:r>
        <w:rPr>
          <w:rFonts w:hint="eastAsia" w:eastAsia="宋体"/>
          <w:color w:val="auto"/>
          <w:sz w:val="24"/>
          <w:highlight w:val="none"/>
          <w:lang w:val="zh-CN"/>
        </w:rPr>
        <w:t>检验费用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9.3.1 </w:t>
      </w:r>
      <w:r>
        <w:rPr>
          <w:rFonts w:hint="eastAsia" w:eastAsia="宋体"/>
          <w:color w:val="auto"/>
          <w:sz w:val="24"/>
          <w:highlight w:val="none"/>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9.3.2 </w:t>
      </w:r>
      <w:r>
        <w:rPr>
          <w:rFonts w:hint="eastAsia" w:eastAsia="宋体"/>
          <w:color w:val="auto"/>
          <w:sz w:val="24"/>
          <w:highlight w:val="none"/>
          <w:lang w:val="zh-CN"/>
        </w:rPr>
        <w:t>甲方按合同计划参加在乙方工厂所在地检验、测试和验收的费用全部由乙方负责并已包含在合同总价中。</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9.3.3</w:t>
      </w:r>
      <w:r>
        <w:rPr>
          <w:rFonts w:hint="eastAsia" w:eastAsia="宋体"/>
          <w:color w:val="auto"/>
          <w:sz w:val="24"/>
          <w:highlight w:val="none"/>
          <w:lang w:val="zh-CN"/>
        </w:rPr>
        <w:t>甲方检验人员已到卖方所在地，测试无法依照合同进行，</w:t>
      </w:r>
      <w:r>
        <w:rPr>
          <w:rFonts w:hint="eastAsia" w:eastAsia="宋体"/>
          <w:color w:val="auto"/>
          <w:sz w:val="24"/>
          <w:highlight w:val="none"/>
        </w:rPr>
        <w:t xml:space="preserve"> </w:t>
      </w:r>
      <w:r>
        <w:rPr>
          <w:rFonts w:hint="eastAsia" w:eastAsia="宋体"/>
          <w:color w:val="auto"/>
          <w:sz w:val="24"/>
          <w:highlight w:val="none"/>
          <w:lang w:val="zh-CN"/>
        </w:rPr>
        <w:t>而引起甲方人员延长逗留时间，所有由此产生的包括甲方人员在内的直接费用及成本由乙方承担。</w:t>
      </w:r>
    </w:p>
    <w:p>
      <w:pPr>
        <w:autoSpaceDE w:val="0"/>
        <w:autoSpaceDN w:val="0"/>
        <w:adjustRightInd w:val="0"/>
        <w:spacing w:line="360" w:lineRule="auto"/>
        <w:ind w:firstLine="480"/>
        <w:rPr>
          <w:rFonts w:hint="eastAsia" w:eastAsia="宋体"/>
          <w:bCs/>
          <w:iCs/>
          <w:color w:val="auto"/>
          <w:sz w:val="24"/>
          <w:szCs w:val="22"/>
          <w:highlight w:val="none"/>
          <w:lang w:val="zh-CN"/>
        </w:rPr>
      </w:pPr>
      <w:bookmarkStart w:id="416" w:name="_Toc30688"/>
      <w:r>
        <w:rPr>
          <w:rFonts w:hint="eastAsia" w:eastAsia="宋体"/>
          <w:bCs/>
          <w:iCs/>
          <w:color w:val="auto"/>
          <w:sz w:val="24"/>
          <w:szCs w:val="22"/>
          <w:highlight w:val="none"/>
          <w:lang w:val="zh-CN"/>
        </w:rPr>
        <w:t>10.服务日期及</w:t>
      </w:r>
      <w:r>
        <w:rPr>
          <w:rFonts w:hint="eastAsia" w:eastAsia="宋体"/>
          <w:bCs/>
          <w:iCs/>
          <w:color w:val="auto"/>
          <w:sz w:val="24"/>
          <w:szCs w:val="22"/>
          <w:highlight w:val="none"/>
          <w:lang w:val="en-US" w:eastAsia="zh-CN"/>
        </w:rPr>
        <w:t>服务</w:t>
      </w:r>
      <w:r>
        <w:rPr>
          <w:rFonts w:hint="eastAsia" w:eastAsia="宋体"/>
          <w:bCs/>
          <w:iCs/>
          <w:color w:val="auto"/>
          <w:sz w:val="24"/>
          <w:szCs w:val="22"/>
          <w:highlight w:val="none"/>
          <w:lang w:val="zh-CN"/>
        </w:rPr>
        <w:t>地点</w:t>
      </w:r>
      <w:bookmarkEnd w:id="416"/>
    </w:p>
    <w:p>
      <w:pPr>
        <w:autoSpaceDE w:val="0"/>
        <w:autoSpaceDN w:val="0"/>
        <w:adjustRightInd w:val="0"/>
        <w:spacing w:line="360" w:lineRule="auto"/>
        <w:ind w:firstLine="480"/>
        <w:rPr>
          <w:rFonts w:hint="eastAsia" w:eastAsia="宋体"/>
          <w:color w:val="auto"/>
          <w:sz w:val="24"/>
          <w:highlight w:val="none"/>
          <w:lang w:val="zh-CN"/>
        </w:rPr>
      </w:pPr>
      <w:bookmarkStart w:id="417" w:name="_Toc1468"/>
      <w:r>
        <w:rPr>
          <w:rFonts w:hint="eastAsia" w:eastAsia="宋体"/>
          <w:color w:val="auto"/>
          <w:sz w:val="24"/>
          <w:highlight w:val="none"/>
          <w:lang w:val="zh-CN"/>
        </w:rPr>
        <w:t>11.检验和验收</w:t>
      </w:r>
      <w:bookmarkEnd w:id="41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11.1</w:t>
      </w:r>
      <w:r>
        <w:rPr>
          <w:rFonts w:hint="eastAsia" w:eastAsia="宋体"/>
          <w:color w:val="auto"/>
          <w:sz w:val="24"/>
          <w:highlight w:val="none"/>
          <w:lang w:val="zh-CN"/>
        </w:rPr>
        <w:t>开箱验收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11.1.1</w:t>
      </w:r>
      <w:r>
        <w:rPr>
          <w:rFonts w:hint="eastAsia" w:eastAsia="宋体"/>
          <w:color w:val="auto"/>
          <w:sz w:val="24"/>
          <w:highlight w:val="none"/>
          <w:lang w:val="zh-CN"/>
        </w:rPr>
        <w:t>货物运抵现场后，双方应及时开箱验收，并制作验收记录，以确认与本合同约定的数量、型号等是否一致。</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11.1.2 </w:t>
      </w:r>
      <w:r>
        <w:rPr>
          <w:rFonts w:hint="eastAsia" w:eastAsia="宋体"/>
          <w:color w:val="auto"/>
          <w:sz w:val="24"/>
          <w:highlight w:val="none"/>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11.1.3 </w:t>
      </w:r>
      <w:r>
        <w:rPr>
          <w:rFonts w:hint="eastAsia" w:eastAsia="宋体"/>
          <w:color w:val="auto"/>
          <w:sz w:val="24"/>
          <w:highlight w:val="none"/>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  </w:t>
      </w:r>
      <w:r>
        <w:rPr>
          <w:rFonts w:hint="eastAsia" w:eastAsia="宋体"/>
          <w:color w:val="auto"/>
          <w:sz w:val="24"/>
          <w:highlight w:val="none"/>
          <w:lang w:val="zh-CN"/>
        </w:rPr>
        <w:t>检验验收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11.2.1 </w:t>
      </w:r>
      <w:r>
        <w:rPr>
          <w:rFonts w:hint="eastAsia" w:eastAsia="宋体"/>
          <w:color w:val="auto"/>
          <w:sz w:val="24"/>
          <w:highlight w:val="none"/>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11.2.2 </w:t>
      </w:r>
      <w:r>
        <w:rPr>
          <w:rFonts w:hint="eastAsia" w:eastAsia="宋体"/>
          <w:color w:val="auto"/>
          <w:sz w:val="24"/>
          <w:highlight w:val="none"/>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11.2.3  </w:t>
      </w:r>
      <w:r>
        <w:rPr>
          <w:rFonts w:hint="eastAsia" w:eastAsia="宋体"/>
          <w:color w:val="auto"/>
          <w:sz w:val="24"/>
          <w:highlight w:val="none"/>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11.2.4  </w:t>
      </w:r>
      <w:r>
        <w:rPr>
          <w:rFonts w:hint="eastAsia" w:eastAsia="宋体"/>
          <w:color w:val="auto"/>
          <w:sz w:val="24"/>
          <w:highlight w:val="none"/>
          <w:lang w:val="zh-CN"/>
        </w:rPr>
        <w:t>检验测试出现全部或部分未达到本合同所约定的技术指标，甲方有权选择下列任一处理方式：</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a.</w:t>
      </w:r>
      <w:r>
        <w:rPr>
          <w:rFonts w:hint="eastAsia" w:eastAsia="宋体"/>
          <w:color w:val="auto"/>
          <w:sz w:val="24"/>
          <w:highlight w:val="none"/>
          <w:lang w:val="zh-CN"/>
        </w:rPr>
        <w:t>重新测试直至合格为止；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b.</w:t>
      </w:r>
      <w:r>
        <w:rPr>
          <w:rFonts w:hint="eastAsia" w:eastAsia="宋体"/>
          <w:color w:val="auto"/>
          <w:sz w:val="24"/>
          <w:highlight w:val="none"/>
          <w:lang w:val="zh-CN"/>
        </w:rPr>
        <w:t>要求乙方对货物进行免费更换，然后重新测试直至合格为止；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无论选择何种方式，甲方因此而发生的因卖方原因引起的所有费用均由乙方负担。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11.3  </w:t>
      </w:r>
      <w:r>
        <w:rPr>
          <w:rFonts w:hint="eastAsia" w:eastAsia="宋体"/>
          <w:color w:val="auto"/>
          <w:sz w:val="24"/>
          <w:highlight w:val="none"/>
          <w:lang w:val="zh-CN"/>
        </w:rPr>
        <w:t>使用过程检验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11.3.1</w:t>
      </w:r>
      <w:r>
        <w:rPr>
          <w:rFonts w:hint="eastAsia" w:eastAsia="宋体"/>
          <w:color w:val="auto"/>
          <w:sz w:val="24"/>
          <w:highlight w:val="none"/>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11.3.2</w:t>
      </w:r>
      <w:r>
        <w:rPr>
          <w:rFonts w:hint="eastAsia" w:eastAsia="宋体"/>
          <w:color w:val="auto"/>
          <w:sz w:val="24"/>
          <w:highlight w:val="none"/>
          <w:lang w:val="zh-CN"/>
        </w:rPr>
        <w:t>如果合同双方对乙方提供的上述试验结果报告的解释有分歧，双方须于出现分歧后</w:t>
      </w:r>
      <w:r>
        <w:rPr>
          <w:rFonts w:hint="eastAsia" w:eastAsia="宋体"/>
          <w:color w:val="auto"/>
          <w:sz w:val="24"/>
          <w:highlight w:val="none"/>
        </w:rPr>
        <w:t>10</w:t>
      </w:r>
      <w:r>
        <w:rPr>
          <w:rFonts w:hint="eastAsia" w:eastAsia="宋体"/>
          <w:color w:val="auto"/>
          <w:sz w:val="24"/>
          <w:highlight w:val="none"/>
          <w:lang w:val="zh-CN"/>
        </w:rPr>
        <w:t>天内给对方声明，以陈述己方的观点。声明须附有关证据。分歧应通过协商解决。</w:t>
      </w:r>
    </w:p>
    <w:p>
      <w:pPr>
        <w:autoSpaceDE w:val="0"/>
        <w:autoSpaceDN w:val="0"/>
        <w:adjustRightInd w:val="0"/>
        <w:spacing w:line="360" w:lineRule="auto"/>
        <w:ind w:firstLine="562"/>
        <w:rPr>
          <w:rFonts w:hint="eastAsia" w:eastAsia="宋体"/>
          <w:b/>
          <w:color w:val="auto"/>
          <w:sz w:val="28"/>
          <w:szCs w:val="28"/>
          <w:highlight w:val="none"/>
        </w:rPr>
      </w:pPr>
      <w:bookmarkStart w:id="418" w:name="_Toc24354"/>
      <w:r>
        <w:rPr>
          <w:rFonts w:hint="eastAsia" w:eastAsia="宋体"/>
          <w:b/>
          <w:color w:val="auto"/>
          <w:sz w:val="28"/>
          <w:szCs w:val="28"/>
          <w:highlight w:val="none"/>
        </w:rPr>
        <w:t>12.</w:t>
      </w:r>
      <w:r>
        <w:rPr>
          <w:rFonts w:hint="eastAsia" w:eastAsia="宋体"/>
          <w:b/>
          <w:color w:val="auto"/>
          <w:sz w:val="28"/>
          <w:szCs w:val="28"/>
          <w:highlight w:val="none"/>
          <w:lang w:val="zh-CN"/>
        </w:rPr>
        <w:t>付款条件</w:t>
      </w:r>
      <w:bookmarkEnd w:id="418"/>
    </w:p>
    <w:p>
      <w:pPr>
        <w:autoSpaceDE w:val="0"/>
        <w:autoSpaceDN w:val="0"/>
        <w:adjustRightInd w:val="0"/>
        <w:spacing w:line="360" w:lineRule="auto"/>
        <w:ind w:firstLine="480"/>
        <w:rPr>
          <w:rFonts w:hint="eastAsia" w:ascii="宋体" w:hAnsi="宋体" w:eastAsia="宋体" w:cs="宋体"/>
          <w:color w:val="auto"/>
          <w:sz w:val="24"/>
          <w:highlight w:val="none"/>
        </w:rPr>
      </w:pPr>
      <w:r>
        <w:rPr>
          <w:rFonts w:hint="eastAsia" w:eastAsia="宋体"/>
          <w:color w:val="auto"/>
          <w:sz w:val="24"/>
          <w:highlight w:val="none"/>
          <w:lang w:val="zh-CN"/>
        </w:rPr>
        <w:t>本合同条款下的付款方法和条件在“青海省政府采购合同书”中具体规定。</w:t>
      </w:r>
    </w:p>
    <w:p>
      <w:pPr>
        <w:autoSpaceDE w:val="0"/>
        <w:autoSpaceDN w:val="0"/>
        <w:adjustRightInd w:val="0"/>
        <w:spacing w:line="360" w:lineRule="auto"/>
        <w:ind w:firstLine="562"/>
        <w:rPr>
          <w:rFonts w:hint="eastAsia" w:eastAsia="宋体"/>
          <w:b/>
          <w:color w:val="auto"/>
          <w:sz w:val="28"/>
          <w:szCs w:val="28"/>
          <w:highlight w:val="none"/>
        </w:rPr>
      </w:pPr>
      <w:bookmarkStart w:id="419" w:name="_Toc20147"/>
      <w:r>
        <w:rPr>
          <w:rFonts w:hint="eastAsia" w:eastAsia="宋体"/>
          <w:b/>
          <w:color w:val="auto"/>
          <w:sz w:val="28"/>
          <w:szCs w:val="28"/>
          <w:highlight w:val="none"/>
        </w:rPr>
        <w:t>13.</w:t>
      </w:r>
      <w:r>
        <w:rPr>
          <w:rFonts w:hint="eastAsia" w:eastAsia="宋体"/>
          <w:b/>
          <w:color w:val="auto"/>
          <w:sz w:val="28"/>
          <w:szCs w:val="28"/>
          <w:highlight w:val="none"/>
          <w:lang w:val="zh-CN"/>
        </w:rPr>
        <w:t>履约保证金</w:t>
      </w:r>
      <w:bookmarkEnd w:id="419"/>
    </w:p>
    <w:p>
      <w:pPr>
        <w:autoSpaceDE w:val="0"/>
        <w:autoSpaceDN w:val="0"/>
        <w:adjustRightInd w:val="0"/>
        <w:spacing w:line="360" w:lineRule="auto"/>
        <w:ind w:firstLine="562"/>
        <w:rPr>
          <w:rFonts w:hint="eastAsia" w:eastAsia="宋体"/>
          <w:b/>
          <w:color w:val="auto"/>
          <w:sz w:val="28"/>
          <w:szCs w:val="28"/>
          <w:highlight w:val="none"/>
        </w:rPr>
      </w:pPr>
      <w:bookmarkStart w:id="420" w:name="_Toc16037"/>
      <w:r>
        <w:rPr>
          <w:rFonts w:hint="eastAsia" w:eastAsia="宋体"/>
          <w:b/>
          <w:color w:val="auto"/>
          <w:sz w:val="28"/>
          <w:szCs w:val="28"/>
          <w:highlight w:val="none"/>
        </w:rPr>
        <w:t>14.</w:t>
      </w:r>
      <w:r>
        <w:rPr>
          <w:rFonts w:hint="eastAsia" w:eastAsia="宋体"/>
          <w:b/>
          <w:color w:val="auto"/>
          <w:sz w:val="28"/>
          <w:szCs w:val="28"/>
          <w:highlight w:val="none"/>
          <w:lang w:val="zh-CN"/>
        </w:rPr>
        <w:t>索赔</w:t>
      </w:r>
      <w:bookmarkEnd w:id="420"/>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14.1</w:t>
      </w:r>
      <w:r>
        <w:rPr>
          <w:rFonts w:hint="eastAsia" w:eastAsia="宋体"/>
          <w:color w:val="auto"/>
          <w:sz w:val="24"/>
          <w:highlight w:val="none"/>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w:t>
      </w:r>
      <w:r>
        <w:rPr>
          <w:rFonts w:hint="eastAsia" w:eastAsia="宋体"/>
          <w:color w:val="auto"/>
          <w:sz w:val="24"/>
          <w:highlight w:val="none"/>
          <w:lang w:val="zh-CN"/>
        </w:rPr>
        <w:t>在履约保证期和检验期内，乙方对甲方提出的索赔负有责任，乙方应按照甲方同意的下列一种或多种方式解决索赔事宜：</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14.2.1</w:t>
      </w:r>
      <w:r>
        <w:rPr>
          <w:rFonts w:hint="eastAsia" w:eastAsia="宋体"/>
          <w:color w:val="auto"/>
          <w:sz w:val="24"/>
          <w:highlight w:val="none"/>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14.2.2</w:t>
      </w:r>
      <w:r>
        <w:rPr>
          <w:rFonts w:hint="eastAsia" w:eastAsia="宋体"/>
          <w:color w:val="auto"/>
          <w:sz w:val="24"/>
          <w:highlight w:val="none"/>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14.2.3</w:t>
      </w:r>
      <w:r>
        <w:rPr>
          <w:rFonts w:hint="eastAsia" w:eastAsia="宋体"/>
          <w:color w:val="auto"/>
          <w:sz w:val="24"/>
          <w:highlight w:val="none"/>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14.3</w:t>
      </w:r>
      <w:r>
        <w:rPr>
          <w:rFonts w:hint="eastAsia" w:eastAsia="宋体"/>
          <w:color w:val="auto"/>
          <w:sz w:val="24"/>
          <w:highlight w:val="none"/>
          <w:lang w:val="zh-CN"/>
        </w:rPr>
        <w:t>乙方收到甲方发出的索赔通知之日起</w:t>
      </w:r>
      <w:r>
        <w:rPr>
          <w:rFonts w:hint="eastAsia" w:eastAsia="宋体"/>
          <w:color w:val="auto"/>
          <w:sz w:val="24"/>
          <w:highlight w:val="none"/>
        </w:rPr>
        <w:t>5</w:t>
      </w:r>
      <w:r>
        <w:rPr>
          <w:rFonts w:hint="eastAsia" w:eastAsia="宋体"/>
          <w:color w:val="auto"/>
          <w:sz w:val="24"/>
          <w:highlight w:val="none"/>
          <w:lang w:val="zh-CN"/>
        </w:rPr>
        <w:t>个工作日内未作答复的，甲方可从合同款或履约保证金中扣回索赔金额，如金额不足以补偿索赔金额，乙方应补足差额部分。</w:t>
      </w:r>
    </w:p>
    <w:p>
      <w:pPr>
        <w:autoSpaceDE w:val="0"/>
        <w:autoSpaceDN w:val="0"/>
        <w:adjustRightInd w:val="0"/>
        <w:spacing w:line="360" w:lineRule="auto"/>
        <w:ind w:firstLine="562"/>
        <w:rPr>
          <w:rFonts w:hint="eastAsia" w:eastAsia="宋体"/>
          <w:b/>
          <w:color w:val="auto"/>
          <w:sz w:val="28"/>
          <w:szCs w:val="28"/>
          <w:highlight w:val="none"/>
        </w:rPr>
      </w:pPr>
      <w:bookmarkStart w:id="421" w:name="_Toc23824"/>
      <w:r>
        <w:rPr>
          <w:rFonts w:hint="eastAsia" w:eastAsia="宋体"/>
          <w:b/>
          <w:color w:val="auto"/>
          <w:sz w:val="28"/>
          <w:szCs w:val="28"/>
          <w:highlight w:val="none"/>
        </w:rPr>
        <w:t>15.</w:t>
      </w:r>
      <w:r>
        <w:rPr>
          <w:rFonts w:hint="eastAsia" w:eastAsia="宋体"/>
          <w:b/>
          <w:color w:val="auto"/>
          <w:sz w:val="28"/>
          <w:szCs w:val="28"/>
          <w:highlight w:val="none"/>
          <w:lang w:val="zh-CN"/>
        </w:rPr>
        <w:t>迟延交货</w:t>
      </w:r>
      <w:bookmarkEnd w:id="421"/>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15.1 </w:t>
      </w:r>
      <w:r>
        <w:rPr>
          <w:rFonts w:hint="eastAsia" w:eastAsia="宋体"/>
          <w:color w:val="auto"/>
          <w:sz w:val="24"/>
          <w:highlight w:val="none"/>
          <w:lang w:val="zh-CN"/>
        </w:rPr>
        <w:t>乙方应按照合同约定的时间交货和提供服务。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15.2 </w:t>
      </w:r>
      <w:r>
        <w:rPr>
          <w:rFonts w:hint="eastAsia" w:eastAsia="宋体"/>
          <w:color w:val="auto"/>
          <w:sz w:val="24"/>
          <w:highlight w:val="none"/>
          <w:lang w:val="zh-CN"/>
        </w:rPr>
        <w:t>除不可抗力因素外，乙方迟延交货，甲方有权提出违约损失赔偿或解除合同。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15.3</w:t>
      </w:r>
      <w:r>
        <w:rPr>
          <w:rFonts w:hint="eastAsia" w:eastAsia="宋体"/>
          <w:color w:val="auto"/>
          <w:sz w:val="24"/>
          <w:highlight w:val="none"/>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360" w:lineRule="auto"/>
        <w:ind w:firstLine="562"/>
        <w:rPr>
          <w:rFonts w:hint="eastAsia" w:eastAsia="宋体"/>
          <w:b/>
          <w:color w:val="auto"/>
          <w:sz w:val="28"/>
          <w:szCs w:val="28"/>
          <w:highlight w:val="none"/>
        </w:rPr>
      </w:pPr>
      <w:bookmarkStart w:id="422" w:name="_Toc30841"/>
      <w:r>
        <w:rPr>
          <w:rFonts w:hint="eastAsia" w:eastAsia="宋体"/>
          <w:b/>
          <w:color w:val="auto"/>
          <w:sz w:val="28"/>
          <w:szCs w:val="28"/>
          <w:highlight w:val="none"/>
        </w:rPr>
        <w:t>16.</w:t>
      </w:r>
      <w:r>
        <w:rPr>
          <w:rFonts w:hint="eastAsia" w:eastAsia="宋体"/>
          <w:b/>
          <w:color w:val="auto"/>
          <w:sz w:val="28"/>
          <w:szCs w:val="28"/>
          <w:highlight w:val="none"/>
          <w:lang w:val="zh-CN"/>
        </w:rPr>
        <w:t>违约赔偿</w:t>
      </w:r>
      <w:bookmarkEnd w:id="422"/>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360" w:lineRule="auto"/>
        <w:ind w:firstLine="562"/>
        <w:rPr>
          <w:rFonts w:hint="eastAsia" w:eastAsia="宋体"/>
          <w:b/>
          <w:color w:val="auto"/>
          <w:sz w:val="28"/>
          <w:szCs w:val="28"/>
          <w:highlight w:val="none"/>
        </w:rPr>
      </w:pPr>
      <w:bookmarkStart w:id="423" w:name="_Toc15853"/>
      <w:r>
        <w:rPr>
          <w:rFonts w:hint="eastAsia" w:eastAsia="宋体"/>
          <w:b/>
          <w:color w:val="auto"/>
          <w:sz w:val="28"/>
          <w:szCs w:val="28"/>
          <w:highlight w:val="none"/>
        </w:rPr>
        <w:t>17.</w:t>
      </w:r>
      <w:r>
        <w:rPr>
          <w:rFonts w:hint="eastAsia" w:eastAsia="宋体"/>
          <w:b/>
          <w:color w:val="auto"/>
          <w:sz w:val="28"/>
          <w:szCs w:val="28"/>
          <w:highlight w:val="none"/>
          <w:lang w:val="zh-CN"/>
        </w:rPr>
        <w:t>不可抗力</w:t>
      </w:r>
      <w:bookmarkEnd w:id="42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17.1.</w:t>
      </w:r>
      <w:r>
        <w:rPr>
          <w:rFonts w:hint="eastAsia" w:eastAsia="宋体"/>
          <w:color w:val="auto"/>
          <w:sz w:val="24"/>
          <w:highlight w:val="none"/>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17.2</w:t>
      </w:r>
      <w:r>
        <w:rPr>
          <w:rFonts w:hint="eastAsia" w:eastAsia="宋体"/>
          <w:color w:val="auto"/>
          <w:sz w:val="24"/>
          <w:highlight w:val="none"/>
          <w:lang w:val="zh-CN"/>
        </w:rPr>
        <w:t>受事故影响的一方应在不可抗力的事故发生后以书面形式通知另一方。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17.3</w:t>
      </w:r>
      <w:r>
        <w:rPr>
          <w:rFonts w:hint="eastAsia" w:eastAsia="宋体"/>
          <w:color w:val="auto"/>
          <w:sz w:val="24"/>
          <w:highlight w:val="none"/>
          <w:lang w:val="zh-CN"/>
        </w:rPr>
        <w:t>不可抗力使合同的某些内容有变更必要的，</w:t>
      </w:r>
      <w:r>
        <w:rPr>
          <w:rFonts w:hint="eastAsia" w:eastAsia="宋体"/>
          <w:color w:val="auto"/>
          <w:sz w:val="24"/>
          <w:highlight w:val="none"/>
        </w:rPr>
        <w:t xml:space="preserve"> </w:t>
      </w:r>
      <w:r>
        <w:rPr>
          <w:rFonts w:hint="eastAsia" w:eastAsia="宋体"/>
          <w:color w:val="auto"/>
          <w:sz w:val="24"/>
          <w:highlight w:val="none"/>
          <w:lang w:val="zh-CN"/>
        </w:rPr>
        <w:t>双方应通过协商达成进一步履行合同的协议，因不可抗力致使合同不能履行的，合同终止。</w:t>
      </w:r>
    </w:p>
    <w:p>
      <w:pPr>
        <w:autoSpaceDE w:val="0"/>
        <w:autoSpaceDN w:val="0"/>
        <w:adjustRightInd w:val="0"/>
        <w:spacing w:line="360" w:lineRule="auto"/>
        <w:ind w:firstLine="562"/>
        <w:rPr>
          <w:rFonts w:hint="eastAsia" w:eastAsia="宋体"/>
          <w:b/>
          <w:color w:val="auto"/>
          <w:sz w:val="28"/>
          <w:szCs w:val="28"/>
          <w:highlight w:val="none"/>
        </w:rPr>
      </w:pPr>
      <w:bookmarkStart w:id="424" w:name="_Toc29557"/>
      <w:r>
        <w:rPr>
          <w:rFonts w:hint="eastAsia" w:eastAsia="宋体"/>
          <w:b/>
          <w:color w:val="auto"/>
          <w:sz w:val="28"/>
          <w:szCs w:val="28"/>
          <w:highlight w:val="none"/>
        </w:rPr>
        <w:t>18.</w:t>
      </w:r>
      <w:r>
        <w:rPr>
          <w:rFonts w:hint="eastAsia" w:eastAsia="宋体"/>
          <w:b/>
          <w:color w:val="auto"/>
          <w:sz w:val="28"/>
          <w:szCs w:val="28"/>
          <w:highlight w:val="none"/>
          <w:lang w:val="zh-CN"/>
        </w:rPr>
        <w:t>税费</w:t>
      </w:r>
      <w:bookmarkEnd w:id="424"/>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与本合同有关的一切税费均由乙方承担。</w:t>
      </w:r>
    </w:p>
    <w:p>
      <w:pPr>
        <w:autoSpaceDE w:val="0"/>
        <w:autoSpaceDN w:val="0"/>
        <w:adjustRightInd w:val="0"/>
        <w:spacing w:line="360" w:lineRule="auto"/>
        <w:ind w:firstLine="562"/>
        <w:rPr>
          <w:rFonts w:hint="eastAsia" w:eastAsia="宋体"/>
          <w:b/>
          <w:color w:val="auto"/>
          <w:sz w:val="28"/>
          <w:szCs w:val="28"/>
          <w:highlight w:val="none"/>
        </w:rPr>
      </w:pPr>
      <w:bookmarkStart w:id="425" w:name="_Toc6752"/>
      <w:r>
        <w:rPr>
          <w:rFonts w:hint="eastAsia" w:eastAsia="宋体"/>
          <w:b/>
          <w:color w:val="auto"/>
          <w:sz w:val="28"/>
          <w:szCs w:val="28"/>
          <w:highlight w:val="none"/>
        </w:rPr>
        <w:t>19.</w:t>
      </w:r>
      <w:r>
        <w:rPr>
          <w:rFonts w:hint="eastAsia" w:eastAsia="宋体"/>
          <w:b/>
          <w:color w:val="auto"/>
          <w:sz w:val="28"/>
          <w:szCs w:val="28"/>
          <w:highlight w:val="none"/>
          <w:lang w:val="zh-CN"/>
        </w:rPr>
        <w:t>合同争议的解决</w:t>
      </w:r>
      <w:bookmarkEnd w:id="425"/>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19.1</w:t>
      </w:r>
      <w:r>
        <w:rPr>
          <w:rFonts w:hint="eastAsia" w:eastAsia="宋体"/>
          <w:color w:val="auto"/>
          <w:sz w:val="24"/>
          <w:highlight w:val="none"/>
          <w:lang w:val="zh-CN"/>
        </w:rPr>
        <w:t>甲方和乙方由于本合同的履行而发生任何争议时，双方可先通过协商解决。</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19.2</w:t>
      </w:r>
      <w:r>
        <w:rPr>
          <w:rFonts w:hint="eastAsia" w:eastAsia="宋体"/>
          <w:color w:val="auto"/>
          <w:sz w:val="24"/>
          <w:highlight w:val="none"/>
          <w:lang w:val="zh-CN"/>
        </w:rPr>
        <w:t>任何一方不愿通过协商或通过协商仍不能解决争议，则双方中任何一方均应向甲方所在地人民法院起诉。</w:t>
      </w:r>
    </w:p>
    <w:p>
      <w:pPr>
        <w:autoSpaceDE w:val="0"/>
        <w:autoSpaceDN w:val="0"/>
        <w:adjustRightInd w:val="0"/>
        <w:spacing w:line="360" w:lineRule="auto"/>
        <w:ind w:firstLine="562"/>
        <w:rPr>
          <w:rFonts w:hint="eastAsia" w:eastAsia="宋体"/>
          <w:b/>
          <w:color w:val="auto"/>
          <w:sz w:val="28"/>
          <w:szCs w:val="28"/>
          <w:highlight w:val="none"/>
        </w:rPr>
      </w:pPr>
      <w:bookmarkStart w:id="426" w:name="_Toc905"/>
      <w:r>
        <w:rPr>
          <w:rFonts w:hint="eastAsia" w:eastAsia="宋体"/>
          <w:b/>
          <w:color w:val="auto"/>
          <w:sz w:val="28"/>
          <w:szCs w:val="28"/>
          <w:highlight w:val="none"/>
        </w:rPr>
        <w:t>20.</w:t>
      </w:r>
      <w:r>
        <w:rPr>
          <w:rFonts w:hint="eastAsia" w:eastAsia="宋体"/>
          <w:b/>
          <w:color w:val="auto"/>
          <w:sz w:val="28"/>
          <w:szCs w:val="28"/>
          <w:highlight w:val="none"/>
          <w:lang w:val="zh-CN"/>
        </w:rPr>
        <w:t>违约解除合同</w:t>
      </w:r>
      <w:bookmarkEnd w:id="426"/>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w:t>
      </w:r>
      <w:r>
        <w:rPr>
          <w:rFonts w:hint="eastAsia" w:eastAsia="宋体"/>
          <w:color w:val="auto"/>
          <w:sz w:val="24"/>
          <w:highlight w:val="none"/>
          <w:lang w:val="zh-CN"/>
        </w:rPr>
        <w:t>出现下列情形之一的，视为乙方违约。甲方可向乙方发出书面通知，部分或全部终止合同，同时保留向乙方索赔的权利。</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20.1.1</w:t>
      </w:r>
      <w:r>
        <w:rPr>
          <w:rFonts w:hint="eastAsia" w:eastAsia="宋体"/>
          <w:color w:val="auto"/>
          <w:sz w:val="24"/>
          <w:highlight w:val="none"/>
          <w:lang w:val="zh-CN"/>
        </w:rPr>
        <w:t>乙方未能在合同规定的限期或甲方同意延长的限期内，提供全部或部分货物的；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20.1.2</w:t>
      </w:r>
      <w:r>
        <w:rPr>
          <w:rFonts w:hint="eastAsia" w:eastAsia="宋体"/>
          <w:color w:val="auto"/>
          <w:sz w:val="24"/>
          <w:highlight w:val="none"/>
          <w:lang w:val="zh-CN"/>
        </w:rPr>
        <w:t>乙方未能履行合同规定的其它主要义务的；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20.1.3</w:t>
      </w:r>
      <w:r>
        <w:rPr>
          <w:rFonts w:hint="eastAsia" w:eastAsia="宋体"/>
          <w:color w:val="auto"/>
          <w:sz w:val="24"/>
          <w:highlight w:val="none"/>
          <w:lang w:val="zh-CN"/>
        </w:rPr>
        <w:t>乙方在本合同履行过程中有欺诈行为的。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20.2</w:t>
      </w:r>
      <w:r>
        <w:rPr>
          <w:rFonts w:hint="eastAsia" w:eastAsia="宋体"/>
          <w:color w:val="auto"/>
          <w:sz w:val="24"/>
          <w:highlight w:val="none"/>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360" w:lineRule="auto"/>
        <w:ind w:firstLine="562"/>
        <w:rPr>
          <w:rFonts w:hint="eastAsia" w:eastAsia="宋体"/>
          <w:b/>
          <w:color w:val="auto"/>
          <w:sz w:val="28"/>
          <w:szCs w:val="28"/>
          <w:highlight w:val="none"/>
        </w:rPr>
      </w:pPr>
      <w:bookmarkStart w:id="427" w:name="_Toc20739"/>
      <w:r>
        <w:rPr>
          <w:rFonts w:hint="eastAsia" w:eastAsia="宋体"/>
          <w:b/>
          <w:color w:val="auto"/>
          <w:sz w:val="28"/>
          <w:szCs w:val="28"/>
          <w:highlight w:val="none"/>
        </w:rPr>
        <w:t>21.</w:t>
      </w:r>
      <w:r>
        <w:rPr>
          <w:rFonts w:hint="eastAsia" w:eastAsia="宋体"/>
          <w:b/>
          <w:color w:val="auto"/>
          <w:sz w:val="28"/>
          <w:szCs w:val="28"/>
          <w:highlight w:val="none"/>
          <w:lang w:val="zh-CN"/>
        </w:rPr>
        <w:t>破产终止合同</w:t>
      </w:r>
      <w:bookmarkEnd w:id="42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360" w:lineRule="auto"/>
        <w:ind w:firstLine="562"/>
        <w:rPr>
          <w:rFonts w:hint="eastAsia" w:eastAsia="宋体"/>
          <w:b/>
          <w:color w:val="auto"/>
          <w:sz w:val="28"/>
          <w:szCs w:val="28"/>
          <w:highlight w:val="none"/>
        </w:rPr>
      </w:pPr>
      <w:bookmarkStart w:id="428" w:name="_Toc9636"/>
      <w:r>
        <w:rPr>
          <w:rFonts w:hint="eastAsia" w:eastAsia="宋体"/>
          <w:b/>
          <w:color w:val="auto"/>
          <w:sz w:val="28"/>
          <w:szCs w:val="28"/>
          <w:highlight w:val="none"/>
        </w:rPr>
        <w:t>22.</w:t>
      </w:r>
      <w:r>
        <w:rPr>
          <w:rFonts w:hint="eastAsia" w:eastAsia="宋体"/>
          <w:b/>
          <w:color w:val="auto"/>
          <w:sz w:val="28"/>
          <w:szCs w:val="28"/>
          <w:highlight w:val="none"/>
          <w:lang w:val="zh-CN"/>
        </w:rPr>
        <w:t>转让和分包</w:t>
      </w:r>
      <w:bookmarkEnd w:id="428"/>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22.1</w:t>
      </w:r>
      <w:r>
        <w:rPr>
          <w:rFonts w:hint="eastAsia" w:eastAsia="宋体"/>
          <w:color w:val="auto"/>
          <w:sz w:val="24"/>
          <w:highlight w:val="none"/>
          <w:lang w:val="zh-CN"/>
        </w:rPr>
        <w:t>政府采购合同不能转让。</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22.2</w:t>
      </w:r>
      <w:r>
        <w:rPr>
          <w:rFonts w:hint="eastAsia" w:eastAsia="宋体"/>
          <w:color w:val="auto"/>
          <w:sz w:val="24"/>
          <w:highlight w:val="none"/>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360" w:lineRule="auto"/>
        <w:ind w:firstLine="562"/>
        <w:rPr>
          <w:rFonts w:hint="eastAsia" w:eastAsia="宋体"/>
          <w:b/>
          <w:color w:val="auto"/>
          <w:sz w:val="28"/>
          <w:szCs w:val="28"/>
          <w:highlight w:val="none"/>
        </w:rPr>
      </w:pPr>
      <w:bookmarkStart w:id="429" w:name="_Toc10433"/>
      <w:r>
        <w:rPr>
          <w:rFonts w:hint="eastAsia" w:eastAsia="宋体"/>
          <w:b/>
          <w:color w:val="auto"/>
          <w:sz w:val="28"/>
          <w:szCs w:val="28"/>
          <w:highlight w:val="none"/>
        </w:rPr>
        <w:t>23.</w:t>
      </w:r>
      <w:r>
        <w:rPr>
          <w:rFonts w:hint="eastAsia" w:eastAsia="宋体"/>
          <w:b/>
          <w:color w:val="auto"/>
          <w:sz w:val="28"/>
          <w:szCs w:val="28"/>
          <w:highlight w:val="none"/>
          <w:lang w:val="zh-CN"/>
        </w:rPr>
        <w:t>合同修改</w:t>
      </w:r>
      <w:bookmarkEnd w:id="429"/>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360" w:lineRule="auto"/>
        <w:ind w:firstLine="562"/>
        <w:rPr>
          <w:rFonts w:hint="eastAsia" w:eastAsia="宋体"/>
          <w:b/>
          <w:color w:val="auto"/>
          <w:sz w:val="28"/>
          <w:szCs w:val="28"/>
          <w:highlight w:val="none"/>
        </w:rPr>
      </w:pPr>
      <w:bookmarkStart w:id="430" w:name="_Toc13276"/>
      <w:r>
        <w:rPr>
          <w:rFonts w:hint="eastAsia" w:eastAsia="宋体"/>
          <w:b/>
          <w:color w:val="auto"/>
          <w:sz w:val="28"/>
          <w:szCs w:val="28"/>
          <w:highlight w:val="none"/>
        </w:rPr>
        <w:t>24.</w:t>
      </w:r>
      <w:r>
        <w:rPr>
          <w:rFonts w:hint="eastAsia" w:eastAsia="宋体"/>
          <w:b/>
          <w:color w:val="auto"/>
          <w:sz w:val="28"/>
          <w:szCs w:val="28"/>
          <w:highlight w:val="none"/>
          <w:lang w:val="zh-CN"/>
        </w:rPr>
        <w:t>通知</w:t>
      </w:r>
      <w:bookmarkEnd w:id="430"/>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本合同任何一方给另一方的通知，都应以书面形式发送，而另一方也应以书面形式确认并发送到对方明确的地址。</w:t>
      </w:r>
    </w:p>
    <w:p>
      <w:pPr>
        <w:autoSpaceDE w:val="0"/>
        <w:autoSpaceDN w:val="0"/>
        <w:adjustRightInd w:val="0"/>
        <w:spacing w:line="360" w:lineRule="auto"/>
        <w:ind w:firstLine="562"/>
        <w:rPr>
          <w:rFonts w:hint="eastAsia" w:eastAsia="宋体"/>
          <w:b/>
          <w:color w:val="auto"/>
          <w:sz w:val="28"/>
          <w:szCs w:val="28"/>
          <w:highlight w:val="none"/>
        </w:rPr>
      </w:pPr>
      <w:bookmarkStart w:id="431" w:name="_Toc20195"/>
      <w:r>
        <w:rPr>
          <w:rFonts w:hint="eastAsia" w:eastAsia="宋体"/>
          <w:b/>
          <w:color w:val="auto"/>
          <w:sz w:val="28"/>
          <w:szCs w:val="28"/>
          <w:highlight w:val="none"/>
        </w:rPr>
        <w:t>25.</w:t>
      </w:r>
      <w:r>
        <w:rPr>
          <w:rFonts w:hint="eastAsia" w:eastAsia="宋体"/>
          <w:b/>
          <w:color w:val="auto"/>
          <w:sz w:val="28"/>
          <w:szCs w:val="28"/>
          <w:highlight w:val="none"/>
          <w:lang w:val="zh-CN"/>
        </w:rPr>
        <w:t>计量单位</w:t>
      </w:r>
      <w:bookmarkEnd w:id="431"/>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除技术规范中另有规定外</w:t>
      </w:r>
      <w:r>
        <w:rPr>
          <w:rFonts w:hint="eastAsia" w:eastAsia="宋体"/>
          <w:color w:val="auto"/>
          <w:sz w:val="24"/>
          <w:highlight w:val="none"/>
        </w:rPr>
        <w:t>,</w:t>
      </w:r>
      <w:r>
        <w:rPr>
          <w:rFonts w:hint="eastAsia" w:eastAsia="宋体"/>
          <w:color w:val="auto"/>
          <w:sz w:val="24"/>
          <w:highlight w:val="none"/>
          <w:lang w:val="zh-CN"/>
        </w:rPr>
        <w:t>计量单位均使用国家法定计量单位。</w:t>
      </w:r>
    </w:p>
    <w:p>
      <w:pPr>
        <w:autoSpaceDE w:val="0"/>
        <w:autoSpaceDN w:val="0"/>
        <w:adjustRightInd w:val="0"/>
        <w:spacing w:line="360" w:lineRule="auto"/>
        <w:ind w:firstLine="562"/>
        <w:rPr>
          <w:rFonts w:hint="eastAsia" w:eastAsia="宋体"/>
          <w:b/>
          <w:color w:val="auto"/>
          <w:sz w:val="28"/>
          <w:szCs w:val="28"/>
          <w:highlight w:val="none"/>
        </w:rPr>
      </w:pPr>
      <w:bookmarkStart w:id="432" w:name="_Toc7093"/>
      <w:r>
        <w:rPr>
          <w:rFonts w:hint="eastAsia" w:eastAsia="宋体"/>
          <w:b/>
          <w:color w:val="auto"/>
          <w:sz w:val="28"/>
          <w:szCs w:val="28"/>
          <w:highlight w:val="none"/>
        </w:rPr>
        <w:t>26.</w:t>
      </w:r>
      <w:r>
        <w:rPr>
          <w:rFonts w:hint="eastAsia" w:eastAsia="宋体"/>
          <w:b/>
          <w:color w:val="auto"/>
          <w:sz w:val="28"/>
          <w:szCs w:val="28"/>
          <w:highlight w:val="none"/>
          <w:lang w:val="zh-CN"/>
        </w:rPr>
        <w:t>适用法律</w:t>
      </w:r>
      <w:bookmarkEnd w:id="432"/>
    </w:p>
    <w:p>
      <w:pPr>
        <w:autoSpaceDE w:val="0"/>
        <w:autoSpaceDN w:val="0"/>
        <w:adjustRightInd w:val="0"/>
        <w:spacing w:line="360" w:lineRule="auto"/>
        <w:ind w:firstLine="480"/>
        <w:rPr>
          <w:rFonts w:hint="eastAsia" w:eastAsia="宋体"/>
          <w:color w:val="auto"/>
          <w:sz w:val="28"/>
          <w:szCs w:val="28"/>
          <w:highlight w:val="none"/>
        </w:rPr>
      </w:pPr>
      <w:r>
        <w:rPr>
          <w:rFonts w:hint="eastAsia" w:eastAsia="宋体"/>
          <w:color w:val="auto"/>
          <w:sz w:val="24"/>
          <w:highlight w:val="none"/>
          <w:lang w:val="zh-CN"/>
        </w:rPr>
        <w:t>本合同按照中华人民共和国的相关法律进行解释。</w:t>
      </w:r>
    </w:p>
    <w:p>
      <w:pPr>
        <w:pStyle w:val="17"/>
        <w:spacing w:before="0" w:after="0" w:line="360" w:lineRule="auto"/>
        <w:outlineLvl w:val="0"/>
        <w:rPr>
          <w:rFonts w:hint="eastAsia" w:ascii="宋体" w:hAnsi="宋体" w:eastAsia="宋体" w:cs="宋体"/>
          <w:color w:val="auto"/>
          <w:highlight w:val="none"/>
        </w:rPr>
      </w:pPr>
      <w:bookmarkStart w:id="433" w:name="_Toc495567965"/>
      <w:bookmarkStart w:id="434" w:name="_Toc495666282"/>
      <w:r>
        <w:rPr>
          <w:rFonts w:hint="eastAsia" w:ascii="宋体" w:hAnsi="宋体" w:eastAsia="宋体" w:cs="宋体"/>
          <w:color w:val="auto"/>
          <w:highlight w:val="none"/>
        </w:rPr>
        <w:br w:type="page"/>
      </w:r>
      <w:bookmarkEnd w:id="433"/>
      <w:bookmarkEnd w:id="434"/>
      <w:r>
        <w:rPr>
          <w:rFonts w:hint="eastAsia" w:ascii="宋体" w:hAnsi="宋体" w:eastAsia="宋体" w:cs="宋体"/>
          <w:color w:val="auto"/>
          <w:sz w:val="48"/>
          <w:highlight w:val="none"/>
        </w:rPr>
        <w:t>第五部分 磋商响应文件格式</w:t>
      </w:r>
      <w:bookmarkEnd w:id="397"/>
      <w:bookmarkEnd w:id="398"/>
      <w:bookmarkEnd w:id="399"/>
      <w:bookmarkEnd w:id="400"/>
      <w:bookmarkEnd w:id="401"/>
      <w:bookmarkEnd w:id="402"/>
      <w:bookmarkEnd w:id="403"/>
    </w:p>
    <w:p>
      <w:pPr>
        <w:spacing w:line="360" w:lineRule="auto"/>
        <w:rPr>
          <w:rFonts w:hint="eastAsia" w:eastAsia="宋体"/>
          <w:color w:val="auto"/>
          <w:sz w:val="32"/>
          <w:highlight w:val="none"/>
        </w:rPr>
      </w:pPr>
    </w:p>
    <w:p>
      <w:pPr>
        <w:widowControl/>
        <w:spacing w:line="360" w:lineRule="auto"/>
        <w:ind w:firstLine="630" w:firstLineChars="224"/>
        <w:rPr>
          <w:rFonts w:hint="eastAsia" w:eastAsia="宋体"/>
          <w:b/>
          <w:bCs/>
          <w:color w:val="auto"/>
          <w:sz w:val="28"/>
          <w:szCs w:val="28"/>
          <w:highlight w:val="none"/>
          <w:lang w:val="zh-CN"/>
        </w:rPr>
      </w:pPr>
      <w:r>
        <w:rPr>
          <w:rFonts w:hint="eastAsia" w:eastAsia="宋体"/>
          <w:b/>
          <w:bCs/>
          <w:color w:val="auto"/>
          <w:sz w:val="28"/>
          <w:szCs w:val="28"/>
          <w:highlight w:val="none"/>
          <w:lang w:val="zh-CN"/>
        </w:rPr>
        <w:t>磋商供应商应严格按照本格式要求编制磋商响应文件，胶装成册并编制相应页码，否则其磋商响应文件将不予接受。</w:t>
      </w: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color w:val="auto"/>
          <w:szCs w:val="28"/>
          <w:highlight w:val="none"/>
          <w:lang w:val="zh-CN"/>
        </w:rPr>
        <w:br w:type="page"/>
      </w:r>
      <w:bookmarkStart w:id="435" w:name="_Toc8824"/>
      <w:bookmarkStart w:id="436" w:name="_Toc12217"/>
      <w:bookmarkStart w:id="437" w:name="_Toc20040"/>
      <w:bookmarkStart w:id="438" w:name="_Toc18335"/>
      <w:bookmarkStart w:id="439" w:name="_Toc11587"/>
      <w:r>
        <w:rPr>
          <w:rFonts w:hint="eastAsia" w:eastAsia="宋体" w:cs="宋体"/>
          <w:b/>
          <w:color w:val="auto"/>
          <w:sz w:val="32"/>
          <w:highlight w:val="none"/>
          <w:lang w:val="zh-CN"/>
        </w:rPr>
        <w:t>磋商响应文件封面</w:t>
      </w:r>
      <w:bookmarkEnd w:id="435"/>
      <w:bookmarkEnd w:id="436"/>
      <w:bookmarkEnd w:id="437"/>
      <w:bookmarkEnd w:id="438"/>
      <w:bookmarkEnd w:id="439"/>
    </w:p>
    <w:p>
      <w:pPr>
        <w:spacing w:line="360" w:lineRule="auto"/>
        <w:jc w:val="right"/>
        <w:outlineLvl w:val="2"/>
        <w:rPr>
          <w:rFonts w:hint="eastAsia" w:eastAsia="宋体"/>
          <w:color w:val="auto"/>
          <w:sz w:val="32"/>
          <w:highlight w:val="none"/>
        </w:rPr>
      </w:pPr>
      <w:bookmarkStart w:id="440" w:name="_Toc7367"/>
      <w:r>
        <w:rPr>
          <w:rFonts w:hint="eastAsia" w:eastAsia="宋体"/>
          <w:b/>
          <w:bCs/>
          <w:color w:val="auto"/>
          <w:sz w:val="36"/>
          <w:szCs w:val="36"/>
          <w:highlight w:val="none"/>
        </w:rPr>
        <w:t>正本/副本</w:t>
      </w:r>
      <w:bookmarkEnd w:id="440"/>
    </w:p>
    <w:p>
      <w:pPr>
        <w:spacing w:line="360" w:lineRule="auto"/>
        <w:rPr>
          <w:rFonts w:hint="eastAsia" w:eastAsia="宋体"/>
          <w:color w:val="auto"/>
          <w:sz w:val="32"/>
          <w:highlight w:val="none"/>
        </w:rPr>
      </w:pPr>
    </w:p>
    <w:p>
      <w:pPr>
        <w:spacing w:line="360" w:lineRule="auto"/>
        <w:rPr>
          <w:rFonts w:hint="eastAsia" w:eastAsia="宋体"/>
          <w:color w:val="auto"/>
          <w:sz w:val="32"/>
          <w:highlight w:val="none"/>
        </w:rPr>
      </w:pPr>
    </w:p>
    <w:p>
      <w:pPr>
        <w:spacing w:line="360" w:lineRule="auto"/>
        <w:jc w:val="center"/>
        <w:rPr>
          <w:rFonts w:hint="eastAsia" w:eastAsia="宋体"/>
          <w:b/>
          <w:color w:val="auto"/>
          <w:sz w:val="72"/>
          <w:highlight w:val="none"/>
        </w:rPr>
      </w:pPr>
    </w:p>
    <w:p>
      <w:pPr>
        <w:spacing w:line="360" w:lineRule="auto"/>
        <w:jc w:val="center"/>
        <w:outlineLvl w:val="2"/>
        <w:rPr>
          <w:rFonts w:hint="eastAsia" w:eastAsia="宋体"/>
          <w:b/>
          <w:color w:val="auto"/>
          <w:sz w:val="96"/>
          <w:highlight w:val="none"/>
        </w:rPr>
      </w:pPr>
      <w:bookmarkStart w:id="441" w:name="_Toc10807"/>
      <w:r>
        <w:rPr>
          <w:rFonts w:hint="eastAsia" w:eastAsia="宋体"/>
          <w:b/>
          <w:color w:val="auto"/>
          <w:sz w:val="72"/>
          <w:highlight w:val="none"/>
        </w:rPr>
        <w:t>青海省政府采购项目</w:t>
      </w:r>
      <w:bookmarkEnd w:id="441"/>
    </w:p>
    <w:p>
      <w:pPr>
        <w:spacing w:line="360" w:lineRule="auto"/>
        <w:jc w:val="center"/>
        <w:rPr>
          <w:rFonts w:hint="eastAsia" w:eastAsia="宋体"/>
          <w:b/>
          <w:color w:val="auto"/>
          <w:sz w:val="48"/>
          <w:highlight w:val="none"/>
        </w:rPr>
      </w:pPr>
    </w:p>
    <w:p>
      <w:pPr>
        <w:spacing w:line="360" w:lineRule="auto"/>
        <w:jc w:val="center"/>
        <w:outlineLvl w:val="2"/>
        <w:rPr>
          <w:rFonts w:hint="eastAsia" w:eastAsia="宋体"/>
          <w:b/>
          <w:color w:val="auto"/>
          <w:sz w:val="52"/>
          <w:highlight w:val="none"/>
        </w:rPr>
      </w:pPr>
      <w:bookmarkStart w:id="442" w:name="_Toc23393"/>
      <w:r>
        <w:rPr>
          <w:rFonts w:hint="eastAsia" w:eastAsia="宋体"/>
          <w:b/>
          <w:color w:val="auto"/>
          <w:sz w:val="52"/>
          <w:highlight w:val="none"/>
        </w:rPr>
        <w:t>磋商响应文件</w:t>
      </w:r>
      <w:bookmarkEnd w:id="442"/>
    </w:p>
    <w:p>
      <w:pPr>
        <w:pStyle w:val="12"/>
        <w:rPr>
          <w:rFonts w:hint="eastAsia"/>
          <w:b/>
          <w:color w:val="auto"/>
          <w:sz w:val="52"/>
          <w:highlight w:val="none"/>
        </w:rPr>
      </w:pPr>
    </w:p>
    <w:p>
      <w:pPr>
        <w:pStyle w:val="14"/>
        <w:rPr>
          <w:rFonts w:hint="eastAsia"/>
          <w:color w:val="auto"/>
          <w:highlight w:val="none"/>
        </w:rPr>
      </w:pPr>
    </w:p>
    <w:p>
      <w:pPr>
        <w:adjustRightInd w:val="0"/>
        <w:spacing w:line="360" w:lineRule="auto"/>
        <w:ind w:firstLine="643" w:firstLineChars="200"/>
        <w:textAlignment w:val="baseline"/>
        <w:outlineLvl w:val="1"/>
        <w:rPr>
          <w:rFonts w:hint="eastAsia" w:eastAsia="宋体"/>
          <w:b/>
          <w:bCs/>
          <w:color w:val="auto"/>
          <w:sz w:val="32"/>
          <w:szCs w:val="32"/>
          <w:highlight w:val="none"/>
          <w:u w:val="single"/>
        </w:rPr>
      </w:pPr>
      <w:bookmarkStart w:id="443" w:name="_Toc9035"/>
      <w:bookmarkStart w:id="444" w:name="_Toc13091"/>
      <w:r>
        <w:rPr>
          <w:rFonts w:hint="eastAsia" w:eastAsia="宋体"/>
          <w:b/>
          <w:bCs/>
          <w:color w:val="auto"/>
          <w:sz w:val="32"/>
          <w:szCs w:val="32"/>
          <w:highlight w:val="none"/>
        </w:rPr>
        <w:t>采购项目编号</w:t>
      </w:r>
      <w:r>
        <w:rPr>
          <w:rFonts w:hint="eastAsia" w:eastAsia="宋体"/>
          <w:color w:val="auto"/>
          <w:sz w:val="32"/>
          <w:szCs w:val="32"/>
          <w:highlight w:val="none"/>
        </w:rPr>
        <w:t>：</w:t>
      </w:r>
      <w:bookmarkEnd w:id="443"/>
      <w:bookmarkEnd w:id="444"/>
      <w:r>
        <w:rPr>
          <w:rFonts w:hint="eastAsia" w:eastAsia="宋体"/>
          <w:color w:val="auto"/>
          <w:sz w:val="32"/>
          <w:szCs w:val="32"/>
          <w:highlight w:val="none"/>
          <w:u w:val="single"/>
        </w:rPr>
        <w:t xml:space="preserve">                              </w:t>
      </w:r>
    </w:p>
    <w:p>
      <w:pPr>
        <w:adjustRightInd w:val="0"/>
        <w:spacing w:line="360" w:lineRule="auto"/>
        <w:ind w:firstLine="660"/>
        <w:textAlignment w:val="baseline"/>
        <w:outlineLvl w:val="1"/>
        <w:rPr>
          <w:rFonts w:hint="eastAsia" w:eastAsia="宋体"/>
          <w:b/>
          <w:bCs/>
          <w:color w:val="auto"/>
          <w:sz w:val="32"/>
          <w:szCs w:val="32"/>
          <w:highlight w:val="none"/>
          <w:u w:val="single"/>
        </w:rPr>
      </w:pPr>
      <w:bookmarkStart w:id="445" w:name="_Toc14019"/>
      <w:bookmarkStart w:id="446" w:name="_Toc17161"/>
      <w:bookmarkStart w:id="447" w:name="_Toc2036"/>
      <w:r>
        <w:rPr>
          <w:rFonts w:hint="eastAsia" w:eastAsia="宋体"/>
          <w:b/>
          <w:bCs/>
          <w:color w:val="auto"/>
          <w:sz w:val="32"/>
          <w:szCs w:val="32"/>
          <w:highlight w:val="none"/>
        </w:rPr>
        <w:t>采购项目名称：</w:t>
      </w:r>
      <w:bookmarkEnd w:id="445"/>
      <w:bookmarkEnd w:id="446"/>
      <w:bookmarkEnd w:id="447"/>
      <w:r>
        <w:rPr>
          <w:rFonts w:hint="eastAsia" w:eastAsia="宋体"/>
          <w:b/>
          <w:bCs/>
          <w:color w:val="auto"/>
          <w:sz w:val="32"/>
          <w:szCs w:val="32"/>
          <w:highlight w:val="none"/>
          <w:u w:val="single"/>
        </w:rPr>
        <w:t xml:space="preserve">                         </w:t>
      </w:r>
    </w:p>
    <w:p>
      <w:pPr>
        <w:adjustRightInd w:val="0"/>
        <w:spacing w:line="360" w:lineRule="auto"/>
        <w:ind w:firstLine="643" w:firstLineChars="200"/>
        <w:textAlignment w:val="baseline"/>
        <w:outlineLvl w:val="1"/>
        <w:rPr>
          <w:rFonts w:hint="eastAsia" w:eastAsia="宋体"/>
          <w:b/>
          <w:bCs/>
          <w:color w:val="auto"/>
          <w:sz w:val="32"/>
          <w:szCs w:val="32"/>
          <w:highlight w:val="none"/>
          <w:u w:val="single"/>
        </w:rPr>
      </w:pPr>
      <w:bookmarkStart w:id="448" w:name="_Toc773"/>
      <w:bookmarkStart w:id="449" w:name="_Toc30423"/>
      <w:bookmarkStart w:id="450" w:name="_Toc14342"/>
      <w:r>
        <w:rPr>
          <w:rFonts w:hint="eastAsia" w:eastAsia="宋体"/>
          <w:b/>
          <w:bCs/>
          <w:color w:val="auto"/>
          <w:sz w:val="32"/>
          <w:szCs w:val="32"/>
          <w:highlight w:val="none"/>
        </w:rPr>
        <w:t>磋商供应商</w:t>
      </w:r>
      <w:r>
        <w:rPr>
          <w:rFonts w:hint="eastAsia" w:eastAsia="宋体"/>
          <w:b/>
          <w:color w:val="auto"/>
          <w:sz w:val="32"/>
          <w:szCs w:val="32"/>
          <w:highlight w:val="none"/>
        </w:rPr>
        <w:t>：</w:t>
      </w:r>
      <w:r>
        <w:rPr>
          <w:rFonts w:hint="eastAsia" w:eastAsia="宋体"/>
          <w:b/>
          <w:color w:val="auto"/>
          <w:sz w:val="32"/>
          <w:szCs w:val="32"/>
          <w:highlight w:val="none"/>
          <w:u w:val="single"/>
        </w:rPr>
        <w:t xml:space="preserve">                        （公章）</w:t>
      </w:r>
      <w:bookmarkEnd w:id="448"/>
      <w:bookmarkEnd w:id="449"/>
      <w:bookmarkEnd w:id="450"/>
    </w:p>
    <w:p>
      <w:pPr>
        <w:adjustRightInd w:val="0"/>
        <w:spacing w:line="360" w:lineRule="auto"/>
        <w:ind w:firstLine="643" w:firstLineChars="200"/>
        <w:textAlignment w:val="baseline"/>
        <w:outlineLvl w:val="1"/>
        <w:rPr>
          <w:rFonts w:hint="eastAsia" w:eastAsia="宋体"/>
          <w:b/>
          <w:color w:val="auto"/>
          <w:sz w:val="32"/>
          <w:highlight w:val="none"/>
          <w:u w:val="single"/>
        </w:rPr>
      </w:pPr>
      <w:bookmarkStart w:id="451" w:name="_Toc11942"/>
      <w:bookmarkStart w:id="452" w:name="_Toc5242"/>
      <w:bookmarkStart w:id="453" w:name="_Toc30730"/>
      <w:r>
        <w:rPr>
          <w:rFonts w:hint="eastAsia" w:eastAsia="宋体"/>
          <w:b/>
          <w:color w:val="auto"/>
          <w:sz w:val="32"/>
          <w:highlight w:val="none"/>
        </w:rPr>
        <w:t>法定代表人：</w:t>
      </w:r>
      <w:r>
        <w:rPr>
          <w:rFonts w:hint="eastAsia" w:eastAsia="宋体"/>
          <w:b/>
          <w:color w:val="auto"/>
          <w:sz w:val="32"/>
          <w:highlight w:val="none"/>
          <w:u w:val="single"/>
        </w:rPr>
        <w:t xml:space="preserve">            （签字或加盖法人章）</w:t>
      </w:r>
      <w:bookmarkEnd w:id="451"/>
      <w:bookmarkEnd w:id="452"/>
      <w:bookmarkEnd w:id="453"/>
    </w:p>
    <w:p>
      <w:pPr>
        <w:adjustRightInd w:val="0"/>
        <w:spacing w:line="360" w:lineRule="auto"/>
        <w:ind w:firstLine="643" w:firstLineChars="200"/>
        <w:textAlignment w:val="baseline"/>
        <w:rPr>
          <w:rFonts w:hint="eastAsia" w:eastAsia="宋体"/>
          <w:b/>
          <w:color w:val="auto"/>
          <w:sz w:val="32"/>
          <w:highlight w:val="none"/>
          <w:u w:val="single"/>
        </w:rPr>
      </w:pPr>
    </w:p>
    <w:p>
      <w:pPr>
        <w:spacing w:line="360" w:lineRule="auto"/>
        <w:ind w:firstLine="645"/>
        <w:jc w:val="center"/>
        <w:rPr>
          <w:rFonts w:hint="eastAsia" w:eastAsia="宋体"/>
          <w:color w:val="auto"/>
          <w:sz w:val="32"/>
          <w:highlight w:val="none"/>
        </w:rPr>
      </w:pPr>
      <w:r>
        <w:rPr>
          <w:rFonts w:hint="eastAsia" w:eastAsia="宋体"/>
          <w:color w:val="auto"/>
          <w:sz w:val="32"/>
          <w:highlight w:val="none"/>
        </w:rPr>
        <w:t xml:space="preserve">                </w:t>
      </w:r>
      <w:r>
        <w:rPr>
          <w:rFonts w:hint="eastAsia" w:eastAsia="宋体"/>
          <w:b/>
          <w:bCs/>
          <w:color w:val="auto"/>
          <w:sz w:val="32"/>
          <w:highlight w:val="none"/>
        </w:rPr>
        <w:t>年   月  日</w:t>
      </w:r>
      <w:bookmarkStart w:id="454" w:name="_Toc444715735"/>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color w:val="auto"/>
          <w:highlight w:val="none"/>
        </w:rPr>
        <w:br w:type="page"/>
      </w:r>
      <w:bookmarkStart w:id="455" w:name="_Toc18400"/>
      <w:bookmarkStart w:id="456" w:name="_Toc8432"/>
      <w:bookmarkStart w:id="457" w:name="_Toc24672"/>
      <w:bookmarkStart w:id="458" w:name="_Toc19090"/>
      <w:bookmarkStart w:id="459" w:name="_Toc4920"/>
      <w:r>
        <w:rPr>
          <w:rFonts w:hint="eastAsia" w:eastAsia="宋体" w:cs="宋体"/>
          <w:b/>
          <w:color w:val="auto"/>
          <w:sz w:val="32"/>
          <w:highlight w:val="none"/>
          <w:lang w:val="zh-CN"/>
        </w:rPr>
        <w:t>磋商响应文件目录</w:t>
      </w:r>
      <w:bookmarkEnd w:id="454"/>
      <w:bookmarkEnd w:id="455"/>
      <w:bookmarkEnd w:id="456"/>
      <w:bookmarkEnd w:id="457"/>
      <w:bookmarkEnd w:id="458"/>
      <w:bookmarkEnd w:id="459"/>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_Toc24100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1、磋商函</w:t>
      </w:r>
      <w:r>
        <w:rPr>
          <w:rFonts w:hint="eastAsia" w:eastAsia="宋体"/>
          <w:color w:val="auto"/>
          <w:sz w:val="24"/>
          <w:szCs w:val="24"/>
          <w:highlight w:val="none"/>
          <w:lang w:val="zh-CN"/>
        </w:rPr>
        <w:fldChar w:fldCharType="end"/>
      </w:r>
      <w:r>
        <w:rPr>
          <w:rFonts w:hint="eastAsia"/>
          <w:color w:val="auto"/>
          <w:sz w:val="24"/>
          <w:szCs w:val="24"/>
          <w:highlight w:val="none"/>
        </w:rPr>
        <w:tab/>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_Toc15138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2、法定代表人证明书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_Toc27402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3、法定代表人授权书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_Toc14487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4、磋商供应商承诺书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_Toc25171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5、供应商诚信承诺书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_Toc28522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6、资格证明材料</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_Toc9458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7、财务状况、缴纳税收和社会保障资金证明</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_Toc15071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8、具备履行合同所必须的设备和专业技术能力证明</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end"/>
      </w:r>
      <w:r>
        <w:rPr>
          <w:rFonts w:hint="eastAsia" w:eastAsia="宋体"/>
          <w:color w:val="auto"/>
          <w:sz w:val="24"/>
          <w:szCs w:val="24"/>
          <w:highlight w:val="none"/>
        </w:rPr>
        <w:t>9、磋商保证金证明...........................................</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_Toc11963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10、无重大违法记录声明</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_Toc26289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11、未被列入“失信被执行人”的承诺</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_Toc9955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12、评分对照表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_Toc1532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13、竞争性磋商首次报价表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_Toc16850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14、分项报价表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_Toc6753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15、实施方案</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_Toc26157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16、供应商的业绩证明材料</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_Toc22397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17</w:t>
      </w:r>
      <w:r>
        <w:rPr>
          <w:rFonts w:hint="eastAsia" w:eastAsia="宋体"/>
          <w:color w:val="auto"/>
          <w:sz w:val="24"/>
          <w:szCs w:val="24"/>
          <w:highlight w:val="none"/>
          <w:lang w:val="zh-CN"/>
        </w:rPr>
        <w:t>、</w:t>
      </w:r>
      <w:r>
        <w:rPr>
          <w:rFonts w:hint="eastAsia"/>
          <w:color w:val="auto"/>
          <w:sz w:val="24"/>
          <w:szCs w:val="24"/>
          <w:highlight w:val="none"/>
          <w:lang w:val="zh-CN"/>
        </w:rPr>
        <w:t>项目管理机构人员配备</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rPr>
        <w:t>18、</w:t>
      </w:r>
      <w:r>
        <w:rPr>
          <w:rFonts w:hint="eastAsia" w:eastAsia="宋体"/>
          <w:color w:val="auto"/>
          <w:sz w:val="24"/>
          <w:szCs w:val="24"/>
          <w:highlight w:val="none"/>
          <w:lang w:val="zh-CN"/>
        </w:rPr>
        <w:t>中小微型企业声明函</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_Toc19617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19</w:t>
      </w:r>
      <w:r>
        <w:rPr>
          <w:rFonts w:hint="eastAsia" w:eastAsia="宋体"/>
          <w:color w:val="auto"/>
          <w:sz w:val="24"/>
          <w:szCs w:val="24"/>
          <w:highlight w:val="none"/>
          <w:lang w:val="zh-CN"/>
        </w:rPr>
        <w:t>、从业人员声明函</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rPr>
        <w:t>20</w:t>
      </w:r>
      <w:r>
        <w:rPr>
          <w:rFonts w:hint="eastAsia" w:eastAsia="宋体"/>
          <w:color w:val="auto"/>
          <w:sz w:val="24"/>
          <w:szCs w:val="24"/>
          <w:highlight w:val="none"/>
          <w:lang w:val="zh-CN"/>
        </w:rPr>
        <w:t>、残疾人福利性单位声明函</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_Toc31467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21</w:t>
      </w:r>
      <w:r>
        <w:rPr>
          <w:rFonts w:hint="eastAsia" w:eastAsia="宋体"/>
          <w:color w:val="auto"/>
          <w:sz w:val="24"/>
          <w:szCs w:val="24"/>
          <w:highlight w:val="none"/>
          <w:lang w:val="zh-CN"/>
        </w:rPr>
        <w:t>、磋商供应商认为在其他方面有必要说明的事项</w:t>
      </w:r>
      <w:r>
        <w:rPr>
          <w:rFonts w:hint="eastAsia" w:eastAsia="宋体"/>
          <w:color w:val="auto"/>
          <w:sz w:val="24"/>
          <w:szCs w:val="24"/>
          <w:highlight w:val="none"/>
        </w:rPr>
        <w:t>.</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pStyle w:val="25"/>
        <w:tabs>
          <w:tab w:val="right" w:leader="dot" w:pos="8306"/>
        </w:tabs>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最终报价表（单独提交）</w:t>
      </w:r>
    </w:p>
    <w:p>
      <w:pPr>
        <w:autoSpaceDE w:val="0"/>
        <w:autoSpaceDN w:val="0"/>
        <w:spacing w:line="360" w:lineRule="auto"/>
        <w:ind w:firstLine="240" w:firstLineChars="100"/>
        <w:rPr>
          <w:rFonts w:hint="eastAsia" w:eastAsia="宋体"/>
          <w:color w:val="auto"/>
          <w:sz w:val="24"/>
          <w:szCs w:val="22"/>
          <w:highlight w:val="none"/>
          <w:lang w:val="zh-CN"/>
        </w:rPr>
      </w:pPr>
    </w:p>
    <w:p>
      <w:pPr>
        <w:pStyle w:val="7"/>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b/>
          <w:bCs/>
          <w:color w:val="auto"/>
          <w:highlight w:val="none"/>
        </w:rPr>
        <w:br w:type="page"/>
      </w:r>
      <w:bookmarkStart w:id="460" w:name="_Toc20107"/>
      <w:bookmarkStart w:id="461" w:name="_Toc18323"/>
      <w:bookmarkStart w:id="462" w:name="_Toc10569"/>
      <w:bookmarkStart w:id="463" w:name="_Toc3281"/>
      <w:bookmarkStart w:id="464" w:name="_Toc32613"/>
      <w:bookmarkStart w:id="465" w:name="_Toc24100"/>
      <w:r>
        <w:rPr>
          <w:rFonts w:hint="eastAsia" w:eastAsia="宋体" w:cs="宋体"/>
          <w:b/>
          <w:color w:val="auto"/>
          <w:sz w:val="32"/>
          <w:highlight w:val="none"/>
          <w:lang w:val="zh-CN"/>
        </w:rPr>
        <w:t>格式1、磋商函</w:t>
      </w:r>
      <w:bookmarkEnd w:id="460"/>
      <w:bookmarkEnd w:id="461"/>
      <w:bookmarkEnd w:id="462"/>
      <w:bookmarkEnd w:id="463"/>
      <w:bookmarkEnd w:id="464"/>
      <w:bookmarkEnd w:id="465"/>
    </w:p>
    <w:p>
      <w:pPr>
        <w:adjustRightInd w:val="0"/>
        <w:spacing w:line="360" w:lineRule="auto"/>
        <w:jc w:val="center"/>
        <w:textAlignment w:val="baseline"/>
        <w:rPr>
          <w:rFonts w:hint="eastAsia" w:eastAsia="宋体"/>
          <w:b/>
          <w:color w:val="auto"/>
          <w:sz w:val="32"/>
          <w:szCs w:val="30"/>
          <w:highlight w:val="none"/>
        </w:rPr>
      </w:pPr>
      <w:r>
        <w:rPr>
          <w:rFonts w:hint="eastAsia" w:eastAsia="宋体"/>
          <w:b/>
          <w:color w:val="auto"/>
          <w:sz w:val="32"/>
          <w:szCs w:val="30"/>
          <w:highlight w:val="none"/>
        </w:rPr>
        <w:t>磋 商 函</w:t>
      </w:r>
    </w:p>
    <w:p>
      <w:pPr>
        <w:adjustRightInd w:val="0"/>
        <w:spacing w:line="360" w:lineRule="auto"/>
        <w:ind w:left="482" w:hanging="482" w:hangingChars="200"/>
        <w:textAlignment w:val="baseline"/>
        <w:outlineLvl w:val="1"/>
        <w:rPr>
          <w:rFonts w:hint="eastAsia" w:eastAsia="宋体"/>
          <w:b/>
          <w:color w:val="auto"/>
          <w:sz w:val="24"/>
          <w:highlight w:val="none"/>
        </w:rPr>
      </w:pPr>
      <w:bookmarkStart w:id="466" w:name="_Toc12717"/>
      <w:bookmarkStart w:id="467" w:name="_Toc28620"/>
      <w:bookmarkStart w:id="468" w:name="_Toc27822"/>
      <w:r>
        <w:rPr>
          <w:rFonts w:hint="eastAsia" w:eastAsia="宋体"/>
          <w:b/>
          <w:color w:val="auto"/>
          <w:sz w:val="24"/>
          <w:highlight w:val="none"/>
        </w:rPr>
        <w:t>致：青海中旭工程项目管理有限公司：</w:t>
      </w:r>
      <w:bookmarkEnd w:id="466"/>
      <w:bookmarkEnd w:id="467"/>
      <w:bookmarkEnd w:id="468"/>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我们收到</w:t>
      </w:r>
      <w:r>
        <w:rPr>
          <w:rFonts w:hint="eastAsia" w:eastAsia="宋体"/>
          <w:color w:val="auto"/>
          <w:sz w:val="24"/>
          <w:highlight w:val="none"/>
          <w:u w:val="single"/>
        </w:rPr>
        <w:t xml:space="preserve">（项目名称）        </w:t>
      </w:r>
      <w:r>
        <w:rPr>
          <w:rFonts w:hint="eastAsia" w:eastAsia="宋体"/>
          <w:color w:val="auto"/>
          <w:sz w:val="24"/>
          <w:highlight w:val="none"/>
        </w:rPr>
        <w:t>（</w:t>
      </w:r>
      <w:r>
        <w:rPr>
          <w:rFonts w:hint="eastAsia" w:eastAsia="宋体"/>
          <w:color w:val="auto"/>
          <w:sz w:val="24"/>
          <w:highlight w:val="none"/>
          <w:lang w:eastAsia="zh-CN"/>
        </w:rPr>
        <w:t>青海中旭竞磋（服务）2022-031</w:t>
      </w:r>
      <w:r>
        <w:rPr>
          <w:rFonts w:hint="eastAsia" w:eastAsia="宋体"/>
          <w:color w:val="auto"/>
          <w:sz w:val="24"/>
          <w:szCs w:val="22"/>
          <w:highlight w:val="none"/>
        </w:rPr>
        <w:t>）磋</w:t>
      </w:r>
      <w:r>
        <w:rPr>
          <w:rFonts w:hint="eastAsia" w:eastAsia="宋体"/>
          <w:color w:val="auto"/>
          <w:sz w:val="24"/>
          <w:highlight w:val="none"/>
        </w:rPr>
        <w:t>商文件，经研究，法定代表人</w:t>
      </w:r>
      <w:r>
        <w:rPr>
          <w:rFonts w:hint="eastAsia" w:eastAsia="宋体"/>
          <w:color w:val="auto"/>
          <w:sz w:val="24"/>
          <w:highlight w:val="none"/>
          <w:u w:val="single"/>
        </w:rPr>
        <w:t>（姓名、职务）</w:t>
      </w:r>
      <w:r>
        <w:rPr>
          <w:rFonts w:hint="eastAsia" w:eastAsia="宋体"/>
          <w:color w:val="auto"/>
          <w:sz w:val="24"/>
          <w:highlight w:val="none"/>
        </w:rPr>
        <w:t>正式授权</w:t>
      </w:r>
      <w:r>
        <w:rPr>
          <w:rFonts w:hint="eastAsia" w:eastAsia="宋体"/>
          <w:color w:val="auto"/>
          <w:sz w:val="24"/>
          <w:highlight w:val="none"/>
          <w:u w:val="single"/>
        </w:rPr>
        <w:t>（委托代理人姓名、职务）</w:t>
      </w:r>
      <w:r>
        <w:rPr>
          <w:rFonts w:hint="eastAsia" w:eastAsia="宋体"/>
          <w:color w:val="auto"/>
          <w:sz w:val="24"/>
          <w:highlight w:val="none"/>
        </w:rPr>
        <w:t>代表磋商供应商</w:t>
      </w:r>
      <w:r>
        <w:rPr>
          <w:rFonts w:hint="eastAsia" w:eastAsia="宋体"/>
          <w:color w:val="auto"/>
          <w:sz w:val="24"/>
          <w:highlight w:val="none"/>
          <w:u w:val="single"/>
        </w:rPr>
        <w:t>（磋商供应商名称、地址）</w:t>
      </w:r>
      <w:r>
        <w:rPr>
          <w:rFonts w:hint="eastAsia" w:eastAsia="宋体"/>
          <w:color w:val="auto"/>
          <w:sz w:val="24"/>
          <w:highlight w:val="none"/>
        </w:rPr>
        <w:t>提交磋商响应文件。</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据此函，签字代表宣布同意如下：</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1.我方已详阅磋商文件的全部内容，包括澄清、修改条款等有关附件，承诺对其完全理解并接受。</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2.磋商有效期自开标之日起</w:t>
      </w:r>
      <w:r>
        <w:rPr>
          <w:rFonts w:hint="eastAsia" w:eastAsia="宋体"/>
          <w:color w:val="auto"/>
          <w:sz w:val="24"/>
          <w:highlight w:val="none"/>
          <w:u w:val="single"/>
        </w:rPr>
        <w:t xml:space="preserve">     </w:t>
      </w:r>
      <w:r>
        <w:rPr>
          <w:rFonts w:hint="eastAsia" w:eastAsia="宋体"/>
          <w:color w:val="auto"/>
          <w:sz w:val="24"/>
          <w:highlight w:val="none"/>
        </w:rPr>
        <w:t>日历日内有效。如果在规定的开标时间后，我方在磋商有效期内撤回磋商或成交后不签约的，磋商保证金将被贵方没收。</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3.我方同意按照贵方要求提供与磋商有关的一切数据或资料，理解并接受贵方制定的评标办法。</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4.与本磋商有关的一切正式往来通讯请寄：</w:t>
      </w:r>
    </w:p>
    <w:p>
      <w:pPr>
        <w:adjustRightInd w:val="0"/>
        <w:spacing w:line="360" w:lineRule="auto"/>
        <w:ind w:firstLine="480" w:firstLineChars="200"/>
        <w:textAlignment w:val="baseline"/>
        <w:rPr>
          <w:rFonts w:hint="eastAsia" w:eastAsia="宋体"/>
          <w:color w:val="auto"/>
          <w:sz w:val="24"/>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地址：</w:t>
      </w:r>
      <w:r>
        <w:rPr>
          <w:rFonts w:hint="eastAsia" w:eastAsia="宋体"/>
          <w:color w:val="auto"/>
          <w:sz w:val="24"/>
          <w:highlight w:val="none"/>
          <w:u w:val="single"/>
        </w:rPr>
        <w:t xml:space="preserve">                     </w:t>
      </w:r>
      <w:r>
        <w:rPr>
          <w:rFonts w:hint="eastAsia" w:eastAsia="宋体"/>
          <w:color w:val="auto"/>
          <w:sz w:val="24"/>
          <w:highlight w:val="none"/>
        </w:rPr>
        <w:t>邮编：</w:t>
      </w:r>
      <w:r>
        <w:rPr>
          <w:rFonts w:hint="eastAsia" w:eastAsia="宋体"/>
          <w:color w:val="auto"/>
          <w:sz w:val="24"/>
          <w:highlight w:val="none"/>
          <w:u w:val="single"/>
        </w:rPr>
        <w:t xml:space="preserve">                     </w:t>
      </w:r>
    </w:p>
    <w:p>
      <w:pPr>
        <w:adjustRightInd w:val="0"/>
        <w:spacing w:line="360" w:lineRule="auto"/>
        <w:textAlignment w:val="baseline"/>
        <w:rPr>
          <w:rFonts w:hint="eastAsia" w:eastAsia="宋体"/>
          <w:color w:val="auto"/>
          <w:sz w:val="24"/>
          <w:highlight w:val="none"/>
        </w:rPr>
      </w:pPr>
    </w:p>
    <w:p>
      <w:pPr>
        <w:pStyle w:val="12"/>
        <w:rPr>
          <w:rFonts w:hint="eastAsia"/>
          <w:color w:val="auto"/>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电话：</w:t>
      </w:r>
      <w:r>
        <w:rPr>
          <w:rFonts w:hint="eastAsia" w:eastAsia="宋体"/>
          <w:color w:val="auto"/>
          <w:sz w:val="24"/>
          <w:highlight w:val="none"/>
          <w:u w:val="single"/>
        </w:rPr>
        <w:t xml:space="preserve">                     </w:t>
      </w:r>
      <w:r>
        <w:rPr>
          <w:rFonts w:hint="eastAsia" w:eastAsia="宋体"/>
          <w:color w:val="auto"/>
          <w:sz w:val="24"/>
          <w:highlight w:val="none"/>
        </w:rPr>
        <w:t>传真：</w:t>
      </w:r>
      <w:r>
        <w:rPr>
          <w:rFonts w:hint="eastAsia" w:eastAsia="宋体"/>
          <w:color w:val="auto"/>
          <w:sz w:val="24"/>
          <w:highlight w:val="none"/>
          <w:u w:val="single"/>
        </w:rPr>
        <w:t xml:space="preserve">                     </w:t>
      </w:r>
    </w:p>
    <w:p>
      <w:pPr>
        <w:adjustRightInd w:val="0"/>
        <w:spacing w:line="360" w:lineRule="auto"/>
        <w:textAlignment w:val="baseline"/>
        <w:rPr>
          <w:rFonts w:hint="eastAsia" w:eastAsia="宋体"/>
          <w:color w:val="auto"/>
          <w:sz w:val="24"/>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法定代表人姓名：</w:t>
      </w:r>
      <w:r>
        <w:rPr>
          <w:rFonts w:hint="eastAsia" w:eastAsia="宋体"/>
          <w:color w:val="auto"/>
          <w:sz w:val="24"/>
          <w:highlight w:val="none"/>
          <w:u w:val="single"/>
        </w:rPr>
        <w:t xml:space="preserve">           </w:t>
      </w:r>
      <w:r>
        <w:rPr>
          <w:rFonts w:hint="eastAsia" w:eastAsia="宋体"/>
          <w:color w:val="auto"/>
          <w:sz w:val="24"/>
          <w:highlight w:val="none"/>
        </w:rPr>
        <w:t>职务：</w:t>
      </w:r>
      <w:bookmarkStart w:id="469" w:name="_Toc444715736"/>
      <w:r>
        <w:rPr>
          <w:rFonts w:hint="eastAsia" w:eastAsia="宋体"/>
          <w:color w:val="auto"/>
          <w:sz w:val="24"/>
          <w:highlight w:val="none"/>
          <w:u w:val="single"/>
        </w:rPr>
        <w:t xml:space="preserve">                     </w:t>
      </w:r>
    </w:p>
    <w:p>
      <w:pPr>
        <w:tabs>
          <w:tab w:val="left" w:pos="168"/>
        </w:tabs>
        <w:adjustRightInd w:val="0"/>
        <w:spacing w:line="360" w:lineRule="auto"/>
        <w:ind w:right="480"/>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r>
        <w:rPr>
          <w:rFonts w:hint="eastAsia" w:eastAsia="宋体"/>
          <w:b/>
          <w:color w:val="auto"/>
          <w:sz w:val="24"/>
          <w:szCs w:val="28"/>
          <w:highlight w:val="none"/>
        </w:rPr>
        <w:t xml:space="preserve">  </w:t>
      </w:r>
      <w:bookmarkStart w:id="470" w:name="_Toc8639"/>
      <w:bookmarkStart w:id="471" w:name="_Toc13699"/>
      <w:bookmarkStart w:id="472" w:name="_Toc7354"/>
      <w:r>
        <w:rPr>
          <w:rFonts w:hint="eastAsia" w:eastAsia="宋体"/>
          <w:b/>
          <w:color w:val="auto"/>
          <w:sz w:val="24"/>
          <w:szCs w:val="28"/>
          <w:highlight w:val="none"/>
        </w:rPr>
        <w:t>供应商：                   （公章）</w:t>
      </w:r>
      <w:bookmarkEnd w:id="470"/>
      <w:bookmarkEnd w:id="471"/>
      <w:bookmarkEnd w:id="472"/>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473" w:name="_Toc20833"/>
      <w:bookmarkStart w:id="474" w:name="_Toc4959"/>
      <w:bookmarkStart w:id="475" w:name="_Toc16060"/>
      <w:r>
        <w:rPr>
          <w:rFonts w:hint="eastAsia" w:eastAsia="宋体"/>
          <w:b/>
          <w:color w:val="auto"/>
          <w:sz w:val="24"/>
          <w:szCs w:val="28"/>
          <w:highlight w:val="none"/>
        </w:rPr>
        <w:t>委托代理人或法定代表人：                 （签字或盖章）</w:t>
      </w:r>
      <w:bookmarkEnd w:id="473"/>
      <w:bookmarkEnd w:id="474"/>
      <w:bookmarkEnd w:id="475"/>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476" w:name="_Toc12349"/>
      <w:bookmarkStart w:id="477" w:name="_Toc20370"/>
      <w:bookmarkStart w:id="478" w:name="_Toc31233"/>
      <w:r>
        <w:rPr>
          <w:rFonts w:hint="eastAsia" w:eastAsia="宋体"/>
          <w:b/>
          <w:color w:val="auto"/>
          <w:sz w:val="24"/>
          <w:szCs w:val="28"/>
          <w:highlight w:val="none"/>
        </w:rPr>
        <w:t>日期：          年   月   日</w:t>
      </w:r>
      <w:bookmarkEnd w:id="469"/>
      <w:bookmarkEnd w:id="476"/>
      <w:bookmarkEnd w:id="477"/>
      <w:bookmarkEnd w:id="478"/>
      <w:bookmarkStart w:id="479" w:name="_Toc444715737"/>
      <w:bookmarkStart w:id="480" w:name="_Toc25583"/>
    </w:p>
    <w:p>
      <w:pPr>
        <w:pStyle w:val="7"/>
        <w:numPr>
          <w:ilvl w:val="0"/>
          <w:numId w:val="0"/>
        </w:numPr>
        <w:tabs>
          <w:tab w:val="left" w:pos="425"/>
        </w:tabs>
        <w:spacing w:line="360" w:lineRule="auto"/>
        <w:jc w:val="right"/>
        <w:rPr>
          <w:rFonts w:hint="eastAsia"/>
          <w:color w:val="auto"/>
          <w:highlight w:val="none"/>
          <w:lang w:val="zh-CN"/>
        </w:rPr>
      </w:pPr>
      <w:r>
        <w:rPr>
          <w:rFonts w:hint="eastAsia" w:eastAsia="宋体" w:cs="宋体"/>
          <w:bCs/>
          <w:color w:val="auto"/>
          <w:sz w:val="24"/>
          <w:szCs w:val="28"/>
          <w:highlight w:val="none"/>
        </w:rPr>
        <w:t xml:space="preserve"> </w:t>
      </w:r>
      <w:bookmarkEnd w:id="479"/>
      <w:bookmarkEnd w:id="480"/>
    </w:p>
    <w:p>
      <w:pPr>
        <w:pStyle w:val="7"/>
        <w:numPr>
          <w:ilvl w:val="0"/>
          <w:numId w:val="0"/>
        </w:numPr>
        <w:tabs>
          <w:tab w:val="left" w:pos="425"/>
        </w:tabs>
        <w:spacing w:line="360" w:lineRule="auto"/>
        <w:rPr>
          <w:rFonts w:hint="eastAsia" w:eastAsia="宋体" w:cs="宋体"/>
          <w:color w:val="auto"/>
          <w:highlight w:val="none"/>
          <w:lang w:val="zh-CN"/>
        </w:rPr>
      </w:pPr>
      <w:bookmarkStart w:id="481" w:name="_Toc15138"/>
      <w:bookmarkStart w:id="482" w:name="_Toc13946"/>
      <w:bookmarkStart w:id="483" w:name="_Toc6017"/>
      <w:bookmarkStart w:id="484" w:name="_Toc2462"/>
      <w:bookmarkStart w:id="485" w:name="_Toc20432"/>
      <w:bookmarkStart w:id="486" w:name="_Toc2415"/>
      <w:r>
        <w:rPr>
          <w:rFonts w:hint="eastAsia" w:eastAsia="宋体" w:cs="宋体"/>
          <w:b/>
          <w:color w:val="auto"/>
          <w:sz w:val="32"/>
          <w:highlight w:val="none"/>
          <w:lang w:val="zh-CN"/>
        </w:rPr>
        <w:t>格式2、法定代表人证明书</w:t>
      </w:r>
      <w:bookmarkEnd w:id="481"/>
      <w:bookmarkEnd w:id="482"/>
      <w:bookmarkEnd w:id="483"/>
      <w:bookmarkEnd w:id="484"/>
      <w:bookmarkEnd w:id="485"/>
      <w:bookmarkEnd w:id="486"/>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6"/>
          <w:szCs w:val="36"/>
          <w:highlight w:val="none"/>
          <w:lang w:val="zh-CN"/>
        </w:rPr>
      </w:pPr>
      <w:r>
        <w:rPr>
          <w:rFonts w:hint="eastAsia" w:eastAsia="宋体"/>
          <w:b/>
          <w:bCs/>
          <w:color w:val="auto"/>
          <w:sz w:val="30"/>
          <w:szCs w:val="30"/>
          <w:highlight w:val="none"/>
          <w:lang w:val="zh-CN"/>
        </w:rPr>
        <w:t>法定代表人证明书</w:t>
      </w:r>
    </w:p>
    <w:p>
      <w:pPr>
        <w:autoSpaceDE w:val="0"/>
        <w:autoSpaceDN w:val="0"/>
        <w:adjustRightInd w:val="0"/>
        <w:spacing w:line="360" w:lineRule="auto"/>
        <w:outlineLvl w:val="1"/>
        <w:rPr>
          <w:rFonts w:hint="eastAsia" w:eastAsia="宋体"/>
          <w:b/>
          <w:bCs/>
          <w:color w:val="auto"/>
          <w:sz w:val="24"/>
          <w:highlight w:val="none"/>
          <w:lang w:val="zh-CN"/>
        </w:rPr>
      </w:pPr>
      <w:bookmarkStart w:id="487" w:name="_Toc27729"/>
      <w:bookmarkStart w:id="488" w:name="_Toc4238"/>
      <w:bookmarkStart w:id="489" w:name="_Toc26286"/>
      <w:r>
        <w:rPr>
          <w:rFonts w:hint="eastAsia" w:eastAsia="宋体"/>
          <w:b/>
          <w:bCs/>
          <w:color w:val="auto"/>
          <w:sz w:val="24"/>
          <w:highlight w:val="none"/>
          <w:lang w:val="zh-CN"/>
        </w:rPr>
        <w:t>致：</w:t>
      </w:r>
      <w:bookmarkEnd w:id="487"/>
      <w:r>
        <w:rPr>
          <w:rFonts w:hint="eastAsia" w:eastAsia="宋体"/>
          <w:b/>
          <w:bCs/>
          <w:color w:val="auto"/>
          <w:sz w:val="24"/>
          <w:highlight w:val="none"/>
          <w:lang w:val="zh-CN"/>
        </w:rPr>
        <w:t>青海中旭工程项目管理有限公司</w:t>
      </w:r>
      <w:bookmarkEnd w:id="488"/>
      <w:bookmarkEnd w:id="489"/>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 </w:t>
      </w: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    </w:t>
      </w:r>
      <w:r>
        <w:rPr>
          <w:rFonts w:hint="eastAsia" w:eastAsia="宋体"/>
          <w:color w:val="auto"/>
          <w:sz w:val="24"/>
          <w:highlight w:val="none"/>
          <w:u w:val="single"/>
          <w:lang w:val="zh-CN"/>
        </w:rPr>
        <w:t xml:space="preserve">（法定代表人姓名）  </w:t>
      </w:r>
      <w:r>
        <w:rPr>
          <w:rFonts w:hint="eastAsia" w:eastAsia="宋体"/>
          <w:color w:val="auto"/>
          <w:sz w:val="24"/>
          <w:highlight w:val="none"/>
          <w:lang w:val="zh-CN"/>
        </w:rPr>
        <w:t>现任我单位</w:t>
      </w:r>
      <w:r>
        <w:rPr>
          <w:rFonts w:hint="eastAsia" w:eastAsia="宋体"/>
          <w:color w:val="auto"/>
          <w:sz w:val="24"/>
          <w:highlight w:val="none"/>
          <w:u w:val="single"/>
          <w:lang w:val="zh-CN"/>
        </w:rPr>
        <w:t xml:space="preserve">              </w:t>
      </w:r>
      <w:r>
        <w:rPr>
          <w:rFonts w:hint="eastAsia" w:eastAsia="宋体"/>
          <w:color w:val="auto"/>
          <w:sz w:val="24"/>
          <w:highlight w:val="none"/>
          <w:lang w:val="zh-CN"/>
        </w:rPr>
        <w:t>职务，为法定代表人，特此证明。</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法定代表人基本情况：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u w:val="single"/>
          <w:lang w:val="zh-CN"/>
        </w:rPr>
      </w:pPr>
      <w:r>
        <w:rPr>
          <w:rFonts w:hint="eastAsia" w:eastAsia="宋体"/>
          <w:color w:val="auto"/>
          <w:sz w:val="24"/>
          <w:highlight w:val="none"/>
          <w:lang w:val="zh-CN"/>
        </w:rPr>
        <w:t>性别：</w:t>
      </w:r>
      <w:r>
        <w:rPr>
          <w:rFonts w:hint="eastAsia" w:eastAsia="宋体"/>
          <w:color w:val="auto"/>
          <w:sz w:val="24"/>
          <w:highlight w:val="none"/>
          <w:u w:val="single"/>
          <w:lang w:val="zh-CN"/>
        </w:rPr>
        <w:t xml:space="preserve">           </w:t>
      </w:r>
      <w:r>
        <w:rPr>
          <w:rFonts w:hint="eastAsia" w:eastAsia="宋体"/>
          <w:color w:val="auto"/>
          <w:sz w:val="24"/>
          <w:highlight w:val="none"/>
          <w:lang w:val="zh-CN"/>
        </w:rPr>
        <w:t>年龄：</w:t>
      </w:r>
      <w:r>
        <w:rPr>
          <w:rFonts w:hint="eastAsia" w:eastAsia="宋体"/>
          <w:color w:val="auto"/>
          <w:sz w:val="24"/>
          <w:highlight w:val="none"/>
          <w:u w:val="single"/>
          <w:lang w:val="zh-CN"/>
        </w:rPr>
        <w:t xml:space="preserve">           </w:t>
      </w:r>
      <w:r>
        <w:rPr>
          <w:rFonts w:hint="eastAsia" w:eastAsia="宋体"/>
          <w:color w:val="auto"/>
          <w:sz w:val="24"/>
          <w:highlight w:val="none"/>
          <w:lang w:val="zh-CN"/>
        </w:rPr>
        <w:t xml:space="preserve"> 民族：</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u w:val="single"/>
          <w:lang w:val="zh-CN"/>
        </w:rPr>
      </w:pPr>
      <w:r>
        <w:rPr>
          <w:rFonts w:hint="eastAsia" w:eastAsia="宋体"/>
          <w:color w:val="auto"/>
          <w:sz w:val="24"/>
          <w:highlight w:val="none"/>
          <w:lang w:val="zh-CN"/>
        </w:rPr>
        <w:t>地址：</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身份证号码：</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附：法定代表人第二代身份证双面扫描（或复印）件（复印件须由法定代表人签字）</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tabs>
          <w:tab w:val="left" w:pos="168"/>
        </w:tabs>
        <w:adjustRightInd w:val="0"/>
        <w:spacing w:line="360" w:lineRule="auto"/>
        <w:textAlignment w:val="baseline"/>
        <w:rPr>
          <w:rFonts w:hint="eastAsia" w:eastAsia="宋体"/>
          <w:bCs/>
          <w:color w:val="auto"/>
          <w:sz w:val="28"/>
          <w:szCs w:val="28"/>
          <w:highlight w:val="none"/>
        </w:rPr>
      </w:pPr>
      <w:bookmarkStart w:id="490" w:name="_Toc16858"/>
      <w:bookmarkStart w:id="491" w:name="_Toc444715738"/>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492" w:name="_Toc22038"/>
      <w:bookmarkStart w:id="493" w:name="_Toc12876"/>
      <w:bookmarkStart w:id="494" w:name="_Toc26743"/>
      <w:r>
        <w:rPr>
          <w:rFonts w:hint="eastAsia" w:eastAsia="宋体"/>
          <w:b/>
          <w:color w:val="auto"/>
          <w:sz w:val="24"/>
          <w:szCs w:val="28"/>
          <w:highlight w:val="none"/>
        </w:rPr>
        <w:t>供应商：                   （公章）</w:t>
      </w:r>
      <w:bookmarkEnd w:id="492"/>
      <w:bookmarkEnd w:id="493"/>
      <w:bookmarkEnd w:id="494"/>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495" w:name="_Toc8734"/>
      <w:bookmarkStart w:id="496" w:name="_Toc2073"/>
      <w:bookmarkStart w:id="497" w:name="_Toc26643"/>
      <w:r>
        <w:rPr>
          <w:rFonts w:hint="eastAsia" w:eastAsia="宋体"/>
          <w:b/>
          <w:color w:val="auto"/>
          <w:sz w:val="24"/>
          <w:szCs w:val="28"/>
          <w:highlight w:val="none"/>
        </w:rPr>
        <w:t>法定代表人：                 （签字或盖章）</w:t>
      </w:r>
      <w:bookmarkEnd w:id="495"/>
      <w:bookmarkEnd w:id="496"/>
      <w:bookmarkEnd w:id="497"/>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498" w:name="_Toc23688"/>
      <w:bookmarkStart w:id="499" w:name="_Toc23122"/>
      <w:bookmarkStart w:id="500" w:name="_Toc28841"/>
      <w:r>
        <w:rPr>
          <w:rFonts w:hint="eastAsia" w:eastAsia="宋体"/>
          <w:b/>
          <w:color w:val="auto"/>
          <w:sz w:val="24"/>
          <w:szCs w:val="28"/>
          <w:highlight w:val="none"/>
        </w:rPr>
        <w:t>日期：          年   月   日</w:t>
      </w:r>
      <w:bookmarkEnd w:id="498"/>
      <w:bookmarkEnd w:id="499"/>
      <w:bookmarkEnd w:id="500"/>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Cs w:val="28"/>
          <w:highlight w:val="none"/>
        </w:rPr>
        <w:br w:type="page"/>
      </w:r>
      <w:bookmarkStart w:id="501" w:name="_Toc10327"/>
      <w:bookmarkStart w:id="502" w:name="_Toc27402"/>
      <w:bookmarkStart w:id="503" w:name="_Toc17779"/>
      <w:bookmarkStart w:id="504" w:name="_Toc13962"/>
      <w:bookmarkStart w:id="505" w:name="_Toc23471"/>
      <w:bookmarkStart w:id="506" w:name="_Toc3382"/>
      <w:r>
        <w:rPr>
          <w:rFonts w:hint="eastAsia" w:eastAsia="宋体" w:cs="宋体"/>
          <w:b/>
          <w:color w:val="auto"/>
          <w:sz w:val="32"/>
          <w:highlight w:val="none"/>
          <w:lang w:val="zh-CN"/>
        </w:rPr>
        <w:t>格式3、法定代表人授权书</w:t>
      </w:r>
      <w:bookmarkEnd w:id="490"/>
      <w:bookmarkEnd w:id="491"/>
      <w:bookmarkEnd w:id="501"/>
      <w:bookmarkEnd w:id="502"/>
      <w:bookmarkEnd w:id="503"/>
      <w:bookmarkEnd w:id="504"/>
      <w:bookmarkEnd w:id="505"/>
      <w:bookmarkEnd w:id="506"/>
    </w:p>
    <w:p>
      <w:pPr>
        <w:spacing w:line="360" w:lineRule="auto"/>
        <w:rPr>
          <w:rFonts w:hint="eastAsia" w:eastAsia="宋体"/>
          <w:color w:val="auto"/>
          <w:highlight w:val="none"/>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法定代表人授权书</w:t>
      </w:r>
    </w:p>
    <w:p>
      <w:pPr>
        <w:pStyle w:val="18"/>
        <w:spacing w:line="360" w:lineRule="auto"/>
        <w:rPr>
          <w:rFonts w:hint="eastAsia" w:ascii="宋体" w:hAnsi="宋体" w:eastAsia="宋体" w:cs="宋体"/>
          <w:color w:val="auto"/>
          <w:highlight w:val="none"/>
          <w:lang w:val="zh-CN"/>
        </w:rPr>
      </w:pPr>
    </w:p>
    <w:p>
      <w:pPr>
        <w:spacing w:line="360" w:lineRule="auto"/>
        <w:outlineLvl w:val="1"/>
        <w:rPr>
          <w:rFonts w:hint="eastAsia" w:eastAsia="宋体"/>
          <w:b/>
          <w:bCs/>
          <w:color w:val="auto"/>
          <w:sz w:val="24"/>
          <w:highlight w:val="none"/>
        </w:rPr>
      </w:pPr>
      <w:bookmarkStart w:id="507" w:name="_Toc7816"/>
      <w:bookmarkStart w:id="508" w:name="_Toc3420"/>
      <w:bookmarkStart w:id="509" w:name="_Toc24424"/>
      <w:r>
        <w:rPr>
          <w:rFonts w:hint="eastAsia" w:eastAsia="宋体"/>
          <w:b/>
          <w:bCs/>
          <w:color w:val="auto"/>
          <w:sz w:val="24"/>
          <w:highlight w:val="none"/>
        </w:rPr>
        <w:t>致：</w:t>
      </w:r>
      <w:bookmarkEnd w:id="507"/>
      <w:r>
        <w:rPr>
          <w:rFonts w:hint="eastAsia" w:eastAsia="宋体"/>
          <w:b/>
          <w:bCs/>
          <w:color w:val="auto"/>
          <w:sz w:val="24"/>
          <w:highlight w:val="none"/>
        </w:rPr>
        <w:t>青海中旭工程项目管理有限公司</w:t>
      </w:r>
      <w:bookmarkEnd w:id="508"/>
      <w:bookmarkEnd w:id="509"/>
    </w:p>
    <w:p>
      <w:pPr>
        <w:spacing w:line="360" w:lineRule="auto"/>
        <w:rPr>
          <w:rFonts w:hint="eastAsia" w:eastAsia="宋体"/>
          <w:color w:val="auto"/>
          <w:sz w:val="24"/>
          <w:highlight w:val="none"/>
          <w:u w:val="single"/>
        </w:rPr>
      </w:pPr>
    </w:p>
    <w:p>
      <w:pPr>
        <w:spacing w:line="360" w:lineRule="auto"/>
        <w:ind w:firstLine="480" w:firstLineChars="200"/>
        <w:rPr>
          <w:rFonts w:hint="eastAsia" w:eastAsia="宋体"/>
          <w:color w:val="auto"/>
          <w:sz w:val="24"/>
          <w:highlight w:val="none"/>
        </w:rPr>
      </w:pPr>
      <w:r>
        <w:rPr>
          <w:rFonts w:hint="eastAsia" w:eastAsia="宋体"/>
          <w:color w:val="auto"/>
          <w:sz w:val="24"/>
          <w:highlight w:val="none"/>
          <w:u w:val="single"/>
        </w:rPr>
        <w:t xml:space="preserve">  （供应商名称）  </w:t>
      </w:r>
      <w:r>
        <w:rPr>
          <w:rFonts w:hint="eastAsia" w:eastAsia="宋体"/>
          <w:color w:val="auto"/>
          <w:sz w:val="24"/>
          <w:highlight w:val="none"/>
        </w:rPr>
        <w:t>系中华人民共和国合法企业，法定地址</w:t>
      </w:r>
      <w:r>
        <w:rPr>
          <w:rFonts w:hint="eastAsia" w:eastAsia="宋体"/>
          <w:color w:val="auto"/>
          <w:sz w:val="24"/>
          <w:highlight w:val="none"/>
          <w:u w:val="single"/>
        </w:rPr>
        <w:t xml:space="preserve">              </w:t>
      </w:r>
      <w:r>
        <w:rPr>
          <w:rFonts w:hint="eastAsia" w:eastAsia="宋体"/>
          <w:color w:val="auto"/>
          <w:sz w:val="24"/>
          <w:highlight w:val="none"/>
        </w:rPr>
        <w:t>。</w:t>
      </w:r>
    </w:p>
    <w:p>
      <w:pPr>
        <w:spacing w:line="360" w:lineRule="auto"/>
        <w:rPr>
          <w:rFonts w:hint="eastAsia" w:eastAsia="宋体"/>
          <w:color w:val="auto"/>
          <w:sz w:val="24"/>
          <w:szCs w:val="28"/>
          <w:highlight w:val="none"/>
        </w:rPr>
      </w:pPr>
      <w:r>
        <w:rPr>
          <w:rFonts w:hint="eastAsia" w:eastAsia="宋体"/>
          <w:color w:val="auto"/>
          <w:sz w:val="24"/>
          <w:highlight w:val="none"/>
          <w:u w:val="single"/>
        </w:rPr>
        <w:t>（法定代表人姓名）</w:t>
      </w:r>
      <w:r>
        <w:rPr>
          <w:rFonts w:hint="eastAsia" w:eastAsia="宋体"/>
          <w:color w:val="auto"/>
          <w:sz w:val="24"/>
          <w:highlight w:val="none"/>
        </w:rPr>
        <w:t>特授权</w:t>
      </w:r>
      <w:r>
        <w:rPr>
          <w:rFonts w:hint="eastAsia" w:eastAsia="宋体"/>
          <w:color w:val="auto"/>
          <w:sz w:val="24"/>
          <w:highlight w:val="none"/>
          <w:u w:val="single"/>
        </w:rPr>
        <w:t>（被授权人姓名）</w:t>
      </w:r>
      <w:r>
        <w:rPr>
          <w:rFonts w:hint="eastAsia" w:eastAsia="宋体"/>
          <w:color w:val="auto"/>
          <w:sz w:val="24"/>
          <w:highlight w:val="none"/>
        </w:rPr>
        <w:t>代表我单位全权办理</w:t>
      </w:r>
      <w:r>
        <w:rPr>
          <w:rFonts w:hint="eastAsia" w:eastAsia="宋体"/>
          <w:color w:val="auto"/>
          <w:sz w:val="24"/>
          <w:highlight w:val="none"/>
          <w:u w:val="single"/>
        </w:rPr>
        <w:t xml:space="preserve">           项</w:t>
      </w:r>
      <w:r>
        <w:rPr>
          <w:rFonts w:hint="eastAsia" w:eastAsia="宋体"/>
          <w:color w:val="auto"/>
          <w:sz w:val="24"/>
          <w:szCs w:val="28"/>
          <w:highlight w:val="none"/>
          <w:u w:val="single"/>
        </w:rPr>
        <w:t>目</w:t>
      </w:r>
      <w:r>
        <w:rPr>
          <w:rFonts w:hint="eastAsia" w:eastAsia="宋体"/>
          <w:color w:val="auto"/>
          <w:sz w:val="24"/>
          <w:szCs w:val="28"/>
          <w:highlight w:val="none"/>
        </w:rPr>
        <w:t>的磋商、答疑等具体工作，并签署全部有关的文件、协议及合同。</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我单位对被授权人的签名负全部责任。</w:t>
      </w:r>
    </w:p>
    <w:p>
      <w:pPr>
        <w:spacing w:line="360" w:lineRule="auto"/>
        <w:ind w:firstLine="480" w:firstLineChars="200"/>
        <w:rPr>
          <w:rFonts w:hint="eastAsia" w:eastAsia="宋体"/>
          <w:color w:val="auto"/>
          <w:sz w:val="24"/>
          <w:highlight w:val="none"/>
        </w:rPr>
      </w:pPr>
      <w:r>
        <w:rPr>
          <w:rFonts w:hint="eastAsia" w:eastAsia="宋体"/>
          <w:color w:val="auto"/>
          <w:sz w:val="24"/>
          <w:szCs w:val="28"/>
          <w:highlight w:val="none"/>
          <w:lang w:val="zh-CN"/>
        </w:rPr>
        <w:t>授权期限：自</w:t>
      </w:r>
      <w:r>
        <w:rPr>
          <w:rFonts w:hint="eastAsia" w:eastAsia="宋体"/>
          <w:color w:val="auto"/>
          <w:sz w:val="24"/>
          <w:szCs w:val="28"/>
          <w:highlight w:val="none"/>
        </w:rPr>
        <w:t xml:space="preserve">    年    月   日起至   年     月    日止（授权期限必须满足磋商有效期的要求）。</w:t>
      </w:r>
    </w:p>
    <w:p>
      <w:pPr>
        <w:spacing w:line="360" w:lineRule="auto"/>
        <w:rPr>
          <w:rFonts w:hint="eastAsia" w:eastAsia="宋体"/>
          <w:color w:val="auto"/>
          <w:sz w:val="24"/>
          <w:highlight w:val="none"/>
          <w:u w:val="single"/>
        </w:rPr>
      </w:pPr>
      <w:r>
        <w:rPr>
          <w:rFonts w:hint="eastAsia" w:eastAsia="宋体"/>
          <w:color w:val="auto"/>
          <w:sz w:val="24"/>
          <w:highlight w:val="none"/>
        </w:rPr>
        <w:t>被授权人联系电话：</w:t>
      </w:r>
      <w:r>
        <w:rPr>
          <w:rFonts w:hint="eastAsia" w:eastAsia="宋体"/>
          <w:color w:val="auto"/>
          <w:sz w:val="24"/>
          <w:highlight w:val="none"/>
          <w:u w:val="single"/>
        </w:rPr>
        <w:t xml:space="preserve">               </w:t>
      </w:r>
    </w:p>
    <w:p>
      <w:pPr>
        <w:spacing w:line="360" w:lineRule="auto"/>
        <w:rPr>
          <w:rFonts w:hint="eastAsia" w:eastAsia="宋体"/>
          <w:color w:val="auto"/>
          <w:sz w:val="24"/>
          <w:highlight w:val="none"/>
          <w:u w:val="single"/>
        </w:rPr>
      </w:pPr>
      <w:r>
        <w:rPr>
          <w:rFonts w:hint="eastAsia" w:eastAsia="宋体"/>
          <w:color w:val="auto"/>
          <w:sz w:val="24"/>
          <w:highlight w:val="none"/>
        </w:rPr>
        <w:t>被授权人（委托代理人）签名：</w:t>
      </w:r>
      <w:r>
        <w:rPr>
          <w:rFonts w:hint="eastAsia" w:eastAsia="宋体"/>
          <w:color w:val="auto"/>
          <w:sz w:val="24"/>
          <w:highlight w:val="none"/>
          <w:u w:val="single"/>
        </w:rPr>
        <w:t xml:space="preserve">           </w:t>
      </w:r>
      <w:r>
        <w:rPr>
          <w:rFonts w:hint="eastAsia" w:eastAsia="宋体"/>
          <w:color w:val="auto"/>
          <w:sz w:val="24"/>
          <w:highlight w:val="none"/>
        </w:rPr>
        <w:t xml:space="preserve">   授权人（法定代表人）签名：</w:t>
      </w:r>
      <w:r>
        <w:rPr>
          <w:rFonts w:hint="eastAsia" w:eastAsia="宋体"/>
          <w:color w:val="auto"/>
          <w:sz w:val="24"/>
          <w:highlight w:val="none"/>
          <w:u w:val="single"/>
        </w:rPr>
        <w:t xml:space="preserve">          </w:t>
      </w:r>
    </w:p>
    <w:p>
      <w:pPr>
        <w:spacing w:line="360" w:lineRule="auto"/>
        <w:rPr>
          <w:rFonts w:hint="eastAsia" w:eastAsia="宋体"/>
          <w:color w:val="auto"/>
          <w:sz w:val="24"/>
          <w:highlight w:val="none"/>
          <w:u w:val="single"/>
        </w:rPr>
      </w:pPr>
      <w:r>
        <w:rPr>
          <w:rFonts w:hint="eastAsia" w:eastAsia="宋体"/>
          <w:color w:val="auto"/>
          <w:sz w:val="24"/>
          <w:highlight w:val="none"/>
        </w:rPr>
        <w:t>职务：</w:t>
      </w:r>
      <w:r>
        <w:rPr>
          <w:rFonts w:hint="eastAsia" w:eastAsia="宋体"/>
          <w:color w:val="auto"/>
          <w:sz w:val="24"/>
          <w:highlight w:val="none"/>
          <w:u w:val="single"/>
        </w:rPr>
        <w:t xml:space="preserve">            </w:t>
      </w:r>
      <w:r>
        <w:rPr>
          <w:rFonts w:hint="eastAsia" w:eastAsia="宋体"/>
          <w:color w:val="auto"/>
          <w:sz w:val="24"/>
          <w:highlight w:val="none"/>
        </w:rPr>
        <w:t xml:space="preserve">                        职务：</w:t>
      </w:r>
      <w:r>
        <w:rPr>
          <w:rFonts w:hint="eastAsia" w:eastAsia="宋体"/>
          <w:color w:val="auto"/>
          <w:sz w:val="24"/>
          <w:highlight w:val="none"/>
          <w:u w:val="single"/>
        </w:rPr>
        <w:t xml:space="preserve">            </w:t>
      </w:r>
    </w:p>
    <w:p>
      <w:pPr>
        <w:spacing w:line="360" w:lineRule="auto"/>
        <w:rPr>
          <w:rFonts w:hint="eastAsia" w:eastAsia="宋体"/>
          <w:color w:val="auto"/>
          <w:sz w:val="24"/>
          <w:highlight w:val="none"/>
        </w:rPr>
      </w:pPr>
      <w:r>
        <w:rPr>
          <w:rFonts w:hint="eastAsia" w:eastAsia="宋体"/>
          <w:color w:val="auto"/>
          <w:sz w:val="24"/>
          <w:highlight w:val="none"/>
        </w:rPr>
        <w:t>附：被授权人身份证正、反面扫描（或复印）件</w:t>
      </w: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10" w:name="_Toc26776"/>
      <w:bookmarkStart w:id="511" w:name="_Toc31737"/>
      <w:bookmarkStart w:id="512" w:name="_Toc20653"/>
      <w:r>
        <w:rPr>
          <w:rFonts w:hint="eastAsia" w:eastAsia="宋体"/>
          <w:b/>
          <w:color w:val="auto"/>
          <w:sz w:val="24"/>
          <w:szCs w:val="28"/>
          <w:highlight w:val="none"/>
        </w:rPr>
        <w:t>供应商：                   （公章）</w:t>
      </w:r>
      <w:bookmarkEnd w:id="510"/>
      <w:bookmarkEnd w:id="511"/>
      <w:bookmarkEnd w:id="512"/>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13" w:name="_Toc22350"/>
      <w:bookmarkStart w:id="514" w:name="_Toc30314"/>
      <w:bookmarkStart w:id="515" w:name="_Toc10198"/>
      <w:r>
        <w:rPr>
          <w:rFonts w:hint="eastAsia" w:eastAsia="宋体"/>
          <w:b/>
          <w:color w:val="auto"/>
          <w:sz w:val="24"/>
          <w:szCs w:val="28"/>
          <w:highlight w:val="none"/>
        </w:rPr>
        <w:t>法定代表人：                 （签字或盖章）</w:t>
      </w:r>
      <w:bookmarkEnd w:id="513"/>
      <w:bookmarkEnd w:id="514"/>
      <w:bookmarkEnd w:id="515"/>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16" w:name="_Toc6635"/>
      <w:bookmarkStart w:id="517" w:name="_Toc26594"/>
      <w:bookmarkStart w:id="518" w:name="_Toc172"/>
      <w:r>
        <w:rPr>
          <w:rFonts w:hint="eastAsia" w:eastAsia="宋体"/>
          <w:b/>
          <w:color w:val="auto"/>
          <w:sz w:val="24"/>
          <w:szCs w:val="28"/>
          <w:highlight w:val="none"/>
        </w:rPr>
        <w:t>日期：          年   月   日</w:t>
      </w:r>
      <w:bookmarkEnd w:id="516"/>
      <w:bookmarkEnd w:id="517"/>
      <w:bookmarkEnd w:id="518"/>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highlight w:val="none"/>
        </w:rPr>
        <w:br w:type="page"/>
      </w:r>
      <w:bookmarkStart w:id="519" w:name="_Toc17370"/>
      <w:bookmarkStart w:id="520" w:name="_Toc14487"/>
      <w:bookmarkStart w:id="521" w:name="_Toc27116"/>
      <w:bookmarkStart w:id="522" w:name="_Toc20434"/>
      <w:bookmarkStart w:id="523" w:name="_Toc1409"/>
      <w:bookmarkStart w:id="524" w:name="_Toc16675"/>
      <w:r>
        <w:rPr>
          <w:rFonts w:hint="eastAsia" w:eastAsia="宋体" w:cs="宋体"/>
          <w:b/>
          <w:color w:val="auto"/>
          <w:sz w:val="32"/>
          <w:highlight w:val="none"/>
          <w:lang w:val="zh-CN"/>
        </w:rPr>
        <w:t>格式4、磋商供应商承诺书</w:t>
      </w:r>
      <w:bookmarkEnd w:id="519"/>
      <w:bookmarkEnd w:id="520"/>
      <w:bookmarkEnd w:id="521"/>
      <w:bookmarkEnd w:id="522"/>
      <w:bookmarkEnd w:id="523"/>
      <w:bookmarkEnd w:id="524"/>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磋商供应商承诺书</w:t>
      </w:r>
    </w:p>
    <w:p>
      <w:pPr>
        <w:pStyle w:val="18"/>
        <w:spacing w:line="360" w:lineRule="auto"/>
        <w:rPr>
          <w:rFonts w:hint="eastAsia" w:ascii="宋体" w:hAnsi="宋体" w:eastAsia="宋体" w:cs="宋体"/>
          <w:color w:val="auto"/>
          <w:highlight w:val="none"/>
          <w:lang w:val="zh-CN"/>
        </w:rPr>
      </w:pPr>
    </w:p>
    <w:p>
      <w:pPr>
        <w:spacing w:line="360" w:lineRule="auto"/>
        <w:outlineLvl w:val="1"/>
        <w:rPr>
          <w:rFonts w:hint="eastAsia" w:eastAsia="宋体"/>
          <w:color w:val="auto"/>
          <w:highlight w:val="none"/>
        </w:rPr>
      </w:pPr>
      <w:bookmarkStart w:id="525" w:name="_Toc17320"/>
      <w:bookmarkStart w:id="526" w:name="_Toc23374"/>
      <w:bookmarkStart w:id="527" w:name="_Toc18574"/>
      <w:r>
        <w:rPr>
          <w:rFonts w:hint="eastAsia" w:eastAsia="宋体"/>
          <w:b/>
          <w:bCs/>
          <w:color w:val="auto"/>
          <w:sz w:val="24"/>
          <w:szCs w:val="28"/>
          <w:highlight w:val="none"/>
        </w:rPr>
        <w:t>致：</w:t>
      </w:r>
      <w:bookmarkEnd w:id="525"/>
      <w:r>
        <w:rPr>
          <w:rFonts w:hint="eastAsia" w:eastAsia="宋体"/>
          <w:b/>
          <w:bCs/>
          <w:color w:val="auto"/>
          <w:sz w:val="24"/>
          <w:szCs w:val="28"/>
          <w:highlight w:val="none"/>
        </w:rPr>
        <w:t>青海中旭工程项目管理有限公司</w:t>
      </w:r>
      <w:bookmarkEnd w:id="526"/>
      <w:bookmarkEnd w:id="527"/>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关于贵方</w:t>
      </w:r>
      <w:r>
        <w:rPr>
          <w:rFonts w:hint="eastAsia" w:eastAsia="宋体"/>
          <w:color w:val="auto"/>
          <w:sz w:val="24"/>
          <w:szCs w:val="28"/>
          <w:highlight w:val="none"/>
          <w:u w:val="single"/>
          <w:lang w:eastAsia="zh-CN"/>
        </w:rPr>
        <w:t>2022</w:t>
      </w:r>
      <w:r>
        <w:rPr>
          <w:rFonts w:hint="eastAsia" w:eastAsia="宋体"/>
          <w:color w:val="auto"/>
          <w:sz w:val="24"/>
          <w:szCs w:val="28"/>
          <w:highlight w:val="none"/>
          <w:u w:val="single"/>
        </w:rPr>
        <w:t>年   月   日          (项目名称)</w:t>
      </w:r>
      <w:r>
        <w:rPr>
          <w:rFonts w:hint="eastAsia" w:eastAsia="宋体"/>
          <w:color w:val="auto"/>
          <w:sz w:val="24"/>
          <w:szCs w:val="28"/>
          <w:highlight w:val="none"/>
        </w:rPr>
        <w:t>，本签字人愿意参加磋商，提供磋商文件第六部分采购需求的所有服务，并证实提交的所有资料是准确的和真实的。同时，我代表</w:t>
      </w:r>
      <w:r>
        <w:rPr>
          <w:rFonts w:hint="eastAsia" w:eastAsia="宋体"/>
          <w:color w:val="auto"/>
          <w:sz w:val="24"/>
          <w:szCs w:val="28"/>
          <w:highlight w:val="none"/>
          <w:u w:val="single"/>
        </w:rPr>
        <w:t>（供应商名称）</w:t>
      </w:r>
      <w:r>
        <w:rPr>
          <w:rFonts w:hint="eastAsia" w:eastAsia="宋体"/>
          <w:color w:val="auto"/>
          <w:sz w:val="24"/>
          <w:szCs w:val="28"/>
          <w:highlight w:val="none"/>
        </w:rPr>
        <w:t>，在此作如下承诺：</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1、完全理解和接受磋商文件的一切规定和要求；</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2、若成交，我方将按照磋商文件的具体规定与采购单位签订合同，并且严格履行合同义务，按时提供优质的服务。如果在合同执行过程中，发现有任何问题，我方一定尽快提供实施相应补救措施或方案，并承担相应的经济责任；</w:t>
      </w:r>
    </w:p>
    <w:p>
      <w:pPr>
        <w:spacing w:line="360" w:lineRule="auto"/>
        <w:ind w:firstLine="480" w:firstLineChars="200"/>
        <w:rPr>
          <w:rFonts w:hint="eastAsia" w:eastAsia="宋体"/>
          <w:color w:val="auto"/>
          <w:sz w:val="24"/>
          <w:szCs w:val="28"/>
          <w:highlight w:val="none"/>
          <w:lang w:eastAsia="zh-CN"/>
        </w:rPr>
      </w:pPr>
      <w:r>
        <w:rPr>
          <w:rFonts w:hint="eastAsia" w:eastAsia="宋体"/>
          <w:color w:val="auto"/>
          <w:sz w:val="24"/>
          <w:szCs w:val="28"/>
          <w:highlight w:val="none"/>
        </w:rPr>
        <w:t>3、在整个磋商过程中我方若有违规行为，贵方可按磋商文件之规定给予惩罚，我方完全接受</w:t>
      </w:r>
      <w:r>
        <w:rPr>
          <w:rFonts w:hint="eastAsia" w:eastAsia="宋体"/>
          <w:color w:val="auto"/>
          <w:sz w:val="24"/>
          <w:szCs w:val="28"/>
          <w:highlight w:val="none"/>
          <w:lang w:eastAsia="zh-CN"/>
        </w:rPr>
        <w:t>；</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4、若成交，本承诺将成为合同不可分割的一部分，与合同具有同等的法律效力。</w:t>
      </w: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28" w:name="_Toc21455"/>
      <w:bookmarkStart w:id="529" w:name="_Toc29929"/>
      <w:bookmarkStart w:id="530" w:name="_Toc23552"/>
      <w:r>
        <w:rPr>
          <w:rFonts w:hint="eastAsia" w:eastAsia="宋体"/>
          <w:b/>
          <w:color w:val="auto"/>
          <w:sz w:val="24"/>
          <w:szCs w:val="28"/>
          <w:highlight w:val="none"/>
        </w:rPr>
        <w:t>供应商：                   （公章）</w:t>
      </w:r>
      <w:bookmarkEnd w:id="528"/>
      <w:bookmarkEnd w:id="529"/>
      <w:bookmarkEnd w:id="530"/>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31" w:name="_Toc10979"/>
      <w:bookmarkStart w:id="532" w:name="_Toc22570"/>
      <w:bookmarkStart w:id="533" w:name="_Toc4789"/>
      <w:r>
        <w:rPr>
          <w:rFonts w:hint="eastAsia" w:eastAsia="宋体"/>
          <w:b/>
          <w:color w:val="auto"/>
          <w:sz w:val="24"/>
          <w:szCs w:val="28"/>
          <w:highlight w:val="none"/>
        </w:rPr>
        <w:t>委托代理人或法定代表人：                 （签字或盖章）</w:t>
      </w:r>
      <w:bookmarkEnd w:id="531"/>
      <w:bookmarkEnd w:id="532"/>
      <w:bookmarkEnd w:id="533"/>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34" w:name="_Toc1682"/>
      <w:bookmarkStart w:id="535" w:name="_Toc29148"/>
      <w:bookmarkStart w:id="536" w:name="_Toc11345"/>
      <w:r>
        <w:rPr>
          <w:rFonts w:hint="eastAsia" w:eastAsia="宋体"/>
          <w:b/>
          <w:color w:val="auto"/>
          <w:sz w:val="24"/>
          <w:szCs w:val="28"/>
          <w:highlight w:val="none"/>
        </w:rPr>
        <w:t>日期：          年   月   日</w:t>
      </w:r>
      <w:bookmarkEnd w:id="534"/>
      <w:bookmarkEnd w:id="535"/>
      <w:bookmarkEnd w:id="536"/>
    </w:p>
    <w:p>
      <w:pPr>
        <w:tabs>
          <w:tab w:val="left" w:pos="168"/>
        </w:tabs>
        <w:adjustRightInd w:val="0"/>
        <w:spacing w:line="360" w:lineRule="auto"/>
        <w:jc w:val="right"/>
        <w:textAlignment w:val="baseline"/>
        <w:rPr>
          <w:rFonts w:hint="eastAsia" w:eastAsia="宋体"/>
          <w:bCs/>
          <w:color w:val="auto"/>
          <w:sz w:val="24"/>
          <w:szCs w:val="28"/>
          <w:highlight w:val="none"/>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highlight w:val="none"/>
        </w:rPr>
        <w:br w:type="page"/>
      </w:r>
      <w:bookmarkStart w:id="537" w:name="_Toc6915"/>
      <w:bookmarkStart w:id="538" w:name="_Toc9516"/>
      <w:bookmarkStart w:id="539" w:name="_Toc14531"/>
      <w:bookmarkStart w:id="540" w:name="_Toc31417"/>
      <w:bookmarkStart w:id="541" w:name="_Toc25171"/>
      <w:bookmarkStart w:id="542" w:name="_Toc23913"/>
      <w:r>
        <w:rPr>
          <w:rFonts w:hint="eastAsia" w:eastAsia="宋体" w:cs="宋体"/>
          <w:b/>
          <w:color w:val="auto"/>
          <w:sz w:val="32"/>
          <w:highlight w:val="none"/>
          <w:lang w:val="zh-CN"/>
        </w:rPr>
        <w:t>格式5、供应商诚信承诺书</w:t>
      </w:r>
      <w:bookmarkEnd w:id="537"/>
      <w:bookmarkEnd w:id="538"/>
      <w:bookmarkEnd w:id="539"/>
      <w:bookmarkEnd w:id="540"/>
      <w:bookmarkEnd w:id="541"/>
      <w:bookmarkEnd w:id="542"/>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供应商诚信承诺书</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outlineLvl w:val="1"/>
        <w:rPr>
          <w:rFonts w:hint="eastAsia" w:eastAsia="宋体"/>
          <w:b/>
          <w:bCs/>
          <w:color w:val="auto"/>
          <w:sz w:val="24"/>
          <w:highlight w:val="none"/>
          <w:lang w:val="zh-CN"/>
        </w:rPr>
      </w:pPr>
      <w:bookmarkStart w:id="543" w:name="_Toc13069"/>
      <w:bookmarkStart w:id="544" w:name="_Toc18745"/>
      <w:bookmarkStart w:id="545" w:name="_Toc9051"/>
      <w:r>
        <w:rPr>
          <w:rFonts w:hint="eastAsia" w:eastAsia="宋体"/>
          <w:b/>
          <w:bCs/>
          <w:color w:val="auto"/>
          <w:sz w:val="24"/>
          <w:highlight w:val="none"/>
          <w:lang w:val="zh-CN"/>
        </w:rPr>
        <w:t>致：</w:t>
      </w:r>
      <w:bookmarkEnd w:id="543"/>
      <w:r>
        <w:rPr>
          <w:rFonts w:hint="eastAsia" w:eastAsia="宋体"/>
          <w:b/>
          <w:bCs/>
          <w:color w:val="auto"/>
          <w:sz w:val="24"/>
          <w:highlight w:val="none"/>
          <w:lang w:val="zh-CN"/>
        </w:rPr>
        <w:t>青海中旭工程项目管理有限公司</w:t>
      </w:r>
      <w:bookmarkEnd w:id="544"/>
      <w:bookmarkEnd w:id="545"/>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为了诚实、客观、有序地参与青海省政府采购活动，愿就以下内容做出承诺：</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一、自觉遵守各项法律、法规、规章、制度以及社会公德，维护廉洁环境，与同场竞争的其他供应商平等参加政府采购活动。</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三、尊重参与政府采购活动各相关方的合法行为，接受政府采购活动依法形成的意见、结果。</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四、依法参加政府采购活动，不围标、串标，维护市场秩序，不提供“三无”产品、以次充好。</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五、积极推动政府采购活动健康开展，对采购活动有疑问、异议时，按法律规定的程序实名反映情况，不恶意中伤、无事生非，以和谐、平等的心态参加政府采购活动。</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六、认真履行成交人应承担的责任和义务，全面执行采购合同规定的各项内容，保质保量地按时提供采购物品。</w:t>
      </w:r>
    </w:p>
    <w:p>
      <w:pPr>
        <w:autoSpaceDE w:val="0"/>
        <w:autoSpaceDN w:val="0"/>
        <w:adjustRightInd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若本企业（单位）发生有悖于上述承诺的行为，愿意接受《中华人民共和国政府采购法》和《政府采购法实施条例》中对供应商的相关处理。</w:t>
      </w:r>
    </w:p>
    <w:p>
      <w:pPr>
        <w:autoSpaceDE w:val="0"/>
        <w:autoSpaceDN w:val="0"/>
        <w:adjustRightInd w:val="0"/>
        <w:spacing w:line="360" w:lineRule="auto"/>
        <w:ind w:firstLine="480" w:firstLineChars="200"/>
        <w:rPr>
          <w:rFonts w:hint="eastAsia" w:eastAsia="宋体"/>
          <w:bCs/>
          <w:color w:val="auto"/>
          <w:sz w:val="28"/>
          <w:szCs w:val="28"/>
          <w:highlight w:val="none"/>
        </w:rPr>
      </w:pPr>
      <w:r>
        <w:rPr>
          <w:rFonts w:hint="eastAsia" w:eastAsia="宋体"/>
          <w:color w:val="auto"/>
          <w:sz w:val="24"/>
          <w:highlight w:val="none"/>
          <w:lang w:val="zh-CN"/>
        </w:rPr>
        <w:t>本承诺是采购项目磋商文件的组成部分。</w:t>
      </w:r>
      <w:bookmarkStart w:id="546" w:name="_Toc444715739"/>
      <w:bookmarkStart w:id="547" w:name="_Toc17097"/>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48" w:name="_Toc9608"/>
      <w:bookmarkStart w:id="549" w:name="_Toc3930"/>
      <w:bookmarkStart w:id="550" w:name="_Toc2584"/>
      <w:r>
        <w:rPr>
          <w:rFonts w:hint="eastAsia" w:eastAsia="宋体"/>
          <w:b/>
          <w:color w:val="auto"/>
          <w:sz w:val="24"/>
          <w:szCs w:val="28"/>
          <w:highlight w:val="none"/>
        </w:rPr>
        <w:t>供应商：                   （公章）</w:t>
      </w:r>
      <w:bookmarkEnd w:id="548"/>
      <w:bookmarkEnd w:id="549"/>
      <w:bookmarkEnd w:id="550"/>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51" w:name="_Toc24501"/>
      <w:bookmarkStart w:id="552" w:name="_Toc28646"/>
      <w:bookmarkStart w:id="553" w:name="_Toc8036"/>
      <w:r>
        <w:rPr>
          <w:rFonts w:hint="eastAsia" w:eastAsia="宋体"/>
          <w:b/>
          <w:color w:val="auto"/>
          <w:sz w:val="24"/>
          <w:szCs w:val="28"/>
          <w:highlight w:val="none"/>
        </w:rPr>
        <w:t>委托代理人或法定代表人：                 （签字或盖章）</w:t>
      </w:r>
      <w:bookmarkEnd w:id="551"/>
      <w:bookmarkEnd w:id="552"/>
      <w:bookmarkEnd w:id="553"/>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554" w:name="_Toc166"/>
      <w:bookmarkStart w:id="555" w:name="_Toc2065"/>
      <w:bookmarkStart w:id="556" w:name="_Toc2262"/>
      <w:r>
        <w:rPr>
          <w:rFonts w:hint="eastAsia" w:eastAsia="宋体"/>
          <w:b/>
          <w:color w:val="auto"/>
          <w:sz w:val="24"/>
          <w:szCs w:val="28"/>
          <w:highlight w:val="none"/>
        </w:rPr>
        <w:t>日期：          年   月   日</w:t>
      </w:r>
      <w:bookmarkEnd w:id="554"/>
      <w:bookmarkEnd w:id="555"/>
      <w:bookmarkEnd w:id="556"/>
    </w:p>
    <w:p>
      <w:pPr>
        <w:pStyle w:val="7"/>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highlight w:val="none"/>
        </w:rPr>
        <w:br w:type="page"/>
      </w:r>
      <w:bookmarkStart w:id="557" w:name="_Toc10018"/>
      <w:bookmarkStart w:id="558" w:name="_Toc13355"/>
      <w:bookmarkStart w:id="559" w:name="_Toc25627"/>
      <w:bookmarkStart w:id="560" w:name="_Toc16481"/>
      <w:bookmarkStart w:id="561" w:name="_Toc28522"/>
      <w:bookmarkStart w:id="562" w:name="_Toc21529"/>
      <w:r>
        <w:rPr>
          <w:rFonts w:hint="eastAsia" w:eastAsia="宋体" w:cs="宋体"/>
          <w:b/>
          <w:color w:val="auto"/>
          <w:sz w:val="32"/>
          <w:highlight w:val="none"/>
          <w:lang w:val="zh-CN"/>
        </w:rPr>
        <w:t>格式6、资格证明材料</w:t>
      </w:r>
      <w:bookmarkEnd w:id="546"/>
      <w:bookmarkEnd w:id="547"/>
      <w:bookmarkEnd w:id="557"/>
      <w:bookmarkEnd w:id="558"/>
      <w:bookmarkEnd w:id="559"/>
      <w:bookmarkEnd w:id="560"/>
      <w:bookmarkEnd w:id="561"/>
      <w:bookmarkEnd w:id="562"/>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资格证明材料</w:t>
      </w: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资格证明材料包括：</w:t>
      </w:r>
    </w:p>
    <w:p>
      <w:pPr>
        <w:pStyle w:val="35"/>
        <w:spacing w:line="360" w:lineRule="auto"/>
        <w:ind w:left="845" w:firstLine="0" w:firstLineChars="0"/>
        <w:rPr>
          <w:rFonts w:hint="eastAsia" w:ascii="宋体" w:hAnsi="宋体" w:eastAsia="宋体" w:cs="宋体"/>
          <w:color w:val="auto"/>
          <w:sz w:val="24"/>
          <w:szCs w:val="22"/>
          <w:highlight w:val="none"/>
          <w:lang w:val="zh-CN"/>
        </w:rPr>
      </w:pPr>
      <w:bookmarkStart w:id="563" w:name="_Toc444715740"/>
      <w:bookmarkStart w:id="564" w:name="_Toc20673"/>
      <w:r>
        <w:rPr>
          <w:rFonts w:hint="eastAsia" w:ascii="宋体" w:hAnsi="宋体" w:eastAsia="宋体" w:cs="宋体"/>
          <w:color w:val="auto"/>
          <w:sz w:val="24"/>
          <w:szCs w:val="22"/>
          <w:highlight w:val="none"/>
          <w:lang w:val="zh-CN"/>
        </w:rPr>
        <w:t>（</w:t>
      </w: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zh-CN"/>
        </w:rPr>
        <w:t>）提供有效的营业执照、税务登记证、机构代码证或三证（五证）合一统一社会代码证及其他资格证明文件（扫描或复印件）；</w:t>
      </w:r>
    </w:p>
    <w:p>
      <w:pPr>
        <w:pStyle w:val="35"/>
        <w:spacing w:line="360" w:lineRule="auto"/>
        <w:ind w:left="845" w:firstLine="0" w:firstLineChars="0"/>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（2）磋商文件规定的有关资格证书、许可证书、认证等；</w:t>
      </w:r>
    </w:p>
    <w:p>
      <w:pPr>
        <w:pStyle w:val="35"/>
        <w:spacing w:line="360" w:lineRule="auto"/>
        <w:ind w:left="845" w:firstLine="0" w:firstLineChars="0"/>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（3）供应商认为有必要提供的其他资格证明文件。</w:t>
      </w:r>
    </w:p>
    <w:p>
      <w:pPr>
        <w:pStyle w:val="35"/>
        <w:spacing w:line="360" w:lineRule="auto"/>
        <w:ind w:left="845" w:firstLine="0" w:firstLineChars="0"/>
        <w:rPr>
          <w:rFonts w:hint="eastAsia" w:ascii="宋体" w:hAnsi="宋体" w:eastAsia="宋体" w:cs="宋体"/>
          <w:color w:val="auto"/>
          <w:sz w:val="24"/>
          <w:szCs w:val="2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spacing w:line="360" w:lineRule="auto"/>
        <w:rPr>
          <w:rFonts w:hint="eastAsia" w:eastAsia="宋体"/>
          <w:b/>
          <w:color w:val="auto"/>
          <w:sz w:val="32"/>
          <w:highlight w:val="none"/>
          <w:lang w:val="zh-CN"/>
        </w:rPr>
      </w:pPr>
    </w:p>
    <w:p>
      <w:pPr>
        <w:pStyle w:val="18"/>
        <w:spacing w:line="360" w:lineRule="auto"/>
        <w:rPr>
          <w:rFonts w:hint="eastAsia" w:ascii="宋体" w:hAnsi="宋体" w:eastAsia="宋体" w:cs="宋体"/>
          <w:b/>
          <w:color w:val="auto"/>
          <w:sz w:val="32"/>
          <w:highlight w:val="none"/>
          <w:lang w:val="zh-CN"/>
        </w:rPr>
      </w:pPr>
    </w:p>
    <w:p>
      <w:pPr>
        <w:pStyle w:val="18"/>
        <w:spacing w:line="360" w:lineRule="auto"/>
        <w:rPr>
          <w:rFonts w:hint="eastAsia" w:ascii="宋体" w:hAnsi="宋体" w:eastAsia="宋体" w:cs="宋体"/>
          <w:b/>
          <w:color w:val="auto"/>
          <w:sz w:val="32"/>
          <w:highlight w:val="none"/>
          <w:lang w:val="zh-CN"/>
        </w:rPr>
      </w:pPr>
    </w:p>
    <w:p>
      <w:pPr>
        <w:pStyle w:val="18"/>
        <w:spacing w:line="360" w:lineRule="auto"/>
        <w:rPr>
          <w:rFonts w:hint="eastAsia" w:ascii="宋体" w:hAnsi="宋体" w:eastAsia="宋体" w:cs="宋体"/>
          <w:b/>
          <w:color w:val="auto"/>
          <w:sz w:val="32"/>
          <w:highlight w:val="none"/>
          <w:lang w:val="zh-CN"/>
        </w:rPr>
      </w:pPr>
    </w:p>
    <w:p>
      <w:pPr>
        <w:pStyle w:val="18"/>
        <w:spacing w:line="360" w:lineRule="auto"/>
        <w:rPr>
          <w:rFonts w:hint="eastAsia" w:ascii="宋体" w:hAnsi="宋体" w:eastAsia="宋体" w:cs="宋体"/>
          <w:b/>
          <w:color w:val="auto"/>
          <w:sz w:val="32"/>
          <w:highlight w:val="none"/>
          <w:lang w:val="zh-CN"/>
        </w:rPr>
      </w:pPr>
    </w:p>
    <w:p>
      <w:pPr>
        <w:pStyle w:val="18"/>
        <w:spacing w:line="360" w:lineRule="auto"/>
        <w:rPr>
          <w:rFonts w:hint="eastAsia" w:ascii="宋体" w:hAnsi="宋体" w:eastAsia="宋体" w:cs="宋体"/>
          <w:b/>
          <w:color w:val="auto"/>
          <w:sz w:val="32"/>
          <w:highlight w:val="none"/>
          <w:lang w:val="zh-CN"/>
        </w:rPr>
      </w:pPr>
    </w:p>
    <w:p>
      <w:pPr>
        <w:pStyle w:val="18"/>
        <w:spacing w:line="360" w:lineRule="auto"/>
        <w:rPr>
          <w:rFonts w:hint="eastAsia" w:ascii="宋体" w:hAnsi="宋体" w:eastAsia="宋体" w:cs="宋体"/>
          <w:b/>
          <w:color w:val="auto"/>
          <w:sz w:val="32"/>
          <w:highlight w:val="none"/>
          <w:lang w:val="zh-CN"/>
        </w:rPr>
      </w:pPr>
    </w:p>
    <w:p>
      <w:pPr>
        <w:spacing w:line="360" w:lineRule="auto"/>
        <w:rPr>
          <w:rFonts w:hint="eastAsia" w:eastAsia="宋体"/>
          <w:color w:val="auto"/>
          <w:highlight w:val="none"/>
          <w:lang w:val="zh-CN"/>
        </w:rPr>
      </w:pPr>
    </w:p>
    <w:p>
      <w:pPr>
        <w:pStyle w:val="7"/>
        <w:numPr>
          <w:ilvl w:val="0"/>
          <w:numId w:val="0"/>
        </w:numPr>
        <w:tabs>
          <w:tab w:val="left" w:pos="425"/>
        </w:tabs>
        <w:spacing w:line="360" w:lineRule="auto"/>
        <w:ind w:left="709" w:hanging="709"/>
        <w:rPr>
          <w:rFonts w:hint="eastAsia" w:eastAsia="宋体" w:cs="宋体"/>
          <w:color w:val="auto"/>
          <w:highlight w:val="none"/>
          <w:lang w:val="zh-CN"/>
        </w:rPr>
      </w:pPr>
      <w:bookmarkStart w:id="565" w:name="_Toc9458"/>
      <w:bookmarkStart w:id="566" w:name="_Toc2974"/>
      <w:bookmarkStart w:id="567" w:name="_Toc1564"/>
      <w:r>
        <w:rPr>
          <w:rFonts w:hint="eastAsia" w:eastAsia="宋体" w:cs="宋体"/>
          <w:b/>
          <w:color w:val="auto"/>
          <w:sz w:val="32"/>
          <w:highlight w:val="none"/>
          <w:lang w:val="zh-CN"/>
        </w:rPr>
        <w:br w:type="page"/>
      </w:r>
      <w:bookmarkStart w:id="568" w:name="_Toc5169"/>
      <w:bookmarkStart w:id="569" w:name="_Toc30088"/>
      <w:bookmarkStart w:id="570" w:name="_Toc16860"/>
      <w:r>
        <w:rPr>
          <w:rFonts w:hint="eastAsia" w:eastAsia="宋体" w:cs="宋体"/>
          <w:b/>
          <w:color w:val="auto"/>
          <w:sz w:val="32"/>
          <w:highlight w:val="none"/>
          <w:lang w:val="zh-CN"/>
        </w:rPr>
        <w:t>格式7、财务状况、缴纳税收和社会保障资金证明</w:t>
      </w:r>
      <w:bookmarkEnd w:id="565"/>
      <w:bookmarkEnd w:id="566"/>
      <w:bookmarkEnd w:id="567"/>
      <w:bookmarkEnd w:id="568"/>
      <w:bookmarkEnd w:id="569"/>
      <w:bookmarkEnd w:id="570"/>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财务状况、缴纳税收和社会保障资金证明</w:t>
      </w:r>
    </w:p>
    <w:p>
      <w:pPr>
        <w:autoSpaceDE w:val="0"/>
        <w:autoSpaceDN w:val="0"/>
        <w:spacing w:line="360" w:lineRule="auto"/>
        <w:rPr>
          <w:rFonts w:hint="eastAsia" w:eastAsia="宋体"/>
          <w:color w:val="auto"/>
          <w:sz w:val="24"/>
          <w:highlight w:val="none"/>
          <w:lang w:val="zh-CN"/>
        </w:rPr>
      </w:pPr>
    </w:p>
    <w:p>
      <w:pPr>
        <w:spacing w:line="360" w:lineRule="auto"/>
        <w:ind w:firstLine="480" w:firstLineChars="200"/>
        <w:rPr>
          <w:rFonts w:hint="eastAsia" w:eastAsia="宋体"/>
          <w:color w:val="auto"/>
          <w:sz w:val="24"/>
          <w:highlight w:val="none"/>
        </w:rPr>
      </w:pPr>
      <w:r>
        <w:rPr>
          <w:rFonts w:hint="eastAsia" w:eastAsia="宋体"/>
          <w:color w:val="auto"/>
          <w:sz w:val="24"/>
          <w:highlight w:val="none"/>
        </w:rPr>
        <w:t>按照磋商文件第2.2款（1）中规定提供以下相关材料。</w:t>
      </w:r>
    </w:p>
    <w:p>
      <w:pPr>
        <w:pStyle w:val="35"/>
        <w:numPr>
          <w:ilvl w:val="1"/>
          <w:numId w:val="6"/>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磋商供应商基本开户银行近三个月内出具的资信证明或经第三方机构出具的</w:t>
      </w:r>
      <w:r>
        <w:rPr>
          <w:rFonts w:hint="eastAsia" w:ascii="宋体" w:hAnsi="宋体" w:eastAsia="宋体" w:cs="宋体"/>
          <w:color w:val="auto"/>
          <w:sz w:val="24"/>
          <w:highlight w:val="none"/>
          <w:lang w:val="en-US" w:eastAsia="zh-CN"/>
        </w:rPr>
        <w:t>2021年度完整的</w:t>
      </w:r>
      <w:r>
        <w:rPr>
          <w:rFonts w:hint="eastAsia" w:ascii="宋体" w:hAnsi="宋体" w:eastAsia="宋体" w:cs="宋体"/>
          <w:color w:val="auto"/>
          <w:sz w:val="24"/>
          <w:highlight w:val="none"/>
          <w:lang w:val="zh-CN"/>
        </w:rPr>
        <w:t>财务状况审计报告（扫描或复印件应全面、完整、清晰），包括资产负债表、现金流量表、利润表和财务（会计）报表附注</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并提供第三方机构的营业执照、执业证书。</w:t>
      </w:r>
    </w:p>
    <w:p>
      <w:pPr>
        <w:pStyle w:val="35"/>
        <w:numPr>
          <w:ilvl w:val="1"/>
          <w:numId w:val="6"/>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近半年内任意3</w:t>
      </w:r>
      <w:r>
        <w:rPr>
          <w:rFonts w:hint="eastAsia" w:ascii="宋体" w:hAnsi="宋体" w:eastAsia="宋体" w:cs="宋体"/>
          <w:color w:val="auto"/>
          <w:sz w:val="24"/>
          <w:highlight w:val="none"/>
          <w:lang w:val="zh-CN"/>
        </w:rPr>
        <w:t>个月的依法缴纳税收和社会保障资金记录的证明材料；依法免税或不需要缴纳社会保障资金的磋商供应商须提供相应文件证明其依法免税或不需要缴纳社会保障资金。</w:t>
      </w:r>
    </w:p>
    <w:p>
      <w:pPr>
        <w:pStyle w:val="35"/>
        <w:numPr>
          <w:ilvl w:val="1"/>
          <w:numId w:val="6"/>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扫描（或复印）件应全面、完整、清晰。</w:t>
      </w:r>
    </w:p>
    <w:p>
      <w:pPr>
        <w:pStyle w:val="7"/>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
          <w:color w:val="auto"/>
          <w:sz w:val="32"/>
          <w:highlight w:val="none"/>
          <w:lang w:val="zh-CN"/>
        </w:rPr>
        <w:br w:type="page"/>
      </w:r>
      <w:bookmarkStart w:id="571" w:name="_Toc30256"/>
      <w:bookmarkStart w:id="572" w:name="_Toc25588"/>
      <w:bookmarkStart w:id="573" w:name="_Toc30532"/>
      <w:bookmarkStart w:id="574" w:name="_Toc31188"/>
      <w:bookmarkStart w:id="575" w:name="_Toc25575"/>
      <w:bookmarkStart w:id="576" w:name="_Toc15071"/>
      <w:r>
        <w:rPr>
          <w:rFonts w:hint="eastAsia" w:eastAsia="宋体" w:cs="宋体"/>
          <w:b/>
          <w:color w:val="auto"/>
          <w:sz w:val="32"/>
          <w:highlight w:val="none"/>
          <w:lang w:val="zh-CN"/>
        </w:rPr>
        <w:t>格式8、具备履行合同所必须的设备和专业技术能力证明</w:t>
      </w:r>
      <w:bookmarkEnd w:id="571"/>
      <w:bookmarkEnd w:id="572"/>
      <w:bookmarkEnd w:id="573"/>
      <w:bookmarkEnd w:id="574"/>
      <w:bookmarkEnd w:id="575"/>
      <w:bookmarkEnd w:id="576"/>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具备履行合同所必须的设备和专业技术能力证明</w:t>
      </w:r>
    </w:p>
    <w:p>
      <w:pPr>
        <w:pStyle w:val="7"/>
        <w:numPr>
          <w:ilvl w:val="0"/>
          <w:numId w:val="0"/>
        </w:numPr>
        <w:tabs>
          <w:tab w:val="left" w:pos="425"/>
        </w:tabs>
        <w:spacing w:line="360" w:lineRule="auto"/>
        <w:ind w:left="353" w:leftChars="168" w:firstLine="480" w:firstLineChars="200"/>
        <w:jc w:val="left"/>
        <w:rPr>
          <w:rFonts w:hint="eastAsia" w:eastAsia="宋体" w:cs="宋体"/>
          <w:color w:val="auto"/>
          <w:sz w:val="24"/>
          <w:highlight w:val="none"/>
        </w:rPr>
      </w:pPr>
    </w:p>
    <w:p>
      <w:pPr>
        <w:autoSpaceDE w:val="0"/>
        <w:autoSpaceDN w:val="0"/>
        <w:spacing w:line="360" w:lineRule="auto"/>
        <w:ind w:firstLine="480"/>
        <w:rPr>
          <w:rFonts w:hint="eastAsia"/>
          <w:color w:val="auto"/>
          <w:sz w:val="24"/>
          <w:szCs w:val="24"/>
          <w:highlight w:val="none"/>
          <w:lang w:val="zh-CN"/>
        </w:rPr>
      </w:pPr>
      <w:r>
        <w:rPr>
          <w:rFonts w:hint="eastAsia"/>
          <w:color w:val="auto"/>
          <w:sz w:val="24"/>
          <w:szCs w:val="24"/>
          <w:highlight w:val="none"/>
          <w:lang w:val="zh-CN"/>
        </w:rPr>
        <w:t>为保证本项目合同的顺利履行，供应商必须具备履行合同的设备和专业技术能力，须提供必须具备履行合同的设备和专业技术能力的承诺函（格式自拟），相关人员的执业证书或用工合同等证明材料。</w:t>
      </w: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ind w:firstLine="803" w:firstLineChars="250"/>
        <w:rPr>
          <w:rFonts w:hint="eastAsia" w:ascii="宋体" w:hAnsi="宋体" w:eastAsia="宋体" w:cs="宋体"/>
          <w:b/>
          <w:color w:val="auto"/>
          <w:sz w:val="32"/>
          <w:highlight w:val="none"/>
          <w:lang w:val="zh-CN"/>
        </w:rPr>
      </w:pPr>
    </w:p>
    <w:p>
      <w:pPr>
        <w:pStyle w:val="36"/>
        <w:outlineLvl w:val="1"/>
        <w:rPr>
          <w:rFonts w:hint="eastAsia" w:ascii="宋体" w:hAnsi="宋体" w:eastAsia="宋体" w:cs="宋体"/>
          <w:b/>
          <w:color w:val="auto"/>
          <w:kern w:val="0"/>
          <w:sz w:val="32"/>
          <w:szCs w:val="22"/>
          <w:highlight w:val="none"/>
          <w:lang w:val="zh-CN"/>
        </w:rPr>
      </w:pPr>
      <w:bookmarkStart w:id="577" w:name="_Toc24929"/>
      <w:bookmarkStart w:id="578" w:name="_Toc12522"/>
      <w:bookmarkStart w:id="579" w:name="_Toc31965"/>
      <w:r>
        <w:rPr>
          <w:rFonts w:hint="eastAsia" w:ascii="宋体" w:hAnsi="宋体" w:eastAsia="宋体" w:cs="宋体"/>
          <w:b/>
          <w:color w:val="auto"/>
          <w:kern w:val="0"/>
          <w:sz w:val="32"/>
          <w:szCs w:val="22"/>
          <w:highlight w:val="none"/>
          <w:lang w:val="zh-CN"/>
        </w:rPr>
        <w:t>格式</w:t>
      </w:r>
      <w:bookmarkEnd w:id="563"/>
      <w:bookmarkEnd w:id="564"/>
      <w:r>
        <w:rPr>
          <w:rFonts w:hint="eastAsia" w:ascii="宋体" w:hAnsi="宋体" w:eastAsia="宋体" w:cs="宋体"/>
          <w:b/>
          <w:color w:val="auto"/>
          <w:kern w:val="0"/>
          <w:sz w:val="32"/>
          <w:szCs w:val="22"/>
          <w:highlight w:val="none"/>
          <w:lang w:val="zh-CN"/>
        </w:rPr>
        <w:t>9、磋商保证金证明</w:t>
      </w:r>
      <w:bookmarkEnd w:id="577"/>
      <w:bookmarkEnd w:id="578"/>
      <w:bookmarkEnd w:id="579"/>
    </w:p>
    <w:p>
      <w:pPr>
        <w:spacing w:line="360" w:lineRule="auto"/>
        <w:rPr>
          <w:rFonts w:hint="eastAsia" w:eastAsia="宋体"/>
          <w:color w:val="auto"/>
          <w:sz w:val="22"/>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磋商保证金证明</w:t>
      </w:r>
    </w:p>
    <w:p>
      <w:pPr>
        <w:autoSpaceDE w:val="0"/>
        <w:autoSpaceDN w:val="0"/>
        <w:adjustRightInd w:val="0"/>
        <w:spacing w:line="360" w:lineRule="auto"/>
        <w:rPr>
          <w:rFonts w:hint="eastAsia" w:eastAsia="宋体"/>
          <w:b/>
          <w:bCs/>
          <w:color w:val="auto"/>
          <w:sz w:val="24"/>
          <w:szCs w:val="28"/>
          <w:highlight w:val="none"/>
          <w:lang w:val="zh-CN"/>
        </w:rPr>
      </w:pPr>
      <w:bookmarkStart w:id="580" w:name="_Toc325726048"/>
      <w:bookmarkEnd w:id="580"/>
    </w:p>
    <w:p>
      <w:pPr>
        <w:autoSpaceDE w:val="0"/>
        <w:autoSpaceDN w:val="0"/>
        <w:adjustRightInd w:val="0"/>
        <w:spacing w:line="360" w:lineRule="auto"/>
        <w:outlineLvl w:val="1"/>
        <w:rPr>
          <w:rFonts w:hint="eastAsia" w:eastAsia="宋体"/>
          <w:b/>
          <w:bCs/>
          <w:color w:val="auto"/>
          <w:sz w:val="22"/>
          <w:highlight w:val="none"/>
          <w:lang w:val="zh-CN"/>
        </w:rPr>
      </w:pPr>
      <w:bookmarkStart w:id="581" w:name="_Toc18285"/>
      <w:bookmarkStart w:id="582" w:name="_Toc13468"/>
      <w:bookmarkStart w:id="583" w:name="_Toc28238"/>
      <w:r>
        <w:rPr>
          <w:rFonts w:hint="eastAsia" w:eastAsia="宋体"/>
          <w:b/>
          <w:bCs/>
          <w:color w:val="auto"/>
          <w:sz w:val="24"/>
          <w:szCs w:val="28"/>
          <w:highlight w:val="none"/>
          <w:lang w:val="zh-CN"/>
        </w:rPr>
        <w:t>致：</w:t>
      </w:r>
      <w:bookmarkEnd w:id="581"/>
      <w:r>
        <w:rPr>
          <w:rFonts w:hint="eastAsia" w:eastAsia="宋体"/>
          <w:b/>
          <w:bCs/>
          <w:color w:val="auto"/>
          <w:sz w:val="24"/>
          <w:szCs w:val="28"/>
          <w:highlight w:val="none"/>
          <w:lang w:val="zh-CN"/>
        </w:rPr>
        <w:t>青海中旭工程项目管理有限公司</w:t>
      </w:r>
      <w:bookmarkEnd w:id="582"/>
      <w:bookmarkEnd w:id="583"/>
    </w:p>
    <w:p>
      <w:pPr>
        <w:autoSpaceDE w:val="0"/>
        <w:autoSpaceDN w:val="0"/>
        <w:adjustRightInd w:val="0"/>
        <w:spacing w:line="360" w:lineRule="auto"/>
        <w:rPr>
          <w:rFonts w:hint="eastAsia" w:eastAsia="宋体"/>
          <w:b/>
          <w:bCs/>
          <w:color w:val="auto"/>
          <w:sz w:val="24"/>
          <w:highlight w:val="none"/>
          <w:lang w:val="zh-CN"/>
        </w:rPr>
      </w:pP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我方为</w:t>
      </w:r>
      <w:r>
        <w:rPr>
          <w:rFonts w:hint="eastAsia" w:eastAsia="宋体"/>
          <w:color w:val="auto"/>
          <w:sz w:val="24"/>
          <w:highlight w:val="none"/>
          <w:u w:val="single"/>
          <w:lang w:val="zh-CN"/>
        </w:rPr>
        <w:t>（项目名称）项目</w:t>
      </w:r>
      <w:r>
        <w:rPr>
          <w:rFonts w:hint="eastAsia" w:eastAsia="宋体"/>
          <w:color w:val="auto"/>
          <w:sz w:val="24"/>
          <w:highlight w:val="none"/>
          <w:lang w:val="zh-CN"/>
        </w:rPr>
        <w:t>（采购编号为：</w:t>
      </w:r>
      <w:r>
        <w:rPr>
          <w:rFonts w:hint="eastAsia" w:eastAsia="宋体"/>
          <w:color w:val="auto"/>
          <w:sz w:val="24"/>
          <w:highlight w:val="none"/>
          <w:u w:val="single"/>
          <w:lang w:val="zh-CN"/>
        </w:rPr>
        <w:t xml:space="preserve">          </w:t>
      </w:r>
      <w:r>
        <w:rPr>
          <w:rFonts w:hint="eastAsia" w:eastAsia="宋体"/>
          <w:color w:val="auto"/>
          <w:sz w:val="24"/>
          <w:highlight w:val="none"/>
          <w:lang w:val="zh-CN"/>
        </w:rPr>
        <w:t>）递交保证金人民币</w:t>
      </w:r>
      <w:r>
        <w:rPr>
          <w:rFonts w:hint="eastAsia" w:eastAsia="宋体"/>
          <w:color w:val="auto"/>
          <w:sz w:val="24"/>
          <w:highlight w:val="none"/>
          <w:u w:val="single"/>
          <w:lang w:val="zh-CN"/>
        </w:rPr>
        <w:t xml:space="preserve">            </w:t>
      </w:r>
      <w:r>
        <w:rPr>
          <w:rFonts w:hint="eastAsia" w:eastAsia="宋体"/>
          <w:color w:val="auto"/>
          <w:sz w:val="24"/>
          <w:highlight w:val="none"/>
          <w:lang w:val="zh-CN"/>
        </w:rPr>
        <w:t>（大写：人民币</w:t>
      </w:r>
      <w:r>
        <w:rPr>
          <w:rFonts w:hint="eastAsia" w:eastAsia="宋体"/>
          <w:color w:val="auto"/>
          <w:sz w:val="24"/>
          <w:highlight w:val="none"/>
          <w:u w:val="single"/>
          <w:lang w:val="zh-CN"/>
        </w:rPr>
        <w:t xml:space="preserve">        </w:t>
      </w:r>
      <w:r>
        <w:rPr>
          <w:rFonts w:hint="eastAsia" w:eastAsia="宋体"/>
          <w:color w:val="auto"/>
          <w:sz w:val="24"/>
          <w:highlight w:val="none"/>
          <w:lang w:val="zh-CN"/>
        </w:rPr>
        <w:t>元）已于</w:t>
      </w:r>
      <w:r>
        <w:rPr>
          <w:rFonts w:hint="eastAsia" w:eastAsia="宋体"/>
          <w:color w:val="auto"/>
          <w:sz w:val="24"/>
          <w:highlight w:val="none"/>
          <w:u w:val="single"/>
          <w:lang w:val="zh-CN"/>
        </w:rPr>
        <w:t xml:space="preserve">     </w:t>
      </w:r>
      <w:r>
        <w:rPr>
          <w:rFonts w:hint="eastAsia" w:eastAsia="宋体"/>
          <w:color w:val="auto"/>
          <w:sz w:val="24"/>
          <w:highlight w:val="none"/>
          <w:lang w:val="zh-CN"/>
        </w:rPr>
        <w:t>年</w:t>
      </w:r>
      <w:r>
        <w:rPr>
          <w:rFonts w:hint="eastAsia" w:eastAsia="宋体"/>
          <w:color w:val="auto"/>
          <w:sz w:val="24"/>
          <w:highlight w:val="none"/>
          <w:u w:val="single"/>
          <w:lang w:val="zh-CN"/>
        </w:rPr>
        <w:t xml:space="preserve">    </w:t>
      </w:r>
      <w:r>
        <w:rPr>
          <w:rFonts w:hint="eastAsia" w:eastAsia="宋体"/>
          <w:color w:val="auto"/>
          <w:sz w:val="24"/>
          <w:highlight w:val="none"/>
          <w:lang w:val="zh-CN"/>
        </w:rPr>
        <w:t>月</w:t>
      </w:r>
      <w:r>
        <w:rPr>
          <w:rFonts w:hint="eastAsia" w:eastAsia="宋体"/>
          <w:color w:val="auto"/>
          <w:sz w:val="24"/>
          <w:highlight w:val="none"/>
          <w:u w:val="single"/>
          <w:lang w:val="zh-CN"/>
        </w:rPr>
        <w:t xml:space="preserve">    </w:t>
      </w:r>
      <w:r>
        <w:rPr>
          <w:rFonts w:hint="eastAsia" w:eastAsia="宋体"/>
          <w:color w:val="auto"/>
          <w:sz w:val="24"/>
          <w:highlight w:val="none"/>
          <w:lang w:val="zh-CN"/>
        </w:rPr>
        <w:t>日以基本户转账方式汇入你方账户。</w:t>
      </w:r>
    </w:p>
    <w:p>
      <w:pPr>
        <w:autoSpaceDE w:val="0"/>
        <w:autoSpaceDN w:val="0"/>
        <w:adjustRightInd w:val="0"/>
        <w:spacing w:line="360" w:lineRule="auto"/>
        <w:ind w:firstLine="480" w:firstLineChars="200"/>
        <w:rPr>
          <w:rFonts w:hint="eastAsia" w:eastAsia="宋体"/>
          <w:bCs/>
          <w:color w:val="auto"/>
          <w:sz w:val="24"/>
          <w:highlight w:val="none"/>
          <w:lang w:val="zh-CN"/>
        </w:rPr>
      </w:pPr>
      <w:r>
        <w:rPr>
          <w:rFonts w:hint="eastAsia" w:eastAsia="宋体"/>
          <w:bCs/>
          <w:color w:val="auto"/>
          <w:sz w:val="24"/>
          <w:highlight w:val="none"/>
          <w:lang w:val="zh-CN"/>
        </w:rPr>
        <w:t>附件：保证金交款证明及开户许可证复印件（加盖磋商供应商公章）</w:t>
      </w:r>
    </w:p>
    <w:p>
      <w:pPr>
        <w:autoSpaceDE w:val="0"/>
        <w:autoSpaceDN w:val="0"/>
        <w:adjustRightInd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户    名：</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开户银行：</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开户帐号：</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tabs>
          <w:tab w:val="left" w:pos="168"/>
        </w:tabs>
        <w:adjustRightInd w:val="0"/>
        <w:spacing w:line="360" w:lineRule="auto"/>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84" w:name="_Toc26362"/>
      <w:bookmarkStart w:id="585" w:name="_Toc701"/>
      <w:bookmarkStart w:id="586" w:name="_Toc4107"/>
      <w:r>
        <w:rPr>
          <w:rFonts w:hint="eastAsia" w:eastAsia="宋体"/>
          <w:b/>
          <w:color w:val="auto"/>
          <w:sz w:val="24"/>
          <w:szCs w:val="28"/>
          <w:highlight w:val="none"/>
        </w:rPr>
        <w:t>供应商：                   （公章）</w:t>
      </w:r>
      <w:bookmarkEnd w:id="584"/>
      <w:bookmarkEnd w:id="585"/>
      <w:bookmarkEnd w:id="586"/>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87" w:name="_Toc8209"/>
      <w:bookmarkStart w:id="588" w:name="_Toc20403"/>
      <w:bookmarkStart w:id="589" w:name="_Toc8411"/>
      <w:r>
        <w:rPr>
          <w:rFonts w:hint="eastAsia" w:eastAsia="宋体"/>
          <w:b/>
          <w:color w:val="auto"/>
          <w:sz w:val="24"/>
          <w:szCs w:val="28"/>
          <w:highlight w:val="none"/>
        </w:rPr>
        <w:t>委托代理人或法定代表人：                 （签字或盖章）</w:t>
      </w:r>
      <w:bookmarkEnd w:id="587"/>
      <w:bookmarkEnd w:id="588"/>
      <w:bookmarkEnd w:id="589"/>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90" w:name="_Toc31056"/>
      <w:bookmarkStart w:id="591" w:name="_Toc16640"/>
      <w:bookmarkStart w:id="592" w:name="_Toc18217"/>
      <w:r>
        <w:rPr>
          <w:rFonts w:hint="eastAsia" w:eastAsia="宋体"/>
          <w:b/>
          <w:color w:val="auto"/>
          <w:sz w:val="24"/>
          <w:szCs w:val="28"/>
          <w:highlight w:val="none"/>
        </w:rPr>
        <w:t>日期：          年   月   日</w:t>
      </w:r>
      <w:bookmarkEnd w:id="590"/>
      <w:bookmarkEnd w:id="591"/>
      <w:bookmarkEnd w:id="592"/>
    </w:p>
    <w:p>
      <w:pPr>
        <w:tabs>
          <w:tab w:val="left" w:pos="168"/>
        </w:tabs>
        <w:adjustRightInd w:val="0"/>
        <w:spacing w:line="360" w:lineRule="auto"/>
        <w:jc w:val="right"/>
        <w:textAlignment w:val="baseline"/>
        <w:rPr>
          <w:rFonts w:hint="eastAsia" w:eastAsia="宋体"/>
          <w:bCs/>
          <w:color w:val="auto"/>
          <w:sz w:val="24"/>
          <w:szCs w:val="28"/>
          <w:highlight w:val="none"/>
        </w:rPr>
      </w:pPr>
    </w:p>
    <w:p>
      <w:pPr>
        <w:spacing w:line="360" w:lineRule="auto"/>
        <w:rPr>
          <w:rFonts w:hint="eastAsia" w:eastAsia="宋体"/>
          <w:color w:val="auto"/>
          <w:highlight w:val="none"/>
          <w:lang w:val="zh-CN"/>
        </w:rPr>
      </w:pPr>
    </w:p>
    <w:p>
      <w:pPr>
        <w:pStyle w:val="7"/>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color w:val="auto"/>
          <w:sz w:val="24"/>
          <w:highlight w:val="none"/>
          <w:lang w:val="zh-CN"/>
        </w:rPr>
        <w:br w:type="page"/>
      </w:r>
      <w:bookmarkStart w:id="593" w:name="_Toc428180589"/>
      <w:bookmarkStart w:id="594" w:name="_Toc12108"/>
      <w:bookmarkStart w:id="595" w:name="_Toc29954"/>
      <w:bookmarkStart w:id="596" w:name="_Toc11963"/>
      <w:bookmarkStart w:id="597" w:name="_Toc18663"/>
      <w:bookmarkStart w:id="598" w:name="_Toc26551"/>
      <w:bookmarkStart w:id="599" w:name="_Toc10388"/>
      <w:bookmarkStart w:id="600" w:name="_Toc444715741"/>
      <w:bookmarkStart w:id="601" w:name="_Toc21450"/>
      <w:r>
        <w:rPr>
          <w:rFonts w:hint="eastAsia" w:eastAsia="宋体" w:cs="宋体"/>
          <w:b/>
          <w:color w:val="auto"/>
          <w:sz w:val="32"/>
          <w:highlight w:val="none"/>
          <w:lang w:val="zh-CN"/>
        </w:rPr>
        <w:t>格式10、无重大违法记录声明</w:t>
      </w:r>
      <w:bookmarkEnd w:id="593"/>
      <w:bookmarkEnd w:id="594"/>
      <w:bookmarkEnd w:id="595"/>
      <w:bookmarkEnd w:id="596"/>
      <w:bookmarkEnd w:id="597"/>
      <w:bookmarkEnd w:id="598"/>
      <w:bookmarkEnd w:id="599"/>
      <w:bookmarkEnd w:id="600"/>
      <w:bookmarkEnd w:id="601"/>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无重大违法记录声明</w:t>
      </w:r>
    </w:p>
    <w:p>
      <w:pPr>
        <w:autoSpaceDE w:val="0"/>
        <w:autoSpaceDN w:val="0"/>
        <w:adjustRightInd w:val="0"/>
        <w:spacing w:line="360" w:lineRule="auto"/>
        <w:rPr>
          <w:rFonts w:hint="eastAsia" w:eastAsia="宋体"/>
          <w:color w:val="auto"/>
          <w:sz w:val="24"/>
          <w:szCs w:val="24"/>
          <w:highlight w:val="none"/>
          <w:lang w:val="zh-CN"/>
        </w:rPr>
      </w:pPr>
    </w:p>
    <w:p>
      <w:pPr>
        <w:spacing w:line="360" w:lineRule="auto"/>
        <w:outlineLvl w:val="1"/>
        <w:rPr>
          <w:rFonts w:hint="eastAsia" w:eastAsia="宋体"/>
          <w:color w:val="auto"/>
          <w:sz w:val="24"/>
          <w:szCs w:val="24"/>
          <w:highlight w:val="none"/>
        </w:rPr>
      </w:pPr>
      <w:bookmarkStart w:id="602" w:name="_Toc22778"/>
      <w:bookmarkStart w:id="603" w:name="_Toc23999"/>
      <w:bookmarkStart w:id="604" w:name="_Toc14108"/>
      <w:r>
        <w:rPr>
          <w:rFonts w:hint="eastAsia" w:eastAsia="宋体"/>
          <w:b/>
          <w:bCs/>
          <w:color w:val="auto"/>
          <w:sz w:val="24"/>
          <w:szCs w:val="24"/>
          <w:highlight w:val="none"/>
          <w:lang w:val="zh-CN"/>
        </w:rPr>
        <w:t>致：</w:t>
      </w:r>
      <w:bookmarkEnd w:id="602"/>
      <w:r>
        <w:rPr>
          <w:rFonts w:hint="eastAsia" w:eastAsia="宋体"/>
          <w:b/>
          <w:bCs/>
          <w:color w:val="auto"/>
          <w:sz w:val="24"/>
          <w:szCs w:val="24"/>
          <w:highlight w:val="none"/>
          <w:lang w:val="zh-CN"/>
        </w:rPr>
        <w:t>青海中旭工程项目管理有限公司</w:t>
      </w:r>
      <w:bookmarkEnd w:id="603"/>
      <w:bookmarkEnd w:id="604"/>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（供应商名称）郑重声明，我方参加本项目竞磋活动前三年内无重大违法活动记录，符合《中华人民共和国政府采购法》规定的供应商资格条件。我方对此声明负全部法律责任。</w:t>
      </w: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 xml:space="preserve"> </w:t>
      </w: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特此声明。</w:t>
      </w: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05" w:name="_Toc17438"/>
      <w:bookmarkStart w:id="606" w:name="_Toc26880"/>
      <w:bookmarkStart w:id="607" w:name="_Toc2472"/>
      <w:r>
        <w:rPr>
          <w:rFonts w:hint="eastAsia" w:eastAsia="宋体"/>
          <w:b/>
          <w:color w:val="auto"/>
          <w:sz w:val="24"/>
          <w:szCs w:val="28"/>
          <w:highlight w:val="none"/>
        </w:rPr>
        <w:t>供应商：                   （公章）</w:t>
      </w:r>
      <w:bookmarkEnd w:id="605"/>
      <w:bookmarkEnd w:id="606"/>
      <w:bookmarkEnd w:id="607"/>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08" w:name="_Toc25057"/>
      <w:bookmarkStart w:id="609" w:name="_Toc6677"/>
      <w:bookmarkStart w:id="610" w:name="_Toc31900"/>
      <w:r>
        <w:rPr>
          <w:rFonts w:hint="eastAsia" w:eastAsia="宋体"/>
          <w:b/>
          <w:color w:val="auto"/>
          <w:sz w:val="24"/>
          <w:szCs w:val="28"/>
          <w:highlight w:val="none"/>
        </w:rPr>
        <w:t>委托代理人或法定代表人：                 （签字或盖章）</w:t>
      </w:r>
      <w:bookmarkEnd w:id="608"/>
      <w:bookmarkEnd w:id="609"/>
      <w:bookmarkEnd w:id="610"/>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11" w:name="_Toc31850"/>
      <w:bookmarkStart w:id="612" w:name="_Toc16192"/>
      <w:bookmarkStart w:id="613" w:name="_Toc23991"/>
      <w:r>
        <w:rPr>
          <w:rFonts w:hint="eastAsia" w:eastAsia="宋体"/>
          <w:b/>
          <w:color w:val="auto"/>
          <w:sz w:val="24"/>
          <w:szCs w:val="28"/>
          <w:highlight w:val="none"/>
        </w:rPr>
        <w:t>日期：          年   月   日</w:t>
      </w:r>
      <w:bookmarkEnd w:id="611"/>
      <w:bookmarkEnd w:id="612"/>
      <w:bookmarkEnd w:id="613"/>
    </w:p>
    <w:p>
      <w:pPr>
        <w:pStyle w:val="7"/>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color w:val="auto"/>
          <w:sz w:val="24"/>
          <w:highlight w:val="none"/>
          <w:lang w:val="zh-CN"/>
        </w:rPr>
        <w:br w:type="page"/>
      </w:r>
      <w:bookmarkStart w:id="614" w:name="_Toc29103"/>
      <w:bookmarkStart w:id="615" w:name="_Toc26289"/>
      <w:bookmarkStart w:id="616" w:name="_Toc29881"/>
      <w:bookmarkStart w:id="617" w:name="_Toc18259"/>
      <w:bookmarkStart w:id="618" w:name="_Toc20031"/>
      <w:bookmarkStart w:id="619" w:name="_Toc22320"/>
      <w:r>
        <w:rPr>
          <w:rFonts w:hint="eastAsia" w:eastAsia="宋体" w:cs="宋体"/>
          <w:b/>
          <w:color w:val="auto"/>
          <w:sz w:val="32"/>
          <w:highlight w:val="none"/>
          <w:lang w:val="zh-CN"/>
        </w:rPr>
        <w:t>格式1</w:t>
      </w:r>
      <w:r>
        <w:rPr>
          <w:rFonts w:hint="eastAsia" w:eastAsia="宋体" w:cs="宋体"/>
          <w:b/>
          <w:color w:val="auto"/>
          <w:sz w:val="32"/>
          <w:highlight w:val="none"/>
        </w:rPr>
        <w:t>1</w:t>
      </w:r>
      <w:r>
        <w:rPr>
          <w:rFonts w:hint="eastAsia" w:eastAsia="宋体" w:cs="宋体"/>
          <w:b/>
          <w:color w:val="auto"/>
          <w:sz w:val="32"/>
          <w:highlight w:val="none"/>
          <w:lang w:val="zh-CN"/>
        </w:rPr>
        <w:t>、未被列入“失信被执行人”的承诺</w:t>
      </w:r>
      <w:bookmarkEnd w:id="614"/>
      <w:bookmarkEnd w:id="615"/>
      <w:bookmarkEnd w:id="616"/>
      <w:bookmarkEnd w:id="617"/>
      <w:bookmarkEnd w:id="618"/>
      <w:bookmarkEnd w:id="619"/>
    </w:p>
    <w:p>
      <w:pPr>
        <w:autoSpaceDE w:val="0"/>
        <w:autoSpaceDN w:val="0"/>
        <w:adjustRightInd w:val="0"/>
        <w:spacing w:line="360" w:lineRule="auto"/>
        <w:rPr>
          <w:rFonts w:hint="eastAsia" w:eastAsia="宋体"/>
          <w:color w:val="auto"/>
          <w:sz w:val="24"/>
          <w:highlight w:val="none"/>
          <w:lang w:val="zh-CN"/>
        </w:rPr>
      </w:pPr>
    </w:p>
    <w:p>
      <w:pPr>
        <w:pStyle w:val="37"/>
        <w:widowControl w:val="0"/>
        <w:autoSpaceDE w:val="0"/>
        <w:autoSpaceDN w:val="0"/>
        <w:adjustRightInd w:val="0"/>
        <w:spacing w:before="0" w:after="0"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经信用中国（www.creditchina.gov.cn）、中国政府采购（www.ccgp.gov.cn）等渠道查询后，列入失信被执行人、重大税收违法</w:t>
      </w:r>
      <w:r>
        <w:rPr>
          <w:rFonts w:hint="eastAsia" w:ascii="宋体" w:hAnsi="宋体" w:eastAsia="宋体" w:cs="宋体"/>
          <w:color w:val="auto"/>
          <w:sz w:val="24"/>
          <w:highlight w:val="none"/>
          <w:lang w:val="en-US" w:eastAsia="zh-CN"/>
        </w:rPr>
        <w:t>失信主体</w:t>
      </w:r>
      <w:r>
        <w:rPr>
          <w:rFonts w:hint="eastAsia" w:ascii="宋体" w:hAnsi="宋体" w:eastAsia="宋体" w:cs="宋体"/>
          <w:color w:val="auto"/>
          <w:sz w:val="24"/>
          <w:highlight w:val="none"/>
          <w:lang w:eastAsia="zh-CN"/>
        </w:rPr>
        <w:t>、政府采购严重违法失信行为记录名单的，取消投标资格。（提供“信用中国”“中国政府采购网”网站的查询截图，时间为磋商截止时间前20天内）。</w:t>
      </w: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spacing w:line="360" w:lineRule="auto"/>
        <w:rPr>
          <w:rFonts w:hint="eastAsia" w:eastAsia="宋体"/>
          <w:color w:val="auto"/>
          <w:sz w:val="24"/>
          <w:highlight w:val="none"/>
          <w:lang w:val="zh-CN"/>
        </w:rPr>
      </w:pPr>
    </w:p>
    <w:p>
      <w:pPr>
        <w:pStyle w:val="18"/>
        <w:spacing w:line="360" w:lineRule="auto"/>
        <w:rPr>
          <w:rFonts w:hint="eastAsia" w:ascii="宋体" w:hAnsi="宋体" w:eastAsia="宋体" w:cs="宋体"/>
          <w:color w:val="auto"/>
          <w:sz w:val="24"/>
          <w:highlight w:val="none"/>
          <w:lang w:val="zh-CN"/>
        </w:rPr>
      </w:pPr>
    </w:p>
    <w:p>
      <w:pPr>
        <w:pStyle w:val="18"/>
        <w:spacing w:line="360" w:lineRule="auto"/>
        <w:rPr>
          <w:rFonts w:hint="eastAsia" w:ascii="宋体" w:hAnsi="宋体" w:eastAsia="宋体" w:cs="宋体"/>
          <w:color w:val="auto"/>
          <w:sz w:val="24"/>
          <w:highlight w:val="none"/>
          <w:lang w:val="zh-CN"/>
        </w:rPr>
      </w:pPr>
    </w:p>
    <w:p>
      <w:pPr>
        <w:pStyle w:val="18"/>
        <w:spacing w:line="360" w:lineRule="auto"/>
        <w:rPr>
          <w:rFonts w:hint="eastAsia" w:ascii="宋体" w:hAnsi="宋体" w:eastAsia="宋体" w:cs="宋体"/>
          <w:color w:val="auto"/>
          <w:sz w:val="24"/>
          <w:highlight w:val="none"/>
          <w:lang w:val="zh-CN"/>
        </w:rPr>
      </w:pPr>
    </w:p>
    <w:p>
      <w:pPr>
        <w:pStyle w:val="18"/>
        <w:spacing w:line="360" w:lineRule="auto"/>
        <w:rPr>
          <w:rFonts w:hint="eastAsia" w:ascii="宋体" w:hAnsi="宋体" w:eastAsia="宋体" w:cs="宋体"/>
          <w:color w:val="auto"/>
          <w:sz w:val="24"/>
          <w:highlight w:val="none"/>
          <w:lang w:val="zh-CN"/>
        </w:rPr>
      </w:pPr>
    </w:p>
    <w:p>
      <w:pPr>
        <w:pStyle w:val="18"/>
        <w:spacing w:line="360" w:lineRule="auto"/>
        <w:rPr>
          <w:rFonts w:hint="eastAsia" w:ascii="宋体" w:hAnsi="宋体"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7"/>
        <w:numPr>
          <w:ilvl w:val="0"/>
          <w:numId w:val="0"/>
        </w:numPr>
        <w:tabs>
          <w:tab w:val="left" w:pos="425"/>
        </w:tabs>
        <w:spacing w:line="360" w:lineRule="auto"/>
        <w:rPr>
          <w:rFonts w:hint="eastAsia" w:eastAsia="宋体" w:cs="宋体"/>
          <w:color w:val="auto"/>
          <w:sz w:val="24"/>
          <w:highlight w:val="none"/>
          <w:lang w:val="zh-CN"/>
        </w:rPr>
      </w:pPr>
    </w:p>
    <w:p>
      <w:pPr>
        <w:pStyle w:val="7"/>
        <w:numPr>
          <w:ilvl w:val="0"/>
          <w:numId w:val="0"/>
        </w:numPr>
        <w:tabs>
          <w:tab w:val="left" w:pos="425"/>
        </w:tabs>
        <w:spacing w:line="360" w:lineRule="auto"/>
        <w:rPr>
          <w:rFonts w:hint="eastAsia" w:eastAsia="宋体" w:cs="宋体"/>
          <w:b/>
          <w:color w:val="auto"/>
          <w:sz w:val="32"/>
          <w:highlight w:val="none"/>
          <w:lang w:val="zh-CN"/>
        </w:rPr>
      </w:pPr>
      <w:bookmarkStart w:id="620" w:name="_Toc30269"/>
      <w:bookmarkStart w:id="621" w:name="_Toc9724"/>
      <w:bookmarkStart w:id="622" w:name="_Toc9955"/>
      <w:bookmarkStart w:id="623" w:name="_Toc8116"/>
      <w:bookmarkStart w:id="624" w:name="_Toc11079"/>
      <w:bookmarkStart w:id="625" w:name="_Toc8283"/>
      <w:r>
        <w:rPr>
          <w:rFonts w:hint="eastAsia" w:eastAsia="宋体" w:cs="宋体"/>
          <w:b/>
          <w:color w:val="auto"/>
          <w:sz w:val="32"/>
          <w:highlight w:val="none"/>
          <w:lang w:val="zh-CN"/>
        </w:rPr>
        <w:t>格式</w:t>
      </w:r>
      <w:r>
        <w:rPr>
          <w:rFonts w:hint="eastAsia" w:eastAsia="宋体" w:cs="宋体"/>
          <w:b/>
          <w:color w:val="auto"/>
          <w:sz w:val="32"/>
          <w:highlight w:val="none"/>
        </w:rPr>
        <w:t>12</w:t>
      </w:r>
      <w:r>
        <w:rPr>
          <w:rFonts w:hint="eastAsia" w:eastAsia="宋体" w:cs="宋体"/>
          <w:b/>
          <w:color w:val="auto"/>
          <w:sz w:val="32"/>
          <w:highlight w:val="none"/>
          <w:lang w:val="zh-CN"/>
        </w:rPr>
        <w:t>、</w:t>
      </w:r>
      <w:r>
        <w:rPr>
          <w:rFonts w:hint="eastAsia" w:eastAsia="宋体" w:cs="宋体"/>
          <w:b/>
          <w:color w:val="auto"/>
          <w:sz w:val="32"/>
          <w:szCs w:val="22"/>
          <w:highlight w:val="none"/>
          <w:lang w:val="zh-CN"/>
        </w:rPr>
        <w:t>评分对照表</w:t>
      </w:r>
      <w:bookmarkEnd w:id="620"/>
      <w:bookmarkEnd w:id="621"/>
      <w:bookmarkEnd w:id="622"/>
      <w:bookmarkEnd w:id="623"/>
      <w:bookmarkEnd w:id="624"/>
      <w:bookmarkEnd w:id="625"/>
    </w:p>
    <w:p>
      <w:pPr>
        <w:autoSpaceDE w:val="0"/>
        <w:autoSpaceDN w:val="0"/>
        <w:adjustRightInd w:val="0"/>
        <w:spacing w:line="360" w:lineRule="auto"/>
        <w:jc w:val="center"/>
        <w:rPr>
          <w:rFonts w:hint="eastAsia" w:eastAsia="宋体"/>
          <w:b/>
          <w:bCs/>
          <w:color w:val="auto"/>
          <w:sz w:val="32"/>
          <w:szCs w:val="30"/>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评分对照表</w:t>
      </w:r>
    </w:p>
    <w:tbl>
      <w:tblPr>
        <w:tblStyle w:val="21"/>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10"/>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14" w:type="dxa"/>
            <w:noWrap w:val="0"/>
            <w:vAlign w:val="center"/>
          </w:tcPr>
          <w:p>
            <w:pPr>
              <w:pStyle w:val="10"/>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磋商文件评分标准</w:t>
            </w:r>
          </w:p>
        </w:tc>
        <w:tc>
          <w:tcPr>
            <w:tcW w:w="2266" w:type="dxa"/>
            <w:noWrap w:val="0"/>
            <w:vAlign w:val="center"/>
          </w:tcPr>
          <w:p>
            <w:pPr>
              <w:pStyle w:val="10"/>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磋商响应部分</w:t>
            </w:r>
          </w:p>
        </w:tc>
        <w:tc>
          <w:tcPr>
            <w:tcW w:w="2966" w:type="dxa"/>
            <w:noWrap w:val="0"/>
            <w:vAlign w:val="center"/>
          </w:tcPr>
          <w:p>
            <w:pPr>
              <w:pStyle w:val="10"/>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10"/>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10"/>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10"/>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10"/>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10"/>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10"/>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10"/>
              <w:spacing w:line="360" w:lineRule="auto"/>
              <w:jc w:val="center"/>
              <w:rPr>
                <w:rFonts w:hint="eastAsia" w:ascii="宋体" w:hAnsi="宋体" w:eastAsia="宋体" w:cs="宋体"/>
                <w:color w:val="auto"/>
                <w:sz w:val="24"/>
                <w:szCs w:val="24"/>
                <w:highlight w:val="none"/>
              </w:rPr>
            </w:pPr>
          </w:p>
        </w:tc>
      </w:tr>
    </w:tbl>
    <w:p>
      <w:pPr>
        <w:spacing w:line="360" w:lineRule="auto"/>
        <w:jc w:val="center"/>
        <w:rPr>
          <w:rFonts w:hint="eastAsia" w:eastAsia="宋体"/>
          <w:bCs/>
          <w:color w:val="auto"/>
          <w:sz w:val="24"/>
          <w:szCs w:val="28"/>
          <w:highlight w:val="none"/>
        </w:rPr>
      </w:pPr>
    </w:p>
    <w:p>
      <w:pPr>
        <w:pStyle w:val="7"/>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szCs w:val="28"/>
          <w:highlight w:val="none"/>
        </w:rPr>
        <w:br w:type="page"/>
      </w:r>
      <w:bookmarkStart w:id="626" w:name="_Toc11497"/>
      <w:bookmarkStart w:id="627" w:name="_Toc1532"/>
      <w:bookmarkStart w:id="628" w:name="_Toc24328"/>
      <w:bookmarkStart w:id="629" w:name="_Toc25419"/>
      <w:bookmarkStart w:id="630" w:name="_Toc31601"/>
      <w:bookmarkStart w:id="631" w:name="_Toc19290"/>
      <w:r>
        <w:rPr>
          <w:rFonts w:hint="eastAsia" w:eastAsia="宋体" w:cs="宋体"/>
          <w:b/>
          <w:color w:val="auto"/>
          <w:sz w:val="32"/>
          <w:highlight w:val="none"/>
          <w:lang w:val="zh-CN"/>
        </w:rPr>
        <w:t>格式1</w:t>
      </w:r>
      <w:r>
        <w:rPr>
          <w:rFonts w:hint="eastAsia" w:eastAsia="宋体" w:cs="宋体"/>
          <w:b/>
          <w:color w:val="auto"/>
          <w:sz w:val="32"/>
          <w:highlight w:val="none"/>
        </w:rPr>
        <w:t>3</w:t>
      </w:r>
      <w:r>
        <w:rPr>
          <w:rFonts w:hint="eastAsia" w:eastAsia="宋体" w:cs="宋体"/>
          <w:b/>
          <w:color w:val="auto"/>
          <w:sz w:val="32"/>
          <w:highlight w:val="none"/>
          <w:lang w:val="zh-CN"/>
        </w:rPr>
        <w:t>、</w:t>
      </w:r>
      <w:bookmarkStart w:id="632" w:name="_Toc487036155"/>
      <w:r>
        <w:rPr>
          <w:rFonts w:hint="eastAsia" w:eastAsia="宋体" w:cs="宋体"/>
          <w:b/>
          <w:color w:val="auto"/>
          <w:sz w:val="32"/>
          <w:szCs w:val="22"/>
          <w:highlight w:val="none"/>
          <w:lang w:val="zh-CN"/>
        </w:rPr>
        <w:t>竞争性磋商首次报价表</w:t>
      </w:r>
      <w:bookmarkEnd w:id="626"/>
      <w:bookmarkEnd w:id="627"/>
      <w:bookmarkEnd w:id="628"/>
      <w:bookmarkEnd w:id="629"/>
      <w:bookmarkEnd w:id="630"/>
      <w:bookmarkEnd w:id="631"/>
      <w:bookmarkEnd w:id="632"/>
    </w:p>
    <w:p>
      <w:pPr>
        <w:spacing w:line="360" w:lineRule="auto"/>
        <w:jc w:val="center"/>
        <w:rPr>
          <w:rFonts w:hint="eastAsia" w:eastAsia="宋体"/>
          <w:b/>
          <w:bCs/>
          <w:color w:val="auto"/>
          <w:sz w:val="28"/>
          <w:szCs w:val="28"/>
          <w:highlight w:val="none"/>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竞争性磋商首次报价表</w:t>
      </w:r>
    </w:p>
    <w:p>
      <w:pPr>
        <w:autoSpaceDE w:val="0"/>
        <w:autoSpaceDN w:val="0"/>
        <w:adjustRightInd w:val="0"/>
        <w:spacing w:line="360" w:lineRule="auto"/>
        <w:outlineLvl w:val="1"/>
        <w:rPr>
          <w:rFonts w:hint="eastAsia" w:eastAsia="宋体"/>
          <w:b/>
          <w:bCs/>
          <w:color w:val="auto"/>
          <w:sz w:val="24"/>
          <w:highlight w:val="none"/>
          <w:lang w:val="zh-CN"/>
        </w:rPr>
      </w:pPr>
      <w:bookmarkStart w:id="633" w:name="_Toc10146"/>
      <w:bookmarkStart w:id="634" w:name="_Toc18364"/>
      <w:bookmarkStart w:id="635" w:name="_Toc16784"/>
      <w:r>
        <w:rPr>
          <w:rFonts w:hint="eastAsia" w:eastAsia="宋体"/>
          <w:b/>
          <w:bCs/>
          <w:color w:val="auto"/>
          <w:sz w:val="24"/>
          <w:highlight w:val="none"/>
          <w:lang w:val="zh-CN"/>
        </w:rPr>
        <w:t>采购项目名称:</w:t>
      </w:r>
      <w:bookmarkEnd w:id="633"/>
      <w:bookmarkEnd w:id="634"/>
      <w:bookmarkEnd w:id="635"/>
      <w:r>
        <w:rPr>
          <w:rFonts w:hint="eastAsia" w:eastAsia="宋体"/>
          <w:b/>
          <w:bCs/>
          <w:color w:val="auto"/>
          <w:sz w:val="24"/>
          <w:highlight w:val="none"/>
          <w:lang w:val="zh-CN"/>
        </w:rPr>
        <w:t xml:space="preserve">                      </w:t>
      </w:r>
    </w:p>
    <w:p>
      <w:pPr>
        <w:autoSpaceDE w:val="0"/>
        <w:autoSpaceDN w:val="0"/>
        <w:adjustRightInd w:val="0"/>
        <w:spacing w:line="360" w:lineRule="auto"/>
        <w:outlineLvl w:val="1"/>
        <w:rPr>
          <w:rFonts w:hint="eastAsia" w:eastAsia="宋体"/>
          <w:b/>
          <w:bCs/>
          <w:color w:val="auto"/>
          <w:sz w:val="24"/>
          <w:highlight w:val="none"/>
          <w:lang w:val="zh-CN"/>
        </w:rPr>
      </w:pPr>
      <w:bookmarkStart w:id="636" w:name="_Toc13749"/>
      <w:bookmarkStart w:id="637" w:name="_Toc3244"/>
      <w:bookmarkStart w:id="638" w:name="_Toc22857"/>
      <w:r>
        <w:rPr>
          <w:rFonts w:hint="eastAsia" w:eastAsia="宋体"/>
          <w:b/>
          <w:bCs/>
          <w:color w:val="auto"/>
          <w:sz w:val="24"/>
          <w:highlight w:val="none"/>
          <w:lang w:val="zh-CN"/>
        </w:rPr>
        <w:t>采购项目编号：</w:t>
      </w:r>
      <w:bookmarkEnd w:id="636"/>
      <w:bookmarkEnd w:id="637"/>
      <w:bookmarkEnd w:id="638"/>
    </w:p>
    <w:p>
      <w:pPr>
        <w:autoSpaceDE w:val="0"/>
        <w:autoSpaceDN w:val="0"/>
        <w:spacing w:line="360" w:lineRule="auto"/>
        <w:outlineLvl w:val="1"/>
        <w:rPr>
          <w:rFonts w:hint="eastAsia" w:eastAsia="宋体"/>
          <w:b/>
          <w:bCs/>
          <w:color w:val="auto"/>
          <w:sz w:val="24"/>
          <w:highlight w:val="none"/>
          <w:lang w:val="zh-CN"/>
        </w:rPr>
      </w:pPr>
      <w:bookmarkStart w:id="639" w:name="_Toc2456"/>
      <w:bookmarkStart w:id="640" w:name="_Toc27675"/>
      <w:bookmarkStart w:id="641" w:name="_Toc24532"/>
      <w:r>
        <w:rPr>
          <w:rFonts w:hint="eastAsia" w:eastAsia="宋体"/>
          <w:b/>
          <w:bCs/>
          <w:color w:val="auto"/>
          <w:sz w:val="24"/>
          <w:highlight w:val="none"/>
          <w:lang w:val="zh-CN"/>
        </w:rPr>
        <w:t>磋商供应商名称：</w:t>
      </w:r>
      <w:bookmarkEnd w:id="639"/>
      <w:bookmarkEnd w:id="640"/>
      <w:bookmarkEnd w:id="641"/>
    </w:p>
    <w:p>
      <w:pPr>
        <w:autoSpaceDE w:val="0"/>
        <w:autoSpaceDN w:val="0"/>
        <w:spacing w:line="360" w:lineRule="auto"/>
        <w:ind w:right="360"/>
        <w:jc w:val="center"/>
        <w:rPr>
          <w:rFonts w:hint="eastAsia" w:eastAsia="宋体"/>
          <w:b/>
          <w:bCs/>
          <w:color w:val="auto"/>
          <w:sz w:val="24"/>
          <w:highlight w:val="none"/>
        </w:rPr>
      </w:pPr>
      <w:r>
        <w:rPr>
          <w:rFonts w:hint="eastAsia" w:eastAsia="宋体"/>
          <w:b/>
          <w:bCs/>
          <w:color w:val="auto"/>
          <w:sz w:val="24"/>
          <w:highlight w:val="none"/>
        </w:rPr>
        <w:t xml:space="preserve">                                                   </w:t>
      </w:r>
      <w:r>
        <w:rPr>
          <w:rFonts w:hint="eastAsia" w:eastAsia="宋体"/>
          <w:b/>
          <w:bCs/>
          <w:color w:val="auto"/>
          <w:sz w:val="24"/>
          <w:highlight w:val="none"/>
          <w:lang w:val="zh-CN"/>
        </w:rPr>
        <w:t>单位：人民币（元）</w:t>
      </w:r>
    </w:p>
    <w:tbl>
      <w:tblPr>
        <w:tblStyle w:val="21"/>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highlight w:val="none"/>
                <w:lang w:val="zh-CN"/>
              </w:rPr>
            </w:pPr>
            <w:r>
              <w:rPr>
                <w:rFonts w:hint="eastAsia" w:eastAsia="宋体"/>
                <w:bCs/>
                <w:color w:val="auto"/>
                <w:sz w:val="24"/>
                <w:highlight w:val="none"/>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ind w:firstLine="482"/>
              <w:jc w:val="center"/>
              <w:rPr>
                <w:rFonts w:hint="eastAsia" w:eastAsia="宋体"/>
                <w:color w:val="auto"/>
                <w:highlight w:val="none"/>
                <w:lang w:val="zh-CN"/>
              </w:rPr>
            </w:pPr>
            <w:r>
              <w:rPr>
                <w:rFonts w:hint="eastAsia" w:eastAsia="宋体"/>
                <w:bCs/>
                <w:color w:val="auto"/>
                <w:sz w:val="24"/>
                <w:highlight w:val="none"/>
                <w:lang w:val="zh-CN"/>
              </w:rPr>
              <w:t>磋商首次报价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bCs/>
                <w:color w:val="auto"/>
                <w:sz w:val="24"/>
                <w:highlight w:val="none"/>
                <w:lang w:val="zh-CN"/>
              </w:rPr>
            </w:pPr>
            <w:r>
              <w:rPr>
                <w:rFonts w:hint="eastAsia" w:eastAsia="宋体"/>
                <w:bCs/>
                <w:color w:val="auto"/>
                <w:sz w:val="24"/>
                <w:highlight w:val="none"/>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r>
              <w:rPr>
                <w:rFonts w:hint="eastAsia" w:eastAsia="宋体"/>
                <w:color w:val="auto"/>
                <w:highlight w:val="none"/>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ind w:firstLine="197"/>
              <w:jc w:val="center"/>
              <w:rPr>
                <w:rFonts w:hint="eastAsia" w:eastAsia="宋体"/>
                <w:color w:val="auto"/>
                <w:highlight w:val="none"/>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优惠承诺及其他：</w:t>
            </w:r>
          </w:p>
        </w:tc>
      </w:tr>
    </w:tbl>
    <w:p>
      <w:pPr>
        <w:autoSpaceDE w:val="0"/>
        <w:autoSpaceDN w:val="0"/>
        <w:spacing w:line="360" w:lineRule="auto"/>
        <w:rPr>
          <w:rFonts w:hint="eastAsia" w:eastAsia="宋体"/>
          <w:color w:val="auto"/>
          <w:sz w:val="24"/>
          <w:szCs w:val="24"/>
          <w:highlight w:val="none"/>
          <w:lang w:val="zh-CN"/>
        </w:rPr>
      </w:pPr>
      <w:r>
        <w:rPr>
          <w:rFonts w:hint="eastAsia" w:eastAsia="宋体"/>
          <w:bCs/>
          <w:color w:val="auto"/>
          <w:sz w:val="24"/>
          <w:szCs w:val="24"/>
          <w:highlight w:val="none"/>
          <w:lang w:val="zh-CN"/>
        </w:rPr>
        <w:t>注：</w:t>
      </w:r>
      <w:r>
        <w:rPr>
          <w:rFonts w:hint="eastAsia" w:eastAsia="宋体"/>
          <w:color w:val="auto"/>
          <w:sz w:val="24"/>
          <w:szCs w:val="24"/>
          <w:highlight w:val="none"/>
          <w:lang w:val="zh-CN"/>
        </w:rPr>
        <w:t>1、填写此表时不得改变表格形式（可按所投包增加行）。</w:t>
      </w:r>
    </w:p>
    <w:p>
      <w:pPr>
        <w:adjustRightInd w:val="0"/>
        <w:ind w:firstLine="480"/>
        <w:jc w:val="left"/>
        <w:textAlignment w:val="baseline"/>
        <w:rPr>
          <w:rFonts w:eastAsia="宋体"/>
          <w:color w:val="auto"/>
          <w:sz w:val="24"/>
          <w:szCs w:val="24"/>
          <w:highlight w:val="none"/>
          <w:lang w:val="zh-CN"/>
        </w:rPr>
      </w:pPr>
      <w:r>
        <w:rPr>
          <w:rFonts w:hint="eastAsia" w:eastAsia="宋体"/>
          <w:color w:val="auto"/>
          <w:sz w:val="24"/>
          <w:szCs w:val="24"/>
          <w:highlight w:val="none"/>
          <w:lang w:val="zh-CN"/>
        </w:rPr>
        <w:t>2、“磋商报价”为磋商总价。磋商报价必须包括：配套该项目提供的技术服务费用、招标代理服务费、税金及不可预见费等全部费用。</w:t>
      </w:r>
    </w:p>
    <w:p>
      <w:pPr>
        <w:spacing w:line="360" w:lineRule="auto"/>
        <w:rPr>
          <w:rFonts w:hint="eastAsia" w:eastAsia="宋体"/>
          <w:b/>
          <w:bCs/>
          <w:color w:val="auto"/>
          <w:sz w:val="20"/>
          <w:highlight w:val="none"/>
          <w:lang w:val="zh-CN"/>
        </w:rPr>
      </w:pPr>
    </w:p>
    <w:p>
      <w:pPr>
        <w:pStyle w:val="2"/>
        <w:rPr>
          <w:rFonts w:hint="eastAsia"/>
          <w:color w:val="auto"/>
          <w:highlight w:val="none"/>
          <w:lang w:val="zh-CN"/>
        </w:rPr>
      </w:pPr>
    </w:p>
    <w:p>
      <w:pPr>
        <w:spacing w:line="360" w:lineRule="auto"/>
        <w:rPr>
          <w:rFonts w:hint="eastAsia" w:eastAsia="宋体"/>
          <w:b/>
          <w:bCs/>
          <w:color w:val="auto"/>
          <w:sz w:val="20"/>
          <w:highlight w:val="none"/>
          <w:lang w:val="zh-CN"/>
        </w:rPr>
      </w:pPr>
    </w:p>
    <w:p>
      <w:pPr>
        <w:spacing w:line="360" w:lineRule="auto"/>
        <w:ind w:firstLine="388" w:firstLineChars="193"/>
        <w:rPr>
          <w:rFonts w:hint="eastAsia" w:eastAsia="宋体"/>
          <w:b/>
          <w:bCs/>
          <w:color w:val="auto"/>
          <w:sz w:val="20"/>
          <w:szCs w:val="22"/>
          <w:highlight w:val="none"/>
          <w:lang w:val="zh-CN"/>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42" w:name="_Toc19365"/>
      <w:bookmarkStart w:id="643" w:name="_Toc7659"/>
      <w:bookmarkStart w:id="644" w:name="_Toc29567"/>
      <w:r>
        <w:rPr>
          <w:rFonts w:hint="eastAsia" w:eastAsia="宋体"/>
          <w:b/>
          <w:color w:val="auto"/>
          <w:sz w:val="24"/>
          <w:szCs w:val="28"/>
          <w:highlight w:val="none"/>
        </w:rPr>
        <w:t>供应商：                   （公章）</w:t>
      </w:r>
      <w:bookmarkEnd w:id="642"/>
      <w:bookmarkEnd w:id="643"/>
      <w:bookmarkEnd w:id="644"/>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45" w:name="_Toc18325"/>
      <w:bookmarkStart w:id="646" w:name="_Toc25662"/>
      <w:bookmarkStart w:id="647" w:name="_Toc16493"/>
      <w:r>
        <w:rPr>
          <w:rFonts w:hint="eastAsia" w:eastAsia="宋体"/>
          <w:b/>
          <w:color w:val="auto"/>
          <w:sz w:val="24"/>
          <w:szCs w:val="28"/>
          <w:highlight w:val="none"/>
        </w:rPr>
        <w:t>委托代理人或法定代表人：                 （签字或盖章）</w:t>
      </w:r>
      <w:bookmarkEnd w:id="645"/>
      <w:bookmarkEnd w:id="646"/>
      <w:bookmarkEnd w:id="647"/>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48" w:name="_Toc21364"/>
      <w:bookmarkStart w:id="649" w:name="_Toc8872"/>
      <w:bookmarkStart w:id="650" w:name="_Toc8129"/>
      <w:r>
        <w:rPr>
          <w:rFonts w:hint="eastAsia" w:eastAsia="宋体"/>
          <w:b/>
          <w:color w:val="auto"/>
          <w:sz w:val="24"/>
          <w:szCs w:val="28"/>
          <w:highlight w:val="none"/>
        </w:rPr>
        <w:t>日期：          年   月   日</w:t>
      </w:r>
      <w:bookmarkEnd w:id="648"/>
      <w:bookmarkEnd w:id="649"/>
      <w:bookmarkEnd w:id="650"/>
    </w:p>
    <w:p>
      <w:pPr>
        <w:pStyle w:val="7"/>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szCs w:val="28"/>
          <w:highlight w:val="none"/>
        </w:rPr>
        <w:br w:type="page"/>
      </w:r>
      <w:bookmarkStart w:id="651" w:name="_Toc16850"/>
      <w:bookmarkStart w:id="652" w:name="_Toc8570"/>
      <w:bookmarkStart w:id="653" w:name="_Toc10118"/>
      <w:bookmarkStart w:id="654" w:name="_Toc690"/>
      <w:bookmarkStart w:id="655" w:name="_Toc10252"/>
      <w:bookmarkStart w:id="656" w:name="_Toc26812"/>
      <w:r>
        <w:rPr>
          <w:rFonts w:hint="eastAsia" w:eastAsia="宋体" w:cs="宋体"/>
          <w:b/>
          <w:color w:val="auto"/>
          <w:sz w:val="32"/>
          <w:highlight w:val="none"/>
          <w:lang w:val="zh-CN"/>
        </w:rPr>
        <w:t>格式1</w:t>
      </w:r>
      <w:r>
        <w:rPr>
          <w:rFonts w:hint="eastAsia" w:eastAsia="宋体" w:cs="宋体"/>
          <w:b/>
          <w:color w:val="auto"/>
          <w:sz w:val="32"/>
          <w:highlight w:val="none"/>
        </w:rPr>
        <w:t>4</w:t>
      </w:r>
      <w:r>
        <w:rPr>
          <w:rFonts w:hint="eastAsia" w:eastAsia="宋体" w:cs="宋体"/>
          <w:b/>
          <w:color w:val="auto"/>
          <w:sz w:val="32"/>
          <w:highlight w:val="none"/>
          <w:lang w:val="zh-CN"/>
        </w:rPr>
        <w:t>、分项报价表</w:t>
      </w:r>
      <w:bookmarkEnd w:id="651"/>
      <w:bookmarkEnd w:id="652"/>
      <w:bookmarkEnd w:id="653"/>
      <w:bookmarkEnd w:id="654"/>
      <w:bookmarkEnd w:id="655"/>
      <w:bookmarkEnd w:id="656"/>
    </w:p>
    <w:p>
      <w:pPr>
        <w:autoSpaceDE w:val="0"/>
        <w:autoSpaceDN w:val="0"/>
        <w:spacing w:line="360" w:lineRule="auto"/>
        <w:jc w:val="center"/>
        <w:outlineLvl w:val="1"/>
        <w:rPr>
          <w:rFonts w:hint="eastAsia"/>
          <w:b/>
          <w:bCs/>
          <w:color w:val="auto"/>
          <w:sz w:val="36"/>
          <w:szCs w:val="36"/>
          <w:highlight w:val="none"/>
          <w:lang w:val="zh-CN"/>
        </w:rPr>
      </w:pPr>
      <w:bookmarkStart w:id="657" w:name="_Toc29721"/>
      <w:bookmarkStart w:id="658" w:name="_Toc21208"/>
      <w:bookmarkStart w:id="659" w:name="_Toc16065"/>
      <w:r>
        <w:rPr>
          <w:rFonts w:hint="eastAsia"/>
          <w:b/>
          <w:bCs/>
          <w:color w:val="auto"/>
          <w:sz w:val="28"/>
          <w:szCs w:val="28"/>
          <w:highlight w:val="none"/>
          <w:lang w:val="zh-CN"/>
        </w:rPr>
        <w:t>分项报价表</w:t>
      </w:r>
      <w:bookmarkEnd w:id="657"/>
      <w:bookmarkEnd w:id="658"/>
      <w:bookmarkEnd w:id="659"/>
    </w:p>
    <w:p>
      <w:pPr>
        <w:autoSpaceDE w:val="0"/>
        <w:autoSpaceDN w:val="0"/>
        <w:spacing w:line="360" w:lineRule="auto"/>
        <w:rPr>
          <w:rFonts w:hint="eastAsia"/>
          <w:b/>
          <w:bCs/>
          <w:color w:val="auto"/>
          <w:sz w:val="28"/>
          <w:szCs w:val="28"/>
          <w:highlight w:val="none"/>
          <w:lang w:val="zh-CN"/>
        </w:rPr>
      </w:pPr>
    </w:p>
    <w:p>
      <w:pPr>
        <w:autoSpaceDE w:val="0"/>
        <w:autoSpaceDN w:val="0"/>
        <w:spacing w:line="360" w:lineRule="auto"/>
        <w:rPr>
          <w:rFonts w:hint="eastAsia"/>
          <w:color w:val="auto"/>
          <w:highlight w:val="none"/>
          <w:lang w:val="zh-CN"/>
        </w:rPr>
      </w:pPr>
      <w:r>
        <w:rPr>
          <w:rFonts w:hint="eastAsia"/>
          <w:b/>
          <w:bCs/>
          <w:color w:val="auto"/>
          <w:highlight w:val="none"/>
          <w:lang w:val="zh-CN"/>
        </w:rPr>
        <w:t>项目名称</w:t>
      </w:r>
      <w:r>
        <w:rPr>
          <w:rFonts w:hint="eastAsia"/>
          <w:b/>
          <w:bCs/>
          <w:color w:val="auto"/>
          <w:highlight w:val="none"/>
        </w:rPr>
        <w:t xml:space="preserve">：                                                  </w:t>
      </w:r>
    </w:p>
    <w:tbl>
      <w:tblPr>
        <w:tblStyle w:val="21"/>
        <w:tblW w:w="8117" w:type="dxa"/>
        <w:jc w:val="center"/>
        <w:tblLayout w:type="fixed"/>
        <w:tblCellMar>
          <w:top w:w="0" w:type="dxa"/>
          <w:left w:w="28" w:type="dxa"/>
          <w:bottom w:w="0" w:type="dxa"/>
          <w:right w:w="28" w:type="dxa"/>
        </w:tblCellMar>
      </w:tblPr>
      <w:tblGrid>
        <w:gridCol w:w="906"/>
        <w:gridCol w:w="2258"/>
        <w:gridCol w:w="1538"/>
        <w:gridCol w:w="1019"/>
        <w:gridCol w:w="1199"/>
        <w:gridCol w:w="1197"/>
      </w:tblGrid>
      <w:tr>
        <w:tblPrEx>
          <w:tblCellMar>
            <w:top w:w="0" w:type="dxa"/>
            <w:left w:w="28" w:type="dxa"/>
            <w:bottom w:w="0" w:type="dxa"/>
            <w:right w:w="28" w:type="dxa"/>
          </w:tblCellMar>
        </w:tblPrEx>
        <w:trPr>
          <w:trHeight w:val="514" w:hRule="atLeast"/>
          <w:jc w:val="center"/>
        </w:trPr>
        <w:tc>
          <w:tcPr>
            <w:tcW w:w="906" w:type="dxa"/>
            <w:tcBorders>
              <w:top w:val="single" w:color="000000" w:sz="8"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2258"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服务项目</w:t>
            </w:r>
          </w:p>
        </w:tc>
        <w:tc>
          <w:tcPr>
            <w:tcW w:w="1538"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w:t>
            </w:r>
          </w:p>
        </w:tc>
        <w:tc>
          <w:tcPr>
            <w:tcW w:w="1019"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单价</w:t>
            </w:r>
          </w:p>
        </w:tc>
        <w:tc>
          <w:tcPr>
            <w:tcW w:w="1199"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合计</w:t>
            </w:r>
          </w:p>
        </w:tc>
        <w:tc>
          <w:tcPr>
            <w:tcW w:w="1197" w:type="dxa"/>
            <w:tcBorders>
              <w:top w:val="single" w:color="000000" w:sz="8"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备注</w:t>
            </w: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color w:val="auto"/>
                <w:highlight w:val="none"/>
                <w:lang w:val="zh-CN"/>
              </w:rPr>
            </w:pPr>
            <w:r>
              <w:rPr>
                <w:rFonts w:hint="eastAsia"/>
                <w:color w:val="auto"/>
                <w:highlight w:val="none"/>
                <w:lang w:val="zh-CN"/>
              </w:rPr>
              <w:t>磋商总价</w:t>
            </w:r>
          </w:p>
        </w:tc>
        <w:tc>
          <w:tcPr>
            <w:tcW w:w="4953" w:type="dxa"/>
            <w:gridSpan w:val="4"/>
            <w:tcBorders>
              <w:top w:val="single" w:color="000000" w:sz="6" w:space="0"/>
              <w:left w:val="single" w:color="000000" w:sz="6" w:space="0"/>
              <w:bottom w:val="single" w:color="000000" w:sz="6" w:space="0"/>
              <w:right w:val="single" w:color="000000" w:sz="8" w:space="0"/>
            </w:tcBorders>
            <w:noWrap w:val="0"/>
            <w:vAlign w:val="center"/>
          </w:tcPr>
          <w:p>
            <w:pPr>
              <w:widowControl/>
              <w:jc w:val="center"/>
              <w:rPr>
                <w:rFonts w:eastAsia="宋体"/>
                <w:color w:val="auto"/>
                <w:sz w:val="24"/>
                <w:szCs w:val="24"/>
                <w:highlight w:val="none"/>
              </w:rPr>
            </w:pPr>
          </w:p>
        </w:tc>
      </w:tr>
      <w:tr>
        <w:tblPrEx>
          <w:tblCellMar>
            <w:top w:w="0" w:type="dxa"/>
            <w:left w:w="28" w:type="dxa"/>
            <w:bottom w:w="0" w:type="dxa"/>
            <w:right w:w="28" w:type="dxa"/>
          </w:tblCellMar>
        </w:tblPrEx>
        <w:trPr>
          <w:trHeight w:val="53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color w:val="auto"/>
                <w:highlight w:val="none"/>
                <w:lang w:val="zh-CN"/>
              </w:rPr>
            </w:pPr>
            <w:r>
              <w:rPr>
                <w:rFonts w:hint="eastAsia"/>
                <w:color w:val="auto"/>
                <w:highlight w:val="none"/>
                <w:lang w:val="zh-CN"/>
              </w:rPr>
              <w:t>优惠承诺及其他</w:t>
            </w:r>
          </w:p>
        </w:tc>
        <w:tc>
          <w:tcPr>
            <w:tcW w:w="4953" w:type="dxa"/>
            <w:gridSpan w:val="4"/>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color w:val="auto"/>
                <w:highlight w:val="none"/>
                <w:lang w:val="zh-CN"/>
              </w:rPr>
            </w:pPr>
          </w:p>
        </w:tc>
      </w:tr>
    </w:tbl>
    <w:p>
      <w:pPr>
        <w:autoSpaceDE w:val="0"/>
        <w:autoSpaceDN w:val="0"/>
        <w:spacing w:line="360" w:lineRule="auto"/>
        <w:rPr>
          <w:rFonts w:hint="eastAsia"/>
          <w:color w:val="auto"/>
          <w:highlight w:val="none"/>
          <w:lang w:val="zh-CN"/>
        </w:rPr>
      </w:pPr>
      <w:r>
        <w:rPr>
          <w:rFonts w:hint="eastAsia"/>
          <w:color w:val="auto"/>
          <w:highlight w:val="none"/>
          <w:lang w:val="zh-CN"/>
        </w:rPr>
        <w:t>注：</w:t>
      </w:r>
      <w:r>
        <w:rPr>
          <w:rFonts w:hint="eastAsia"/>
          <w:color w:val="auto"/>
          <w:highlight w:val="none"/>
        </w:rPr>
        <w:t>1.</w:t>
      </w:r>
      <w:r>
        <w:rPr>
          <w:rFonts w:hint="eastAsia"/>
          <w:color w:val="auto"/>
          <w:highlight w:val="none"/>
          <w:lang w:val="zh-CN"/>
        </w:rPr>
        <w:t>本表应依照采购</w:t>
      </w:r>
      <w:r>
        <w:rPr>
          <w:rFonts w:hint="eastAsia" w:eastAsia="宋体"/>
          <w:color w:val="auto"/>
          <w:highlight w:val="none"/>
        </w:rPr>
        <w:t>需求</w:t>
      </w:r>
      <w:r>
        <w:rPr>
          <w:rFonts w:hint="eastAsia"/>
          <w:color w:val="auto"/>
          <w:highlight w:val="none"/>
          <w:lang w:val="zh-CN"/>
        </w:rPr>
        <w:t>中的</w:t>
      </w:r>
      <w:r>
        <w:rPr>
          <w:rFonts w:hint="eastAsia" w:eastAsia="宋体"/>
          <w:color w:val="auto"/>
          <w:highlight w:val="none"/>
        </w:rPr>
        <w:t>服务项目</w:t>
      </w:r>
      <w:r>
        <w:rPr>
          <w:rFonts w:hint="eastAsia"/>
          <w:color w:val="auto"/>
          <w:highlight w:val="none"/>
          <w:lang w:val="zh-CN"/>
        </w:rPr>
        <w:t>序号按顺序逐项填写，不得遗漏，</w:t>
      </w:r>
      <w:r>
        <w:rPr>
          <w:rFonts w:hint="eastAsia"/>
          <w:color w:val="auto"/>
          <w:highlight w:val="none"/>
        </w:rPr>
        <w:t>否则，按无效投标处理</w:t>
      </w:r>
      <w:r>
        <w:rPr>
          <w:rFonts w:hint="eastAsia"/>
          <w:color w:val="auto"/>
          <w:highlight w:val="none"/>
          <w:lang w:val="zh-CN"/>
        </w:rPr>
        <w:t>。</w:t>
      </w:r>
    </w:p>
    <w:p>
      <w:pPr>
        <w:autoSpaceDE w:val="0"/>
        <w:autoSpaceDN w:val="0"/>
        <w:spacing w:line="360" w:lineRule="auto"/>
        <w:rPr>
          <w:rFonts w:hint="eastAsia"/>
          <w:color w:val="auto"/>
          <w:highlight w:val="none"/>
        </w:rPr>
      </w:pPr>
      <w:r>
        <w:rPr>
          <w:rFonts w:hint="eastAsia"/>
          <w:color w:val="auto"/>
          <w:highlight w:val="none"/>
        </w:rPr>
        <w:t xml:space="preserve">    2.</w:t>
      </w:r>
      <w:r>
        <w:rPr>
          <w:rFonts w:hint="eastAsia"/>
          <w:color w:val="auto"/>
          <w:highlight w:val="none"/>
          <w:lang w:val="zh-CN"/>
        </w:rPr>
        <w:t>磋商报价不能有两个或两个以上的报价方案。</w:t>
      </w:r>
    </w:p>
    <w:p>
      <w:pPr>
        <w:autoSpaceDE w:val="0"/>
        <w:autoSpaceDN w:val="0"/>
        <w:spacing w:line="360" w:lineRule="auto"/>
        <w:rPr>
          <w:rFonts w:hint="eastAsia" w:ascii="宋体" w:hAnsi="宋体" w:eastAsia="宋体" w:cs="宋体"/>
          <w:color w:val="auto"/>
          <w:sz w:val="24"/>
          <w:szCs w:val="24"/>
          <w:highlight w:val="none"/>
          <w:lang w:val="zh-CN"/>
        </w:rPr>
      </w:pPr>
    </w:p>
    <w:p>
      <w:pPr>
        <w:autoSpaceDE w:val="0"/>
        <w:autoSpaceDN w:val="0"/>
        <w:spacing w:line="360" w:lineRule="auto"/>
        <w:rPr>
          <w:rFonts w:hint="eastAsia" w:ascii="宋体" w:hAnsi="宋体" w:eastAsia="宋体" w:cs="宋体"/>
          <w:color w:val="auto"/>
          <w:sz w:val="24"/>
          <w:szCs w:val="24"/>
          <w:highlight w:val="none"/>
          <w:lang w:val="zh-CN"/>
        </w:rPr>
      </w:pPr>
    </w:p>
    <w:p>
      <w:pPr>
        <w:autoSpaceDE w:val="0"/>
        <w:autoSpaceDN w:val="0"/>
        <w:spacing w:line="360" w:lineRule="auto"/>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供应商：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（公章）</w:t>
      </w:r>
    </w:p>
    <w:p>
      <w:pPr>
        <w:autoSpaceDE w:val="0"/>
        <w:autoSpaceDN w:val="0"/>
        <w:spacing w:line="360" w:lineRule="auto"/>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法定代表人或委托代理人：        （签字或盖章）</w:t>
      </w:r>
    </w:p>
    <w:p>
      <w:pPr>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年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月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日</w:t>
      </w:r>
    </w:p>
    <w:p>
      <w:pPr>
        <w:rPr>
          <w:rFonts w:hint="eastAsia" w:ascii="宋体" w:hAnsi="宋体" w:eastAsia="宋体" w:cs="宋体"/>
          <w:b/>
          <w:bCs/>
          <w:color w:val="auto"/>
          <w:sz w:val="24"/>
          <w:szCs w:val="24"/>
          <w:highlight w:val="none"/>
          <w:lang w:val="zh-CN"/>
        </w:rPr>
      </w:pPr>
    </w:p>
    <w:p>
      <w:pPr>
        <w:tabs>
          <w:tab w:val="left" w:pos="168"/>
        </w:tabs>
        <w:adjustRightInd w:val="0"/>
        <w:spacing w:line="360" w:lineRule="auto"/>
        <w:jc w:val="right"/>
        <w:textAlignment w:val="baseline"/>
        <w:rPr>
          <w:rFonts w:hint="eastAsia" w:eastAsia="宋体"/>
          <w:b/>
          <w:color w:val="auto"/>
          <w:sz w:val="24"/>
          <w:szCs w:val="28"/>
          <w:highlight w:val="none"/>
        </w:rPr>
      </w:pPr>
    </w:p>
    <w:p>
      <w:pPr>
        <w:pStyle w:val="18"/>
        <w:spacing w:line="360" w:lineRule="auto"/>
        <w:rPr>
          <w:rFonts w:hint="eastAsia" w:ascii="宋体" w:hAnsi="宋体" w:eastAsia="宋体" w:cs="宋体"/>
          <w:color w:val="auto"/>
          <w:highlight w:val="none"/>
        </w:rPr>
      </w:pPr>
    </w:p>
    <w:p>
      <w:pPr>
        <w:pStyle w:val="18"/>
        <w:spacing w:line="360" w:lineRule="auto"/>
        <w:rPr>
          <w:rFonts w:hint="eastAsia" w:ascii="宋体" w:hAnsi="宋体" w:eastAsia="宋体" w:cs="宋体"/>
          <w:color w:val="auto"/>
          <w:highlight w:val="none"/>
        </w:rPr>
      </w:pPr>
    </w:p>
    <w:p>
      <w:pPr>
        <w:pStyle w:val="18"/>
        <w:spacing w:line="360" w:lineRule="auto"/>
        <w:rPr>
          <w:rFonts w:hint="eastAsia" w:ascii="宋体" w:hAnsi="宋体" w:eastAsia="宋体" w:cs="宋体"/>
          <w:color w:val="auto"/>
          <w:highlight w:val="none"/>
        </w:rPr>
      </w:pPr>
    </w:p>
    <w:p>
      <w:pPr>
        <w:pStyle w:val="1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6"/>
        <w:tabs>
          <w:tab w:val="left" w:pos="425"/>
        </w:tabs>
        <w:rPr>
          <w:rFonts w:hint="eastAsia" w:ascii="宋体" w:hAnsi="宋体" w:cs="宋体"/>
          <w:color w:val="auto"/>
          <w:sz w:val="32"/>
          <w:highlight w:val="none"/>
          <w:lang w:val="zh-CN"/>
        </w:rPr>
      </w:pPr>
      <w:bookmarkStart w:id="660" w:name="_Toc6753"/>
      <w:bookmarkStart w:id="661" w:name="_Toc4043"/>
      <w:bookmarkStart w:id="662" w:name="_Toc6023"/>
      <w:bookmarkStart w:id="663" w:name="_Toc31598"/>
      <w:bookmarkStart w:id="664" w:name="_Toc487"/>
      <w:bookmarkStart w:id="665" w:name="_Toc15520"/>
      <w:r>
        <w:rPr>
          <w:rFonts w:hint="eastAsia" w:ascii="宋体" w:hAnsi="宋体" w:cs="宋体"/>
          <w:color w:val="auto"/>
          <w:sz w:val="32"/>
          <w:highlight w:val="none"/>
          <w:lang w:val="zh-CN"/>
        </w:rPr>
        <w:t>格式</w:t>
      </w:r>
      <w:r>
        <w:rPr>
          <w:rFonts w:hint="eastAsia" w:ascii="宋体" w:hAnsi="宋体" w:cs="宋体"/>
          <w:color w:val="auto"/>
          <w:sz w:val="32"/>
          <w:highlight w:val="none"/>
        </w:rPr>
        <w:t>15</w:t>
      </w:r>
      <w:r>
        <w:rPr>
          <w:rFonts w:hint="eastAsia" w:ascii="宋体" w:hAnsi="宋体" w:cs="宋体"/>
          <w:color w:val="auto"/>
          <w:sz w:val="32"/>
          <w:highlight w:val="none"/>
          <w:lang w:val="zh-CN"/>
        </w:rPr>
        <w:t>、</w:t>
      </w:r>
      <w:bookmarkEnd w:id="660"/>
      <w:bookmarkEnd w:id="661"/>
      <w:r>
        <w:rPr>
          <w:rFonts w:hint="eastAsia" w:ascii="宋体" w:hAnsi="宋体" w:cs="宋体"/>
          <w:color w:val="auto"/>
          <w:sz w:val="32"/>
          <w:highlight w:val="none"/>
          <w:lang w:val="zh-CN"/>
        </w:rPr>
        <w:t>实施方案</w:t>
      </w:r>
      <w:bookmarkEnd w:id="662"/>
      <w:bookmarkEnd w:id="663"/>
      <w:bookmarkEnd w:id="664"/>
    </w:p>
    <w:p>
      <w:pPr>
        <w:pStyle w:val="6"/>
        <w:tabs>
          <w:tab w:val="left" w:pos="425"/>
        </w:tabs>
        <w:rPr>
          <w:rFonts w:hint="eastAsia" w:ascii="宋体" w:hAnsi="宋体" w:cs="宋体"/>
          <w:color w:val="auto"/>
          <w:sz w:val="32"/>
          <w:highlight w:val="none"/>
          <w:lang w:val="zh-CN"/>
        </w:rPr>
      </w:pPr>
    </w:p>
    <w:p>
      <w:pPr>
        <w:autoSpaceDE w:val="0"/>
        <w:autoSpaceDN w:val="0"/>
        <w:spacing w:line="360" w:lineRule="auto"/>
        <w:ind w:firstLine="3120" w:firstLineChars="1300"/>
        <w:jc w:val="left"/>
        <w:rPr>
          <w:rFonts w:hint="eastAsia" w:eastAsia="宋体"/>
          <w:color w:val="auto"/>
          <w:sz w:val="24"/>
          <w:highlight w:val="none"/>
          <w:lang w:val="zh-CN"/>
        </w:rPr>
      </w:pPr>
      <w:r>
        <w:rPr>
          <w:rFonts w:hint="eastAsia" w:eastAsia="宋体"/>
          <w:color w:val="auto"/>
          <w:sz w:val="24"/>
          <w:highlight w:val="none"/>
          <w:lang w:val="zh-CN"/>
        </w:rPr>
        <w:t>（格式可自定）</w:t>
      </w: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p>
    <w:p>
      <w:pPr>
        <w:pStyle w:val="6"/>
        <w:tabs>
          <w:tab w:val="left" w:pos="425"/>
        </w:tabs>
        <w:rPr>
          <w:rFonts w:hint="eastAsia" w:ascii="宋体" w:hAnsi="宋体" w:cs="宋体"/>
          <w:color w:val="auto"/>
          <w:sz w:val="32"/>
          <w:highlight w:val="none"/>
          <w:lang w:val="zh-CN"/>
        </w:rPr>
      </w:pPr>
      <w:r>
        <w:rPr>
          <w:rFonts w:hint="eastAsia" w:ascii="宋体" w:hAnsi="宋体" w:cs="宋体"/>
          <w:color w:val="auto"/>
          <w:sz w:val="32"/>
          <w:highlight w:val="none"/>
          <w:lang w:val="zh-CN"/>
        </w:rPr>
        <w:br w:type="page"/>
      </w:r>
      <w:bookmarkStart w:id="666" w:name="_Toc28403"/>
      <w:bookmarkStart w:id="667" w:name="_Toc2528"/>
      <w:bookmarkStart w:id="668" w:name="_Toc26157"/>
      <w:bookmarkStart w:id="669" w:name="_Toc16991"/>
      <w:bookmarkStart w:id="670" w:name="_Toc2044"/>
      <w:r>
        <w:rPr>
          <w:rFonts w:hint="eastAsia" w:ascii="宋体" w:hAnsi="宋体" w:cs="宋体"/>
          <w:color w:val="auto"/>
          <w:sz w:val="32"/>
          <w:highlight w:val="none"/>
          <w:lang w:val="zh-CN"/>
        </w:rPr>
        <w:t>格式</w:t>
      </w:r>
      <w:r>
        <w:rPr>
          <w:rFonts w:hint="eastAsia" w:ascii="宋体" w:hAnsi="宋体" w:cs="宋体"/>
          <w:color w:val="auto"/>
          <w:sz w:val="32"/>
          <w:highlight w:val="none"/>
        </w:rPr>
        <w:t>16</w:t>
      </w:r>
      <w:r>
        <w:rPr>
          <w:rFonts w:hint="eastAsia" w:ascii="宋体" w:hAnsi="宋体" w:cs="宋体"/>
          <w:color w:val="auto"/>
          <w:sz w:val="32"/>
          <w:highlight w:val="none"/>
          <w:lang w:val="zh-CN"/>
        </w:rPr>
        <w:t>、供应商的业绩证明材料</w:t>
      </w:r>
      <w:bookmarkEnd w:id="665"/>
      <w:bookmarkEnd w:id="666"/>
      <w:bookmarkEnd w:id="667"/>
      <w:bookmarkEnd w:id="668"/>
      <w:bookmarkEnd w:id="669"/>
      <w:bookmarkEnd w:id="670"/>
    </w:p>
    <w:p>
      <w:pPr>
        <w:autoSpaceDE w:val="0"/>
        <w:autoSpaceDN w:val="0"/>
        <w:spacing w:line="360" w:lineRule="auto"/>
        <w:rPr>
          <w:rFonts w:hint="eastAsia" w:ascii="宋体" w:hAnsi="宋体" w:cs="宋体"/>
          <w:color w:val="auto"/>
          <w:kern w:val="0"/>
          <w:sz w:val="28"/>
          <w:szCs w:val="28"/>
          <w:highlight w:val="none"/>
          <w:lang w:val="zh-CN"/>
        </w:rPr>
      </w:pPr>
    </w:p>
    <w:p>
      <w:pPr>
        <w:autoSpaceDE w:val="0"/>
        <w:autoSpaceDN w:val="0"/>
        <w:spacing w:line="360" w:lineRule="auto"/>
        <w:jc w:val="center"/>
        <w:rPr>
          <w:rFonts w:hint="eastAsia" w:ascii="宋体" w:hAnsi="宋体" w:cs="宋体"/>
          <w:b/>
          <w:bCs/>
          <w:color w:val="auto"/>
          <w:kern w:val="0"/>
          <w:sz w:val="36"/>
          <w:szCs w:val="36"/>
          <w:highlight w:val="none"/>
          <w:lang w:val="zh-CN"/>
        </w:rPr>
      </w:pPr>
      <w:r>
        <w:rPr>
          <w:rFonts w:hint="eastAsia" w:ascii="宋体" w:hAnsi="宋体" w:cs="宋体"/>
          <w:b/>
          <w:bCs/>
          <w:color w:val="auto"/>
          <w:kern w:val="0"/>
          <w:sz w:val="28"/>
          <w:szCs w:val="28"/>
          <w:highlight w:val="none"/>
          <w:lang w:val="zh-CN"/>
        </w:rPr>
        <w:t>供应商的类似业绩证明材料</w:t>
      </w:r>
    </w:p>
    <w:p>
      <w:pPr>
        <w:pStyle w:val="12"/>
        <w:ind w:firstLine="480" w:firstLineChars="200"/>
        <w:rPr>
          <w:rFonts w:hint="eastAsia"/>
          <w:color w:val="auto"/>
          <w:highlight w:val="none"/>
          <w:lang w:val="zh-CN"/>
        </w:rPr>
      </w:pPr>
      <w:bookmarkStart w:id="671" w:name="_Toc8294"/>
      <w:r>
        <w:rPr>
          <w:rFonts w:hint="eastAsia"/>
          <w:color w:val="auto"/>
          <w:highlight w:val="none"/>
          <w:lang w:val="zh-CN"/>
        </w:rPr>
        <w:br w:type="page"/>
      </w:r>
      <w:bookmarkStart w:id="672" w:name="_Toc11780"/>
      <w:bookmarkStart w:id="673" w:name="_Toc6939"/>
      <w:r>
        <w:rPr>
          <w:rFonts w:hint="eastAsia" w:ascii="宋体" w:hAnsi="宋体" w:eastAsia="宋体" w:cs="宋体"/>
          <w:b/>
          <w:bCs/>
          <w:iCs/>
          <w:color w:val="auto"/>
          <w:sz w:val="32"/>
          <w:szCs w:val="32"/>
          <w:highlight w:val="none"/>
          <w:lang w:val="zh-CN" w:eastAsia="zh-CN" w:bidi="ar-SA"/>
        </w:rPr>
        <w:t>格式17、项目管理机构人员配备</w:t>
      </w:r>
      <w:bookmarkEnd w:id="671"/>
      <w:bookmarkEnd w:id="672"/>
      <w:bookmarkEnd w:id="673"/>
    </w:p>
    <w:p>
      <w:pPr>
        <w:ind w:firstLine="482"/>
        <w:rPr>
          <w:rFonts w:hint="eastAsia"/>
          <w:b/>
          <w:bCs/>
          <w:color w:val="auto"/>
          <w:sz w:val="24"/>
          <w:szCs w:val="24"/>
          <w:highlight w:val="none"/>
        </w:rPr>
      </w:pPr>
    </w:p>
    <w:tbl>
      <w:tblPr>
        <w:tblStyle w:val="21"/>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1777"/>
        <w:gridCol w:w="1208"/>
        <w:gridCol w:w="2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777"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所附证件</w:t>
            </w:r>
          </w:p>
        </w:tc>
        <w:tc>
          <w:tcPr>
            <w:tcW w:w="1208"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专业及技术职称</w:t>
            </w: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eastAsia="宋体" w:cs="宋体"/>
          <w:color w:val="auto"/>
          <w:sz w:val="24"/>
          <w:szCs w:val="24"/>
          <w:highlight w:val="none"/>
          <w:lang w:eastAsia="zh-CN"/>
        </w:rPr>
        <w:t>供应商</w:t>
      </w:r>
      <w:r>
        <w:rPr>
          <w:rFonts w:hint="eastAsia" w:ascii="宋体" w:hAnsi="宋体" w:eastAsia="宋体" w:cs="宋体"/>
          <w:color w:val="auto"/>
          <w:sz w:val="24"/>
          <w:szCs w:val="24"/>
          <w:highlight w:val="none"/>
        </w:rPr>
        <w:t>根据项目人员配备情况填写该表及附身份证或驾照、劳工合同等内容列入本表人员如要更换，需经采购人单位同意。擅自更换或不到位属违约行为。</w:t>
      </w:r>
    </w:p>
    <w:p>
      <w:pPr>
        <w:pStyle w:val="32"/>
        <w:ind w:firstLine="420"/>
        <w:rPr>
          <w:rFonts w:hint="eastAsia" w:ascii="宋体" w:hAnsi="宋体" w:eastAsia="宋体" w:cs="宋体"/>
          <w:color w:val="auto"/>
          <w:sz w:val="24"/>
          <w:szCs w:val="24"/>
          <w:highlight w:val="none"/>
          <w:lang w:val="zh-CN"/>
        </w:rPr>
      </w:pPr>
    </w:p>
    <w:p>
      <w:pPr>
        <w:pStyle w:val="6"/>
        <w:tabs>
          <w:tab w:val="left" w:pos="425"/>
        </w:tabs>
        <w:rPr>
          <w:rFonts w:hint="eastAsia" w:ascii="宋体" w:hAnsi="宋体" w:eastAsia="宋体" w:cs="宋体"/>
          <w:color w:val="auto"/>
          <w:sz w:val="24"/>
          <w:szCs w:val="24"/>
          <w:highlight w:val="none"/>
          <w:lang w:val="zh-CN"/>
        </w:rPr>
      </w:pPr>
    </w:p>
    <w:p>
      <w:pPr>
        <w:autoSpaceDE w:val="0"/>
        <w:autoSpaceDN w:val="0"/>
        <w:spacing w:line="360" w:lineRule="auto"/>
        <w:jc w:val="left"/>
        <w:rPr>
          <w:rFonts w:hint="eastAsia" w:eastAsia="宋体"/>
          <w:color w:val="auto"/>
          <w:sz w:val="24"/>
          <w:highlight w:val="none"/>
          <w:lang w:val="zh-CN"/>
        </w:rPr>
      </w:pPr>
      <w:bookmarkStart w:id="674" w:name="_Toc24907"/>
      <w:bookmarkStart w:id="675" w:name="_Toc22397"/>
      <w:bookmarkStart w:id="676" w:name="_Toc27956"/>
    </w:p>
    <w:p>
      <w:pPr>
        <w:pStyle w:val="6"/>
        <w:tabs>
          <w:tab w:val="left" w:pos="425"/>
        </w:tabs>
        <w:rPr>
          <w:rFonts w:hint="eastAsia" w:ascii="宋体" w:hAnsi="宋体" w:cs="宋体"/>
          <w:color w:val="auto"/>
          <w:sz w:val="32"/>
          <w:highlight w:val="none"/>
        </w:rPr>
      </w:pPr>
      <w:bookmarkStart w:id="677" w:name="_Toc31212"/>
      <w:r>
        <w:rPr>
          <w:rFonts w:hint="eastAsia" w:ascii="宋体" w:hAnsi="宋体" w:cs="宋体"/>
          <w:color w:val="auto"/>
          <w:sz w:val="32"/>
          <w:highlight w:val="none"/>
          <w:lang w:val="zh-CN"/>
        </w:rPr>
        <w:br w:type="page"/>
      </w:r>
      <w:bookmarkStart w:id="678" w:name="_Toc5656"/>
      <w:bookmarkStart w:id="679" w:name="_Toc8485"/>
      <w:r>
        <w:rPr>
          <w:rFonts w:hint="eastAsia" w:ascii="宋体" w:hAnsi="宋体" w:cs="宋体"/>
          <w:color w:val="auto"/>
          <w:sz w:val="32"/>
          <w:highlight w:val="none"/>
          <w:lang w:val="zh-CN"/>
        </w:rPr>
        <w:t>格式</w:t>
      </w:r>
      <w:r>
        <w:rPr>
          <w:rFonts w:hint="eastAsia" w:ascii="宋体" w:hAnsi="宋体" w:cs="宋体"/>
          <w:color w:val="auto"/>
          <w:sz w:val="32"/>
          <w:highlight w:val="none"/>
        </w:rPr>
        <w:t>18</w:t>
      </w:r>
      <w:r>
        <w:rPr>
          <w:rFonts w:hint="eastAsia" w:ascii="宋体" w:hAnsi="宋体" w:cs="宋体"/>
          <w:color w:val="auto"/>
          <w:sz w:val="32"/>
          <w:highlight w:val="none"/>
          <w:lang w:val="zh-CN"/>
        </w:rPr>
        <w:t>、</w:t>
      </w:r>
      <w:bookmarkStart w:id="680" w:name="_Toc488314153"/>
      <w:bookmarkStart w:id="681" w:name="_Toc459377894"/>
      <w:bookmarkStart w:id="682" w:name="_Toc479326333"/>
      <w:r>
        <w:rPr>
          <w:rFonts w:hint="eastAsia" w:ascii="宋体" w:hAnsi="宋体" w:cs="宋体"/>
          <w:color w:val="auto"/>
          <w:sz w:val="32"/>
          <w:highlight w:val="none"/>
          <w:lang w:val="zh-CN"/>
        </w:rPr>
        <w:t>中小微型企业声明函</w:t>
      </w:r>
      <w:bookmarkEnd w:id="674"/>
      <w:bookmarkEnd w:id="675"/>
      <w:bookmarkEnd w:id="676"/>
      <w:bookmarkEnd w:id="677"/>
      <w:bookmarkEnd w:id="678"/>
      <w:bookmarkEnd w:id="679"/>
      <w:bookmarkEnd w:id="680"/>
      <w:bookmarkEnd w:id="681"/>
      <w:bookmarkEnd w:id="682"/>
    </w:p>
    <w:p>
      <w:pPr>
        <w:spacing w:line="360" w:lineRule="auto"/>
        <w:rPr>
          <w:rFonts w:hint="eastAsia" w:eastAsia="宋体"/>
          <w:color w:val="auto"/>
          <w:highlight w:val="none"/>
        </w:rPr>
      </w:pPr>
    </w:p>
    <w:p>
      <w:pPr>
        <w:autoSpaceDE w:val="0"/>
        <w:autoSpaceDN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中小微型企业声明函</w:t>
      </w:r>
    </w:p>
    <w:p>
      <w:pPr>
        <w:autoSpaceDE w:val="0"/>
        <w:autoSpaceDN w:val="0"/>
        <w:spacing w:line="360" w:lineRule="auto"/>
        <w:outlineLvl w:val="1"/>
        <w:rPr>
          <w:rFonts w:hint="eastAsia" w:eastAsia="宋体"/>
          <w:b/>
          <w:bCs/>
          <w:color w:val="auto"/>
          <w:sz w:val="28"/>
          <w:szCs w:val="28"/>
          <w:highlight w:val="none"/>
          <w:lang w:val="zh-CN"/>
        </w:rPr>
      </w:pPr>
      <w:bookmarkStart w:id="683" w:name="_Toc4056"/>
      <w:bookmarkStart w:id="684" w:name="_Toc11766"/>
      <w:bookmarkStart w:id="685" w:name="_Toc11272"/>
      <w:r>
        <w:rPr>
          <w:rFonts w:hint="eastAsia" w:eastAsia="宋体"/>
          <w:b/>
          <w:bCs/>
          <w:color w:val="auto"/>
          <w:sz w:val="24"/>
          <w:szCs w:val="28"/>
          <w:highlight w:val="none"/>
          <w:lang w:val="zh-CN"/>
        </w:rPr>
        <w:t>致：</w:t>
      </w:r>
      <w:bookmarkEnd w:id="683"/>
      <w:r>
        <w:rPr>
          <w:rFonts w:hint="eastAsia" w:eastAsia="宋体"/>
          <w:b/>
          <w:bCs/>
          <w:color w:val="auto"/>
          <w:sz w:val="24"/>
          <w:szCs w:val="28"/>
          <w:highlight w:val="none"/>
          <w:lang w:val="zh-CN"/>
        </w:rPr>
        <w:t>青海中旭工程项目管理有限公司</w:t>
      </w:r>
      <w:bookmarkEnd w:id="684"/>
      <w:bookmarkEnd w:id="685"/>
    </w:p>
    <w:p>
      <w:pPr>
        <w:adjustRightInd w:val="0"/>
        <w:snapToGrid w:val="0"/>
        <w:spacing w:line="360" w:lineRule="auto"/>
        <w:ind w:left="-4" w:leftChars="-2" w:firstLine="480" w:firstLineChars="200"/>
        <w:rPr>
          <w:rFonts w:hint="eastAsia" w:eastAsia="宋体"/>
          <w:color w:val="auto"/>
          <w:sz w:val="24"/>
          <w:szCs w:val="22"/>
          <w:highlight w:val="none"/>
          <w:lang w:val="zh-CN"/>
        </w:rPr>
      </w:pP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本公司郑重声明，根据《政府采购促进中小企业发展</w:t>
      </w:r>
      <w:r>
        <w:rPr>
          <w:rFonts w:hint="eastAsia" w:eastAsia="宋体"/>
          <w:color w:val="auto"/>
          <w:sz w:val="24"/>
          <w:szCs w:val="22"/>
          <w:highlight w:val="none"/>
          <w:lang w:val="en-US" w:eastAsia="zh-CN"/>
        </w:rPr>
        <w:t>管理</w:t>
      </w:r>
      <w:r>
        <w:rPr>
          <w:rFonts w:hint="eastAsia" w:eastAsia="宋体"/>
          <w:color w:val="auto"/>
          <w:sz w:val="24"/>
          <w:szCs w:val="22"/>
          <w:highlight w:val="none"/>
        </w:rPr>
        <w:t>办法》（财库〔20</w:t>
      </w:r>
      <w:r>
        <w:rPr>
          <w:rFonts w:hint="eastAsia" w:eastAsia="宋体"/>
          <w:color w:val="auto"/>
          <w:sz w:val="24"/>
          <w:szCs w:val="22"/>
          <w:highlight w:val="none"/>
          <w:lang w:val="en-US" w:eastAsia="zh-CN"/>
        </w:rPr>
        <w:t>20</w:t>
      </w:r>
      <w:r>
        <w:rPr>
          <w:rFonts w:hint="eastAsia" w:eastAsia="宋体"/>
          <w:color w:val="auto"/>
          <w:sz w:val="24"/>
          <w:szCs w:val="22"/>
          <w:highlight w:val="none"/>
        </w:rPr>
        <w:t>〕</w:t>
      </w:r>
      <w:r>
        <w:rPr>
          <w:rFonts w:hint="eastAsia" w:eastAsia="宋体"/>
          <w:color w:val="auto"/>
          <w:sz w:val="24"/>
          <w:szCs w:val="22"/>
          <w:highlight w:val="none"/>
          <w:lang w:val="en-US" w:eastAsia="zh-CN"/>
        </w:rPr>
        <w:t>046</w:t>
      </w:r>
      <w:r>
        <w:rPr>
          <w:rFonts w:hint="eastAsia" w:eastAsia="宋体"/>
          <w:color w:val="auto"/>
          <w:sz w:val="24"/>
          <w:szCs w:val="22"/>
          <w:highlight w:val="none"/>
        </w:rPr>
        <w:t>号）的规定，本公司为______（请填写：小型、微型）企业。即，本公司满足以下条件：《工业和信息化部、国家统计局、国家发展和改革委员会、财政部关于印发中小企业划型标准规定的通知》（工信部联企业〔2011〕300号）规定的划分标准。本公司对上述声明的真实性负责。如有虚假，将依法承担相应责任。</w:t>
      </w: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注：1.此函须由投标产品的制造（生产）企业提供并声明，同时附相关证明材料；</w:t>
      </w: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此函若出现多家制造（生产）企业的货物（产品）投标时，可按制造（生产）企业分别声明，一家制造（生产）企业填写一张。</w:t>
      </w:r>
    </w:p>
    <w:p>
      <w:pPr>
        <w:adjustRightInd w:val="0"/>
        <w:snapToGrid w:val="0"/>
        <w:spacing w:line="360" w:lineRule="auto"/>
        <w:ind w:left="-4" w:leftChars="-2" w:firstLine="480" w:firstLineChars="200"/>
        <w:rPr>
          <w:rFonts w:hint="eastAsia" w:eastAsia="宋体"/>
          <w:color w:val="auto"/>
          <w:sz w:val="24"/>
          <w:szCs w:val="22"/>
          <w:highlight w:val="none"/>
        </w:rPr>
      </w:pP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注：若无此项内容，可不提供此函。</w:t>
      </w:r>
    </w:p>
    <w:p>
      <w:pPr>
        <w:spacing w:line="360" w:lineRule="auto"/>
        <w:ind w:firstLine="480" w:firstLineChars="200"/>
        <w:rPr>
          <w:rFonts w:hint="eastAsia" w:eastAsia="宋体"/>
          <w:color w:val="auto"/>
          <w:sz w:val="24"/>
          <w:highlight w:val="none"/>
        </w:rPr>
      </w:pPr>
    </w:p>
    <w:p>
      <w:pPr>
        <w:spacing w:line="360" w:lineRule="auto"/>
        <w:rPr>
          <w:rFonts w:hint="eastAsia" w:eastAsia="宋体"/>
          <w:color w:val="auto"/>
          <w:sz w:val="24"/>
          <w:highlight w:val="none"/>
        </w:rPr>
      </w:pPr>
    </w:p>
    <w:p>
      <w:pPr>
        <w:spacing w:line="360" w:lineRule="auto"/>
        <w:ind w:firstLine="480" w:firstLineChars="200"/>
        <w:rPr>
          <w:rFonts w:hint="eastAsia" w:eastAsia="宋体"/>
          <w:color w:val="auto"/>
          <w:sz w:val="24"/>
          <w:highlight w:val="none"/>
        </w:rPr>
      </w:pPr>
    </w:p>
    <w:p>
      <w:pPr>
        <w:spacing w:line="360" w:lineRule="auto"/>
        <w:jc w:val="right"/>
        <w:rPr>
          <w:rFonts w:hint="eastAsia" w:eastAsia="宋体"/>
          <w:color w:val="auto"/>
          <w:sz w:val="24"/>
          <w:highlight w:val="none"/>
        </w:rPr>
      </w:pPr>
    </w:p>
    <w:p>
      <w:pPr>
        <w:autoSpaceDE w:val="0"/>
        <w:autoSpaceDN w:val="0"/>
        <w:spacing w:line="360" w:lineRule="auto"/>
        <w:ind w:firstLine="3120" w:firstLineChars="1300"/>
        <w:jc w:val="right"/>
        <w:rPr>
          <w:rFonts w:hint="eastAsia" w:eastAsia="宋体"/>
          <w:bCs/>
          <w:color w:val="auto"/>
          <w:sz w:val="24"/>
          <w:szCs w:val="28"/>
          <w:highlight w:val="none"/>
        </w:rPr>
      </w:pPr>
      <w:r>
        <w:rPr>
          <w:rFonts w:hint="eastAsia" w:eastAsia="宋体"/>
          <w:bCs/>
          <w:color w:val="auto"/>
          <w:sz w:val="24"/>
          <w:szCs w:val="28"/>
          <w:highlight w:val="none"/>
        </w:rPr>
        <w:t>制造（生产）企业名称：       （公章）</w:t>
      </w:r>
    </w:p>
    <w:p>
      <w:pPr>
        <w:autoSpaceDE w:val="0"/>
        <w:autoSpaceDN w:val="0"/>
        <w:spacing w:line="360" w:lineRule="auto"/>
        <w:ind w:firstLine="2400" w:firstLineChars="1000"/>
        <w:jc w:val="right"/>
        <w:rPr>
          <w:rFonts w:hint="eastAsia" w:eastAsia="宋体"/>
          <w:bCs/>
          <w:color w:val="auto"/>
          <w:sz w:val="24"/>
          <w:szCs w:val="28"/>
          <w:highlight w:val="none"/>
        </w:rPr>
      </w:pPr>
      <w:r>
        <w:rPr>
          <w:rFonts w:hint="eastAsia" w:eastAsia="宋体"/>
          <w:bCs/>
          <w:color w:val="auto"/>
          <w:sz w:val="24"/>
          <w:szCs w:val="28"/>
          <w:highlight w:val="none"/>
        </w:rPr>
        <w:t>制造（生产）企业法定代表人：       （签字）</w:t>
      </w:r>
    </w:p>
    <w:p>
      <w:pPr>
        <w:pStyle w:val="36"/>
        <w:jc w:val="right"/>
        <w:rPr>
          <w:rFonts w:hint="eastAsia" w:ascii="宋体" w:hAnsi="宋体" w:eastAsia="宋体" w:cs="宋体"/>
          <w:b/>
          <w:bCs/>
          <w:color w:val="auto"/>
          <w:kern w:val="0"/>
          <w:highlight w:val="none"/>
          <w:lang w:val="zh-CN"/>
        </w:rPr>
      </w:pPr>
      <w:bookmarkStart w:id="686" w:name="_Toc500519553"/>
      <w:r>
        <w:rPr>
          <w:rFonts w:hint="eastAsia" w:ascii="宋体" w:hAnsi="宋体" w:eastAsia="宋体" w:cs="宋体"/>
          <w:color w:val="auto"/>
          <w:sz w:val="24"/>
          <w:highlight w:val="none"/>
        </w:rPr>
        <w:t xml:space="preserve">          年   月   日</w:t>
      </w:r>
      <w:bookmarkEnd w:id="686"/>
    </w:p>
    <w:p>
      <w:pPr>
        <w:adjustRightInd w:val="0"/>
        <w:snapToGrid w:val="0"/>
        <w:spacing w:line="360" w:lineRule="auto"/>
        <w:ind w:left="6090" w:hanging="6090" w:hangingChars="2900"/>
        <w:outlineLvl w:val="1"/>
        <w:rPr>
          <w:rFonts w:hint="eastAsia" w:eastAsia="宋体"/>
          <w:b/>
          <w:color w:val="auto"/>
          <w:sz w:val="32"/>
          <w:szCs w:val="22"/>
          <w:highlight w:val="none"/>
          <w:lang w:val="zh-CN"/>
        </w:rPr>
      </w:pPr>
      <w:r>
        <w:rPr>
          <w:rFonts w:hint="eastAsia" w:eastAsia="宋体"/>
          <w:color w:val="auto"/>
          <w:highlight w:val="none"/>
          <w:lang w:val="zh-CN"/>
        </w:rPr>
        <w:br w:type="page"/>
      </w:r>
      <w:bookmarkStart w:id="687" w:name="_Toc12119"/>
      <w:bookmarkStart w:id="688" w:name="_Toc10674"/>
      <w:bookmarkStart w:id="689" w:name="_Toc6782"/>
      <w:r>
        <w:rPr>
          <w:rFonts w:hint="eastAsia" w:eastAsia="宋体"/>
          <w:b/>
          <w:color w:val="auto"/>
          <w:sz w:val="32"/>
          <w:highlight w:val="none"/>
          <w:lang w:val="zh-CN"/>
        </w:rPr>
        <w:t>格式</w:t>
      </w:r>
      <w:r>
        <w:rPr>
          <w:rFonts w:hint="eastAsia" w:eastAsia="宋体"/>
          <w:b/>
          <w:color w:val="auto"/>
          <w:sz w:val="32"/>
          <w:highlight w:val="none"/>
        </w:rPr>
        <w:t>19</w:t>
      </w:r>
      <w:r>
        <w:rPr>
          <w:rFonts w:hint="eastAsia" w:eastAsia="宋体"/>
          <w:b/>
          <w:color w:val="auto"/>
          <w:sz w:val="32"/>
          <w:highlight w:val="none"/>
          <w:lang w:val="zh-CN"/>
        </w:rPr>
        <w:t>、</w:t>
      </w:r>
      <w:r>
        <w:rPr>
          <w:rFonts w:hint="eastAsia" w:eastAsia="宋体"/>
          <w:b/>
          <w:color w:val="auto"/>
          <w:sz w:val="32"/>
          <w:szCs w:val="22"/>
          <w:highlight w:val="none"/>
          <w:lang w:val="zh-CN"/>
        </w:rPr>
        <w:t>从业人员声明函</w:t>
      </w:r>
      <w:bookmarkEnd w:id="687"/>
      <w:bookmarkEnd w:id="688"/>
      <w:bookmarkEnd w:id="689"/>
    </w:p>
    <w:p>
      <w:pPr>
        <w:adjustRightInd w:val="0"/>
        <w:snapToGrid w:val="0"/>
        <w:spacing w:line="360" w:lineRule="auto"/>
        <w:ind w:left="6090" w:hanging="6090" w:hangingChars="2900"/>
        <w:rPr>
          <w:rFonts w:hint="eastAsia" w:eastAsia="宋体"/>
          <w:color w:val="auto"/>
          <w:highlight w:val="none"/>
          <w:lang w:val="zh-CN"/>
        </w:rPr>
      </w:pPr>
    </w:p>
    <w:p>
      <w:pPr>
        <w:adjustRightInd w:val="0"/>
        <w:snapToGrid w:val="0"/>
        <w:spacing w:line="360" w:lineRule="auto"/>
        <w:ind w:left="8152" w:hanging="8152" w:hangingChars="2900"/>
        <w:jc w:val="center"/>
        <w:outlineLvl w:val="1"/>
        <w:rPr>
          <w:rFonts w:hint="eastAsia" w:eastAsia="宋体"/>
          <w:b/>
          <w:color w:val="auto"/>
          <w:highlight w:val="none"/>
        </w:rPr>
      </w:pPr>
      <w:bookmarkStart w:id="690" w:name="_Toc25703"/>
      <w:bookmarkStart w:id="691" w:name="_Toc30806"/>
      <w:bookmarkStart w:id="692" w:name="_Toc12348"/>
      <w:r>
        <w:rPr>
          <w:rFonts w:hint="eastAsia" w:eastAsia="宋体"/>
          <w:b/>
          <w:color w:val="auto"/>
          <w:sz w:val="28"/>
          <w:szCs w:val="28"/>
          <w:highlight w:val="none"/>
        </w:rPr>
        <w:t>从业人员声明函</w:t>
      </w:r>
      <w:bookmarkEnd w:id="690"/>
      <w:bookmarkEnd w:id="691"/>
      <w:bookmarkEnd w:id="692"/>
    </w:p>
    <w:p>
      <w:pPr>
        <w:adjustRightInd w:val="0"/>
        <w:snapToGrid w:val="0"/>
        <w:spacing w:line="360" w:lineRule="auto"/>
        <w:ind w:left="6114" w:hanging="6114" w:hangingChars="2900"/>
        <w:rPr>
          <w:rFonts w:hint="eastAsia" w:eastAsia="宋体"/>
          <w:b/>
          <w:bCs/>
          <w:color w:val="auto"/>
          <w:highlight w:val="none"/>
          <w:lang w:val="zh-CN"/>
        </w:rPr>
      </w:pPr>
    </w:p>
    <w:p>
      <w:pPr>
        <w:adjustRightInd w:val="0"/>
        <w:snapToGrid w:val="0"/>
        <w:spacing w:line="360" w:lineRule="auto"/>
        <w:ind w:left="8152" w:hanging="6987" w:hangingChars="2900"/>
        <w:rPr>
          <w:rFonts w:hint="eastAsia" w:eastAsia="宋体"/>
          <w:color w:val="auto"/>
          <w:sz w:val="24"/>
          <w:szCs w:val="24"/>
          <w:highlight w:val="none"/>
        </w:rPr>
      </w:pPr>
      <w:r>
        <w:rPr>
          <w:rFonts w:hint="eastAsia" w:eastAsia="宋体"/>
          <w:b/>
          <w:bCs/>
          <w:color w:val="auto"/>
          <w:sz w:val="24"/>
          <w:szCs w:val="24"/>
          <w:highlight w:val="none"/>
          <w:lang w:val="zh-CN"/>
        </w:rPr>
        <w:t>致：青海中旭工程项目管理有限公司</w:t>
      </w: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本公司郑重声明：根据《政府采购促进中小企业发展</w:t>
      </w:r>
      <w:r>
        <w:rPr>
          <w:rFonts w:hint="eastAsia" w:eastAsia="宋体"/>
          <w:color w:val="auto"/>
          <w:sz w:val="24"/>
          <w:highlight w:val="none"/>
          <w:lang w:val="en-US" w:eastAsia="zh-CN"/>
        </w:rPr>
        <w:t>管理</w:t>
      </w:r>
      <w:r>
        <w:rPr>
          <w:rFonts w:hint="eastAsia" w:eastAsia="宋体"/>
          <w:color w:val="auto"/>
          <w:sz w:val="24"/>
          <w:highlight w:val="none"/>
        </w:rPr>
        <w:t>办法》（财库[20</w:t>
      </w:r>
      <w:r>
        <w:rPr>
          <w:rFonts w:hint="eastAsia" w:eastAsia="宋体"/>
          <w:color w:val="auto"/>
          <w:sz w:val="24"/>
          <w:highlight w:val="none"/>
          <w:lang w:val="en-US" w:eastAsia="zh-CN"/>
        </w:rPr>
        <w:t>20</w:t>
      </w:r>
      <w:r>
        <w:rPr>
          <w:rFonts w:hint="eastAsia" w:eastAsia="宋体"/>
          <w:color w:val="auto"/>
          <w:sz w:val="24"/>
          <w:highlight w:val="none"/>
        </w:rPr>
        <w:t>]</w:t>
      </w:r>
      <w:r>
        <w:rPr>
          <w:rFonts w:hint="eastAsia" w:eastAsia="宋体"/>
          <w:color w:val="auto"/>
          <w:sz w:val="24"/>
          <w:highlight w:val="none"/>
          <w:lang w:val="en-US" w:eastAsia="zh-CN"/>
        </w:rPr>
        <w:t>46</w:t>
      </w:r>
      <w:r>
        <w:rPr>
          <w:rFonts w:hint="eastAsia" w:eastAsia="宋体"/>
          <w:color w:val="auto"/>
          <w:sz w:val="24"/>
          <w:highlight w:val="none"/>
        </w:rPr>
        <w:t>号）、《工业和信息部、国家统计局、国家发展和改革委员会、财政部关于印发中小企业划型标准规定的通知》（工信部联企业[2011]300 号）规定，本公司从业人员数为</w:t>
      </w:r>
      <w:r>
        <w:rPr>
          <w:rFonts w:hint="eastAsia" w:eastAsia="宋体"/>
          <w:color w:val="auto"/>
          <w:sz w:val="24"/>
          <w:highlight w:val="none"/>
          <w:u w:val="single"/>
        </w:rPr>
        <w:t xml:space="preserve">       </w:t>
      </w:r>
      <w:r>
        <w:rPr>
          <w:rFonts w:hint="eastAsia" w:eastAsia="宋体"/>
          <w:color w:val="auto"/>
          <w:sz w:val="24"/>
          <w:highlight w:val="none"/>
        </w:rPr>
        <w:t>人。</w:t>
      </w:r>
    </w:p>
    <w:p>
      <w:pPr>
        <w:adjustRightInd w:val="0"/>
        <w:snapToGrid w:val="0"/>
        <w:spacing w:line="360" w:lineRule="auto"/>
        <w:ind w:left="-2" w:leftChars="-1" w:firstLine="480" w:firstLineChars="200"/>
        <w:rPr>
          <w:rFonts w:hint="eastAsia" w:eastAsia="宋体"/>
          <w:color w:val="auto"/>
          <w:sz w:val="24"/>
          <w:highlight w:val="none"/>
        </w:rPr>
      </w:pPr>
      <w:r>
        <w:rPr>
          <w:rFonts w:hint="eastAsia" w:eastAsia="宋体"/>
          <w:color w:val="auto"/>
          <w:sz w:val="24"/>
          <w:highlight w:val="none"/>
        </w:rPr>
        <w:t>本公司对上述声明的真实性负责，如有虚假，将依法承担相应责任。</w:t>
      </w:r>
    </w:p>
    <w:p>
      <w:pPr>
        <w:autoSpaceDE w:val="0"/>
        <w:autoSpaceDN w:val="0"/>
        <w:spacing w:line="360" w:lineRule="auto"/>
        <w:jc w:val="center"/>
        <w:rPr>
          <w:rFonts w:hint="eastAsia" w:eastAsia="宋体"/>
          <w:b/>
          <w:bCs/>
          <w:color w:val="auto"/>
          <w:sz w:val="24"/>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制造（生产）企业名称：       （公章）</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制造（生产）企业法定代表人：       （签字）</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日期：          年   月   日</w:t>
      </w:r>
    </w:p>
    <w:p>
      <w:pPr>
        <w:spacing w:line="360" w:lineRule="auto"/>
        <w:rPr>
          <w:rFonts w:hint="eastAsia" w:eastAsia="宋体"/>
          <w:color w:val="auto"/>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szCs w:val="28"/>
          <w:highlight w:val="none"/>
        </w:rPr>
        <w:br w:type="page"/>
      </w:r>
      <w:bookmarkStart w:id="693" w:name="_Toc18318"/>
      <w:bookmarkStart w:id="694" w:name="_Toc15645"/>
      <w:bookmarkStart w:id="695" w:name="_Toc23394"/>
      <w:bookmarkStart w:id="696" w:name="_Toc11027"/>
      <w:bookmarkStart w:id="697" w:name="_Toc29884"/>
      <w:bookmarkStart w:id="698" w:name="_Toc19617"/>
      <w:bookmarkStart w:id="699" w:name="OLE_LINK14"/>
      <w:bookmarkStart w:id="700" w:name="OLE_LINK13"/>
      <w:bookmarkStart w:id="701" w:name="_Toc31287"/>
      <w:r>
        <w:rPr>
          <w:rFonts w:hint="eastAsia" w:eastAsia="宋体" w:cs="宋体"/>
          <w:b/>
          <w:color w:val="auto"/>
          <w:sz w:val="32"/>
          <w:highlight w:val="none"/>
          <w:lang w:val="zh-CN"/>
        </w:rPr>
        <w:t>格式</w:t>
      </w:r>
      <w:r>
        <w:rPr>
          <w:rFonts w:hint="eastAsia" w:eastAsia="宋体" w:cs="宋体"/>
          <w:b/>
          <w:color w:val="auto"/>
          <w:sz w:val="32"/>
          <w:highlight w:val="none"/>
        </w:rPr>
        <w:t>20</w:t>
      </w:r>
      <w:r>
        <w:rPr>
          <w:rFonts w:hint="eastAsia" w:eastAsia="宋体" w:cs="宋体"/>
          <w:b/>
          <w:color w:val="auto"/>
          <w:sz w:val="32"/>
          <w:highlight w:val="none"/>
          <w:lang w:val="zh-CN"/>
        </w:rPr>
        <w:t>、残疾人福利性单位声明函</w:t>
      </w:r>
      <w:bookmarkEnd w:id="693"/>
      <w:bookmarkEnd w:id="694"/>
      <w:bookmarkEnd w:id="695"/>
      <w:bookmarkEnd w:id="696"/>
      <w:bookmarkEnd w:id="697"/>
      <w:bookmarkEnd w:id="698"/>
    </w:p>
    <w:p>
      <w:pPr>
        <w:spacing w:line="360" w:lineRule="auto"/>
        <w:rPr>
          <w:rFonts w:hint="eastAsia" w:eastAsia="宋体"/>
          <w:color w:val="auto"/>
          <w:highlight w:val="none"/>
          <w:lang w:val="zh-CN"/>
        </w:rPr>
      </w:pPr>
    </w:p>
    <w:p>
      <w:pPr>
        <w:autoSpaceDE w:val="0"/>
        <w:autoSpaceDN w:val="0"/>
        <w:spacing w:line="360" w:lineRule="auto"/>
        <w:jc w:val="center"/>
        <w:outlineLvl w:val="1"/>
        <w:rPr>
          <w:rFonts w:hint="eastAsia" w:eastAsia="宋体"/>
          <w:b/>
          <w:bCs/>
          <w:color w:val="auto"/>
          <w:sz w:val="28"/>
          <w:szCs w:val="28"/>
          <w:highlight w:val="none"/>
          <w:lang w:val="zh-CN"/>
        </w:rPr>
      </w:pPr>
      <w:bookmarkStart w:id="702" w:name="_Toc7837"/>
      <w:bookmarkStart w:id="703" w:name="_Toc19778"/>
      <w:bookmarkStart w:id="704" w:name="_Toc21665"/>
      <w:r>
        <w:rPr>
          <w:rFonts w:hint="eastAsia" w:eastAsia="宋体"/>
          <w:b/>
          <w:bCs/>
          <w:color w:val="auto"/>
          <w:sz w:val="28"/>
          <w:szCs w:val="28"/>
          <w:highlight w:val="none"/>
          <w:lang w:val="zh-CN"/>
        </w:rPr>
        <w:t>残疾人福利性单位声明函</w:t>
      </w:r>
      <w:bookmarkEnd w:id="702"/>
      <w:bookmarkEnd w:id="703"/>
      <w:bookmarkEnd w:id="704"/>
    </w:p>
    <w:bookmarkEnd w:id="699"/>
    <w:bookmarkEnd w:id="700"/>
    <w:p>
      <w:pPr>
        <w:spacing w:after="120" w:afterLines="50" w:line="360" w:lineRule="auto"/>
        <w:rPr>
          <w:rFonts w:hint="eastAsia" w:eastAsia="宋体"/>
          <w:bCs/>
          <w:color w:val="auto"/>
          <w:highlight w:val="none"/>
        </w:rPr>
      </w:pPr>
    </w:p>
    <w:p>
      <w:pPr>
        <w:adjustRightInd w:val="0"/>
        <w:snapToGrid w:val="0"/>
        <w:spacing w:line="360" w:lineRule="auto"/>
        <w:ind w:left="6987" w:hanging="6987" w:hangingChars="2900"/>
        <w:outlineLvl w:val="1"/>
        <w:rPr>
          <w:rFonts w:hint="eastAsia" w:eastAsia="宋体"/>
          <w:b/>
          <w:bCs/>
          <w:color w:val="auto"/>
          <w:sz w:val="24"/>
          <w:highlight w:val="none"/>
          <w:lang w:val="zh-CN"/>
        </w:rPr>
      </w:pPr>
      <w:bookmarkStart w:id="705" w:name="_Toc19046"/>
      <w:bookmarkStart w:id="706" w:name="_Toc22573"/>
      <w:bookmarkStart w:id="707" w:name="_Toc19486"/>
      <w:r>
        <w:rPr>
          <w:rFonts w:hint="eastAsia" w:eastAsia="宋体"/>
          <w:b/>
          <w:bCs/>
          <w:color w:val="auto"/>
          <w:sz w:val="24"/>
          <w:highlight w:val="none"/>
          <w:lang w:val="zh-CN"/>
        </w:rPr>
        <w:t>致：</w:t>
      </w:r>
      <w:bookmarkEnd w:id="705"/>
      <w:r>
        <w:rPr>
          <w:rFonts w:hint="eastAsia" w:eastAsia="宋体"/>
          <w:b/>
          <w:bCs/>
          <w:color w:val="auto"/>
          <w:sz w:val="24"/>
          <w:highlight w:val="none"/>
          <w:lang w:val="zh-CN"/>
        </w:rPr>
        <w:t>青海中旭工程项目管理有限公司</w:t>
      </w:r>
      <w:bookmarkEnd w:id="706"/>
      <w:bookmarkEnd w:id="707"/>
    </w:p>
    <w:p>
      <w:pPr>
        <w:spacing w:line="360" w:lineRule="auto"/>
        <w:ind w:firstLine="480"/>
        <w:rPr>
          <w:rFonts w:hint="eastAsia" w:eastAsia="宋体"/>
          <w:color w:val="auto"/>
          <w:highlight w:val="none"/>
        </w:rPr>
      </w:pP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 xml:space="preserve">本单位郑重声明，根据《财政部、民政部、中国残疾人联合会关于促进残疾人就业政府采购政策的通知》（财库〔2017〕141号）的规定，本单位为符合条件的残疾人福利性单位，本单位在职职工人数为 </w:t>
      </w:r>
      <w:r>
        <w:rPr>
          <w:rFonts w:hint="eastAsia" w:eastAsia="宋体"/>
          <w:color w:val="auto"/>
          <w:sz w:val="24"/>
          <w:highlight w:val="none"/>
          <w:u w:val="single"/>
        </w:rPr>
        <w:t xml:space="preserve">      </w:t>
      </w:r>
      <w:r>
        <w:rPr>
          <w:rFonts w:hint="eastAsia" w:eastAsia="宋体"/>
          <w:color w:val="auto"/>
          <w:sz w:val="24"/>
          <w:highlight w:val="none"/>
        </w:rPr>
        <w:t>人，安置的残疾人人数</w:t>
      </w:r>
      <w:r>
        <w:rPr>
          <w:rFonts w:hint="eastAsia" w:eastAsia="宋体"/>
          <w:color w:val="auto"/>
          <w:sz w:val="24"/>
          <w:highlight w:val="none"/>
          <w:u w:val="single"/>
        </w:rPr>
        <w:t xml:space="preserve">      </w:t>
      </w:r>
      <w:r>
        <w:rPr>
          <w:rFonts w:hint="eastAsia" w:eastAsia="宋体"/>
          <w:color w:val="auto"/>
          <w:sz w:val="24"/>
          <w:highlight w:val="none"/>
        </w:rPr>
        <w:t>人。且本单位参加______单位的______项目采购活动提供本单位制造的货物（由本单位承担工程/提供服务），或者提供其他残疾人福利性单位制造的货物（不包括使用非残疾人福利性单位注册商标的货物）。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本单位对上述声明的真实性负责。如有虚假，将依法承担相应责任。</w:t>
      </w:r>
    </w:p>
    <w:p>
      <w:pPr>
        <w:adjustRightInd w:val="0"/>
        <w:snapToGrid w:val="0"/>
        <w:spacing w:line="360" w:lineRule="auto"/>
        <w:ind w:left="-4" w:leftChars="-2" w:firstLine="480" w:firstLineChars="200"/>
        <w:rPr>
          <w:rFonts w:hint="eastAsia" w:eastAsia="宋体"/>
          <w:color w:val="auto"/>
          <w:sz w:val="24"/>
          <w:highlight w:val="none"/>
        </w:rPr>
      </w:pP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注：若无此项内容，可不提供此函。</w:t>
      </w: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jc w:val="center"/>
        <w:rPr>
          <w:rFonts w:hint="eastAsia" w:eastAsia="宋体"/>
          <w:bCs/>
          <w:color w:val="auto"/>
          <w:sz w:val="24"/>
          <w:szCs w:val="28"/>
          <w:highlight w:val="none"/>
        </w:rPr>
      </w:pPr>
      <w:r>
        <w:rPr>
          <w:rFonts w:hint="eastAsia" w:eastAsia="宋体"/>
          <w:b/>
          <w:color w:val="auto"/>
          <w:highlight w:val="none"/>
        </w:rPr>
        <w:t xml:space="preserve">                                </w:t>
      </w:r>
      <w:r>
        <w:rPr>
          <w:rFonts w:hint="eastAsia" w:eastAsia="宋体"/>
          <w:bCs/>
          <w:color w:val="auto"/>
          <w:sz w:val="24"/>
          <w:szCs w:val="28"/>
          <w:highlight w:val="none"/>
        </w:rPr>
        <w:t>企业名称：       （公章）</w:t>
      </w:r>
    </w:p>
    <w:p>
      <w:pPr>
        <w:spacing w:line="360" w:lineRule="auto"/>
        <w:ind w:firstLine="482"/>
        <w:jc w:val="right"/>
        <w:rPr>
          <w:rFonts w:hint="eastAsia" w:eastAsia="宋体"/>
          <w:bCs/>
          <w:color w:val="auto"/>
          <w:sz w:val="24"/>
          <w:szCs w:val="28"/>
          <w:highlight w:val="none"/>
        </w:rPr>
      </w:pPr>
      <w:r>
        <w:rPr>
          <w:rFonts w:hint="eastAsia" w:eastAsia="宋体"/>
          <w:bCs/>
          <w:color w:val="auto"/>
          <w:sz w:val="24"/>
          <w:szCs w:val="28"/>
          <w:highlight w:val="none"/>
        </w:rPr>
        <w:t xml:space="preserve">       企业法定代表人：       （签字或盖章）</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 xml:space="preserve">                                            年   月  日</w:t>
      </w: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7"/>
        <w:numPr>
          <w:ilvl w:val="0"/>
          <w:numId w:val="0"/>
        </w:numPr>
        <w:tabs>
          <w:tab w:val="left" w:pos="425"/>
        </w:tabs>
        <w:spacing w:line="360" w:lineRule="auto"/>
        <w:rPr>
          <w:rFonts w:hint="eastAsia" w:eastAsia="宋体" w:cs="宋体"/>
          <w:b/>
          <w:color w:val="auto"/>
          <w:sz w:val="32"/>
          <w:highlight w:val="none"/>
          <w:lang w:val="zh-CN"/>
        </w:rPr>
      </w:pPr>
      <w:bookmarkStart w:id="708" w:name="_Toc31467"/>
      <w:bookmarkStart w:id="709" w:name="_Toc4148"/>
      <w:bookmarkStart w:id="710" w:name="_Toc20824"/>
      <w:bookmarkStart w:id="711" w:name="_Toc23583"/>
      <w:bookmarkStart w:id="712" w:name="_Toc15458"/>
      <w:r>
        <w:rPr>
          <w:rFonts w:hint="eastAsia" w:eastAsia="宋体" w:cs="宋体"/>
          <w:b/>
          <w:color w:val="auto"/>
          <w:sz w:val="32"/>
          <w:highlight w:val="none"/>
          <w:lang w:val="zh-CN"/>
        </w:rPr>
        <w:br w:type="page"/>
      </w:r>
      <w:bookmarkStart w:id="713" w:name="_Toc1879"/>
      <w:r>
        <w:rPr>
          <w:rFonts w:hint="eastAsia" w:eastAsia="宋体" w:cs="宋体"/>
          <w:b/>
          <w:color w:val="auto"/>
          <w:sz w:val="32"/>
          <w:highlight w:val="none"/>
          <w:lang w:val="zh-CN"/>
        </w:rPr>
        <w:t>格式</w:t>
      </w:r>
      <w:r>
        <w:rPr>
          <w:rFonts w:hint="eastAsia" w:eastAsia="宋体" w:cs="宋体"/>
          <w:b/>
          <w:color w:val="auto"/>
          <w:sz w:val="32"/>
          <w:highlight w:val="none"/>
        </w:rPr>
        <w:t>21</w:t>
      </w:r>
      <w:r>
        <w:rPr>
          <w:rFonts w:hint="eastAsia" w:eastAsia="宋体" w:cs="宋体"/>
          <w:b/>
          <w:color w:val="auto"/>
          <w:sz w:val="32"/>
          <w:highlight w:val="none"/>
          <w:lang w:val="zh-CN"/>
        </w:rPr>
        <w:t>、磋商供应商认为在其他方面有必要说明的事项</w:t>
      </w:r>
      <w:bookmarkEnd w:id="701"/>
      <w:bookmarkEnd w:id="708"/>
      <w:bookmarkEnd w:id="709"/>
      <w:bookmarkEnd w:id="710"/>
      <w:bookmarkEnd w:id="711"/>
      <w:bookmarkEnd w:id="712"/>
      <w:bookmarkEnd w:id="713"/>
    </w:p>
    <w:p>
      <w:pPr>
        <w:autoSpaceDE w:val="0"/>
        <w:autoSpaceDN w:val="0"/>
        <w:adjustRightInd w:val="0"/>
        <w:spacing w:line="360" w:lineRule="auto"/>
        <w:rPr>
          <w:rFonts w:hint="eastAsia" w:eastAsia="宋体"/>
          <w:color w:val="auto"/>
          <w:sz w:val="24"/>
          <w:highlight w:val="none"/>
          <w:lang w:val="zh-CN"/>
        </w:rPr>
      </w:pPr>
    </w:p>
    <w:p>
      <w:pPr>
        <w:pStyle w:val="13"/>
        <w:spacing w:line="360" w:lineRule="auto"/>
        <w:jc w:val="center"/>
        <w:rPr>
          <w:rFonts w:hint="eastAsia" w:hAnsi="宋体"/>
          <w:b/>
          <w:bCs/>
          <w:color w:val="auto"/>
          <w:sz w:val="30"/>
          <w:szCs w:val="30"/>
          <w:highlight w:val="none"/>
          <w:lang w:val="zh-CN"/>
        </w:rPr>
      </w:pPr>
      <w:r>
        <w:rPr>
          <w:rFonts w:hint="eastAsia" w:hAnsi="宋体"/>
          <w:b/>
          <w:bCs/>
          <w:color w:val="auto"/>
          <w:sz w:val="32"/>
          <w:szCs w:val="30"/>
          <w:highlight w:val="none"/>
          <w:lang w:val="zh-CN"/>
        </w:rPr>
        <w:t>磋商供应商认为在其他方面有必要说明的事项</w:t>
      </w:r>
    </w:p>
    <w:p>
      <w:pPr>
        <w:autoSpaceDE w:val="0"/>
        <w:autoSpaceDN w:val="0"/>
        <w:spacing w:line="360" w:lineRule="auto"/>
        <w:ind w:firstLine="3120" w:firstLineChars="1300"/>
        <w:jc w:val="left"/>
        <w:rPr>
          <w:rFonts w:hint="eastAsia" w:eastAsia="宋体"/>
          <w:color w:val="auto"/>
          <w:sz w:val="24"/>
          <w:highlight w:val="none"/>
          <w:lang w:val="zh-CN"/>
        </w:rPr>
      </w:pPr>
      <w:r>
        <w:rPr>
          <w:rFonts w:hint="eastAsia" w:eastAsia="宋体"/>
          <w:color w:val="auto"/>
          <w:sz w:val="24"/>
          <w:highlight w:val="none"/>
          <w:lang w:val="zh-CN"/>
        </w:rPr>
        <w:t>（格式可自定）</w:t>
      </w:r>
    </w:p>
    <w:p>
      <w:pPr>
        <w:pStyle w:val="7"/>
        <w:numPr>
          <w:ilvl w:val="0"/>
          <w:numId w:val="0"/>
        </w:numPr>
        <w:tabs>
          <w:tab w:val="left" w:pos="425"/>
        </w:tabs>
        <w:spacing w:line="360" w:lineRule="auto"/>
        <w:ind w:left="709" w:hanging="709"/>
        <w:jc w:val="center"/>
        <w:rPr>
          <w:rFonts w:hint="eastAsia" w:eastAsia="宋体" w:cs="宋体"/>
          <w:b/>
          <w:color w:val="auto"/>
          <w:sz w:val="32"/>
          <w:szCs w:val="32"/>
          <w:highlight w:val="none"/>
        </w:rPr>
      </w:pPr>
      <w:r>
        <w:rPr>
          <w:rFonts w:hint="eastAsia" w:eastAsia="宋体" w:cs="宋体"/>
          <w:bCs/>
          <w:color w:val="auto"/>
          <w:sz w:val="24"/>
          <w:szCs w:val="28"/>
          <w:highlight w:val="none"/>
        </w:rPr>
        <w:br w:type="page"/>
      </w:r>
      <w:bookmarkStart w:id="714" w:name="_Toc314"/>
      <w:bookmarkStart w:id="715" w:name="_Toc1685"/>
      <w:bookmarkStart w:id="716" w:name="_Toc30170"/>
      <w:bookmarkStart w:id="717" w:name="_Toc5604"/>
      <w:bookmarkStart w:id="718" w:name="_Toc14132"/>
      <w:bookmarkStart w:id="719" w:name="_Toc1240"/>
      <w:r>
        <w:rPr>
          <w:rFonts w:hint="eastAsia" w:eastAsia="宋体" w:cs="宋体"/>
          <w:b/>
          <w:color w:val="auto"/>
          <w:sz w:val="32"/>
          <w:szCs w:val="32"/>
          <w:highlight w:val="none"/>
          <w:lang w:val="zh-CN"/>
        </w:rPr>
        <w:t>磋商最终报价表</w:t>
      </w:r>
      <w:r>
        <w:rPr>
          <w:rFonts w:hint="eastAsia" w:eastAsia="宋体" w:cs="宋体"/>
          <w:b/>
          <w:color w:val="auto"/>
          <w:sz w:val="32"/>
          <w:szCs w:val="32"/>
          <w:highlight w:val="none"/>
        </w:rPr>
        <w:t>（单独提交）</w:t>
      </w:r>
      <w:bookmarkEnd w:id="714"/>
      <w:bookmarkEnd w:id="715"/>
      <w:bookmarkEnd w:id="716"/>
      <w:bookmarkEnd w:id="717"/>
      <w:bookmarkEnd w:id="718"/>
      <w:bookmarkEnd w:id="719"/>
    </w:p>
    <w:p>
      <w:pPr>
        <w:spacing w:line="360" w:lineRule="auto"/>
        <w:rPr>
          <w:rFonts w:hint="eastAsia" w:eastAsia="宋体"/>
          <w:color w:val="auto"/>
          <w:highlight w:val="none"/>
          <w:lang w:val="zh-CN"/>
        </w:rPr>
      </w:pPr>
    </w:p>
    <w:p>
      <w:pPr>
        <w:spacing w:line="360" w:lineRule="auto"/>
        <w:jc w:val="center"/>
        <w:rPr>
          <w:rFonts w:hint="eastAsia" w:eastAsia="宋体"/>
          <w:b/>
          <w:color w:val="auto"/>
          <w:sz w:val="32"/>
          <w:szCs w:val="36"/>
          <w:highlight w:val="none"/>
        </w:rPr>
      </w:pPr>
      <w:r>
        <w:rPr>
          <w:rFonts w:hint="eastAsia" w:eastAsia="宋体"/>
          <w:b/>
          <w:color w:val="auto"/>
          <w:sz w:val="32"/>
          <w:szCs w:val="36"/>
          <w:highlight w:val="none"/>
        </w:rPr>
        <w:t>磋商最终报价表</w:t>
      </w:r>
    </w:p>
    <w:p>
      <w:pPr>
        <w:spacing w:line="360" w:lineRule="auto"/>
        <w:outlineLvl w:val="1"/>
        <w:rPr>
          <w:rFonts w:hint="eastAsia" w:eastAsia="宋体"/>
          <w:b/>
          <w:color w:val="auto"/>
          <w:sz w:val="24"/>
          <w:highlight w:val="none"/>
        </w:rPr>
      </w:pPr>
      <w:bookmarkStart w:id="720" w:name="_Toc10293"/>
      <w:bookmarkStart w:id="721" w:name="_Toc19749"/>
      <w:bookmarkStart w:id="722" w:name="_Toc20792"/>
      <w:r>
        <w:rPr>
          <w:rFonts w:hint="eastAsia" w:eastAsia="宋体"/>
          <w:b/>
          <w:color w:val="auto"/>
          <w:sz w:val="24"/>
          <w:szCs w:val="28"/>
          <w:highlight w:val="none"/>
        </w:rPr>
        <w:t xml:space="preserve">磋商供应商名称： </w:t>
      </w:r>
      <w:r>
        <w:rPr>
          <w:rFonts w:hint="eastAsia" w:eastAsia="宋体"/>
          <w:b/>
          <w:color w:val="auto"/>
          <w:sz w:val="28"/>
          <w:szCs w:val="28"/>
          <w:highlight w:val="none"/>
        </w:rPr>
        <w:t xml:space="preserve">                                      </w:t>
      </w:r>
      <w:r>
        <w:rPr>
          <w:rFonts w:hint="eastAsia" w:eastAsia="宋体"/>
          <w:b/>
          <w:color w:val="auto"/>
          <w:sz w:val="24"/>
          <w:highlight w:val="none"/>
        </w:rPr>
        <w:t>单位：元</w:t>
      </w:r>
      <w:bookmarkEnd w:id="720"/>
      <w:bookmarkEnd w:id="721"/>
      <w:bookmarkEnd w:id="722"/>
    </w:p>
    <w:tbl>
      <w:tblPr>
        <w:tblStyle w:val="21"/>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highlight w:val="none"/>
                <w:lang w:val="zh-CN"/>
              </w:rPr>
            </w:pPr>
            <w:r>
              <w:rPr>
                <w:rFonts w:hint="eastAsia" w:eastAsia="宋体"/>
                <w:bCs/>
                <w:color w:val="auto"/>
                <w:sz w:val="24"/>
                <w:highlight w:val="none"/>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ind w:firstLine="482"/>
              <w:jc w:val="center"/>
              <w:rPr>
                <w:rFonts w:hint="eastAsia" w:eastAsia="宋体"/>
                <w:color w:val="auto"/>
                <w:highlight w:val="none"/>
                <w:lang w:val="zh-CN"/>
              </w:rPr>
            </w:pPr>
            <w:r>
              <w:rPr>
                <w:rFonts w:hint="eastAsia" w:eastAsia="宋体"/>
                <w:bCs/>
                <w:color w:val="auto"/>
                <w:sz w:val="24"/>
                <w:highlight w:val="none"/>
                <w:lang w:val="zh-CN"/>
              </w:rPr>
              <w:t>磋商报价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bCs/>
                <w:color w:val="auto"/>
                <w:sz w:val="24"/>
                <w:highlight w:val="none"/>
                <w:lang w:val="zh-CN"/>
              </w:rPr>
            </w:pPr>
            <w:r>
              <w:rPr>
                <w:rFonts w:hint="eastAsia" w:eastAsia="宋体"/>
                <w:bCs/>
                <w:color w:val="auto"/>
                <w:sz w:val="24"/>
                <w:highlight w:val="none"/>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r>
              <w:rPr>
                <w:rFonts w:hint="eastAsia" w:eastAsia="宋体"/>
                <w:bCs/>
                <w:color w:val="auto"/>
                <w:sz w:val="24"/>
                <w:highlight w:val="none"/>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ind w:firstLine="197"/>
              <w:jc w:val="center"/>
              <w:rPr>
                <w:rFonts w:hint="eastAsia" w:eastAsia="宋体"/>
                <w:color w:val="auto"/>
                <w:highlight w:val="none"/>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优惠承诺及其他：</w:t>
            </w:r>
          </w:p>
        </w:tc>
      </w:tr>
    </w:tbl>
    <w:p>
      <w:pPr>
        <w:spacing w:line="360" w:lineRule="auto"/>
        <w:jc w:val="left"/>
        <w:rPr>
          <w:rFonts w:hint="eastAsia" w:eastAsia="宋体"/>
          <w:b/>
          <w:color w:val="auto"/>
          <w:highlight w:val="none"/>
        </w:rPr>
      </w:pPr>
    </w:p>
    <w:p>
      <w:pPr>
        <w:autoSpaceDE w:val="0"/>
        <w:autoSpaceDN w:val="0"/>
        <w:spacing w:line="360" w:lineRule="auto"/>
        <w:ind w:firstLine="482"/>
        <w:jc w:val="center"/>
        <w:rPr>
          <w:rFonts w:hint="eastAsia" w:eastAsia="宋体"/>
          <w:bCs/>
          <w:color w:val="auto"/>
          <w:sz w:val="24"/>
          <w:szCs w:val="22"/>
          <w:highlight w:val="none"/>
          <w:lang w:val="zh-CN"/>
        </w:rPr>
      </w:pPr>
      <w:r>
        <w:rPr>
          <w:rFonts w:hint="eastAsia" w:eastAsia="宋体"/>
          <w:bCs/>
          <w:color w:val="auto"/>
          <w:sz w:val="24"/>
          <w:szCs w:val="22"/>
          <w:highlight w:val="none"/>
          <w:lang w:val="zh-CN"/>
        </w:rPr>
        <w:t>注：此表不需装订在磋商响应文件中，磋商供应商事先须盖章、签字。</w:t>
      </w: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723" w:name="_Toc1253"/>
      <w:bookmarkStart w:id="724" w:name="_Toc9172"/>
      <w:bookmarkStart w:id="725" w:name="_Toc1281"/>
      <w:r>
        <w:rPr>
          <w:rFonts w:hint="eastAsia" w:eastAsia="宋体"/>
          <w:b/>
          <w:color w:val="auto"/>
          <w:sz w:val="24"/>
          <w:szCs w:val="28"/>
          <w:highlight w:val="none"/>
        </w:rPr>
        <w:t>供应商：                   （公章）</w:t>
      </w:r>
      <w:bookmarkEnd w:id="723"/>
      <w:bookmarkEnd w:id="724"/>
      <w:bookmarkEnd w:id="725"/>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726" w:name="_Toc6474"/>
      <w:bookmarkStart w:id="727" w:name="_Toc5052"/>
      <w:bookmarkStart w:id="728" w:name="_Toc30972"/>
      <w:r>
        <w:rPr>
          <w:rFonts w:hint="eastAsia" w:eastAsia="宋体"/>
          <w:b/>
          <w:color w:val="auto"/>
          <w:sz w:val="24"/>
          <w:szCs w:val="28"/>
          <w:highlight w:val="none"/>
        </w:rPr>
        <w:t>委托代理人或法定代表人：                 （签字或盖章）</w:t>
      </w:r>
      <w:bookmarkEnd w:id="726"/>
      <w:bookmarkEnd w:id="727"/>
      <w:bookmarkEnd w:id="728"/>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729" w:name="_Toc27312"/>
      <w:bookmarkStart w:id="730" w:name="_Toc28586"/>
      <w:bookmarkStart w:id="731" w:name="_Toc32348"/>
      <w:r>
        <w:rPr>
          <w:rFonts w:hint="eastAsia" w:eastAsia="宋体"/>
          <w:b/>
          <w:color w:val="auto"/>
          <w:sz w:val="24"/>
          <w:szCs w:val="28"/>
          <w:highlight w:val="none"/>
        </w:rPr>
        <w:t>日期：          年   月   日</w:t>
      </w:r>
      <w:bookmarkEnd w:id="729"/>
      <w:bookmarkEnd w:id="730"/>
      <w:bookmarkEnd w:id="731"/>
    </w:p>
    <w:p>
      <w:pPr>
        <w:spacing w:line="360" w:lineRule="auto"/>
        <w:jc w:val="right"/>
        <w:rPr>
          <w:rFonts w:hint="eastAsia" w:eastAsia="宋体"/>
          <w:b/>
          <w:color w:val="auto"/>
          <w:sz w:val="24"/>
          <w:szCs w:val="24"/>
          <w:highlight w:val="none"/>
        </w:rPr>
      </w:pPr>
    </w:p>
    <w:p>
      <w:pPr>
        <w:pStyle w:val="20"/>
        <w:rPr>
          <w:rFonts w:hint="eastAsia" w:ascii="宋体" w:hAnsi="宋体"/>
          <w:color w:val="auto"/>
          <w:kern w:val="28"/>
          <w:highlight w:val="none"/>
          <w:lang w:val="zh-CN"/>
        </w:rPr>
      </w:pPr>
      <w:r>
        <w:rPr>
          <w:rFonts w:hint="eastAsia" w:ascii="宋体" w:hAnsi="宋体"/>
          <w:color w:val="auto"/>
          <w:kern w:val="28"/>
          <w:highlight w:val="none"/>
        </w:rPr>
        <w:br w:type="page"/>
      </w:r>
      <w:bookmarkEnd w:id="404"/>
      <w:bookmarkEnd w:id="405"/>
      <w:bookmarkStart w:id="732" w:name="_Toc470775775"/>
      <w:bookmarkStart w:id="733" w:name="_Toc455584731"/>
      <w:bookmarkStart w:id="734" w:name="_Toc461983006"/>
      <w:bookmarkStart w:id="735" w:name="_Toc495567982"/>
      <w:bookmarkStart w:id="736" w:name="_Toc10902"/>
      <w:bookmarkStart w:id="737" w:name="_Toc495666300"/>
      <w:bookmarkStart w:id="738" w:name="_Toc7462"/>
      <w:bookmarkStart w:id="739" w:name="_Toc28222"/>
      <w:bookmarkStart w:id="740" w:name="_Toc11998"/>
      <w:bookmarkStart w:id="741" w:name="_Toc13360"/>
      <w:bookmarkStart w:id="742" w:name="_Toc23945"/>
      <w:r>
        <w:rPr>
          <w:rFonts w:hint="eastAsia" w:ascii="宋体" w:hAnsi="宋体"/>
          <w:color w:val="auto"/>
          <w:kern w:val="28"/>
          <w:highlight w:val="none"/>
        </w:rPr>
        <w:t xml:space="preserve">第六部分 </w:t>
      </w:r>
      <w:r>
        <w:rPr>
          <w:rFonts w:hint="eastAsia" w:ascii="宋体" w:hAnsi="宋体"/>
          <w:color w:val="auto"/>
          <w:kern w:val="28"/>
          <w:highlight w:val="none"/>
          <w:lang w:val="zh-CN"/>
        </w:rPr>
        <w:t>采购项目服务要求</w:t>
      </w:r>
      <w:bookmarkEnd w:id="732"/>
      <w:bookmarkEnd w:id="733"/>
      <w:bookmarkEnd w:id="734"/>
      <w:bookmarkEnd w:id="735"/>
      <w:r>
        <w:rPr>
          <w:rFonts w:hint="eastAsia" w:ascii="宋体" w:hAnsi="宋体"/>
          <w:color w:val="auto"/>
          <w:kern w:val="28"/>
          <w:highlight w:val="none"/>
          <w:lang w:val="zh-CN"/>
        </w:rPr>
        <w:t>及技术参数</w:t>
      </w:r>
      <w:bookmarkEnd w:id="736"/>
      <w:bookmarkEnd w:id="737"/>
      <w:bookmarkEnd w:id="738"/>
      <w:bookmarkEnd w:id="739"/>
      <w:bookmarkEnd w:id="740"/>
      <w:bookmarkEnd w:id="741"/>
      <w:bookmarkEnd w:id="742"/>
    </w:p>
    <w:p>
      <w:pPr>
        <w:widowControl/>
        <w:spacing w:line="360" w:lineRule="auto"/>
        <w:rPr>
          <w:rFonts w:ascii="宋体"/>
          <w:b/>
          <w:sz w:val="24"/>
        </w:rPr>
      </w:pPr>
      <w:r>
        <w:rPr>
          <w:rFonts w:hint="eastAsia" w:ascii="宋体" w:hAnsi="宋体"/>
          <w:b/>
          <w:sz w:val="24"/>
        </w:rPr>
        <w:t>一、项目概况</w:t>
      </w:r>
    </w:p>
    <w:p>
      <w:pPr>
        <w:pStyle w:val="11"/>
        <w:spacing w:line="360" w:lineRule="auto"/>
        <w:ind w:firstLine="480" w:firstLineChars="200"/>
        <w:jc w:val="both"/>
        <w:rPr>
          <w:rFonts w:cs="宋体" w:asciiTheme="majorEastAsia" w:hAnsiTheme="majorEastAsia" w:eastAsiaTheme="majorEastAsia"/>
          <w:color w:val="000000"/>
          <w:sz w:val="24"/>
          <w:szCs w:val="24"/>
        </w:rPr>
      </w:pPr>
      <w:r>
        <w:rPr>
          <w:rFonts w:hint="eastAsia" w:ascii="宋体" w:hAnsi="宋体"/>
          <w:sz w:val="24"/>
          <w:szCs w:val="24"/>
        </w:rPr>
        <w:t>为深入贯彻落实2018年10月10日习近平总书记在中央财经委员会第三次会议上关于提高自然灾害防治能力的重要讲话精神，根据应急管理部的决策部署，在全国范围内开展自然灾害综合风险普查工作。依照《国务院办公厅关于开展第一次全国自然灾害综合风险普查的通知》（国办发〔2020〕12号）</w:t>
      </w:r>
      <w:r>
        <w:rPr>
          <w:rFonts w:hint="eastAsia" w:ascii="宋体" w:hAnsi="宋体"/>
          <w:sz w:val="24"/>
          <w:szCs w:val="24"/>
          <w:lang w:val="en-US" w:eastAsia="zh-CN"/>
        </w:rPr>
        <w:t>相关</w:t>
      </w:r>
      <w:r>
        <w:rPr>
          <w:rFonts w:hint="eastAsia" w:ascii="宋体" w:hAnsi="宋体"/>
          <w:sz w:val="24"/>
          <w:szCs w:val="24"/>
        </w:rPr>
        <w:t>文件要求，认真做好</w:t>
      </w:r>
      <w:r>
        <w:rPr>
          <w:rFonts w:hint="eastAsia" w:ascii="宋体" w:hAnsi="宋体"/>
          <w:sz w:val="24"/>
          <w:szCs w:val="24"/>
          <w:lang w:eastAsia="zh-CN"/>
        </w:rPr>
        <w:t>西宁市</w:t>
      </w:r>
      <w:r>
        <w:rPr>
          <w:rFonts w:hint="eastAsia" w:ascii="宋体" w:hAnsi="宋体"/>
          <w:sz w:val="24"/>
          <w:szCs w:val="24"/>
        </w:rPr>
        <w:t>第一次全国自然灾害综合风险普查工作，为客观认识</w:t>
      </w:r>
      <w:r>
        <w:rPr>
          <w:rFonts w:hint="eastAsia" w:ascii="宋体" w:hAnsi="宋体"/>
          <w:sz w:val="24"/>
          <w:szCs w:val="24"/>
          <w:lang w:eastAsia="zh-CN"/>
        </w:rPr>
        <w:t>西宁市</w:t>
      </w:r>
      <w:r>
        <w:rPr>
          <w:rFonts w:hint="eastAsia" w:ascii="宋体" w:hAnsi="宋体"/>
          <w:sz w:val="24"/>
          <w:szCs w:val="24"/>
        </w:rPr>
        <w:t>灾害综合风险水平，为政府有效开展自然灾害普查和应急管理工作提供权威的灾害风险信息和科学决策依据。</w:t>
      </w:r>
    </w:p>
    <w:p>
      <w:pPr>
        <w:widowControl/>
        <w:spacing w:line="360" w:lineRule="auto"/>
        <w:rPr>
          <w:rFonts w:ascii="宋体" w:hAnsi="宋体"/>
          <w:b/>
          <w:sz w:val="24"/>
        </w:rPr>
      </w:pPr>
      <w:r>
        <w:rPr>
          <w:rFonts w:hint="eastAsia" w:ascii="宋体" w:hAnsi="宋体"/>
          <w:b/>
          <w:sz w:val="24"/>
        </w:rPr>
        <w:t>二、技术和服务要求</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default" w:ascii="宋体" w:eastAsiaTheme="minorEastAsia"/>
          <w:b/>
          <w:bCs/>
          <w:sz w:val="24"/>
          <w:lang w:val="en-US" w:eastAsia="zh-CN"/>
        </w:rPr>
      </w:pPr>
      <w:bookmarkStart w:id="743" w:name="_Toc45121704"/>
      <w:r>
        <w:rPr>
          <w:rFonts w:ascii="宋体" w:hAnsi="宋体"/>
          <w:b/>
          <w:bCs/>
          <w:sz w:val="24"/>
        </w:rPr>
        <w:t>1</w:t>
      </w:r>
      <w:r>
        <w:rPr>
          <w:rFonts w:hint="eastAsia" w:ascii="宋体" w:hAnsi="宋体"/>
          <w:b/>
          <w:bCs/>
          <w:sz w:val="24"/>
        </w:rPr>
        <w:t>、</w:t>
      </w:r>
      <w:bookmarkEnd w:id="743"/>
      <w:r>
        <w:rPr>
          <w:rFonts w:hint="eastAsia" w:ascii="宋体" w:hAnsi="宋体"/>
          <w:b/>
          <w:bCs/>
          <w:sz w:val="24"/>
          <w:lang w:val="en-US" w:eastAsia="zh-CN"/>
        </w:rPr>
        <w:t>技术咨询和指导</w:t>
      </w:r>
    </w:p>
    <w:p>
      <w:pPr>
        <w:pStyle w:val="11"/>
        <w:spacing w:line="360" w:lineRule="auto"/>
        <w:ind w:firstLine="480" w:firstLineChars="200"/>
        <w:jc w:val="both"/>
        <w:rPr>
          <w:rFonts w:hint="eastAsia" w:ascii="宋体" w:hAnsi="宋体" w:eastAsia="宋体" w:cs="Times New Roman"/>
          <w:sz w:val="24"/>
          <w:szCs w:val="24"/>
        </w:rPr>
      </w:pPr>
      <w:bookmarkStart w:id="744" w:name="_Hlk40127563"/>
      <w:r>
        <w:rPr>
          <w:rFonts w:hint="eastAsia" w:ascii="宋体" w:hAnsi="宋体" w:eastAsia="宋体" w:cs="Times New Roman"/>
          <w:sz w:val="24"/>
          <w:szCs w:val="24"/>
        </w:rPr>
        <w:t>依照国家、部委、省厅下发的政策文件与技术规范，对调查成果数据进行预核查、提出整改建议，并协助整改，最终提交国家核查。</w:t>
      </w:r>
    </w:p>
    <w:bookmarkEnd w:id="744"/>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Theme="minorEastAsia"/>
          <w:b/>
          <w:bCs/>
          <w:sz w:val="24"/>
          <w:lang w:val="en-US" w:eastAsia="zh-CN"/>
        </w:rPr>
      </w:pPr>
      <w:r>
        <w:rPr>
          <w:rFonts w:hint="eastAsia" w:ascii="宋体" w:hAnsi="宋体"/>
          <w:b/>
          <w:bCs/>
          <w:sz w:val="24"/>
          <w:lang w:val="en-US" w:eastAsia="zh-CN"/>
        </w:rPr>
        <w:t>2</w:t>
      </w:r>
      <w:r>
        <w:rPr>
          <w:rFonts w:hint="eastAsia" w:ascii="宋体" w:hAnsi="宋体"/>
          <w:b/>
          <w:bCs/>
          <w:sz w:val="24"/>
        </w:rPr>
        <w:t>、培训教材的编制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sz w:val="24"/>
          <w:highlight w:val="none"/>
          <w:lang w:val="en-US" w:eastAsia="zh-CN"/>
        </w:rPr>
        <w:t>为</w:t>
      </w:r>
      <w:r>
        <w:rPr>
          <w:rFonts w:hint="eastAsia" w:ascii="宋体" w:hAnsi="宋体" w:eastAsia="宋体" w:cs="Times New Roman"/>
          <w:color w:val="000000"/>
          <w:sz w:val="24"/>
          <w:szCs w:val="24"/>
          <w:lang w:val="en-US" w:eastAsia="zh-CN" w:bidi="ar-SA"/>
        </w:rPr>
        <w:t>保障普查培训工作取得良好的成效，结合本地区特点，开展教材梳理编辑和电子教案编写工作，主要是对国家下发的应急类技术规范、实施方案、国家及省级政策发文等内容进行梳理编辑成册。</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Theme="minorEastAsia"/>
          <w:b/>
          <w:bCs/>
          <w:sz w:val="24"/>
          <w:lang w:eastAsia="zh-CN"/>
        </w:rPr>
      </w:pPr>
      <w:r>
        <w:rPr>
          <w:rFonts w:hint="eastAsia" w:ascii="宋体" w:hAnsi="宋体"/>
          <w:b/>
          <w:bCs/>
          <w:sz w:val="24"/>
          <w:lang w:val="en-US" w:eastAsia="zh-CN"/>
        </w:rPr>
        <w:t>3、整理普查数据与协助日常工作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zh-CN" w:eastAsia="zh-CN" w:bidi="ar-SA"/>
        </w:rPr>
        <w:t>（</w:t>
      </w:r>
      <w:r>
        <w:rPr>
          <w:rFonts w:hint="eastAsia" w:ascii="宋体" w:hAnsi="宋体" w:eastAsia="宋体" w:cs="Times New Roman"/>
          <w:color w:val="000000"/>
          <w:sz w:val="24"/>
          <w:szCs w:val="24"/>
          <w:lang w:val="en-US" w:eastAsia="zh-CN" w:bidi="ar-SA"/>
        </w:rPr>
        <w:t>1）市本级数据收集整理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zh-CN" w:eastAsia="zh-CN" w:bidi="ar-SA"/>
        </w:rPr>
        <w:t>收集整理市本级行业部门调查对象数据、市本级历史灾害资料数据。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协助市普查办日常工作处理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zh-CN" w:eastAsia="zh-CN" w:bidi="ar-SA"/>
        </w:rPr>
        <w:t>协助汇总编制全市普查工作周报、会议报告材料；处理日常工作中涉及到的县级数据问题反馈及督促整改；及时解答县区普查办提出的问题；协调解决评估与区划过程中涉及到的县区调查数据调整与问题反馈。</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default" w:ascii="宋体" w:hAnsi="宋体"/>
          <w:b/>
          <w:sz w:val="24"/>
          <w:lang w:val="en-US" w:eastAsia="zh-CN"/>
        </w:rPr>
      </w:pPr>
      <w:r>
        <w:rPr>
          <w:rFonts w:hint="eastAsia" w:ascii="宋体" w:hAnsi="宋体"/>
          <w:b/>
          <w:sz w:val="24"/>
          <w:lang w:val="en-US" w:eastAsia="zh-CN"/>
        </w:rPr>
        <w:t>4、普查宣传</w:t>
      </w:r>
    </w:p>
    <w:p>
      <w:pPr>
        <w:numPr>
          <w:ilvl w:val="0"/>
          <w:numId w:val="0"/>
        </w:num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（1）制作宣传品，如：宣传水杯、宣传遮阳伞、海报日历和宣传笔记本；</w:t>
      </w:r>
    </w:p>
    <w:p>
      <w:pPr>
        <w:numPr>
          <w:ilvl w:val="0"/>
          <w:numId w:val="0"/>
        </w:numPr>
        <w:spacing w:line="360" w:lineRule="auto"/>
        <w:ind w:firstLine="480" w:firstLineChars="200"/>
        <w:rPr>
          <w:rFonts w:hint="eastAsia" w:ascii="宋体" w:hAnsi="宋体"/>
          <w:sz w:val="24"/>
          <w:lang w:val="en-US" w:eastAsia="zh-CN"/>
        </w:rPr>
      </w:pPr>
      <w:r>
        <w:rPr>
          <w:rFonts w:hint="eastAsia" w:ascii="宋体" w:hAnsi="宋体"/>
          <w:sz w:val="24"/>
          <w:lang w:val="en-US" w:eastAsia="zh-CN"/>
        </w:rPr>
        <w:t>（2）结合普查宣传口号、标准、受众不同，且根据本地特色，设计制作西宁本地区宣传展板和宣传手册，内容包括：普查内容、目的、意义、普查时间节点、普查特点介绍等；</w:t>
      </w:r>
    </w:p>
    <w:p>
      <w:pPr>
        <w:numPr>
          <w:ilvl w:val="0"/>
          <w:numId w:val="0"/>
        </w:numPr>
        <w:spacing w:line="360" w:lineRule="auto"/>
        <w:ind w:firstLine="480" w:firstLineChars="200"/>
        <w:rPr>
          <w:rFonts w:hint="default" w:ascii="宋体" w:hAnsi="宋体"/>
          <w:sz w:val="24"/>
          <w:lang w:val="en-US" w:eastAsia="zh-CN"/>
        </w:rPr>
      </w:pPr>
      <w:r>
        <w:rPr>
          <w:rFonts w:hint="eastAsia" w:ascii="宋体" w:hAnsi="宋体"/>
          <w:sz w:val="24"/>
          <w:lang w:val="en-US" w:eastAsia="zh-CN"/>
        </w:rPr>
        <w:t>（3）制作符合西宁实际的普查宣传片1个。</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default" w:ascii="宋体" w:hAnsi="宋体" w:eastAsiaTheme="minorEastAsia"/>
          <w:b/>
          <w:sz w:val="24"/>
          <w:lang w:val="en-US" w:eastAsia="zh-CN"/>
        </w:rPr>
      </w:pPr>
      <w:r>
        <w:rPr>
          <w:rFonts w:hint="eastAsia" w:ascii="宋体" w:hAnsi="宋体"/>
          <w:b/>
          <w:sz w:val="24"/>
          <w:lang w:val="en-US" w:eastAsia="zh-CN"/>
        </w:rPr>
        <w:t>5</w:t>
      </w:r>
      <w:r>
        <w:rPr>
          <w:rFonts w:hint="eastAsia" w:ascii="宋体" w:hAnsi="宋体"/>
          <w:b/>
          <w:sz w:val="24"/>
        </w:rPr>
        <w:t>、</w:t>
      </w:r>
      <w:r>
        <w:rPr>
          <w:rFonts w:hint="eastAsia" w:ascii="宋体" w:hAnsi="宋体"/>
          <w:b/>
          <w:sz w:val="24"/>
          <w:lang w:val="en-US" w:eastAsia="zh-CN"/>
        </w:rPr>
        <w:t>外业质量检查</w:t>
      </w:r>
    </w:p>
    <w:p>
      <w:pPr>
        <w:spacing w:line="360" w:lineRule="auto"/>
        <w:ind w:firstLine="480" w:firstLineChars="200"/>
        <w:rPr>
          <w:rFonts w:hint="eastAsia" w:ascii="宋体" w:hAnsi="宋体"/>
          <w:sz w:val="24"/>
        </w:rPr>
      </w:pPr>
      <w:r>
        <w:rPr>
          <w:rFonts w:hint="eastAsia" w:ascii="宋体" w:hAnsi="宋体"/>
          <w:sz w:val="24"/>
          <w:lang w:val="en-US" w:eastAsia="zh-CN"/>
        </w:rPr>
        <w:t>根据国普办下发的应急部门数据质量检查方案要求，对所有县区数据进行质量检查，对所有县区数据进行实地抽样检查和内业数据来源检查。并根据各县区数据质量检查结果，制作各县区的质量检查报告</w:t>
      </w:r>
      <w:r>
        <w:rPr>
          <w:rFonts w:hint="eastAsia" w:ascii="宋体" w:hAnsi="宋体"/>
          <w:sz w:val="24"/>
        </w:rPr>
        <w:t>。</w:t>
      </w:r>
    </w:p>
    <w:p>
      <w:pPr>
        <w:keepNext w:val="0"/>
        <w:keepLines w:val="0"/>
        <w:pageBreakBefore w:val="0"/>
        <w:widowControl w:val="0"/>
        <w:numPr>
          <w:ilvl w:val="0"/>
          <w:numId w:val="7"/>
        </w:numPr>
        <w:kinsoku/>
        <w:wordWrap/>
        <w:overflowPunct/>
        <w:topLinePunct w:val="0"/>
        <w:autoSpaceDE/>
        <w:autoSpaceDN/>
        <w:bidi w:val="0"/>
        <w:adjustRightInd/>
        <w:snapToGrid/>
        <w:spacing w:line="312" w:lineRule="auto"/>
        <w:ind w:firstLine="480" w:firstLineChars="200"/>
        <w:textAlignment w:val="auto"/>
        <w:rPr>
          <w:rFonts w:hint="eastAsia" w:ascii="宋体" w:hAnsi="宋体"/>
          <w:b/>
          <w:sz w:val="24"/>
          <w:lang w:val="en-US" w:eastAsia="zh-CN"/>
        </w:rPr>
      </w:pPr>
      <w:r>
        <w:rPr>
          <w:rFonts w:hint="eastAsia" w:ascii="宋体" w:hAnsi="宋体"/>
          <w:b/>
          <w:sz w:val="24"/>
          <w:lang w:val="en-US" w:eastAsia="zh-CN"/>
        </w:rPr>
        <w:t>数据汇交</w:t>
      </w:r>
    </w:p>
    <w:p>
      <w:pPr>
        <w:spacing w:line="360" w:lineRule="auto"/>
        <w:ind w:firstLine="480" w:firstLineChars="200"/>
        <w:rPr>
          <w:rFonts w:hint="default" w:ascii="宋体" w:hAnsi="宋体"/>
          <w:sz w:val="24"/>
          <w:lang w:val="en-US" w:eastAsia="zh-CN"/>
        </w:rPr>
      </w:pPr>
      <w:r>
        <w:rPr>
          <w:rFonts w:hint="default" w:ascii="宋体" w:hAnsi="宋体"/>
          <w:sz w:val="24"/>
          <w:lang w:val="en-US" w:eastAsia="zh-CN"/>
        </w:rPr>
        <w:t>对各区县应急系统开展的历史灾害调查、</w:t>
      </w:r>
      <w:r>
        <w:rPr>
          <w:rFonts w:hint="eastAsia" w:ascii="宋体" w:hAnsi="宋体"/>
          <w:sz w:val="24"/>
          <w:lang w:val="en-US" w:eastAsia="zh-CN"/>
        </w:rPr>
        <w:t>公共服务系统</w:t>
      </w:r>
      <w:r>
        <w:rPr>
          <w:rFonts w:hint="default" w:ascii="宋体" w:hAnsi="宋体"/>
          <w:sz w:val="24"/>
          <w:lang w:val="en-US" w:eastAsia="zh-CN"/>
        </w:rPr>
        <w:t>调查、综合减灾能力调查、危险化学品企业、非煤矿山重点企业调查数据进行纵向汇总、入库工作，形成市级应急管理系统普查数据库</w:t>
      </w:r>
      <w:r>
        <w:rPr>
          <w:rFonts w:hint="eastAsia" w:ascii="宋体" w:hAnsi="宋体"/>
          <w:sz w:val="24"/>
          <w:lang w:val="en-US" w:eastAsia="zh-CN"/>
        </w:rPr>
        <w:t>。</w:t>
      </w:r>
    </w:p>
    <w:p>
      <w:pPr>
        <w:widowControl/>
        <w:spacing w:line="360" w:lineRule="auto"/>
        <w:rPr>
          <w:rFonts w:ascii="宋体" w:hAnsi="宋体"/>
          <w:b/>
          <w:sz w:val="24"/>
        </w:rPr>
      </w:pPr>
      <w:r>
        <w:rPr>
          <w:rFonts w:hint="eastAsia" w:ascii="宋体" w:hAnsi="宋体"/>
          <w:b/>
          <w:sz w:val="24"/>
        </w:rPr>
        <w:t>三、项目交付地点及时间</w:t>
      </w:r>
    </w:p>
    <w:p>
      <w:pPr>
        <w:spacing w:line="360" w:lineRule="auto"/>
        <w:ind w:firstLine="480" w:firstLineChars="200"/>
        <w:rPr>
          <w:rFonts w:ascii="宋体"/>
          <w:sz w:val="24"/>
        </w:rPr>
      </w:pPr>
      <w:r>
        <w:rPr>
          <w:rFonts w:ascii="宋体" w:hAnsi="宋体"/>
          <w:sz w:val="24"/>
        </w:rPr>
        <w:t>1</w:t>
      </w:r>
      <w:r>
        <w:rPr>
          <w:rFonts w:hint="eastAsia" w:ascii="宋体" w:hAnsi="宋体"/>
          <w:sz w:val="24"/>
        </w:rPr>
        <w:t>、交付地点：业主指定地点。</w:t>
      </w:r>
    </w:p>
    <w:p>
      <w:pPr>
        <w:spacing w:line="360" w:lineRule="auto"/>
        <w:ind w:firstLine="480" w:firstLineChars="200"/>
        <w:rPr>
          <w:rFonts w:ascii="宋体"/>
          <w:sz w:val="24"/>
        </w:rPr>
      </w:pPr>
      <w:r>
        <w:rPr>
          <w:rFonts w:ascii="宋体" w:hAnsi="宋体"/>
          <w:sz w:val="24"/>
        </w:rPr>
        <w:t>2</w:t>
      </w:r>
      <w:r>
        <w:rPr>
          <w:rFonts w:hint="eastAsia" w:ascii="宋体" w:hAnsi="宋体"/>
          <w:sz w:val="24"/>
        </w:rPr>
        <w:t>、交付时间：</w:t>
      </w:r>
      <w:r>
        <w:rPr>
          <w:rFonts w:hint="eastAsia" w:ascii="宋体" w:hAnsi="宋体"/>
          <w:sz w:val="24"/>
          <w:lang w:val="en-US" w:eastAsia="zh-CN"/>
        </w:rPr>
        <w:t>2022年12月31日前</w:t>
      </w:r>
      <w:r>
        <w:rPr>
          <w:rFonts w:hint="eastAsia" w:ascii="宋体" w:hAnsi="宋体"/>
          <w:sz w:val="24"/>
          <w:lang w:val="zh-CN"/>
        </w:rPr>
        <w:t>完成交付。</w:t>
      </w:r>
      <w:r>
        <w:rPr>
          <w:rFonts w:hint="eastAsia" w:ascii="宋体" w:hAnsi="宋体"/>
          <w:sz w:val="24"/>
        </w:rPr>
        <w:t>具体时间安排根据甲方要求进行调整。</w:t>
      </w:r>
    </w:p>
    <w:p>
      <w:pPr>
        <w:widowControl/>
        <w:spacing w:line="360" w:lineRule="auto"/>
        <w:rPr>
          <w:rFonts w:ascii="宋体" w:hAnsi="宋体"/>
          <w:b/>
          <w:sz w:val="24"/>
        </w:rPr>
      </w:pPr>
      <w:r>
        <w:rPr>
          <w:rFonts w:hint="eastAsia" w:ascii="宋体" w:hAnsi="宋体"/>
          <w:b/>
          <w:sz w:val="24"/>
        </w:rPr>
        <w:t>四、售后服务期限</w:t>
      </w:r>
    </w:p>
    <w:p>
      <w:pPr>
        <w:spacing w:line="360" w:lineRule="auto"/>
        <w:ind w:firstLine="480" w:firstLineChars="200"/>
        <w:rPr>
          <w:rFonts w:ascii="宋体" w:hAnsi="宋体"/>
          <w:sz w:val="24"/>
        </w:rPr>
      </w:pPr>
      <w:r>
        <w:rPr>
          <w:rFonts w:hint="eastAsia" w:ascii="宋体" w:hAnsi="宋体"/>
          <w:sz w:val="24"/>
        </w:rPr>
        <w:t>通过甲方验收后一年。</w:t>
      </w:r>
    </w:p>
    <w:p>
      <w:pPr>
        <w:widowControl/>
        <w:spacing w:line="360" w:lineRule="auto"/>
        <w:rPr>
          <w:rFonts w:ascii="宋体" w:hAnsi="宋体"/>
          <w:b/>
          <w:sz w:val="24"/>
        </w:rPr>
      </w:pPr>
      <w:r>
        <w:rPr>
          <w:rFonts w:hint="eastAsia" w:ascii="宋体" w:hAnsi="宋体"/>
          <w:b/>
          <w:sz w:val="24"/>
        </w:rPr>
        <w:t>五、支付方式</w:t>
      </w:r>
    </w:p>
    <w:p>
      <w:pPr>
        <w:spacing w:line="360" w:lineRule="auto"/>
        <w:ind w:firstLine="480" w:firstLineChars="200"/>
        <w:rPr>
          <w:rFonts w:ascii="宋体" w:hAnsi="宋体"/>
          <w:sz w:val="24"/>
        </w:rPr>
      </w:pPr>
      <w:r>
        <w:rPr>
          <w:rFonts w:hint="eastAsia" w:ascii="宋体" w:hAnsi="宋体"/>
          <w:sz w:val="24"/>
        </w:rPr>
        <w:t>分期支付，甲方分三次支付乙方。</w:t>
      </w:r>
    </w:p>
    <w:p>
      <w:pPr>
        <w:spacing w:line="360" w:lineRule="auto"/>
        <w:ind w:firstLine="480" w:firstLineChars="200"/>
        <w:rPr>
          <w:rFonts w:ascii="宋体" w:hAnsi="宋体"/>
          <w:sz w:val="24"/>
        </w:rPr>
      </w:pPr>
      <w:r>
        <w:rPr>
          <w:rFonts w:hint="eastAsia" w:ascii="宋体" w:hAnsi="宋体"/>
          <w:sz w:val="24"/>
        </w:rPr>
        <w:t>1、自本合同签字盖章生效之日起10个工作日内，甲方向乙方支付项目报酬总额的</w:t>
      </w:r>
      <w:r>
        <w:rPr>
          <w:rFonts w:hint="eastAsia" w:ascii="宋体" w:hAnsi="宋体"/>
          <w:sz w:val="24"/>
          <w:lang w:val="en-US" w:eastAsia="zh-CN"/>
        </w:rPr>
        <w:t>5</w:t>
      </w:r>
      <w:r>
        <w:rPr>
          <w:rFonts w:hint="eastAsia" w:ascii="宋体" w:hAnsi="宋体"/>
          <w:sz w:val="24"/>
        </w:rPr>
        <w:t>0%；</w:t>
      </w:r>
    </w:p>
    <w:p>
      <w:pPr>
        <w:spacing w:line="360" w:lineRule="auto"/>
        <w:ind w:firstLine="480" w:firstLineChars="200"/>
        <w:rPr>
          <w:rFonts w:ascii="宋体" w:hAnsi="宋体"/>
          <w:sz w:val="24"/>
          <w:highlight w:val="none"/>
        </w:rPr>
      </w:pPr>
      <w:r>
        <w:rPr>
          <w:rFonts w:hint="eastAsia" w:ascii="宋体" w:hAnsi="宋体"/>
          <w:sz w:val="24"/>
        </w:rPr>
        <w:t>2、完成风险普查项目</w:t>
      </w:r>
      <w:r>
        <w:rPr>
          <w:rFonts w:hint="eastAsia" w:ascii="宋体" w:hAnsi="宋体"/>
          <w:sz w:val="24"/>
          <w:lang w:val="en-US" w:eastAsia="zh-CN"/>
        </w:rPr>
        <w:t>技术咨询和指导</w:t>
      </w:r>
      <w:r>
        <w:rPr>
          <w:rFonts w:hint="eastAsia" w:ascii="宋体" w:hAnsi="宋体"/>
          <w:sz w:val="24"/>
        </w:rPr>
        <w:t>、培训教材的编制、</w:t>
      </w:r>
      <w:r>
        <w:rPr>
          <w:rFonts w:hint="eastAsia" w:ascii="宋体" w:hAnsi="宋体"/>
          <w:sz w:val="24"/>
          <w:lang w:val="en-US" w:eastAsia="zh-CN"/>
        </w:rPr>
        <w:t>整理普查数据与协助日常工作</w:t>
      </w:r>
      <w:r>
        <w:rPr>
          <w:rFonts w:hint="eastAsia" w:ascii="宋体" w:hAnsi="宋体"/>
          <w:sz w:val="24"/>
          <w:highlight w:val="none"/>
          <w:lang w:val="en-US" w:eastAsia="zh-CN"/>
        </w:rPr>
        <w:t>、普查宣传</w:t>
      </w:r>
      <w:r>
        <w:rPr>
          <w:rFonts w:hint="eastAsia" w:ascii="宋体" w:hAnsi="宋体"/>
          <w:sz w:val="24"/>
          <w:highlight w:val="none"/>
        </w:rPr>
        <w:t>等工作，并提交给甲方后10个工作日内，甲方向乙方支付项目报酬总额的</w:t>
      </w:r>
      <w:r>
        <w:rPr>
          <w:rFonts w:hint="eastAsia" w:eastAsia="宋体"/>
          <w:sz w:val="24"/>
          <w:highlight w:val="none"/>
          <w:lang w:val="en-US" w:eastAsia="zh-CN"/>
        </w:rPr>
        <w:t>3</w:t>
      </w:r>
      <w:r>
        <w:rPr>
          <w:rFonts w:hint="eastAsia" w:ascii="宋体" w:hAnsi="宋体"/>
          <w:sz w:val="24"/>
          <w:highlight w:val="none"/>
        </w:rPr>
        <w:t>0%；</w:t>
      </w:r>
    </w:p>
    <w:p>
      <w:pPr>
        <w:spacing w:line="360" w:lineRule="auto"/>
        <w:ind w:firstLine="480" w:firstLineChars="200"/>
        <w:rPr>
          <w:rFonts w:ascii="宋体" w:hAnsi="宋体"/>
          <w:sz w:val="24"/>
          <w:highlight w:val="none"/>
        </w:rPr>
      </w:pPr>
      <w:r>
        <w:rPr>
          <w:rFonts w:hint="eastAsia" w:ascii="宋体" w:hAnsi="宋体"/>
          <w:sz w:val="24"/>
          <w:highlight w:val="none"/>
        </w:rPr>
        <w:t>3、完成本项目所有建设内容并通过甲方审核或验收后10个工作日内，甲方向乙方支付项目报酬总额的</w:t>
      </w:r>
      <w:r>
        <w:rPr>
          <w:rFonts w:hint="eastAsia"/>
          <w:sz w:val="24"/>
          <w:highlight w:val="none"/>
          <w:lang w:val="en-US" w:eastAsia="zh-CN"/>
        </w:rPr>
        <w:t>2</w:t>
      </w:r>
      <w:r>
        <w:rPr>
          <w:rFonts w:hint="eastAsia" w:ascii="宋体" w:hAnsi="宋体"/>
          <w:sz w:val="24"/>
          <w:highlight w:val="none"/>
        </w:rPr>
        <w:t>0%；</w:t>
      </w:r>
    </w:p>
    <w:p>
      <w:pPr>
        <w:spacing w:line="360" w:lineRule="auto"/>
        <w:ind w:firstLine="480" w:firstLineChars="200"/>
        <w:rPr>
          <w:rFonts w:ascii="宋体" w:hAnsi="宋体"/>
          <w:sz w:val="24"/>
        </w:rPr>
      </w:pPr>
      <w:r>
        <w:rPr>
          <w:rFonts w:hint="eastAsia" w:ascii="宋体" w:hAnsi="宋体"/>
          <w:sz w:val="24"/>
        </w:rPr>
        <w:t>4、甲方每次按合同约定付款前，乙方均应向甲方出具正式、合法的发票，否则甲方有权延迟付款，并不产生违约责任。</w:t>
      </w:r>
    </w:p>
    <w:p>
      <w:pPr>
        <w:widowControl/>
        <w:spacing w:line="360" w:lineRule="auto"/>
        <w:rPr>
          <w:rFonts w:ascii="宋体" w:hAnsi="宋体"/>
          <w:b/>
          <w:sz w:val="24"/>
        </w:rPr>
      </w:pPr>
      <w:r>
        <w:rPr>
          <w:rFonts w:hint="eastAsia" w:ascii="宋体" w:hAnsi="宋体"/>
          <w:b/>
          <w:sz w:val="24"/>
        </w:rPr>
        <w:t>六、项目验收</w:t>
      </w:r>
    </w:p>
    <w:p>
      <w:pPr>
        <w:spacing w:line="360" w:lineRule="auto"/>
        <w:ind w:firstLine="480" w:firstLineChars="200"/>
        <w:rPr>
          <w:rFonts w:ascii="宋体" w:hAnsi="宋体"/>
          <w:sz w:val="24"/>
        </w:rPr>
      </w:pPr>
      <w:r>
        <w:rPr>
          <w:rFonts w:hint="eastAsia" w:ascii="宋体" w:hAnsi="宋体"/>
          <w:sz w:val="24"/>
        </w:rPr>
        <w:t>1、由甲乙双方按照招标文件、投标文件及合同要求，一同对服务内容验收并签字确认。</w:t>
      </w:r>
    </w:p>
    <w:p>
      <w:pPr>
        <w:spacing w:line="360" w:lineRule="auto"/>
        <w:ind w:firstLine="480" w:firstLineChars="200"/>
        <w:rPr>
          <w:rFonts w:ascii="宋体" w:hAnsi="宋体"/>
          <w:sz w:val="24"/>
        </w:rPr>
      </w:pPr>
      <w:r>
        <w:rPr>
          <w:rFonts w:hint="eastAsia" w:ascii="宋体" w:hAnsi="宋体"/>
          <w:sz w:val="24"/>
        </w:rPr>
        <w:t>2、乙方在指定地点提交服务成果后，应及时通知甲方进行验收，甲方接到乙方通知后7个工作日内组织完成验收，验收通过后7个工作日内，甲方出具验收报告给乙方，甲方延迟验收视作验收通过。</w:t>
      </w:r>
    </w:p>
    <w:p>
      <w:pPr>
        <w:spacing w:line="360" w:lineRule="auto"/>
        <w:ind w:firstLine="480" w:firstLineChars="200"/>
        <w:rPr>
          <w:rFonts w:ascii="宋体"/>
          <w:sz w:val="24"/>
        </w:rPr>
      </w:pPr>
      <w:r>
        <w:rPr>
          <w:rFonts w:hint="eastAsia" w:ascii="宋体" w:hAnsi="宋体"/>
          <w:sz w:val="24"/>
        </w:rPr>
        <w:t>3、如果本项目需通过省级或国家级验收，乙方需全力配合甲方完成验收。</w:t>
      </w:r>
    </w:p>
    <w:p>
      <w:pPr>
        <w:widowControl/>
        <w:spacing w:line="360" w:lineRule="auto"/>
        <w:rPr>
          <w:rFonts w:ascii="宋体" w:hAnsi="宋体"/>
          <w:b/>
          <w:sz w:val="24"/>
        </w:rPr>
      </w:pPr>
      <w:bookmarkStart w:id="745" w:name="_Toc45121716"/>
      <w:r>
        <w:rPr>
          <w:rFonts w:hint="eastAsia" w:ascii="宋体" w:hAnsi="宋体"/>
          <w:b/>
          <w:sz w:val="24"/>
        </w:rPr>
        <w:t>七、</w:t>
      </w:r>
      <w:bookmarkEnd w:id="745"/>
      <w:r>
        <w:rPr>
          <w:rFonts w:hint="eastAsia" w:ascii="宋体" w:hAnsi="宋体"/>
          <w:b/>
          <w:sz w:val="24"/>
        </w:rPr>
        <w:t>其它</w:t>
      </w:r>
    </w:p>
    <w:p>
      <w:pPr>
        <w:spacing w:line="360" w:lineRule="auto"/>
        <w:ind w:firstLine="480" w:firstLineChars="200"/>
        <w:rPr>
          <w:rFonts w:ascii="宋体"/>
          <w:sz w:val="24"/>
        </w:rPr>
      </w:pPr>
      <w:r>
        <w:rPr>
          <w:rFonts w:hint="eastAsia" w:ascii="宋体" w:hAnsi="宋体"/>
          <w:sz w:val="24"/>
        </w:rPr>
        <w:t>本项目所形成的数据成果归采购人所有。项目任务实施中涉及到的相关保密数据、资料、文档等按照相应相关保密规定执行，成交</w:t>
      </w:r>
      <w:r>
        <w:rPr>
          <w:rFonts w:hint="eastAsia" w:ascii="宋体" w:hAnsi="宋体" w:eastAsia="宋体"/>
          <w:sz w:val="24"/>
          <w:lang w:eastAsia="zh-CN"/>
        </w:rPr>
        <w:t>供应商</w:t>
      </w:r>
      <w:r>
        <w:rPr>
          <w:rFonts w:hint="eastAsia" w:ascii="宋体" w:hAnsi="宋体"/>
          <w:sz w:val="24"/>
        </w:rPr>
        <w:t>有对资料保密的义务。不得以商业目的使用该资料或者开发和生产其他产品；成交</w:t>
      </w:r>
      <w:r>
        <w:rPr>
          <w:rFonts w:hint="eastAsia" w:ascii="宋体" w:hAnsi="宋体" w:eastAsia="宋体"/>
          <w:sz w:val="24"/>
          <w:lang w:eastAsia="zh-CN"/>
        </w:rPr>
        <w:t>供应商</w:t>
      </w:r>
      <w:r>
        <w:rPr>
          <w:rFonts w:hint="eastAsia" w:ascii="宋体" w:hAnsi="宋体"/>
          <w:sz w:val="24"/>
        </w:rPr>
        <w:t>可根据需要对资料内容进行必要的修改和对数据格式进行转换，但未经许可，不得将修改、转换后的数据对外发布和提供。</w:t>
      </w:r>
    </w:p>
    <w:p>
      <w:pPr>
        <w:bidi w:val="0"/>
        <w:rPr>
          <w:color w:val="auto"/>
          <w:highlight w:val="none"/>
        </w:rPr>
      </w:pPr>
    </w:p>
    <w:p>
      <w:pPr>
        <w:rPr>
          <w:color w:val="auto"/>
          <w:highlight w:val="none"/>
        </w:rPr>
      </w:pPr>
    </w:p>
    <w:sectPr>
      <w:footerReference r:id="rId12" w:type="default"/>
      <w:pgSz w:w="11906" w:h="16838"/>
      <w:pgMar w:top="1440" w:right="1797" w:bottom="1440" w:left="1797" w:header="1021" w:footer="868" w:gutter="0"/>
      <w:pgBorders w:offsetFrom="page">
        <w:top w:val="single" w:color="auto" w:sz="12" w:space="24"/>
        <w:left w:val="single" w:color="auto" w:sz="12" w:space="24"/>
        <w:bottom w:val="single" w:color="auto" w:sz="12" w:space="24"/>
        <w:right w:val="single" w:color="auto" w:sz="12" w:space="24"/>
      </w:pgBorders>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 w:val="clear" w:pos="4140"/>
        <w:tab w:val="clear" w:pos="8300"/>
      </w:tabs>
      <w:ind w:firstLine="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tabs>
        <w:tab w:val="center" w:pos="4153"/>
        <w:tab w:val="right" w:pos="8306"/>
        <w:tab w:val="clear" w:pos="4140"/>
        <w:tab w:val="clear" w:pos="8300"/>
      </w:tabs>
      <w:ind w:firstLine="360"/>
      <w:rPr>
        <w:rStyle w:val="23"/>
      </w:rPr>
    </w:pPr>
    <w:r>
      <w:fldChar w:fldCharType="begin"/>
    </w:r>
    <w:r>
      <w:rPr>
        <w:rStyle w:val="23"/>
      </w:rPr>
      <w:instrText xml:space="preserve">PAGE  </w:instrText>
    </w:r>
    <w:r>
      <w:fldChar w:fldCharType="end"/>
    </w:r>
  </w:p>
  <w:p>
    <w:pPr>
      <w:pStyle w:val="15"/>
      <w:tabs>
        <w:tab w:val="center" w:pos="4153"/>
        <w:tab w:val="right" w:pos="8306"/>
        <w:tab w:val="clear" w:pos="4140"/>
        <w:tab w:val="clear" w:pos="8300"/>
      </w:tabs>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 w:val="clear" w:pos="4140"/>
        <w:tab w:val="clear" w:pos="8300"/>
      </w:tabs>
      <w:ind w:firstLine="36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 w:val="clear" w:pos="4140"/>
        <w:tab w:val="clear" w:pos="8300"/>
      </w:tabs>
      <w:ind w:firstLine="36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 w:val="clear" w:pos="4140"/>
        <w:tab w:val="clear" w:pos="8300"/>
      </w:tabs>
      <w:ind w:firstLine="36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both"/>
    </w:pPr>
    <w:r>
      <w:rPr>
        <w:rFonts w:hint="eastAsia"/>
        <w:u w:val="none"/>
      </w:rPr>
      <w:t xml:space="preserve"> </w:t>
    </w:r>
    <w:r>
      <w:rPr>
        <w:rFonts w:hint="eastAsia"/>
        <w:u w:val="none"/>
        <w:lang w:val="en-US" w:eastAsia="zh-CN"/>
      </w:rPr>
      <w:t xml:space="preserve">                                                               </w:t>
    </w:r>
    <w:r>
      <w:rPr>
        <w:rFonts w:hint="eastAsia" w:ascii="楷体" w:hAnsi="楷体" w:eastAsia="楷体" w:cs="楷体"/>
        <w:u w:val="none"/>
        <w:lang w:eastAsia="zh-CN"/>
      </w:rPr>
      <w:t>青海中旭工程项目管理有限公司</w:t>
    </w:r>
    <w:r>
      <w:rPr>
        <w:rFonts w:hint="eastAsia" w:eastAsia="宋体"/>
        <w:u w:val="none"/>
      </w:rPr>
      <w:t xml:space="preserve"> </w:t>
    </w:r>
    <w:r>
      <w:rPr>
        <w:rFonts w:hint="eastAsia"/>
        <w:b/>
        <w:color w:val="C00000"/>
      </w:rPr>
      <w:drawing>
        <wp:anchor distT="0" distB="0" distL="114300" distR="114300" simplePos="0" relativeHeight="251661312" behindDoc="1" locked="0" layoutInCell="1" allowOverlap="1">
          <wp:simplePos x="0" y="0"/>
          <wp:positionH relativeFrom="column">
            <wp:posOffset>12700</wp:posOffset>
          </wp:positionH>
          <wp:positionV relativeFrom="paragraph">
            <wp:posOffset>-147320</wp:posOffset>
          </wp:positionV>
          <wp:extent cx="401320" cy="396240"/>
          <wp:effectExtent l="0" t="0" r="17780" b="3810"/>
          <wp:wrapTight wrapText="bothSides">
            <wp:wrapPolygon>
              <wp:start x="0" y="0"/>
              <wp:lineTo x="0" y="20769"/>
              <wp:lineTo x="20506" y="20769"/>
              <wp:lineTo x="20506" y="0"/>
              <wp:lineTo x="0" y="0"/>
            </wp:wrapPolygon>
          </wp:wrapTight>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401320" cy="3962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730379"/>
    <w:multiLevelType w:val="singleLevel"/>
    <w:tmpl w:val="DE730379"/>
    <w:lvl w:ilvl="0" w:tentative="0">
      <w:start w:val="6"/>
      <w:numFmt w:val="decimal"/>
      <w:suff w:val="nothing"/>
      <w:lvlText w:val="%1、"/>
      <w:lvlJc w:val="left"/>
    </w:lvl>
  </w:abstractNum>
  <w:abstractNum w:abstractNumId="1">
    <w:nsid w:val="F57CDFB4"/>
    <w:multiLevelType w:val="singleLevel"/>
    <w:tmpl w:val="F57CDFB4"/>
    <w:lvl w:ilvl="0" w:tentative="0">
      <w:start w:val="1"/>
      <w:numFmt w:val="chineseCounting"/>
      <w:suff w:val="space"/>
      <w:lvlText w:val="第%1部分"/>
      <w:lvlJc w:val="left"/>
      <w:pPr>
        <w:ind w:left="3132" w:firstLine="0"/>
      </w:pPr>
      <w:rPr>
        <w:rFonts w:hint="eastAsia"/>
      </w:rPr>
    </w:lvl>
  </w:abstractNum>
  <w:abstractNum w:abstractNumId="2">
    <w:nsid w:val="00000002"/>
    <w:multiLevelType w:val="singleLevel"/>
    <w:tmpl w:val="00000002"/>
    <w:lvl w:ilvl="0" w:tentative="0">
      <w:start w:val="1"/>
      <w:numFmt w:val="decimal"/>
      <w:suff w:val="nothing"/>
      <w:lvlText w:val="%1"/>
      <w:lvlJc w:val="left"/>
      <w:pPr>
        <w:tabs>
          <w:tab w:val="left" w:pos="0"/>
        </w:tabs>
        <w:ind w:left="0" w:firstLine="0"/>
      </w:pPr>
      <w:rPr>
        <w:rFonts w:hint="default"/>
      </w:rPr>
    </w:lvl>
  </w:abstractNum>
  <w:abstractNum w:abstractNumId="3">
    <w:nsid w:val="00000003"/>
    <w:multiLevelType w:val="multilevel"/>
    <w:tmpl w:val="00000003"/>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pStyle w:val="7"/>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4"/>
    <w:multiLevelType w:val="multilevel"/>
    <w:tmpl w:val="00000004"/>
    <w:lvl w:ilvl="0" w:tentative="0">
      <w:start w:val="1"/>
      <w:numFmt w:val="decimal"/>
      <w:lvlText w:val="（%1）"/>
      <w:lvlJc w:val="left"/>
      <w:pPr>
        <w:ind w:left="845" w:hanging="420"/>
      </w:pPr>
    </w:lvl>
    <w:lvl w:ilvl="1" w:tentative="0">
      <w:start w:val="1"/>
      <w:numFmt w:val="decimal"/>
      <w:lvlText w:val="%2."/>
      <w:lvlJc w:val="left"/>
      <w:pPr>
        <w:ind w:left="1130" w:hanging="420"/>
      </w:pPr>
      <w:rPr>
        <w:rFonts w:hint="eastAsia"/>
      </w:r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5">
    <w:nsid w:val="1102B8BD"/>
    <w:multiLevelType w:val="singleLevel"/>
    <w:tmpl w:val="1102B8BD"/>
    <w:lvl w:ilvl="0" w:tentative="0">
      <w:start w:val="2"/>
      <w:numFmt w:val="decimal"/>
      <w:suff w:val="nothing"/>
      <w:lvlText w:val="（%1）"/>
      <w:lvlJc w:val="left"/>
    </w:lvl>
  </w:abstractNum>
  <w:abstractNum w:abstractNumId="6">
    <w:nsid w:val="4ADB7F59"/>
    <w:multiLevelType w:val="multilevel"/>
    <w:tmpl w:val="4ADB7F59"/>
    <w:lvl w:ilvl="0" w:tentative="0">
      <w:start w:val="1"/>
      <w:numFmt w:val="chineseCountingThousand"/>
      <w:lvlText w:val="第%1条"/>
      <w:lvlJc w:val="left"/>
      <w:pPr>
        <w:ind w:left="1129" w:hanging="420"/>
      </w:pPr>
      <w:rPr>
        <w:rFonts w:hint="eastAsia"/>
        <w:b/>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iZTM5NGI3NmVhYzBhN2E1NGY0MDQ5ZjY2MzViOWUifQ=="/>
  </w:docVars>
  <w:rsids>
    <w:rsidRoot w:val="25F948EC"/>
    <w:rsid w:val="04741C16"/>
    <w:rsid w:val="06D118A6"/>
    <w:rsid w:val="08053EFD"/>
    <w:rsid w:val="08743E31"/>
    <w:rsid w:val="0A5371A2"/>
    <w:rsid w:val="0B8910BB"/>
    <w:rsid w:val="0BDC2FC6"/>
    <w:rsid w:val="0E3666AB"/>
    <w:rsid w:val="0ED87C76"/>
    <w:rsid w:val="127E6D86"/>
    <w:rsid w:val="156511EA"/>
    <w:rsid w:val="163A2FC4"/>
    <w:rsid w:val="17571174"/>
    <w:rsid w:val="181E6007"/>
    <w:rsid w:val="183323C1"/>
    <w:rsid w:val="1D387767"/>
    <w:rsid w:val="20176124"/>
    <w:rsid w:val="239A6A17"/>
    <w:rsid w:val="25BC57A4"/>
    <w:rsid w:val="25D759B8"/>
    <w:rsid w:val="25F948EC"/>
    <w:rsid w:val="26083896"/>
    <w:rsid w:val="27A16CFB"/>
    <w:rsid w:val="29110A31"/>
    <w:rsid w:val="2D067291"/>
    <w:rsid w:val="2D896E24"/>
    <w:rsid w:val="2DF45CF7"/>
    <w:rsid w:val="2E494294"/>
    <w:rsid w:val="3225686A"/>
    <w:rsid w:val="334119DE"/>
    <w:rsid w:val="35DA3A24"/>
    <w:rsid w:val="3A895AEA"/>
    <w:rsid w:val="3B556027"/>
    <w:rsid w:val="3C647B82"/>
    <w:rsid w:val="411753E6"/>
    <w:rsid w:val="44675C90"/>
    <w:rsid w:val="4BB30F1E"/>
    <w:rsid w:val="4C96024D"/>
    <w:rsid w:val="4CEE1E37"/>
    <w:rsid w:val="4DC46063"/>
    <w:rsid w:val="4F6801C7"/>
    <w:rsid w:val="5079410E"/>
    <w:rsid w:val="52554706"/>
    <w:rsid w:val="53576042"/>
    <w:rsid w:val="53806C1F"/>
    <w:rsid w:val="53D0673A"/>
    <w:rsid w:val="5641015F"/>
    <w:rsid w:val="583956FB"/>
    <w:rsid w:val="59965D30"/>
    <w:rsid w:val="5BE07737"/>
    <w:rsid w:val="5CCE4A88"/>
    <w:rsid w:val="5F4A047A"/>
    <w:rsid w:val="61D5783F"/>
    <w:rsid w:val="632C5010"/>
    <w:rsid w:val="63DF6526"/>
    <w:rsid w:val="69981651"/>
    <w:rsid w:val="6ABB6A1B"/>
    <w:rsid w:val="6D1C60F5"/>
    <w:rsid w:val="77626DFA"/>
    <w:rsid w:val="785C63D1"/>
    <w:rsid w:val="7A293CB9"/>
    <w:rsid w:val="7CA53A11"/>
    <w:rsid w:val="7CFC55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atLeast"/>
      <w:jc w:val="both"/>
    </w:pPr>
    <w:rPr>
      <w:rFonts w:ascii="宋体" w:hAnsi="宋体" w:eastAsia="Times New Roman" w:cs="宋体"/>
      <w:color w:val="000000"/>
      <w:sz w:val="21"/>
      <w:lang w:val="en-US" w:eastAsia="zh-CN" w:bidi="ar-SA"/>
    </w:rPr>
  </w:style>
  <w:style w:type="paragraph" w:styleId="5">
    <w:name w:val="heading 1"/>
    <w:basedOn w:val="1"/>
    <w:next w:val="1"/>
    <w:qFormat/>
    <w:uiPriority w:val="0"/>
    <w:pPr>
      <w:keepNext/>
      <w:keepLines/>
      <w:widowControl w:val="0"/>
      <w:spacing w:before="340" w:after="330" w:line="360" w:lineRule="auto"/>
      <w:ind w:left="0" w:right="0"/>
      <w:jc w:val="center"/>
      <w:outlineLvl w:val="0"/>
    </w:pPr>
    <w:rPr>
      <w:rFonts w:ascii="Times New Roman" w:hAnsi="Times New Roman" w:eastAsia="宋体" w:cs="Times New Roman"/>
      <w:b/>
      <w:bCs/>
      <w:color w:val="auto"/>
      <w:kern w:val="44"/>
      <w:sz w:val="32"/>
      <w:szCs w:val="44"/>
    </w:rPr>
  </w:style>
  <w:style w:type="paragraph" w:styleId="6">
    <w:name w:val="heading 2"/>
    <w:basedOn w:val="1"/>
    <w:next w:val="1"/>
    <w:qFormat/>
    <w:uiPriority w:val="0"/>
    <w:pPr>
      <w:keepNext/>
      <w:keepLines/>
      <w:widowControl w:val="0"/>
      <w:spacing w:after="0" w:line="360" w:lineRule="auto"/>
      <w:jc w:val="left"/>
      <w:outlineLvl w:val="1"/>
    </w:pPr>
    <w:rPr>
      <w:rFonts w:ascii="Arial" w:hAnsi="Arial" w:eastAsia="宋体" w:cs="Times New Roman"/>
      <w:b/>
      <w:bCs/>
      <w:iCs/>
      <w:sz w:val="24"/>
      <w:szCs w:val="32"/>
    </w:rPr>
  </w:style>
  <w:style w:type="paragraph" w:styleId="7">
    <w:name w:val="heading 3"/>
    <w:basedOn w:val="1"/>
    <w:next w:val="1"/>
    <w:qFormat/>
    <w:uiPriority w:val="0"/>
    <w:pPr>
      <w:numPr>
        <w:ilvl w:val="2"/>
        <w:numId w:val="1"/>
      </w:numPr>
      <w:outlineLvl w:val="2"/>
    </w:pPr>
    <w:rPr>
      <w:rFonts w:cs="Times New Roman"/>
    </w:rPr>
  </w:style>
  <w:style w:type="paragraph" w:styleId="8">
    <w:name w:val="heading 4"/>
    <w:basedOn w:val="1"/>
    <w:next w:val="1"/>
    <w:qFormat/>
    <w:uiPriority w:val="0"/>
    <w:pPr>
      <w:keepNext/>
      <w:keepLines/>
      <w:spacing w:before="280" w:beforeLines="0" w:after="290" w:afterLines="0" w:line="376" w:lineRule="auto"/>
      <w:outlineLvl w:val="3"/>
    </w:pPr>
    <w:rPr>
      <w:rFonts w:ascii="Calibri Light" w:hAnsi="Calibri Light" w:eastAsia="宋体" w:cs="Times New Roman"/>
      <w:b/>
      <w:bCs/>
      <w:sz w:val="28"/>
      <w:szCs w:val="28"/>
    </w:rPr>
  </w:style>
  <w:style w:type="paragraph" w:styleId="9">
    <w:name w:val="heading 7"/>
    <w:basedOn w:val="1"/>
    <w:next w:val="1"/>
    <w:qFormat/>
    <w:uiPriority w:val="1"/>
    <w:pPr>
      <w:spacing w:before="1"/>
      <w:ind w:left="1541"/>
      <w:outlineLvl w:val="6"/>
    </w:pPr>
    <w:rPr>
      <w:b/>
      <w:bCs/>
      <w:sz w:val="24"/>
      <w:szCs w:val="24"/>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qFormat/>
    <w:uiPriority w:val="0"/>
    <w:pPr>
      <w:widowControl w:val="0"/>
      <w:spacing w:before="0" w:after="120" w:line="400" w:lineRule="atLeast"/>
      <w:ind w:left="420" w:leftChars="200" w:right="0"/>
      <w:jc w:val="both"/>
    </w:pPr>
    <w:rPr>
      <w:rFonts w:ascii="宋体" w:hAnsi="宋体" w:eastAsia="宋体" w:cs="宋体"/>
      <w:color w:val="000000"/>
      <w:sz w:val="21"/>
      <w:lang w:val="en-US" w:eastAsia="zh-CN" w:bidi="ar-SA"/>
    </w:rPr>
  </w:style>
  <w:style w:type="paragraph" w:styleId="4">
    <w:name w:val="envelope return"/>
    <w:basedOn w:val="1"/>
    <w:qFormat/>
    <w:uiPriority w:val="0"/>
    <w:pPr>
      <w:snapToGrid w:val="0"/>
    </w:pPr>
    <w:rPr>
      <w:rFonts w:ascii="Arial" w:hAnsi="Arial"/>
    </w:rPr>
  </w:style>
  <w:style w:type="paragraph" w:styleId="10">
    <w:name w:val="Normal Indent"/>
    <w:basedOn w:val="1"/>
    <w:qFormat/>
    <w:uiPriority w:val="0"/>
    <w:pPr>
      <w:ind w:firstLine="420" w:firstLineChars="200"/>
    </w:pPr>
    <w:rPr>
      <w:rFonts w:ascii="Times New Roman" w:hAnsi="Times New Roman" w:eastAsia="Times New Roman" w:cs="Times New Roman"/>
    </w:rPr>
  </w:style>
  <w:style w:type="paragraph" w:styleId="11">
    <w:name w:val="annotation text"/>
    <w:basedOn w:val="1"/>
    <w:qFormat/>
    <w:uiPriority w:val="0"/>
    <w:pPr>
      <w:jc w:val="left"/>
    </w:pPr>
    <w:rPr>
      <w:rFonts w:ascii="Times New Roman" w:hAnsi="Times New Roman" w:eastAsia="宋体" w:cs="Times New Roman"/>
    </w:rPr>
  </w:style>
  <w:style w:type="paragraph" w:styleId="12">
    <w:name w:val="Body Text"/>
    <w:basedOn w:val="1"/>
    <w:next w:val="1"/>
    <w:qFormat/>
    <w:uiPriority w:val="0"/>
    <w:pPr>
      <w:widowControl w:val="0"/>
      <w:spacing w:after="0" w:line="360" w:lineRule="atLeast"/>
      <w:jc w:val="both"/>
    </w:pPr>
    <w:rPr>
      <w:rFonts w:ascii="宋体" w:hAnsi="宋体" w:eastAsia="宋体" w:cs="宋体"/>
      <w:color w:val="000000"/>
      <w:sz w:val="24"/>
      <w:lang w:val="en-US" w:eastAsia="zh-CN" w:bidi="ar-SA"/>
    </w:rPr>
  </w:style>
  <w:style w:type="paragraph" w:styleId="13">
    <w:name w:val="Plain Text"/>
    <w:basedOn w:val="1"/>
    <w:qFormat/>
    <w:uiPriority w:val="0"/>
    <w:pPr>
      <w:widowControl w:val="0"/>
      <w:spacing w:after="0" w:line="400" w:lineRule="atLeast"/>
      <w:jc w:val="both"/>
    </w:pPr>
    <w:rPr>
      <w:rFonts w:ascii="宋体" w:hAnsi="Courier New" w:eastAsia="宋体" w:cs="宋体"/>
      <w:color w:val="000000"/>
      <w:sz w:val="21"/>
      <w:szCs w:val="20"/>
      <w:lang w:val="en-US" w:eastAsia="zh-CN" w:bidi="ar-SA"/>
    </w:rPr>
  </w:style>
  <w:style w:type="paragraph" w:styleId="14">
    <w:name w:val="Date"/>
    <w:basedOn w:val="1"/>
    <w:next w:val="1"/>
    <w:qFormat/>
    <w:uiPriority w:val="0"/>
    <w:pPr>
      <w:spacing w:line="240" w:lineRule="auto"/>
      <w:ind w:left="0" w:leftChars="0"/>
      <w:jc w:val="left"/>
    </w:pPr>
  </w:style>
  <w:style w:type="paragraph" w:styleId="15">
    <w:name w:val="footer"/>
    <w:basedOn w:val="1"/>
    <w:qFormat/>
    <w:uiPriority w:val="0"/>
    <w:pPr>
      <w:widowControl w:val="0"/>
      <w:tabs>
        <w:tab w:val="center" w:pos="4140"/>
        <w:tab w:val="right" w:pos="8300"/>
      </w:tabs>
      <w:snapToGrid w:val="0"/>
      <w:spacing w:after="0" w:line="400" w:lineRule="atLeast"/>
      <w:jc w:val="left"/>
    </w:pPr>
    <w:rPr>
      <w:rFonts w:eastAsia="宋体" w:cs="Times New Roman"/>
      <w:bCs/>
      <w:iCs/>
      <w:sz w:val="18"/>
    </w:rPr>
  </w:style>
  <w:style w:type="paragraph" w:styleId="16">
    <w:name w:val="header"/>
    <w:basedOn w:val="1"/>
    <w:qFormat/>
    <w:uiPriority w:val="0"/>
    <w:pPr>
      <w:widowControl w:val="0"/>
      <w:pBdr>
        <w:bottom w:val="single" w:color="auto" w:sz="6" w:space="1"/>
      </w:pBdr>
      <w:tabs>
        <w:tab w:val="center" w:pos="4140"/>
        <w:tab w:val="right" w:pos="8300"/>
      </w:tabs>
      <w:snapToGrid w:val="0"/>
      <w:spacing w:after="0" w:line="400" w:lineRule="atLeast"/>
      <w:jc w:val="center"/>
    </w:pPr>
    <w:rPr>
      <w:rFonts w:ascii="宋体" w:hAnsi="宋体" w:eastAsia="宋体" w:cs="宋体"/>
      <w:color w:val="000000"/>
      <w:sz w:val="18"/>
      <w:szCs w:val="18"/>
      <w:lang w:val="en-US" w:eastAsia="zh-CN" w:bidi="ar-SA"/>
    </w:rPr>
  </w:style>
  <w:style w:type="paragraph" w:styleId="17">
    <w:name w:val="Subtitle"/>
    <w:basedOn w:val="1"/>
    <w:next w:val="1"/>
    <w:qFormat/>
    <w:uiPriority w:val="0"/>
    <w:pPr>
      <w:spacing w:before="240" w:after="60" w:line="312" w:lineRule="auto"/>
      <w:jc w:val="center"/>
      <w:outlineLvl w:val="1"/>
    </w:pPr>
    <w:rPr>
      <w:rFonts w:ascii="Calibri Light" w:hAnsi="Calibri Light" w:eastAsia="Times New Roman" w:cs="Times New Roman"/>
      <w:b/>
      <w:bCs/>
      <w:kern w:val="28"/>
      <w:sz w:val="32"/>
      <w:szCs w:val="32"/>
    </w:rPr>
  </w:style>
  <w:style w:type="paragraph" w:styleId="18">
    <w:name w:val="HTML Preformatted"/>
    <w:basedOn w:val="1"/>
    <w:qFormat/>
    <w:uiPriority w:val="0"/>
    <w:pPr>
      <w:widowControl/>
      <w:tabs>
        <w:tab w:val="left" w:pos="900"/>
        <w:tab w:val="left" w:pos="1820"/>
        <w:tab w:val="left" w:pos="2740"/>
        <w:tab w:val="left" w:pos="3660"/>
        <w:tab w:val="left" w:pos="4580"/>
        <w:tab w:val="left" w:pos="5480"/>
        <w:tab w:val="left" w:pos="6400"/>
        <w:tab w:val="left" w:pos="7320"/>
        <w:tab w:val="left" w:pos="8240"/>
        <w:tab w:val="left" w:pos="9160"/>
        <w:tab w:val="left" w:pos="10060"/>
        <w:tab w:val="left" w:pos="10980"/>
        <w:tab w:val="left" w:pos="11900"/>
        <w:tab w:val="left" w:pos="12820"/>
        <w:tab w:val="left" w:pos="13740"/>
        <w:tab w:val="left" w:pos="14640"/>
      </w:tabs>
      <w:spacing w:after="0" w:line="330" w:lineRule="atLeast"/>
      <w:jc w:val="left"/>
    </w:pPr>
    <w:rPr>
      <w:rFonts w:ascii="Arial" w:hAnsi="Arial" w:cs="Times New Roman"/>
      <w:szCs w:val="21"/>
    </w:rPr>
  </w:style>
  <w:style w:type="paragraph" w:styleId="19">
    <w:name w:val="Normal (Web)"/>
    <w:basedOn w:val="1"/>
    <w:qFormat/>
    <w:uiPriority w:val="0"/>
    <w:pPr>
      <w:widowControl w:val="0"/>
      <w:spacing w:before="100" w:beforeAutospacing="1" w:after="100" w:afterAutospacing="1" w:line="400" w:lineRule="atLeast"/>
      <w:ind w:left="0" w:right="0"/>
      <w:jc w:val="left"/>
    </w:pPr>
    <w:rPr>
      <w:rFonts w:ascii="宋体" w:hAnsi="宋体" w:eastAsia="宋体" w:cs="宋体"/>
      <w:color w:val="000000"/>
      <w:kern w:val="0"/>
      <w:sz w:val="24"/>
      <w:lang w:val="en-US" w:eastAsia="zh-CN"/>
    </w:rPr>
  </w:style>
  <w:style w:type="paragraph" w:styleId="20">
    <w:name w:val="Title"/>
    <w:basedOn w:val="1"/>
    <w:next w:val="1"/>
    <w:qFormat/>
    <w:uiPriority w:val="0"/>
    <w:pPr>
      <w:widowControl w:val="0"/>
      <w:spacing w:before="120" w:after="120" w:line="360" w:lineRule="auto"/>
      <w:ind w:left="0" w:right="0" w:firstLine="0" w:firstLineChars="0"/>
      <w:jc w:val="center"/>
      <w:outlineLvl w:val="0"/>
    </w:pPr>
    <w:rPr>
      <w:rFonts w:ascii="Cambria" w:hAnsi="Cambria" w:eastAsia="宋体" w:cs="宋体"/>
      <w:b/>
      <w:bCs/>
      <w:color w:val="000000"/>
      <w:sz w:val="36"/>
      <w:szCs w:val="32"/>
      <w:lang w:val="en-US" w:eastAsia="zh-CN" w:bidi="ar-SA"/>
    </w:rPr>
  </w:style>
  <w:style w:type="character" w:styleId="23">
    <w:name w:val="page number"/>
    <w:qFormat/>
    <w:uiPriority w:val="0"/>
    <w:rPr>
      <w:rFonts w:ascii="Times New Roman" w:hAnsi="Times New Roman" w:eastAsia="宋体" w:cs="Times New Roman"/>
    </w:rPr>
  </w:style>
  <w:style w:type="paragraph" w:customStyle="1" w:styleId="24">
    <w:name w:val="正文1"/>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25">
    <w:name w:val="WPSOffice手动目录 1"/>
    <w:qFormat/>
    <w:uiPriority w:val="0"/>
    <w:rPr>
      <w:rFonts w:ascii="Calibri" w:hAnsi="Calibri" w:eastAsia="宋体" w:cs="Times New Roman"/>
      <w:lang w:val="en-US" w:eastAsia="zh-CN" w:bidi="ar-SA"/>
    </w:rPr>
  </w:style>
  <w:style w:type="paragraph" w:customStyle="1" w:styleId="26">
    <w:name w:val="WPSOffice手动目录 2"/>
    <w:qFormat/>
    <w:uiPriority w:val="0"/>
    <w:pPr>
      <w:ind w:leftChars="200"/>
    </w:pPr>
    <w:rPr>
      <w:rFonts w:ascii="Calibri" w:hAnsi="Calibri" w:eastAsia="宋体" w:cs="Times New Roman"/>
      <w:lang w:val="en-US" w:eastAsia="zh-CN" w:bidi="ar-SA"/>
    </w:rPr>
  </w:style>
  <w:style w:type="paragraph" w:customStyle="1" w:styleId="27">
    <w:name w:val="Normal_4"/>
    <w:qFormat/>
    <w:uiPriority w:val="0"/>
    <w:pPr>
      <w:spacing w:before="120" w:after="240"/>
      <w:jc w:val="both"/>
    </w:pPr>
    <w:rPr>
      <w:rFonts w:ascii="Calibri" w:hAnsi="Calibri" w:eastAsia="Calibri" w:cs="Times New Roman"/>
      <w:sz w:val="22"/>
      <w:szCs w:val="22"/>
      <w:lang w:val="ru-RU" w:eastAsia="en-US" w:bidi="ar-SA"/>
    </w:rPr>
  </w:style>
  <w:style w:type="paragraph" w:styleId="28">
    <w:name w:val="List Paragraph"/>
    <w:basedOn w:val="1"/>
    <w:qFormat/>
    <w:uiPriority w:val="34"/>
    <w:pPr>
      <w:ind w:firstLine="420" w:firstLineChars="200"/>
    </w:pPr>
    <w:rPr>
      <w:rFonts w:ascii="Calibri" w:hAnsi="Calibri" w:eastAsia="宋体" w:cs="Times New Roman"/>
      <w:szCs w:val="22"/>
    </w:rPr>
  </w:style>
  <w:style w:type="paragraph" w:customStyle="1" w:styleId="29">
    <w:name w:val="正文（正式）"/>
    <w:basedOn w:val="1"/>
    <w:qFormat/>
    <w:uiPriority w:val="0"/>
    <w:pPr>
      <w:adjustRightInd w:val="0"/>
      <w:snapToGrid w:val="0"/>
      <w:spacing w:line="312" w:lineRule="auto"/>
      <w:ind w:firstLine="200" w:firstLineChars="200"/>
    </w:pPr>
    <w:rPr>
      <w:rFonts w:ascii="Times New Roman" w:hAnsi="Times New Roman" w:eastAsia="Times New Roman" w:cs="Times New Roman"/>
      <w:bCs/>
      <w:sz w:val="24"/>
      <w:szCs w:val="28"/>
    </w:rPr>
  </w:style>
  <w:style w:type="paragraph" w:customStyle="1" w:styleId="30">
    <w:name w:val="一级条标题"/>
    <w:basedOn w:val="31"/>
    <w:next w:val="32"/>
    <w:qFormat/>
    <w:uiPriority w:val="0"/>
    <w:pPr>
      <w:spacing w:line="240" w:lineRule="auto"/>
      <w:ind w:left="420"/>
      <w:outlineLvl w:val="2"/>
    </w:pPr>
    <w:rPr>
      <w:rFonts w:ascii="Times New Roman" w:hAnsi="Times New Roman" w:eastAsia="宋体" w:cs="Times New Roman"/>
    </w:rPr>
  </w:style>
  <w:style w:type="paragraph" w:customStyle="1" w:styleId="31">
    <w:name w:val="章标题"/>
    <w:next w:val="1"/>
    <w:qFormat/>
    <w:uiPriority w:val="0"/>
    <w:pPr>
      <w:spacing w:line="360" w:lineRule="auto"/>
      <w:jc w:val="both"/>
      <w:outlineLvl w:val="1"/>
    </w:pPr>
    <w:rPr>
      <w:rFonts w:ascii="黑体" w:hAnsi="Calibri" w:eastAsia="黑体" w:cs="Times New Roman"/>
      <w:sz w:val="21"/>
      <w:szCs w:val="22"/>
      <w:lang w:val="en-US" w:eastAsia="zh-CN" w:bidi="ar-SA"/>
    </w:rPr>
  </w:style>
  <w:style w:type="paragraph" w:customStyle="1" w:styleId="32">
    <w:name w:val="段"/>
    <w:next w:val="1"/>
    <w:qFormat/>
    <w:uiPriority w:val="0"/>
    <w:pPr>
      <w:autoSpaceDE w:val="0"/>
      <w:autoSpaceDN w:val="0"/>
      <w:spacing w:line="360" w:lineRule="auto"/>
      <w:ind w:firstLine="200" w:firstLineChars="200"/>
      <w:jc w:val="both"/>
    </w:pPr>
    <w:rPr>
      <w:rFonts w:ascii="宋体" w:hAnsi="Calibri" w:eastAsia="Times New Roman" w:cs="Times New Roman"/>
      <w:sz w:val="21"/>
      <w:szCs w:val="22"/>
      <w:lang w:val="en-US" w:eastAsia="zh-CN" w:bidi="ar-SA"/>
    </w:rPr>
  </w:style>
  <w:style w:type="paragraph" w:customStyle="1" w:styleId="33">
    <w:name w:val="Table Paragraph"/>
    <w:basedOn w:val="1"/>
    <w:qFormat/>
    <w:uiPriority w:val="1"/>
  </w:style>
  <w:style w:type="paragraph" w:customStyle="1" w:styleId="34">
    <w:name w:val="HtmlNormal"/>
    <w:basedOn w:val="1"/>
    <w:qFormat/>
    <w:uiPriority w:val="0"/>
    <w:pPr>
      <w:spacing w:before="100" w:beforeAutospacing="1" w:after="100" w:afterAutospacing="1"/>
      <w:ind w:left="0" w:right="0"/>
      <w:jc w:val="left"/>
      <w:textAlignment w:val="baseline"/>
    </w:pPr>
    <w:rPr>
      <w:kern w:val="0"/>
      <w:sz w:val="24"/>
      <w:szCs w:val="24"/>
      <w:lang w:val="en-US" w:eastAsia="zh-CN"/>
    </w:rPr>
  </w:style>
  <w:style w:type="paragraph" w:customStyle="1" w:styleId="35">
    <w:name w:val="_Style 29"/>
    <w:basedOn w:val="1"/>
    <w:qFormat/>
    <w:uiPriority w:val="0"/>
    <w:pPr>
      <w:ind w:firstLine="420" w:firstLineChars="200"/>
    </w:pPr>
    <w:rPr>
      <w:rFonts w:ascii="Times New Roman" w:hAnsi="Times New Roman" w:eastAsia="Times New Roman" w:cs="Times New Roman"/>
    </w:rPr>
  </w:style>
  <w:style w:type="paragraph" w:customStyle="1" w:styleId="36">
    <w:name w:val="正文_0"/>
    <w:qFormat/>
    <w:uiPriority w:val="0"/>
    <w:pPr>
      <w:widowControl w:val="0"/>
      <w:spacing w:line="360" w:lineRule="auto"/>
      <w:jc w:val="both"/>
    </w:pPr>
    <w:rPr>
      <w:rFonts w:ascii="Calibri" w:hAnsi="Calibri" w:eastAsia="Times New Roman" w:cs="Times New Roman"/>
      <w:kern w:val="2"/>
      <w:sz w:val="21"/>
      <w:szCs w:val="24"/>
      <w:lang w:val="en-US" w:eastAsia="zh-CN" w:bidi="ar-SA"/>
    </w:rPr>
  </w:style>
  <w:style w:type="paragraph" w:customStyle="1" w:styleId="37">
    <w:name w:val="Normal_55"/>
    <w:qFormat/>
    <w:uiPriority w:val="0"/>
    <w:pPr>
      <w:spacing w:before="120" w:after="240"/>
      <w:jc w:val="both"/>
    </w:pPr>
    <w:rPr>
      <w:rFonts w:ascii="Calibri" w:hAnsi="Calibri" w:eastAsia="Calibri" w:cs="Times New Roman"/>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26479</Words>
  <Characters>28451</Characters>
  <Lines>0</Lines>
  <Paragraphs>0</Paragraphs>
  <TotalTime>19</TotalTime>
  <ScaleCrop>false</ScaleCrop>
  <LinksUpToDate>false</LinksUpToDate>
  <CharactersWithSpaces>30698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2022-04-21T08:41:00Z</dcterms:created>
  <dc:creator>Administrator</dc:creator>
  <cp:lastModifiedBy>Administrator</cp:lastModifiedBy>
  <dcterms:modified xsi:type="dcterms:W3CDTF">2022-08-02T07:21:56Z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AD009D9E30DD40B190A534ACE0201068</vt:lpwstr>
  </property>
</Properties>
</file>