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cs="宋体"/>
          <w:b/>
          <w:bCs/>
          <w:sz w:val="44"/>
          <w:szCs w:val="44"/>
        </w:rPr>
      </w:pPr>
    </w:p>
    <w:p>
      <w:pPr>
        <w:jc w:val="center"/>
        <w:rPr>
          <w:rFonts w:hint="eastAsia" w:ascii="宋体" w:hAnsi="宋体" w:cs="宋体"/>
          <w:b/>
          <w:bCs/>
          <w:sz w:val="32"/>
          <w:szCs w:val="32"/>
        </w:rPr>
      </w:pPr>
      <w:r>
        <w:rPr>
          <w:rFonts w:hint="eastAsia" w:ascii="宋体" w:hAnsi="宋体" w:cs="宋体"/>
          <w:b/>
          <w:bCs/>
          <w:sz w:val="32"/>
          <w:szCs w:val="32"/>
        </w:rPr>
        <w:t>教师教育学院师范生技能训练中心实验室分室环境改造</w:t>
      </w:r>
    </w:p>
    <w:p>
      <w:pPr>
        <w:jc w:val="center"/>
        <w:rPr>
          <w:rFonts w:ascii="宋体" w:hAnsi="宋体" w:cs="宋体"/>
          <w:b/>
          <w:bCs/>
          <w:sz w:val="32"/>
          <w:szCs w:val="32"/>
        </w:rPr>
      </w:pPr>
      <w:r>
        <w:rPr>
          <w:rFonts w:hint="eastAsia" w:ascii="宋体" w:hAnsi="宋体" w:cs="宋体"/>
          <w:b/>
          <w:bCs/>
          <w:sz w:val="32"/>
          <w:szCs w:val="32"/>
        </w:rPr>
        <w:t>项目</w:t>
      </w:r>
    </w:p>
    <w:p>
      <w:pPr>
        <w:jc w:val="center"/>
        <w:rPr>
          <w:rFonts w:ascii="宋体" w:hAnsi="宋体" w:cs="宋体"/>
          <w:b/>
          <w:bCs/>
          <w:sz w:val="32"/>
          <w:szCs w:val="32"/>
        </w:rPr>
      </w:pPr>
      <w:r>
        <w:rPr>
          <w:rFonts w:hint="eastAsia" w:ascii="宋体" w:hAnsi="宋体" w:cs="宋体"/>
          <w:b/>
          <w:bCs/>
          <w:sz w:val="32"/>
          <w:szCs w:val="32"/>
        </w:rPr>
        <w:t>（采购编号：青海聚鑫询比（货物）2022-020）</w:t>
      </w: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48"/>
          <w:szCs w:val="48"/>
        </w:rPr>
      </w:pPr>
      <w:r>
        <w:rPr>
          <w:rFonts w:hint="eastAsia" w:ascii="宋体" w:hAnsi="宋体" w:cs="宋体"/>
          <w:b/>
          <w:bCs/>
          <w:sz w:val="48"/>
          <w:szCs w:val="48"/>
        </w:rPr>
        <w:t>询比采购文件</w:t>
      </w: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44"/>
          <w:szCs w:val="44"/>
        </w:rPr>
      </w:pPr>
    </w:p>
    <w:p>
      <w:pPr>
        <w:jc w:val="center"/>
        <w:rPr>
          <w:rFonts w:ascii="宋体" w:hAnsi="宋体" w:cs="宋体"/>
          <w:b/>
          <w:bCs/>
          <w:sz w:val="28"/>
          <w:szCs w:val="28"/>
        </w:rPr>
      </w:pPr>
      <w:r>
        <w:rPr>
          <w:rFonts w:hint="eastAsia" w:ascii="宋体" w:hAnsi="宋体" w:cs="宋体"/>
          <w:b/>
          <w:bCs/>
          <w:sz w:val="28"/>
          <w:szCs w:val="28"/>
        </w:rPr>
        <w:t>采购代理机构：青海聚鑫工程管理有限公司（盖公章）</w:t>
      </w:r>
    </w:p>
    <w:p>
      <w:pPr>
        <w:jc w:val="center"/>
        <w:rPr>
          <w:rFonts w:ascii="宋体" w:hAnsi="宋体" w:cs="宋体"/>
          <w:b/>
          <w:bCs/>
          <w:sz w:val="28"/>
          <w:szCs w:val="28"/>
        </w:rPr>
      </w:pPr>
      <w:r>
        <w:rPr>
          <w:rFonts w:hint="eastAsia" w:ascii="宋体" w:hAnsi="宋体" w:cs="宋体"/>
          <w:b/>
          <w:bCs/>
          <w:sz w:val="28"/>
          <w:szCs w:val="28"/>
        </w:rPr>
        <w:t>2022年07月</w:t>
      </w:r>
    </w:p>
    <w:p>
      <w:pPr>
        <w:jc w:val="center"/>
        <w:rPr>
          <w:rFonts w:ascii="宋体" w:hAnsi="宋体" w:cs="宋体"/>
          <w:b/>
          <w:bCs/>
          <w:sz w:val="28"/>
          <w:szCs w:val="28"/>
        </w:rPr>
      </w:pPr>
    </w:p>
    <w:p>
      <w:pPr>
        <w:jc w:val="center"/>
        <w:rPr>
          <w:rFonts w:ascii="宋体" w:hAnsi="宋体" w:cs="宋体"/>
          <w:b/>
          <w:bCs/>
          <w:sz w:val="28"/>
          <w:szCs w:val="28"/>
        </w:rPr>
      </w:pPr>
    </w:p>
    <w:sdt>
      <w:sdtPr>
        <w:rPr>
          <w:rFonts w:ascii="Calibri" w:hAnsi="Calibri"/>
          <w:b w:val="0"/>
          <w:bCs w:val="0"/>
          <w:kern w:val="2"/>
          <w:sz w:val="21"/>
          <w:szCs w:val="24"/>
          <w:lang w:val="zh-CN"/>
        </w:rPr>
        <w:id w:val="4180048"/>
        <w:docPartObj>
          <w:docPartGallery w:val="Table of Contents"/>
          <w:docPartUnique/>
        </w:docPartObj>
      </w:sdtPr>
      <w:sdtEndPr>
        <w:rPr>
          <w:rFonts w:ascii="Calibri" w:hAnsi="Calibri"/>
          <w:b w:val="0"/>
          <w:bCs w:val="0"/>
          <w:kern w:val="2"/>
          <w:sz w:val="21"/>
          <w:szCs w:val="24"/>
          <w:lang w:val="en-US"/>
        </w:rPr>
      </w:sdtEndPr>
      <w:sdtContent>
        <w:p>
          <w:pPr>
            <w:pStyle w:val="198"/>
            <w:jc w:val="center"/>
          </w:pPr>
          <w:r>
            <w:rPr>
              <w:sz w:val="32"/>
              <w:szCs w:val="32"/>
              <w:lang w:val="zh-CN"/>
            </w:rPr>
            <w:t>目录</w:t>
          </w:r>
        </w:p>
        <w:p>
          <w:pPr>
            <w:pStyle w:val="31"/>
            <w:rPr>
              <w:rFonts w:asciiTheme="minorHAnsi" w:hAnsiTheme="minorHAnsi" w:eastAsiaTheme="minorEastAsia" w:cstheme="minorBidi"/>
              <w:caps w:val="0"/>
              <w:sz w:val="21"/>
              <w:szCs w:val="22"/>
            </w:rPr>
          </w:pPr>
          <w:r>
            <w:fldChar w:fldCharType="begin"/>
          </w:r>
          <w:r>
            <w:instrText xml:space="preserve"> TOC \o "1-3" \h \z \u </w:instrText>
          </w:r>
          <w:r>
            <w:fldChar w:fldCharType="separate"/>
          </w:r>
          <w:r>
            <w:fldChar w:fldCharType="begin"/>
          </w:r>
          <w:r>
            <w:instrText xml:space="preserve"> HYPERLINK \l "_Toc36021873" </w:instrText>
          </w:r>
          <w:r>
            <w:fldChar w:fldCharType="separate"/>
          </w:r>
          <w:r>
            <w:rPr>
              <w:rStyle w:val="54"/>
              <w:rFonts w:hint="eastAsia"/>
            </w:rPr>
            <w:t>第一章询比采购公告</w:t>
          </w:r>
          <w:r>
            <w:tab/>
          </w:r>
          <w:r>
            <w:fldChar w:fldCharType="begin"/>
          </w:r>
          <w:r>
            <w:instrText xml:space="preserve"> PAGEREF _Toc36021873 \h </w:instrText>
          </w:r>
          <w:r>
            <w:fldChar w:fldCharType="separate"/>
          </w:r>
          <w:r>
            <w:t>3</w:t>
          </w:r>
          <w:r>
            <w:fldChar w:fldCharType="end"/>
          </w:r>
          <w:r>
            <w:fldChar w:fldCharType="end"/>
          </w:r>
        </w:p>
        <w:p>
          <w:pPr>
            <w:pStyle w:val="31"/>
            <w:rPr>
              <w:rFonts w:asciiTheme="minorHAnsi" w:hAnsiTheme="minorHAnsi" w:eastAsiaTheme="minorEastAsia" w:cstheme="minorBidi"/>
              <w:caps w:val="0"/>
              <w:sz w:val="21"/>
              <w:szCs w:val="22"/>
            </w:rPr>
          </w:pPr>
          <w:r>
            <w:fldChar w:fldCharType="begin"/>
          </w:r>
          <w:r>
            <w:instrText xml:space="preserve"> HYPERLINK \l "_Toc36021874" </w:instrText>
          </w:r>
          <w:r>
            <w:fldChar w:fldCharType="separate"/>
          </w:r>
          <w:r>
            <w:rPr>
              <w:rStyle w:val="54"/>
              <w:rFonts w:hint="eastAsia"/>
            </w:rPr>
            <w:t>第二章供应商须知</w:t>
          </w:r>
          <w:r>
            <w:tab/>
          </w:r>
          <w:r>
            <w:fldChar w:fldCharType="begin"/>
          </w:r>
          <w:r>
            <w:instrText xml:space="preserve"> PAGEREF _Toc36021874 \h </w:instrText>
          </w:r>
          <w:r>
            <w:fldChar w:fldCharType="separate"/>
          </w:r>
          <w:r>
            <w:t>6</w:t>
          </w:r>
          <w:r>
            <w:fldChar w:fldCharType="end"/>
          </w:r>
          <w:r>
            <w:fldChar w:fldCharType="end"/>
          </w:r>
        </w:p>
        <w:p>
          <w:pPr>
            <w:pStyle w:val="31"/>
            <w:rPr>
              <w:rFonts w:asciiTheme="minorHAnsi" w:hAnsiTheme="minorHAnsi" w:eastAsiaTheme="minorEastAsia" w:cstheme="minorBidi"/>
              <w:caps w:val="0"/>
              <w:sz w:val="21"/>
              <w:szCs w:val="22"/>
            </w:rPr>
          </w:pPr>
          <w:r>
            <w:fldChar w:fldCharType="begin"/>
          </w:r>
          <w:r>
            <w:instrText xml:space="preserve"> HYPERLINK \l "_Toc36021875" </w:instrText>
          </w:r>
          <w:r>
            <w:fldChar w:fldCharType="separate"/>
          </w:r>
          <w:r>
            <w:rPr>
              <w:rStyle w:val="54"/>
              <w:rFonts w:hint="eastAsia"/>
            </w:rPr>
            <w:t>第三章评审办法</w:t>
          </w:r>
          <w:r>
            <w:tab/>
          </w:r>
          <w:r>
            <w:fldChar w:fldCharType="begin"/>
          </w:r>
          <w:r>
            <w:instrText xml:space="preserve"> PAGEREF _Toc36021875 \h </w:instrText>
          </w:r>
          <w:r>
            <w:fldChar w:fldCharType="separate"/>
          </w:r>
          <w:r>
            <w:t>27</w:t>
          </w:r>
          <w:r>
            <w:fldChar w:fldCharType="end"/>
          </w:r>
          <w:r>
            <w:fldChar w:fldCharType="end"/>
          </w:r>
        </w:p>
        <w:p>
          <w:pPr>
            <w:pStyle w:val="31"/>
            <w:rPr>
              <w:rFonts w:asciiTheme="minorHAnsi" w:hAnsiTheme="minorHAnsi" w:eastAsiaTheme="minorEastAsia" w:cstheme="minorBidi"/>
              <w:caps w:val="0"/>
              <w:sz w:val="21"/>
              <w:szCs w:val="22"/>
            </w:rPr>
          </w:pPr>
          <w:r>
            <w:fldChar w:fldCharType="begin"/>
          </w:r>
          <w:r>
            <w:instrText xml:space="preserve"> HYPERLINK \l "_Toc36021876" </w:instrText>
          </w:r>
          <w:r>
            <w:fldChar w:fldCharType="separate"/>
          </w:r>
          <w:r>
            <w:rPr>
              <w:rStyle w:val="54"/>
              <w:rFonts w:hint="eastAsia"/>
            </w:rPr>
            <w:t>第四章合同条款及格式</w:t>
          </w:r>
          <w:r>
            <w:tab/>
          </w:r>
          <w:r>
            <w:fldChar w:fldCharType="begin"/>
          </w:r>
          <w:r>
            <w:instrText xml:space="preserve"> PAGEREF _Toc36021876 \h </w:instrText>
          </w:r>
          <w:r>
            <w:fldChar w:fldCharType="separate"/>
          </w:r>
          <w:r>
            <w:t>36</w:t>
          </w:r>
          <w:r>
            <w:fldChar w:fldCharType="end"/>
          </w:r>
          <w:r>
            <w:fldChar w:fldCharType="end"/>
          </w:r>
        </w:p>
        <w:p>
          <w:pPr>
            <w:pStyle w:val="31"/>
            <w:rPr>
              <w:rFonts w:asciiTheme="minorHAnsi" w:hAnsiTheme="minorHAnsi" w:eastAsiaTheme="minorEastAsia" w:cstheme="minorBidi"/>
              <w:caps w:val="0"/>
              <w:sz w:val="21"/>
              <w:szCs w:val="22"/>
            </w:rPr>
          </w:pPr>
          <w:r>
            <w:fldChar w:fldCharType="begin"/>
          </w:r>
          <w:r>
            <w:instrText xml:space="preserve"> HYPERLINK \l "_Toc36021877" </w:instrText>
          </w:r>
          <w:r>
            <w:fldChar w:fldCharType="separate"/>
          </w:r>
          <w:r>
            <w:rPr>
              <w:rStyle w:val="54"/>
              <w:rFonts w:hint="eastAsia"/>
            </w:rPr>
            <w:t>第五章采购需求</w:t>
          </w:r>
          <w:r>
            <w:tab/>
          </w:r>
          <w:r>
            <w:fldChar w:fldCharType="begin"/>
          </w:r>
          <w:r>
            <w:instrText xml:space="preserve"> PAGEREF _Toc36021877 \h </w:instrText>
          </w:r>
          <w:r>
            <w:fldChar w:fldCharType="separate"/>
          </w:r>
          <w:r>
            <w:t>40</w:t>
          </w:r>
          <w:r>
            <w:fldChar w:fldCharType="end"/>
          </w:r>
          <w:r>
            <w:fldChar w:fldCharType="end"/>
          </w:r>
        </w:p>
        <w:p>
          <w:pPr>
            <w:pStyle w:val="31"/>
            <w:rPr>
              <w:rFonts w:asciiTheme="minorHAnsi" w:hAnsiTheme="minorHAnsi" w:eastAsiaTheme="minorEastAsia" w:cstheme="minorBidi"/>
              <w:caps w:val="0"/>
              <w:sz w:val="21"/>
              <w:szCs w:val="22"/>
            </w:rPr>
          </w:pPr>
          <w:r>
            <w:fldChar w:fldCharType="begin"/>
          </w:r>
          <w:r>
            <w:instrText xml:space="preserve"> HYPERLINK \l "_Toc36021878" </w:instrText>
          </w:r>
          <w:r>
            <w:fldChar w:fldCharType="separate"/>
          </w:r>
          <w:r>
            <w:rPr>
              <w:rStyle w:val="54"/>
              <w:rFonts w:hint="eastAsia"/>
            </w:rPr>
            <w:t>第六章响应文件格式</w:t>
          </w:r>
          <w:r>
            <w:tab/>
          </w:r>
          <w:r>
            <w:fldChar w:fldCharType="begin"/>
          </w:r>
          <w:r>
            <w:instrText xml:space="preserve"> PAGEREF _Toc36021878 \h </w:instrText>
          </w:r>
          <w:r>
            <w:fldChar w:fldCharType="separate"/>
          </w:r>
          <w:r>
            <w:t>41</w:t>
          </w:r>
          <w:r>
            <w:fldChar w:fldCharType="end"/>
          </w:r>
          <w:r>
            <w:fldChar w:fldCharType="end"/>
          </w:r>
        </w:p>
        <w:p>
          <w:r>
            <w:fldChar w:fldCharType="end"/>
          </w:r>
        </w:p>
      </w:sdtContent>
    </w:sdt>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jc w:val="center"/>
        <w:rPr>
          <w:rFonts w:ascii="宋体" w:hAnsi="宋体" w:cs="宋体"/>
          <w:b/>
          <w:bCs/>
          <w:sz w:val="28"/>
          <w:szCs w:val="28"/>
        </w:rPr>
      </w:pPr>
    </w:p>
    <w:p>
      <w:pPr>
        <w:pStyle w:val="2"/>
        <w:jc w:val="center"/>
      </w:pPr>
      <w:bookmarkStart w:id="0" w:name="_Toc36021873"/>
      <w:r>
        <w:rPr>
          <w:rFonts w:hint="eastAsia"/>
        </w:rPr>
        <w:t>第一章询比采购</w:t>
      </w:r>
      <w:bookmarkEnd w:id="0"/>
      <w:r>
        <w:rPr>
          <w:rFonts w:hint="eastAsia"/>
        </w:rPr>
        <w:t>公告</w:t>
      </w:r>
    </w:p>
    <w:p>
      <w:pPr>
        <w:spacing w:line="500" w:lineRule="exact"/>
        <w:jc w:val="center"/>
        <w:rPr>
          <w:rFonts w:hint="eastAsia" w:ascii="宋体" w:hAnsi="宋体" w:cs="宋体"/>
          <w:b/>
          <w:bCs/>
          <w:sz w:val="30"/>
          <w:szCs w:val="30"/>
        </w:rPr>
      </w:pPr>
      <w:r>
        <w:rPr>
          <w:rFonts w:hint="eastAsia" w:ascii="宋体" w:hAnsi="宋体" w:cs="宋体"/>
          <w:b/>
          <w:bCs/>
          <w:sz w:val="30"/>
          <w:szCs w:val="30"/>
        </w:rPr>
        <w:t>教师教育学院师范生技能训练中心实验室分室环境改造项目</w:t>
      </w:r>
    </w:p>
    <w:p>
      <w:pPr>
        <w:spacing w:line="500" w:lineRule="exact"/>
        <w:jc w:val="center"/>
        <w:rPr>
          <w:rFonts w:hint="eastAsia" w:ascii="宋体" w:hAnsi="宋体" w:cs="宋体"/>
          <w:b/>
          <w:bCs/>
          <w:sz w:val="30"/>
          <w:szCs w:val="30"/>
        </w:rPr>
      </w:pPr>
      <w:r>
        <w:rPr>
          <w:rFonts w:hint="eastAsia" w:ascii="宋体" w:hAnsi="宋体" w:cs="宋体"/>
          <w:b/>
          <w:bCs/>
          <w:sz w:val="30"/>
          <w:szCs w:val="30"/>
        </w:rPr>
        <w:t>询比采购公告</w:t>
      </w:r>
    </w:p>
    <w:p>
      <w:pPr>
        <w:spacing w:line="500" w:lineRule="exact"/>
        <w:jc w:val="center"/>
        <w:rPr>
          <w:rFonts w:ascii="宋体" w:hAnsi="宋体" w:cs="宋体"/>
          <w:b/>
          <w:bCs/>
          <w:sz w:val="32"/>
          <w:szCs w:val="32"/>
        </w:rPr>
      </w:pPr>
      <w:r>
        <w:rPr>
          <w:rFonts w:hint="eastAsia" w:ascii="宋体" w:hAnsi="宋体" w:cs="宋体"/>
          <w:b/>
          <w:bCs/>
          <w:sz w:val="30"/>
          <w:szCs w:val="30"/>
        </w:rPr>
        <w:t>（采购编号：青海聚鑫询比（货物）2022-020）</w:t>
      </w:r>
    </w:p>
    <w:p>
      <w:pPr>
        <w:spacing w:line="560" w:lineRule="exact"/>
        <w:ind w:firstLine="480" w:firstLineChars="200"/>
        <w:rPr>
          <w:rFonts w:ascii="宋体" w:hAnsi="宋体" w:cs="宋体"/>
          <w:sz w:val="24"/>
        </w:rPr>
      </w:pPr>
      <w:r>
        <w:rPr>
          <w:rFonts w:hint="eastAsia" w:ascii="宋体" w:hAnsi="宋体" w:cs="宋体"/>
          <w:sz w:val="24"/>
        </w:rPr>
        <w:t>教师教育学院师范生技能训练中心实验室分室环境改造项目已具备采购条件，现公开邀请供应商参加询比采购活动。</w:t>
      </w:r>
    </w:p>
    <w:p>
      <w:pPr>
        <w:spacing w:line="560" w:lineRule="exact"/>
        <w:rPr>
          <w:rFonts w:ascii="宋体" w:hAnsi="宋体" w:cs="宋体"/>
          <w:b/>
          <w:bCs/>
          <w:sz w:val="24"/>
        </w:rPr>
      </w:pPr>
      <w:r>
        <w:rPr>
          <w:rFonts w:hint="eastAsia" w:ascii="宋体" w:hAnsi="宋体" w:cs="宋体"/>
          <w:b/>
          <w:bCs/>
          <w:sz w:val="24"/>
        </w:rPr>
        <w:t>1.采购项目简介</w:t>
      </w:r>
    </w:p>
    <w:p>
      <w:pPr>
        <w:numPr>
          <w:ilvl w:val="1"/>
          <w:numId w:val="1"/>
        </w:numPr>
        <w:spacing w:line="560" w:lineRule="exact"/>
        <w:ind w:firstLine="480" w:firstLineChars="200"/>
        <w:rPr>
          <w:rFonts w:ascii="宋体" w:hAnsi="宋体" w:cs="宋体"/>
          <w:sz w:val="24"/>
        </w:rPr>
      </w:pPr>
      <w:r>
        <w:rPr>
          <w:rFonts w:hint="eastAsia" w:ascii="宋体" w:hAnsi="宋体" w:cs="宋体"/>
          <w:sz w:val="24"/>
        </w:rPr>
        <w:t>采购项目名称：教师教育学院师范生技能训练中心实验室分室环境改造项目</w:t>
      </w:r>
    </w:p>
    <w:p>
      <w:pPr>
        <w:numPr>
          <w:ilvl w:val="1"/>
          <w:numId w:val="1"/>
        </w:numPr>
        <w:spacing w:line="560" w:lineRule="exact"/>
        <w:ind w:firstLine="480" w:firstLineChars="200"/>
        <w:rPr>
          <w:rFonts w:ascii="宋体" w:hAnsi="宋体" w:cs="宋体"/>
          <w:sz w:val="24"/>
        </w:rPr>
      </w:pPr>
      <w:r>
        <w:rPr>
          <w:rFonts w:hint="eastAsia" w:ascii="宋体" w:hAnsi="宋体" w:cs="宋体"/>
          <w:sz w:val="24"/>
        </w:rPr>
        <w:t>采购人：青海民族大学</w:t>
      </w:r>
    </w:p>
    <w:p>
      <w:pPr>
        <w:numPr>
          <w:ilvl w:val="1"/>
          <w:numId w:val="1"/>
        </w:numPr>
        <w:spacing w:line="560" w:lineRule="exact"/>
        <w:ind w:firstLine="480" w:firstLineChars="200"/>
        <w:rPr>
          <w:rFonts w:ascii="宋体" w:hAnsi="宋体" w:cs="宋体"/>
          <w:sz w:val="24"/>
        </w:rPr>
      </w:pPr>
      <w:r>
        <w:rPr>
          <w:rFonts w:hint="eastAsia" w:ascii="宋体" w:hAnsi="宋体" w:cs="宋体"/>
          <w:sz w:val="24"/>
        </w:rPr>
        <w:t>采购代理机构：青海聚鑫工程管理有限公司</w:t>
      </w:r>
    </w:p>
    <w:p>
      <w:pPr>
        <w:numPr>
          <w:ilvl w:val="1"/>
          <w:numId w:val="1"/>
        </w:numPr>
        <w:spacing w:line="560" w:lineRule="exact"/>
        <w:ind w:firstLine="480" w:firstLineChars="200"/>
        <w:rPr>
          <w:rFonts w:ascii="宋体" w:hAnsi="宋体" w:cs="宋体"/>
          <w:sz w:val="24"/>
        </w:rPr>
      </w:pPr>
      <w:r>
        <w:rPr>
          <w:rFonts w:hint="eastAsia" w:ascii="宋体" w:hAnsi="宋体" w:cs="宋体"/>
          <w:sz w:val="24"/>
        </w:rPr>
        <w:t>采购项目资金落实情况：已落实</w:t>
      </w:r>
    </w:p>
    <w:p>
      <w:pPr>
        <w:numPr>
          <w:ilvl w:val="1"/>
          <w:numId w:val="1"/>
        </w:numPr>
        <w:spacing w:line="560" w:lineRule="exact"/>
        <w:ind w:firstLine="480" w:firstLineChars="200"/>
        <w:rPr>
          <w:rFonts w:hint="eastAsia" w:ascii="宋体" w:hAnsi="宋体" w:cs="宋体"/>
          <w:sz w:val="24"/>
        </w:rPr>
      </w:pPr>
      <w:r>
        <w:rPr>
          <w:rFonts w:hint="eastAsia" w:ascii="宋体" w:hAnsi="宋体" w:cs="宋体"/>
          <w:sz w:val="24"/>
        </w:rPr>
        <w:t>采购项目概况：普通话测试站强弱电综合布线、STEAM教育创新实训强弱电综合布线、琴房布线、STEAM教育创新实训室复合地板铺设、书画实训室环境改造。</w:t>
      </w:r>
    </w:p>
    <w:p>
      <w:pPr>
        <w:numPr>
          <w:ilvl w:val="1"/>
          <w:numId w:val="1"/>
        </w:numPr>
        <w:spacing w:line="560" w:lineRule="exact"/>
        <w:ind w:firstLine="480" w:firstLineChars="200"/>
        <w:rPr>
          <w:rFonts w:hint="eastAsia" w:ascii="宋体" w:hAnsi="宋体" w:cs="宋体"/>
          <w:sz w:val="24"/>
        </w:rPr>
      </w:pPr>
      <w:r>
        <w:rPr>
          <w:rFonts w:hint="eastAsia" w:ascii="宋体" w:hAnsi="宋体" w:cs="宋体"/>
          <w:sz w:val="24"/>
        </w:rPr>
        <w:t>采购方式：询比采购</w:t>
      </w:r>
    </w:p>
    <w:p>
      <w:pPr>
        <w:numPr>
          <w:ilvl w:val="1"/>
          <w:numId w:val="1"/>
        </w:numPr>
        <w:spacing w:line="560" w:lineRule="exact"/>
        <w:ind w:firstLine="480" w:firstLineChars="200"/>
        <w:rPr>
          <w:rFonts w:ascii="宋体" w:hAnsi="宋体" w:cs="宋体"/>
          <w:sz w:val="24"/>
        </w:rPr>
      </w:pPr>
      <w:r>
        <w:rPr>
          <w:rFonts w:hint="eastAsia" w:ascii="宋体" w:hAnsi="宋体" w:cs="宋体"/>
          <w:sz w:val="24"/>
        </w:rPr>
        <w:t>合同估算价：147610.00元。</w:t>
      </w:r>
    </w:p>
    <w:p>
      <w:pPr>
        <w:spacing w:line="560" w:lineRule="exact"/>
        <w:rPr>
          <w:rFonts w:hint="eastAsia" w:ascii="宋体" w:hAnsi="宋体" w:cs="宋体"/>
          <w:sz w:val="24"/>
        </w:rPr>
      </w:pPr>
      <w:r>
        <w:rPr>
          <w:rFonts w:hint="eastAsia" w:ascii="宋体" w:hAnsi="宋体" w:cs="宋体"/>
          <w:b/>
          <w:bCs/>
          <w:sz w:val="24"/>
        </w:rPr>
        <w:t>2.采购范围及相关要求</w:t>
      </w:r>
    </w:p>
    <w:p>
      <w:pPr>
        <w:spacing w:line="560" w:lineRule="exact"/>
        <w:ind w:firstLine="480" w:firstLineChars="200"/>
        <w:rPr>
          <w:rFonts w:hint="eastAsia" w:ascii="宋体" w:hAnsi="宋体" w:cs="宋体"/>
          <w:sz w:val="24"/>
        </w:rPr>
      </w:pPr>
      <w:r>
        <w:rPr>
          <w:rFonts w:hint="eastAsia" w:ascii="宋体" w:hAnsi="宋体" w:cs="宋体"/>
          <w:sz w:val="24"/>
        </w:rPr>
        <w:t>2.1采购范围：普通话测试站强弱电综合布线、STEAM教育创新实训强弱电综合布线、琴房布线、STEAM教育创新实训室复合地板铺设、书画实训室环境改造。</w:t>
      </w:r>
    </w:p>
    <w:p>
      <w:pPr>
        <w:spacing w:line="560" w:lineRule="exact"/>
        <w:ind w:firstLine="480" w:firstLineChars="200"/>
        <w:rPr>
          <w:rFonts w:ascii="宋体" w:hAnsi="宋体" w:cs="宋体"/>
          <w:sz w:val="24"/>
        </w:rPr>
      </w:pPr>
      <w:r>
        <w:rPr>
          <w:rFonts w:hint="eastAsia" w:ascii="宋体" w:hAnsi="宋体" w:cs="宋体"/>
          <w:sz w:val="24"/>
        </w:rPr>
        <w:t>2.2交货期：合同签订后30天内。</w:t>
      </w:r>
    </w:p>
    <w:p>
      <w:pPr>
        <w:spacing w:line="560" w:lineRule="exact"/>
        <w:ind w:firstLine="480" w:firstLineChars="200"/>
        <w:rPr>
          <w:rFonts w:ascii="宋体" w:hAnsi="宋体" w:cs="宋体"/>
          <w:sz w:val="24"/>
        </w:rPr>
      </w:pPr>
      <w:r>
        <w:rPr>
          <w:rFonts w:hint="eastAsia" w:ascii="宋体" w:hAnsi="宋体" w:cs="宋体"/>
          <w:sz w:val="24"/>
        </w:rPr>
        <w:t>2.3交货地点：青海民族大学。</w:t>
      </w:r>
    </w:p>
    <w:p>
      <w:pPr>
        <w:spacing w:line="560" w:lineRule="exact"/>
        <w:ind w:firstLine="480" w:firstLineChars="200"/>
        <w:rPr>
          <w:rFonts w:ascii="宋体" w:hAnsi="宋体" w:cs="宋体"/>
          <w:sz w:val="24"/>
        </w:rPr>
      </w:pPr>
      <w:r>
        <w:rPr>
          <w:rFonts w:hint="eastAsia" w:ascii="宋体" w:hAnsi="宋体" w:cs="宋体"/>
          <w:sz w:val="24"/>
        </w:rPr>
        <w:t>2.4货物质量标准或主要技术性能指标：合格。</w:t>
      </w:r>
    </w:p>
    <w:p>
      <w:pPr>
        <w:spacing w:line="560" w:lineRule="exact"/>
        <w:rPr>
          <w:rFonts w:ascii="宋体" w:hAnsi="宋体" w:cs="宋体"/>
          <w:b/>
          <w:bCs/>
          <w:sz w:val="24"/>
        </w:rPr>
      </w:pPr>
      <w:r>
        <w:rPr>
          <w:rFonts w:hint="eastAsia" w:ascii="宋体" w:hAnsi="宋体" w:cs="宋体"/>
          <w:b/>
          <w:bCs/>
          <w:sz w:val="24"/>
        </w:rPr>
        <w:t>3.供应商资格要求</w:t>
      </w:r>
    </w:p>
    <w:p>
      <w:pPr>
        <w:spacing w:line="560" w:lineRule="exact"/>
        <w:ind w:firstLine="480" w:firstLineChars="200"/>
        <w:rPr>
          <w:rFonts w:ascii="宋体" w:hAnsi="宋体" w:cs="宋体"/>
          <w:sz w:val="24"/>
        </w:rPr>
      </w:pPr>
      <w:r>
        <w:rPr>
          <w:rFonts w:hint="eastAsia" w:ascii="宋体" w:hAnsi="宋体" w:cs="宋体"/>
          <w:sz w:val="24"/>
        </w:rPr>
        <w:t>3.1供应商应依法设立且具备承担本采购项目的资格条件、能力和信誉：</w:t>
      </w:r>
    </w:p>
    <w:p>
      <w:pPr>
        <w:numPr>
          <w:ilvl w:val="0"/>
          <w:numId w:val="2"/>
        </w:numPr>
        <w:spacing w:line="560" w:lineRule="exact"/>
        <w:ind w:firstLine="480" w:firstLineChars="200"/>
        <w:rPr>
          <w:rFonts w:hint="eastAsia" w:ascii="宋体" w:hAnsi="宋体" w:cs="宋体"/>
          <w:sz w:val="24"/>
        </w:rPr>
      </w:pPr>
      <w:r>
        <w:rPr>
          <w:rFonts w:hint="eastAsia" w:ascii="宋体" w:hAnsi="宋体" w:cs="宋体"/>
          <w:sz w:val="24"/>
        </w:rPr>
        <w:t>资格要求：供应商须具备有效营业执照。并在人员、设备、资金等方面应具有相应的供货能力。</w:t>
      </w:r>
    </w:p>
    <w:p>
      <w:pPr>
        <w:numPr>
          <w:ilvl w:val="0"/>
          <w:numId w:val="2"/>
        </w:numPr>
        <w:spacing w:line="560" w:lineRule="exact"/>
        <w:ind w:firstLine="480" w:firstLineChars="200"/>
        <w:rPr>
          <w:rFonts w:ascii="宋体" w:hAnsi="宋体" w:cs="宋体"/>
          <w:sz w:val="24"/>
        </w:rPr>
      </w:pPr>
      <w:r>
        <w:rPr>
          <w:rFonts w:hint="eastAsia" w:ascii="宋体" w:hAnsi="宋体" w:cs="宋体"/>
          <w:sz w:val="24"/>
        </w:rPr>
        <w:t>财务要求：提供近一年（2021年）财务状况报告。</w:t>
      </w:r>
    </w:p>
    <w:p>
      <w:pPr>
        <w:numPr>
          <w:ilvl w:val="0"/>
          <w:numId w:val="2"/>
        </w:numPr>
        <w:spacing w:line="560" w:lineRule="exact"/>
        <w:ind w:firstLine="480" w:firstLineChars="200"/>
        <w:rPr>
          <w:rFonts w:ascii="宋体" w:hAnsi="宋体" w:cs="宋体"/>
          <w:sz w:val="24"/>
        </w:rPr>
      </w:pPr>
      <w:r>
        <w:rPr>
          <w:rFonts w:hint="eastAsia" w:ascii="宋体" w:hAnsi="宋体" w:cs="宋体"/>
          <w:sz w:val="24"/>
        </w:rPr>
        <w:t>信誉要求：供应商应有良好的信誉。本次询比活动不接受在“信用中国”（www.creditchina.gov.cn）网站上被列为不良行为的供应商参与询比。</w:t>
      </w:r>
    </w:p>
    <w:p>
      <w:pPr>
        <w:spacing w:line="560" w:lineRule="exact"/>
        <w:ind w:firstLine="480" w:firstLineChars="200"/>
        <w:rPr>
          <w:rFonts w:ascii="宋体" w:hAnsi="宋体" w:cs="宋体"/>
          <w:sz w:val="24"/>
        </w:rPr>
      </w:pPr>
      <w:r>
        <w:rPr>
          <w:rFonts w:hint="eastAsia" w:ascii="宋体" w:hAnsi="宋体" w:cs="宋体"/>
          <w:sz w:val="24"/>
        </w:rPr>
        <w:t>3.2供应商不得存在下列情形之一：</w:t>
      </w:r>
    </w:p>
    <w:p>
      <w:pPr>
        <w:spacing w:line="560" w:lineRule="exact"/>
        <w:ind w:firstLine="480" w:firstLineChars="200"/>
        <w:rPr>
          <w:rFonts w:ascii="宋体" w:hAnsi="宋体" w:cs="宋体"/>
          <w:sz w:val="24"/>
        </w:rPr>
      </w:pPr>
      <w:r>
        <w:rPr>
          <w:rFonts w:hint="eastAsia" w:ascii="宋体" w:hAnsi="宋体" w:cs="宋体"/>
          <w:sz w:val="24"/>
        </w:rPr>
        <w:t>（1）处于被责令停产停业、暂扣或者吊销执照、暂扣或者吊销许可证、吊销资格证书状态；</w:t>
      </w:r>
    </w:p>
    <w:p>
      <w:pPr>
        <w:spacing w:line="560" w:lineRule="exact"/>
        <w:ind w:firstLine="480" w:firstLineChars="200"/>
        <w:rPr>
          <w:rFonts w:ascii="宋体" w:hAnsi="宋体" w:cs="宋体"/>
          <w:sz w:val="24"/>
        </w:rPr>
      </w:pPr>
      <w:r>
        <w:rPr>
          <w:rFonts w:hint="eastAsia" w:ascii="宋体" w:hAnsi="宋体" w:cs="宋体"/>
          <w:sz w:val="24"/>
        </w:rPr>
        <w:t>（2）进入清算程序，或被宣告破产，或其他丧失履约能力的情形；</w:t>
      </w:r>
    </w:p>
    <w:p>
      <w:pPr>
        <w:spacing w:line="560" w:lineRule="exact"/>
        <w:ind w:firstLine="480" w:firstLineChars="200"/>
        <w:rPr>
          <w:rFonts w:ascii="宋体" w:hAnsi="宋体" w:cs="宋体"/>
          <w:sz w:val="24"/>
        </w:rPr>
      </w:pPr>
      <w:r>
        <w:rPr>
          <w:rFonts w:hint="eastAsia" w:ascii="宋体" w:hAnsi="宋体" w:cs="宋体"/>
          <w:sz w:val="24"/>
        </w:rPr>
        <w:t>3.3本次采购不接受联合体。</w:t>
      </w:r>
    </w:p>
    <w:p>
      <w:pPr>
        <w:spacing w:line="560" w:lineRule="exact"/>
        <w:rPr>
          <w:rFonts w:ascii="宋体" w:hAnsi="宋体" w:cs="宋体"/>
          <w:b/>
          <w:bCs/>
          <w:sz w:val="24"/>
        </w:rPr>
      </w:pPr>
      <w:r>
        <w:rPr>
          <w:rFonts w:hint="eastAsia" w:ascii="宋体" w:hAnsi="宋体" w:cs="宋体"/>
          <w:b/>
          <w:bCs/>
          <w:sz w:val="24"/>
        </w:rPr>
        <w:t>4.采购文件的获取</w:t>
      </w:r>
    </w:p>
    <w:p>
      <w:pPr>
        <w:spacing w:line="560" w:lineRule="exact"/>
        <w:ind w:firstLine="480" w:firstLineChars="200"/>
        <w:rPr>
          <w:rFonts w:ascii="宋体" w:hAnsi="宋体" w:cs="宋体"/>
          <w:sz w:val="24"/>
          <w:u w:val="single"/>
        </w:rPr>
      </w:pPr>
      <w:r>
        <w:rPr>
          <w:rFonts w:hint="eastAsia" w:ascii="宋体" w:hAnsi="宋体" w:cs="宋体"/>
          <w:sz w:val="24"/>
        </w:rPr>
        <w:t>4.1有意参加询比采购活动的单位，请于2022年07月2</w:t>
      </w:r>
      <w:r>
        <w:rPr>
          <w:rFonts w:hint="eastAsia" w:ascii="宋体" w:hAnsi="宋体" w:cs="宋体"/>
          <w:sz w:val="24"/>
          <w:lang w:val="en-US" w:eastAsia="zh-CN"/>
        </w:rPr>
        <w:t>8</w:t>
      </w:r>
      <w:r>
        <w:rPr>
          <w:rFonts w:hint="eastAsia" w:ascii="宋体" w:hAnsi="宋体" w:cs="宋体"/>
          <w:sz w:val="24"/>
        </w:rPr>
        <w:t>日9:00至2022年0</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02</w:t>
      </w:r>
      <w:r>
        <w:rPr>
          <w:rFonts w:hint="eastAsia" w:ascii="宋体" w:hAnsi="宋体" w:cs="宋体"/>
          <w:sz w:val="24"/>
        </w:rPr>
        <w:t>日17:00，</w:t>
      </w:r>
      <w:r>
        <w:fldChar w:fldCharType="begin"/>
      </w:r>
      <w:r>
        <w:instrText xml:space="preserve"> HYPERLINK "mailto:潜在供应商将营业执照复印件加盖公章发送至930128716@qq.com" </w:instrText>
      </w:r>
      <w:r>
        <w:fldChar w:fldCharType="separate"/>
      </w:r>
      <w:r>
        <w:rPr>
          <w:rFonts w:hint="eastAsia" w:ascii="宋体" w:hAnsi="宋体" w:cs="宋体"/>
          <w:sz w:val="24"/>
        </w:rPr>
        <w:t>将营业执照复印件加盖公章发送至1760235192@qq.com</w:t>
      </w:r>
      <w:r>
        <w:rPr>
          <w:rFonts w:hint="eastAsia" w:ascii="宋体" w:hAnsi="宋体" w:cs="宋体"/>
          <w:sz w:val="24"/>
        </w:rPr>
        <w:fldChar w:fldCharType="end"/>
      </w:r>
      <w:r>
        <w:rPr>
          <w:rFonts w:hint="eastAsia" w:ascii="宋体" w:hAnsi="宋体" w:cs="宋体"/>
          <w:sz w:val="24"/>
        </w:rPr>
        <w:t>，与代理机构工作人员电话联系线上获取询比采购文件。</w:t>
      </w:r>
    </w:p>
    <w:p>
      <w:pPr>
        <w:spacing w:line="560" w:lineRule="exact"/>
        <w:ind w:firstLine="480" w:firstLineChars="200"/>
        <w:rPr>
          <w:rFonts w:ascii="宋体" w:hAnsi="宋体" w:cs="宋体"/>
          <w:sz w:val="24"/>
        </w:rPr>
      </w:pPr>
      <w:r>
        <w:rPr>
          <w:rFonts w:hint="eastAsia" w:ascii="宋体" w:hAnsi="宋体" w:cs="宋体"/>
          <w:sz w:val="24"/>
        </w:rPr>
        <w:t>4.2询比采购文件每套售价500元，售后不退。</w:t>
      </w:r>
    </w:p>
    <w:p>
      <w:pPr>
        <w:spacing w:line="560" w:lineRule="exact"/>
        <w:rPr>
          <w:rFonts w:ascii="宋体" w:hAnsi="宋体" w:cs="宋体"/>
          <w:b/>
          <w:bCs/>
          <w:sz w:val="24"/>
        </w:rPr>
      </w:pPr>
      <w:r>
        <w:rPr>
          <w:rFonts w:hint="eastAsia" w:ascii="宋体" w:hAnsi="宋体" w:cs="宋体"/>
          <w:b/>
          <w:bCs/>
          <w:sz w:val="24"/>
        </w:rPr>
        <w:t>5.响应文件的提交</w:t>
      </w:r>
    </w:p>
    <w:p>
      <w:pPr>
        <w:spacing w:line="560" w:lineRule="exact"/>
        <w:ind w:firstLine="480" w:firstLineChars="200"/>
        <w:rPr>
          <w:rFonts w:ascii="宋体" w:hAnsi="宋体" w:cs="宋体"/>
          <w:sz w:val="24"/>
        </w:rPr>
      </w:pPr>
      <w:r>
        <w:rPr>
          <w:rFonts w:hint="eastAsia" w:ascii="宋体" w:hAnsi="宋体" w:cs="宋体"/>
          <w:sz w:val="24"/>
        </w:rPr>
        <w:t>5.1响应文件递交的截止时间为2022年08月0</w:t>
      </w:r>
      <w:r>
        <w:rPr>
          <w:rFonts w:hint="eastAsia" w:ascii="宋体" w:hAnsi="宋体" w:cs="宋体"/>
          <w:sz w:val="24"/>
          <w:lang w:val="en-US" w:eastAsia="zh-CN"/>
        </w:rPr>
        <w:t>3</w:t>
      </w:r>
      <w:r>
        <w:rPr>
          <w:rFonts w:hint="eastAsia" w:ascii="宋体" w:hAnsi="宋体" w:cs="宋体"/>
          <w:sz w:val="24"/>
        </w:rPr>
        <w:t>日10时00分，地点为</w:t>
      </w:r>
      <w:r>
        <w:rPr>
          <w:rFonts w:hint="eastAsia" w:ascii="宋体" w:hAnsi="宋体"/>
          <w:kern w:val="0"/>
          <w:sz w:val="24"/>
          <w:lang w:val="zh-CN"/>
        </w:rPr>
        <w:t>青海聚鑫工程管理有限公司</w:t>
      </w:r>
      <w:r>
        <w:rPr>
          <w:rFonts w:hint="eastAsia" w:ascii="宋体" w:hAnsi="宋体" w:cs="宋体"/>
          <w:sz w:val="24"/>
        </w:rPr>
        <w:t>（</w:t>
      </w:r>
      <w:r>
        <w:rPr>
          <w:rFonts w:hint="eastAsia" w:ascii="宋体" w:hAnsi="宋体"/>
          <w:kern w:val="0"/>
          <w:sz w:val="24"/>
          <w:lang w:val="zh-CN"/>
        </w:rPr>
        <w:t>青海生物科技产业园纬二路18号管委会大楼12楼1201室</w:t>
      </w:r>
      <w:r>
        <w:rPr>
          <w:rFonts w:hint="eastAsia" w:ascii="宋体" w:hAnsi="宋体" w:cs="宋体"/>
          <w:sz w:val="24"/>
        </w:rPr>
        <w:t>）。</w:t>
      </w:r>
    </w:p>
    <w:p>
      <w:pPr>
        <w:spacing w:line="560" w:lineRule="exact"/>
        <w:ind w:firstLine="480" w:firstLineChars="200"/>
        <w:rPr>
          <w:rFonts w:ascii="宋体" w:hAnsi="宋体" w:cs="宋体"/>
          <w:sz w:val="24"/>
        </w:rPr>
      </w:pPr>
      <w:r>
        <w:rPr>
          <w:rFonts w:hint="eastAsia" w:ascii="宋体" w:hAnsi="宋体" w:cs="宋体"/>
          <w:sz w:val="24"/>
        </w:rPr>
        <w:t>5.2逾期送达的、未送达指定地点的响应文件，采购人将予以拒收。</w:t>
      </w:r>
    </w:p>
    <w:p>
      <w:pPr>
        <w:spacing w:line="560" w:lineRule="exact"/>
        <w:rPr>
          <w:rFonts w:ascii="宋体" w:hAnsi="宋体" w:cs="宋体"/>
          <w:b/>
          <w:bCs/>
          <w:sz w:val="24"/>
        </w:rPr>
      </w:pPr>
      <w:r>
        <w:rPr>
          <w:rFonts w:hint="eastAsia" w:ascii="宋体" w:hAnsi="宋体" w:cs="宋体"/>
          <w:b/>
          <w:bCs/>
          <w:sz w:val="24"/>
        </w:rPr>
        <w:t>6.响应文件开启时间和地点</w:t>
      </w:r>
    </w:p>
    <w:p>
      <w:pPr>
        <w:spacing w:line="560" w:lineRule="exact"/>
        <w:ind w:firstLine="480" w:firstLineChars="200"/>
        <w:rPr>
          <w:rFonts w:ascii="宋体" w:hAnsi="宋体" w:cs="宋体"/>
          <w:sz w:val="24"/>
        </w:rPr>
      </w:pPr>
      <w:r>
        <w:rPr>
          <w:rFonts w:ascii="宋体" w:hAnsi="宋体" w:cs="宋体"/>
          <w:sz w:val="24"/>
        </w:rPr>
        <w:t>采购人在本项目响应文件递交截止时间公开开启响应文件，并邀请所有供应商的法定代表人或其委托代理人参加开启会议，未参加开启会议的，视为默认开启结果。</w:t>
      </w:r>
    </w:p>
    <w:p>
      <w:pPr>
        <w:spacing w:line="560" w:lineRule="exact"/>
        <w:rPr>
          <w:rFonts w:ascii="宋体" w:hAnsi="宋体" w:cs="宋体"/>
          <w:b/>
          <w:bCs/>
          <w:sz w:val="24"/>
        </w:rPr>
      </w:pPr>
      <w:r>
        <w:rPr>
          <w:rFonts w:hint="eastAsia" w:ascii="宋体" w:hAnsi="宋体" w:cs="宋体"/>
          <w:b/>
          <w:bCs/>
          <w:sz w:val="24"/>
        </w:rPr>
        <w:t>7.联系方式</w:t>
      </w:r>
    </w:p>
    <w:p>
      <w:pPr>
        <w:autoSpaceDE w:val="0"/>
        <w:autoSpaceDN w:val="0"/>
        <w:adjustRightInd w:val="0"/>
        <w:spacing w:line="560" w:lineRule="exact"/>
        <w:rPr>
          <w:rFonts w:ascii="宋体" w:hAnsi="宋体"/>
          <w:kern w:val="0"/>
          <w:sz w:val="24"/>
          <w:lang w:val="zh-CN"/>
        </w:rPr>
      </w:pPr>
      <w:r>
        <w:rPr>
          <w:rFonts w:hint="eastAsia" w:ascii="宋体" w:hAnsi="宋体"/>
          <w:kern w:val="0"/>
          <w:sz w:val="24"/>
          <w:lang w:val="zh-CN"/>
        </w:rPr>
        <w:t>采购人：青海民族大学</w:t>
      </w:r>
    </w:p>
    <w:p>
      <w:pPr>
        <w:autoSpaceDE w:val="0"/>
        <w:autoSpaceDN w:val="0"/>
        <w:adjustRightInd w:val="0"/>
        <w:spacing w:line="560" w:lineRule="exact"/>
        <w:rPr>
          <w:rFonts w:ascii="宋体" w:hAnsi="宋体"/>
          <w:kern w:val="0"/>
          <w:sz w:val="24"/>
          <w:lang w:val="zh-CN"/>
        </w:rPr>
      </w:pPr>
      <w:r>
        <w:rPr>
          <w:rFonts w:hint="eastAsia" w:ascii="宋体" w:hAnsi="宋体"/>
          <w:kern w:val="0"/>
          <w:sz w:val="24"/>
          <w:lang w:val="zh-CN"/>
        </w:rPr>
        <w:t>联系地址：西宁市城东区八一中路3号</w:t>
      </w:r>
    </w:p>
    <w:p>
      <w:pPr>
        <w:autoSpaceDE w:val="0"/>
        <w:autoSpaceDN w:val="0"/>
        <w:adjustRightInd w:val="0"/>
        <w:spacing w:line="560" w:lineRule="exact"/>
        <w:rPr>
          <w:rFonts w:ascii="宋体" w:hAnsi="宋体"/>
          <w:kern w:val="0"/>
          <w:sz w:val="24"/>
          <w:highlight w:val="none"/>
          <w:lang w:val="zh-CN"/>
        </w:rPr>
      </w:pPr>
      <w:r>
        <w:rPr>
          <w:rFonts w:hint="eastAsia" w:ascii="宋体" w:hAnsi="宋体"/>
          <w:kern w:val="0"/>
          <w:sz w:val="24"/>
          <w:highlight w:val="none"/>
          <w:lang w:val="zh-CN"/>
        </w:rPr>
        <w:t>联系人：李老师</w:t>
      </w:r>
    </w:p>
    <w:p>
      <w:pPr>
        <w:autoSpaceDE w:val="0"/>
        <w:autoSpaceDN w:val="0"/>
        <w:adjustRightInd w:val="0"/>
        <w:spacing w:line="560" w:lineRule="exact"/>
        <w:rPr>
          <w:rFonts w:ascii="宋体" w:hAnsi="宋体"/>
          <w:kern w:val="0"/>
          <w:sz w:val="24"/>
          <w:highlight w:val="yellow"/>
          <w:lang w:val="zh-CN"/>
        </w:rPr>
      </w:pPr>
      <w:r>
        <w:rPr>
          <w:rFonts w:hint="eastAsia" w:ascii="宋体" w:hAnsi="宋体"/>
          <w:kern w:val="0"/>
          <w:sz w:val="24"/>
          <w:highlight w:val="none"/>
          <w:lang w:val="zh-CN"/>
        </w:rPr>
        <w:t>联系电话：0971</w:t>
      </w:r>
      <w:r>
        <w:rPr>
          <w:rFonts w:hint="eastAsia" w:ascii="宋体" w:hAnsi="宋体"/>
          <w:kern w:val="0"/>
          <w:sz w:val="24"/>
          <w:highlight w:val="none"/>
          <w:lang w:val="en-US" w:eastAsia="zh-CN"/>
        </w:rPr>
        <w:t>-</w:t>
      </w:r>
      <w:r>
        <w:rPr>
          <w:rFonts w:hint="eastAsia" w:ascii="宋体" w:hAnsi="宋体"/>
          <w:kern w:val="0"/>
          <w:sz w:val="24"/>
          <w:highlight w:val="none"/>
          <w:lang w:val="zh-CN"/>
        </w:rPr>
        <w:t>8802687</w:t>
      </w:r>
    </w:p>
    <w:p>
      <w:pPr>
        <w:autoSpaceDE w:val="0"/>
        <w:autoSpaceDN w:val="0"/>
        <w:adjustRightInd w:val="0"/>
        <w:spacing w:line="560" w:lineRule="exact"/>
        <w:rPr>
          <w:rFonts w:ascii="宋体" w:hAnsi="宋体"/>
          <w:kern w:val="0"/>
          <w:sz w:val="24"/>
          <w:lang w:val="zh-CN"/>
        </w:rPr>
      </w:pPr>
      <w:r>
        <w:rPr>
          <w:rFonts w:hint="eastAsia" w:ascii="宋体" w:hAnsi="宋体"/>
          <w:kern w:val="0"/>
          <w:sz w:val="24"/>
          <w:lang w:val="zh-CN"/>
        </w:rPr>
        <w:t>代理机构：青海聚鑫工程管理有限公司</w:t>
      </w:r>
    </w:p>
    <w:p>
      <w:pPr>
        <w:autoSpaceDE w:val="0"/>
        <w:autoSpaceDN w:val="0"/>
        <w:adjustRightInd w:val="0"/>
        <w:spacing w:line="560" w:lineRule="exact"/>
        <w:rPr>
          <w:rFonts w:ascii="宋体" w:hAnsi="宋体"/>
          <w:kern w:val="0"/>
          <w:sz w:val="24"/>
          <w:lang w:val="zh-CN"/>
        </w:rPr>
      </w:pPr>
      <w:r>
        <w:rPr>
          <w:rFonts w:hint="eastAsia" w:ascii="宋体" w:hAnsi="宋体"/>
          <w:kern w:val="0"/>
          <w:sz w:val="24"/>
          <w:lang w:val="zh-CN"/>
        </w:rPr>
        <w:t>联系地址：青海生物科技产业园纬二路18号管委会大楼12楼120</w:t>
      </w:r>
      <w:r>
        <w:rPr>
          <w:rFonts w:hint="eastAsia" w:ascii="宋体" w:hAnsi="宋体"/>
          <w:kern w:val="0"/>
          <w:sz w:val="24"/>
        </w:rPr>
        <w:t>4</w:t>
      </w:r>
      <w:r>
        <w:rPr>
          <w:rFonts w:hint="eastAsia" w:ascii="宋体" w:hAnsi="宋体"/>
          <w:kern w:val="0"/>
          <w:sz w:val="24"/>
          <w:lang w:val="zh-CN"/>
        </w:rPr>
        <w:t>室</w:t>
      </w:r>
    </w:p>
    <w:p>
      <w:pPr>
        <w:autoSpaceDE w:val="0"/>
        <w:autoSpaceDN w:val="0"/>
        <w:adjustRightInd w:val="0"/>
        <w:spacing w:line="560" w:lineRule="exact"/>
        <w:rPr>
          <w:rFonts w:ascii="宋体" w:hAnsi="宋体"/>
          <w:kern w:val="0"/>
          <w:sz w:val="24"/>
          <w:lang w:val="zh-CN"/>
        </w:rPr>
      </w:pPr>
      <w:r>
        <w:rPr>
          <w:rFonts w:hint="eastAsia" w:ascii="宋体" w:hAnsi="宋体"/>
          <w:kern w:val="0"/>
          <w:sz w:val="24"/>
          <w:lang w:val="zh-CN"/>
        </w:rPr>
        <w:t>联系人：马先生</w:t>
      </w:r>
    </w:p>
    <w:p>
      <w:pPr>
        <w:autoSpaceDE w:val="0"/>
        <w:autoSpaceDN w:val="0"/>
        <w:adjustRightInd w:val="0"/>
        <w:spacing w:line="560" w:lineRule="exact"/>
        <w:rPr>
          <w:rFonts w:ascii="宋体" w:hAnsi="宋体"/>
          <w:kern w:val="0"/>
          <w:sz w:val="24"/>
          <w:lang w:val="zh-CN"/>
        </w:rPr>
      </w:pPr>
      <w:r>
        <w:rPr>
          <w:rFonts w:hint="eastAsia" w:ascii="宋体" w:hAnsi="宋体"/>
          <w:kern w:val="0"/>
          <w:sz w:val="24"/>
          <w:lang w:val="zh-CN"/>
        </w:rPr>
        <w:t xml:space="preserve">电话：0971-8266981 </w:t>
      </w:r>
    </w:p>
    <w:p>
      <w:pPr>
        <w:spacing w:line="360" w:lineRule="auto"/>
        <w:jc w:val="left"/>
        <w:rPr>
          <w:rFonts w:ascii="宋体" w:hAnsi="宋体" w:cs="宋体"/>
          <w:sz w:val="24"/>
        </w:rPr>
      </w:pPr>
      <w:r>
        <w:rPr>
          <w:rFonts w:hint="eastAsia" w:ascii="宋体" w:hAnsi="宋体" w:cs="宋体"/>
          <w:sz w:val="24"/>
        </w:rPr>
        <w:t xml:space="preserve">               </w:t>
      </w:r>
    </w:p>
    <w:p>
      <w:pPr>
        <w:jc w:val="left"/>
        <w:rPr>
          <w:rFonts w:ascii="宋体" w:hAnsi="宋体" w:cs="宋体"/>
          <w:sz w:val="24"/>
          <w:u w:val="single"/>
        </w:rPr>
      </w:pPr>
    </w:p>
    <w:p>
      <w:pPr>
        <w:pStyle w:val="43"/>
        <w:tabs>
          <w:tab w:val="left" w:pos="360"/>
        </w:tabs>
        <w:spacing w:before="0" w:beforeAutospacing="0" w:after="0" w:afterAutospacing="0" w:line="500" w:lineRule="exact"/>
        <w:ind w:left="5267" w:leftChars="2508" w:firstLine="300" w:firstLineChars="125"/>
        <w:jc w:val="both"/>
        <w:rPr>
          <w:rFonts w:hint="eastAsia"/>
        </w:rPr>
      </w:pPr>
    </w:p>
    <w:p>
      <w:pPr>
        <w:pStyle w:val="43"/>
        <w:tabs>
          <w:tab w:val="left" w:pos="360"/>
        </w:tabs>
        <w:spacing w:before="0" w:beforeAutospacing="0" w:after="0" w:afterAutospacing="0" w:line="500" w:lineRule="exact"/>
        <w:ind w:left="5267" w:leftChars="2508" w:firstLine="300" w:firstLineChars="125"/>
        <w:jc w:val="both"/>
        <w:rPr>
          <w:rFonts w:hint="eastAsia"/>
        </w:rPr>
      </w:pPr>
      <w:r>
        <w:rPr>
          <w:rFonts w:hint="eastAsia"/>
        </w:rPr>
        <w:t>2022年07月2</w:t>
      </w:r>
      <w:r>
        <w:rPr>
          <w:rFonts w:hint="eastAsia"/>
          <w:lang w:val="en-US" w:eastAsia="zh-CN"/>
        </w:rPr>
        <w:t>7</w:t>
      </w:r>
      <w:r>
        <w:rPr>
          <w:rFonts w:hint="eastAsia"/>
        </w:rPr>
        <w:t>日</w:t>
      </w: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43"/>
        <w:tabs>
          <w:tab w:val="left" w:pos="360"/>
        </w:tabs>
        <w:spacing w:before="0" w:beforeAutospacing="0" w:after="0" w:afterAutospacing="0" w:line="500" w:lineRule="exact"/>
        <w:ind w:left="5267" w:leftChars="2508" w:firstLine="300" w:firstLineChars="125"/>
        <w:jc w:val="both"/>
      </w:pPr>
    </w:p>
    <w:p>
      <w:pPr>
        <w:pStyle w:val="2"/>
        <w:jc w:val="center"/>
      </w:pPr>
      <w:bookmarkStart w:id="1" w:name="_Toc36021874"/>
      <w:r>
        <w:rPr>
          <w:rFonts w:hint="eastAsia"/>
        </w:rPr>
        <w:t>第二章供应商须知</w:t>
      </w:r>
      <w:bookmarkEnd w:id="1"/>
    </w:p>
    <w:p>
      <w:pPr>
        <w:spacing w:line="600" w:lineRule="auto"/>
        <w:jc w:val="center"/>
        <w:rPr>
          <w:rFonts w:ascii="宋体" w:hAnsi="宋体" w:cs="宋体"/>
          <w:b/>
          <w:bCs/>
          <w:sz w:val="30"/>
          <w:szCs w:val="30"/>
        </w:rPr>
      </w:pPr>
      <w:r>
        <w:rPr>
          <w:rFonts w:hint="eastAsia" w:ascii="宋体" w:hAnsi="宋体" w:cs="宋体"/>
          <w:b/>
          <w:bCs/>
          <w:sz w:val="30"/>
          <w:szCs w:val="30"/>
        </w:rPr>
        <w:t>供应商须知前附表</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3462"/>
        <w:gridCol w:w="3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086" w:type="dxa"/>
            <w:noWrap/>
          </w:tcPr>
          <w:p>
            <w:pPr>
              <w:spacing w:line="480" w:lineRule="auto"/>
              <w:jc w:val="center"/>
              <w:rPr>
                <w:rFonts w:ascii="宋体" w:hAnsi="宋体" w:cs="宋体"/>
                <w:b/>
                <w:bCs/>
                <w:sz w:val="18"/>
                <w:szCs w:val="18"/>
              </w:rPr>
            </w:pPr>
            <w:r>
              <w:rPr>
                <w:rFonts w:hint="eastAsia" w:ascii="宋体" w:hAnsi="宋体" w:cs="宋体"/>
                <w:b/>
                <w:bCs/>
                <w:sz w:val="18"/>
                <w:szCs w:val="18"/>
              </w:rPr>
              <w:t>条款号</w:t>
            </w:r>
          </w:p>
        </w:tc>
        <w:tc>
          <w:tcPr>
            <w:tcW w:w="3462" w:type="dxa"/>
            <w:noWrap/>
          </w:tcPr>
          <w:p>
            <w:pPr>
              <w:spacing w:line="480" w:lineRule="auto"/>
              <w:ind w:firstLine="361" w:firstLineChars="200"/>
              <w:jc w:val="center"/>
              <w:rPr>
                <w:rFonts w:ascii="宋体" w:hAnsi="宋体" w:cs="宋体"/>
                <w:b/>
                <w:bCs/>
                <w:sz w:val="18"/>
                <w:szCs w:val="18"/>
              </w:rPr>
            </w:pPr>
            <w:r>
              <w:rPr>
                <w:rFonts w:hint="eastAsia" w:ascii="宋体" w:hAnsi="宋体" w:cs="宋体"/>
                <w:b/>
                <w:bCs/>
                <w:sz w:val="18"/>
                <w:szCs w:val="18"/>
              </w:rPr>
              <w:t>条款名称</w:t>
            </w:r>
          </w:p>
        </w:tc>
        <w:tc>
          <w:tcPr>
            <w:tcW w:w="3974" w:type="dxa"/>
            <w:noWrap/>
          </w:tcPr>
          <w:p>
            <w:pPr>
              <w:spacing w:line="480" w:lineRule="auto"/>
              <w:ind w:firstLine="361" w:firstLineChars="200"/>
              <w:jc w:val="center"/>
              <w:rPr>
                <w:rFonts w:ascii="宋体" w:hAnsi="宋体" w:cs="宋体"/>
                <w:b/>
                <w:bCs/>
                <w:sz w:val="18"/>
                <w:szCs w:val="18"/>
              </w:rPr>
            </w:pPr>
            <w:r>
              <w:rPr>
                <w:rFonts w:hint="eastAsia" w:ascii="宋体" w:hAnsi="宋体" w:cs="宋体"/>
                <w:b/>
                <w:bCs/>
                <w:sz w:val="18"/>
                <w:szCs w:val="1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1086" w:type="dxa"/>
            <w:noWrap/>
            <w:vAlign w:val="center"/>
          </w:tcPr>
          <w:p>
            <w:pPr>
              <w:spacing w:line="400" w:lineRule="exact"/>
              <w:jc w:val="center"/>
              <w:rPr>
                <w:rFonts w:ascii="宋体" w:hAnsi="宋体" w:cs="宋体"/>
                <w:sz w:val="18"/>
                <w:szCs w:val="18"/>
              </w:rPr>
            </w:pPr>
            <w:r>
              <w:rPr>
                <w:rFonts w:hint="eastAsia" w:ascii="宋体" w:hAnsi="宋体" w:cs="宋体"/>
                <w:sz w:val="18"/>
                <w:szCs w:val="18"/>
              </w:rPr>
              <w:t>1.7.1</w:t>
            </w:r>
          </w:p>
        </w:tc>
        <w:tc>
          <w:tcPr>
            <w:tcW w:w="3462" w:type="dxa"/>
            <w:noWrap/>
            <w:vAlign w:val="center"/>
          </w:tcPr>
          <w:p>
            <w:pPr>
              <w:spacing w:line="400" w:lineRule="exact"/>
              <w:jc w:val="center"/>
              <w:rPr>
                <w:rFonts w:ascii="宋体" w:hAnsi="宋体" w:cs="宋体"/>
                <w:sz w:val="18"/>
                <w:szCs w:val="18"/>
              </w:rPr>
            </w:pPr>
            <w:r>
              <w:rPr>
                <w:rFonts w:hint="eastAsia" w:ascii="宋体" w:hAnsi="宋体" w:cs="宋体"/>
                <w:sz w:val="18"/>
                <w:szCs w:val="18"/>
              </w:rPr>
              <w:t>路勘现场</w:t>
            </w:r>
          </w:p>
        </w:tc>
        <w:tc>
          <w:tcPr>
            <w:tcW w:w="3974" w:type="dxa"/>
            <w:noWrap/>
          </w:tcPr>
          <w:p>
            <w:pPr>
              <w:spacing w:line="400" w:lineRule="exact"/>
              <w:jc w:val="left"/>
              <w:rPr>
                <w:rFonts w:ascii="宋体" w:hAnsi="宋体" w:cs="宋体"/>
                <w:sz w:val="18"/>
                <w:szCs w:val="18"/>
              </w:rPr>
            </w:pPr>
            <w:r>
              <w:rPr>
                <w:rFonts w:ascii="宋体" w:hAnsi="宋体" w:cs="宋体"/>
                <w:szCs w:val="21"/>
              </w:rPr>
              <w:fldChar w:fldCharType="begin"/>
            </w:r>
            <w:r>
              <w:rPr>
                <w:rFonts w:hint="eastAsia" w:ascii="宋体" w:hAnsi="宋体" w:cs="宋体"/>
                <w:szCs w:val="21"/>
              </w:rPr>
              <w:instrText xml:space="preserve">eq \o\ac(□,</w:instrText>
            </w:r>
            <w:r>
              <w:rPr>
                <w:rFonts w:hint="eastAsia" w:ascii="宋体" w:hAnsi="宋体" w:cs="宋体"/>
                <w:position w:val="3"/>
                <w:szCs w:val="21"/>
              </w:rPr>
              <w:instrText xml:space="preserve">√</w:instrText>
            </w:r>
            <w:r>
              <w:rPr>
                <w:rFonts w:hint="eastAsia" w:ascii="宋体" w:hAnsi="宋体" w:cs="宋体"/>
                <w:szCs w:val="21"/>
              </w:rPr>
              <w:instrText xml:space="preserve">)</w:instrText>
            </w:r>
            <w:r>
              <w:rPr>
                <w:rFonts w:ascii="宋体" w:hAnsi="宋体" w:cs="宋体"/>
                <w:szCs w:val="21"/>
              </w:rPr>
              <w:fldChar w:fldCharType="end"/>
            </w:r>
            <w:r>
              <w:rPr>
                <w:rFonts w:hint="eastAsia" w:ascii="宋体" w:hAnsi="宋体" w:cs="宋体"/>
                <w:sz w:val="18"/>
                <w:szCs w:val="18"/>
              </w:rPr>
              <w:t>不组织</w:t>
            </w:r>
          </w:p>
          <w:p>
            <w:pPr>
              <w:spacing w:line="400" w:lineRule="exact"/>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组织，勘探时间：</w:t>
            </w:r>
          </w:p>
          <w:p>
            <w:pPr>
              <w:spacing w:line="400" w:lineRule="exact"/>
              <w:ind w:firstLine="900" w:firstLineChars="500"/>
              <w:jc w:val="left"/>
              <w:rPr>
                <w:rFonts w:ascii="宋体" w:hAnsi="宋体" w:cs="宋体"/>
                <w:sz w:val="18"/>
                <w:szCs w:val="18"/>
              </w:rPr>
            </w:pPr>
            <w:r>
              <w:rPr>
                <w:rFonts w:hint="eastAsia" w:ascii="宋体" w:hAnsi="宋体" w:cs="宋体"/>
                <w:sz w:val="18"/>
                <w:szCs w:val="18"/>
              </w:rPr>
              <w:t>勘探集中地点：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1086" w:type="dxa"/>
            <w:noWrap/>
          </w:tcPr>
          <w:p>
            <w:pPr>
              <w:spacing w:line="400" w:lineRule="exact"/>
              <w:jc w:val="center"/>
              <w:rPr>
                <w:rFonts w:ascii="宋体" w:hAnsi="宋体" w:cs="宋体"/>
                <w:sz w:val="18"/>
                <w:szCs w:val="18"/>
              </w:rPr>
            </w:pPr>
          </w:p>
          <w:p>
            <w:pPr>
              <w:spacing w:line="400" w:lineRule="exact"/>
              <w:jc w:val="center"/>
              <w:rPr>
                <w:rFonts w:ascii="宋体" w:hAnsi="宋体" w:cs="宋体"/>
                <w:sz w:val="18"/>
                <w:szCs w:val="18"/>
              </w:rPr>
            </w:pPr>
            <w:r>
              <w:rPr>
                <w:rFonts w:hint="eastAsia" w:ascii="宋体" w:hAnsi="宋体" w:cs="宋体"/>
                <w:sz w:val="18"/>
                <w:szCs w:val="18"/>
              </w:rPr>
              <w:t>1.8</w:t>
            </w:r>
          </w:p>
        </w:tc>
        <w:tc>
          <w:tcPr>
            <w:tcW w:w="3462" w:type="dxa"/>
            <w:noWrap/>
          </w:tcPr>
          <w:p>
            <w:pPr>
              <w:spacing w:line="400" w:lineRule="exact"/>
              <w:jc w:val="center"/>
              <w:rPr>
                <w:rFonts w:ascii="宋体" w:hAnsi="宋体" w:cs="宋体"/>
                <w:sz w:val="18"/>
                <w:szCs w:val="18"/>
              </w:rPr>
            </w:pPr>
          </w:p>
          <w:p>
            <w:pPr>
              <w:spacing w:line="400" w:lineRule="exact"/>
              <w:jc w:val="center"/>
              <w:rPr>
                <w:rFonts w:ascii="宋体" w:hAnsi="宋体" w:cs="宋体"/>
                <w:sz w:val="18"/>
                <w:szCs w:val="18"/>
              </w:rPr>
            </w:pPr>
            <w:r>
              <w:rPr>
                <w:rFonts w:hint="eastAsia" w:ascii="宋体" w:hAnsi="宋体" w:cs="宋体"/>
                <w:sz w:val="18"/>
                <w:szCs w:val="18"/>
              </w:rPr>
              <w:t>询比采购预备会</w:t>
            </w:r>
          </w:p>
        </w:tc>
        <w:tc>
          <w:tcPr>
            <w:tcW w:w="3974" w:type="dxa"/>
            <w:noWrap/>
          </w:tcPr>
          <w:p>
            <w:pPr>
              <w:spacing w:line="400" w:lineRule="exact"/>
              <w:jc w:val="left"/>
              <w:rPr>
                <w:rFonts w:ascii="宋体" w:hAnsi="宋体" w:cs="宋体"/>
                <w:sz w:val="18"/>
                <w:szCs w:val="18"/>
              </w:rPr>
            </w:pPr>
            <w:r>
              <w:rPr>
                <w:rFonts w:ascii="宋体" w:hAnsi="宋体" w:cs="宋体"/>
                <w:szCs w:val="21"/>
              </w:rPr>
              <w:fldChar w:fldCharType="begin"/>
            </w:r>
            <w:r>
              <w:rPr>
                <w:rFonts w:hint="eastAsia" w:ascii="宋体" w:hAnsi="宋体" w:cs="宋体"/>
                <w:szCs w:val="21"/>
              </w:rPr>
              <w:instrText xml:space="preserve">eq \o\ac(□,</w:instrText>
            </w:r>
            <w:r>
              <w:rPr>
                <w:rFonts w:hint="eastAsia" w:ascii="宋体" w:hAnsi="宋体" w:cs="宋体"/>
                <w:position w:val="2"/>
                <w:sz w:val="13"/>
                <w:szCs w:val="21"/>
              </w:rPr>
              <w:instrText xml:space="preserve">√</w:instrText>
            </w:r>
            <w:r>
              <w:rPr>
                <w:rFonts w:hint="eastAsia" w:ascii="宋体" w:hAnsi="宋体" w:cs="宋体"/>
                <w:szCs w:val="21"/>
              </w:rPr>
              <w:instrText xml:space="preserve">)</w:instrText>
            </w:r>
            <w:r>
              <w:rPr>
                <w:rFonts w:ascii="宋体" w:hAnsi="宋体" w:cs="宋体"/>
                <w:szCs w:val="21"/>
              </w:rPr>
              <w:fldChar w:fldCharType="end"/>
            </w:r>
            <w:r>
              <w:rPr>
                <w:rFonts w:hint="eastAsia" w:ascii="宋体" w:hAnsi="宋体" w:cs="宋体"/>
                <w:sz w:val="18"/>
                <w:szCs w:val="18"/>
              </w:rPr>
              <w:t>不召开</w:t>
            </w:r>
          </w:p>
          <w:p>
            <w:pPr>
              <w:spacing w:line="400" w:lineRule="exact"/>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召开，召开时间：</w:t>
            </w:r>
          </w:p>
          <w:p>
            <w:pPr>
              <w:spacing w:line="400" w:lineRule="exact"/>
              <w:ind w:firstLine="900" w:firstLineChars="500"/>
              <w:jc w:val="left"/>
              <w:rPr>
                <w:rFonts w:ascii="宋体" w:hAnsi="宋体" w:cs="宋体"/>
                <w:sz w:val="18"/>
                <w:szCs w:val="18"/>
              </w:rPr>
            </w:pPr>
            <w:r>
              <w:rPr>
                <w:rFonts w:hint="eastAsia" w:ascii="宋体" w:hAnsi="宋体" w:cs="宋体"/>
                <w:sz w:val="18"/>
                <w:szCs w:val="18"/>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086" w:type="dxa"/>
            <w:noWrap/>
          </w:tcPr>
          <w:p>
            <w:pPr>
              <w:spacing w:line="400" w:lineRule="exact"/>
              <w:rPr>
                <w:rFonts w:ascii="宋体" w:hAnsi="宋体" w:cs="宋体"/>
                <w:sz w:val="18"/>
                <w:szCs w:val="18"/>
              </w:rPr>
            </w:pPr>
            <w:r>
              <w:rPr>
                <w:rFonts w:hint="eastAsia" w:ascii="宋体" w:hAnsi="宋体" w:cs="宋体"/>
                <w:sz w:val="18"/>
                <w:szCs w:val="18"/>
              </w:rPr>
              <w:t>1.9（A、C）</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分包</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不得分包的内容：本项目不分包</w:t>
            </w:r>
          </w:p>
          <w:p>
            <w:pPr>
              <w:spacing w:line="400" w:lineRule="exact"/>
              <w:jc w:val="left"/>
              <w:rPr>
                <w:rFonts w:ascii="宋体" w:hAnsi="宋体" w:cs="宋体"/>
                <w:sz w:val="18"/>
                <w:szCs w:val="18"/>
              </w:rPr>
            </w:pPr>
            <w:r>
              <w:rPr>
                <w:rFonts w:hint="eastAsia" w:ascii="宋体" w:hAnsi="宋体" w:cs="宋体"/>
                <w:sz w:val="18"/>
                <w:szCs w:val="18"/>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1.10.2</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对非关键条款的偏差</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可以偏差的范围：</w:t>
            </w:r>
          </w:p>
          <w:p>
            <w:pPr>
              <w:spacing w:line="400" w:lineRule="exact"/>
              <w:jc w:val="left"/>
              <w:rPr>
                <w:rFonts w:ascii="宋体" w:hAnsi="宋体" w:cs="宋体"/>
                <w:sz w:val="18"/>
                <w:szCs w:val="18"/>
              </w:rPr>
            </w:pPr>
            <w:r>
              <w:rPr>
                <w:rFonts w:hint="eastAsia" w:ascii="宋体" w:hAnsi="宋体" w:cs="宋体"/>
                <w:sz w:val="18"/>
                <w:szCs w:val="18"/>
              </w:rPr>
              <w:t>可以偏差的项数：0项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2.1（7）</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构成采购文件的其他资料</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2.2.1</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供应商要求澄清采购文件的时间</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截止时间：递交响应文件截止时间前3日内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2.2.3</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供应商确认收到采购文件补充文件</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确认的最晚时间：收到补充文件1日内</w:t>
            </w:r>
          </w:p>
          <w:p>
            <w:pPr>
              <w:spacing w:line="400" w:lineRule="exact"/>
              <w:jc w:val="left"/>
              <w:rPr>
                <w:rFonts w:ascii="宋体" w:hAnsi="宋体" w:cs="宋体"/>
                <w:sz w:val="18"/>
                <w:szCs w:val="18"/>
              </w:rPr>
            </w:pPr>
            <w:r>
              <w:rPr>
                <w:rFonts w:hint="eastAsia" w:ascii="宋体" w:hAnsi="宋体" w:cs="宋体"/>
                <w:sz w:val="18"/>
                <w:szCs w:val="18"/>
              </w:rPr>
              <w:t>确认的方式：书面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3.1.1（9）</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构成响应文件的其他资料</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资料名称：供应商认为有必要提供的材料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3.2.2</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采购标的数量增减幅度</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采购标的数量增减幅度：0％</w:t>
            </w:r>
          </w:p>
          <w:p>
            <w:pPr>
              <w:spacing w:line="400" w:lineRule="exact"/>
              <w:jc w:val="left"/>
              <w:rPr>
                <w:rFonts w:ascii="宋体" w:hAnsi="宋体" w:cs="宋体"/>
                <w:sz w:val="18"/>
                <w:szCs w:val="18"/>
              </w:rPr>
            </w:pPr>
            <w:r>
              <w:rPr>
                <w:rFonts w:hint="eastAsia" w:ascii="宋体" w:hAnsi="宋体" w:cs="宋体"/>
                <w:sz w:val="18"/>
                <w:szCs w:val="18"/>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trPr>
        <w:tc>
          <w:tcPr>
            <w:tcW w:w="1086" w:type="dxa"/>
            <w:noWrap/>
            <w:vAlign w:val="center"/>
          </w:tcPr>
          <w:p>
            <w:pPr>
              <w:spacing w:line="400" w:lineRule="exact"/>
              <w:jc w:val="left"/>
              <w:rPr>
                <w:rFonts w:ascii="宋体" w:hAnsi="宋体" w:cs="宋体"/>
                <w:sz w:val="18"/>
                <w:szCs w:val="18"/>
              </w:rPr>
            </w:pPr>
            <w:r>
              <w:rPr>
                <w:rFonts w:hint="eastAsia" w:ascii="宋体" w:hAnsi="宋体" w:cs="宋体"/>
                <w:sz w:val="18"/>
                <w:szCs w:val="18"/>
              </w:rPr>
              <w:t>3.2.3</w:t>
            </w:r>
          </w:p>
        </w:tc>
        <w:tc>
          <w:tcPr>
            <w:tcW w:w="3462" w:type="dxa"/>
            <w:noWrap/>
            <w:vAlign w:val="center"/>
          </w:tcPr>
          <w:p>
            <w:pPr>
              <w:spacing w:line="400" w:lineRule="exact"/>
              <w:jc w:val="center"/>
              <w:rPr>
                <w:rFonts w:ascii="宋体" w:hAnsi="宋体" w:cs="宋体"/>
                <w:sz w:val="18"/>
                <w:szCs w:val="18"/>
              </w:rPr>
            </w:pPr>
            <w:r>
              <w:rPr>
                <w:rFonts w:hint="eastAsia" w:ascii="宋体" w:hAnsi="宋体" w:cs="宋体"/>
                <w:sz w:val="18"/>
                <w:szCs w:val="18"/>
              </w:rPr>
              <w:t>最高限价或其计算方法</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无</w:t>
            </w:r>
          </w:p>
          <w:p>
            <w:pPr>
              <w:spacing w:line="400" w:lineRule="exact"/>
              <w:jc w:val="left"/>
              <w:rPr>
                <w:rFonts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eq \o\ac(□,√)</w:instrText>
            </w:r>
            <w:r>
              <w:rPr>
                <w:rFonts w:hint="eastAsia" w:ascii="宋体" w:hAnsi="宋体" w:cs="宋体"/>
                <w:sz w:val="18"/>
                <w:szCs w:val="18"/>
              </w:rPr>
              <w:fldChar w:fldCharType="end"/>
            </w:r>
            <w:r>
              <w:rPr>
                <w:rFonts w:hint="eastAsia" w:ascii="宋体" w:hAnsi="宋体" w:cs="宋体"/>
                <w:sz w:val="18"/>
                <w:szCs w:val="18"/>
              </w:rPr>
              <w:t>有，最高限价：</w:t>
            </w:r>
            <w:r>
              <w:rPr>
                <w:rFonts w:hint="eastAsia" w:ascii="宋体" w:hAnsi="宋体" w:cs="宋体"/>
                <w:b/>
                <w:sz w:val="18"/>
                <w:szCs w:val="18"/>
              </w:rPr>
              <w:t>人民币壹拾肆万柒仟陆佰壹拾元整（¥147610.00）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3.2.4</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报价的其他要求</w:t>
            </w:r>
          </w:p>
        </w:tc>
        <w:tc>
          <w:tcPr>
            <w:tcW w:w="3974" w:type="dxa"/>
            <w:noWrap/>
          </w:tcPr>
          <w:p>
            <w:pPr>
              <w:spacing w:line="400" w:lineRule="exact"/>
              <w:jc w:val="left"/>
              <w:rPr>
                <w:rFonts w:ascii="宋体" w:hAnsi="宋体" w:cs="宋体"/>
                <w:sz w:val="18"/>
                <w:szCs w:val="18"/>
              </w:rPr>
            </w:pPr>
            <w:r>
              <w:rPr>
                <w:rFonts w:hint="eastAsia" w:ascii="宋体" w:hAnsi="宋体" w:cs="宋体"/>
                <w:sz w:val="18"/>
                <w:szCs w:val="1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86" w:type="dxa"/>
            <w:noWrap/>
          </w:tcPr>
          <w:p>
            <w:pPr>
              <w:spacing w:line="400" w:lineRule="exact"/>
              <w:jc w:val="center"/>
              <w:rPr>
                <w:rFonts w:ascii="宋体" w:hAnsi="宋体" w:cs="宋体"/>
                <w:sz w:val="18"/>
                <w:szCs w:val="18"/>
              </w:rPr>
            </w:pPr>
            <w:r>
              <w:rPr>
                <w:rFonts w:hint="eastAsia" w:ascii="宋体" w:hAnsi="宋体" w:cs="宋体"/>
                <w:sz w:val="18"/>
                <w:szCs w:val="18"/>
              </w:rPr>
              <w:t>3.3.1</w:t>
            </w:r>
          </w:p>
        </w:tc>
        <w:tc>
          <w:tcPr>
            <w:tcW w:w="3462" w:type="dxa"/>
            <w:noWrap/>
          </w:tcPr>
          <w:p>
            <w:pPr>
              <w:spacing w:line="400" w:lineRule="exact"/>
              <w:jc w:val="center"/>
              <w:rPr>
                <w:rFonts w:ascii="宋体" w:hAnsi="宋体" w:cs="宋体"/>
                <w:sz w:val="18"/>
                <w:szCs w:val="18"/>
              </w:rPr>
            </w:pPr>
            <w:r>
              <w:rPr>
                <w:rFonts w:hint="eastAsia" w:ascii="宋体" w:hAnsi="宋体" w:cs="宋体"/>
                <w:sz w:val="18"/>
                <w:szCs w:val="18"/>
              </w:rPr>
              <w:t>响应文件有效期</w:t>
            </w:r>
          </w:p>
        </w:tc>
        <w:tc>
          <w:tcPr>
            <w:tcW w:w="3974" w:type="dxa"/>
            <w:noWrap/>
          </w:tcPr>
          <w:p>
            <w:pPr>
              <w:spacing w:line="400" w:lineRule="exact"/>
              <w:jc w:val="left"/>
              <w:rPr>
                <w:rFonts w:ascii="宋体" w:hAnsi="宋体" w:cs="宋体"/>
                <w:b/>
                <w:sz w:val="18"/>
                <w:szCs w:val="18"/>
              </w:rPr>
            </w:pPr>
            <w:r>
              <w:rPr>
                <w:rFonts w:hint="eastAsia" w:ascii="宋体" w:hAnsi="宋体" w:cs="宋体"/>
                <w:b/>
                <w:sz w:val="18"/>
                <w:szCs w:val="18"/>
              </w:rPr>
              <w:t>递交响应文件截止时间起60日历天</w:t>
            </w:r>
          </w:p>
        </w:tc>
      </w:tr>
    </w:tbl>
    <w:tbl>
      <w:tblPr>
        <w:tblStyle w:val="47"/>
        <w:tblpPr w:leftFromText="180" w:rightFromText="180" w:vertAnchor="text" w:horzAnchor="page" w:tblpX="1866" w:tblpY="59"/>
        <w:tblOverlap w:val="never"/>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
        <w:gridCol w:w="3085"/>
        <w:gridCol w:w="4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trPr>
        <w:tc>
          <w:tcPr>
            <w:tcW w:w="992" w:type="dxa"/>
            <w:noWrap/>
          </w:tcPr>
          <w:p>
            <w:pPr>
              <w:spacing w:line="408" w:lineRule="auto"/>
              <w:jc w:val="center"/>
              <w:rPr>
                <w:rFonts w:ascii="宋体" w:hAnsi="宋体" w:cs="宋体"/>
                <w:sz w:val="18"/>
                <w:szCs w:val="18"/>
              </w:rPr>
            </w:pPr>
          </w:p>
          <w:p>
            <w:pPr>
              <w:spacing w:line="408" w:lineRule="auto"/>
              <w:jc w:val="center"/>
              <w:rPr>
                <w:rFonts w:ascii="宋体" w:hAnsi="宋体" w:cs="宋体"/>
                <w:sz w:val="18"/>
                <w:szCs w:val="18"/>
              </w:rPr>
            </w:pPr>
            <w:r>
              <w:rPr>
                <w:rFonts w:hint="eastAsia" w:ascii="宋体" w:hAnsi="宋体" w:cs="宋体"/>
                <w:sz w:val="18"/>
                <w:szCs w:val="18"/>
              </w:rPr>
              <w:t>3.4.1</w:t>
            </w:r>
          </w:p>
        </w:tc>
        <w:tc>
          <w:tcPr>
            <w:tcW w:w="3085" w:type="dxa"/>
            <w:noWrap/>
          </w:tcPr>
          <w:p>
            <w:pPr>
              <w:spacing w:line="408" w:lineRule="auto"/>
              <w:jc w:val="center"/>
              <w:rPr>
                <w:rFonts w:ascii="宋体" w:hAnsi="宋体" w:cs="宋体"/>
                <w:sz w:val="18"/>
                <w:szCs w:val="18"/>
              </w:rPr>
            </w:pPr>
          </w:p>
          <w:p>
            <w:pPr>
              <w:spacing w:line="408" w:lineRule="auto"/>
              <w:jc w:val="center"/>
              <w:rPr>
                <w:rFonts w:ascii="宋体" w:hAnsi="宋体" w:cs="宋体"/>
                <w:sz w:val="18"/>
                <w:szCs w:val="18"/>
              </w:rPr>
            </w:pPr>
            <w:r>
              <w:rPr>
                <w:rFonts w:hint="eastAsia" w:ascii="宋体" w:hAnsi="宋体" w:cs="宋体"/>
                <w:sz w:val="18"/>
                <w:szCs w:val="18"/>
              </w:rPr>
              <w:t>响应保证金</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sym w:font="Wingdings" w:char="00FE"/>
            </w:r>
            <w:r>
              <w:rPr>
                <w:rFonts w:hint="eastAsia" w:ascii="宋体" w:hAnsi="宋体" w:cs="宋体"/>
                <w:sz w:val="18"/>
                <w:szCs w:val="18"/>
              </w:rPr>
              <w:t>不要求递交</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ascii="宋体" w:hAnsi="宋体" w:cs="宋体"/>
                <w:b/>
                <w:sz w:val="18"/>
                <w:szCs w:val="18"/>
              </w:rPr>
              <w:fldChar w:fldCharType="end"/>
            </w:r>
            <w:r>
              <w:rPr>
                <w:rFonts w:hint="eastAsia" w:ascii="宋体" w:hAnsi="宋体" w:cs="宋体"/>
                <w:sz w:val="18"/>
                <w:szCs w:val="18"/>
              </w:rPr>
              <w:t>要求递交</w:t>
            </w:r>
          </w:p>
          <w:p>
            <w:pPr>
              <w:spacing w:line="312" w:lineRule="auto"/>
              <w:jc w:val="left"/>
              <w:rPr>
                <w:rFonts w:ascii="宋体" w:hAnsi="宋体" w:cs="宋体"/>
                <w:sz w:val="18"/>
                <w:szCs w:val="18"/>
              </w:rPr>
            </w:pPr>
            <w:r>
              <w:rPr>
                <w:rFonts w:hint="eastAsia" w:ascii="宋体" w:hAnsi="宋体" w:cs="宋体"/>
                <w:sz w:val="18"/>
                <w:szCs w:val="18"/>
              </w:rPr>
              <w:t>保证金的金额：</w:t>
            </w:r>
            <w:r>
              <w:rPr>
                <w:rFonts w:ascii="宋体" w:hAnsi="宋体" w:cs="宋体"/>
                <w:sz w:val="18"/>
                <w:szCs w:val="18"/>
              </w:rPr>
              <w:t xml:space="preserve"> </w:t>
            </w:r>
          </w:p>
          <w:p>
            <w:pPr>
              <w:spacing w:line="312" w:lineRule="auto"/>
              <w:jc w:val="left"/>
              <w:rPr>
                <w:rFonts w:ascii="宋体" w:hAnsi="宋体" w:cs="宋体"/>
                <w:sz w:val="18"/>
                <w:szCs w:val="18"/>
              </w:rPr>
            </w:pPr>
            <w:r>
              <w:rPr>
                <w:rFonts w:hint="eastAsia" w:ascii="宋体" w:hAnsi="宋体" w:cs="宋体"/>
                <w:sz w:val="18"/>
                <w:szCs w:val="18"/>
              </w:rPr>
              <w:t>保证金的形式： 保证金应当以支票、汇票、本票或者金融机构、担保机构出具的保函等非现金形式提交。通过银行转账的，必须由供应商从其基本账户(须提供银行转帐凭证及开户许可证复印件)汇（转）入以下指定的账户：</w:t>
            </w:r>
          </w:p>
          <w:p>
            <w:pPr>
              <w:autoSpaceDE w:val="0"/>
              <w:autoSpaceDN w:val="0"/>
              <w:spacing w:line="480" w:lineRule="exact"/>
              <w:rPr>
                <w:rFonts w:ascii="宋体" w:hAnsi="宋体" w:cs="宋体"/>
                <w:b/>
                <w:sz w:val="18"/>
                <w:szCs w:val="18"/>
              </w:rPr>
            </w:pPr>
            <w:r>
              <w:rPr>
                <w:rFonts w:hint="eastAsia" w:ascii="宋体" w:hAnsi="宋体" w:cs="宋体"/>
                <w:b/>
                <w:sz w:val="18"/>
                <w:szCs w:val="18"/>
              </w:rPr>
              <w:t>收款单位：中国工商银行股份有限公司西宁城北支行</w:t>
            </w:r>
            <w:r>
              <w:rPr>
                <w:rFonts w:ascii="宋体" w:hAnsi="宋体" w:cs="宋体"/>
                <w:b/>
                <w:sz w:val="18"/>
                <w:szCs w:val="18"/>
              </w:rPr>
              <w:br w:type="textWrapping"/>
            </w:r>
            <w:r>
              <w:rPr>
                <w:rFonts w:ascii="宋体" w:hAnsi="宋体" w:cs="宋体"/>
                <w:b/>
                <w:sz w:val="18"/>
                <w:szCs w:val="18"/>
              </w:rPr>
              <w:t>开户行：</w:t>
            </w:r>
            <w:r>
              <w:rPr>
                <w:rFonts w:hint="eastAsia" w:ascii="宋体" w:hAnsi="宋体" w:cs="宋体"/>
                <w:b/>
                <w:sz w:val="18"/>
                <w:szCs w:val="18"/>
              </w:rPr>
              <w:t>青海聚鑫工程管理有限公司</w:t>
            </w:r>
            <w:r>
              <w:rPr>
                <w:rFonts w:ascii="宋体" w:hAnsi="宋体" w:cs="宋体"/>
                <w:b/>
                <w:sz w:val="18"/>
                <w:szCs w:val="18"/>
              </w:rPr>
              <w:br w:type="textWrapping"/>
            </w:r>
            <w:r>
              <w:rPr>
                <w:rFonts w:ascii="宋体" w:hAnsi="宋体" w:cs="宋体"/>
                <w:b/>
                <w:sz w:val="18"/>
                <w:szCs w:val="18"/>
              </w:rPr>
              <w:t>开户帐号：</w:t>
            </w:r>
            <w:r>
              <w:rPr>
                <w:rFonts w:hint="eastAsia" w:ascii="宋体" w:hAnsi="宋体" w:cs="宋体"/>
                <w:b/>
                <w:sz w:val="18"/>
                <w:szCs w:val="18"/>
              </w:rPr>
              <w:t>2806046809000016675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92" w:type="dxa"/>
            <w:noWrap/>
            <w:vAlign w:val="center"/>
          </w:tcPr>
          <w:p>
            <w:pPr>
              <w:spacing w:line="480" w:lineRule="auto"/>
              <w:jc w:val="center"/>
              <w:rPr>
                <w:rFonts w:ascii="宋体" w:hAnsi="宋体" w:cs="宋体"/>
                <w:sz w:val="18"/>
                <w:szCs w:val="18"/>
              </w:rPr>
            </w:pPr>
            <w:r>
              <w:rPr>
                <w:rFonts w:hint="eastAsia" w:ascii="宋体" w:hAnsi="宋体" w:cs="宋体"/>
                <w:sz w:val="18"/>
                <w:szCs w:val="18"/>
              </w:rPr>
              <w:t>3.4.2</w:t>
            </w:r>
          </w:p>
        </w:tc>
        <w:tc>
          <w:tcPr>
            <w:tcW w:w="3085" w:type="dxa"/>
            <w:noWrap/>
            <w:vAlign w:val="center"/>
          </w:tcPr>
          <w:p>
            <w:pPr>
              <w:spacing w:line="480" w:lineRule="auto"/>
              <w:jc w:val="center"/>
              <w:rPr>
                <w:rFonts w:ascii="宋体" w:hAnsi="宋体" w:cs="宋体"/>
                <w:sz w:val="18"/>
                <w:szCs w:val="18"/>
              </w:rPr>
            </w:pPr>
            <w:r>
              <w:rPr>
                <w:rFonts w:hint="eastAsia" w:ascii="宋体" w:hAnsi="宋体" w:cs="宋体"/>
                <w:sz w:val="18"/>
                <w:szCs w:val="18"/>
              </w:rPr>
              <w:t>退还响应保证金的时间</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（1）供应商在递交响应文件截止时间前撤回已提交的响应文件的，采购代理机构收到供应商书面撤回通知之日起5日内，退还已收取的投标保证金，但因供应商自身原因导致无法及时退还的除外。</w:t>
            </w:r>
          </w:p>
          <w:p>
            <w:pPr>
              <w:spacing w:line="312" w:lineRule="auto"/>
              <w:jc w:val="left"/>
              <w:rPr>
                <w:rFonts w:ascii="宋体" w:hAnsi="宋体" w:cs="宋体"/>
                <w:sz w:val="18"/>
                <w:szCs w:val="18"/>
              </w:rPr>
            </w:pPr>
            <w:r>
              <w:rPr>
                <w:rFonts w:hint="eastAsia" w:ascii="宋体" w:hAnsi="宋体" w:cs="宋体"/>
                <w:sz w:val="18"/>
                <w:szCs w:val="18"/>
              </w:rPr>
              <w:t>（2）采购代理机构自成交通知书发出之日起5日内退还未成交人的投标保证金，自合同签订之日起5日内退还成交人的投标保证金。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2" w:type="dxa"/>
            <w:noWrap/>
            <w:vAlign w:val="center"/>
          </w:tcPr>
          <w:p>
            <w:pPr>
              <w:spacing w:line="480" w:lineRule="auto"/>
              <w:jc w:val="center"/>
              <w:rPr>
                <w:rFonts w:ascii="宋体" w:hAnsi="宋体" w:cs="宋体"/>
                <w:sz w:val="18"/>
                <w:szCs w:val="18"/>
              </w:rPr>
            </w:pPr>
            <w:r>
              <w:rPr>
                <w:rFonts w:hint="eastAsia" w:ascii="宋体" w:hAnsi="宋体" w:cs="宋体"/>
                <w:sz w:val="18"/>
                <w:szCs w:val="18"/>
              </w:rPr>
              <w:t>3.4.3（3）</w:t>
            </w:r>
          </w:p>
        </w:tc>
        <w:tc>
          <w:tcPr>
            <w:tcW w:w="3085" w:type="dxa"/>
            <w:noWrap/>
            <w:vAlign w:val="center"/>
          </w:tcPr>
          <w:p>
            <w:pPr>
              <w:spacing w:line="480" w:lineRule="auto"/>
              <w:jc w:val="center"/>
              <w:rPr>
                <w:rFonts w:ascii="宋体" w:hAnsi="宋体" w:cs="宋体"/>
                <w:sz w:val="18"/>
                <w:szCs w:val="18"/>
              </w:rPr>
            </w:pPr>
            <w:r>
              <w:rPr>
                <w:rFonts w:hint="eastAsia" w:ascii="宋体" w:hAnsi="宋体" w:cs="宋体"/>
                <w:sz w:val="18"/>
                <w:szCs w:val="18"/>
              </w:rPr>
              <w:t>不退还响应保证金的其他形式</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（1）供应商在规定的响应文件有效期内撤销或修改其响应文件；</w:t>
            </w:r>
          </w:p>
          <w:p>
            <w:pPr>
              <w:spacing w:line="312" w:lineRule="auto"/>
              <w:jc w:val="left"/>
              <w:rPr>
                <w:rFonts w:ascii="宋体" w:hAnsi="宋体" w:cs="宋体"/>
                <w:sz w:val="18"/>
                <w:szCs w:val="18"/>
              </w:rPr>
            </w:pPr>
            <w:r>
              <w:rPr>
                <w:rFonts w:hint="eastAsia" w:ascii="宋体" w:hAnsi="宋体" w:cs="宋体"/>
                <w:sz w:val="18"/>
                <w:szCs w:val="18"/>
              </w:rPr>
              <w:t>（2）成交人在收到成交通知书后，无正当理由拒签合同协议书或未按询比文件规定提交履约担保。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992" w:type="dxa"/>
            <w:noWrap/>
          </w:tcPr>
          <w:p>
            <w:pPr>
              <w:spacing w:line="720" w:lineRule="auto"/>
              <w:jc w:val="center"/>
              <w:rPr>
                <w:rFonts w:ascii="宋体" w:hAnsi="宋体" w:cs="宋体"/>
                <w:sz w:val="18"/>
                <w:szCs w:val="18"/>
              </w:rPr>
            </w:pPr>
            <w:r>
              <w:rPr>
                <w:rFonts w:hint="eastAsia" w:ascii="宋体" w:hAnsi="宋体" w:cs="宋体"/>
                <w:sz w:val="18"/>
                <w:szCs w:val="18"/>
              </w:rPr>
              <w:t>3.5（1）</w:t>
            </w:r>
          </w:p>
        </w:tc>
        <w:tc>
          <w:tcPr>
            <w:tcW w:w="3085" w:type="dxa"/>
            <w:noWrap/>
          </w:tcPr>
          <w:p>
            <w:pPr>
              <w:spacing w:line="720" w:lineRule="auto"/>
              <w:jc w:val="center"/>
              <w:rPr>
                <w:rFonts w:ascii="宋体" w:hAnsi="宋体" w:cs="宋体"/>
                <w:sz w:val="18"/>
                <w:szCs w:val="18"/>
              </w:rPr>
            </w:pPr>
            <w:r>
              <w:rPr>
                <w:rFonts w:hint="eastAsia" w:ascii="宋体" w:hAnsi="宋体" w:cs="宋体"/>
                <w:sz w:val="18"/>
                <w:szCs w:val="18"/>
              </w:rPr>
              <w:t>依法设立的证明材料</w:t>
            </w:r>
          </w:p>
        </w:tc>
        <w:tc>
          <w:tcPr>
            <w:tcW w:w="4428" w:type="dxa"/>
            <w:noWrap/>
          </w:tcPr>
          <w:p>
            <w:pPr>
              <w:spacing w:line="360" w:lineRule="auto"/>
              <w:jc w:val="left"/>
              <w:rPr>
                <w:rFonts w:ascii="宋体" w:hAnsi="宋体" w:cs="宋体"/>
                <w:sz w:val="18"/>
                <w:szCs w:val="18"/>
              </w:rPr>
            </w:pPr>
            <w:r>
              <w:rPr>
                <w:rFonts w:ascii="宋体" w:hAnsi="宋体" w:cs="宋体"/>
                <w:sz w:val="18"/>
                <w:szCs w:val="18"/>
              </w:rPr>
              <w:t>供应商应提供市场监管部门或其他行政机关颁发的可以合法开展业务的执照或证书复印件。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92" w:type="dxa"/>
            <w:noWrap/>
            <w:vAlign w:val="center"/>
          </w:tcPr>
          <w:p>
            <w:pPr>
              <w:spacing w:line="312" w:lineRule="auto"/>
              <w:jc w:val="center"/>
              <w:rPr>
                <w:rFonts w:ascii="宋体" w:hAnsi="宋体" w:cs="宋体"/>
                <w:sz w:val="18"/>
                <w:szCs w:val="18"/>
              </w:rPr>
            </w:pPr>
            <w:r>
              <w:rPr>
                <w:rFonts w:hint="eastAsia" w:ascii="宋体" w:hAnsi="宋体" w:cs="宋体"/>
                <w:sz w:val="18"/>
                <w:szCs w:val="18"/>
              </w:rPr>
              <w:t>3.5（2）</w:t>
            </w:r>
          </w:p>
        </w:tc>
        <w:tc>
          <w:tcPr>
            <w:tcW w:w="3085" w:type="dxa"/>
            <w:noWrap/>
            <w:vAlign w:val="center"/>
          </w:tcPr>
          <w:p>
            <w:pPr>
              <w:spacing w:line="312" w:lineRule="auto"/>
              <w:jc w:val="center"/>
              <w:rPr>
                <w:rFonts w:ascii="宋体" w:hAnsi="宋体" w:cs="宋体"/>
                <w:sz w:val="18"/>
                <w:szCs w:val="18"/>
              </w:rPr>
            </w:pPr>
            <w:r>
              <w:rPr>
                <w:rFonts w:hint="eastAsia" w:ascii="宋体" w:hAnsi="宋体" w:cs="宋体"/>
                <w:sz w:val="18"/>
                <w:szCs w:val="18"/>
              </w:rPr>
              <w:t>资格要求证明材料</w:t>
            </w:r>
          </w:p>
        </w:tc>
        <w:tc>
          <w:tcPr>
            <w:tcW w:w="4428" w:type="dxa"/>
            <w:noWrap/>
          </w:tcPr>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不适用</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适用。供应商应提供相关资质证书副本的复印件，以证明供应商具有承担本项目要求的资质。</w:t>
            </w:r>
          </w:p>
          <w:p>
            <w:pPr>
              <w:spacing w:line="312" w:lineRule="auto"/>
              <w:jc w:val="left"/>
              <w:rPr>
                <w:rFonts w:ascii="宋体" w:hAnsi="宋体" w:cs="宋体"/>
                <w:sz w:val="18"/>
                <w:szCs w:val="18"/>
              </w:rPr>
            </w:pPr>
            <w:r>
              <w:rPr>
                <w:rFonts w:hint="eastAsia" w:ascii="宋体" w:hAnsi="宋体" w:cs="宋体"/>
                <w:sz w:val="18"/>
                <w:szCs w:val="18"/>
              </w:rPr>
              <w:t>资质证书包括：</w:t>
            </w:r>
            <w:r>
              <w:rPr>
                <w:rFonts w:ascii="宋体" w:hAnsi="宋体" w:cs="宋体"/>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992" w:type="dxa"/>
            <w:noWrap/>
            <w:vAlign w:val="center"/>
          </w:tcPr>
          <w:p>
            <w:pPr>
              <w:spacing w:line="312" w:lineRule="auto"/>
              <w:jc w:val="center"/>
              <w:rPr>
                <w:rFonts w:ascii="宋体" w:hAnsi="宋体" w:cs="宋体"/>
                <w:sz w:val="18"/>
                <w:szCs w:val="18"/>
              </w:rPr>
            </w:pPr>
            <w:r>
              <w:rPr>
                <w:rFonts w:hint="eastAsia" w:ascii="宋体" w:hAnsi="宋体" w:cs="宋体"/>
                <w:sz w:val="18"/>
                <w:szCs w:val="18"/>
              </w:rPr>
              <w:t>3.5（3）</w:t>
            </w:r>
          </w:p>
        </w:tc>
        <w:tc>
          <w:tcPr>
            <w:tcW w:w="3085" w:type="dxa"/>
            <w:noWrap/>
            <w:vAlign w:val="center"/>
          </w:tcPr>
          <w:p>
            <w:pPr>
              <w:spacing w:line="312" w:lineRule="auto"/>
              <w:jc w:val="center"/>
              <w:rPr>
                <w:rFonts w:ascii="宋体" w:hAnsi="宋体" w:cs="宋体"/>
                <w:sz w:val="18"/>
                <w:szCs w:val="18"/>
              </w:rPr>
            </w:pPr>
            <w:r>
              <w:rPr>
                <w:rFonts w:hint="eastAsia" w:ascii="宋体" w:hAnsi="宋体" w:cs="宋体"/>
                <w:sz w:val="18"/>
                <w:szCs w:val="18"/>
              </w:rPr>
              <w:t>财务要求证明材料</w:t>
            </w:r>
          </w:p>
        </w:tc>
        <w:tc>
          <w:tcPr>
            <w:tcW w:w="4428" w:type="dxa"/>
            <w:noWrap/>
          </w:tcPr>
          <w:p>
            <w:pPr>
              <w:spacing w:line="360"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不适用</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 xml:space="preserve"> 适用。</w:t>
            </w:r>
            <w:r>
              <w:rPr>
                <w:rFonts w:hint="eastAsia" w:ascii="宋体" w:hAnsi="宋体" w:cs="宋体"/>
                <w:b/>
                <w:sz w:val="18"/>
                <w:szCs w:val="18"/>
              </w:rPr>
              <w:t>供应商提供2021年度第三方审计的财务审计报告，新成立企业可提供近三个月财务报表或银行资信证明。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312" w:lineRule="auto"/>
              <w:jc w:val="center"/>
              <w:rPr>
                <w:rFonts w:ascii="宋体" w:hAnsi="宋体" w:cs="宋体"/>
                <w:sz w:val="18"/>
                <w:szCs w:val="18"/>
              </w:rPr>
            </w:pPr>
            <w:r>
              <w:rPr>
                <w:rFonts w:hint="eastAsia" w:ascii="宋体" w:hAnsi="宋体" w:cs="宋体"/>
                <w:sz w:val="18"/>
                <w:szCs w:val="18"/>
              </w:rPr>
              <w:t>3.5（4）</w:t>
            </w:r>
          </w:p>
        </w:tc>
        <w:tc>
          <w:tcPr>
            <w:tcW w:w="3085" w:type="dxa"/>
            <w:noWrap/>
            <w:vAlign w:val="center"/>
          </w:tcPr>
          <w:p>
            <w:pPr>
              <w:spacing w:line="312" w:lineRule="auto"/>
              <w:jc w:val="center"/>
              <w:rPr>
                <w:rFonts w:ascii="宋体" w:hAnsi="宋体" w:cs="宋体"/>
                <w:sz w:val="18"/>
                <w:szCs w:val="18"/>
              </w:rPr>
            </w:pPr>
            <w:r>
              <w:rPr>
                <w:rFonts w:hint="eastAsia" w:ascii="宋体" w:hAnsi="宋体" w:cs="宋体"/>
                <w:sz w:val="18"/>
                <w:szCs w:val="18"/>
              </w:rPr>
              <w:t>业绩要求证明材料</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不适用</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 xml:space="preserve"> 适用。供应商应提供近年的类似项目情况表，以证明供应商具有承担本项目要求的业绩。</w:t>
            </w:r>
          </w:p>
          <w:p>
            <w:pPr>
              <w:spacing w:line="312" w:lineRule="auto"/>
              <w:jc w:val="left"/>
              <w:rPr>
                <w:rFonts w:ascii="宋体" w:hAnsi="宋体" w:cs="宋体"/>
                <w:sz w:val="18"/>
                <w:szCs w:val="18"/>
              </w:rPr>
            </w:pPr>
            <w:r>
              <w:rPr>
                <w:rFonts w:hint="eastAsia" w:ascii="宋体" w:hAnsi="宋体" w:cs="宋体"/>
                <w:sz w:val="18"/>
                <w:szCs w:val="18"/>
              </w:rPr>
              <w:t>近年是指： 2019年08月至2022年08月。</w:t>
            </w:r>
          </w:p>
          <w:p>
            <w:pPr>
              <w:spacing w:line="312" w:lineRule="auto"/>
              <w:jc w:val="left"/>
              <w:rPr>
                <w:rFonts w:ascii="宋体" w:hAnsi="宋体" w:cs="宋体"/>
                <w:sz w:val="18"/>
                <w:szCs w:val="18"/>
              </w:rPr>
            </w:pPr>
            <w:r>
              <w:rPr>
                <w:rFonts w:hint="eastAsia" w:ascii="宋体" w:hAnsi="宋体" w:cs="宋体"/>
                <w:sz w:val="18"/>
                <w:szCs w:val="18"/>
              </w:rPr>
              <w:t>业绩证明材料：</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 xml:space="preserve"> 合同/订单</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 xml:space="preserve"> 中标通知书/成交通知书</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竣工验收报告/验收证明</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业主证明</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其他材料：</w:t>
            </w:r>
          </w:p>
          <w:p>
            <w:pPr>
              <w:spacing w:line="312" w:lineRule="auto"/>
              <w:jc w:val="left"/>
              <w:rPr>
                <w:rFonts w:ascii="宋体" w:hAnsi="宋体" w:cs="宋体"/>
                <w:sz w:val="18"/>
                <w:szCs w:val="18"/>
              </w:rPr>
            </w:pPr>
            <w:r>
              <w:rPr>
                <w:rFonts w:hint="eastAsia" w:ascii="宋体" w:hAnsi="宋体" w:cs="宋体"/>
                <w:sz w:val="18"/>
                <w:szCs w:val="18"/>
              </w:rPr>
              <w:t>业绩证明材料种类要求：</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b/>
                <w:sz w:val="18"/>
                <w:szCs w:val="18"/>
              </w:rPr>
              <w:t>提供上述勾选的任一项证明材料即可</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需同时提供上述勾选的所有证明材料</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 xml:space="preserve"> 其他要求：</w:t>
            </w:r>
            <w:r>
              <w:rPr>
                <w:rFonts w:hint="eastAsia" w:ascii="宋体" w:hAnsi="宋体" w:cs="宋体"/>
                <w:b/>
                <w:sz w:val="18"/>
                <w:szCs w:val="18"/>
              </w:rPr>
              <w:t>业绩要求不作为资格审查条件，单作为详细评审条件。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992" w:type="dxa"/>
            <w:noWrap/>
            <w:vAlign w:val="center"/>
          </w:tcPr>
          <w:p>
            <w:pPr>
              <w:spacing w:line="312" w:lineRule="auto"/>
              <w:jc w:val="center"/>
              <w:rPr>
                <w:rFonts w:ascii="宋体" w:hAnsi="宋体" w:cs="宋体"/>
                <w:sz w:val="18"/>
                <w:szCs w:val="18"/>
              </w:rPr>
            </w:pPr>
            <w:r>
              <w:rPr>
                <w:rFonts w:hint="eastAsia" w:ascii="宋体" w:hAnsi="宋体" w:cs="宋体"/>
                <w:sz w:val="18"/>
                <w:szCs w:val="18"/>
              </w:rPr>
              <w:t>3.5（5）</w:t>
            </w:r>
          </w:p>
        </w:tc>
        <w:tc>
          <w:tcPr>
            <w:tcW w:w="3085" w:type="dxa"/>
            <w:noWrap/>
            <w:vAlign w:val="center"/>
          </w:tcPr>
          <w:p>
            <w:pPr>
              <w:spacing w:line="312" w:lineRule="auto"/>
              <w:jc w:val="center"/>
              <w:rPr>
                <w:rFonts w:ascii="宋体" w:hAnsi="宋体" w:cs="宋体"/>
                <w:sz w:val="18"/>
                <w:szCs w:val="18"/>
              </w:rPr>
            </w:pPr>
            <w:r>
              <w:rPr>
                <w:rFonts w:hint="eastAsia" w:ascii="宋体" w:hAnsi="宋体" w:cs="宋体"/>
                <w:sz w:val="18"/>
                <w:szCs w:val="18"/>
              </w:rPr>
              <w:t>信誉要求证明材料</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不适用</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适用。供应商应提供相关信誉情况的证明材料，包括：信用中国网站查询截图。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312" w:lineRule="auto"/>
              <w:jc w:val="center"/>
              <w:rPr>
                <w:rFonts w:ascii="宋体" w:hAnsi="宋体" w:cs="宋体"/>
                <w:sz w:val="18"/>
                <w:szCs w:val="18"/>
              </w:rPr>
            </w:pPr>
            <w:r>
              <w:rPr>
                <w:rFonts w:hint="eastAsia" w:ascii="宋体" w:hAnsi="宋体" w:cs="宋体"/>
                <w:sz w:val="18"/>
                <w:szCs w:val="18"/>
              </w:rPr>
              <w:t>3.5（6）</w:t>
            </w:r>
          </w:p>
        </w:tc>
        <w:tc>
          <w:tcPr>
            <w:tcW w:w="3085" w:type="dxa"/>
            <w:noWrap/>
            <w:vAlign w:val="center"/>
          </w:tcPr>
          <w:p>
            <w:pPr>
              <w:spacing w:line="312" w:lineRule="auto"/>
              <w:jc w:val="center"/>
              <w:rPr>
                <w:rFonts w:ascii="宋体" w:hAnsi="宋体" w:cs="宋体"/>
                <w:sz w:val="18"/>
                <w:szCs w:val="18"/>
              </w:rPr>
            </w:pPr>
            <w:r>
              <w:rPr>
                <w:rFonts w:hint="eastAsia" w:ascii="宋体" w:hAnsi="宋体" w:cs="宋体"/>
                <w:sz w:val="18"/>
                <w:szCs w:val="18"/>
              </w:rPr>
              <w:t>承担本项目的主要人员要求证明材料</w:t>
            </w:r>
          </w:p>
        </w:tc>
        <w:tc>
          <w:tcPr>
            <w:tcW w:w="4428" w:type="dxa"/>
            <w:noWrap/>
          </w:tcPr>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不适用</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适用。供应商应提供拟委任的主要人员汇总表和主要人员简历表。供应商应填报满足第一章“询比采购公告/询比采购邀请书”规定的项目负责人和其他主要人员的相关信息，并附相关执业证书等的复印件，具体要求如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40" w:lineRule="atLeast"/>
              <w:jc w:val="center"/>
              <w:rPr>
                <w:rFonts w:ascii="宋体" w:hAnsi="宋体" w:cs="宋体"/>
                <w:sz w:val="18"/>
                <w:szCs w:val="18"/>
              </w:rPr>
            </w:pPr>
            <w:r>
              <w:rPr>
                <w:rFonts w:hint="eastAsia" w:ascii="宋体" w:hAnsi="宋体" w:cs="宋体"/>
                <w:sz w:val="18"/>
                <w:szCs w:val="18"/>
              </w:rPr>
              <w:t>3.5（7）</w:t>
            </w:r>
          </w:p>
        </w:tc>
        <w:tc>
          <w:tcPr>
            <w:tcW w:w="3085" w:type="dxa"/>
            <w:noWrap/>
          </w:tcPr>
          <w:p>
            <w:pPr>
              <w:spacing w:line="40" w:lineRule="atLeast"/>
              <w:jc w:val="center"/>
              <w:rPr>
                <w:rFonts w:ascii="宋体" w:hAnsi="宋体" w:cs="宋体"/>
                <w:sz w:val="18"/>
                <w:szCs w:val="18"/>
              </w:rPr>
            </w:pPr>
            <w:r>
              <w:rPr>
                <w:rFonts w:hint="eastAsia" w:ascii="宋体" w:hAnsi="宋体" w:cs="宋体"/>
                <w:sz w:val="18"/>
                <w:szCs w:val="18"/>
              </w:rPr>
              <w:t>其他要求的证明材料</w:t>
            </w:r>
          </w:p>
        </w:tc>
        <w:tc>
          <w:tcPr>
            <w:tcW w:w="4428" w:type="dxa"/>
            <w:noWrap/>
          </w:tcPr>
          <w:p>
            <w:pPr>
              <w:spacing w:line="40" w:lineRule="atLeast"/>
              <w:rPr>
                <w:rFonts w:ascii="宋体" w:hAnsi="宋体" w:cs="宋体"/>
                <w:sz w:val="18"/>
                <w:szCs w:val="18"/>
              </w:rPr>
            </w:pPr>
            <w:r>
              <w:rPr>
                <w:rFonts w:hint="eastAsia"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480" w:lineRule="auto"/>
              <w:jc w:val="center"/>
              <w:rPr>
                <w:rFonts w:ascii="宋体" w:hAnsi="宋体" w:cs="宋体"/>
                <w:sz w:val="18"/>
                <w:szCs w:val="18"/>
              </w:rPr>
            </w:pPr>
            <w:r>
              <w:rPr>
                <w:rFonts w:hint="eastAsia" w:ascii="宋体" w:hAnsi="宋体" w:cs="宋体"/>
                <w:sz w:val="18"/>
                <w:szCs w:val="18"/>
              </w:rPr>
              <w:t>3.5（8）</w:t>
            </w:r>
          </w:p>
        </w:tc>
        <w:tc>
          <w:tcPr>
            <w:tcW w:w="3085" w:type="dxa"/>
            <w:noWrap/>
          </w:tcPr>
          <w:p>
            <w:pPr>
              <w:spacing w:line="384" w:lineRule="auto"/>
              <w:jc w:val="center"/>
              <w:rPr>
                <w:rFonts w:ascii="宋体" w:hAnsi="宋体" w:cs="宋体"/>
                <w:sz w:val="18"/>
                <w:szCs w:val="18"/>
              </w:rPr>
            </w:pPr>
            <w:r>
              <w:rPr>
                <w:rFonts w:hint="eastAsia" w:ascii="宋体" w:hAnsi="宋体" w:cs="宋体"/>
                <w:sz w:val="18"/>
                <w:szCs w:val="18"/>
              </w:rPr>
              <w:t>供应商不存在第一章3.2款情形的证明材料</w:t>
            </w:r>
          </w:p>
        </w:tc>
        <w:tc>
          <w:tcPr>
            <w:tcW w:w="4428" w:type="dxa"/>
            <w:noWrap/>
          </w:tcPr>
          <w:p>
            <w:pPr>
              <w:spacing w:line="360"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不需提供证明材料</w:t>
            </w:r>
          </w:p>
          <w:p>
            <w:pPr>
              <w:spacing w:line="360"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需要提供证明材料，包括：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3.5（9）</w:t>
            </w:r>
          </w:p>
        </w:tc>
        <w:tc>
          <w:tcPr>
            <w:tcW w:w="3085"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联合体要求的证明材料</w:t>
            </w:r>
          </w:p>
        </w:tc>
        <w:tc>
          <w:tcPr>
            <w:tcW w:w="4428" w:type="dxa"/>
            <w:noWrap/>
          </w:tcPr>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不适用</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适用。供应商应按照采购文件提供的格式（格式见第六章“响应文件格式”三、联合体协议书）拟定联合体协议书，并提供联合体协议书的原件。联合体协议书应明确联合体各方的分工。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992" w:type="dxa"/>
            <w:noWrap/>
          </w:tcPr>
          <w:p>
            <w:pPr>
              <w:spacing w:line="480" w:lineRule="auto"/>
              <w:jc w:val="center"/>
              <w:rPr>
                <w:rFonts w:ascii="宋体" w:hAnsi="宋体" w:cs="宋体"/>
                <w:sz w:val="18"/>
                <w:szCs w:val="18"/>
              </w:rPr>
            </w:pPr>
            <w:r>
              <w:rPr>
                <w:rFonts w:hint="eastAsia" w:ascii="宋体" w:hAnsi="宋体" w:cs="宋体"/>
                <w:sz w:val="18"/>
                <w:szCs w:val="18"/>
              </w:rPr>
              <w:t>3.6.1</w:t>
            </w:r>
          </w:p>
        </w:tc>
        <w:tc>
          <w:tcPr>
            <w:tcW w:w="3085" w:type="dxa"/>
            <w:noWrap/>
          </w:tcPr>
          <w:p>
            <w:pPr>
              <w:spacing w:line="40" w:lineRule="atLeast"/>
              <w:jc w:val="center"/>
              <w:rPr>
                <w:rFonts w:ascii="宋体" w:hAnsi="宋体" w:cs="宋体"/>
                <w:sz w:val="18"/>
                <w:szCs w:val="18"/>
              </w:rPr>
            </w:pPr>
            <w:r>
              <w:rPr>
                <w:rFonts w:hint="eastAsia" w:ascii="宋体" w:hAnsi="宋体" w:cs="宋体"/>
                <w:sz w:val="18"/>
                <w:szCs w:val="18"/>
              </w:rPr>
              <w:t>对关键条款进行响应的证据或证明材料要求</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按照响应文件格式及供应商须知前附表提供证明材料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92"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3.7.5</w:t>
            </w:r>
          </w:p>
        </w:tc>
        <w:tc>
          <w:tcPr>
            <w:tcW w:w="3085"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响应文件副本份数及电子版要求</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响应文件份数</w:t>
            </w:r>
            <w:r>
              <w:rPr>
                <w:rFonts w:hint="eastAsia" w:ascii="宋体" w:hAnsi="宋体" w:cs="宋体"/>
                <w:b/>
                <w:sz w:val="18"/>
                <w:szCs w:val="18"/>
              </w:rPr>
              <w:t>：一正2副</w:t>
            </w:r>
          </w:p>
          <w:p>
            <w:pPr>
              <w:spacing w:line="312" w:lineRule="auto"/>
              <w:jc w:val="left"/>
              <w:rPr>
                <w:rFonts w:ascii="宋体" w:hAnsi="宋体" w:cs="宋体"/>
                <w:sz w:val="18"/>
                <w:szCs w:val="18"/>
              </w:rPr>
            </w:pPr>
            <w:r>
              <w:rPr>
                <w:rFonts w:hint="eastAsia" w:ascii="宋体" w:hAnsi="宋体" w:cs="宋体"/>
                <w:sz w:val="18"/>
                <w:szCs w:val="18"/>
              </w:rPr>
              <w:t>是否要求提供电子版响应文件：</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不需要</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 xml:space="preserve">  要求，</w:t>
            </w:r>
            <w:r>
              <w:rPr>
                <w:rFonts w:hint="eastAsia" w:ascii="宋体" w:hAnsi="宋体" w:cs="宋体"/>
                <w:b/>
                <w:sz w:val="18"/>
                <w:szCs w:val="18"/>
              </w:rPr>
              <w:t>提供电子版响应文件的形式：响应文件电子版与纸质版要一直（包括签字盖章），扫描PDF格式提供。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92" w:type="dxa"/>
            <w:noWrap/>
          </w:tcPr>
          <w:p>
            <w:pPr>
              <w:spacing w:line="360" w:lineRule="auto"/>
              <w:jc w:val="center"/>
              <w:rPr>
                <w:rFonts w:ascii="宋体" w:hAnsi="宋体" w:cs="宋体"/>
                <w:sz w:val="18"/>
                <w:szCs w:val="18"/>
              </w:rPr>
            </w:pPr>
            <w:r>
              <w:rPr>
                <w:rFonts w:hint="eastAsia" w:ascii="宋体" w:hAnsi="宋体" w:cs="宋体"/>
                <w:sz w:val="18"/>
                <w:szCs w:val="18"/>
              </w:rPr>
              <w:t>3.7.6</w:t>
            </w:r>
          </w:p>
        </w:tc>
        <w:tc>
          <w:tcPr>
            <w:tcW w:w="3085" w:type="dxa"/>
            <w:noWrap/>
          </w:tcPr>
          <w:p>
            <w:pPr>
              <w:spacing w:line="360" w:lineRule="auto"/>
              <w:jc w:val="center"/>
              <w:rPr>
                <w:rFonts w:ascii="宋体" w:hAnsi="宋体" w:cs="宋体"/>
                <w:sz w:val="18"/>
                <w:szCs w:val="18"/>
              </w:rPr>
            </w:pPr>
            <w:r>
              <w:rPr>
                <w:rFonts w:hint="eastAsia" w:ascii="宋体" w:hAnsi="宋体" w:cs="宋体"/>
                <w:sz w:val="18"/>
                <w:szCs w:val="18"/>
              </w:rPr>
              <w:t>分册装订要求</w:t>
            </w:r>
          </w:p>
        </w:tc>
        <w:tc>
          <w:tcPr>
            <w:tcW w:w="4428" w:type="dxa"/>
            <w:noWrap/>
          </w:tcPr>
          <w:p>
            <w:pPr>
              <w:spacing w:line="360" w:lineRule="auto"/>
              <w:jc w:val="left"/>
              <w:rPr>
                <w:rFonts w:ascii="宋体" w:hAnsi="宋体" w:cs="宋体"/>
                <w:sz w:val="18"/>
                <w:szCs w:val="18"/>
              </w:rPr>
            </w:pPr>
            <w:r>
              <w:rPr>
                <w:rFonts w:hint="eastAsia" w:ascii="宋体" w:hAnsi="宋体" w:cs="宋体"/>
                <w:sz w:val="18"/>
                <w:szCs w:val="18"/>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360" w:lineRule="auto"/>
              <w:jc w:val="center"/>
              <w:rPr>
                <w:rFonts w:ascii="宋体" w:hAnsi="宋体" w:cs="宋体"/>
                <w:sz w:val="18"/>
                <w:szCs w:val="18"/>
              </w:rPr>
            </w:pPr>
            <w:r>
              <w:rPr>
                <w:rFonts w:hint="eastAsia" w:ascii="宋体" w:hAnsi="宋体" w:cs="宋体"/>
                <w:sz w:val="18"/>
                <w:szCs w:val="18"/>
              </w:rPr>
              <w:t>4.1.1</w:t>
            </w:r>
          </w:p>
        </w:tc>
        <w:tc>
          <w:tcPr>
            <w:tcW w:w="3085" w:type="dxa"/>
            <w:noWrap/>
            <w:vAlign w:val="center"/>
          </w:tcPr>
          <w:p>
            <w:pPr>
              <w:spacing w:line="360" w:lineRule="auto"/>
              <w:jc w:val="center"/>
              <w:rPr>
                <w:rFonts w:ascii="宋体" w:hAnsi="宋体" w:cs="宋体"/>
                <w:sz w:val="18"/>
                <w:szCs w:val="18"/>
              </w:rPr>
            </w:pPr>
            <w:r>
              <w:rPr>
                <w:rFonts w:hint="eastAsia" w:ascii="宋体" w:hAnsi="宋体" w:cs="宋体"/>
                <w:sz w:val="18"/>
                <w:szCs w:val="18"/>
              </w:rPr>
              <w:t>响应文件密封要求</w:t>
            </w:r>
          </w:p>
        </w:tc>
        <w:tc>
          <w:tcPr>
            <w:tcW w:w="4428" w:type="dxa"/>
            <w:noWrap/>
          </w:tcPr>
          <w:p>
            <w:pPr>
              <w:spacing w:line="360" w:lineRule="auto"/>
              <w:jc w:val="left"/>
              <w:rPr>
                <w:rFonts w:ascii="宋体" w:hAnsi="宋体" w:cs="宋体"/>
                <w:sz w:val="18"/>
                <w:szCs w:val="18"/>
              </w:rPr>
            </w:pPr>
            <w:r>
              <w:rPr>
                <w:rFonts w:hint="eastAsia" w:ascii="宋体" w:hAnsi="宋体" w:cs="宋体"/>
                <w:sz w:val="18"/>
                <w:szCs w:val="18"/>
              </w:rPr>
              <w:t>响应文件外层密封袋的标注：</w:t>
            </w:r>
          </w:p>
          <w:p>
            <w:pPr>
              <w:spacing w:line="360" w:lineRule="auto"/>
              <w:jc w:val="left"/>
              <w:rPr>
                <w:rFonts w:ascii="宋体" w:hAnsi="宋体" w:cs="宋体"/>
                <w:sz w:val="18"/>
                <w:szCs w:val="18"/>
              </w:rPr>
            </w:pPr>
            <w:r>
              <w:rPr>
                <w:rFonts w:hint="eastAsia" w:ascii="宋体" w:hAnsi="宋体" w:cs="宋体"/>
                <w:sz w:val="18"/>
                <w:szCs w:val="18"/>
              </w:rPr>
              <w:t>项目名称：</w:t>
            </w:r>
          </w:p>
          <w:p>
            <w:pPr>
              <w:spacing w:line="360" w:lineRule="auto"/>
              <w:jc w:val="left"/>
              <w:rPr>
                <w:rFonts w:ascii="宋体" w:hAnsi="宋体" w:cs="宋体"/>
                <w:sz w:val="18"/>
                <w:szCs w:val="18"/>
              </w:rPr>
            </w:pPr>
            <w:r>
              <w:rPr>
                <w:rFonts w:hint="eastAsia" w:ascii="宋体" w:hAnsi="宋体" w:cs="宋体"/>
                <w:sz w:val="18"/>
                <w:szCs w:val="18"/>
              </w:rPr>
              <w:t>供应商名称、年月日以及“于  年  月  日  （询比时间）之前不准启封”字样。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600" w:lineRule="auto"/>
              <w:jc w:val="center"/>
              <w:rPr>
                <w:rFonts w:ascii="宋体" w:hAnsi="宋体" w:cs="宋体"/>
                <w:sz w:val="18"/>
                <w:szCs w:val="18"/>
              </w:rPr>
            </w:pPr>
            <w:r>
              <w:rPr>
                <w:rFonts w:hint="eastAsia" w:ascii="宋体" w:hAnsi="宋体" w:cs="宋体"/>
                <w:sz w:val="18"/>
                <w:szCs w:val="18"/>
              </w:rPr>
              <w:t>4.1.2</w:t>
            </w:r>
          </w:p>
        </w:tc>
        <w:tc>
          <w:tcPr>
            <w:tcW w:w="3085" w:type="dxa"/>
            <w:noWrap/>
          </w:tcPr>
          <w:p>
            <w:pPr>
              <w:spacing w:line="600" w:lineRule="auto"/>
              <w:jc w:val="center"/>
              <w:rPr>
                <w:rFonts w:ascii="宋体" w:hAnsi="宋体" w:cs="宋体"/>
                <w:sz w:val="18"/>
                <w:szCs w:val="18"/>
              </w:rPr>
            </w:pPr>
            <w:r>
              <w:rPr>
                <w:rFonts w:hint="eastAsia" w:ascii="宋体" w:hAnsi="宋体" w:cs="宋体"/>
                <w:sz w:val="18"/>
                <w:szCs w:val="18"/>
              </w:rPr>
              <w:t>封套上应载明的信息</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供应商名称：</w:t>
            </w:r>
          </w:p>
          <w:p>
            <w:pPr>
              <w:spacing w:line="312" w:lineRule="auto"/>
              <w:jc w:val="left"/>
              <w:rPr>
                <w:rFonts w:ascii="宋体" w:hAnsi="宋体" w:cs="宋体"/>
                <w:sz w:val="18"/>
                <w:szCs w:val="18"/>
              </w:rPr>
            </w:pPr>
            <w:r>
              <w:rPr>
                <w:rFonts w:hint="eastAsia" w:ascii="宋体" w:hAnsi="宋体" w:cs="宋体"/>
                <w:sz w:val="18"/>
                <w:szCs w:val="18"/>
              </w:rPr>
              <w:t>（项目名称）响应文件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192" w:lineRule="auto"/>
              <w:jc w:val="center"/>
              <w:rPr>
                <w:rFonts w:ascii="宋体" w:hAnsi="宋体" w:cs="宋体"/>
                <w:sz w:val="18"/>
                <w:szCs w:val="18"/>
              </w:rPr>
            </w:pPr>
            <w:r>
              <w:rPr>
                <w:rFonts w:hint="eastAsia" w:ascii="宋体" w:hAnsi="宋体" w:cs="宋体"/>
                <w:sz w:val="18"/>
                <w:szCs w:val="18"/>
              </w:rPr>
              <w:t>4.2.1</w:t>
            </w:r>
          </w:p>
        </w:tc>
        <w:tc>
          <w:tcPr>
            <w:tcW w:w="3085" w:type="dxa"/>
            <w:noWrap/>
            <w:vAlign w:val="center"/>
          </w:tcPr>
          <w:p>
            <w:pPr>
              <w:spacing w:line="192" w:lineRule="auto"/>
              <w:jc w:val="center"/>
              <w:rPr>
                <w:rFonts w:ascii="宋体" w:hAnsi="宋体" w:cs="宋体"/>
                <w:sz w:val="18"/>
                <w:szCs w:val="18"/>
              </w:rPr>
            </w:pPr>
            <w:r>
              <w:rPr>
                <w:rFonts w:hint="eastAsia" w:ascii="宋体" w:hAnsi="宋体" w:cs="宋体"/>
                <w:sz w:val="18"/>
                <w:szCs w:val="18"/>
              </w:rPr>
              <w:t>递交响应文件截止时间和地点</w:t>
            </w:r>
          </w:p>
        </w:tc>
        <w:tc>
          <w:tcPr>
            <w:tcW w:w="4428" w:type="dxa"/>
            <w:noWrap/>
            <w:vAlign w:val="center"/>
          </w:tcPr>
          <w:p>
            <w:pPr>
              <w:spacing w:line="312" w:lineRule="auto"/>
              <w:jc w:val="left"/>
              <w:rPr>
                <w:rFonts w:ascii="宋体" w:hAnsi="宋体" w:cs="宋体"/>
                <w:sz w:val="18"/>
                <w:szCs w:val="18"/>
              </w:rPr>
            </w:pPr>
            <w:r>
              <w:rPr>
                <w:rFonts w:hint="eastAsia" w:ascii="宋体" w:hAnsi="宋体" w:cs="宋体"/>
                <w:sz w:val="18"/>
                <w:szCs w:val="18"/>
              </w:rPr>
              <w:t>截止时间：</w:t>
            </w:r>
            <w:r>
              <w:rPr>
                <w:rFonts w:hint="eastAsia" w:ascii="宋体" w:hAnsi="宋体" w:cs="宋体"/>
                <w:b/>
                <w:sz w:val="18"/>
                <w:szCs w:val="18"/>
              </w:rPr>
              <w:t>2022年08月0</w:t>
            </w:r>
            <w:r>
              <w:rPr>
                <w:rFonts w:hint="eastAsia" w:ascii="宋体" w:hAnsi="宋体" w:cs="宋体"/>
                <w:b/>
                <w:sz w:val="18"/>
                <w:szCs w:val="18"/>
                <w:lang w:val="en-US" w:eastAsia="zh-CN"/>
              </w:rPr>
              <w:t>3</w:t>
            </w:r>
            <w:r>
              <w:rPr>
                <w:rFonts w:hint="eastAsia" w:ascii="宋体" w:hAnsi="宋体" w:cs="宋体"/>
                <w:b/>
                <w:sz w:val="18"/>
                <w:szCs w:val="18"/>
              </w:rPr>
              <w:t>日</w:t>
            </w:r>
            <w:r>
              <w:rPr>
                <w:rFonts w:hint="eastAsia" w:ascii="宋体" w:hAnsi="宋体" w:cs="宋体"/>
                <w:b/>
                <w:sz w:val="18"/>
                <w:szCs w:val="18"/>
                <w:lang w:val="en-US" w:eastAsia="zh-CN"/>
              </w:rPr>
              <w:t>10</w:t>
            </w:r>
            <w:r>
              <w:rPr>
                <w:rFonts w:hint="eastAsia" w:ascii="宋体" w:hAnsi="宋体" w:cs="宋体"/>
                <w:b/>
                <w:sz w:val="18"/>
                <w:szCs w:val="18"/>
              </w:rPr>
              <w:t>:00</w:t>
            </w:r>
          </w:p>
          <w:p>
            <w:pPr>
              <w:spacing w:line="312" w:lineRule="auto"/>
              <w:jc w:val="left"/>
              <w:rPr>
                <w:rFonts w:ascii="宋体" w:hAnsi="宋体" w:cs="宋体"/>
                <w:sz w:val="18"/>
                <w:szCs w:val="18"/>
              </w:rPr>
            </w:pPr>
            <w:r>
              <w:rPr>
                <w:rFonts w:hint="eastAsia" w:ascii="宋体" w:hAnsi="宋体" w:cs="宋体"/>
                <w:sz w:val="18"/>
                <w:szCs w:val="18"/>
              </w:rPr>
              <w:t>递交响应文件的地点：</w:t>
            </w:r>
            <w:r>
              <w:rPr>
                <w:rFonts w:hint="eastAsia" w:ascii="宋体" w:hAnsi="宋体" w:cs="宋体"/>
                <w:b/>
                <w:sz w:val="18"/>
                <w:szCs w:val="18"/>
              </w:rPr>
              <w:t>青海聚鑫工程管理有限公司（青海生物科技产业园纬二路18号管委会大楼12楼1201室）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4.2.2</w:t>
            </w:r>
          </w:p>
        </w:tc>
        <w:tc>
          <w:tcPr>
            <w:tcW w:w="3085"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是否退还响应文件</w:t>
            </w:r>
          </w:p>
        </w:tc>
        <w:tc>
          <w:tcPr>
            <w:tcW w:w="4428" w:type="dxa"/>
            <w:noWrap/>
          </w:tcPr>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否</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是，退还时间：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600" w:lineRule="auto"/>
              <w:jc w:val="center"/>
              <w:rPr>
                <w:rFonts w:ascii="宋体" w:hAnsi="宋体" w:cs="宋体"/>
                <w:sz w:val="18"/>
                <w:szCs w:val="18"/>
              </w:rPr>
            </w:pPr>
            <w:r>
              <w:rPr>
                <w:rFonts w:hint="eastAsia" w:ascii="宋体" w:hAnsi="宋体" w:cs="宋体"/>
                <w:sz w:val="18"/>
                <w:szCs w:val="18"/>
              </w:rPr>
              <w:t>4.3.3</w:t>
            </w:r>
          </w:p>
        </w:tc>
        <w:tc>
          <w:tcPr>
            <w:tcW w:w="3085" w:type="dxa"/>
            <w:noWrap/>
          </w:tcPr>
          <w:p>
            <w:pPr>
              <w:spacing w:line="360" w:lineRule="auto"/>
              <w:jc w:val="center"/>
              <w:rPr>
                <w:rFonts w:ascii="宋体" w:hAnsi="宋体" w:cs="宋体"/>
                <w:sz w:val="18"/>
                <w:szCs w:val="18"/>
              </w:rPr>
            </w:pPr>
            <w:r>
              <w:rPr>
                <w:rFonts w:hint="eastAsia" w:ascii="宋体" w:hAnsi="宋体" w:cs="宋体"/>
                <w:sz w:val="18"/>
                <w:szCs w:val="18"/>
              </w:rPr>
              <w:t>供应商撤回响应文件情况下退还响应保证金的时间</w:t>
            </w:r>
          </w:p>
        </w:tc>
        <w:tc>
          <w:tcPr>
            <w:tcW w:w="4428" w:type="dxa"/>
            <w:noWrap/>
          </w:tcPr>
          <w:p>
            <w:pPr>
              <w:spacing w:line="312" w:lineRule="auto"/>
              <w:ind w:left="360" w:hanging="360" w:hangingChars="200"/>
              <w:jc w:val="left"/>
              <w:rPr>
                <w:rFonts w:ascii="宋体" w:hAnsi="宋体" w:cs="宋体"/>
                <w:sz w:val="18"/>
                <w:szCs w:val="18"/>
              </w:rPr>
            </w:pPr>
            <w:r>
              <w:rPr>
                <w:rFonts w:hint="eastAsia" w:ascii="宋体" w:hAnsi="宋体" w:cs="宋体"/>
                <w:sz w:val="18"/>
                <w:szCs w:val="18"/>
              </w:rPr>
              <w:t xml:space="preserve">自采购人收到供应商递交的书面通知之日起    </w:t>
            </w:r>
          </w:p>
          <w:p>
            <w:pPr>
              <w:spacing w:line="312" w:lineRule="auto"/>
              <w:ind w:left="360" w:hanging="360" w:hangingChars="200"/>
              <w:jc w:val="left"/>
              <w:rPr>
                <w:rFonts w:ascii="宋体" w:hAnsi="宋体" w:cs="宋体"/>
                <w:sz w:val="18"/>
                <w:szCs w:val="18"/>
              </w:rPr>
            </w:pPr>
            <w:r>
              <w:rPr>
                <w:rFonts w:hint="eastAsia" w:ascii="宋体" w:hAnsi="宋体" w:cs="宋体"/>
                <w:sz w:val="18"/>
                <w:szCs w:val="18"/>
              </w:rPr>
              <w:t>5日内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5.2（4）</w:t>
            </w:r>
          </w:p>
        </w:tc>
        <w:tc>
          <w:tcPr>
            <w:tcW w:w="3085" w:type="dxa"/>
            <w:noWrap/>
            <w:vAlign w:val="center"/>
          </w:tcPr>
          <w:p>
            <w:pPr>
              <w:spacing w:line="40" w:lineRule="atLeast"/>
              <w:jc w:val="center"/>
              <w:rPr>
                <w:rFonts w:ascii="宋体" w:hAnsi="宋体" w:cs="宋体"/>
                <w:sz w:val="18"/>
                <w:szCs w:val="18"/>
              </w:rPr>
            </w:pPr>
            <w:r>
              <w:rPr>
                <w:rFonts w:hint="eastAsia" w:ascii="宋体" w:hAnsi="宋体" w:cs="宋体"/>
                <w:sz w:val="18"/>
                <w:szCs w:val="18"/>
              </w:rPr>
              <w:t>开启程序</w:t>
            </w:r>
          </w:p>
        </w:tc>
        <w:tc>
          <w:tcPr>
            <w:tcW w:w="4428" w:type="dxa"/>
            <w:noWrap/>
          </w:tcPr>
          <w:p>
            <w:pPr>
              <w:spacing w:line="480" w:lineRule="exact"/>
              <w:jc w:val="left"/>
              <w:rPr>
                <w:rFonts w:ascii="宋体" w:hAnsi="宋体" w:cs="宋体"/>
                <w:sz w:val="18"/>
                <w:szCs w:val="18"/>
              </w:rPr>
            </w:pPr>
            <w:r>
              <w:rPr>
                <w:rFonts w:hint="eastAsia" w:ascii="宋体" w:hAnsi="宋体" w:cs="宋体"/>
                <w:sz w:val="18"/>
                <w:szCs w:val="18"/>
              </w:rPr>
              <w:t>开启顺序：按照购买询比文件的顺序开启其他应公布的信息：</w:t>
            </w:r>
          </w:p>
          <w:p>
            <w:pPr>
              <w:spacing w:line="480" w:lineRule="exact"/>
              <w:jc w:val="left"/>
              <w:rPr>
                <w:rFonts w:ascii="宋体" w:hAnsi="宋体" w:cs="宋体"/>
                <w:sz w:val="18"/>
                <w:szCs w:val="18"/>
              </w:rPr>
            </w:pPr>
            <w:r>
              <w:rPr>
                <w:rFonts w:hint="eastAsia" w:ascii="宋体" w:hAnsi="宋体" w:cs="宋体"/>
                <w:sz w:val="18"/>
                <w:szCs w:val="18"/>
              </w:rPr>
              <w:t>（1）</w:t>
            </w:r>
            <w:r>
              <w:rPr>
                <w:rFonts w:ascii="宋体" w:hAnsi="宋体" w:cs="宋体"/>
                <w:sz w:val="18"/>
                <w:szCs w:val="18"/>
              </w:rPr>
              <w:t>宣布开启会议纪律</w:t>
            </w:r>
            <w:r>
              <w:rPr>
                <w:rFonts w:hint="eastAsia" w:ascii="宋体" w:hAnsi="宋体" w:cs="宋体"/>
                <w:sz w:val="18"/>
                <w:szCs w:val="18"/>
              </w:rPr>
              <w:t>；</w:t>
            </w:r>
          </w:p>
          <w:p>
            <w:pPr>
              <w:spacing w:line="480" w:lineRule="exact"/>
              <w:jc w:val="left"/>
              <w:rPr>
                <w:rFonts w:ascii="宋体" w:hAnsi="宋体" w:cs="宋体"/>
                <w:sz w:val="18"/>
                <w:szCs w:val="18"/>
              </w:rPr>
            </w:pPr>
            <w:r>
              <w:rPr>
                <w:rFonts w:hint="eastAsia" w:ascii="宋体" w:hAnsi="宋体" w:cs="宋体"/>
                <w:sz w:val="18"/>
                <w:szCs w:val="18"/>
              </w:rPr>
              <w:t>（2）</w:t>
            </w:r>
            <w:r>
              <w:rPr>
                <w:rFonts w:ascii="宋体" w:hAnsi="宋体" w:cs="宋体"/>
                <w:sz w:val="18"/>
                <w:szCs w:val="18"/>
              </w:rPr>
              <w:t>宣布参加开启会议的工作人员姓名</w:t>
            </w:r>
            <w:r>
              <w:rPr>
                <w:rFonts w:hint="eastAsia" w:ascii="宋体" w:hAnsi="宋体" w:cs="宋体"/>
                <w:sz w:val="18"/>
                <w:szCs w:val="18"/>
              </w:rPr>
              <w:t>；</w:t>
            </w:r>
          </w:p>
          <w:p>
            <w:pPr>
              <w:spacing w:line="480" w:lineRule="exact"/>
              <w:jc w:val="left"/>
              <w:rPr>
                <w:rFonts w:ascii="宋体" w:hAnsi="宋体" w:cs="宋体"/>
                <w:sz w:val="18"/>
                <w:szCs w:val="18"/>
              </w:rPr>
            </w:pPr>
            <w:r>
              <w:rPr>
                <w:rFonts w:hint="eastAsia" w:ascii="宋体" w:hAnsi="宋体" w:cs="宋体"/>
                <w:sz w:val="18"/>
                <w:szCs w:val="18"/>
              </w:rPr>
              <w:t>（3）</w:t>
            </w:r>
            <w:r>
              <w:rPr>
                <w:rFonts w:ascii="宋体" w:hAnsi="宋体" w:cs="宋体"/>
                <w:sz w:val="18"/>
                <w:szCs w:val="18"/>
              </w:rPr>
              <w:t>供应商代表检查确认响应文件的密封情况</w:t>
            </w:r>
            <w:r>
              <w:rPr>
                <w:rFonts w:hint="eastAsia" w:ascii="宋体" w:hAnsi="宋体" w:cs="宋体"/>
                <w:sz w:val="18"/>
                <w:szCs w:val="18"/>
              </w:rPr>
              <w:t>；</w:t>
            </w:r>
          </w:p>
          <w:p>
            <w:pPr>
              <w:spacing w:line="480" w:lineRule="exact"/>
              <w:jc w:val="left"/>
              <w:rPr>
                <w:rFonts w:ascii="宋体" w:hAnsi="宋体" w:cs="宋体"/>
                <w:sz w:val="18"/>
                <w:szCs w:val="18"/>
              </w:rPr>
            </w:pPr>
            <w:r>
              <w:rPr>
                <w:rFonts w:hint="eastAsia" w:ascii="宋体" w:hAnsi="宋体" w:cs="宋体"/>
                <w:sz w:val="18"/>
                <w:szCs w:val="18"/>
              </w:rPr>
              <w:t>（4）</w:t>
            </w:r>
            <w:r>
              <w:rPr>
                <w:rFonts w:ascii="宋体" w:hAnsi="宋体" w:cs="宋体"/>
                <w:sz w:val="18"/>
                <w:szCs w:val="18"/>
              </w:rPr>
              <w:t>按照供应商须知前附表规定的开启顺序开启响应文件，公布递交响应文件的供应商名称、响应报价及供应商须知前附表规定的其他应公布的信息。并记录在案</w:t>
            </w:r>
            <w:r>
              <w:rPr>
                <w:rFonts w:hint="eastAsia" w:ascii="宋体" w:hAnsi="宋体" w:cs="宋体"/>
                <w:sz w:val="18"/>
                <w:szCs w:val="18"/>
              </w:rPr>
              <w:t>；</w:t>
            </w:r>
          </w:p>
          <w:p>
            <w:pPr>
              <w:spacing w:line="480" w:lineRule="exact"/>
              <w:jc w:val="left"/>
              <w:rPr>
                <w:rFonts w:ascii="宋体" w:hAnsi="宋体" w:cs="宋体"/>
                <w:sz w:val="18"/>
                <w:szCs w:val="18"/>
              </w:rPr>
            </w:pPr>
            <w:r>
              <w:rPr>
                <w:rFonts w:hint="eastAsia" w:ascii="宋体" w:hAnsi="宋体" w:cs="宋体"/>
                <w:sz w:val="18"/>
                <w:szCs w:val="18"/>
              </w:rPr>
              <w:t>（5）</w:t>
            </w:r>
            <w:r>
              <w:rPr>
                <w:rFonts w:ascii="宋体" w:hAnsi="宋体" w:cs="宋体"/>
                <w:sz w:val="18"/>
                <w:szCs w:val="18"/>
              </w:rPr>
              <w:t>供应商代表及相关工作人员等在响应文件开启记录上签字确认</w:t>
            </w:r>
            <w:r>
              <w:rPr>
                <w:rFonts w:hint="eastAsia" w:ascii="宋体" w:hAnsi="宋体" w:cs="宋体"/>
                <w:sz w:val="18"/>
                <w:szCs w:val="18"/>
              </w:rPr>
              <w:t>；</w:t>
            </w:r>
          </w:p>
          <w:p>
            <w:pPr>
              <w:spacing w:line="480" w:lineRule="exact"/>
              <w:jc w:val="left"/>
              <w:rPr>
                <w:rFonts w:ascii="宋体" w:hAnsi="宋体" w:cs="宋体"/>
                <w:sz w:val="18"/>
                <w:szCs w:val="18"/>
              </w:rPr>
            </w:pPr>
            <w:r>
              <w:rPr>
                <w:rFonts w:hint="eastAsia" w:ascii="宋体" w:hAnsi="宋体" w:cs="宋体"/>
                <w:sz w:val="18"/>
                <w:szCs w:val="18"/>
              </w:rPr>
              <w:t>（6）</w:t>
            </w:r>
            <w:r>
              <w:rPr>
                <w:rFonts w:ascii="宋体" w:hAnsi="宋体" w:cs="宋体"/>
                <w:sz w:val="18"/>
                <w:szCs w:val="18"/>
              </w:rPr>
              <w:t>宣布有关注意事项</w:t>
            </w:r>
            <w:r>
              <w:rPr>
                <w:rFonts w:hint="eastAsia" w:ascii="宋体" w:hAnsi="宋体" w:cs="宋体"/>
                <w:sz w:val="18"/>
                <w:szCs w:val="18"/>
              </w:rPr>
              <w:t>；</w:t>
            </w:r>
          </w:p>
          <w:p>
            <w:pPr>
              <w:spacing w:line="480" w:lineRule="exact"/>
              <w:jc w:val="left"/>
              <w:rPr>
                <w:rFonts w:ascii="宋体" w:hAnsi="宋体" w:cs="宋体"/>
                <w:sz w:val="18"/>
                <w:szCs w:val="18"/>
              </w:rPr>
            </w:pPr>
            <w:r>
              <w:rPr>
                <w:rFonts w:hint="eastAsia" w:ascii="宋体" w:hAnsi="宋体" w:cs="宋体"/>
                <w:sz w:val="18"/>
                <w:szCs w:val="18"/>
              </w:rPr>
              <w:t>（7）</w:t>
            </w:r>
            <w:r>
              <w:rPr>
                <w:rFonts w:ascii="宋体" w:hAnsi="宋体" w:cs="宋体"/>
                <w:sz w:val="18"/>
                <w:szCs w:val="18"/>
              </w:rPr>
              <w:t>开启会议结束。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600" w:lineRule="auto"/>
              <w:jc w:val="center"/>
              <w:rPr>
                <w:rFonts w:ascii="宋体" w:hAnsi="宋体" w:cs="宋体"/>
                <w:sz w:val="18"/>
                <w:szCs w:val="18"/>
              </w:rPr>
            </w:pPr>
            <w:r>
              <w:rPr>
                <w:rFonts w:hint="eastAsia" w:ascii="宋体" w:hAnsi="宋体" w:cs="宋体"/>
                <w:sz w:val="18"/>
                <w:szCs w:val="18"/>
              </w:rPr>
              <w:t>5.3</w:t>
            </w:r>
          </w:p>
        </w:tc>
        <w:tc>
          <w:tcPr>
            <w:tcW w:w="3085" w:type="dxa"/>
            <w:noWrap/>
          </w:tcPr>
          <w:p>
            <w:pPr>
              <w:spacing w:line="600" w:lineRule="auto"/>
              <w:jc w:val="center"/>
              <w:rPr>
                <w:rFonts w:ascii="宋体" w:hAnsi="宋体" w:cs="宋体"/>
                <w:sz w:val="18"/>
                <w:szCs w:val="18"/>
              </w:rPr>
            </w:pPr>
            <w:r>
              <w:rPr>
                <w:rFonts w:hint="eastAsia" w:ascii="宋体" w:hAnsi="宋体" w:cs="宋体"/>
                <w:sz w:val="18"/>
                <w:szCs w:val="18"/>
              </w:rPr>
              <w:t>递交响应文件的供应商不足的情形</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成交供应商为多家时，供应商不足的数量要求：</w:t>
            </w:r>
          </w:p>
          <w:p>
            <w:pPr>
              <w:spacing w:line="312" w:lineRule="auto"/>
              <w:jc w:val="left"/>
              <w:rPr>
                <w:rFonts w:ascii="宋体" w:hAnsi="宋体" w:cs="宋体"/>
                <w:b/>
                <w:sz w:val="18"/>
                <w:szCs w:val="18"/>
              </w:rPr>
            </w:pPr>
            <w:r>
              <w:rPr>
                <w:rFonts w:hint="eastAsia" w:ascii="宋体" w:hAnsi="宋体" w:cs="宋体"/>
                <w:b/>
                <w:sz w:val="18"/>
                <w:szCs w:val="18"/>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40" w:lineRule="atLeast"/>
              <w:jc w:val="center"/>
              <w:rPr>
                <w:rFonts w:ascii="宋体" w:hAnsi="宋体" w:cs="宋体"/>
                <w:sz w:val="18"/>
                <w:szCs w:val="18"/>
              </w:rPr>
            </w:pPr>
            <w:r>
              <w:rPr>
                <w:rFonts w:hint="eastAsia" w:ascii="宋体" w:hAnsi="宋体" w:cs="宋体"/>
                <w:sz w:val="18"/>
                <w:szCs w:val="18"/>
              </w:rPr>
              <w:t>6.2.2</w:t>
            </w:r>
          </w:p>
        </w:tc>
        <w:tc>
          <w:tcPr>
            <w:tcW w:w="3085" w:type="dxa"/>
            <w:noWrap/>
          </w:tcPr>
          <w:p>
            <w:pPr>
              <w:spacing w:line="40" w:lineRule="atLeast"/>
              <w:jc w:val="center"/>
              <w:rPr>
                <w:rFonts w:ascii="宋体" w:hAnsi="宋体" w:cs="宋体"/>
                <w:sz w:val="18"/>
                <w:szCs w:val="18"/>
              </w:rPr>
            </w:pPr>
            <w:r>
              <w:rPr>
                <w:rFonts w:hint="eastAsia" w:ascii="宋体" w:hAnsi="宋体" w:cs="宋体"/>
                <w:sz w:val="18"/>
                <w:szCs w:val="18"/>
              </w:rPr>
              <w:t>推荐候选成交供应商的数量</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288" w:lineRule="auto"/>
              <w:jc w:val="center"/>
              <w:rPr>
                <w:rFonts w:ascii="宋体" w:hAnsi="宋体" w:cs="宋体"/>
                <w:sz w:val="18"/>
                <w:szCs w:val="18"/>
              </w:rPr>
            </w:pPr>
            <w:r>
              <w:rPr>
                <w:rFonts w:hint="eastAsia" w:ascii="宋体" w:hAnsi="宋体" w:cs="宋体"/>
                <w:sz w:val="18"/>
                <w:szCs w:val="18"/>
              </w:rPr>
              <w:t>7.3</w:t>
            </w:r>
          </w:p>
        </w:tc>
        <w:tc>
          <w:tcPr>
            <w:tcW w:w="3085" w:type="dxa"/>
            <w:noWrap/>
            <w:vAlign w:val="center"/>
          </w:tcPr>
          <w:p>
            <w:pPr>
              <w:spacing w:line="288" w:lineRule="auto"/>
              <w:jc w:val="center"/>
              <w:rPr>
                <w:rFonts w:ascii="宋体" w:hAnsi="宋体" w:cs="宋体"/>
                <w:sz w:val="18"/>
                <w:szCs w:val="18"/>
              </w:rPr>
            </w:pPr>
            <w:r>
              <w:rPr>
                <w:rFonts w:hint="eastAsia" w:ascii="宋体" w:hAnsi="宋体" w:cs="宋体"/>
                <w:sz w:val="18"/>
                <w:szCs w:val="18"/>
              </w:rPr>
              <w:t>预成交结果公示</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公示媒介：同询比公告媒介</w:t>
            </w:r>
          </w:p>
          <w:p>
            <w:pPr>
              <w:spacing w:line="312" w:lineRule="auto"/>
              <w:jc w:val="left"/>
              <w:rPr>
                <w:rFonts w:ascii="宋体" w:hAnsi="宋体" w:cs="宋体"/>
                <w:sz w:val="18"/>
                <w:szCs w:val="18"/>
              </w:rPr>
            </w:pPr>
            <w:r>
              <w:rPr>
                <w:rFonts w:hint="eastAsia" w:ascii="宋体" w:hAnsi="宋体" w:cs="宋体"/>
                <w:sz w:val="18"/>
                <w:szCs w:val="18"/>
              </w:rPr>
              <w:t>公示期限：3个日历日</w:t>
            </w:r>
          </w:p>
          <w:p>
            <w:pPr>
              <w:spacing w:line="312" w:lineRule="auto"/>
              <w:jc w:val="left"/>
              <w:rPr>
                <w:rFonts w:ascii="宋体" w:hAnsi="宋体" w:cs="宋体"/>
                <w:sz w:val="18"/>
                <w:szCs w:val="18"/>
              </w:rPr>
            </w:pPr>
            <w:r>
              <w:rPr>
                <w:rFonts w:hint="eastAsia" w:ascii="宋体" w:hAnsi="宋体" w:cs="宋体"/>
                <w:sz w:val="18"/>
                <w:szCs w:val="18"/>
              </w:rPr>
              <w:t>其他应公示的内容：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288" w:lineRule="auto"/>
              <w:jc w:val="center"/>
              <w:rPr>
                <w:rFonts w:ascii="宋体" w:hAnsi="宋体" w:cs="宋体"/>
                <w:sz w:val="18"/>
                <w:szCs w:val="18"/>
              </w:rPr>
            </w:pPr>
            <w:r>
              <w:rPr>
                <w:rFonts w:hint="eastAsia" w:ascii="宋体" w:hAnsi="宋体" w:cs="宋体"/>
                <w:sz w:val="18"/>
                <w:szCs w:val="18"/>
              </w:rPr>
              <w:t>7.6.1</w:t>
            </w:r>
          </w:p>
        </w:tc>
        <w:tc>
          <w:tcPr>
            <w:tcW w:w="3085" w:type="dxa"/>
            <w:noWrap/>
            <w:vAlign w:val="center"/>
          </w:tcPr>
          <w:p>
            <w:pPr>
              <w:spacing w:line="288" w:lineRule="auto"/>
              <w:jc w:val="center"/>
              <w:rPr>
                <w:rFonts w:ascii="宋体" w:hAnsi="宋体" w:cs="宋体"/>
                <w:sz w:val="18"/>
                <w:szCs w:val="18"/>
              </w:rPr>
            </w:pPr>
            <w:r>
              <w:rPr>
                <w:rFonts w:hint="eastAsia" w:ascii="宋体" w:hAnsi="宋体" w:cs="宋体"/>
                <w:sz w:val="18"/>
                <w:szCs w:val="18"/>
              </w:rPr>
              <w:t>履约保证金</w:t>
            </w:r>
          </w:p>
        </w:tc>
        <w:tc>
          <w:tcPr>
            <w:tcW w:w="4428" w:type="dxa"/>
            <w:noWrap/>
          </w:tcPr>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不要求提交</w:t>
            </w:r>
          </w:p>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要求提交</w:t>
            </w:r>
          </w:p>
          <w:p>
            <w:pPr>
              <w:spacing w:line="312" w:lineRule="auto"/>
              <w:ind w:firstLine="180" w:firstLineChars="100"/>
              <w:jc w:val="left"/>
              <w:rPr>
                <w:rFonts w:ascii="宋体" w:hAnsi="宋体" w:cs="宋体"/>
                <w:sz w:val="18"/>
                <w:szCs w:val="18"/>
              </w:rPr>
            </w:pPr>
            <w:r>
              <w:rPr>
                <w:rFonts w:hint="eastAsia" w:ascii="宋体" w:hAnsi="宋体" w:cs="宋体"/>
                <w:sz w:val="18"/>
                <w:szCs w:val="18"/>
              </w:rPr>
              <w:t>履约保证金金额：/</w:t>
            </w:r>
          </w:p>
          <w:p>
            <w:pPr>
              <w:spacing w:line="312" w:lineRule="auto"/>
              <w:ind w:firstLine="180" w:firstLineChars="100"/>
              <w:jc w:val="left"/>
              <w:rPr>
                <w:rFonts w:ascii="宋体" w:hAnsi="宋体" w:cs="宋体"/>
                <w:sz w:val="18"/>
                <w:szCs w:val="18"/>
              </w:rPr>
            </w:pPr>
            <w:r>
              <w:rPr>
                <w:rFonts w:hint="eastAsia" w:ascii="宋体" w:hAnsi="宋体" w:cs="宋体"/>
                <w:sz w:val="18"/>
                <w:szCs w:val="18"/>
              </w:rPr>
              <w:t>履约保证金形式：/</w:t>
            </w:r>
          </w:p>
          <w:p>
            <w:pPr>
              <w:spacing w:line="312" w:lineRule="auto"/>
              <w:ind w:firstLine="180" w:firstLineChars="100"/>
              <w:jc w:val="left"/>
              <w:rPr>
                <w:rFonts w:ascii="宋体" w:hAnsi="宋体" w:cs="宋体"/>
                <w:sz w:val="18"/>
                <w:szCs w:val="18"/>
              </w:rPr>
            </w:pPr>
            <w:r>
              <w:rPr>
                <w:rFonts w:hint="eastAsia" w:ascii="宋体" w:hAnsi="宋体" w:cs="宋体"/>
                <w:sz w:val="18"/>
                <w:szCs w:val="18"/>
              </w:rPr>
              <w:t>履约保证金有效期限：/</w:t>
            </w:r>
          </w:p>
          <w:p>
            <w:pPr>
              <w:spacing w:line="312" w:lineRule="auto"/>
              <w:ind w:firstLine="180" w:firstLineChars="100"/>
              <w:jc w:val="left"/>
              <w:rPr>
                <w:rFonts w:ascii="宋体" w:hAnsi="宋体" w:cs="宋体"/>
                <w:sz w:val="18"/>
                <w:szCs w:val="18"/>
              </w:rPr>
            </w:pPr>
            <w:r>
              <w:rPr>
                <w:rFonts w:hint="eastAsia" w:ascii="宋体" w:hAnsi="宋体" w:cs="宋体"/>
                <w:sz w:val="18"/>
                <w:szCs w:val="18"/>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264" w:lineRule="auto"/>
              <w:jc w:val="center"/>
              <w:rPr>
                <w:rFonts w:ascii="宋体" w:hAnsi="宋体" w:cs="宋体"/>
                <w:sz w:val="18"/>
                <w:szCs w:val="18"/>
              </w:rPr>
            </w:pPr>
            <w:r>
              <w:rPr>
                <w:rFonts w:hint="eastAsia" w:ascii="宋体" w:hAnsi="宋体" w:cs="宋体"/>
                <w:sz w:val="18"/>
                <w:szCs w:val="18"/>
              </w:rPr>
              <w:t>8.1</w:t>
            </w:r>
          </w:p>
        </w:tc>
        <w:tc>
          <w:tcPr>
            <w:tcW w:w="3085" w:type="dxa"/>
            <w:noWrap/>
            <w:vAlign w:val="center"/>
          </w:tcPr>
          <w:p>
            <w:pPr>
              <w:spacing w:line="264" w:lineRule="auto"/>
              <w:jc w:val="center"/>
              <w:rPr>
                <w:rFonts w:ascii="宋体" w:hAnsi="宋体" w:cs="宋体"/>
                <w:sz w:val="18"/>
                <w:szCs w:val="18"/>
              </w:rPr>
            </w:pPr>
            <w:r>
              <w:rPr>
                <w:rFonts w:hint="eastAsia" w:ascii="宋体" w:hAnsi="宋体" w:cs="宋体"/>
                <w:sz w:val="18"/>
                <w:szCs w:val="18"/>
              </w:rPr>
              <w:t>异议渠道</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t>联系人：马先生</w:t>
            </w:r>
          </w:p>
          <w:p>
            <w:pPr>
              <w:spacing w:line="312" w:lineRule="auto"/>
              <w:jc w:val="left"/>
              <w:rPr>
                <w:rFonts w:ascii="宋体" w:hAnsi="宋体" w:cs="宋体"/>
                <w:sz w:val="18"/>
                <w:szCs w:val="18"/>
              </w:rPr>
            </w:pPr>
            <w:r>
              <w:rPr>
                <w:rFonts w:hint="eastAsia" w:ascii="宋体" w:hAnsi="宋体" w:cs="宋体"/>
                <w:sz w:val="18"/>
                <w:szCs w:val="18"/>
              </w:rPr>
              <w:t>联系电话：0971-8266981</w:t>
            </w:r>
          </w:p>
          <w:p>
            <w:pPr>
              <w:spacing w:line="312" w:lineRule="auto"/>
              <w:jc w:val="left"/>
              <w:rPr>
                <w:rFonts w:ascii="宋体" w:hAnsi="宋体" w:cs="宋体"/>
                <w:sz w:val="18"/>
                <w:szCs w:val="18"/>
              </w:rPr>
            </w:pPr>
            <w:r>
              <w:rPr>
                <w:rFonts w:hint="eastAsia" w:ascii="宋体" w:hAnsi="宋体" w:cs="宋体"/>
                <w:sz w:val="18"/>
                <w:szCs w:val="18"/>
              </w:rPr>
              <w:t>通讯地址：青海生物科技产业园纬二路18号管委会大楼12楼1201室</w:t>
            </w:r>
          </w:p>
          <w:p>
            <w:pPr>
              <w:spacing w:line="312" w:lineRule="auto"/>
              <w:jc w:val="left"/>
              <w:rPr>
                <w:rFonts w:ascii="宋体" w:hAnsi="宋体" w:cs="宋体"/>
                <w:sz w:val="18"/>
                <w:szCs w:val="18"/>
              </w:rPr>
            </w:pPr>
            <w:r>
              <w:rPr>
                <w:rFonts w:hint="eastAsia" w:ascii="宋体" w:hAnsi="宋体" w:cs="宋体"/>
                <w:sz w:val="18"/>
                <w:szCs w:val="18"/>
              </w:rPr>
              <w:t>其他：1760235192@qq.com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432" w:lineRule="auto"/>
              <w:jc w:val="center"/>
              <w:rPr>
                <w:rFonts w:ascii="宋体" w:hAnsi="宋体" w:cs="宋体"/>
                <w:sz w:val="18"/>
                <w:szCs w:val="18"/>
              </w:rPr>
            </w:pPr>
            <w:r>
              <w:rPr>
                <w:rFonts w:hint="eastAsia" w:ascii="宋体" w:hAnsi="宋体" w:cs="宋体"/>
                <w:sz w:val="18"/>
                <w:szCs w:val="18"/>
              </w:rPr>
              <w:t>8.2</w:t>
            </w:r>
          </w:p>
        </w:tc>
        <w:tc>
          <w:tcPr>
            <w:tcW w:w="3085" w:type="dxa"/>
            <w:noWrap/>
          </w:tcPr>
          <w:p>
            <w:pPr>
              <w:spacing w:line="264" w:lineRule="auto"/>
              <w:jc w:val="center"/>
              <w:rPr>
                <w:rFonts w:ascii="宋体" w:hAnsi="宋体" w:cs="宋体"/>
                <w:sz w:val="18"/>
                <w:szCs w:val="18"/>
              </w:rPr>
            </w:pPr>
            <w:r>
              <w:rPr>
                <w:rFonts w:hint="eastAsia" w:ascii="宋体" w:hAnsi="宋体" w:cs="宋体"/>
                <w:sz w:val="18"/>
                <w:szCs w:val="18"/>
              </w:rPr>
              <w:t>可以调解异议争议的行业组织或专业咨询机构</w:t>
            </w:r>
          </w:p>
        </w:tc>
        <w:tc>
          <w:tcPr>
            <w:tcW w:w="4428" w:type="dxa"/>
            <w:noWrap/>
          </w:tcPr>
          <w:p>
            <w:pPr>
              <w:spacing w:line="312" w:lineRule="auto"/>
              <w:ind w:firstLine="180" w:firstLineChars="100"/>
              <w:jc w:val="left"/>
              <w:rPr>
                <w:rFonts w:ascii="宋体" w:hAnsi="宋体" w:cs="宋体"/>
                <w:sz w:val="18"/>
                <w:szCs w:val="18"/>
              </w:rPr>
            </w:pPr>
            <w:r>
              <w:rPr>
                <w:rFonts w:hint="eastAsia"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vAlign w:val="center"/>
          </w:tcPr>
          <w:p>
            <w:pPr>
              <w:spacing w:line="264" w:lineRule="auto"/>
              <w:jc w:val="center"/>
              <w:rPr>
                <w:rFonts w:ascii="宋体" w:hAnsi="宋体" w:cs="宋体"/>
                <w:sz w:val="18"/>
                <w:szCs w:val="18"/>
              </w:rPr>
            </w:pPr>
            <w:r>
              <w:rPr>
                <w:rFonts w:hint="eastAsia" w:ascii="宋体" w:hAnsi="宋体" w:cs="宋体"/>
                <w:sz w:val="18"/>
                <w:szCs w:val="18"/>
              </w:rPr>
              <w:t>10.1</w:t>
            </w:r>
          </w:p>
        </w:tc>
        <w:tc>
          <w:tcPr>
            <w:tcW w:w="3085" w:type="dxa"/>
            <w:noWrap/>
            <w:vAlign w:val="center"/>
          </w:tcPr>
          <w:p>
            <w:pPr>
              <w:spacing w:line="264" w:lineRule="auto"/>
              <w:jc w:val="center"/>
              <w:rPr>
                <w:rFonts w:ascii="宋体" w:hAnsi="宋体" w:cs="宋体"/>
                <w:sz w:val="18"/>
                <w:szCs w:val="18"/>
              </w:rPr>
            </w:pPr>
            <w:r>
              <w:rPr>
                <w:rFonts w:hint="eastAsia" w:ascii="宋体" w:hAnsi="宋体" w:cs="宋体"/>
                <w:sz w:val="18"/>
                <w:szCs w:val="18"/>
              </w:rPr>
              <w:t>采购代理服务费</w:t>
            </w:r>
          </w:p>
        </w:tc>
        <w:tc>
          <w:tcPr>
            <w:tcW w:w="4428" w:type="dxa"/>
            <w:noWrap/>
          </w:tcPr>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不要求承担</w:t>
            </w:r>
          </w:p>
          <w:p>
            <w:pPr>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要求承担</w:t>
            </w:r>
          </w:p>
          <w:p>
            <w:pPr>
              <w:spacing w:line="312" w:lineRule="auto"/>
              <w:ind w:firstLine="180" w:firstLineChars="100"/>
              <w:jc w:val="left"/>
              <w:rPr>
                <w:rFonts w:ascii="宋体" w:hAnsi="宋体" w:cs="宋体"/>
                <w:sz w:val="18"/>
                <w:szCs w:val="18"/>
              </w:rPr>
            </w:pPr>
            <w:r>
              <w:rPr>
                <w:rFonts w:hint="eastAsia" w:ascii="宋体" w:hAnsi="宋体" w:cs="宋体"/>
                <w:sz w:val="18"/>
                <w:szCs w:val="18"/>
              </w:rPr>
              <w:t>支付方：</w:t>
            </w:r>
            <w:r>
              <w:rPr>
                <w:rFonts w:hint="eastAsia" w:ascii="宋体" w:hAnsi="宋体" w:cs="宋体"/>
                <w:b/>
                <w:sz w:val="18"/>
                <w:szCs w:val="18"/>
              </w:rPr>
              <w:t>成交人</w:t>
            </w:r>
          </w:p>
          <w:p>
            <w:pPr>
              <w:spacing w:line="312" w:lineRule="auto"/>
              <w:ind w:firstLine="180" w:firstLineChars="100"/>
              <w:jc w:val="left"/>
              <w:rPr>
                <w:rFonts w:ascii="宋体" w:hAnsi="宋体" w:cs="宋体"/>
                <w:b/>
                <w:sz w:val="18"/>
                <w:szCs w:val="18"/>
              </w:rPr>
            </w:pPr>
            <w:r>
              <w:rPr>
                <w:rFonts w:hint="eastAsia" w:ascii="宋体" w:hAnsi="宋体" w:cs="宋体"/>
                <w:sz w:val="18"/>
                <w:szCs w:val="18"/>
              </w:rPr>
              <w:t>费用标准或金额：</w:t>
            </w:r>
            <w:r>
              <w:rPr>
                <w:rFonts w:hint="eastAsia" w:ascii="宋体" w:hAnsi="宋体" w:cs="宋体"/>
                <w:b/>
                <w:sz w:val="18"/>
                <w:szCs w:val="18"/>
              </w:rPr>
              <w:t>人民币伍仟元整（¥5000.00）</w:t>
            </w:r>
          </w:p>
          <w:p>
            <w:pPr>
              <w:spacing w:line="312" w:lineRule="auto"/>
              <w:ind w:firstLine="180" w:firstLineChars="100"/>
              <w:jc w:val="left"/>
              <w:rPr>
                <w:rFonts w:ascii="宋体" w:hAnsi="宋体" w:cs="宋体"/>
                <w:sz w:val="18"/>
                <w:szCs w:val="18"/>
              </w:rPr>
            </w:pPr>
            <w:r>
              <w:rPr>
                <w:rFonts w:hint="eastAsia" w:ascii="宋体" w:hAnsi="宋体" w:cs="宋体"/>
                <w:sz w:val="18"/>
                <w:szCs w:val="18"/>
              </w:rPr>
              <w:t>交费时间：</w:t>
            </w:r>
            <w:r>
              <w:rPr>
                <w:rFonts w:ascii="宋体" w:hAnsi="宋体" w:cs="宋体"/>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noWrap/>
          </w:tcPr>
          <w:p>
            <w:pPr>
              <w:spacing w:line="408" w:lineRule="auto"/>
              <w:jc w:val="center"/>
              <w:rPr>
                <w:rFonts w:ascii="宋体" w:hAnsi="宋体" w:cs="宋体"/>
                <w:sz w:val="18"/>
                <w:szCs w:val="18"/>
              </w:rPr>
            </w:pPr>
            <w:r>
              <w:rPr>
                <w:rFonts w:hint="eastAsia" w:ascii="宋体" w:hAnsi="宋体" w:cs="宋体"/>
                <w:sz w:val="18"/>
                <w:szCs w:val="18"/>
              </w:rPr>
              <w:t>10.2</w:t>
            </w:r>
          </w:p>
        </w:tc>
        <w:tc>
          <w:tcPr>
            <w:tcW w:w="3085" w:type="dxa"/>
            <w:noWrap/>
          </w:tcPr>
          <w:p>
            <w:pPr>
              <w:spacing w:line="408" w:lineRule="auto"/>
              <w:jc w:val="center"/>
              <w:rPr>
                <w:rFonts w:ascii="宋体" w:hAnsi="宋体" w:cs="宋体"/>
                <w:sz w:val="18"/>
                <w:szCs w:val="18"/>
              </w:rPr>
            </w:pPr>
            <w:r>
              <w:rPr>
                <w:rFonts w:hint="eastAsia" w:ascii="宋体" w:hAnsi="宋体" w:cs="宋体"/>
                <w:sz w:val="18"/>
                <w:szCs w:val="18"/>
              </w:rPr>
              <w:t>需要补充的其他内容</w:t>
            </w:r>
          </w:p>
        </w:tc>
        <w:tc>
          <w:tcPr>
            <w:tcW w:w="4428" w:type="dxa"/>
            <w:noWrap/>
          </w:tcPr>
          <w:p>
            <w:pPr>
              <w:spacing w:line="408" w:lineRule="auto"/>
              <w:rPr>
                <w:rFonts w:ascii="宋体" w:hAnsi="宋体" w:cs="宋体"/>
                <w:sz w:val="18"/>
                <w:szCs w:val="18"/>
              </w:rPr>
            </w:pPr>
            <w:r>
              <w:rPr>
                <w:rFonts w:hint="eastAsia" w:ascii="宋体" w:hAnsi="宋体" w:cs="宋体"/>
                <w:sz w:val="18"/>
                <w:szCs w:val="18"/>
              </w:rPr>
              <w:t>/</w:t>
            </w:r>
          </w:p>
        </w:tc>
      </w:tr>
    </w:tbl>
    <w:p>
      <w:pPr>
        <w:rPr>
          <w:rFonts w:ascii="宋体" w:hAnsi="宋体" w:cs="宋体"/>
          <w:b/>
          <w:bCs/>
          <w:sz w:val="36"/>
          <w:szCs w:val="36"/>
        </w:rPr>
      </w:pPr>
      <w:r>
        <w:rPr>
          <w:rFonts w:hint="eastAsia" w:ascii="宋体" w:hAnsi="宋体" w:cs="宋体"/>
          <w:b/>
          <w:bCs/>
          <w:sz w:val="36"/>
          <w:szCs w:val="36"/>
        </w:rPr>
        <w:br w:type="page"/>
      </w:r>
    </w:p>
    <w:p>
      <w:pPr>
        <w:spacing w:line="480" w:lineRule="exact"/>
        <w:jc w:val="left"/>
        <w:rPr>
          <w:rFonts w:ascii="宋体" w:hAnsi="宋体" w:cs="宋体"/>
          <w:b/>
          <w:bCs/>
          <w:sz w:val="30"/>
          <w:szCs w:val="30"/>
        </w:rPr>
      </w:pPr>
      <w:r>
        <w:rPr>
          <w:rFonts w:hint="eastAsia" w:ascii="宋体" w:hAnsi="宋体" w:cs="宋体"/>
          <w:b/>
          <w:bCs/>
          <w:sz w:val="36"/>
          <w:szCs w:val="36"/>
        </w:rPr>
        <w:t>1.总则</w:t>
      </w:r>
    </w:p>
    <w:p>
      <w:pPr>
        <w:spacing w:line="480" w:lineRule="exact"/>
        <w:jc w:val="left"/>
        <w:rPr>
          <w:rFonts w:ascii="宋体" w:hAnsi="宋体" w:cs="宋体"/>
          <w:b/>
          <w:bCs/>
          <w:sz w:val="30"/>
          <w:szCs w:val="30"/>
        </w:rPr>
      </w:pPr>
      <w:r>
        <w:rPr>
          <w:rFonts w:hint="eastAsia" w:ascii="宋体" w:hAnsi="宋体" w:cs="宋体"/>
          <w:b/>
          <w:bCs/>
          <w:sz w:val="30"/>
          <w:szCs w:val="30"/>
        </w:rPr>
        <w:t>1.1采购方式</w:t>
      </w:r>
    </w:p>
    <w:p>
      <w:pPr>
        <w:spacing w:line="480" w:lineRule="exact"/>
        <w:ind w:firstLine="480" w:firstLineChars="200"/>
        <w:jc w:val="left"/>
        <w:rPr>
          <w:rFonts w:ascii="宋体" w:hAnsi="宋体" w:cs="宋体"/>
          <w:sz w:val="24"/>
        </w:rPr>
      </w:pPr>
      <w:r>
        <w:rPr>
          <w:rFonts w:hint="eastAsia" w:ascii="宋体" w:hAnsi="宋体" w:cs="宋体"/>
          <w:sz w:val="24"/>
        </w:rPr>
        <w:t>本项目采用《非招标方式采购代理服务规范》（标准编号： T/CTBA001 -2019，中国招标投标协会发布）规定的询比采购方式。</w:t>
      </w:r>
    </w:p>
    <w:p>
      <w:pPr>
        <w:spacing w:line="480" w:lineRule="exact"/>
        <w:ind w:firstLine="480" w:firstLineChars="200"/>
        <w:jc w:val="left"/>
        <w:rPr>
          <w:rFonts w:ascii="宋体" w:hAnsi="宋体" w:cs="宋体"/>
          <w:sz w:val="24"/>
        </w:rPr>
      </w:pPr>
      <w:r>
        <w:rPr>
          <w:rFonts w:hint="eastAsia" w:ascii="宋体" w:hAnsi="宋体" w:cs="宋体"/>
          <w:sz w:val="24"/>
        </w:rPr>
        <w:t>询比采购是指采购人组建评审小组对响应采购的供应商按照采购文件规定的规则和时间一次递交的响应文件进行评审，采购人根据评审小组的评审结果，选择确定成交供应商的采购方式。</w:t>
      </w:r>
    </w:p>
    <w:p>
      <w:pPr>
        <w:spacing w:line="480" w:lineRule="exact"/>
        <w:jc w:val="left"/>
        <w:rPr>
          <w:rFonts w:ascii="宋体" w:hAnsi="宋体" w:cs="宋体"/>
          <w:b/>
          <w:bCs/>
          <w:sz w:val="30"/>
          <w:szCs w:val="30"/>
        </w:rPr>
      </w:pPr>
      <w:r>
        <w:rPr>
          <w:rFonts w:hint="eastAsia" w:ascii="宋体" w:hAnsi="宋体" w:cs="宋体"/>
          <w:b/>
          <w:bCs/>
          <w:sz w:val="30"/>
          <w:szCs w:val="30"/>
        </w:rPr>
        <w:t>1.2采购项目的概况和供应商资格要求</w:t>
      </w:r>
    </w:p>
    <w:p>
      <w:pPr>
        <w:spacing w:line="480" w:lineRule="exact"/>
        <w:ind w:firstLine="480" w:firstLineChars="200"/>
        <w:jc w:val="left"/>
        <w:rPr>
          <w:rFonts w:ascii="宋体" w:hAnsi="宋体" w:cs="宋体"/>
          <w:sz w:val="24"/>
        </w:rPr>
      </w:pPr>
      <w:r>
        <w:rPr>
          <w:rFonts w:ascii="宋体" w:hAnsi="宋体" w:cs="宋体"/>
          <w:sz w:val="24"/>
        </w:rPr>
        <w:t>采购项目概况和供应商资格要求见第一章</w:t>
      </w:r>
      <w:r>
        <w:rPr>
          <w:rFonts w:hint="eastAsia" w:ascii="宋体" w:hAnsi="宋体" w:cs="宋体"/>
          <w:sz w:val="24"/>
        </w:rPr>
        <w:t>“</w:t>
      </w:r>
      <w:r>
        <w:rPr>
          <w:rFonts w:ascii="宋体" w:hAnsi="宋体" w:cs="宋体"/>
          <w:sz w:val="24"/>
        </w:rPr>
        <w:t>询比采购公告/询比采购邀请书</w:t>
      </w:r>
      <w:r>
        <w:rPr>
          <w:rFonts w:hint="eastAsia" w:ascii="宋体" w:hAnsi="宋体" w:cs="宋体"/>
          <w:sz w:val="24"/>
        </w:rPr>
        <w:t>”</w:t>
      </w:r>
      <w:r>
        <w:rPr>
          <w:rFonts w:ascii="宋体" w:hAnsi="宋体" w:cs="宋体"/>
          <w:sz w:val="24"/>
        </w:rPr>
        <w:t>。</w:t>
      </w:r>
    </w:p>
    <w:p>
      <w:pPr>
        <w:spacing w:line="480" w:lineRule="exact"/>
        <w:jc w:val="left"/>
        <w:rPr>
          <w:rFonts w:ascii="宋体" w:hAnsi="宋体" w:cs="宋体"/>
          <w:b/>
          <w:bCs/>
          <w:sz w:val="30"/>
          <w:szCs w:val="30"/>
        </w:rPr>
      </w:pPr>
      <w:r>
        <w:rPr>
          <w:rFonts w:hint="eastAsia" w:ascii="宋体" w:hAnsi="宋体" w:cs="宋体"/>
          <w:b/>
          <w:bCs/>
          <w:sz w:val="30"/>
          <w:szCs w:val="30"/>
        </w:rPr>
        <w:t>1.3费用承担</w:t>
      </w:r>
    </w:p>
    <w:p>
      <w:pPr>
        <w:spacing w:line="480" w:lineRule="exact"/>
        <w:ind w:firstLine="480" w:firstLineChars="200"/>
        <w:jc w:val="left"/>
        <w:rPr>
          <w:rFonts w:ascii="宋体" w:hAnsi="宋体" w:cs="宋体"/>
          <w:sz w:val="24"/>
        </w:rPr>
      </w:pPr>
      <w:r>
        <w:rPr>
          <w:rFonts w:ascii="宋体" w:hAnsi="宋体" w:cs="宋体"/>
          <w:sz w:val="24"/>
        </w:rPr>
        <w:t>供应商准备和参加询比采购活动所发生的各种费用由供应商自行承担。</w:t>
      </w:r>
    </w:p>
    <w:p>
      <w:pPr>
        <w:spacing w:line="480" w:lineRule="exact"/>
        <w:jc w:val="left"/>
        <w:rPr>
          <w:rFonts w:ascii="宋体" w:hAnsi="宋体" w:cs="宋体"/>
          <w:b/>
          <w:bCs/>
          <w:sz w:val="30"/>
          <w:szCs w:val="30"/>
        </w:rPr>
      </w:pPr>
      <w:r>
        <w:rPr>
          <w:rFonts w:hint="eastAsia" w:ascii="宋体" w:hAnsi="宋体" w:cs="宋体"/>
          <w:b/>
          <w:bCs/>
          <w:sz w:val="30"/>
          <w:szCs w:val="30"/>
        </w:rPr>
        <w:t>1.4保密</w:t>
      </w:r>
    </w:p>
    <w:p>
      <w:pPr>
        <w:spacing w:line="480" w:lineRule="exact"/>
        <w:ind w:firstLine="480" w:firstLineChars="200"/>
        <w:jc w:val="left"/>
        <w:rPr>
          <w:rFonts w:ascii="宋体" w:hAnsi="宋体" w:cs="宋体"/>
          <w:sz w:val="24"/>
        </w:rPr>
      </w:pPr>
      <w:r>
        <w:rPr>
          <w:rFonts w:ascii="宋体" w:hAnsi="宋体" w:cs="宋体"/>
          <w:sz w:val="24"/>
        </w:rPr>
        <w:t>参与询比采购活动的各方应对采购文件和响应文件中的商业和技术等秘密保密，否则应承担相应的法律责任。</w:t>
      </w:r>
    </w:p>
    <w:p>
      <w:pPr>
        <w:spacing w:line="480" w:lineRule="exact"/>
        <w:jc w:val="left"/>
        <w:rPr>
          <w:rFonts w:ascii="宋体" w:hAnsi="宋体" w:cs="宋体"/>
          <w:b/>
          <w:bCs/>
          <w:sz w:val="30"/>
          <w:szCs w:val="30"/>
        </w:rPr>
      </w:pPr>
      <w:r>
        <w:rPr>
          <w:rFonts w:hint="eastAsia" w:ascii="宋体" w:hAnsi="宋体" w:cs="宋体"/>
          <w:b/>
          <w:bCs/>
          <w:sz w:val="30"/>
          <w:szCs w:val="30"/>
        </w:rPr>
        <w:t>1.5语言文字</w:t>
      </w:r>
    </w:p>
    <w:p>
      <w:pPr>
        <w:spacing w:line="480" w:lineRule="exact"/>
        <w:ind w:firstLine="480" w:firstLineChars="200"/>
        <w:jc w:val="left"/>
        <w:rPr>
          <w:rFonts w:ascii="宋体" w:hAnsi="宋体" w:cs="宋体"/>
          <w:sz w:val="24"/>
        </w:rPr>
      </w:pPr>
      <w:r>
        <w:rPr>
          <w:rFonts w:ascii="宋体" w:hAnsi="宋体" w:cs="宋体"/>
          <w:sz w:val="24"/>
        </w:rPr>
        <w:t>采购文件和响应文件使用的语言文字为中文。专用术语使用外文的，应附有中文注释。</w:t>
      </w:r>
    </w:p>
    <w:p>
      <w:pPr>
        <w:spacing w:line="480" w:lineRule="exact"/>
        <w:jc w:val="left"/>
        <w:rPr>
          <w:rFonts w:ascii="宋体" w:hAnsi="宋体" w:cs="宋体"/>
          <w:b/>
          <w:bCs/>
          <w:sz w:val="30"/>
          <w:szCs w:val="30"/>
        </w:rPr>
      </w:pPr>
      <w:r>
        <w:rPr>
          <w:rFonts w:hint="eastAsia" w:ascii="宋体" w:hAnsi="宋体" w:cs="宋体"/>
          <w:b/>
          <w:bCs/>
          <w:sz w:val="30"/>
          <w:szCs w:val="30"/>
        </w:rPr>
        <w:t>1.6计量单位</w:t>
      </w:r>
    </w:p>
    <w:p>
      <w:pPr>
        <w:spacing w:line="480" w:lineRule="exact"/>
        <w:ind w:firstLine="480" w:firstLineChars="200"/>
        <w:jc w:val="left"/>
        <w:rPr>
          <w:rFonts w:ascii="宋体" w:hAnsi="宋体" w:cs="宋体"/>
          <w:sz w:val="24"/>
        </w:rPr>
      </w:pPr>
      <w:r>
        <w:rPr>
          <w:rFonts w:ascii="宋体" w:hAnsi="宋体" w:cs="宋体"/>
          <w:sz w:val="24"/>
        </w:rPr>
        <w:t>所有计量均采用中华人民共和国法定计量</w:t>
      </w:r>
      <w:r>
        <w:rPr>
          <w:rFonts w:hint="eastAsia" w:ascii="宋体" w:hAnsi="宋体" w:cs="宋体"/>
          <w:sz w:val="24"/>
        </w:rPr>
        <w:t>单位</w:t>
      </w:r>
      <w:r>
        <w:rPr>
          <w:rFonts w:ascii="宋体" w:hAnsi="宋体" w:cs="宋体"/>
          <w:sz w:val="24"/>
        </w:rPr>
        <w:t>。</w:t>
      </w:r>
    </w:p>
    <w:p>
      <w:pPr>
        <w:spacing w:line="480" w:lineRule="exact"/>
        <w:jc w:val="left"/>
        <w:rPr>
          <w:rFonts w:ascii="宋体" w:hAnsi="宋体" w:cs="宋体"/>
          <w:b/>
          <w:bCs/>
          <w:sz w:val="30"/>
          <w:szCs w:val="30"/>
        </w:rPr>
      </w:pPr>
      <w:r>
        <w:rPr>
          <w:rFonts w:hint="eastAsia" w:ascii="宋体" w:hAnsi="宋体" w:cs="宋体"/>
          <w:b/>
          <w:bCs/>
          <w:sz w:val="30"/>
          <w:szCs w:val="30"/>
        </w:rPr>
        <w:t>1.7踏勘现场</w:t>
      </w:r>
    </w:p>
    <w:p>
      <w:pPr>
        <w:spacing w:line="360" w:lineRule="auto"/>
        <w:ind w:firstLine="480" w:firstLineChars="200"/>
        <w:jc w:val="left"/>
        <w:rPr>
          <w:rFonts w:ascii="宋体" w:hAnsi="宋体" w:cs="宋体"/>
          <w:sz w:val="24"/>
        </w:rPr>
      </w:pPr>
      <w:r>
        <w:rPr>
          <w:rFonts w:ascii="宋体" w:hAnsi="宋体" w:cs="宋体"/>
          <w:sz w:val="24"/>
        </w:rPr>
        <w:t>1.7.1供应商须知前附表规定组织踏勘现场的，采购人按供应商须知前附表规定的时间、地点组织供应商踏勘项目现场。部分供应商未按时参加踏勘现场的，不影响踏勘现场的正常进行。</w:t>
      </w:r>
    </w:p>
    <w:p>
      <w:pPr>
        <w:spacing w:line="360" w:lineRule="auto"/>
        <w:ind w:firstLine="480" w:firstLineChars="200"/>
        <w:jc w:val="left"/>
        <w:rPr>
          <w:rFonts w:ascii="宋体" w:hAnsi="宋体" w:cs="宋体"/>
          <w:sz w:val="24"/>
        </w:rPr>
      </w:pPr>
      <w:r>
        <w:rPr>
          <w:rFonts w:ascii="宋体" w:hAnsi="宋体" w:cs="宋体"/>
          <w:sz w:val="24"/>
        </w:rPr>
        <w:t>1.7.2供应商可自愿参加踏勘现场活动。除采购人的原因外，采购人对供应商参加踏勘现场中所发生的人员伤亡和财产损失不承担责任。</w:t>
      </w:r>
    </w:p>
    <w:p>
      <w:pPr>
        <w:spacing w:line="480" w:lineRule="exact"/>
        <w:ind w:firstLine="480" w:firstLineChars="200"/>
        <w:jc w:val="left"/>
        <w:rPr>
          <w:rFonts w:ascii="宋体" w:hAnsi="宋体" w:cs="宋体"/>
          <w:sz w:val="24"/>
        </w:rPr>
      </w:pPr>
      <w:r>
        <w:rPr>
          <w:rFonts w:ascii="宋体" w:hAnsi="宋体" w:cs="宋体"/>
          <w:sz w:val="24"/>
        </w:rPr>
        <w:t>1.7.3采购人在踏勘现场中介绍的工程场地和相关的周边环境情况，仅作为供应商编制响应文件的参考，采购人不对供应商据此作出的判断和决策负责。</w:t>
      </w:r>
    </w:p>
    <w:p>
      <w:pPr>
        <w:spacing w:line="480" w:lineRule="exact"/>
        <w:jc w:val="left"/>
        <w:rPr>
          <w:rFonts w:ascii="宋体" w:hAnsi="宋体" w:cs="宋体"/>
          <w:b/>
          <w:bCs/>
          <w:sz w:val="30"/>
          <w:szCs w:val="30"/>
        </w:rPr>
      </w:pPr>
      <w:r>
        <w:rPr>
          <w:rFonts w:hint="eastAsia" w:ascii="宋体" w:hAnsi="宋体" w:cs="宋体"/>
          <w:b/>
          <w:bCs/>
          <w:sz w:val="30"/>
          <w:szCs w:val="30"/>
        </w:rPr>
        <w:t>1.8询比采购预备会</w:t>
      </w:r>
    </w:p>
    <w:p>
      <w:pPr>
        <w:spacing w:line="480" w:lineRule="exact"/>
        <w:ind w:firstLine="480" w:firstLineChars="200"/>
        <w:jc w:val="left"/>
        <w:rPr>
          <w:rFonts w:ascii="宋体" w:hAnsi="宋体" w:cs="宋体"/>
          <w:sz w:val="24"/>
        </w:rPr>
      </w:pPr>
      <w:r>
        <w:rPr>
          <w:rFonts w:ascii="宋体" w:hAnsi="宋体" w:cs="宋体"/>
          <w:sz w:val="24"/>
        </w:rPr>
        <w:t>供应商须知前附表规定召开询比采购预备会的，采购人按供应商须知前附表规定的时间和地点召开询比采购预备会。</w:t>
      </w:r>
    </w:p>
    <w:p>
      <w:pPr>
        <w:spacing w:line="480" w:lineRule="exact"/>
        <w:jc w:val="left"/>
        <w:rPr>
          <w:rFonts w:ascii="宋体" w:hAnsi="宋体" w:cs="宋体"/>
          <w:b/>
          <w:bCs/>
          <w:sz w:val="30"/>
          <w:szCs w:val="30"/>
        </w:rPr>
      </w:pPr>
      <w:r>
        <w:rPr>
          <w:rFonts w:hint="eastAsia" w:ascii="宋体" w:hAnsi="宋体" w:cs="宋体"/>
          <w:b/>
          <w:bCs/>
          <w:sz w:val="30"/>
          <w:szCs w:val="30"/>
        </w:rPr>
        <w:t>1.9主要材料和关键部件外购</w:t>
      </w:r>
    </w:p>
    <w:p>
      <w:pPr>
        <w:spacing w:line="480" w:lineRule="exact"/>
        <w:ind w:firstLine="480" w:firstLineChars="200"/>
        <w:jc w:val="left"/>
        <w:rPr>
          <w:rFonts w:ascii="宋体" w:hAnsi="宋体" w:cs="宋体"/>
          <w:sz w:val="24"/>
        </w:rPr>
      </w:pPr>
      <w:r>
        <w:rPr>
          <w:rFonts w:ascii="宋体" w:hAnsi="宋体" w:cs="宋体"/>
          <w:sz w:val="24"/>
        </w:rPr>
        <w:t>供应商</w:t>
      </w:r>
      <w:r>
        <w:rPr>
          <w:rFonts w:hint="eastAsia" w:ascii="宋体" w:hAnsi="宋体" w:cs="宋体"/>
          <w:sz w:val="24"/>
        </w:rPr>
        <w:t>拟对主要材料和关键部件进行外购的，应符合采购文件中采购需求部分要求或允许外购的相关规定，并在响应文件中作出说明。</w:t>
      </w:r>
    </w:p>
    <w:p>
      <w:pPr>
        <w:spacing w:line="480" w:lineRule="exact"/>
        <w:jc w:val="left"/>
        <w:rPr>
          <w:rFonts w:ascii="宋体" w:hAnsi="宋体" w:cs="宋体"/>
          <w:b/>
          <w:bCs/>
          <w:sz w:val="30"/>
          <w:szCs w:val="30"/>
        </w:rPr>
      </w:pPr>
      <w:r>
        <w:rPr>
          <w:rFonts w:hint="eastAsia" w:ascii="宋体" w:hAnsi="宋体" w:cs="宋体"/>
          <w:b/>
          <w:bCs/>
          <w:sz w:val="30"/>
          <w:szCs w:val="30"/>
        </w:rPr>
        <w:t>1.10响应和偏差</w:t>
      </w:r>
    </w:p>
    <w:p>
      <w:pPr>
        <w:spacing w:line="480" w:lineRule="exact"/>
        <w:ind w:firstLine="480" w:firstLineChars="200"/>
        <w:jc w:val="left"/>
        <w:rPr>
          <w:rFonts w:ascii="宋体" w:hAnsi="宋体" w:cs="宋体"/>
          <w:sz w:val="24"/>
        </w:rPr>
      </w:pPr>
      <w:r>
        <w:rPr>
          <w:rFonts w:ascii="宋体" w:hAnsi="宋体" w:cs="宋体"/>
          <w:sz w:val="24"/>
        </w:rPr>
        <w:t>1.10.1采购需求和合同条款及格式中的关键条款均以“*”符号标记。响应文件应当对采购需求和合同条款及格式中的关键条款作出满足性或更有利于采购人的响应，否则，供应商的响应文件将被视为无效。</w:t>
      </w:r>
    </w:p>
    <w:p>
      <w:pPr>
        <w:spacing w:line="480" w:lineRule="exact"/>
        <w:ind w:firstLine="480" w:firstLineChars="200"/>
        <w:jc w:val="left"/>
        <w:rPr>
          <w:rFonts w:ascii="宋体" w:hAnsi="宋体" w:cs="宋体"/>
          <w:sz w:val="24"/>
        </w:rPr>
      </w:pPr>
      <w:r>
        <w:rPr>
          <w:rFonts w:ascii="宋体" w:hAnsi="宋体" w:cs="宋体"/>
          <w:sz w:val="24"/>
        </w:rPr>
        <w:t>1.10.2供应商须知前附表规定了对非关键条款可以偏差的范围和可以偏差的项数的</w:t>
      </w:r>
      <w:r>
        <w:rPr>
          <w:rFonts w:hint="eastAsia" w:ascii="宋体" w:hAnsi="宋体" w:cs="宋体"/>
          <w:sz w:val="24"/>
        </w:rPr>
        <w:t>，如</w:t>
      </w:r>
      <w:r>
        <w:rPr>
          <w:rFonts w:ascii="宋体" w:hAnsi="宋体" w:cs="宋体"/>
          <w:sz w:val="24"/>
        </w:rPr>
        <w:t>响应文件</w:t>
      </w:r>
      <w:r>
        <w:rPr>
          <w:rFonts w:hint="eastAsia" w:ascii="宋体" w:hAnsi="宋体" w:cs="宋体"/>
          <w:sz w:val="24"/>
        </w:rPr>
        <w:t>存在的</w:t>
      </w:r>
      <w:r>
        <w:rPr>
          <w:rFonts w:ascii="宋体" w:hAnsi="宋体" w:cs="宋体"/>
          <w:sz w:val="24"/>
        </w:rPr>
        <w:t>偏差</w:t>
      </w:r>
      <w:r>
        <w:rPr>
          <w:rFonts w:hint="eastAsia" w:ascii="宋体" w:hAnsi="宋体" w:cs="宋体"/>
          <w:sz w:val="24"/>
        </w:rPr>
        <w:t>超出上述范围或项数</w:t>
      </w:r>
      <w:r>
        <w:rPr>
          <w:rFonts w:ascii="宋体" w:hAnsi="宋体" w:cs="宋体"/>
          <w:sz w:val="24"/>
        </w:rPr>
        <w:t>，将被视为无效。</w:t>
      </w:r>
    </w:p>
    <w:p>
      <w:pPr>
        <w:spacing w:line="480" w:lineRule="exact"/>
        <w:jc w:val="left"/>
        <w:rPr>
          <w:rFonts w:ascii="宋体" w:hAnsi="宋体" w:cs="宋体"/>
          <w:b/>
          <w:bCs/>
          <w:sz w:val="36"/>
          <w:szCs w:val="36"/>
        </w:rPr>
      </w:pPr>
      <w:r>
        <w:rPr>
          <w:rFonts w:hint="eastAsia" w:ascii="宋体" w:hAnsi="宋体" w:cs="宋体"/>
          <w:b/>
          <w:bCs/>
          <w:sz w:val="36"/>
          <w:szCs w:val="36"/>
        </w:rPr>
        <w:br w:type="column"/>
      </w:r>
      <w:r>
        <w:rPr>
          <w:rFonts w:hint="eastAsia" w:ascii="宋体" w:hAnsi="宋体" w:cs="宋体"/>
          <w:b/>
          <w:bCs/>
          <w:sz w:val="36"/>
          <w:szCs w:val="36"/>
        </w:rPr>
        <w:t>2.采购文件</w:t>
      </w:r>
    </w:p>
    <w:p>
      <w:pPr>
        <w:spacing w:line="480" w:lineRule="exact"/>
        <w:jc w:val="left"/>
        <w:rPr>
          <w:rFonts w:ascii="宋体" w:hAnsi="宋体" w:cs="宋体"/>
          <w:b/>
          <w:bCs/>
          <w:sz w:val="30"/>
          <w:szCs w:val="30"/>
        </w:rPr>
      </w:pPr>
      <w:r>
        <w:rPr>
          <w:rFonts w:hint="eastAsia" w:ascii="宋体" w:hAnsi="宋体" w:cs="宋体"/>
          <w:b/>
          <w:bCs/>
          <w:sz w:val="30"/>
          <w:szCs w:val="30"/>
        </w:rPr>
        <w:t>2.1采购文件的组成</w:t>
      </w:r>
    </w:p>
    <w:p>
      <w:pPr>
        <w:spacing w:line="480" w:lineRule="exact"/>
        <w:ind w:firstLine="480" w:firstLineChars="200"/>
        <w:jc w:val="left"/>
        <w:rPr>
          <w:rFonts w:ascii="宋体" w:hAnsi="宋体" w:cs="宋体"/>
          <w:sz w:val="24"/>
        </w:rPr>
      </w:pPr>
      <w:r>
        <w:rPr>
          <w:rFonts w:hint="eastAsia" w:ascii="宋体" w:hAnsi="宋体" w:cs="宋体"/>
          <w:sz w:val="24"/>
        </w:rPr>
        <w:t>本采购文件包括：</w:t>
      </w:r>
    </w:p>
    <w:p>
      <w:pPr>
        <w:spacing w:line="480" w:lineRule="exact"/>
        <w:ind w:firstLine="480" w:firstLineChars="200"/>
        <w:jc w:val="left"/>
        <w:rPr>
          <w:rFonts w:ascii="宋体" w:hAnsi="宋体" w:cs="宋体"/>
          <w:sz w:val="24"/>
        </w:rPr>
      </w:pPr>
      <w:r>
        <w:rPr>
          <w:rFonts w:hint="eastAsia" w:ascii="宋体" w:hAnsi="宋体" w:cs="宋体"/>
          <w:sz w:val="24"/>
        </w:rPr>
        <w:t>（1）询比采购公告；</w:t>
      </w:r>
    </w:p>
    <w:p>
      <w:pPr>
        <w:spacing w:line="480" w:lineRule="exact"/>
        <w:ind w:firstLine="480" w:firstLineChars="200"/>
        <w:jc w:val="left"/>
        <w:rPr>
          <w:rFonts w:ascii="宋体" w:hAnsi="宋体" w:cs="宋体"/>
          <w:sz w:val="24"/>
        </w:rPr>
      </w:pPr>
      <w:r>
        <w:rPr>
          <w:rFonts w:hint="eastAsia" w:ascii="宋体" w:hAnsi="宋体" w:cs="宋体"/>
          <w:sz w:val="24"/>
        </w:rPr>
        <w:t>（2）供应商须知；</w:t>
      </w:r>
    </w:p>
    <w:p>
      <w:pPr>
        <w:spacing w:line="480" w:lineRule="exact"/>
        <w:ind w:firstLine="480" w:firstLineChars="200"/>
        <w:jc w:val="left"/>
        <w:rPr>
          <w:rFonts w:ascii="宋体" w:hAnsi="宋体" w:cs="宋体"/>
          <w:sz w:val="24"/>
        </w:rPr>
      </w:pPr>
      <w:r>
        <w:rPr>
          <w:rFonts w:hint="eastAsia" w:ascii="宋体" w:hAnsi="宋体" w:cs="宋体"/>
          <w:sz w:val="24"/>
        </w:rPr>
        <w:t>（3）评审办法；</w:t>
      </w:r>
    </w:p>
    <w:p>
      <w:pPr>
        <w:spacing w:line="480" w:lineRule="exact"/>
        <w:ind w:firstLine="480" w:firstLineChars="200"/>
        <w:jc w:val="left"/>
        <w:rPr>
          <w:rFonts w:ascii="宋体" w:hAnsi="宋体" w:cs="宋体"/>
          <w:sz w:val="24"/>
        </w:rPr>
      </w:pPr>
      <w:r>
        <w:rPr>
          <w:rFonts w:hint="eastAsia" w:ascii="宋体" w:hAnsi="宋体" w:cs="宋体"/>
          <w:sz w:val="24"/>
        </w:rPr>
        <w:t>（4）合同条款及格式；</w:t>
      </w:r>
    </w:p>
    <w:p>
      <w:pPr>
        <w:spacing w:line="480" w:lineRule="exact"/>
        <w:ind w:firstLine="480" w:firstLineChars="200"/>
        <w:jc w:val="left"/>
        <w:rPr>
          <w:rFonts w:ascii="宋体" w:hAnsi="宋体" w:cs="宋体"/>
          <w:sz w:val="24"/>
        </w:rPr>
      </w:pPr>
      <w:r>
        <w:rPr>
          <w:rFonts w:hint="eastAsia" w:ascii="宋体" w:hAnsi="宋体" w:cs="宋体"/>
          <w:sz w:val="24"/>
        </w:rPr>
        <w:t>（5）采购需求；</w:t>
      </w:r>
    </w:p>
    <w:p>
      <w:pPr>
        <w:spacing w:line="480" w:lineRule="exact"/>
        <w:ind w:firstLine="480" w:firstLineChars="200"/>
        <w:jc w:val="left"/>
        <w:rPr>
          <w:rFonts w:ascii="宋体" w:hAnsi="宋体" w:cs="宋体"/>
          <w:sz w:val="24"/>
        </w:rPr>
      </w:pPr>
      <w:r>
        <w:rPr>
          <w:rFonts w:hint="eastAsia" w:ascii="宋体" w:hAnsi="宋体" w:cs="宋体"/>
          <w:sz w:val="24"/>
        </w:rPr>
        <w:t>（6）响应文件格式；</w:t>
      </w:r>
    </w:p>
    <w:p>
      <w:pPr>
        <w:spacing w:line="480" w:lineRule="exact"/>
        <w:ind w:firstLine="480" w:firstLineChars="200"/>
        <w:jc w:val="left"/>
        <w:rPr>
          <w:rFonts w:ascii="宋体" w:hAnsi="宋体" w:cs="宋体"/>
          <w:sz w:val="24"/>
        </w:rPr>
      </w:pPr>
      <w:r>
        <w:rPr>
          <w:rFonts w:hint="eastAsia" w:ascii="宋体" w:hAnsi="宋体" w:cs="宋体"/>
          <w:sz w:val="24"/>
        </w:rPr>
        <w:t>（7）供应商须知前附表规定的其他资料。</w:t>
      </w:r>
    </w:p>
    <w:p>
      <w:pPr>
        <w:spacing w:line="480" w:lineRule="exact"/>
        <w:ind w:firstLine="480" w:firstLineChars="200"/>
        <w:jc w:val="left"/>
        <w:rPr>
          <w:rFonts w:ascii="宋体" w:hAnsi="宋体" w:cs="宋体"/>
          <w:sz w:val="24"/>
        </w:rPr>
      </w:pPr>
      <w:r>
        <w:rPr>
          <w:rFonts w:hint="eastAsia" w:ascii="宋体" w:hAnsi="宋体" w:cs="宋体"/>
          <w:sz w:val="24"/>
        </w:rPr>
        <w:t>采购人依照本章规定，对采购文件所做的澄清、修改，构成采购文件的组成部分。</w:t>
      </w:r>
    </w:p>
    <w:p>
      <w:pPr>
        <w:spacing w:line="480" w:lineRule="exact"/>
        <w:jc w:val="left"/>
        <w:rPr>
          <w:rFonts w:ascii="宋体" w:hAnsi="宋体" w:cs="宋体"/>
          <w:b/>
          <w:bCs/>
          <w:sz w:val="30"/>
          <w:szCs w:val="30"/>
        </w:rPr>
      </w:pPr>
      <w:r>
        <w:rPr>
          <w:rFonts w:hint="eastAsia" w:ascii="宋体" w:hAnsi="宋体" w:cs="宋体"/>
          <w:b/>
          <w:bCs/>
          <w:sz w:val="30"/>
          <w:szCs w:val="30"/>
        </w:rPr>
        <w:t>2.2询比采购文件的澄清和修改</w:t>
      </w:r>
    </w:p>
    <w:p>
      <w:pPr>
        <w:spacing w:line="480" w:lineRule="exact"/>
        <w:ind w:firstLine="480" w:firstLineChars="200"/>
        <w:jc w:val="left"/>
        <w:rPr>
          <w:rFonts w:ascii="宋体" w:hAnsi="宋体" w:cs="宋体"/>
          <w:sz w:val="24"/>
        </w:rPr>
      </w:pPr>
      <w:r>
        <w:rPr>
          <w:rFonts w:ascii="宋体" w:hAnsi="宋体" w:cs="宋体"/>
          <w:sz w:val="24"/>
        </w:rPr>
        <w:t>2.2.1供应商应仔细阅读和检查采购文件的全部内容。如发现缺页或附件不全，应及时向采购人提出，以便补齐。如有疑向，应在供应商须知前附表规定的时间</w:t>
      </w:r>
      <w:r>
        <w:rPr>
          <w:rFonts w:hint="eastAsia" w:ascii="宋体" w:hAnsi="宋体" w:cs="宋体"/>
          <w:sz w:val="24"/>
        </w:rPr>
        <w:t>前</w:t>
      </w:r>
      <w:r>
        <w:rPr>
          <w:rFonts w:ascii="宋体" w:hAnsi="宋体" w:cs="宋体"/>
          <w:sz w:val="24"/>
        </w:rPr>
        <w:t>，以书面形式要求采购人对采购文件予以澄清。</w:t>
      </w:r>
    </w:p>
    <w:p>
      <w:pPr>
        <w:spacing w:line="480" w:lineRule="exact"/>
        <w:ind w:firstLine="480" w:firstLineChars="200"/>
        <w:jc w:val="left"/>
        <w:rPr>
          <w:rFonts w:ascii="宋体" w:hAnsi="宋体" w:cs="宋体"/>
          <w:sz w:val="24"/>
        </w:rPr>
      </w:pPr>
      <w:r>
        <w:rPr>
          <w:rFonts w:ascii="宋体" w:hAnsi="宋体" w:cs="宋体"/>
          <w:sz w:val="24"/>
        </w:rPr>
        <w:t>2.2.2采购人可根据供应商的要求或主动对采购文件进行澄清或修改。澄清或修改的内容以补充文件的形式发给所有购买采购文件的供应商。采购人可视具体情况在补充文件中通知供应商推迟递交响应文件的截止时间。</w:t>
      </w:r>
    </w:p>
    <w:p>
      <w:pPr>
        <w:spacing w:line="480" w:lineRule="exact"/>
        <w:ind w:firstLine="480" w:firstLineChars="200"/>
        <w:jc w:val="left"/>
        <w:rPr>
          <w:rFonts w:ascii="宋体" w:hAnsi="宋体" w:cs="宋体"/>
          <w:sz w:val="24"/>
        </w:rPr>
      </w:pPr>
      <w:r>
        <w:rPr>
          <w:rFonts w:ascii="宋体" w:hAnsi="宋体" w:cs="宋体"/>
          <w:sz w:val="24"/>
        </w:rPr>
        <w:t>2.2.3供应商在收到补充文件后，应按供应商须知前附表规定的时间和方式通知采购人，确认已收到该补充文件。</w:t>
      </w:r>
    </w:p>
    <w:p>
      <w:pPr>
        <w:spacing w:line="480" w:lineRule="exact"/>
        <w:ind w:firstLine="480" w:firstLineChars="200"/>
        <w:jc w:val="left"/>
        <w:rPr>
          <w:rFonts w:ascii="宋体" w:hAnsi="宋体" w:cs="宋体"/>
          <w:b/>
          <w:bCs/>
          <w:sz w:val="36"/>
          <w:szCs w:val="36"/>
        </w:rPr>
      </w:pPr>
      <w:r>
        <w:rPr>
          <w:rFonts w:ascii="宋体" w:hAnsi="宋体" w:cs="宋体"/>
          <w:sz w:val="24"/>
        </w:rPr>
        <w:t>2.2.4除非采购人认为确有必要答复，否则，采购人有权拒绝回复供应商在本章第2.2.1项规定的时间后提出的任何澄清要求。</w:t>
      </w:r>
    </w:p>
    <w:p>
      <w:pPr>
        <w:spacing w:line="480" w:lineRule="exact"/>
        <w:jc w:val="left"/>
        <w:rPr>
          <w:rFonts w:ascii="宋体" w:hAnsi="宋体" w:cs="宋体"/>
          <w:b/>
          <w:bCs/>
          <w:sz w:val="36"/>
          <w:szCs w:val="36"/>
        </w:rPr>
      </w:pPr>
      <w:r>
        <w:rPr>
          <w:rFonts w:hint="eastAsia" w:ascii="宋体" w:hAnsi="宋体" w:cs="宋体"/>
          <w:b/>
          <w:bCs/>
          <w:sz w:val="36"/>
          <w:szCs w:val="36"/>
        </w:rPr>
        <w:t>3.响应文件</w:t>
      </w:r>
    </w:p>
    <w:p>
      <w:pPr>
        <w:spacing w:line="480" w:lineRule="exact"/>
        <w:jc w:val="left"/>
        <w:rPr>
          <w:rFonts w:ascii="宋体" w:hAnsi="宋体" w:cs="宋体"/>
          <w:b/>
          <w:bCs/>
          <w:sz w:val="30"/>
          <w:szCs w:val="30"/>
        </w:rPr>
      </w:pPr>
      <w:r>
        <w:rPr>
          <w:rFonts w:hint="eastAsia" w:ascii="宋体" w:hAnsi="宋体" w:cs="宋体"/>
          <w:b/>
          <w:bCs/>
          <w:sz w:val="30"/>
          <w:szCs w:val="30"/>
        </w:rPr>
        <w:t>3.1响应文件的组成</w:t>
      </w:r>
    </w:p>
    <w:p>
      <w:pPr>
        <w:spacing w:line="480" w:lineRule="exact"/>
        <w:ind w:firstLine="480" w:firstLineChars="200"/>
        <w:jc w:val="left"/>
        <w:rPr>
          <w:rFonts w:ascii="宋体" w:hAnsi="宋体" w:cs="宋体"/>
          <w:sz w:val="24"/>
        </w:rPr>
      </w:pPr>
      <w:r>
        <w:rPr>
          <w:rFonts w:hint="eastAsia" w:ascii="宋体" w:hAnsi="宋体" w:cs="宋体"/>
          <w:sz w:val="24"/>
        </w:rPr>
        <w:t>3.1.1响应文件应包括下列内容：</w:t>
      </w:r>
    </w:p>
    <w:p>
      <w:pPr>
        <w:spacing w:line="480" w:lineRule="exact"/>
        <w:ind w:firstLine="480" w:firstLineChars="200"/>
        <w:jc w:val="left"/>
        <w:rPr>
          <w:rFonts w:ascii="宋体" w:hAnsi="宋体" w:cs="宋体"/>
          <w:sz w:val="24"/>
        </w:rPr>
      </w:pPr>
      <w:r>
        <w:rPr>
          <w:rFonts w:hint="eastAsia" w:ascii="宋体" w:hAnsi="宋体" w:cs="宋体"/>
          <w:sz w:val="24"/>
        </w:rPr>
        <w:t>（1）响应函；</w:t>
      </w:r>
    </w:p>
    <w:p>
      <w:pPr>
        <w:spacing w:line="480" w:lineRule="exact"/>
        <w:ind w:firstLine="480" w:firstLineChars="200"/>
        <w:jc w:val="left"/>
        <w:rPr>
          <w:rFonts w:ascii="宋体" w:hAnsi="宋体" w:cs="宋体"/>
          <w:sz w:val="24"/>
        </w:rPr>
      </w:pPr>
      <w:r>
        <w:rPr>
          <w:rFonts w:hint="eastAsia" w:ascii="宋体" w:hAnsi="宋体" w:cs="宋体"/>
          <w:sz w:val="24"/>
        </w:rPr>
        <w:t>（2）</w:t>
      </w:r>
      <w:r>
        <w:rPr>
          <w:rFonts w:ascii="宋体" w:hAnsi="宋体" w:cs="宋体"/>
          <w:sz w:val="24"/>
        </w:rPr>
        <w:t>授权委托书</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（3）</w:t>
      </w:r>
      <w:r>
        <w:rPr>
          <w:rFonts w:ascii="宋体" w:hAnsi="宋体" w:cs="宋体"/>
          <w:sz w:val="24"/>
        </w:rPr>
        <w:t>联合体协议书</w:t>
      </w:r>
      <w:r>
        <w:rPr>
          <w:rFonts w:hint="eastAsia" w:ascii="宋体" w:hAnsi="宋体" w:cs="宋体"/>
          <w:sz w:val="24"/>
        </w:rPr>
        <w:t>（</w:t>
      </w:r>
      <w:r>
        <w:rPr>
          <w:rFonts w:ascii="宋体" w:hAnsi="宋体" w:cs="宋体"/>
          <w:sz w:val="24"/>
        </w:rPr>
        <w:t>如有</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（4）</w:t>
      </w:r>
      <w:r>
        <w:rPr>
          <w:rFonts w:ascii="宋体" w:hAnsi="宋体" w:cs="宋体"/>
          <w:sz w:val="24"/>
        </w:rPr>
        <w:t>响应保证金</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（5）</w:t>
      </w:r>
      <w:r>
        <w:rPr>
          <w:rFonts w:ascii="宋体" w:hAnsi="宋体" w:cs="宋体"/>
          <w:sz w:val="24"/>
        </w:rPr>
        <w:t>商务和技术偏差表</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（6）</w:t>
      </w:r>
      <w:r>
        <w:rPr>
          <w:rFonts w:ascii="宋体" w:hAnsi="宋体" w:cs="宋体"/>
          <w:sz w:val="24"/>
        </w:rPr>
        <w:t>报价表</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（7）</w:t>
      </w:r>
      <w:r>
        <w:rPr>
          <w:rFonts w:ascii="宋体" w:hAnsi="宋体" w:cs="宋体"/>
          <w:sz w:val="24"/>
        </w:rPr>
        <w:t>资格审查资料</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（8）</w:t>
      </w:r>
      <w:r>
        <w:rPr>
          <w:rFonts w:ascii="宋体" w:hAnsi="宋体" w:cs="宋体"/>
          <w:sz w:val="24"/>
        </w:rPr>
        <w:t>响应方案</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（9）</w:t>
      </w:r>
      <w:r>
        <w:rPr>
          <w:rFonts w:ascii="宋体" w:hAnsi="宋体" w:cs="宋体"/>
          <w:sz w:val="24"/>
        </w:rPr>
        <w:t>供应商须知前附表规定的其他资料。</w:t>
      </w:r>
    </w:p>
    <w:p>
      <w:pPr>
        <w:spacing w:line="480" w:lineRule="exact"/>
        <w:ind w:firstLine="480" w:firstLineChars="200"/>
        <w:jc w:val="left"/>
        <w:rPr>
          <w:rFonts w:ascii="宋体" w:hAnsi="宋体" w:cs="宋体"/>
          <w:sz w:val="24"/>
        </w:rPr>
      </w:pPr>
      <w:r>
        <w:rPr>
          <w:rFonts w:ascii="宋体" w:hAnsi="宋体" w:cs="宋体"/>
          <w:sz w:val="24"/>
        </w:rPr>
        <w:t>供应商在评审过程中作出的符合采购文件规定的澄清、说明和补正，构成响应文件的组成部分。</w:t>
      </w:r>
    </w:p>
    <w:p>
      <w:pPr>
        <w:spacing w:line="480" w:lineRule="exact"/>
        <w:ind w:firstLine="480" w:firstLineChars="200"/>
        <w:jc w:val="left"/>
        <w:rPr>
          <w:rFonts w:ascii="宋体" w:hAnsi="宋体" w:cs="宋体"/>
          <w:sz w:val="24"/>
        </w:rPr>
      </w:pPr>
      <w:r>
        <w:rPr>
          <w:rFonts w:ascii="宋体" w:hAnsi="宋体" w:cs="宋体"/>
          <w:sz w:val="24"/>
        </w:rPr>
        <w:t>3.1.2供应商的法定代表人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亲自签署响应文件、亲自参加</w:t>
      </w:r>
      <w:r>
        <w:rPr>
          <w:rFonts w:hint="eastAsia" w:ascii="宋体" w:hAnsi="宋体" w:cs="宋体"/>
          <w:sz w:val="24"/>
        </w:rPr>
        <w:t>询比</w:t>
      </w:r>
      <w:r>
        <w:rPr>
          <w:rFonts w:ascii="宋体" w:hAnsi="宋体" w:cs="宋体"/>
          <w:sz w:val="24"/>
        </w:rPr>
        <w:t>活动的，响应文件不包括第3.1.1</w:t>
      </w:r>
      <w:r>
        <w:rPr>
          <w:rFonts w:hint="eastAsia" w:ascii="宋体" w:hAnsi="宋体" w:cs="宋体"/>
          <w:sz w:val="24"/>
        </w:rPr>
        <w:t>（</w:t>
      </w:r>
      <w:r>
        <w:rPr>
          <w:rFonts w:ascii="宋体" w:hAnsi="宋体" w:cs="宋体"/>
          <w:sz w:val="24"/>
        </w:rPr>
        <w:t>2</w:t>
      </w:r>
      <w:r>
        <w:rPr>
          <w:rFonts w:hint="eastAsia" w:ascii="宋体" w:hAnsi="宋体" w:cs="宋体"/>
          <w:sz w:val="24"/>
        </w:rPr>
        <w:t>）</w:t>
      </w:r>
      <w:r>
        <w:rPr>
          <w:rFonts w:ascii="宋体" w:hAnsi="宋体" w:cs="宋体"/>
          <w:sz w:val="24"/>
        </w:rPr>
        <w:t>目所指的授权委托书</w:t>
      </w:r>
      <w:r>
        <w:rPr>
          <w:rFonts w:hint="eastAsia" w:ascii="宋体" w:hAnsi="宋体" w:cs="宋体"/>
          <w:sz w:val="24"/>
        </w:rPr>
        <w:t>。</w:t>
      </w:r>
      <w:r>
        <w:rPr>
          <w:rFonts w:ascii="宋体" w:hAnsi="宋体" w:cs="宋体"/>
          <w:sz w:val="24"/>
        </w:rPr>
        <w:t>第一章</w:t>
      </w:r>
      <w:r>
        <w:rPr>
          <w:rFonts w:hint="eastAsia" w:ascii="宋体" w:hAnsi="宋体" w:cs="宋体"/>
          <w:sz w:val="24"/>
        </w:rPr>
        <w:t>“询比</w:t>
      </w:r>
      <w:r>
        <w:rPr>
          <w:rFonts w:ascii="宋体" w:hAnsi="宋体" w:cs="宋体"/>
          <w:sz w:val="24"/>
        </w:rPr>
        <w:t>采购公告</w:t>
      </w:r>
      <w:r>
        <w:rPr>
          <w:rFonts w:hint="eastAsia" w:ascii="宋体" w:hAnsi="宋体" w:cs="宋体"/>
          <w:sz w:val="24"/>
        </w:rPr>
        <w:t>/询比</w:t>
      </w:r>
      <w:r>
        <w:rPr>
          <w:rFonts w:ascii="宋体" w:hAnsi="宋体" w:cs="宋体"/>
          <w:sz w:val="24"/>
        </w:rPr>
        <w:t>采购邀请书</w:t>
      </w:r>
      <w:r>
        <w:rPr>
          <w:rFonts w:hint="eastAsia" w:ascii="宋体" w:hAnsi="宋体" w:cs="宋体"/>
          <w:sz w:val="24"/>
        </w:rPr>
        <w:t>”</w:t>
      </w:r>
      <w:r>
        <w:rPr>
          <w:rFonts w:ascii="宋体" w:hAnsi="宋体" w:cs="宋体"/>
          <w:sz w:val="24"/>
        </w:rPr>
        <w:t>规定不接受联合体的，或供应商没有组成联合体的，响应文件不包括第3</w:t>
      </w:r>
      <w:r>
        <w:rPr>
          <w:rFonts w:hint="eastAsia" w:ascii="宋体" w:hAnsi="宋体" w:cs="宋体"/>
          <w:sz w:val="24"/>
        </w:rPr>
        <w:t>.</w:t>
      </w:r>
      <w:r>
        <w:rPr>
          <w:rFonts w:ascii="宋体" w:hAnsi="宋体" w:cs="宋体"/>
          <w:sz w:val="24"/>
        </w:rPr>
        <w:t>1</w:t>
      </w:r>
      <w:r>
        <w:rPr>
          <w:rFonts w:hint="eastAsia" w:ascii="宋体" w:hAnsi="宋体" w:cs="宋体"/>
          <w:sz w:val="24"/>
        </w:rPr>
        <w:t>.</w:t>
      </w:r>
      <w:r>
        <w:rPr>
          <w:rFonts w:ascii="宋体" w:hAnsi="宋体" w:cs="宋体"/>
          <w:sz w:val="24"/>
        </w:rPr>
        <w:t>1</w:t>
      </w:r>
      <w:r>
        <w:rPr>
          <w:rFonts w:hint="eastAsia" w:ascii="宋体" w:hAnsi="宋体" w:cs="宋体"/>
          <w:sz w:val="24"/>
        </w:rPr>
        <w:t>（</w:t>
      </w:r>
      <w:r>
        <w:rPr>
          <w:rFonts w:ascii="宋体" w:hAnsi="宋体" w:cs="宋体"/>
          <w:sz w:val="24"/>
        </w:rPr>
        <w:t>3</w:t>
      </w:r>
      <w:r>
        <w:rPr>
          <w:rFonts w:hint="eastAsia" w:ascii="宋体" w:hAnsi="宋体" w:cs="宋体"/>
          <w:sz w:val="24"/>
        </w:rPr>
        <w:t>）</w:t>
      </w:r>
      <w:r>
        <w:rPr>
          <w:rFonts w:ascii="宋体" w:hAnsi="宋体" w:cs="宋体"/>
          <w:sz w:val="24"/>
        </w:rPr>
        <w:t>目所指的联合体协议书。供应商须知前附表未要求供应商提交响应保证金的，响应文件不包括第3.1.1</w:t>
      </w:r>
      <w:r>
        <w:rPr>
          <w:rFonts w:hint="eastAsia" w:ascii="宋体" w:hAnsi="宋体" w:cs="宋体"/>
          <w:sz w:val="24"/>
        </w:rPr>
        <w:t>（</w:t>
      </w:r>
      <w:r>
        <w:rPr>
          <w:rFonts w:ascii="宋体" w:hAnsi="宋体" w:cs="宋体"/>
          <w:sz w:val="24"/>
        </w:rPr>
        <w:t>4</w:t>
      </w:r>
      <w:r>
        <w:rPr>
          <w:rFonts w:hint="eastAsia" w:ascii="宋体" w:hAnsi="宋体" w:cs="宋体"/>
          <w:sz w:val="24"/>
        </w:rPr>
        <w:t>）</w:t>
      </w:r>
      <w:r>
        <w:rPr>
          <w:rFonts w:ascii="宋体" w:hAnsi="宋体" w:cs="宋体"/>
          <w:sz w:val="24"/>
        </w:rPr>
        <w:t>目所指的响应保证金。</w:t>
      </w:r>
    </w:p>
    <w:p>
      <w:pPr>
        <w:spacing w:line="480" w:lineRule="exact"/>
        <w:jc w:val="left"/>
        <w:rPr>
          <w:rFonts w:ascii="宋体" w:hAnsi="宋体" w:cs="宋体"/>
          <w:b/>
          <w:bCs/>
          <w:sz w:val="30"/>
          <w:szCs w:val="30"/>
        </w:rPr>
      </w:pPr>
      <w:r>
        <w:rPr>
          <w:rFonts w:hint="eastAsia" w:ascii="宋体" w:hAnsi="宋体" w:cs="宋体"/>
          <w:b/>
          <w:bCs/>
          <w:sz w:val="30"/>
          <w:szCs w:val="30"/>
        </w:rPr>
        <w:t>3.2报价</w:t>
      </w:r>
    </w:p>
    <w:p>
      <w:pPr>
        <w:spacing w:line="480" w:lineRule="exact"/>
        <w:ind w:firstLine="480" w:firstLineChars="200"/>
        <w:jc w:val="left"/>
        <w:rPr>
          <w:rFonts w:ascii="宋体" w:hAnsi="宋体" w:cs="宋体"/>
          <w:sz w:val="24"/>
        </w:rPr>
      </w:pPr>
      <w:r>
        <w:rPr>
          <w:rFonts w:hint="eastAsia" w:ascii="宋体" w:hAnsi="宋体" w:cs="宋体"/>
          <w:sz w:val="24"/>
        </w:rPr>
        <w:t>3.</w:t>
      </w:r>
      <w:r>
        <w:rPr>
          <w:rFonts w:ascii="宋体" w:hAnsi="宋体" w:cs="宋体"/>
          <w:sz w:val="24"/>
        </w:rPr>
        <w:t>2.1供应商应按询比采购文件提供的格式</w:t>
      </w:r>
      <w:r>
        <w:rPr>
          <w:rFonts w:hint="eastAsia" w:ascii="宋体" w:hAnsi="宋体" w:cs="宋体"/>
          <w:sz w:val="24"/>
        </w:rPr>
        <w:t>（</w:t>
      </w:r>
      <w:r>
        <w:rPr>
          <w:rFonts w:ascii="宋体" w:hAnsi="宋体" w:cs="宋体"/>
          <w:sz w:val="24"/>
        </w:rPr>
        <w:t>见第六章</w:t>
      </w:r>
      <w:r>
        <w:rPr>
          <w:rFonts w:hint="eastAsia" w:ascii="宋体" w:hAnsi="宋体" w:cs="宋体"/>
          <w:sz w:val="24"/>
        </w:rPr>
        <w:t>“</w:t>
      </w:r>
      <w:r>
        <w:rPr>
          <w:rFonts w:ascii="宋体" w:hAnsi="宋体" w:cs="宋体"/>
          <w:sz w:val="24"/>
        </w:rPr>
        <w:t>响应文件格式</w:t>
      </w:r>
      <w:r>
        <w:rPr>
          <w:rFonts w:hint="eastAsia" w:ascii="宋体" w:hAnsi="宋体" w:cs="宋体"/>
          <w:sz w:val="24"/>
        </w:rPr>
        <w:t>”）</w:t>
      </w:r>
      <w:r>
        <w:rPr>
          <w:rFonts w:ascii="宋体" w:hAnsi="宋体" w:cs="宋体"/>
          <w:sz w:val="24"/>
        </w:rPr>
        <w:t>在响应函和报价表中进行报价。响应函中报价应为</w:t>
      </w:r>
      <w:r>
        <w:rPr>
          <w:rFonts w:hint="eastAsia" w:ascii="宋体" w:hAnsi="宋体" w:cs="宋体"/>
          <w:sz w:val="24"/>
        </w:rPr>
        <w:t>包含国家规定的增值税在内的</w:t>
      </w:r>
      <w:r>
        <w:rPr>
          <w:rFonts w:ascii="宋体" w:hAnsi="宋体" w:cs="宋体"/>
          <w:sz w:val="24"/>
        </w:rPr>
        <w:t>含税价</w:t>
      </w:r>
      <w:r>
        <w:rPr>
          <w:rFonts w:hint="eastAsia" w:ascii="宋体" w:hAnsi="宋体" w:cs="宋体"/>
          <w:sz w:val="24"/>
        </w:rPr>
        <w:t>格</w:t>
      </w:r>
      <w:r>
        <w:rPr>
          <w:rFonts w:ascii="宋体" w:hAnsi="宋体" w:cs="宋体"/>
          <w:sz w:val="24"/>
        </w:rPr>
        <w:t>，同时应列明</w:t>
      </w:r>
      <w:r>
        <w:rPr>
          <w:rFonts w:hint="eastAsia" w:ascii="宋体" w:hAnsi="宋体" w:cs="宋体"/>
          <w:sz w:val="24"/>
        </w:rPr>
        <w:t>不含税金额和</w:t>
      </w:r>
      <w:r>
        <w:rPr>
          <w:rFonts w:ascii="宋体" w:hAnsi="宋体" w:cs="宋体"/>
          <w:sz w:val="24"/>
        </w:rPr>
        <w:t>增值税</w:t>
      </w:r>
      <w:r>
        <w:rPr>
          <w:rFonts w:hint="eastAsia" w:ascii="宋体" w:hAnsi="宋体" w:cs="宋体"/>
          <w:sz w:val="24"/>
        </w:rPr>
        <w:t>税额</w:t>
      </w:r>
      <w:r>
        <w:rPr>
          <w:rFonts w:ascii="宋体" w:hAnsi="宋体" w:cs="宋体"/>
          <w:sz w:val="24"/>
        </w:rPr>
        <w:t>。采购人将根据项目情况，在第三章</w:t>
      </w:r>
      <w:r>
        <w:rPr>
          <w:rFonts w:hint="eastAsia" w:ascii="宋体" w:hAnsi="宋体" w:cs="宋体"/>
          <w:sz w:val="24"/>
        </w:rPr>
        <w:t>“</w:t>
      </w:r>
      <w:r>
        <w:rPr>
          <w:rFonts w:ascii="宋体" w:hAnsi="宋体" w:cs="宋体"/>
          <w:sz w:val="24"/>
        </w:rPr>
        <w:t>评审办法</w:t>
      </w:r>
      <w:r>
        <w:rPr>
          <w:rFonts w:hint="eastAsia" w:ascii="宋体" w:hAnsi="宋体" w:cs="宋体"/>
          <w:sz w:val="24"/>
        </w:rPr>
        <w:t>”评审办法前附表第3.1.2</w:t>
      </w:r>
      <w:r>
        <w:rPr>
          <w:rFonts w:ascii="宋体" w:hAnsi="宋体" w:cs="宋体"/>
          <w:sz w:val="24"/>
        </w:rPr>
        <w:t>项中选择按照含税价格或不含税价格对供应商进行价格评审。无论以何种价格进行评审，采购人最终将按照含税价格与成交供应商签约。</w:t>
      </w:r>
    </w:p>
    <w:p>
      <w:pPr>
        <w:spacing w:line="480" w:lineRule="exact"/>
        <w:ind w:firstLine="480" w:firstLineChars="200"/>
        <w:jc w:val="left"/>
        <w:rPr>
          <w:rFonts w:ascii="宋体" w:hAnsi="宋体" w:cs="宋体"/>
          <w:sz w:val="24"/>
        </w:rPr>
      </w:pPr>
      <w:r>
        <w:rPr>
          <w:rFonts w:ascii="宋体" w:hAnsi="宋体" w:cs="宋体"/>
          <w:sz w:val="24"/>
        </w:rPr>
        <w:t>3.2.2供应商应充分了解</w:t>
      </w:r>
      <w:r>
        <w:rPr>
          <w:rFonts w:hint="eastAsia" w:ascii="宋体" w:hAnsi="宋体" w:cs="宋体"/>
          <w:sz w:val="24"/>
        </w:rPr>
        <w:t>采购</w:t>
      </w:r>
      <w:r>
        <w:rPr>
          <w:rFonts w:ascii="宋体" w:hAnsi="宋体" w:cs="宋体"/>
          <w:sz w:val="24"/>
        </w:rPr>
        <w:t>项目的总体情况以及影响报价的其他要素。对于货物和服务采购项目，采购人在签署</w:t>
      </w:r>
      <w:r>
        <w:rPr>
          <w:rFonts w:hint="eastAsia" w:ascii="宋体" w:hAnsi="宋体" w:cs="宋体"/>
          <w:sz w:val="24"/>
        </w:rPr>
        <w:t>采购</w:t>
      </w:r>
      <w:r>
        <w:rPr>
          <w:rFonts w:ascii="宋体" w:hAnsi="宋体" w:cs="宋体"/>
          <w:sz w:val="24"/>
        </w:rPr>
        <w:t>合同时及合同履行过程中，有权在供应商须知前附表规定的百分比幅度内对采购标的</w:t>
      </w:r>
      <w:r>
        <w:rPr>
          <w:rFonts w:hint="eastAsia" w:ascii="宋体" w:hAnsi="宋体" w:cs="宋体"/>
          <w:sz w:val="24"/>
        </w:rPr>
        <w:t>的</w:t>
      </w:r>
      <w:r>
        <w:rPr>
          <w:rFonts w:ascii="宋体" w:hAnsi="宋体" w:cs="宋体"/>
          <w:sz w:val="24"/>
        </w:rPr>
        <w:t>数量进行增加或减少。</w:t>
      </w:r>
    </w:p>
    <w:p>
      <w:pPr>
        <w:spacing w:line="480" w:lineRule="exact"/>
        <w:ind w:firstLine="480" w:firstLineChars="200"/>
        <w:jc w:val="left"/>
        <w:rPr>
          <w:rFonts w:ascii="宋体" w:hAnsi="宋体" w:cs="宋体"/>
          <w:sz w:val="24"/>
        </w:rPr>
      </w:pPr>
      <w:r>
        <w:rPr>
          <w:rFonts w:ascii="宋体" w:hAnsi="宋体" w:cs="宋体"/>
          <w:sz w:val="24"/>
        </w:rPr>
        <w:t>3.2.3采购人设有最高限价的，供应商的报价不得超过最高限价。最高限价或最高限价计算方法在供应商须知前附表中载明。</w:t>
      </w:r>
    </w:p>
    <w:p>
      <w:pPr>
        <w:spacing w:line="480" w:lineRule="exact"/>
        <w:ind w:firstLine="480" w:firstLineChars="200"/>
        <w:jc w:val="left"/>
        <w:rPr>
          <w:rFonts w:ascii="宋体" w:hAnsi="宋体" w:cs="宋体"/>
          <w:sz w:val="24"/>
        </w:rPr>
      </w:pPr>
      <w:r>
        <w:rPr>
          <w:rFonts w:ascii="宋体" w:hAnsi="宋体" w:cs="宋体"/>
          <w:sz w:val="24"/>
        </w:rPr>
        <w:t>3.2.4报价的其他要求见供应商须知前附表。</w:t>
      </w:r>
    </w:p>
    <w:p>
      <w:pPr>
        <w:spacing w:line="480" w:lineRule="exact"/>
        <w:jc w:val="left"/>
        <w:rPr>
          <w:rFonts w:ascii="宋体" w:hAnsi="宋体" w:cs="宋体"/>
          <w:b/>
          <w:bCs/>
          <w:sz w:val="30"/>
          <w:szCs w:val="30"/>
        </w:rPr>
      </w:pPr>
      <w:r>
        <w:rPr>
          <w:rFonts w:hint="eastAsia" w:ascii="宋体" w:hAnsi="宋体" w:cs="宋体"/>
          <w:b/>
          <w:bCs/>
          <w:sz w:val="30"/>
          <w:szCs w:val="30"/>
        </w:rPr>
        <w:t>3.3响应文件有效期</w:t>
      </w:r>
    </w:p>
    <w:p>
      <w:pPr>
        <w:spacing w:line="480" w:lineRule="exact"/>
        <w:ind w:firstLine="480" w:firstLineChars="200"/>
        <w:jc w:val="left"/>
        <w:rPr>
          <w:rFonts w:ascii="宋体" w:hAnsi="宋体" w:cs="宋体"/>
          <w:sz w:val="24"/>
        </w:rPr>
      </w:pPr>
      <w:r>
        <w:rPr>
          <w:rFonts w:ascii="宋体" w:hAnsi="宋体" w:cs="宋体"/>
          <w:sz w:val="24"/>
        </w:rPr>
        <w:t>3.3.1除供应商须知前附表另有规定外，响应文件有效期应为</w:t>
      </w:r>
      <w:r>
        <w:rPr>
          <w:rFonts w:hint="eastAsia" w:ascii="宋体" w:hAnsi="宋体" w:cs="宋体"/>
          <w:sz w:val="24"/>
        </w:rPr>
        <w:t>60</w:t>
      </w:r>
      <w:r>
        <w:rPr>
          <w:rFonts w:ascii="宋体" w:hAnsi="宋体" w:cs="宋体"/>
          <w:sz w:val="24"/>
        </w:rPr>
        <w:t>日，从采购文件规定的递交响应文件的截止时间开始计算。</w:t>
      </w:r>
    </w:p>
    <w:p>
      <w:pPr>
        <w:spacing w:line="480" w:lineRule="exact"/>
        <w:ind w:firstLine="480" w:firstLineChars="200"/>
        <w:jc w:val="left"/>
        <w:rPr>
          <w:rFonts w:ascii="宋体" w:hAnsi="宋体" w:cs="宋体"/>
          <w:sz w:val="24"/>
        </w:rPr>
      </w:pPr>
      <w:r>
        <w:rPr>
          <w:rFonts w:ascii="宋体" w:hAnsi="宋体" w:cs="宋体"/>
          <w:sz w:val="24"/>
        </w:rPr>
        <w:t>3.3.2出现特殊情况需要延长响应文件有效期的，采购人以书面形式通知所有供应商延长响应文件有效期，供应商应予以书面答复。同意延长的，应相应延长其响应保证金的有效期，但不得修改其响应文件</w:t>
      </w:r>
      <w:r>
        <w:rPr>
          <w:rFonts w:hint="eastAsia" w:ascii="宋体" w:hAnsi="宋体" w:cs="宋体"/>
          <w:sz w:val="24"/>
        </w:rPr>
        <w:t>；</w:t>
      </w:r>
      <w:r>
        <w:rPr>
          <w:rFonts w:ascii="宋体" w:hAnsi="宋体" w:cs="宋体"/>
          <w:sz w:val="24"/>
        </w:rPr>
        <w:t>供应商拒绝延长的，其响应文件失效，但供应商有权收回其响应保证金。</w:t>
      </w:r>
    </w:p>
    <w:p>
      <w:pPr>
        <w:spacing w:line="480" w:lineRule="exact"/>
        <w:jc w:val="left"/>
        <w:rPr>
          <w:rFonts w:ascii="宋体" w:hAnsi="宋体" w:cs="宋体"/>
          <w:b/>
          <w:bCs/>
          <w:sz w:val="30"/>
          <w:szCs w:val="30"/>
        </w:rPr>
      </w:pPr>
      <w:r>
        <w:rPr>
          <w:rFonts w:hint="eastAsia" w:ascii="宋体" w:hAnsi="宋体" w:cs="宋体"/>
          <w:b/>
          <w:bCs/>
          <w:sz w:val="30"/>
          <w:szCs w:val="30"/>
        </w:rPr>
        <w:t>3.4响应保证金</w:t>
      </w:r>
    </w:p>
    <w:p>
      <w:pPr>
        <w:spacing w:line="480" w:lineRule="exact"/>
        <w:ind w:firstLine="480" w:firstLineChars="200"/>
        <w:jc w:val="left"/>
        <w:rPr>
          <w:rFonts w:ascii="宋体" w:hAnsi="宋体" w:cs="宋体"/>
          <w:sz w:val="24"/>
        </w:rPr>
      </w:pPr>
      <w:r>
        <w:rPr>
          <w:rFonts w:ascii="宋体" w:hAnsi="宋体" w:cs="宋体"/>
          <w:sz w:val="24"/>
        </w:rPr>
        <w:t>3.4.1供应商须知前附表规定递交响应保证金的，供应商在递交响应文件的同时，应按供应商须知前附表规定的金额、形式和询比采购文件提供的格式</w:t>
      </w:r>
      <w:r>
        <w:rPr>
          <w:rFonts w:hint="eastAsia" w:ascii="宋体" w:hAnsi="宋体" w:cs="宋体"/>
          <w:sz w:val="24"/>
        </w:rPr>
        <w:t>提交</w:t>
      </w:r>
      <w:r>
        <w:rPr>
          <w:rFonts w:ascii="宋体" w:hAnsi="宋体" w:cs="宋体"/>
          <w:sz w:val="24"/>
        </w:rPr>
        <w:t>响应保证金，并作为其响应文件的组成部分。供应商不按要求提交响应保证金的，其响应文件将被视为无效。</w:t>
      </w:r>
    </w:p>
    <w:p>
      <w:pPr>
        <w:spacing w:line="480" w:lineRule="exact"/>
        <w:ind w:firstLine="480" w:firstLineChars="200"/>
        <w:jc w:val="left"/>
        <w:rPr>
          <w:rFonts w:ascii="宋体" w:hAnsi="宋体" w:cs="宋体"/>
          <w:sz w:val="24"/>
        </w:rPr>
      </w:pPr>
      <w:r>
        <w:rPr>
          <w:rFonts w:ascii="宋体" w:hAnsi="宋体" w:cs="宋体"/>
          <w:sz w:val="24"/>
        </w:rPr>
        <w:t>3.4.2除供应商须知前附表另有规定外,采购人将在发出成交通知书后</w:t>
      </w:r>
      <w:r>
        <w:rPr>
          <w:rFonts w:hint="eastAsia" w:ascii="宋体" w:hAnsi="宋体" w:cs="宋体"/>
          <w:sz w:val="24"/>
        </w:rPr>
        <w:t>5</w:t>
      </w:r>
      <w:r>
        <w:rPr>
          <w:rFonts w:ascii="宋体" w:hAnsi="宋体" w:cs="宋体"/>
          <w:sz w:val="24"/>
        </w:rPr>
        <w:t>日内向除侯选成交供应商外的其他供应商原额退还响应保证金，并在采购合同签订后</w:t>
      </w:r>
      <w:r>
        <w:rPr>
          <w:rFonts w:hint="eastAsia" w:ascii="宋体" w:hAnsi="宋体" w:cs="宋体"/>
          <w:sz w:val="24"/>
        </w:rPr>
        <w:t>5</w:t>
      </w:r>
      <w:r>
        <w:rPr>
          <w:rFonts w:ascii="宋体" w:hAnsi="宋体" w:cs="宋体"/>
          <w:sz w:val="24"/>
        </w:rPr>
        <w:t>日内向成交供应商和未成交的其他候选成交供应商原额退还响应保证金。采用银行保函、担保机构担保函、保险机构保险单形式提交的响应保证金，经供应商同意后采购人可以不再退还。</w:t>
      </w:r>
    </w:p>
    <w:p>
      <w:pPr>
        <w:spacing w:line="480" w:lineRule="exact"/>
        <w:ind w:firstLine="480" w:firstLineChars="200"/>
        <w:jc w:val="left"/>
        <w:rPr>
          <w:rFonts w:ascii="宋体" w:hAnsi="宋体" w:cs="宋体"/>
          <w:sz w:val="24"/>
        </w:rPr>
      </w:pPr>
      <w:r>
        <w:rPr>
          <w:rFonts w:ascii="宋体" w:hAnsi="宋体" w:cs="宋体"/>
          <w:sz w:val="24"/>
        </w:rPr>
        <w:t>3.4.4有下列情形之</w:t>
      </w:r>
      <w:r>
        <w:rPr>
          <w:rFonts w:hint="eastAsia" w:ascii="宋体" w:hAnsi="宋体" w:cs="宋体"/>
          <w:sz w:val="24"/>
        </w:rPr>
        <w:t>一</w:t>
      </w:r>
      <w:r>
        <w:rPr>
          <w:rFonts w:ascii="宋体" w:hAnsi="宋体" w:cs="宋体"/>
          <w:sz w:val="24"/>
        </w:rPr>
        <w:t>的，响应保证金将不予退还</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（1）</w:t>
      </w:r>
      <w:r>
        <w:rPr>
          <w:rFonts w:ascii="宋体" w:hAnsi="宋体" w:cs="宋体"/>
          <w:sz w:val="24"/>
        </w:rPr>
        <w:t>供应商在响应文件有效期内撤销响应文件</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（2）</w:t>
      </w:r>
      <w:r>
        <w:rPr>
          <w:rFonts w:ascii="宋体" w:hAnsi="宋体" w:cs="宋体"/>
          <w:sz w:val="24"/>
        </w:rPr>
        <w:t>成交供应商在收到成交通知书后，无正当理由不与采购人订立合同，在签订合同时向采购人提出附加条件，或者不按照采购文件要求提交履约保证金</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（3）</w:t>
      </w:r>
      <w:r>
        <w:rPr>
          <w:rFonts w:ascii="宋体" w:hAnsi="宋体" w:cs="宋体"/>
          <w:sz w:val="24"/>
        </w:rPr>
        <w:t>发生供应商须知前附表规定的其他不予退还响应保证金的情形。</w:t>
      </w:r>
    </w:p>
    <w:p>
      <w:pPr>
        <w:spacing w:line="480" w:lineRule="exact"/>
        <w:jc w:val="left"/>
        <w:rPr>
          <w:rFonts w:ascii="宋体" w:hAnsi="宋体" w:cs="宋体"/>
          <w:b/>
          <w:bCs/>
          <w:sz w:val="30"/>
          <w:szCs w:val="30"/>
        </w:rPr>
      </w:pPr>
      <w:r>
        <w:rPr>
          <w:rFonts w:hint="eastAsia" w:ascii="宋体" w:hAnsi="宋体" w:cs="宋体"/>
          <w:b/>
          <w:bCs/>
          <w:sz w:val="30"/>
          <w:szCs w:val="30"/>
        </w:rPr>
        <w:t>3.5资格审查资料</w:t>
      </w:r>
    </w:p>
    <w:p>
      <w:pPr>
        <w:spacing w:line="480" w:lineRule="exact"/>
        <w:ind w:firstLine="480" w:firstLineChars="200"/>
        <w:jc w:val="left"/>
        <w:rPr>
          <w:rFonts w:ascii="宋体" w:hAnsi="宋体" w:cs="宋体"/>
          <w:sz w:val="24"/>
        </w:rPr>
      </w:pPr>
      <w:r>
        <w:rPr>
          <w:rFonts w:ascii="宋体" w:hAnsi="宋体" w:cs="宋体"/>
          <w:sz w:val="24"/>
        </w:rPr>
        <w:t>供应商应按供应商须知前附表的规定提供资格审查资料，以证明其满足第</w:t>
      </w:r>
      <w:r>
        <w:rPr>
          <w:rFonts w:hint="eastAsia" w:ascii="宋体" w:hAnsi="宋体" w:cs="宋体"/>
          <w:sz w:val="24"/>
        </w:rPr>
        <w:t>一</w:t>
      </w:r>
      <w:r>
        <w:rPr>
          <w:rFonts w:ascii="宋体" w:hAnsi="宋体" w:cs="宋体"/>
          <w:sz w:val="24"/>
        </w:rPr>
        <w:t>章</w:t>
      </w:r>
      <w:r>
        <w:rPr>
          <w:rFonts w:hint="eastAsia" w:ascii="宋体" w:hAnsi="宋体" w:cs="宋体"/>
          <w:sz w:val="24"/>
        </w:rPr>
        <w:t>“</w:t>
      </w:r>
      <w:r>
        <w:rPr>
          <w:rFonts w:ascii="宋体" w:hAnsi="宋体" w:cs="宋体"/>
          <w:sz w:val="24"/>
        </w:rPr>
        <w:t>询比采购公告/询比采购邀请书</w:t>
      </w:r>
      <w:r>
        <w:rPr>
          <w:rFonts w:hint="eastAsia" w:ascii="宋体" w:hAnsi="宋体" w:cs="宋体"/>
          <w:sz w:val="24"/>
        </w:rPr>
        <w:t>”</w:t>
      </w:r>
      <w:r>
        <w:rPr>
          <w:rFonts w:ascii="宋体" w:hAnsi="宋体" w:cs="宋体"/>
          <w:sz w:val="24"/>
        </w:rPr>
        <w:t>对供应商的各项资格要求</w:t>
      </w:r>
      <w:r>
        <w:rPr>
          <w:rFonts w:hint="eastAsia" w:ascii="宋体" w:hAnsi="宋体" w:cs="宋体"/>
          <w:sz w:val="24"/>
        </w:rPr>
        <w:t>。</w:t>
      </w:r>
    </w:p>
    <w:p>
      <w:pPr>
        <w:spacing w:line="480" w:lineRule="exact"/>
        <w:jc w:val="left"/>
        <w:rPr>
          <w:rFonts w:ascii="宋体" w:hAnsi="宋体" w:cs="宋体"/>
          <w:b/>
          <w:bCs/>
          <w:sz w:val="30"/>
          <w:szCs w:val="30"/>
        </w:rPr>
      </w:pPr>
      <w:r>
        <w:rPr>
          <w:rFonts w:hint="eastAsia" w:ascii="宋体" w:hAnsi="宋体" w:cs="宋体"/>
          <w:b/>
          <w:bCs/>
          <w:sz w:val="30"/>
          <w:szCs w:val="30"/>
        </w:rPr>
        <w:t>3.6响应方案</w:t>
      </w:r>
    </w:p>
    <w:p>
      <w:pPr>
        <w:spacing w:line="480" w:lineRule="exact"/>
        <w:ind w:firstLine="480" w:firstLineChars="200"/>
        <w:jc w:val="left"/>
        <w:rPr>
          <w:rFonts w:ascii="宋体" w:hAnsi="宋体" w:cs="宋体"/>
          <w:sz w:val="24"/>
        </w:rPr>
      </w:pPr>
      <w:r>
        <w:rPr>
          <w:rFonts w:ascii="宋体" w:hAnsi="宋体" w:cs="宋体"/>
          <w:sz w:val="24"/>
        </w:rPr>
        <w:t>3.6.1响应文件应当对采购文件中的实质性内容作出响应。采购需求中明确为关键条款</w:t>
      </w:r>
      <w:r>
        <w:rPr>
          <w:rFonts w:hint="eastAsia" w:ascii="宋体" w:hAnsi="宋体" w:cs="宋体"/>
          <w:sz w:val="24"/>
        </w:rPr>
        <w:t>（</w:t>
      </w:r>
      <w:r>
        <w:rPr>
          <w:rFonts w:ascii="宋体" w:hAnsi="宋体" w:cs="宋体"/>
          <w:sz w:val="24"/>
        </w:rPr>
        <w:t>标记“*”</w:t>
      </w:r>
      <w:r>
        <w:rPr>
          <w:rFonts w:hint="eastAsia" w:ascii="宋体" w:hAnsi="宋体" w:cs="宋体"/>
          <w:sz w:val="24"/>
        </w:rPr>
        <w:t>）</w:t>
      </w:r>
      <w:r>
        <w:rPr>
          <w:rFonts w:ascii="宋体" w:hAnsi="宋体" w:cs="宋体"/>
          <w:sz w:val="24"/>
        </w:rPr>
        <w:t xml:space="preserve"> 的条目，供应商除了进行响应外，还应按照供应商须知前附表的规定提供有关证据或证明材料。</w:t>
      </w:r>
    </w:p>
    <w:p>
      <w:pPr>
        <w:spacing w:line="480" w:lineRule="exact"/>
        <w:ind w:firstLine="480" w:firstLineChars="200"/>
        <w:jc w:val="left"/>
        <w:rPr>
          <w:rFonts w:ascii="宋体" w:hAnsi="宋体" w:cs="宋体"/>
          <w:sz w:val="24"/>
        </w:rPr>
      </w:pPr>
      <w:r>
        <w:rPr>
          <w:rFonts w:ascii="宋体" w:hAnsi="宋体" w:cs="宋体"/>
          <w:sz w:val="24"/>
        </w:rPr>
        <w:t>3.6.2</w:t>
      </w:r>
      <w:r>
        <w:rPr>
          <w:rFonts w:hint="eastAsia" w:ascii="宋体" w:hAnsi="宋体" w:cs="宋体"/>
          <w:sz w:val="24"/>
        </w:rPr>
        <w:t>供应商只能提出唯一的响应方案。供应商在响应文件中提出多个响应方案的，其响应文件将被视为无效。</w:t>
      </w:r>
    </w:p>
    <w:p>
      <w:pPr>
        <w:spacing w:line="480" w:lineRule="exact"/>
        <w:ind w:firstLine="480" w:firstLineChars="200"/>
        <w:jc w:val="left"/>
        <w:rPr>
          <w:rFonts w:ascii="宋体" w:hAnsi="宋体" w:cs="宋体"/>
          <w:sz w:val="24"/>
        </w:rPr>
      </w:pPr>
      <w:r>
        <w:rPr>
          <w:rFonts w:ascii="宋体" w:hAnsi="宋体" w:cs="宋体"/>
          <w:sz w:val="24"/>
        </w:rPr>
        <w:t>3.6.3响应文件对采购文件的全部偏差，均应在响应文件的商务和技术偏差表中列明。响应文件偏差表中未列明的内容，评审小组可以视为供应商响应采购文件的要求。但如在询比采购活动中发现响应文件的其他部分与商务和技术偏差表的描述不</w:t>
      </w:r>
      <w:r>
        <w:rPr>
          <w:rFonts w:hint="eastAsia" w:ascii="宋体" w:hAnsi="宋体" w:cs="宋体"/>
          <w:sz w:val="24"/>
        </w:rPr>
        <w:t>一</w:t>
      </w:r>
      <w:r>
        <w:rPr>
          <w:rFonts w:ascii="宋体" w:hAnsi="宋体" w:cs="宋体"/>
          <w:sz w:val="24"/>
        </w:rPr>
        <w:t>致或供应商的响应缺乏支持性文件，评审小组有权要求供应商对相关问题进行澄清，并根据澄清结果对供应商的响应文件进行评审。</w:t>
      </w:r>
    </w:p>
    <w:p>
      <w:pPr>
        <w:spacing w:line="480" w:lineRule="exact"/>
        <w:jc w:val="left"/>
        <w:rPr>
          <w:rFonts w:ascii="宋体" w:hAnsi="宋体" w:cs="宋体"/>
          <w:b/>
          <w:bCs/>
          <w:sz w:val="30"/>
          <w:szCs w:val="30"/>
        </w:rPr>
      </w:pPr>
      <w:r>
        <w:rPr>
          <w:rFonts w:hint="eastAsia" w:ascii="宋体" w:hAnsi="宋体" w:cs="宋体"/>
          <w:b/>
          <w:bCs/>
          <w:sz w:val="30"/>
          <w:szCs w:val="30"/>
        </w:rPr>
        <w:t>3.7响应文件的编制</w:t>
      </w:r>
    </w:p>
    <w:p>
      <w:pPr>
        <w:spacing w:line="480" w:lineRule="exact"/>
        <w:ind w:firstLine="480" w:firstLineChars="200"/>
        <w:jc w:val="left"/>
        <w:rPr>
          <w:rFonts w:ascii="宋体" w:hAnsi="宋体" w:cs="宋体"/>
          <w:sz w:val="24"/>
        </w:rPr>
      </w:pPr>
      <w:r>
        <w:rPr>
          <w:rFonts w:ascii="宋体" w:hAnsi="宋体" w:cs="宋体"/>
          <w:sz w:val="24"/>
        </w:rPr>
        <w:t>3.7.1响应文件应按第六章“响应文件格式”进行编写，如有必要，可以增加附页，作为响应文件的组成部分。</w:t>
      </w:r>
    </w:p>
    <w:p>
      <w:pPr>
        <w:spacing w:line="480" w:lineRule="exact"/>
        <w:ind w:firstLine="480" w:firstLineChars="200"/>
        <w:jc w:val="left"/>
        <w:rPr>
          <w:rFonts w:ascii="宋体" w:hAnsi="宋体" w:cs="宋体"/>
          <w:sz w:val="24"/>
        </w:rPr>
      </w:pPr>
      <w:r>
        <w:rPr>
          <w:rFonts w:ascii="宋体" w:hAnsi="宋体" w:cs="宋体"/>
          <w:sz w:val="24"/>
        </w:rPr>
        <w:t>3.7.2响应文件应用不褪色的材料书写或打印</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响应函应由供应商的法定代表人（单位负责人）或其授权的代理人签字并加盖公章。</w:t>
      </w:r>
    </w:p>
    <w:p>
      <w:pPr>
        <w:spacing w:line="480" w:lineRule="exact"/>
        <w:ind w:firstLine="480" w:firstLineChars="200"/>
        <w:jc w:val="left"/>
        <w:rPr>
          <w:rFonts w:ascii="宋体" w:hAnsi="宋体" w:cs="宋体"/>
          <w:sz w:val="24"/>
        </w:rPr>
      </w:pPr>
      <w:r>
        <w:rPr>
          <w:rFonts w:ascii="宋体" w:hAnsi="宋体" w:cs="宋体"/>
          <w:sz w:val="24"/>
        </w:rPr>
        <w:t>联合体协议书</w:t>
      </w:r>
      <w:r>
        <w:rPr>
          <w:rFonts w:hint="eastAsia" w:ascii="宋体" w:hAnsi="宋体" w:cs="宋体"/>
          <w:sz w:val="24"/>
        </w:rPr>
        <w:t>（</w:t>
      </w:r>
      <w:r>
        <w:rPr>
          <w:rFonts w:ascii="宋体" w:hAnsi="宋体" w:cs="宋体"/>
          <w:sz w:val="24"/>
        </w:rPr>
        <w:t>如有</w:t>
      </w:r>
      <w:r>
        <w:rPr>
          <w:rFonts w:hint="eastAsia" w:ascii="宋体" w:hAnsi="宋体" w:cs="宋体"/>
          <w:sz w:val="24"/>
        </w:rPr>
        <w:t>）</w:t>
      </w:r>
      <w:r>
        <w:rPr>
          <w:rFonts w:ascii="宋体" w:hAnsi="宋体" w:cs="宋体"/>
          <w:sz w:val="24"/>
        </w:rPr>
        <w:t>应由</w:t>
      </w:r>
      <w:r>
        <w:rPr>
          <w:rFonts w:hint="eastAsia" w:ascii="宋体" w:hAnsi="宋体" w:cs="宋体"/>
          <w:sz w:val="24"/>
        </w:rPr>
        <w:t>联合体各方</w:t>
      </w:r>
      <w:r>
        <w:rPr>
          <w:rFonts w:ascii="宋体" w:hAnsi="宋体" w:cs="宋体"/>
          <w:sz w:val="24"/>
        </w:rPr>
        <w:t>的法定代表人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或其授权的代理人签字并加盖公章。</w:t>
      </w:r>
    </w:p>
    <w:p>
      <w:pPr>
        <w:spacing w:line="480" w:lineRule="exact"/>
        <w:ind w:firstLine="480" w:firstLineChars="200"/>
        <w:jc w:val="left"/>
        <w:rPr>
          <w:rFonts w:ascii="宋体" w:hAnsi="宋体" w:cs="宋体"/>
          <w:sz w:val="24"/>
        </w:rPr>
      </w:pPr>
      <w:r>
        <w:rPr>
          <w:rFonts w:ascii="宋体" w:hAnsi="宋体" w:cs="宋体"/>
          <w:sz w:val="24"/>
        </w:rPr>
        <w:t>响应函</w:t>
      </w:r>
      <w:r>
        <w:rPr>
          <w:rFonts w:hint="eastAsia" w:ascii="宋体" w:hAnsi="宋体" w:cs="宋体"/>
          <w:sz w:val="24"/>
        </w:rPr>
        <w:t>或联合体协议</w:t>
      </w:r>
      <w:r>
        <w:rPr>
          <w:rFonts w:ascii="宋体" w:hAnsi="宋体" w:cs="宋体"/>
          <w:sz w:val="24"/>
        </w:rPr>
        <w:t>书</w:t>
      </w:r>
      <w:r>
        <w:rPr>
          <w:rFonts w:hint="eastAsia" w:ascii="宋体" w:hAnsi="宋体" w:cs="宋体"/>
          <w:sz w:val="24"/>
        </w:rPr>
        <w:t>（</w:t>
      </w:r>
      <w:r>
        <w:rPr>
          <w:rFonts w:ascii="宋体" w:hAnsi="宋体" w:cs="宋体"/>
          <w:sz w:val="24"/>
        </w:rPr>
        <w:t>如有</w:t>
      </w:r>
      <w:r>
        <w:rPr>
          <w:rFonts w:hint="eastAsia" w:ascii="宋体" w:hAnsi="宋体" w:cs="宋体"/>
          <w:sz w:val="24"/>
        </w:rPr>
        <w:t>）由代理人签字的，应在响应文件中附授权委托书，授权委托书应由供应商或联合体各方的法定代表人（单位负责人）签字并加盖公章。</w:t>
      </w:r>
    </w:p>
    <w:p>
      <w:pPr>
        <w:spacing w:line="480" w:lineRule="exact"/>
        <w:ind w:firstLine="480" w:firstLineChars="200"/>
        <w:jc w:val="left"/>
        <w:rPr>
          <w:rFonts w:ascii="宋体" w:hAnsi="宋体" w:cs="宋体"/>
          <w:sz w:val="24"/>
        </w:rPr>
      </w:pPr>
      <w:r>
        <w:rPr>
          <w:rFonts w:ascii="宋体" w:hAnsi="宋体" w:cs="宋体"/>
          <w:sz w:val="24"/>
        </w:rPr>
        <w:t>3.7.3评审过程中对响应文件的澄清、说明和补正应由供应商的法定代表人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或其授权的代理人签字或加盖公章。</w:t>
      </w:r>
    </w:p>
    <w:p>
      <w:pPr>
        <w:spacing w:line="480" w:lineRule="exact"/>
        <w:ind w:firstLine="480" w:firstLineChars="200"/>
        <w:jc w:val="left"/>
        <w:rPr>
          <w:rFonts w:ascii="宋体" w:hAnsi="宋体" w:cs="宋体"/>
          <w:sz w:val="24"/>
        </w:rPr>
      </w:pPr>
      <w:r>
        <w:rPr>
          <w:rFonts w:ascii="宋体" w:hAnsi="宋体" w:cs="宋体"/>
          <w:sz w:val="24"/>
        </w:rPr>
        <w:t>3.7.4响应文件应尽量避免涂改、行间插字或删除。如果出现上述情况，改动之处应由供应商的法定代表人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或其授权的代理人签字或加盖公章。</w:t>
      </w:r>
    </w:p>
    <w:p>
      <w:pPr>
        <w:spacing w:line="480" w:lineRule="exact"/>
        <w:ind w:firstLine="480" w:firstLineChars="200"/>
        <w:jc w:val="left"/>
        <w:rPr>
          <w:rFonts w:ascii="宋体" w:hAnsi="宋体" w:cs="宋体"/>
          <w:sz w:val="24"/>
        </w:rPr>
      </w:pPr>
      <w:r>
        <w:rPr>
          <w:rFonts w:ascii="宋体" w:hAnsi="宋体" w:cs="宋体"/>
          <w:sz w:val="24"/>
        </w:rPr>
        <w:t>3.7.5响应文件正本一份，副本份数见供应商须知前附表。正本和副本的封面右上角上应清楚地标记“正本”或“副本”的字样。供应商应根据供应商须知前附表要求提供电子版文件。当副本和正本不一致或电子版文件和纸质正本文件不一致时，以纸质正本文件为准。</w:t>
      </w:r>
    </w:p>
    <w:p>
      <w:pPr>
        <w:spacing w:line="480" w:lineRule="exact"/>
        <w:ind w:firstLine="480" w:firstLineChars="200"/>
        <w:jc w:val="left"/>
        <w:rPr>
          <w:rFonts w:ascii="宋体" w:hAnsi="宋体" w:cs="宋体"/>
          <w:sz w:val="24"/>
        </w:rPr>
      </w:pPr>
      <w:r>
        <w:rPr>
          <w:rFonts w:ascii="宋体" w:hAnsi="宋体" w:cs="宋体"/>
          <w:sz w:val="24"/>
        </w:rPr>
        <w:t>3.7.</w:t>
      </w:r>
      <w:r>
        <w:rPr>
          <w:rFonts w:hint="eastAsia" w:ascii="宋体" w:hAnsi="宋体" w:cs="宋体"/>
          <w:sz w:val="24"/>
        </w:rPr>
        <w:t>6</w:t>
      </w:r>
      <w:r>
        <w:rPr>
          <w:rFonts w:ascii="宋体" w:hAnsi="宋体" w:cs="宋体"/>
          <w:sz w:val="24"/>
        </w:rPr>
        <w:t>响应文件的正本与副本应分别装订，并编制目录</w:t>
      </w:r>
      <w:r>
        <w:rPr>
          <w:rFonts w:hint="eastAsia" w:ascii="宋体" w:hAnsi="宋体" w:cs="宋体"/>
          <w:sz w:val="24"/>
        </w:rPr>
        <w:t>。</w:t>
      </w:r>
      <w:r>
        <w:rPr>
          <w:rFonts w:ascii="宋体" w:hAnsi="宋体" w:cs="宋体"/>
          <w:sz w:val="24"/>
        </w:rPr>
        <w:t>响应文件需分册装订的，具体分册装订要求见供应商须知前附表规定。</w:t>
      </w:r>
    </w:p>
    <w:p>
      <w:pPr>
        <w:spacing w:line="480" w:lineRule="exact"/>
        <w:jc w:val="left"/>
        <w:rPr>
          <w:rFonts w:ascii="宋体" w:hAnsi="宋体" w:cs="宋体"/>
          <w:b/>
          <w:bCs/>
          <w:sz w:val="36"/>
          <w:szCs w:val="36"/>
        </w:rPr>
      </w:pPr>
      <w:r>
        <w:rPr>
          <w:rFonts w:hint="eastAsia" w:ascii="宋体" w:hAnsi="宋体" w:cs="宋体"/>
          <w:b/>
          <w:bCs/>
          <w:sz w:val="36"/>
          <w:szCs w:val="36"/>
        </w:rPr>
        <w:t>4.响应文件的递交</w:t>
      </w:r>
    </w:p>
    <w:p>
      <w:pPr>
        <w:spacing w:line="480" w:lineRule="exact"/>
        <w:jc w:val="left"/>
        <w:rPr>
          <w:rFonts w:ascii="宋体" w:hAnsi="宋体" w:cs="宋体"/>
          <w:b/>
          <w:bCs/>
          <w:sz w:val="30"/>
          <w:szCs w:val="30"/>
        </w:rPr>
      </w:pPr>
      <w:r>
        <w:rPr>
          <w:rFonts w:hint="eastAsia" w:ascii="宋体" w:hAnsi="宋体" w:cs="宋体"/>
          <w:b/>
          <w:bCs/>
          <w:sz w:val="30"/>
          <w:szCs w:val="30"/>
        </w:rPr>
        <w:t>4.1响应文件的密封与标记</w:t>
      </w:r>
    </w:p>
    <w:p>
      <w:pPr>
        <w:spacing w:line="480" w:lineRule="exact"/>
        <w:ind w:firstLine="480" w:firstLineChars="200"/>
        <w:jc w:val="left"/>
        <w:rPr>
          <w:rFonts w:ascii="宋体" w:hAnsi="宋体" w:cs="宋体"/>
          <w:sz w:val="24"/>
        </w:rPr>
      </w:pPr>
      <w:r>
        <w:rPr>
          <w:rFonts w:ascii="宋体" w:hAnsi="宋体" w:cs="宋体"/>
          <w:sz w:val="24"/>
        </w:rPr>
        <w:t>4.1.1响应文件应密封包装，密封要求见供应商须知前附表。</w:t>
      </w:r>
    </w:p>
    <w:p>
      <w:pPr>
        <w:spacing w:line="480" w:lineRule="exact"/>
        <w:ind w:firstLine="480" w:firstLineChars="200"/>
        <w:jc w:val="left"/>
        <w:rPr>
          <w:rFonts w:ascii="宋体" w:hAnsi="宋体" w:cs="宋体"/>
          <w:sz w:val="24"/>
        </w:rPr>
      </w:pPr>
      <w:r>
        <w:rPr>
          <w:rFonts w:ascii="宋体" w:hAnsi="宋体" w:cs="宋体"/>
          <w:sz w:val="24"/>
        </w:rPr>
        <w:t>4.1.2响应文件封套上应写明的内容见供应商须知前附表。</w:t>
      </w:r>
    </w:p>
    <w:p>
      <w:pPr>
        <w:spacing w:line="480" w:lineRule="exact"/>
        <w:jc w:val="left"/>
        <w:rPr>
          <w:rFonts w:ascii="宋体" w:hAnsi="宋体" w:cs="宋体"/>
          <w:b/>
          <w:bCs/>
          <w:sz w:val="30"/>
          <w:szCs w:val="30"/>
        </w:rPr>
      </w:pPr>
      <w:r>
        <w:rPr>
          <w:rFonts w:hint="eastAsia" w:ascii="宋体" w:hAnsi="宋体" w:cs="宋体"/>
          <w:b/>
          <w:bCs/>
          <w:sz w:val="30"/>
          <w:szCs w:val="30"/>
        </w:rPr>
        <w:t>4.2提交响应文件</w:t>
      </w:r>
    </w:p>
    <w:p>
      <w:pPr>
        <w:spacing w:line="480" w:lineRule="exact"/>
        <w:ind w:firstLine="480" w:firstLineChars="200"/>
        <w:jc w:val="left"/>
        <w:rPr>
          <w:rFonts w:ascii="宋体" w:hAnsi="宋体" w:cs="宋体"/>
          <w:sz w:val="24"/>
        </w:rPr>
      </w:pPr>
      <w:r>
        <w:rPr>
          <w:rFonts w:ascii="宋体" w:hAnsi="宋体" w:cs="宋体"/>
          <w:sz w:val="24"/>
        </w:rPr>
        <w:t>4.2.1供应商应在供应商须知前附表规定的递交响应文件的截止时间前，将响应文件递交到供应商须知前附表规定的地点。逾期送达的或者未送达指定地点的响应文件，采购人将</w:t>
      </w:r>
      <w:r>
        <w:rPr>
          <w:rFonts w:hint="eastAsia" w:ascii="宋体" w:hAnsi="宋体" w:cs="宋体"/>
          <w:sz w:val="24"/>
        </w:rPr>
        <w:t>拒绝</w:t>
      </w:r>
      <w:r>
        <w:rPr>
          <w:rFonts w:ascii="宋体" w:hAnsi="宋体" w:cs="宋体"/>
          <w:sz w:val="24"/>
        </w:rPr>
        <w:t>拒收。采购人收到响应文件后，向供应商出具接收凭证。</w:t>
      </w:r>
    </w:p>
    <w:p>
      <w:pPr>
        <w:spacing w:line="480" w:lineRule="exact"/>
        <w:ind w:firstLine="480" w:firstLineChars="200"/>
        <w:jc w:val="left"/>
        <w:rPr>
          <w:rFonts w:ascii="宋体" w:hAnsi="宋体" w:cs="宋体"/>
          <w:sz w:val="24"/>
        </w:rPr>
      </w:pPr>
      <w:r>
        <w:rPr>
          <w:rFonts w:ascii="宋体" w:hAnsi="宋体" w:cs="宋体"/>
          <w:sz w:val="24"/>
        </w:rPr>
        <w:t>4.2.2除供应商须知前附表另有规定外，供应商所递交的响应文件不予退还。</w:t>
      </w:r>
    </w:p>
    <w:p>
      <w:pPr>
        <w:spacing w:line="480" w:lineRule="exact"/>
        <w:jc w:val="left"/>
        <w:rPr>
          <w:rFonts w:ascii="宋体" w:hAnsi="宋体" w:cs="宋体"/>
          <w:b/>
          <w:bCs/>
          <w:sz w:val="30"/>
          <w:szCs w:val="30"/>
        </w:rPr>
      </w:pPr>
      <w:r>
        <w:rPr>
          <w:rFonts w:hint="eastAsia" w:ascii="宋体" w:hAnsi="宋体" w:cs="宋体"/>
          <w:b/>
          <w:bCs/>
          <w:sz w:val="30"/>
          <w:szCs w:val="30"/>
        </w:rPr>
        <w:t>4.3响应文件的修改和撤回</w:t>
      </w:r>
    </w:p>
    <w:p>
      <w:pPr>
        <w:spacing w:line="480" w:lineRule="exact"/>
        <w:ind w:firstLine="480" w:firstLineChars="200"/>
        <w:jc w:val="left"/>
        <w:rPr>
          <w:rFonts w:ascii="宋体" w:hAnsi="宋体" w:cs="宋体"/>
          <w:sz w:val="24"/>
        </w:rPr>
      </w:pPr>
      <w:r>
        <w:rPr>
          <w:rFonts w:ascii="宋体" w:hAnsi="宋体" w:cs="宋体"/>
          <w:sz w:val="24"/>
        </w:rPr>
        <w:t>4.3.1在本章第4.2.1项规定的递交响应文件的截止时间前，供应商可以修改或撤回已递交的响应文件，但应以书面形式通知采购人。</w:t>
      </w:r>
    </w:p>
    <w:p>
      <w:pPr>
        <w:spacing w:line="480" w:lineRule="exact"/>
        <w:ind w:firstLine="480" w:firstLineChars="200"/>
        <w:jc w:val="left"/>
        <w:rPr>
          <w:rFonts w:ascii="宋体" w:hAnsi="宋体" w:cs="宋体"/>
          <w:sz w:val="24"/>
        </w:rPr>
      </w:pPr>
      <w:r>
        <w:rPr>
          <w:rFonts w:ascii="宋体" w:hAnsi="宋体" w:cs="宋体"/>
          <w:sz w:val="24"/>
        </w:rPr>
        <w:t>4.3.2供应商修改或撤回已递交响应文件的书面通知应由供应商的法定代表人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或其授权的代理人签字并加盖公章。采购人收到</w:t>
      </w:r>
      <w:r>
        <w:rPr>
          <w:rFonts w:hint="eastAsia" w:ascii="宋体" w:hAnsi="宋体" w:cs="宋体"/>
          <w:sz w:val="24"/>
        </w:rPr>
        <w:t>供应商修改响应文件的</w:t>
      </w:r>
      <w:r>
        <w:rPr>
          <w:rFonts w:ascii="宋体" w:hAnsi="宋体" w:cs="宋体"/>
          <w:sz w:val="24"/>
        </w:rPr>
        <w:t>书面通知后，向供应商出具接收凭证</w:t>
      </w:r>
      <w:r>
        <w:rPr>
          <w:rFonts w:hint="eastAsia" w:ascii="宋体" w:hAnsi="宋体" w:cs="宋体"/>
          <w:sz w:val="24"/>
        </w:rPr>
        <w:t>；采购人收到供应商撤回响应文件的书面通知后，退回供应商的响应文件。</w:t>
      </w:r>
    </w:p>
    <w:p>
      <w:pPr>
        <w:spacing w:line="480" w:lineRule="exact"/>
        <w:ind w:firstLine="480" w:firstLineChars="200"/>
        <w:jc w:val="left"/>
        <w:rPr>
          <w:rFonts w:ascii="宋体" w:hAnsi="宋体" w:cs="宋体"/>
          <w:sz w:val="24"/>
        </w:rPr>
      </w:pPr>
      <w:r>
        <w:rPr>
          <w:rFonts w:ascii="宋体" w:hAnsi="宋体" w:cs="宋体"/>
          <w:sz w:val="24"/>
        </w:rPr>
        <w:t>4.3.3除供应商须知前附表另有规定外，供应商撤回响应文件的，采购人应在</w:t>
      </w:r>
      <w:r>
        <w:rPr>
          <w:rFonts w:hint="eastAsia" w:ascii="宋体" w:hAnsi="宋体" w:cs="宋体"/>
          <w:sz w:val="24"/>
        </w:rPr>
        <w:t>5</w:t>
      </w:r>
      <w:r>
        <w:rPr>
          <w:rFonts w:ascii="宋体" w:hAnsi="宋体" w:cs="宋体"/>
          <w:sz w:val="24"/>
        </w:rPr>
        <w:t>日内退还已收取的响应保证金。</w:t>
      </w:r>
    </w:p>
    <w:p>
      <w:pPr>
        <w:spacing w:line="480" w:lineRule="exact"/>
        <w:ind w:firstLine="480" w:firstLineChars="200"/>
        <w:jc w:val="left"/>
        <w:rPr>
          <w:rFonts w:ascii="宋体" w:hAnsi="宋体" w:cs="宋体"/>
          <w:sz w:val="24"/>
        </w:rPr>
      </w:pPr>
      <w:r>
        <w:rPr>
          <w:rFonts w:ascii="宋体" w:hAnsi="宋体" w:cs="宋体"/>
          <w:sz w:val="24"/>
        </w:rPr>
        <w:t>4.3.4修改的内容为响应文件的组成部分。修改的响应文件应按照本章第3条、第4条的规定进行编制、包装、标记和递交，并标明“修改”字样。</w:t>
      </w:r>
    </w:p>
    <w:p>
      <w:pPr>
        <w:spacing w:line="480" w:lineRule="exact"/>
        <w:jc w:val="left"/>
        <w:rPr>
          <w:rFonts w:ascii="宋体" w:hAnsi="宋体" w:cs="宋体"/>
          <w:b/>
          <w:bCs/>
          <w:sz w:val="36"/>
          <w:szCs w:val="36"/>
        </w:rPr>
      </w:pPr>
      <w:r>
        <w:rPr>
          <w:rFonts w:hint="eastAsia" w:ascii="宋体" w:hAnsi="宋体" w:cs="宋体"/>
          <w:b/>
          <w:bCs/>
          <w:sz w:val="36"/>
          <w:szCs w:val="36"/>
        </w:rPr>
        <w:t>5.开启响应文件</w:t>
      </w:r>
    </w:p>
    <w:p>
      <w:pPr>
        <w:spacing w:line="480" w:lineRule="exact"/>
        <w:jc w:val="left"/>
        <w:rPr>
          <w:rFonts w:ascii="宋体" w:hAnsi="宋体" w:cs="宋体"/>
          <w:b/>
          <w:bCs/>
          <w:sz w:val="30"/>
          <w:szCs w:val="30"/>
        </w:rPr>
      </w:pPr>
      <w:r>
        <w:rPr>
          <w:rFonts w:hint="eastAsia" w:ascii="宋体" w:hAnsi="宋体" w:cs="宋体"/>
          <w:b/>
          <w:bCs/>
          <w:sz w:val="30"/>
          <w:szCs w:val="30"/>
        </w:rPr>
        <w:t>5.1开启响应文件的时间和地点</w:t>
      </w:r>
    </w:p>
    <w:p>
      <w:pPr>
        <w:spacing w:line="480" w:lineRule="exact"/>
        <w:ind w:firstLine="480" w:firstLineChars="200"/>
        <w:jc w:val="left"/>
        <w:rPr>
          <w:rFonts w:ascii="宋体" w:hAnsi="宋体" w:cs="宋体"/>
          <w:sz w:val="24"/>
        </w:rPr>
      </w:pPr>
      <w:r>
        <w:rPr>
          <w:rFonts w:ascii="宋体" w:hAnsi="宋体" w:cs="宋体"/>
          <w:sz w:val="24"/>
        </w:rPr>
        <w:t>采购入在本章第4.2.1项规定的递交响应文件的截止时间和</w:t>
      </w:r>
      <w:r>
        <w:rPr>
          <w:rFonts w:hint="eastAsia" w:ascii="宋体" w:hAnsi="宋体" w:cs="宋体"/>
          <w:sz w:val="24"/>
        </w:rPr>
        <w:t>响应文件递交</w:t>
      </w:r>
      <w:r>
        <w:rPr>
          <w:rFonts w:ascii="宋体" w:hAnsi="宋体" w:cs="宋体"/>
          <w:sz w:val="24"/>
        </w:rPr>
        <w:t>的地点公开开启响应文件，并邀请所有供应商</w:t>
      </w:r>
      <w:r>
        <w:rPr>
          <w:rFonts w:hint="eastAsia" w:ascii="宋体" w:hAnsi="宋体" w:cs="宋体"/>
          <w:sz w:val="24"/>
        </w:rPr>
        <w:t>的法定代表人（单位负责人）或其授权的代理人参加开启会议</w:t>
      </w:r>
      <w:r>
        <w:rPr>
          <w:rFonts w:ascii="宋体" w:hAnsi="宋体" w:cs="宋体"/>
          <w:sz w:val="24"/>
        </w:rPr>
        <w:t>，</w:t>
      </w:r>
      <w:r>
        <w:rPr>
          <w:rFonts w:hint="eastAsia" w:ascii="宋体" w:hAnsi="宋体" w:cs="宋体"/>
          <w:sz w:val="24"/>
        </w:rPr>
        <w:t>供应商</w:t>
      </w:r>
      <w:r>
        <w:rPr>
          <w:rFonts w:ascii="宋体" w:hAnsi="宋体" w:cs="宋体"/>
          <w:sz w:val="24"/>
        </w:rPr>
        <w:t>未</w:t>
      </w:r>
      <w:r>
        <w:rPr>
          <w:rFonts w:hint="eastAsia" w:ascii="宋体" w:hAnsi="宋体" w:cs="宋体"/>
          <w:sz w:val="24"/>
        </w:rPr>
        <w:t>派代表</w:t>
      </w:r>
      <w:r>
        <w:rPr>
          <w:rFonts w:ascii="宋体" w:hAnsi="宋体" w:cs="宋体"/>
          <w:sz w:val="24"/>
        </w:rPr>
        <w:t>参加的，视为默认开启结果。</w:t>
      </w:r>
    </w:p>
    <w:p>
      <w:pPr>
        <w:spacing w:line="480" w:lineRule="exact"/>
        <w:jc w:val="left"/>
        <w:rPr>
          <w:rFonts w:ascii="宋体" w:hAnsi="宋体" w:cs="宋体"/>
          <w:b/>
          <w:bCs/>
          <w:sz w:val="30"/>
          <w:szCs w:val="30"/>
        </w:rPr>
      </w:pPr>
      <w:r>
        <w:rPr>
          <w:rFonts w:hint="eastAsia" w:ascii="宋体" w:hAnsi="宋体" w:cs="宋体"/>
          <w:b/>
          <w:bCs/>
          <w:sz w:val="30"/>
          <w:szCs w:val="30"/>
        </w:rPr>
        <w:t>5.2开启程序</w:t>
      </w:r>
    </w:p>
    <w:p>
      <w:pPr>
        <w:spacing w:line="480" w:lineRule="exact"/>
        <w:ind w:firstLine="480" w:firstLineChars="200"/>
        <w:jc w:val="left"/>
        <w:rPr>
          <w:rFonts w:ascii="宋体" w:hAnsi="宋体" w:cs="宋体"/>
          <w:sz w:val="24"/>
        </w:rPr>
      </w:pPr>
      <w:r>
        <w:rPr>
          <w:rFonts w:ascii="宋体" w:hAnsi="宋体" w:cs="宋体"/>
          <w:sz w:val="24"/>
        </w:rPr>
        <w:t>主持人按下列程序进行开启响应文件</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（1）</w:t>
      </w:r>
      <w:r>
        <w:rPr>
          <w:rFonts w:ascii="宋体" w:hAnsi="宋体" w:cs="宋体"/>
          <w:sz w:val="24"/>
        </w:rPr>
        <w:t>宣布开启会议纪律</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（2）</w:t>
      </w:r>
      <w:r>
        <w:rPr>
          <w:rFonts w:ascii="宋体" w:hAnsi="宋体" w:cs="宋体"/>
          <w:sz w:val="24"/>
        </w:rPr>
        <w:t>宣布参加开启会议的工作人员姓名</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（3）</w:t>
      </w:r>
      <w:r>
        <w:rPr>
          <w:rFonts w:ascii="宋体" w:hAnsi="宋体" w:cs="宋体"/>
          <w:sz w:val="24"/>
        </w:rPr>
        <w:t>供应商代表检查确认响应文件的密封情况</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（4）</w:t>
      </w:r>
      <w:r>
        <w:rPr>
          <w:rFonts w:ascii="宋体" w:hAnsi="宋体" w:cs="宋体"/>
          <w:sz w:val="24"/>
        </w:rPr>
        <w:t>按照供应商须知前附表规定的开启顺序开启响应文件，公布递交响应文件的供应商名称、响应报价及供应商须知前附表规定的其他应公布的信息。并记录在案</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（5）</w:t>
      </w:r>
      <w:r>
        <w:rPr>
          <w:rFonts w:ascii="宋体" w:hAnsi="宋体" w:cs="宋体"/>
          <w:sz w:val="24"/>
        </w:rPr>
        <w:t>供应商代表及相关工作人员等在响应文件开启记录上签字确认</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（6）</w:t>
      </w:r>
      <w:r>
        <w:rPr>
          <w:rFonts w:ascii="宋体" w:hAnsi="宋体" w:cs="宋体"/>
          <w:sz w:val="24"/>
        </w:rPr>
        <w:t>宣布有关注意事项</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（7）</w:t>
      </w:r>
      <w:r>
        <w:rPr>
          <w:rFonts w:ascii="宋体" w:hAnsi="宋体" w:cs="宋体"/>
          <w:sz w:val="24"/>
        </w:rPr>
        <w:t>开启会议结束。</w:t>
      </w:r>
    </w:p>
    <w:p>
      <w:pPr>
        <w:spacing w:line="480" w:lineRule="exact"/>
        <w:jc w:val="left"/>
        <w:rPr>
          <w:rFonts w:ascii="宋体" w:hAnsi="宋体" w:cs="宋体"/>
          <w:b/>
          <w:bCs/>
          <w:sz w:val="30"/>
          <w:szCs w:val="30"/>
        </w:rPr>
      </w:pPr>
      <w:r>
        <w:rPr>
          <w:rFonts w:hint="eastAsia" w:ascii="宋体" w:hAnsi="宋体" w:cs="宋体"/>
          <w:b/>
          <w:bCs/>
          <w:sz w:val="30"/>
          <w:szCs w:val="30"/>
        </w:rPr>
        <w:t>5.3递交响应文件的供应商不足三家的情形</w:t>
      </w:r>
    </w:p>
    <w:p>
      <w:pPr>
        <w:spacing w:line="480" w:lineRule="exact"/>
        <w:ind w:firstLine="480" w:firstLineChars="200"/>
        <w:jc w:val="left"/>
        <w:rPr>
          <w:rFonts w:ascii="宋体" w:hAnsi="宋体" w:cs="宋体"/>
          <w:sz w:val="24"/>
        </w:rPr>
      </w:pPr>
      <w:r>
        <w:rPr>
          <w:rFonts w:ascii="宋体" w:hAnsi="宋体" w:cs="宋体"/>
          <w:sz w:val="24"/>
        </w:rPr>
        <w:t>递交响应文件的供应商数量不足三家</w:t>
      </w:r>
      <w:r>
        <w:rPr>
          <w:rFonts w:hint="eastAsia" w:ascii="宋体" w:hAnsi="宋体" w:cs="宋体"/>
          <w:sz w:val="24"/>
        </w:rPr>
        <w:t>（成交供应商为一家时）或低于供应商须知前附表规定的数量（成交供应商为多家时）</w:t>
      </w:r>
      <w:r>
        <w:rPr>
          <w:rFonts w:ascii="宋体" w:hAnsi="宋体" w:cs="宋体"/>
          <w:sz w:val="24"/>
        </w:rPr>
        <w:t>时，采购人</w:t>
      </w:r>
      <w:r>
        <w:rPr>
          <w:rFonts w:hint="eastAsia" w:ascii="宋体" w:hAnsi="宋体" w:cs="宋体"/>
          <w:sz w:val="24"/>
        </w:rPr>
        <w:t>可视情况继续或终止询比采购。</w:t>
      </w:r>
    </w:p>
    <w:p>
      <w:pPr>
        <w:spacing w:line="480" w:lineRule="exact"/>
        <w:jc w:val="left"/>
        <w:rPr>
          <w:rFonts w:ascii="宋体" w:hAnsi="宋体" w:cs="宋体"/>
          <w:b/>
          <w:bCs/>
          <w:sz w:val="36"/>
          <w:szCs w:val="36"/>
        </w:rPr>
      </w:pPr>
      <w:r>
        <w:rPr>
          <w:rFonts w:hint="eastAsia" w:ascii="宋体" w:hAnsi="宋体" w:cs="宋体"/>
          <w:b/>
          <w:bCs/>
          <w:sz w:val="36"/>
          <w:szCs w:val="36"/>
        </w:rPr>
        <w:t>6.评审</w:t>
      </w:r>
    </w:p>
    <w:p>
      <w:pPr>
        <w:spacing w:line="480" w:lineRule="exact"/>
        <w:jc w:val="left"/>
        <w:rPr>
          <w:rFonts w:ascii="宋体" w:hAnsi="宋体" w:cs="宋体"/>
          <w:b/>
          <w:bCs/>
          <w:sz w:val="30"/>
          <w:szCs w:val="30"/>
        </w:rPr>
      </w:pPr>
      <w:r>
        <w:rPr>
          <w:rFonts w:hint="eastAsia" w:ascii="宋体" w:hAnsi="宋体" w:cs="宋体"/>
          <w:b/>
          <w:bCs/>
          <w:sz w:val="30"/>
          <w:szCs w:val="30"/>
        </w:rPr>
        <w:t>6.1评审小组</w:t>
      </w:r>
    </w:p>
    <w:p>
      <w:pPr>
        <w:spacing w:line="480" w:lineRule="exact"/>
        <w:ind w:firstLine="480" w:firstLineChars="200"/>
        <w:jc w:val="left"/>
        <w:rPr>
          <w:rFonts w:ascii="宋体" w:hAnsi="宋体" w:cs="宋体"/>
          <w:sz w:val="24"/>
        </w:rPr>
      </w:pPr>
      <w:r>
        <w:rPr>
          <w:rFonts w:ascii="宋体" w:hAnsi="宋体" w:cs="宋体"/>
          <w:sz w:val="24"/>
        </w:rPr>
        <w:t>6.1.1</w:t>
      </w:r>
      <w:r>
        <w:rPr>
          <w:rFonts w:hint="eastAsia" w:ascii="宋体" w:hAnsi="宋体" w:cs="宋体"/>
          <w:sz w:val="24"/>
        </w:rPr>
        <w:t>评审由采购人组建的评审小组负责。</w:t>
      </w:r>
    </w:p>
    <w:p>
      <w:pPr>
        <w:spacing w:line="480" w:lineRule="exact"/>
        <w:ind w:firstLine="480" w:firstLineChars="200"/>
        <w:jc w:val="left"/>
        <w:rPr>
          <w:rFonts w:ascii="宋体" w:hAnsi="宋体" w:cs="宋体"/>
          <w:sz w:val="24"/>
        </w:rPr>
      </w:pPr>
      <w:r>
        <w:rPr>
          <w:rFonts w:ascii="宋体" w:hAnsi="宋体" w:cs="宋体"/>
          <w:sz w:val="24"/>
        </w:rPr>
        <w:t>6.1.2评审小组成员有下列情形之</w:t>
      </w:r>
      <w:r>
        <w:rPr>
          <w:rFonts w:hint="eastAsia" w:ascii="宋体" w:hAnsi="宋体" w:cs="宋体"/>
          <w:sz w:val="24"/>
        </w:rPr>
        <w:t>一</w:t>
      </w:r>
      <w:r>
        <w:rPr>
          <w:rFonts w:ascii="宋体" w:hAnsi="宋体" w:cs="宋体"/>
          <w:sz w:val="24"/>
        </w:rPr>
        <w:t>的，应当回避</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（1）</w:t>
      </w:r>
      <w:r>
        <w:rPr>
          <w:rFonts w:ascii="宋体" w:hAnsi="宋体" w:cs="宋体"/>
          <w:sz w:val="24"/>
        </w:rPr>
        <w:t>供应商主要负责人或</w:t>
      </w:r>
      <w:r>
        <w:rPr>
          <w:rFonts w:hint="eastAsia" w:ascii="宋体" w:hAnsi="宋体" w:cs="宋体"/>
          <w:sz w:val="24"/>
        </w:rPr>
        <w:t>供应商</w:t>
      </w:r>
      <w:r>
        <w:rPr>
          <w:rFonts w:ascii="宋体" w:hAnsi="宋体" w:cs="宋体"/>
          <w:sz w:val="24"/>
        </w:rPr>
        <w:t>主要负责人的近亲属</w:t>
      </w:r>
      <w:r>
        <w:rPr>
          <w:rFonts w:hint="eastAsia" w:ascii="宋体" w:hAnsi="宋体" w:cs="宋体"/>
          <w:sz w:val="24"/>
        </w:rPr>
        <w:t>；</w:t>
      </w:r>
    </w:p>
    <w:p>
      <w:pPr>
        <w:spacing w:line="480" w:lineRule="exact"/>
        <w:ind w:firstLine="480" w:firstLineChars="200"/>
        <w:jc w:val="left"/>
        <w:rPr>
          <w:rFonts w:ascii="宋体" w:hAnsi="宋体" w:cs="宋体"/>
          <w:sz w:val="24"/>
        </w:rPr>
      </w:pPr>
      <w:r>
        <w:rPr>
          <w:rFonts w:hint="eastAsia" w:ascii="宋体" w:hAnsi="宋体" w:cs="宋体"/>
          <w:sz w:val="24"/>
        </w:rPr>
        <w:t>（2）</w:t>
      </w:r>
      <w:r>
        <w:rPr>
          <w:rFonts w:ascii="宋体" w:hAnsi="宋体" w:cs="宋体"/>
          <w:sz w:val="24"/>
        </w:rPr>
        <w:t>与供应商有经济利益关系</w:t>
      </w:r>
      <w:r>
        <w:rPr>
          <w:rFonts w:hint="eastAsia" w:ascii="宋体" w:hAnsi="宋体" w:cs="宋体"/>
          <w:sz w:val="24"/>
        </w:rPr>
        <w:t>或其他利害关系</w:t>
      </w:r>
      <w:r>
        <w:rPr>
          <w:rFonts w:ascii="宋体" w:hAnsi="宋体" w:cs="宋体"/>
          <w:sz w:val="24"/>
        </w:rPr>
        <w:t>，可能影响公正评审的</w:t>
      </w:r>
      <w:r>
        <w:rPr>
          <w:rFonts w:hint="eastAsia" w:ascii="宋体" w:hAnsi="宋体" w:cs="宋体"/>
          <w:sz w:val="24"/>
        </w:rPr>
        <w:t>。</w:t>
      </w:r>
    </w:p>
    <w:p>
      <w:pPr>
        <w:spacing w:line="480" w:lineRule="exact"/>
        <w:ind w:firstLine="480" w:firstLineChars="200"/>
        <w:jc w:val="left"/>
        <w:rPr>
          <w:rFonts w:ascii="宋体" w:hAnsi="宋体" w:cs="宋体"/>
          <w:sz w:val="24"/>
        </w:rPr>
      </w:pPr>
      <w:r>
        <w:rPr>
          <w:rFonts w:ascii="宋体" w:hAnsi="宋体" w:cs="宋体"/>
          <w:sz w:val="24"/>
        </w:rPr>
        <w:t>6.1.3评审小组组建后，评审小组成员</w:t>
      </w:r>
      <w:r>
        <w:rPr>
          <w:rFonts w:hint="eastAsia" w:ascii="宋体" w:hAnsi="宋体" w:cs="宋体"/>
          <w:sz w:val="24"/>
        </w:rPr>
        <w:t>共同</w:t>
      </w:r>
      <w:r>
        <w:rPr>
          <w:rFonts w:ascii="宋体" w:hAnsi="宋体" w:cs="宋体"/>
          <w:sz w:val="24"/>
        </w:rPr>
        <w:t>推选或由采购人指定评审小组组长，评审小组组长负责组织评审工作。</w:t>
      </w:r>
    </w:p>
    <w:p>
      <w:pPr>
        <w:spacing w:line="480" w:lineRule="exact"/>
        <w:ind w:firstLine="480" w:firstLineChars="200"/>
        <w:jc w:val="left"/>
        <w:rPr>
          <w:rFonts w:ascii="宋体" w:hAnsi="宋体" w:cs="宋体"/>
          <w:sz w:val="24"/>
        </w:rPr>
      </w:pPr>
      <w:r>
        <w:rPr>
          <w:rFonts w:ascii="宋体" w:hAnsi="宋体" w:cs="宋体"/>
          <w:sz w:val="24"/>
        </w:rPr>
        <w:t>6.1.4在评审过程中，评审小组成员对需要共同认定的事项存在争议的，将按照少数服从多数的原则作出结论。持不同意见的评审小组成员应当在评审报告上签署不同意见及理由，否则视为同意评审报告。</w:t>
      </w:r>
    </w:p>
    <w:p>
      <w:pPr>
        <w:spacing w:line="480" w:lineRule="exact"/>
        <w:jc w:val="left"/>
        <w:rPr>
          <w:rFonts w:ascii="宋体" w:hAnsi="宋体" w:cs="宋体"/>
          <w:b/>
          <w:bCs/>
          <w:sz w:val="30"/>
          <w:szCs w:val="30"/>
        </w:rPr>
      </w:pPr>
      <w:r>
        <w:rPr>
          <w:rFonts w:hint="eastAsia" w:ascii="宋体" w:hAnsi="宋体" w:cs="宋体"/>
          <w:b/>
          <w:bCs/>
          <w:sz w:val="30"/>
          <w:szCs w:val="30"/>
        </w:rPr>
        <w:t>6.2评审</w:t>
      </w:r>
    </w:p>
    <w:p>
      <w:pPr>
        <w:spacing w:line="480" w:lineRule="exact"/>
        <w:ind w:firstLine="480" w:firstLineChars="200"/>
        <w:jc w:val="left"/>
        <w:rPr>
          <w:rFonts w:ascii="宋体" w:hAnsi="宋体" w:cs="宋体"/>
          <w:sz w:val="24"/>
        </w:rPr>
      </w:pPr>
      <w:r>
        <w:rPr>
          <w:rFonts w:ascii="宋体" w:hAnsi="宋体" w:cs="宋体"/>
          <w:sz w:val="24"/>
        </w:rPr>
        <w:t>6.</w:t>
      </w:r>
      <w:r>
        <w:rPr>
          <w:rFonts w:hint="eastAsia" w:ascii="宋体" w:hAnsi="宋体" w:cs="宋体"/>
          <w:sz w:val="24"/>
        </w:rPr>
        <w:t>2</w:t>
      </w:r>
      <w:r>
        <w:rPr>
          <w:rFonts w:ascii="宋体" w:hAnsi="宋体" w:cs="宋体"/>
          <w:sz w:val="24"/>
        </w:rPr>
        <w:t>.1评审小组按照第三章“评审办法</w:t>
      </w:r>
      <w:r>
        <w:rPr>
          <w:rFonts w:hint="eastAsia" w:ascii="宋体" w:hAnsi="宋体" w:cs="宋体"/>
          <w:sz w:val="24"/>
        </w:rPr>
        <w:t>”</w:t>
      </w:r>
      <w:r>
        <w:rPr>
          <w:rFonts w:ascii="宋体" w:hAnsi="宋体" w:cs="宋体"/>
          <w:sz w:val="24"/>
        </w:rPr>
        <w:t>规定的</w:t>
      </w:r>
      <w:r>
        <w:rPr>
          <w:rFonts w:hint="eastAsia" w:ascii="宋体" w:hAnsi="宋体" w:cs="宋体"/>
          <w:sz w:val="24"/>
        </w:rPr>
        <w:t>评审标准和程序对响应文件进行评审和比较。</w:t>
      </w:r>
    </w:p>
    <w:p>
      <w:pPr>
        <w:spacing w:line="480" w:lineRule="exact"/>
        <w:ind w:firstLine="480" w:firstLineChars="200"/>
        <w:jc w:val="left"/>
        <w:rPr>
          <w:rFonts w:ascii="宋体" w:hAnsi="宋体" w:cs="宋体"/>
          <w:sz w:val="24"/>
        </w:rPr>
      </w:pPr>
      <w:r>
        <w:rPr>
          <w:rFonts w:ascii="宋体" w:hAnsi="宋体" w:cs="宋体"/>
          <w:sz w:val="24"/>
        </w:rPr>
        <w:t>6.</w:t>
      </w:r>
      <w:r>
        <w:rPr>
          <w:rFonts w:hint="eastAsia" w:ascii="宋体" w:hAnsi="宋体" w:cs="宋体"/>
          <w:sz w:val="24"/>
        </w:rPr>
        <w:t>2</w:t>
      </w:r>
      <w:r>
        <w:rPr>
          <w:rFonts w:ascii="宋体" w:hAnsi="宋体" w:cs="宋体"/>
          <w:sz w:val="24"/>
        </w:rPr>
        <w:t>.2评审完成后，评审小组应当向采购人提交书面评审报告和候选成交供应商名单。评审小组推荐候选成交供应商的数量见供应商须知前附表。</w:t>
      </w:r>
    </w:p>
    <w:p>
      <w:pPr>
        <w:spacing w:line="480" w:lineRule="exact"/>
        <w:jc w:val="left"/>
        <w:rPr>
          <w:rFonts w:ascii="宋体" w:hAnsi="宋体" w:cs="宋体"/>
          <w:b/>
          <w:bCs/>
          <w:sz w:val="36"/>
          <w:szCs w:val="36"/>
        </w:rPr>
      </w:pPr>
      <w:r>
        <w:rPr>
          <w:rFonts w:hint="eastAsia" w:ascii="宋体" w:hAnsi="宋体" w:cs="宋体"/>
          <w:b/>
          <w:bCs/>
          <w:sz w:val="36"/>
          <w:szCs w:val="36"/>
        </w:rPr>
        <w:t>7.合同授予</w:t>
      </w:r>
    </w:p>
    <w:p>
      <w:pPr>
        <w:spacing w:line="480" w:lineRule="exact"/>
        <w:jc w:val="left"/>
        <w:rPr>
          <w:rFonts w:ascii="宋体" w:hAnsi="宋体" w:cs="宋体"/>
          <w:b/>
          <w:bCs/>
          <w:sz w:val="30"/>
          <w:szCs w:val="30"/>
        </w:rPr>
      </w:pPr>
      <w:r>
        <w:rPr>
          <w:rFonts w:hint="eastAsia" w:ascii="宋体" w:hAnsi="宋体" w:cs="宋体"/>
          <w:b/>
          <w:bCs/>
          <w:sz w:val="30"/>
          <w:szCs w:val="30"/>
        </w:rPr>
        <w:t>7.1候选成交供应商履约能力核查</w:t>
      </w:r>
    </w:p>
    <w:p>
      <w:pPr>
        <w:spacing w:line="480" w:lineRule="exact"/>
        <w:ind w:firstLine="480" w:firstLineChars="200"/>
        <w:jc w:val="left"/>
        <w:rPr>
          <w:rFonts w:ascii="宋体" w:hAnsi="宋体" w:cs="宋体"/>
          <w:sz w:val="24"/>
        </w:rPr>
      </w:pPr>
      <w:r>
        <w:rPr>
          <w:rFonts w:hint="eastAsia" w:ascii="宋体" w:hAnsi="宋体" w:cs="宋体"/>
          <w:sz w:val="24"/>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预成交供应商的依据之一。</w:t>
      </w:r>
    </w:p>
    <w:p>
      <w:pPr>
        <w:spacing w:line="480" w:lineRule="exact"/>
        <w:jc w:val="left"/>
        <w:rPr>
          <w:rFonts w:ascii="宋体" w:hAnsi="宋体" w:cs="宋体"/>
          <w:b/>
          <w:bCs/>
          <w:sz w:val="30"/>
          <w:szCs w:val="30"/>
        </w:rPr>
      </w:pPr>
      <w:r>
        <w:rPr>
          <w:rFonts w:hint="eastAsia" w:ascii="宋体" w:hAnsi="宋体" w:cs="宋体"/>
          <w:b/>
          <w:bCs/>
          <w:sz w:val="30"/>
          <w:szCs w:val="30"/>
        </w:rPr>
        <w:t>7.2确定预成交供应商</w:t>
      </w:r>
    </w:p>
    <w:p>
      <w:pPr>
        <w:spacing w:line="480" w:lineRule="exact"/>
        <w:ind w:firstLine="480" w:firstLineChars="200"/>
        <w:jc w:val="left"/>
        <w:rPr>
          <w:rFonts w:ascii="宋体" w:hAnsi="宋体" w:cs="宋体"/>
          <w:sz w:val="24"/>
        </w:rPr>
      </w:pPr>
      <w:r>
        <w:rPr>
          <w:rFonts w:ascii="宋体" w:hAnsi="宋体" w:cs="宋体"/>
          <w:sz w:val="24"/>
        </w:rPr>
        <w:t>采购人将根据评审报告</w:t>
      </w:r>
      <w:r>
        <w:rPr>
          <w:rFonts w:hint="eastAsia" w:ascii="宋体" w:hAnsi="宋体" w:cs="宋体"/>
          <w:sz w:val="24"/>
        </w:rPr>
        <w:t>及核查结果（如有），对候选成交供应商综合评估后从中选择确定预成交供应商。</w:t>
      </w:r>
    </w:p>
    <w:p>
      <w:pPr>
        <w:spacing w:line="480" w:lineRule="exact"/>
        <w:jc w:val="left"/>
        <w:rPr>
          <w:rFonts w:ascii="宋体" w:hAnsi="宋体" w:cs="宋体"/>
          <w:b/>
          <w:bCs/>
          <w:sz w:val="30"/>
          <w:szCs w:val="30"/>
        </w:rPr>
      </w:pPr>
      <w:r>
        <w:rPr>
          <w:rFonts w:hint="eastAsia" w:ascii="宋体" w:hAnsi="宋体" w:cs="宋体"/>
          <w:b/>
          <w:bCs/>
          <w:sz w:val="30"/>
          <w:szCs w:val="30"/>
        </w:rPr>
        <w:t>7.3预成交结果公示</w:t>
      </w:r>
    </w:p>
    <w:p>
      <w:pPr>
        <w:spacing w:line="480" w:lineRule="exact"/>
        <w:ind w:firstLine="480" w:firstLineChars="200"/>
        <w:jc w:val="left"/>
        <w:rPr>
          <w:rFonts w:ascii="宋体" w:hAnsi="宋体" w:cs="宋体"/>
          <w:sz w:val="24"/>
        </w:rPr>
      </w:pPr>
      <w:r>
        <w:rPr>
          <w:rFonts w:hint="eastAsia" w:ascii="宋体" w:hAnsi="宋体" w:cs="宋体"/>
          <w:sz w:val="24"/>
        </w:rPr>
        <w:t>预成交供应商选定后，采购人将按照供应商须知前附表规定的公示媒介和公示期限进行公示，公示信息包括如下内容：</w:t>
      </w:r>
    </w:p>
    <w:p>
      <w:pPr>
        <w:numPr>
          <w:ilvl w:val="0"/>
          <w:numId w:val="3"/>
        </w:numPr>
        <w:spacing w:line="480" w:lineRule="exact"/>
        <w:ind w:firstLine="480" w:firstLineChars="200"/>
        <w:jc w:val="left"/>
        <w:rPr>
          <w:rFonts w:ascii="宋体" w:hAnsi="宋体" w:cs="宋体"/>
          <w:sz w:val="24"/>
        </w:rPr>
      </w:pPr>
      <w:r>
        <w:rPr>
          <w:rFonts w:hint="eastAsia" w:ascii="宋体" w:hAnsi="宋体" w:cs="宋体"/>
          <w:sz w:val="24"/>
        </w:rPr>
        <w:t>所有候选成交供应商名称、响应价格及交货期；</w:t>
      </w:r>
    </w:p>
    <w:p>
      <w:pPr>
        <w:numPr>
          <w:ilvl w:val="0"/>
          <w:numId w:val="3"/>
        </w:numPr>
        <w:spacing w:line="480" w:lineRule="exact"/>
        <w:ind w:firstLine="480" w:firstLineChars="200"/>
        <w:jc w:val="left"/>
        <w:rPr>
          <w:rFonts w:ascii="宋体" w:hAnsi="宋体" w:cs="宋体"/>
          <w:sz w:val="24"/>
        </w:rPr>
      </w:pPr>
      <w:r>
        <w:rPr>
          <w:rFonts w:hint="eastAsia" w:ascii="宋体" w:hAnsi="宋体" w:cs="宋体"/>
          <w:sz w:val="24"/>
        </w:rPr>
        <w:t>预成交供应商名称、预成交份额（如有）及选择原因；</w:t>
      </w:r>
    </w:p>
    <w:p>
      <w:pPr>
        <w:numPr>
          <w:ilvl w:val="0"/>
          <w:numId w:val="3"/>
        </w:numPr>
        <w:spacing w:line="480" w:lineRule="exact"/>
        <w:ind w:firstLine="480" w:firstLineChars="200"/>
        <w:jc w:val="left"/>
        <w:rPr>
          <w:rFonts w:ascii="宋体" w:hAnsi="宋体" w:cs="宋体"/>
          <w:sz w:val="24"/>
        </w:rPr>
      </w:pPr>
      <w:r>
        <w:rPr>
          <w:rFonts w:hint="eastAsia" w:ascii="宋体" w:hAnsi="宋体" w:cs="宋体"/>
          <w:sz w:val="24"/>
        </w:rPr>
        <w:t>供应商须知前附表规定的其他内容。</w:t>
      </w:r>
    </w:p>
    <w:p>
      <w:pPr>
        <w:spacing w:line="480" w:lineRule="exact"/>
        <w:jc w:val="left"/>
        <w:rPr>
          <w:rFonts w:ascii="宋体" w:hAnsi="宋体" w:cs="宋体"/>
          <w:b/>
          <w:bCs/>
          <w:sz w:val="30"/>
          <w:szCs w:val="30"/>
        </w:rPr>
      </w:pPr>
      <w:r>
        <w:rPr>
          <w:rFonts w:hint="eastAsia" w:ascii="宋体" w:hAnsi="宋体" w:cs="宋体"/>
          <w:b/>
          <w:bCs/>
          <w:sz w:val="30"/>
          <w:szCs w:val="30"/>
        </w:rPr>
        <w:t>7.4发出成交通知书</w:t>
      </w:r>
    </w:p>
    <w:p>
      <w:pPr>
        <w:spacing w:line="480" w:lineRule="exact"/>
        <w:ind w:firstLine="480" w:firstLineChars="200"/>
        <w:jc w:val="left"/>
        <w:rPr>
          <w:rFonts w:ascii="宋体" w:hAnsi="宋体" w:cs="宋体"/>
          <w:sz w:val="24"/>
        </w:rPr>
      </w:pPr>
      <w:r>
        <w:rPr>
          <w:rFonts w:hint="eastAsia" w:ascii="宋体" w:hAnsi="宋体" w:cs="宋体"/>
          <w:sz w:val="24"/>
        </w:rPr>
        <w:t>公示期结束后，在本章第3.3款规定的响应文件有效期内，采购人以书面形式向预成交供应商发出成交通知书。</w:t>
      </w:r>
    </w:p>
    <w:p>
      <w:pPr>
        <w:spacing w:line="480" w:lineRule="exact"/>
        <w:jc w:val="left"/>
        <w:rPr>
          <w:rFonts w:ascii="宋体" w:hAnsi="宋体" w:cs="宋体"/>
          <w:b/>
          <w:bCs/>
          <w:sz w:val="30"/>
          <w:szCs w:val="30"/>
        </w:rPr>
      </w:pPr>
      <w:r>
        <w:rPr>
          <w:rFonts w:hint="eastAsia" w:ascii="宋体" w:hAnsi="宋体" w:cs="宋体"/>
          <w:b/>
          <w:bCs/>
          <w:sz w:val="30"/>
          <w:szCs w:val="30"/>
        </w:rPr>
        <w:t>7.5发布成交公告</w:t>
      </w:r>
    </w:p>
    <w:p>
      <w:pPr>
        <w:spacing w:line="480" w:lineRule="exact"/>
        <w:ind w:firstLine="480" w:firstLineChars="200"/>
        <w:jc w:val="left"/>
        <w:rPr>
          <w:rFonts w:ascii="宋体" w:hAnsi="宋体" w:cs="宋体"/>
          <w:sz w:val="24"/>
        </w:rPr>
      </w:pPr>
      <w:r>
        <w:rPr>
          <w:rFonts w:hint="eastAsia" w:ascii="宋体" w:hAnsi="宋体" w:cs="宋体"/>
          <w:sz w:val="24"/>
        </w:rPr>
        <w:t>在发出成交通知书的同时，采购人发布成交公告。</w:t>
      </w:r>
    </w:p>
    <w:p>
      <w:pPr>
        <w:spacing w:line="480" w:lineRule="exact"/>
        <w:jc w:val="left"/>
        <w:rPr>
          <w:rFonts w:ascii="宋体" w:hAnsi="宋体" w:cs="宋体"/>
          <w:b/>
          <w:bCs/>
          <w:sz w:val="30"/>
          <w:szCs w:val="30"/>
        </w:rPr>
      </w:pPr>
      <w:r>
        <w:rPr>
          <w:rFonts w:hint="eastAsia" w:ascii="宋体" w:hAnsi="宋体" w:cs="宋体"/>
          <w:b/>
          <w:bCs/>
          <w:sz w:val="30"/>
          <w:szCs w:val="30"/>
        </w:rPr>
        <w:t>7.6履约保证金</w:t>
      </w:r>
    </w:p>
    <w:p>
      <w:pPr>
        <w:spacing w:line="480" w:lineRule="exact"/>
        <w:ind w:firstLine="480" w:firstLineChars="200"/>
        <w:jc w:val="left"/>
        <w:rPr>
          <w:rFonts w:ascii="宋体" w:hAnsi="宋体" w:cs="宋体"/>
          <w:sz w:val="24"/>
        </w:rPr>
      </w:pPr>
      <w:r>
        <w:rPr>
          <w:rFonts w:hint="eastAsia" w:ascii="宋体" w:hAnsi="宋体" w:cs="宋体"/>
          <w:sz w:val="24"/>
        </w:rPr>
        <w:t>7.6.1供应商须知前附表规定提交履约保证金的，成交供应商应按供应商须知前附表规定的形式、有效期限和提交时间向采购人提交履约保证金。除供应商须知前附表另有规定外，履约保证金为成交合同金额的5%。</w:t>
      </w:r>
    </w:p>
    <w:p>
      <w:pPr>
        <w:spacing w:line="480" w:lineRule="exact"/>
        <w:jc w:val="left"/>
        <w:rPr>
          <w:rFonts w:ascii="宋体" w:hAnsi="宋体" w:cs="宋体"/>
          <w:b/>
          <w:bCs/>
          <w:sz w:val="30"/>
          <w:szCs w:val="30"/>
        </w:rPr>
      </w:pPr>
      <w:r>
        <w:rPr>
          <w:rFonts w:hint="eastAsia" w:ascii="宋体" w:hAnsi="宋体" w:cs="宋体"/>
          <w:b/>
          <w:bCs/>
          <w:sz w:val="30"/>
          <w:szCs w:val="30"/>
        </w:rPr>
        <w:t>7.7签订合同</w:t>
      </w:r>
    </w:p>
    <w:p>
      <w:pPr>
        <w:spacing w:line="480" w:lineRule="exact"/>
        <w:ind w:firstLine="480" w:firstLineChars="200"/>
        <w:jc w:val="left"/>
        <w:rPr>
          <w:rFonts w:ascii="宋体" w:hAnsi="宋体" w:cs="宋体"/>
          <w:sz w:val="24"/>
        </w:rPr>
      </w:pPr>
      <w:r>
        <w:rPr>
          <w:rFonts w:hint="eastAsia" w:ascii="宋体" w:hAnsi="宋体" w:cs="宋体"/>
          <w:sz w:val="24"/>
        </w:rPr>
        <w:t>7</w:t>
      </w:r>
      <w:r>
        <w:rPr>
          <w:rFonts w:ascii="宋体" w:hAnsi="宋体" w:cs="宋体"/>
          <w:sz w:val="24"/>
        </w:rPr>
        <w:t>.7.1采购人和成交供应商应当在成交通知书规定的期限内，根据采购文件和成交供应商的响应文件订立书面合同。成交供应商无正当理由</w:t>
      </w:r>
      <w:r>
        <w:rPr>
          <w:rFonts w:hint="eastAsia" w:ascii="宋体" w:hAnsi="宋体" w:cs="宋体"/>
          <w:sz w:val="24"/>
        </w:rPr>
        <w:t>拒绝签订</w:t>
      </w:r>
      <w:r>
        <w:rPr>
          <w:rFonts w:ascii="宋体" w:hAnsi="宋体" w:cs="宋体"/>
          <w:sz w:val="24"/>
        </w:rPr>
        <w:t>合同，在签订合同时向采购人提出附加条件，或者不按照采购文件要求提交履约保证金的，采购人取消其成交资格，其响应保证金不予退还</w:t>
      </w:r>
      <w:r>
        <w:rPr>
          <w:rFonts w:hint="eastAsia" w:ascii="宋体" w:hAnsi="宋体" w:cs="宋体"/>
          <w:sz w:val="24"/>
        </w:rPr>
        <w:t>；</w:t>
      </w:r>
      <w:r>
        <w:rPr>
          <w:rFonts w:ascii="宋体" w:hAnsi="宋体" w:cs="宋体"/>
          <w:sz w:val="24"/>
        </w:rPr>
        <w:t>给采购人造成的损失超过响应保证金数额的，成交供应商还应当对超过部分予以赔偿。</w:t>
      </w:r>
    </w:p>
    <w:p>
      <w:pPr>
        <w:spacing w:line="480" w:lineRule="exact"/>
        <w:ind w:firstLine="480" w:firstLineChars="200"/>
        <w:jc w:val="left"/>
        <w:rPr>
          <w:rFonts w:ascii="宋体" w:hAnsi="宋体" w:cs="宋体"/>
          <w:sz w:val="24"/>
        </w:rPr>
      </w:pPr>
      <w:r>
        <w:rPr>
          <w:rFonts w:hint="eastAsia" w:ascii="宋体" w:hAnsi="宋体" w:cs="宋体"/>
          <w:sz w:val="24"/>
        </w:rPr>
        <w:t>7</w:t>
      </w:r>
      <w:r>
        <w:rPr>
          <w:rFonts w:ascii="宋体" w:hAnsi="宋体" w:cs="宋体"/>
          <w:sz w:val="24"/>
        </w:rPr>
        <w:t>.7.2发出成交通知书后，采购人无正当理由</w:t>
      </w:r>
      <w:r>
        <w:rPr>
          <w:rFonts w:hint="eastAsia" w:ascii="宋体" w:hAnsi="宋体" w:cs="宋体"/>
          <w:sz w:val="24"/>
        </w:rPr>
        <w:t>拒绝</w:t>
      </w:r>
      <w:r>
        <w:rPr>
          <w:rFonts w:ascii="宋体" w:hAnsi="宋体" w:cs="宋体"/>
          <w:sz w:val="24"/>
        </w:rPr>
        <w:t>签</w:t>
      </w:r>
      <w:r>
        <w:rPr>
          <w:rFonts w:hint="eastAsia" w:ascii="宋体" w:hAnsi="宋体" w:cs="宋体"/>
          <w:sz w:val="24"/>
        </w:rPr>
        <w:t>订</w:t>
      </w:r>
      <w:r>
        <w:rPr>
          <w:rFonts w:ascii="宋体" w:hAnsi="宋体" w:cs="宋体"/>
          <w:sz w:val="24"/>
        </w:rPr>
        <w:t>合同，或者在签订合同时向成交供应商提出附加条件的，采购人向成交供应商退还响应保证金</w:t>
      </w:r>
      <w:r>
        <w:rPr>
          <w:rFonts w:hint="eastAsia" w:ascii="宋体" w:hAnsi="宋体" w:cs="宋体"/>
          <w:sz w:val="24"/>
        </w:rPr>
        <w:t>；</w:t>
      </w:r>
      <w:r>
        <w:rPr>
          <w:rFonts w:ascii="宋体" w:hAnsi="宋体" w:cs="宋体"/>
          <w:sz w:val="24"/>
        </w:rPr>
        <w:t>给成交供应商造成损失的，还应当赔偿损失。</w:t>
      </w:r>
    </w:p>
    <w:p>
      <w:pPr>
        <w:spacing w:line="480" w:lineRule="exact"/>
        <w:ind w:firstLine="480" w:firstLineChars="200"/>
        <w:jc w:val="left"/>
        <w:rPr>
          <w:rFonts w:ascii="宋体" w:hAnsi="宋体" w:cs="宋体"/>
          <w:sz w:val="24"/>
        </w:rPr>
      </w:pPr>
      <w:r>
        <w:rPr>
          <w:rFonts w:hint="eastAsia" w:ascii="宋体" w:hAnsi="宋体" w:cs="宋体"/>
          <w:sz w:val="24"/>
        </w:rPr>
        <w:t>7</w:t>
      </w:r>
      <w:r>
        <w:rPr>
          <w:rFonts w:ascii="宋体" w:hAnsi="宋体" w:cs="宋体"/>
          <w:sz w:val="24"/>
        </w:rPr>
        <w:t>.7.3联合体成交的，联合体各方应当共同与采购人签订合同，就成交项目向采购人承担连带责任。</w:t>
      </w:r>
    </w:p>
    <w:p>
      <w:pPr>
        <w:spacing w:line="480" w:lineRule="exact"/>
        <w:jc w:val="left"/>
        <w:rPr>
          <w:rFonts w:ascii="宋体" w:hAnsi="宋体" w:cs="宋体"/>
          <w:b/>
          <w:bCs/>
          <w:sz w:val="30"/>
          <w:szCs w:val="30"/>
        </w:rPr>
      </w:pPr>
      <w:r>
        <w:rPr>
          <w:rFonts w:hint="eastAsia" w:ascii="宋体" w:hAnsi="宋体" w:cs="宋体"/>
          <w:b/>
          <w:bCs/>
          <w:sz w:val="30"/>
          <w:szCs w:val="30"/>
        </w:rPr>
        <w:t>7.8特殊情况处理</w:t>
      </w:r>
    </w:p>
    <w:p>
      <w:pPr>
        <w:spacing w:line="480" w:lineRule="exact"/>
        <w:ind w:firstLine="480" w:firstLineChars="200"/>
        <w:jc w:val="left"/>
        <w:rPr>
          <w:rFonts w:ascii="宋体" w:hAnsi="宋体" w:cs="宋体"/>
          <w:sz w:val="24"/>
        </w:rPr>
      </w:pPr>
      <w:r>
        <w:rPr>
          <w:rFonts w:hint="eastAsia" w:ascii="宋体" w:hAnsi="宋体" w:cs="宋体"/>
          <w:sz w:val="24"/>
        </w:rPr>
        <w:t>因供应商对预成交结果提出异议、成交供应商无正当理由拒绝签订合同、成交供应商在签订合同时向采购人提出附加条件或者不按照采购文件要求提交履约保证金等导致采购人变更成交结果的，采购人应按照本条规定的程序重新选择确定预成交供应商、进行公示并公告。</w:t>
      </w:r>
    </w:p>
    <w:p>
      <w:pPr>
        <w:spacing w:line="480" w:lineRule="exact"/>
        <w:jc w:val="left"/>
        <w:rPr>
          <w:rFonts w:ascii="宋体" w:hAnsi="宋体" w:cs="宋体"/>
          <w:b/>
          <w:bCs/>
          <w:sz w:val="36"/>
          <w:szCs w:val="36"/>
        </w:rPr>
      </w:pPr>
      <w:r>
        <w:rPr>
          <w:rFonts w:hint="eastAsia" w:ascii="宋体" w:hAnsi="宋体" w:cs="宋体"/>
          <w:b/>
          <w:bCs/>
          <w:sz w:val="36"/>
          <w:szCs w:val="36"/>
        </w:rPr>
        <w:t>8.异议</w:t>
      </w:r>
    </w:p>
    <w:p>
      <w:pPr>
        <w:spacing w:line="480" w:lineRule="exact"/>
        <w:jc w:val="left"/>
        <w:rPr>
          <w:rFonts w:ascii="宋体" w:hAnsi="宋体" w:cs="宋体"/>
          <w:b/>
          <w:bCs/>
          <w:sz w:val="30"/>
          <w:szCs w:val="30"/>
        </w:rPr>
      </w:pPr>
      <w:r>
        <w:rPr>
          <w:rFonts w:hint="eastAsia" w:ascii="宋体" w:hAnsi="宋体" w:cs="宋体"/>
          <w:b/>
          <w:bCs/>
          <w:sz w:val="30"/>
          <w:szCs w:val="30"/>
        </w:rPr>
        <w:t>8.1提出异议</w:t>
      </w:r>
    </w:p>
    <w:p>
      <w:pPr>
        <w:spacing w:line="480" w:lineRule="exact"/>
        <w:ind w:firstLine="480" w:firstLineChars="200"/>
        <w:jc w:val="left"/>
        <w:rPr>
          <w:rFonts w:ascii="宋体" w:hAnsi="宋体" w:cs="宋体"/>
          <w:sz w:val="24"/>
        </w:rPr>
      </w:pPr>
      <w:r>
        <w:rPr>
          <w:rFonts w:ascii="宋体" w:hAnsi="宋体" w:cs="宋体"/>
          <w:sz w:val="24"/>
        </w:rPr>
        <w:t>供应商或者其他利害关系人</w:t>
      </w:r>
      <w:r>
        <w:rPr>
          <w:rFonts w:hint="eastAsia" w:ascii="宋体" w:hAnsi="宋体" w:cs="宋体"/>
          <w:sz w:val="24"/>
        </w:rPr>
        <w:t>可以对预成交结果提出异议。异议应在预成交结果公示期间通过供应商须知前附表规定的异议渠道提出，并提交异议函和必要的证明材料。异议函包括但不限于下列内容：</w:t>
      </w:r>
    </w:p>
    <w:p>
      <w:pPr>
        <w:spacing w:line="480" w:lineRule="exact"/>
        <w:ind w:firstLine="480" w:firstLineChars="200"/>
        <w:jc w:val="left"/>
        <w:rPr>
          <w:rFonts w:ascii="宋体" w:hAnsi="宋体" w:cs="宋体"/>
          <w:sz w:val="24"/>
        </w:rPr>
      </w:pPr>
      <w:r>
        <w:rPr>
          <w:rFonts w:hint="eastAsia" w:ascii="宋体" w:hAnsi="宋体" w:cs="宋体"/>
          <w:sz w:val="24"/>
        </w:rPr>
        <w:t>（1）异议人名称、地址、邮政编码、联系人及联系电话；</w:t>
      </w:r>
    </w:p>
    <w:p>
      <w:pPr>
        <w:spacing w:line="480" w:lineRule="exact"/>
        <w:ind w:firstLine="480" w:firstLineChars="200"/>
        <w:jc w:val="left"/>
        <w:rPr>
          <w:rFonts w:ascii="宋体" w:hAns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）具体、明确的异议事项、事实依据及异议事项相关的请求。</w:t>
      </w:r>
    </w:p>
    <w:p>
      <w:pPr>
        <w:spacing w:line="480" w:lineRule="exact"/>
        <w:ind w:firstLine="480" w:firstLineChars="200"/>
        <w:jc w:val="left"/>
        <w:rPr>
          <w:rFonts w:ascii="宋体" w:hAnsi="宋体" w:cs="宋体"/>
          <w:sz w:val="24"/>
        </w:rPr>
      </w:pPr>
      <w:r>
        <w:rPr>
          <w:rFonts w:hint="eastAsia" w:ascii="宋体" w:hAnsi="宋体" w:cs="宋体"/>
          <w:sz w:val="24"/>
        </w:rPr>
        <w:t>异议函应由异议人的法定代表人（单位负责人）或其授权的代理人签字并加盖公章。</w:t>
      </w:r>
    </w:p>
    <w:p>
      <w:pPr>
        <w:spacing w:line="480" w:lineRule="exact"/>
        <w:jc w:val="left"/>
        <w:rPr>
          <w:rFonts w:ascii="宋体" w:hAnsi="宋体" w:cs="宋体"/>
          <w:b/>
          <w:bCs/>
          <w:sz w:val="30"/>
          <w:szCs w:val="30"/>
        </w:rPr>
      </w:pPr>
      <w:r>
        <w:rPr>
          <w:rFonts w:hint="eastAsia" w:ascii="宋体" w:hAnsi="宋体" w:cs="宋体"/>
          <w:b/>
          <w:bCs/>
          <w:sz w:val="30"/>
          <w:szCs w:val="30"/>
        </w:rPr>
        <w:t>8.2异议处理</w:t>
      </w:r>
    </w:p>
    <w:p>
      <w:pPr>
        <w:spacing w:line="480" w:lineRule="exact"/>
        <w:ind w:firstLine="480" w:firstLineChars="200"/>
        <w:jc w:val="left"/>
        <w:rPr>
          <w:rFonts w:ascii="宋体" w:hAnsi="宋体" w:cs="宋体"/>
          <w:sz w:val="24"/>
        </w:rPr>
      </w:pPr>
      <w:r>
        <w:rPr>
          <w:rFonts w:ascii="宋体" w:hAnsi="宋体" w:cs="宋体"/>
          <w:sz w:val="24"/>
        </w:rPr>
        <w:t>采购人将针对异议提出的问题进行核查，经过核查，发现异议人对相关问题理解有误的，应做出解释</w:t>
      </w:r>
      <w:r>
        <w:rPr>
          <w:rFonts w:hint="eastAsia" w:ascii="宋体" w:hAnsi="宋体" w:cs="宋体"/>
          <w:sz w:val="24"/>
        </w:rPr>
        <w:t>；</w:t>
      </w:r>
      <w:r>
        <w:rPr>
          <w:rFonts w:ascii="宋体" w:hAnsi="宋体" w:cs="宋体"/>
          <w:sz w:val="24"/>
        </w:rPr>
        <w:t>发现采购活动中确实存在</w:t>
      </w:r>
      <w:r>
        <w:rPr>
          <w:rFonts w:hint="eastAsia" w:ascii="宋体" w:hAnsi="宋体" w:cs="宋体"/>
          <w:sz w:val="24"/>
        </w:rPr>
        <w:t>错误或</w:t>
      </w:r>
      <w:r>
        <w:rPr>
          <w:rFonts w:ascii="宋体" w:hAnsi="宋体" w:cs="宋体"/>
          <w:sz w:val="24"/>
        </w:rPr>
        <w:t>不当行为的，应及时予以改正或补救。</w:t>
      </w:r>
    </w:p>
    <w:p>
      <w:pPr>
        <w:spacing w:line="480" w:lineRule="exact"/>
        <w:ind w:firstLine="480" w:firstLineChars="200"/>
        <w:jc w:val="left"/>
        <w:rPr>
          <w:rFonts w:ascii="宋体" w:hAnsi="宋体" w:cs="宋体"/>
          <w:sz w:val="24"/>
        </w:rPr>
      </w:pPr>
      <w:r>
        <w:rPr>
          <w:rFonts w:ascii="宋体" w:hAnsi="宋体" w:cs="宋体"/>
          <w:sz w:val="24"/>
        </w:rPr>
        <w:t>异议人与采购人对异议事项无法达成一致的，异议人可向供应商须知前附表规定的行业组织或</w:t>
      </w:r>
      <w:r>
        <w:rPr>
          <w:rFonts w:hint="eastAsia" w:ascii="宋体" w:hAnsi="宋体" w:cs="宋体"/>
          <w:sz w:val="24"/>
        </w:rPr>
        <w:t>专业机构</w:t>
      </w:r>
      <w:r>
        <w:rPr>
          <w:rFonts w:ascii="宋体" w:hAnsi="宋体" w:cs="宋体"/>
          <w:sz w:val="24"/>
        </w:rPr>
        <w:t>申请调解或进行反映。</w:t>
      </w:r>
    </w:p>
    <w:p>
      <w:pPr>
        <w:spacing w:line="480" w:lineRule="exact"/>
        <w:ind w:firstLine="480" w:firstLineChars="200"/>
        <w:jc w:val="left"/>
        <w:rPr>
          <w:rFonts w:ascii="宋体" w:hAnsi="宋体" w:cs="宋体"/>
          <w:sz w:val="24"/>
        </w:rPr>
      </w:pPr>
      <w:r>
        <w:rPr>
          <w:rFonts w:hint="eastAsia" w:ascii="宋体" w:hAnsi="宋体" w:cs="宋体"/>
          <w:sz w:val="24"/>
        </w:rPr>
        <w:t>采购人认为异议不成立或不影响采购结果的，可以继续进行采购活动。</w:t>
      </w:r>
    </w:p>
    <w:p>
      <w:pPr>
        <w:spacing w:line="480" w:lineRule="exact"/>
        <w:jc w:val="left"/>
        <w:rPr>
          <w:rFonts w:ascii="宋体" w:hAnsi="宋体" w:cs="宋体"/>
          <w:b/>
          <w:bCs/>
          <w:sz w:val="36"/>
          <w:szCs w:val="36"/>
        </w:rPr>
      </w:pPr>
      <w:r>
        <w:rPr>
          <w:rFonts w:hint="eastAsia" w:ascii="宋体" w:hAnsi="宋体" w:cs="宋体"/>
          <w:b/>
          <w:bCs/>
          <w:sz w:val="36"/>
          <w:szCs w:val="36"/>
        </w:rPr>
        <w:t>9.纪律要求</w:t>
      </w:r>
    </w:p>
    <w:p>
      <w:pPr>
        <w:spacing w:line="480" w:lineRule="exact"/>
        <w:jc w:val="left"/>
        <w:rPr>
          <w:rFonts w:ascii="宋体" w:hAnsi="宋体" w:cs="宋体"/>
          <w:b/>
          <w:bCs/>
          <w:sz w:val="30"/>
          <w:szCs w:val="30"/>
        </w:rPr>
      </w:pPr>
      <w:r>
        <w:rPr>
          <w:rFonts w:hint="eastAsia" w:ascii="宋体" w:hAnsi="宋体" w:cs="宋体"/>
          <w:b/>
          <w:bCs/>
          <w:sz w:val="30"/>
          <w:szCs w:val="30"/>
        </w:rPr>
        <w:t>9.1对采购人纪律要求</w:t>
      </w:r>
    </w:p>
    <w:p>
      <w:pPr>
        <w:spacing w:line="480" w:lineRule="exact"/>
        <w:ind w:firstLine="480" w:firstLineChars="200"/>
        <w:jc w:val="left"/>
        <w:rPr>
          <w:rFonts w:ascii="宋体" w:hAnsi="宋体" w:cs="宋体"/>
          <w:sz w:val="24"/>
        </w:rPr>
      </w:pPr>
      <w:r>
        <w:rPr>
          <w:rFonts w:ascii="宋体" w:hAnsi="宋体" w:cs="宋体"/>
          <w:sz w:val="24"/>
        </w:rPr>
        <w:t>采购人不得泄露</w:t>
      </w:r>
      <w:r>
        <w:rPr>
          <w:rFonts w:hint="eastAsia" w:ascii="宋体" w:hAnsi="宋体" w:cs="宋体"/>
          <w:sz w:val="24"/>
        </w:rPr>
        <w:t>询比</w:t>
      </w:r>
      <w:r>
        <w:rPr>
          <w:rFonts w:ascii="宋体" w:hAnsi="宋体" w:cs="宋体"/>
          <w:sz w:val="24"/>
        </w:rPr>
        <w:t>采购活动中应当保密的情况和资料，不得与供应商串通损害国家利益、社会公共利益或者他人合法权益。</w:t>
      </w:r>
    </w:p>
    <w:p>
      <w:pPr>
        <w:spacing w:line="480" w:lineRule="exact"/>
        <w:jc w:val="left"/>
        <w:rPr>
          <w:rFonts w:ascii="宋体" w:hAnsi="宋体" w:cs="宋体"/>
          <w:b/>
          <w:bCs/>
          <w:sz w:val="30"/>
          <w:szCs w:val="30"/>
        </w:rPr>
      </w:pPr>
      <w:r>
        <w:rPr>
          <w:rFonts w:hint="eastAsia" w:ascii="宋体" w:hAnsi="宋体" w:cs="宋体"/>
          <w:b/>
          <w:bCs/>
          <w:sz w:val="30"/>
          <w:szCs w:val="30"/>
        </w:rPr>
        <w:t>9.2对供应商的纪律要求</w:t>
      </w:r>
    </w:p>
    <w:p>
      <w:pPr>
        <w:spacing w:line="480" w:lineRule="exact"/>
        <w:ind w:firstLine="480" w:firstLineChars="200"/>
        <w:jc w:val="left"/>
        <w:rPr>
          <w:rFonts w:ascii="宋体" w:hAnsi="宋体" w:cs="宋体"/>
          <w:sz w:val="24"/>
        </w:rPr>
      </w:pPr>
      <w:r>
        <w:rPr>
          <w:rFonts w:ascii="宋体" w:hAnsi="宋体" w:cs="宋体"/>
          <w:sz w:val="24"/>
        </w:rPr>
        <w:t>供应商不得相互串通</w:t>
      </w:r>
      <w:r>
        <w:rPr>
          <w:rFonts w:hint="eastAsia" w:ascii="宋体" w:hAnsi="宋体" w:cs="宋体"/>
          <w:sz w:val="24"/>
        </w:rPr>
        <w:t>或者与</w:t>
      </w:r>
      <w:r>
        <w:rPr>
          <w:rFonts w:ascii="宋体" w:hAnsi="宋体" w:cs="宋体"/>
          <w:sz w:val="24"/>
        </w:rPr>
        <w:t>采购人串通，不得向采购人或者评审小组成员行贿谋取成交，不得以他人名义参与询比采购活动或者以其他方式弄虚作假骗取成交</w:t>
      </w:r>
      <w:r>
        <w:rPr>
          <w:rFonts w:hint="eastAsia" w:ascii="宋体" w:hAnsi="宋体" w:cs="宋体"/>
          <w:sz w:val="24"/>
        </w:rPr>
        <w:t>；</w:t>
      </w:r>
      <w:r>
        <w:rPr>
          <w:rFonts w:ascii="宋体" w:hAnsi="宋体" w:cs="宋体"/>
          <w:sz w:val="24"/>
        </w:rPr>
        <w:t>供应商不得以任何方式干扰、影响评审工作。</w:t>
      </w:r>
    </w:p>
    <w:p>
      <w:pPr>
        <w:spacing w:line="480" w:lineRule="exact"/>
        <w:jc w:val="left"/>
        <w:rPr>
          <w:rFonts w:ascii="宋体" w:hAnsi="宋体" w:cs="宋体"/>
          <w:b/>
          <w:bCs/>
          <w:sz w:val="30"/>
          <w:szCs w:val="30"/>
        </w:rPr>
      </w:pPr>
      <w:r>
        <w:rPr>
          <w:rFonts w:hint="eastAsia" w:ascii="宋体" w:hAnsi="宋体" w:cs="宋体"/>
          <w:b/>
          <w:bCs/>
          <w:sz w:val="30"/>
          <w:szCs w:val="30"/>
        </w:rPr>
        <w:t>9.3对评审小组成员的纪律要求</w:t>
      </w:r>
    </w:p>
    <w:p>
      <w:pPr>
        <w:spacing w:line="480" w:lineRule="exact"/>
        <w:ind w:firstLine="480" w:firstLineChars="200"/>
        <w:jc w:val="left"/>
        <w:rPr>
          <w:rFonts w:ascii="宋体" w:hAnsi="宋体" w:cs="宋体"/>
          <w:sz w:val="24"/>
        </w:rPr>
      </w:pPr>
      <w:r>
        <w:rPr>
          <w:rFonts w:ascii="宋体" w:hAnsi="宋体" w:cs="宋体"/>
          <w:sz w:val="24"/>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程序正常进行，不得使用第三章“评审办法”没有规定的评审因素和标准进行评审。</w:t>
      </w:r>
    </w:p>
    <w:p>
      <w:pPr>
        <w:spacing w:line="480" w:lineRule="exact"/>
        <w:jc w:val="left"/>
        <w:rPr>
          <w:rFonts w:ascii="宋体" w:hAnsi="宋体" w:cs="宋体"/>
          <w:b/>
          <w:bCs/>
          <w:sz w:val="30"/>
          <w:szCs w:val="30"/>
        </w:rPr>
      </w:pPr>
      <w:r>
        <w:rPr>
          <w:rFonts w:hint="eastAsia" w:ascii="宋体" w:hAnsi="宋体" w:cs="宋体"/>
          <w:b/>
          <w:bCs/>
          <w:sz w:val="30"/>
          <w:szCs w:val="30"/>
        </w:rPr>
        <w:t>9.4对与询比活动有关的工作人员的纪律要求</w:t>
      </w:r>
    </w:p>
    <w:p>
      <w:pPr>
        <w:spacing w:line="480" w:lineRule="exact"/>
        <w:ind w:firstLine="480" w:firstLineChars="200"/>
        <w:jc w:val="left"/>
        <w:rPr>
          <w:rFonts w:ascii="宋体" w:hAnsi="宋体" w:cs="宋体"/>
          <w:sz w:val="24"/>
        </w:rPr>
      </w:pPr>
      <w:r>
        <w:rPr>
          <w:rFonts w:ascii="宋体" w:hAnsi="宋体" w:cs="宋体"/>
          <w:sz w:val="24"/>
        </w:rPr>
        <w:t>与询比活动有关的工作人员不得收受他人的财物或者其他好处，不得向他人透露对响应文件的评审和比较、候选成交供应商的推荐情况以及询比有关的其他情况。在询比活动中，与询比活动有关的工作人员不得擅离职守，影响</w:t>
      </w:r>
      <w:r>
        <w:rPr>
          <w:rFonts w:hint="eastAsia" w:ascii="宋体" w:hAnsi="宋体" w:cs="宋体"/>
          <w:sz w:val="24"/>
        </w:rPr>
        <w:t>评审工作</w:t>
      </w:r>
      <w:r>
        <w:rPr>
          <w:rFonts w:ascii="宋体" w:hAnsi="宋体" w:cs="宋体"/>
          <w:sz w:val="24"/>
        </w:rPr>
        <w:t>正常进行。</w:t>
      </w:r>
    </w:p>
    <w:p>
      <w:pPr>
        <w:numPr>
          <w:ilvl w:val="0"/>
          <w:numId w:val="4"/>
        </w:numPr>
        <w:spacing w:line="480" w:lineRule="exact"/>
        <w:jc w:val="left"/>
        <w:rPr>
          <w:rFonts w:ascii="宋体" w:hAnsi="宋体" w:cs="宋体"/>
          <w:b/>
          <w:bCs/>
          <w:sz w:val="36"/>
          <w:szCs w:val="36"/>
        </w:rPr>
      </w:pPr>
      <w:r>
        <w:rPr>
          <w:rFonts w:hint="eastAsia" w:ascii="宋体" w:hAnsi="宋体" w:cs="宋体"/>
          <w:b/>
          <w:bCs/>
          <w:sz w:val="36"/>
          <w:szCs w:val="36"/>
        </w:rPr>
        <w:t>需要补充的其他内容</w:t>
      </w:r>
    </w:p>
    <w:p>
      <w:pPr>
        <w:spacing w:line="480" w:lineRule="exact"/>
        <w:jc w:val="left"/>
        <w:rPr>
          <w:rFonts w:ascii="宋体" w:hAnsi="宋体" w:cs="宋体"/>
          <w:b/>
          <w:bCs/>
          <w:sz w:val="30"/>
          <w:szCs w:val="30"/>
        </w:rPr>
      </w:pPr>
      <w:r>
        <w:rPr>
          <w:rFonts w:hint="eastAsia" w:ascii="宋体" w:hAnsi="宋体" w:cs="宋体"/>
          <w:b/>
          <w:bCs/>
          <w:sz w:val="30"/>
          <w:szCs w:val="30"/>
        </w:rPr>
        <w:t>10.1采购代理服务费</w:t>
      </w:r>
    </w:p>
    <w:p>
      <w:pPr>
        <w:spacing w:line="480" w:lineRule="exact"/>
        <w:ind w:firstLine="480" w:firstLineChars="200"/>
        <w:jc w:val="left"/>
        <w:rPr>
          <w:rFonts w:ascii="宋体" w:hAnsi="宋体" w:cs="宋体"/>
          <w:sz w:val="24"/>
        </w:rPr>
      </w:pPr>
      <w:r>
        <w:rPr>
          <w:rFonts w:hint="eastAsia" w:ascii="宋体" w:hAnsi="宋体" w:cs="宋体"/>
          <w:sz w:val="24"/>
        </w:rPr>
        <w:t>供应商须知前附表规定由采购人承担采购代理服务费的，供应商应按照供应商须知前附表规定的费用标准或金额、交费时间和方式向采购代理机构支付代理服务费。</w:t>
      </w:r>
    </w:p>
    <w:p>
      <w:pPr>
        <w:spacing w:line="480" w:lineRule="exact"/>
        <w:jc w:val="left"/>
        <w:rPr>
          <w:rFonts w:ascii="宋体" w:hAnsi="宋体" w:cs="宋体"/>
          <w:sz w:val="24"/>
        </w:rPr>
      </w:pPr>
      <w:r>
        <w:rPr>
          <w:rFonts w:hint="eastAsia" w:ascii="宋体" w:hAnsi="宋体" w:cs="宋体"/>
          <w:b/>
          <w:bCs/>
          <w:sz w:val="30"/>
          <w:szCs w:val="30"/>
        </w:rPr>
        <w:t>10.2其他</w:t>
      </w:r>
    </w:p>
    <w:p>
      <w:pPr>
        <w:spacing w:line="480" w:lineRule="exact"/>
        <w:ind w:firstLine="480" w:firstLineChars="200"/>
        <w:jc w:val="left"/>
        <w:rPr>
          <w:rFonts w:ascii="宋体" w:hAnsi="宋体" w:cs="宋体"/>
          <w:sz w:val="24"/>
        </w:rPr>
      </w:pPr>
      <w:r>
        <w:rPr>
          <w:rFonts w:ascii="宋体" w:hAnsi="宋体" w:cs="宋体"/>
          <w:sz w:val="24"/>
        </w:rPr>
        <w:t>需要补充的其他内容</w:t>
      </w:r>
      <w:r>
        <w:rPr>
          <w:rFonts w:hint="eastAsia" w:ascii="宋体" w:hAnsi="宋体" w:cs="宋体"/>
          <w:sz w:val="24"/>
        </w:rPr>
        <w:t>：</w:t>
      </w:r>
      <w:r>
        <w:rPr>
          <w:rFonts w:ascii="宋体" w:hAnsi="宋体" w:cs="宋体"/>
          <w:sz w:val="24"/>
        </w:rPr>
        <w:t>见供应商须知前附表。</w:t>
      </w:r>
    </w:p>
    <w:p>
      <w:pPr>
        <w:spacing w:line="360" w:lineRule="auto"/>
        <w:ind w:firstLine="480" w:firstLineChars="200"/>
        <w:jc w:val="left"/>
        <w:rPr>
          <w:rFonts w:ascii="宋体" w:hAnsi="宋体" w:cs="宋体"/>
          <w:sz w:val="24"/>
        </w:rPr>
      </w:pPr>
    </w:p>
    <w:p>
      <w:pPr>
        <w:widowControl/>
        <w:jc w:val="left"/>
        <w:rPr>
          <w:rFonts w:ascii="宋体" w:hAnsi="宋体" w:cs="宋体"/>
          <w:b/>
          <w:bCs/>
          <w:sz w:val="24"/>
        </w:rPr>
      </w:pPr>
      <w:r>
        <w:rPr>
          <w:rFonts w:ascii="宋体" w:hAnsi="宋体" w:cs="宋体"/>
          <w:b/>
          <w:bCs/>
          <w:sz w:val="24"/>
        </w:rPr>
        <w:br w:type="page"/>
      </w:r>
    </w:p>
    <w:p>
      <w:pPr>
        <w:spacing w:line="360" w:lineRule="auto"/>
        <w:jc w:val="left"/>
        <w:rPr>
          <w:rFonts w:ascii="宋体" w:hAnsi="宋体" w:cs="宋体"/>
          <w:b/>
          <w:bCs/>
          <w:sz w:val="24"/>
        </w:rPr>
      </w:pPr>
      <w:r>
        <w:rPr>
          <w:rFonts w:hint="eastAsia" w:ascii="宋体" w:hAnsi="宋体" w:cs="宋体"/>
          <w:b/>
          <w:bCs/>
          <w:sz w:val="24"/>
        </w:rPr>
        <w:t>附件一：开启记录表</w:t>
      </w:r>
    </w:p>
    <w:p>
      <w:pPr>
        <w:spacing w:line="360" w:lineRule="auto"/>
        <w:jc w:val="center"/>
        <w:rPr>
          <w:rFonts w:ascii="宋体" w:hAnsi="宋体" w:cs="宋体"/>
          <w:b/>
          <w:bCs/>
          <w:sz w:val="30"/>
          <w:szCs w:val="30"/>
        </w:rPr>
      </w:pPr>
      <w:r>
        <w:rPr>
          <w:rFonts w:hint="eastAsia" w:ascii="宋体" w:hAnsi="宋体" w:cs="宋体"/>
          <w:b/>
          <w:bCs/>
          <w:sz w:val="30"/>
          <w:szCs w:val="30"/>
        </w:rPr>
        <w:t>开启记录表</w:t>
      </w:r>
    </w:p>
    <w:p>
      <w:pPr>
        <w:spacing w:line="360" w:lineRule="auto"/>
        <w:jc w:val="center"/>
        <w:rPr>
          <w:rFonts w:ascii="宋体" w:hAnsi="宋体" w:cs="宋体"/>
          <w:sz w:val="24"/>
        </w:rPr>
      </w:pPr>
      <w:r>
        <w:rPr>
          <w:rFonts w:hint="eastAsia" w:ascii="宋体" w:hAnsi="宋体" w:cs="宋体"/>
          <w:sz w:val="24"/>
        </w:rPr>
        <w:t>开启时间：</w:t>
      </w:r>
      <w:r>
        <w:rPr>
          <w:rFonts w:hint="eastAsia" w:ascii="宋体" w:hAnsi="宋体" w:cs="宋体"/>
          <w:sz w:val="24"/>
          <w:lang w:val="en-US" w:eastAsia="zh-CN"/>
        </w:rPr>
        <w:t xml:space="preserve">  </w:t>
      </w: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r>
        <w:rPr>
          <w:rFonts w:hint="eastAsia" w:ascii="宋体" w:hAnsi="宋体" w:cs="宋体"/>
          <w:sz w:val="24"/>
          <w:lang w:val="en-US" w:eastAsia="zh-CN"/>
        </w:rPr>
        <w:t xml:space="preserve">  </w:t>
      </w:r>
      <w:r>
        <w:rPr>
          <w:rFonts w:hint="eastAsia" w:ascii="宋体" w:hAnsi="宋体" w:cs="宋体"/>
          <w:sz w:val="24"/>
        </w:rPr>
        <w:t>时</w:t>
      </w:r>
      <w:r>
        <w:rPr>
          <w:rFonts w:hint="eastAsia" w:ascii="宋体" w:hAnsi="宋体" w:cs="宋体"/>
          <w:sz w:val="24"/>
          <w:lang w:val="en-US" w:eastAsia="zh-CN"/>
        </w:rPr>
        <w:t xml:space="preserve">  </w:t>
      </w:r>
      <w:r>
        <w:rPr>
          <w:rFonts w:hint="eastAsia" w:ascii="宋体" w:hAnsi="宋体" w:cs="宋体"/>
          <w:sz w:val="24"/>
        </w:rPr>
        <w:t>分</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988"/>
        <w:gridCol w:w="1762"/>
        <w:gridCol w:w="1246"/>
        <w:gridCol w:w="1276"/>
        <w:gridCol w:w="1134"/>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648" w:type="dxa"/>
            <w:noWrap/>
            <w:vAlign w:val="center"/>
          </w:tcPr>
          <w:p>
            <w:pPr>
              <w:spacing w:line="120" w:lineRule="auto"/>
              <w:jc w:val="center"/>
              <w:rPr>
                <w:rFonts w:ascii="宋体" w:hAnsi="宋体" w:cs="宋体"/>
                <w:sz w:val="18"/>
                <w:szCs w:val="18"/>
              </w:rPr>
            </w:pPr>
            <w:r>
              <w:rPr>
                <w:rFonts w:hint="eastAsia" w:ascii="宋体" w:hAnsi="宋体" w:cs="宋体"/>
                <w:sz w:val="18"/>
                <w:szCs w:val="18"/>
              </w:rPr>
              <w:t>序号</w:t>
            </w:r>
          </w:p>
        </w:tc>
        <w:tc>
          <w:tcPr>
            <w:tcW w:w="988" w:type="dxa"/>
            <w:noWrap/>
            <w:vAlign w:val="center"/>
          </w:tcPr>
          <w:p>
            <w:pPr>
              <w:spacing w:line="120" w:lineRule="auto"/>
              <w:jc w:val="center"/>
              <w:rPr>
                <w:rFonts w:ascii="宋体" w:hAnsi="宋体" w:cs="宋体"/>
                <w:sz w:val="18"/>
                <w:szCs w:val="18"/>
              </w:rPr>
            </w:pPr>
            <w:r>
              <w:rPr>
                <w:rFonts w:hint="eastAsia" w:ascii="宋体" w:hAnsi="宋体" w:cs="宋体"/>
                <w:sz w:val="18"/>
                <w:szCs w:val="18"/>
              </w:rPr>
              <w:t>供应商</w:t>
            </w:r>
          </w:p>
        </w:tc>
        <w:tc>
          <w:tcPr>
            <w:tcW w:w="1762" w:type="dxa"/>
            <w:noWrap/>
            <w:vAlign w:val="center"/>
          </w:tcPr>
          <w:p>
            <w:pPr>
              <w:spacing w:line="120" w:lineRule="auto"/>
              <w:jc w:val="center"/>
              <w:rPr>
                <w:rFonts w:ascii="宋体" w:hAnsi="宋体" w:cs="宋体"/>
                <w:sz w:val="18"/>
                <w:szCs w:val="18"/>
              </w:rPr>
            </w:pPr>
            <w:r>
              <w:rPr>
                <w:rFonts w:hint="eastAsia" w:ascii="宋体" w:hAnsi="宋体" w:cs="宋体"/>
                <w:sz w:val="18"/>
                <w:szCs w:val="18"/>
              </w:rPr>
              <w:t>响应报价</w:t>
            </w:r>
          </w:p>
        </w:tc>
        <w:tc>
          <w:tcPr>
            <w:tcW w:w="1246" w:type="dxa"/>
            <w:noWrap/>
            <w:vAlign w:val="center"/>
          </w:tcPr>
          <w:p>
            <w:pPr>
              <w:spacing w:line="360" w:lineRule="auto"/>
              <w:jc w:val="center"/>
              <w:rPr>
                <w:rFonts w:ascii="宋体" w:hAnsi="宋体" w:cs="宋体"/>
                <w:sz w:val="18"/>
                <w:szCs w:val="18"/>
              </w:rPr>
            </w:pPr>
            <w:r>
              <w:rPr>
                <w:rFonts w:hint="eastAsia" w:ascii="宋体" w:hAnsi="宋体" w:cs="宋体"/>
                <w:sz w:val="18"/>
                <w:szCs w:val="18"/>
              </w:rPr>
              <w:t>响应保证金</w:t>
            </w:r>
          </w:p>
        </w:tc>
        <w:tc>
          <w:tcPr>
            <w:tcW w:w="1276" w:type="dxa"/>
            <w:vAlign w:val="center"/>
          </w:tcPr>
          <w:p>
            <w:pPr>
              <w:spacing w:line="360" w:lineRule="auto"/>
              <w:jc w:val="center"/>
              <w:rPr>
                <w:rFonts w:ascii="宋体" w:hAnsi="宋体" w:cs="宋体"/>
                <w:sz w:val="18"/>
                <w:szCs w:val="18"/>
              </w:rPr>
            </w:pPr>
            <w:r>
              <w:rPr>
                <w:rFonts w:hint="eastAsia" w:ascii="宋体" w:hAnsi="宋体" w:cs="宋体"/>
                <w:sz w:val="18"/>
                <w:szCs w:val="18"/>
              </w:rPr>
              <w:t>质量要求</w:t>
            </w:r>
          </w:p>
        </w:tc>
        <w:tc>
          <w:tcPr>
            <w:tcW w:w="1134" w:type="dxa"/>
            <w:noWrap/>
            <w:vAlign w:val="center"/>
          </w:tcPr>
          <w:p>
            <w:pPr>
              <w:spacing w:line="120" w:lineRule="auto"/>
              <w:jc w:val="center"/>
              <w:rPr>
                <w:rFonts w:ascii="宋体" w:hAnsi="宋体" w:cs="宋体"/>
                <w:sz w:val="18"/>
                <w:szCs w:val="18"/>
              </w:rPr>
            </w:pPr>
            <w:r>
              <w:rPr>
                <w:rFonts w:hint="eastAsia" w:ascii="宋体" w:hAnsi="宋体" w:cs="宋体"/>
                <w:sz w:val="18"/>
                <w:szCs w:val="18"/>
              </w:rPr>
              <w:t>备注</w:t>
            </w:r>
          </w:p>
        </w:tc>
        <w:tc>
          <w:tcPr>
            <w:tcW w:w="1468" w:type="dxa"/>
            <w:noWrap/>
            <w:vAlign w:val="center"/>
          </w:tcPr>
          <w:p>
            <w:pPr>
              <w:spacing w:line="120" w:lineRule="auto"/>
              <w:jc w:val="center"/>
              <w:rPr>
                <w:rFonts w:ascii="宋体" w:hAnsi="宋体" w:cs="宋体"/>
                <w:sz w:val="18"/>
                <w:szCs w:val="18"/>
              </w:rPr>
            </w:pPr>
            <w:r>
              <w:rPr>
                <w:rFonts w:hint="eastAsia" w:ascii="宋体" w:hAnsi="宋体" w:cs="宋体"/>
                <w:sz w:val="18"/>
                <w:szCs w:val="18"/>
              </w:rPr>
              <w:t>供应商代表</w:t>
            </w:r>
          </w:p>
          <w:p>
            <w:pPr>
              <w:spacing w:line="120" w:lineRule="auto"/>
              <w:jc w:val="center"/>
              <w:rPr>
                <w:rFonts w:ascii="宋体" w:hAnsi="宋体" w:cs="宋体"/>
                <w:sz w:val="18"/>
                <w:szCs w:val="18"/>
              </w:rPr>
            </w:pPr>
            <w:r>
              <w:rPr>
                <w:rFonts w:hint="eastAsia" w:ascii="宋体" w:hAnsi="宋体" w:cs="宋体"/>
                <w:sz w:val="18"/>
                <w:szCs w:val="18"/>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trPr>
        <w:tc>
          <w:tcPr>
            <w:tcW w:w="648" w:type="dxa"/>
            <w:noWrap/>
          </w:tcPr>
          <w:p>
            <w:pPr>
              <w:spacing w:line="360" w:lineRule="auto"/>
              <w:rPr>
                <w:rFonts w:ascii="宋体" w:hAnsi="宋体" w:cs="宋体"/>
                <w:sz w:val="24"/>
              </w:rPr>
            </w:pPr>
          </w:p>
        </w:tc>
        <w:tc>
          <w:tcPr>
            <w:tcW w:w="988" w:type="dxa"/>
            <w:noWrap/>
          </w:tcPr>
          <w:p>
            <w:pPr>
              <w:spacing w:line="360" w:lineRule="auto"/>
              <w:rPr>
                <w:rFonts w:ascii="宋体" w:hAnsi="宋体" w:cs="宋体"/>
                <w:sz w:val="24"/>
              </w:rPr>
            </w:pPr>
          </w:p>
        </w:tc>
        <w:tc>
          <w:tcPr>
            <w:tcW w:w="1762" w:type="dxa"/>
            <w:noWrap/>
          </w:tcPr>
          <w:p>
            <w:pPr>
              <w:spacing w:line="360" w:lineRule="auto"/>
              <w:rPr>
                <w:rFonts w:ascii="宋体" w:hAnsi="宋体" w:cs="宋体"/>
                <w:sz w:val="24"/>
              </w:rPr>
            </w:pPr>
          </w:p>
        </w:tc>
        <w:tc>
          <w:tcPr>
            <w:tcW w:w="1246" w:type="dxa"/>
            <w:noWrap/>
          </w:tcPr>
          <w:p>
            <w:pPr>
              <w:spacing w:line="360" w:lineRule="auto"/>
              <w:rPr>
                <w:rFonts w:ascii="宋体" w:hAnsi="宋体" w:cs="宋体"/>
                <w:sz w:val="24"/>
              </w:rPr>
            </w:pPr>
          </w:p>
        </w:tc>
        <w:tc>
          <w:tcPr>
            <w:tcW w:w="1276" w:type="dxa"/>
          </w:tcPr>
          <w:p>
            <w:pPr>
              <w:spacing w:line="360" w:lineRule="auto"/>
              <w:rPr>
                <w:rFonts w:ascii="宋体" w:hAnsi="宋体" w:cs="宋体"/>
                <w:sz w:val="24"/>
              </w:rPr>
            </w:pPr>
          </w:p>
        </w:tc>
        <w:tc>
          <w:tcPr>
            <w:tcW w:w="1134" w:type="dxa"/>
            <w:noWrap/>
          </w:tcPr>
          <w:p>
            <w:pPr>
              <w:spacing w:line="360" w:lineRule="auto"/>
              <w:rPr>
                <w:rFonts w:ascii="宋体" w:hAnsi="宋体" w:cs="宋体"/>
                <w:sz w:val="24"/>
              </w:rPr>
            </w:pPr>
          </w:p>
        </w:tc>
        <w:tc>
          <w:tcPr>
            <w:tcW w:w="1468" w:type="dxa"/>
            <w:noWrap/>
          </w:tcPr>
          <w:p>
            <w:pPr>
              <w:spacing w:line="360" w:lineRule="auto"/>
              <w:rPr>
                <w:rFonts w:ascii="宋体" w:hAnsi="宋体" w:cs="宋体"/>
                <w:sz w:val="24"/>
              </w:rPr>
            </w:pPr>
          </w:p>
        </w:tc>
      </w:tr>
    </w:tbl>
    <w:p>
      <w:pPr>
        <w:spacing w:line="360" w:lineRule="auto"/>
        <w:rPr>
          <w:rFonts w:ascii="宋体" w:hAnsi="宋体" w:cs="宋体"/>
          <w:sz w:val="24"/>
        </w:rPr>
      </w:pPr>
    </w:p>
    <w:p>
      <w:pPr>
        <w:spacing w:line="360" w:lineRule="auto"/>
        <w:ind w:firstLine="720" w:firstLineChars="300"/>
        <w:rPr>
          <w:rFonts w:ascii="宋体" w:hAnsi="宋体" w:cs="宋体"/>
          <w:sz w:val="24"/>
        </w:rPr>
      </w:pPr>
      <w:r>
        <w:rPr>
          <w:rFonts w:hint="eastAsia" w:ascii="宋体" w:hAnsi="宋体" w:cs="宋体"/>
          <w:sz w:val="24"/>
        </w:rPr>
        <w:t xml:space="preserve">采购人代表：      </w:t>
      </w:r>
      <w:r>
        <w:rPr>
          <w:rFonts w:hint="eastAsia" w:ascii="宋体" w:hAnsi="宋体" w:cs="宋体"/>
          <w:sz w:val="24"/>
          <w:lang w:val="en-US" w:eastAsia="zh-CN"/>
        </w:rPr>
        <w:t xml:space="preserve">                        </w:t>
      </w:r>
      <w:r>
        <w:rPr>
          <w:rFonts w:hint="eastAsia" w:ascii="宋体" w:hAnsi="宋体" w:cs="宋体"/>
          <w:sz w:val="24"/>
        </w:rPr>
        <w:t xml:space="preserve"> 记录人：</w:t>
      </w:r>
    </w:p>
    <w:p>
      <w:pPr>
        <w:spacing w:line="360" w:lineRule="auto"/>
        <w:jc w:val="right"/>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widowControl/>
        <w:jc w:val="left"/>
        <w:rPr>
          <w:rFonts w:ascii="宋体" w:hAnsi="宋体" w:cs="宋体"/>
          <w:b/>
          <w:bCs/>
          <w:sz w:val="24"/>
        </w:rPr>
      </w:pPr>
      <w:r>
        <w:rPr>
          <w:rFonts w:ascii="宋体" w:hAnsi="宋体" w:cs="宋体"/>
          <w:b/>
          <w:bCs/>
          <w:sz w:val="24"/>
        </w:rPr>
        <w:br w:type="page"/>
      </w:r>
    </w:p>
    <w:p>
      <w:pPr>
        <w:spacing w:line="360" w:lineRule="auto"/>
        <w:jc w:val="left"/>
        <w:rPr>
          <w:rFonts w:ascii="宋体" w:hAnsi="宋体" w:cs="宋体"/>
          <w:b/>
          <w:bCs/>
          <w:sz w:val="24"/>
        </w:rPr>
      </w:pPr>
      <w:r>
        <w:rPr>
          <w:rFonts w:hint="eastAsia" w:ascii="宋体" w:hAnsi="宋体" w:cs="宋体"/>
          <w:b/>
          <w:bCs/>
          <w:sz w:val="24"/>
        </w:rPr>
        <w:t>附件二：问题澄清通知</w:t>
      </w:r>
    </w:p>
    <w:p>
      <w:pPr>
        <w:spacing w:line="360" w:lineRule="auto"/>
        <w:jc w:val="center"/>
        <w:rPr>
          <w:rFonts w:ascii="宋体" w:hAnsi="宋体" w:cs="宋体"/>
          <w:b/>
          <w:bCs/>
          <w:sz w:val="30"/>
          <w:szCs w:val="30"/>
        </w:rPr>
      </w:pPr>
      <w:r>
        <w:rPr>
          <w:rFonts w:hint="eastAsia" w:ascii="宋体" w:hAnsi="宋体" w:cs="宋体"/>
          <w:b/>
          <w:bCs/>
          <w:sz w:val="30"/>
          <w:szCs w:val="30"/>
        </w:rPr>
        <w:t>问题澄清通知</w:t>
      </w:r>
    </w:p>
    <w:p>
      <w:pPr>
        <w:spacing w:line="360" w:lineRule="auto"/>
        <w:jc w:val="center"/>
        <w:rPr>
          <w:rFonts w:ascii="宋体" w:hAnsi="宋体" w:cs="宋体"/>
          <w:sz w:val="24"/>
        </w:rPr>
      </w:pPr>
      <w:r>
        <w:rPr>
          <w:rFonts w:hint="eastAsia" w:ascii="宋体" w:hAnsi="宋体" w:cs="宋体"/>
          <w:sz w:val="24"/>
        </w:rPr>
        <w:t>（编号：）</w:t>
      </w:r>
    </w:p>
    <w:p>
      <w:pPr>
        <w:spacing w:line="360" w:lineRule="auto"/>
        <w:jc w:val="left"/>
        <w:rPr>
          <w:rFonts w:ascii="宋体" w:hAnsi="宋体" w:cs="宋体"/>
          <w:sz w:val="24"/>
        </w:rPr>
      </w:pPr>
      <w:r>
        <w:rPr>
          <w:rFonts w:hint="eastAsia" w:ascii="宋体" w:hAnsi="宋体" w:cs="宋体"/>
          <w:sz w:val="24"/>
        </w:rPr>
        <w:t>（供应商名称）：</w:t>
      </w:r>
    </w:p>
    <w:p>
      <w:pPr>
        <w:spacing w:line="360" w:lineRule="auto"/>
        <w:jc w:val="left"/>
        <w:rPr>
          <w:rFonts w:ascii="宋体" w:hAnsi="宋体" w:cs="宋体"/>
          <w:sz w:val="24"/>
        </w:rPr>
      </w:pPr>
    </w:p>
    <w:p>
      <w:pPr>
        <w:spacing w:line="360" w:lineRule="auto"/>
        <w:ind w:firstLine="480" w:firstLineChars="200"/>
        <w:jc w:val="left"/>
        <w:rPr>
          <w:rFonts w:ascii="宋体" w:hAnsi="宋体" w:cs="宋体"/>
          <w:sz w:val="24"/>
        </w:rPr>
      </w:pPr>
      <w:r>
        <w:rPr>
          <w:rFonts w:ascii="宋体" w:hAnsi="宋体" w:cs="宋体"/>
          <w:sz w:val="24"/>
        </w:rPr>
        <w:t>评审小组对你方的响应文件进行了仔细的审查,现需你方对下列问题以书面形式予以澄清、说明或补正</w:t>
      </w:r>
      <w:r>
        <w:rPr>
          <w:rFonts w:hint="eastAsia" w:ascii="宋体" w:hAnsi="宋体" w:cs="宋体"/>
          <w:sz w:val="24"/>
        </w:rPr>
        <w:t>：</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r>
        <w:rPr>
          <w:rFonts w:hint="eastAsia" w:ascii="宋体" w:hAnsi="宋体" w:cs="宋体"/>
          <w:sz w:val="24"/>
        </w:rPr>
        <w:t>1.</w:t>
      </w:r>
    </w:p>
    <w:p>
      <w:pPr>
        <w:spacing w:line="360" w:lineRule="auto"/>
        <w:ind w:firstLine="480" w:firstLineChars="200"/>
        <w:jc w:val="left"/>
        <w:rPr>
          <w:rFonts w:ascii="宋体" w:hAnsi="宋体" w:cs="宋体"/>
          <w:sz w:val="24"/>
        </w:rPr>
      </w:pPr>
      <w:r>
        <w:rPr>
          <w:rFonts w:hint="eastAsia" w:ascii="宋体" w:hAnsi="宋体" w:cs="宋体"/>
          <w:sz w:val="24"/>
        </w:rPr>
        <w:t>2.</w:t>
      </w:r>
    </w:p>
    <w:p>
      <w:pPr>
        <w:spacing w:line="360" w:lineRule="auto"/>
        <w:ind w:firstLine="480" w:firstLineChars="200"/>
        <w:jc w:val="left"/>
        <w:rPr>
          <w:rFonts w:ascii="宋体" w:hAnsi="宋体" w:cs="宋体"/>
          <w:sz w:val="24"/>
        </w:rPr>
      </w:pPr>
      <w:r>
        <w:rPr>
          <w:rFonts w:hint="eastAsia" w:ascii="宋体" w:hAnsi="宋体" w:cs="宋体"/>
          <w:sz w:val="24"/>
        </w:rPr>
        <w:t xml:space="preserve"> ……</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r>
        <w:rPr>
          <w:rFonts w:ascii="宋体" w:hAnsi="宋体" w:cs="宋体"/>
          <w:sz w:val="24"/>
        </w:rPr>
        <w:t>请将上述问题的澄清、说明和补正于年月日时前递交至</w:t>
      </w:r>
      <w:r>
        <w:rPr>
          <w:rFonts w:hint="eastAsia" w:ascii="宋体" w:hAnsi="宋体" w:cs="宋体"/>
          <w:sz w:val="24"/>
        </w:rPr>
        <w:t>（</w:t>
      </w:r>
      <w:r>
        <w:rPr>
          <w:rFonts w:ascii="宋体" w:hAnsi="宋体" w:cs="宋体"/>
          <w:sz w:val="24"/>
        </w:rPr>
        <w:t>详细地址</w:t>
      </w:r>
      <w:r>
        <w:rPr>
          <w:rFonts w:hint="eastAsia" w:ascii="宋体" w:hAnsi="宋体" w:cs="宋体"/>
          <w:sz w:val="24"/>
        </w:rPr>
        <w:t>）</w:t>
      </w:r>
      <w:r>
        <w:rPr>
          <w:rFonts w:ascii="宋体" w:hAnsi="宋体" w:cs="宋体"/>
          <w:sz w:val="24"/>
        </w:rPr>
        <w:t>或发电子邮件至</w:t>
      </w:r>
      <w:r>
        <w:rPr>
          <w:rFonts w:hint="eastAsia" w:ascii="宋体" w:hAnsi="宋体" w:cs="宋体"/>
          <w:sz w:val="24"/>
        </w:rPr>
        <w:t>（</w:t>
      </w:r>
      <w:r>
        <w:rPr>
          <w:rFonts w:ascii="宋体" w:hAnsi="宋体" w:cs="宋体"/>
          <w:sz w:val="24"/>
        </w:rPr>
        <w:t>电子邮箱地址</w:t>
      </w:r>
      <w:r>
        <w:rPr>
          <w:rFonts w:hint="eastAsia" w:ascii="宋体" w:hAnsi="宋体" w:cs="宋体"/>
          <w:sz w:val="24"/>
        </w:rPr>
        <w:t>）</w:t>
      </w:r>
      <w:r>
        <w:rPr>
          <w:rFonts w:ascii="宋体" w:hAnsi="宋体" w:cs="宋体"/>
          <w:sz w:val="24"/>
        </w:rPr>
        <w:t>。采用电子邮件方式的，应在年月</w:t>
      </w:r>
    </w:p>
    <w:p>
      <w:pPr>
        <w:spacing w:line="360" w:lineRule="auto"/>
        <w:ind w:firstLine="240" w:firstLineChars="100"/>
        <w:jc w:val="left"/>
        <w:rPr>
          <w:rFonts w:ascii="宋体" w:hAnsi="宋体" w:cs="宋体"/>
          <w:sz w:val="24"/>
        </w:rPr>
      </w:pPr>
      <w:r>
        <w:rPr>
          <w:rFonts w:hint="eastAsia" w:ascii="宋体" w:hAnsi="宋体" w:cs="宋体"/>
          <w:sz w:val="24"/>
        </w:rPr>
        <w:t>日</w:t>
      </w:r>
      <w:r>
        <w:rPr>
          <w:rFonts w:ascii="宋体" w:hAnsi="宋体" w:cs="宋体"/>
          <w:sz w:val="24"/>
        </w:rPr>
        <w:t>时前将原件递交至</w:t>
      </w:r>
      <w:r>
        <w:rPr>
          <w:rFonts w:hint="eastAsia" w:ascii="宋体" w:hAnsi="宋体" w:cs="宋体"/>
          <w:sz w:val="24"/>
        </w:rPr>
        <w:t>（</w:t>
      </w:r>
      <w:r>
        <w:rPr>
          <w:rFonts w:ascii="宋体" w:hAnsi="宋体" w:cs="宋体"/>
          <w:sz w:val="24"/>
        </w:rPr>
        <w:t>详细地址</w:t>
      </w:r>
      <w:r>
        <w:rPr>
          <w:rFonts w:hint="eastAsia" w:ascii="宋体" w:hAnsi="宋体" w:cs="宋体"/>
          <w:sz w:val="24"/>
        </w:rPr>
        <w:t>）</w:t>
      </w:r>
      <w:r>
        <w:rPr>
          <w:rFonts w:ascii="宋体" w:hAnsi="宋体" w:cs="宋体"/>
          <w:sz w:val="24"/>
        </w:rPr>
        <w:t>。</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wordWrap w:val="0"/>
        <w:spacing w:line="360" w:lineRule="auto"/>
        <w:ind w:firstLine="480" w:firstLineChars="200"/>
        <w:jc w:val="center"/>
        <w:rPr>
          <w:rFonts w:ascii="宋体" w:hAnsi="宋体" w:cs="宋体"/>
          <w:sz w:val="24"/>
        </w:rPr>
      </w:pPr>
      <w:r>
        <w:rPr>
          <w:rFonts w:hint="eastAsia" w:ascii="宋体" w:hAnsi="宋体" w:cs="宋体"/>
          <w:sz w:val="24"/>
        </w:rPr>
        <w:t>评审小组组长：</w:t>
      </w:r>
      <w:r>
        <w:rPr>
          <w:rFonts w:hint="eastAsia" w:ascii="宋体" w:hAnsi="宋体" w:cs="宋体"/>
          <w:sz w:val="24"/>
          <w:lang w:val="en-US" w:eastAsia="zh-CN"/>
        </w:rPr>
        <w:t xml:space="preserve">       </w:t>
      </w:r>
      <w:r>
        <w:rPr>
          <w:rFonts w:hint="eastAsia" w:ascii="宋体" w:hAnsi="宋体" w:cs="宋体"/>
          <w:sz w:val="24"/>
        </w:rPr>
        <w:t>（签字）</w:t>
      </w:r>
    </w:p>
    <w:p>
      <w:pPr>
        <w:spacing w:line="360" w:lineRule="auto"/>
        <w:ind w:firstLine="2640" w:firstLineChars="1100"/>
        <w:rPr>
          <w:rFonts w:ascii="宋体" w:hAnsi="宋体" w:cs="宋体"/>
          <w:sz w:val="24"/>
        </w:rPr>
      </w:pPr>
      <w:r>
        <w:rPr>
          <w:rFonts w:hint="eastAsia" w:ascii="宋体" w:hAnsi="宋体" w:cs="宋体"/>
          <w:sz w:val="24"/>
        </w:rPr>
        <w:t>或</w:t>
      </w:r>
    </w:p>
    <w:p>
      <w:pPr>
        <w:spacing w:line="360" w:lineRule="auto"/>
        <w:ind w:firstLine="2640" w:firstLineChars="1100"/>
        <w:rPr>
          <w:rFonts w:ascii="宋体" w:hAnsi="宋体" w:cs="宋体"/>
          <w:sz w:val="24"/>
        </w:rPr>
      </w:pPr>
      <w:r>
        <w:rPr>
          <w:rFonts w:hint="eastAsia" w:ascii="宋体" w:hAnsi="宋体" w:cs="宋体"/>
          <w:sz w:val="24"/>
        </w:rPr>
        <w:t>采购人（或采购代理机构）：</w:t>
      </w:r>
      <w:r>
        <w:rPr>
          <w:rFonts w:hint="eastAsia" w:ascii="宋体" w:hAnsi="宋体" w:cs="宋体"/>
          <w:sz w:val="24"/>
          <w:lang w:val="en-US" w:eastAsia="zh-CN"/>
        </w:rPr>
        <w:t xml:space="preserve">     </w:t>
      </w:r>
      <w:r>
        <w:rPr>
          <w:rFonts w:hint="eastAsia" w:ascii="宋体" w:hAnsi="宋体" w:cs="宋体"/>
          <w:sz w:val="24"/>
        </w:rPr>
        <w:t>（盖公章）</w:t>
      </w:r>
    </w:p>
    <w:p>
      <w:pPr>
        <w:spacing w:line="360" w:lineRule="auto"/>
        <w:ind w:firstLine="480" w:firstLineChars="200"/>
        <w:jc w:val="right"/>
        <w:rPr>
          <w:rFonts w:ascii="宋体" w:hAnsi="宋体" w:cs="宋体"/>
          <w:sz w:val="24"/>
        </w:rPr>
      </w:pPr>
    </w:p>
    <w:p>
      <w:pPr>
        <w:spacing w:line="360" w:lineRule="auto"/>
        <w:ind w:firstLine="480" w:firstLineChars="200"/>
        <w:jc w:val="center"/>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jc w:val="left"/>
        <w:rPr>
          <w:rFonts w:ascii="宋体" w:hAnsi="宋体" w:cs="宋体"/>
          <w:sz w:val="24"/>
        </w:rPr>
      </w:pPr>
    </w:p>
    <w:p>
      <w:pPr>
        <w:spacing w:line="360" w:lineRule="auto"/>
        <w:jc w:val="left"/>
        <w:rPr>
          <w:rFonts w:ascii="宋体" w:hAnsi="宋体" w:cs="宋体"/>
          <w:b/>
          <w:bCs/>
          <w:sz w:val="24"/>
        </w:rPr>
      </w:pPr>
      <w:r>
        <w:rPr>
          <w:rFonts w:hint="eastAsia" w:ascii="宋体" w:hAnsi="宋体" w:cs="宋体"/>
          <w:b/>
          <w:bCs/>
          <w:sz w:val="24"/>
        </w:rPr>
        <w:t>附件三：问题的澄清</w:t>
      </w:r>
    </w:p>
    <w:p>
      <w:pPr>
        <w:spacing w:line="360" w:lineRule="auto"/>
        <w:jc w:val="center"/>
        <w:rPr>
          <w:rFonts w:ascii="宋体" w:hAnsi="宋体" w:cs="宋体"/>
          <w:b/>
          <w:bCs/>
          <w:sz w:val="30"/>
          <w:szCs w:val="30"/>
        </w:rPr>
      </w:pPr>
      <w:r>
        <w:rPr>
          <w:rFonts w:hint="eastAsia" w:ascii="宋体" w:hAnsi="宋体" w:cs="宋体"/>
          <w:b/>
          <w:bCs/>
          <w:sz w:val="30"/>
          <w:szCs w:val="30"/>
        </w:rPr>
        <w:t>问题的澄清</w:t>
      </w:r>
    </w:p>
    <w:p>
      <w:pPr>
        <w:spacing w:line="360" w:lineRule="auto"/>
        <w:jc w:val="center"/>
        <w:rPr>
          <w:rFonts w:ascii="宋体" w:hAnsi="宋体" w:cs="宋体"/>
          <w:sz w:val="24"/>
        </w:rPr>
      </w:pPr>
      <w:r>
        <w:rPr>
          <w:rFonts w:hint="eastAsia" w:ascii="宋体" w:hAnsi="宋体" w:cs="宋体"/>
          <w:sz w:val="24"/>
        </w:rPr>
        <w:t>（编号：</w:t>
      </w:r>
      <w:r>
        <w:rPr>
          <w:rFonts w:hint="eastAsia" w:ascii="宋体" w:hAnsi="宋体" w:cs="宋体"/>
          <w:sz w:val="24"/>
          <w:lang w:val="en-US" w:eastAsia="zh-CN"/>
        </w:rPr>
        <w:t xml:space="preserve">     </w:t>
      </w:r>
      <w:r>
        <w:rPr>
          <w:rFonts w:hint="eastAsia" w:ascii="宋体" w:hAnsi="宋体" w:cs="宋体"/>
          <w:sz w:val="24"/>
        </w:rPr>
        <w:t>）</w:t>
      </w:r>
    </w:p>
    <w:p>
      <w:pPr>
        <w:spacing w:line="360" w:lineRule="auto"/>
        <w:jc w:val="left"/>
        <w:rPr>
          <w:rFonts w:ascii="宋体" w:hAnsi="宋体" w:cs="宋体"/>
          <w:sz w:val="24"/>
        </w:rPr>
      </w:pPr>
    </w:p>
    <w:p>
      <w:pPr>
        <w:spacing w:line="360" w:lineRule="auto"/>
        <w:jc w:val="left"/>
        <w:rPr>
          <w:rFonts w:ascii="宋体" w:hAnsi="宋体" w:cs="宋体"/>
          <w:sz w:val="24"/>
        </w:rPr>
      </w:pPr>
      <w:r>
        <w:rPr>
          <w:rFonts w:hint="eastAsia" w:ascii="宋体" w:hAnsi="宋体" w:cs="宋体"/>
          <w:sz w:val="24"/>
        </w:rPr>
        <w:t>评审小组：</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r>
        <w:rPr>
          <w:rFonts w:hint="eastAsia" w:ascii="宋体" w:hAnsi="宋体" w:cs="宋体"/>
          <w:sz w:val="24"/>
        </w:rPr>
        <w:t>问题澄清通知（编号：）已收悉，现澄清、说明或补正如下：</w:t>
      </w:r>
    </w:p>
    <w:p>
      <w:pPr>
        <w:spacing w:line="360" w:lineRule="auto"/>
        <w:ind w:firstLine="720" w:firstLineChars="300"/>
        <w:jc w:val="left"/>
        <w:rPr>
          <w:rFonts w:ascii="宋体" w:hAnsi="宋体" w:cs="宋体"/>
          <w:sz w:val="24"/>
        </w:rPr>
      </w:pPr>
      <w:r>
        <w:rPr>
          <w:rFonts w:hint="eastAsia" w:ascii="宋体" w:hAnsi="宋体" w:cs="宋体"/>
          <w:sz w:val="24"/>
        </w:rPr>
        <w:t>1.</w:t>
      </w:r>
    </w:p>
    <w:p>
      <w:pPr>
        <w:spacing w:line="360" w:lineRule="auto"/>
        <w:ind w:firstLine="720" w:firstLineChars="300"/>
        <w:jc w:val="left"/>
        <w:rPr>
          <w:rFonts w:ascii="宋体" w:hAnsi="宋体" w:cs="宋体"/>
          <w:sz w:val="24"/>
        </w:rPr>
      </w:pPr>
      <w:r>
        <w:rPr>
          <w:rFonts w:hint="eastAsia" w:ascii="宋体" w:hAnsi="宋体" w:cs="宋体"/>
          <w:sz w:val="24"/>
        </w:rPr>
        <w:t>2.</w:t>
      </w:r>
    </w:p>
    <w:p>
      <w:pPr>
        <w:spacing w:line="360" w:lineRule="auto"/>
        <w:ind w:firstLine="720" w:firstLineChars="300"/>
        <w:jc w:val="left"/>
        <w:rPr>
          <w:rFonts w:ascii="宋体" w:hAnsi="宋体" w:cs="宋体"/>
          <w:sz w:val="24"/>
        </w:rPr>
      </w:pPr>
      <w:r>
        <w:rPr>
          <w:rFonts w:hint="eastAsia" w:ascii="宋体" w:hAnsi="宋体" w:cs="宋体"/>
          <w:sz w:val="24"/>
        </w:rPr>
        <w:t>……</w:t>
      </w: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r>
        <w:rPr>
          <w:rFonts w:hint="eastAsia" w:ascii="宋体" w:hAnsi="宋体" w:cs="宋体"/>
          <w:sz w:val="24"/>
        </w:rPr>
        <w:t>上述问题澄清、说明和补正，不改变我方响应文件的实质性内容，构成我方响应文件的组成部分。</w:t>
      </w: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ind w:firstLine="1920" w:firstLineChars="800"/>
        <w:rPr>
          <w:rFonts w:ascii="宋体" w:hAnsi="宋体" w:cs="宋体"/>
          <w:sz w:val="24"/>
        </w:rPr>
      </w:pPr>
      <w:r>
        <w:rPr>
          <w:rFonts w:hint="eastAsia" w:ascii="宋体" w:hAnsi="宋体" w:cs="宋体"/>
          <w:sz w:val="24"/>
        </w:rPr>
        <w:t>供应商：</w:t>
      </w:r>
      <w:r>
        <w:rPr>
          <w:rFonts w:hint="eastAsia" w:ascii="宋体" w:hAnsi="宋体" w:cs="宋体"/>
          <w:sz w:val="24"/>
          <w:lang w:val="en-US" w:eastAsia="zh-CN"/>
        </w:rPr>
        <w:t xml:space="preserve">   </w:t>
      </w:r>
      <w:r>
        <w:rPr>
          <w:rFonts w:hint="eastAsia" w:ascii="宋体" w:hAnsi="宋体" w:cs="宋体"/>
          <w:sz w:val="24"/>
        </w:rPr>
        <w:t>（盖公章）</w:t>
      </w:r>
    </w:p>
    <w:p>
      <w:pPr>
        <w:spacing w:line="360" w:lineRule="auto"/>
        <w:ind w:firstLine="1920" w:firstLineChars="800"/>
        <w:rPr>
          <w:rFonts w:ascii="宋体" w:hAnsi="宋体" w:cs="宋体"/>
          <w:sz w:val="24"/>
        </w:rPr>
      </w:pPr>
      <w:r>
        <w:rPr>
          <w:rFonts w:hint="eastAsia" w:ascii="宋体" w:hAnsi="宋体" w:cs="宋体"/>
          <w:sz w:val="24"/>
        </w:rPr>
        <w:t>或</w:t>
      </w:r>
    </w:p>
    <w:p>
      <w:pPr>
        <w:spacing w:line="360" w:lineRule="auto"/>
        <w:ind w:firstLine="1920" w:firstLineChars="800"/>
        <w:rPr>
          <w:rFonts w:ascii="宋体" w:hAnsi="宋体" w:cs="宋体"/>
          <w:sz w:val="24"/>
        </w:rPr>
      </w:pPr>
      <w:r>
        <w:rPr>
          <w:rFonts w:hint="eastAsia" w:ascii="宋体" w:hAnsi="宋体" w:cs="宋体"/>
          <w:sz w:val="24"/>
        </w:rPr>
        <w:t>法定代表人（单位负责人）或其委托代理人：</w:t>
      </w:r>
      <w:r>
        <w:rPr>
          <w:rFonts w:hint="eastAsia" w:ascii="宋体" w:hAnsi="宋体" w:cs="宋体"/>
          <w:sz w:val="24"/>
          <w:lang w:val="en-US" w:eastAsia="zh-CN"/>
        </w:rPr>
        <w:t xml:space="preserve">   </w:t>
      </w:r>
      <w:r>
        <w:rPr>
          <w:rFonts w:hint="eastAsia" w:ascii="宋体" w:hAnsi="宋体" w:cs="宋体"/>
          <w:sz w:val="24"/>
        </w:rPr>
        <w:t>（签字）</w:t>
      </w:r>
    </w:p>
    <w:p>
      <w:pPr>
        <w:spacing w:line="360" w:lineRule="auto"/>
        <w:ind w:firstLine="720" w:firstLineChars="300"/>
        <w:jc w:val="right"/>
        <w:rPr>
          <w:rFonts w:ascii="宋体" w:hAnsi="宋体" w:cs="宋体"/>
          <w:sz w:val="24"/>
        </w:rPr>
      </w:pPr>
    </w:p>
    <w:p>
      <w:pPr>
        <w:spacing w:line="360" w:lineRule="auto"/>
        <w:ind w:firstLine="720" w:firstLineChars="300"/>
        <w:jc w:val="center"/>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ind w:firstLine="720" w:firstLineChars="300"/>
        <w:jc w:val="left"/>
        <w:rPr>
          <w:rFonts w:ascii="宋体" w:hAnsi="宋体" w:cs="宋体"/>
          <w:sz w:val="24"/>
        </w:rPr>
      </w:pPr>
    </w:p>
    <w:p>
      <w:pPr>
        <w:spacing w:line="360" w:lineRule="auto"/>
        <w:jc w:val="left"/>
        <w:rPr>
          <w:rFonts w:ascii="宋体" w:hAnsi="宋体" w:cs="宋体"/>
          <w:sz w:val="24"/>
        </w:rPr>
      </w:pPr>
    </w:p>
    <w:p>
      <w:pPr>
        <w:spacing w:line="360" w:lineRule="auto"/>
        <w:jc w:val="left"/>
        <w:rPr>
          <w:rFonts w:ascii="宋体" w:hAnsi="宋体" w:cs="宋体"/>
          <w:b/>
          <w:bCs/>
          <w:sz w:val="24"/>
        </w:rPr>
      </w:pPr>
      <w:r>
        <w:rPr>
          <w:rFonts w:hint="eastAsia" w:ascii="宋体" w:hAnsi="宋体" w:cs="宋体"/>
          <w:b/>
          <w:bCs/>
          <w:sz w:val="24"/>
        </w:rPr>
        <w:t>附件四：成交通知书</w:t>
      </w:r>
    </w:p>
    <w:p>
      <w:pPr>
        <w:spacing w:line="360" w:lineRule="auto"/>
        <w:jc w:val="center"/>
        <w:rPr>
          <w:rFonts w:ascii="宋体" w:hAnsi="宋体" w:cs="宋体"/>
          <w:b/>
          <w:bCs/>
          <w:sz w:val="30"/>
          <w:szCs w:val="30"/>
        </w:rPr>
      </w:pPr>
      <w:r>
        <w:rPr>
          <w:rFonts w:hint="eastAsia" w:ascii="宋体" w:hAnsi="宋体" w:cs="宋体"/>
          <w:b/>
          <w:bCs/>
          <w:sz w:val="30"/>
          <w:szCs w:val="30"/>
        </w:rPr>
        <w:t>成交通知书</w:t>
      </w:r>
    </w:p>
    <w:p>
      <w:pPr>
        <w:spacing w:line="360" w:lineRule="auto"/>
        <w:jc w:val="left"/>
        <w:rPr>
          <w:rFonts w:ascii="宋体" w:hAnsi="宋体" w:cs="宋体"/>
          <w:b/>
          <w:bCs/>
          <w:sz w:val="30"/>
          <w:szCs w:val="30"/>
        </w:rPr>
      </w:pPr>
    </w:p>
    <w:p>
      <w:pPr>
        <w:spacing w:line="360" w:lineRule="auto"/>
        <w:jc w:val="left"/>
        <w:rPr>
          <w:rFonts w:ascii="宋体" w:hAnsi="宋体" w:cs="宋体"/>
          <w:sz w:val="24"/>
        </w:rPr>
      </w:pPr>
      <w:r>
        <w:rPr>
          <w:rFonts w:hint="eastAsia" w:ascii="宋体" w:hAnsi="宋体" w:cs="宋体"/>
          <w:sz w:val="24"/>
        </w:rPr>
        <w:t>（成交供应商名称）：</w:t>
      </w:r>
    </w:p>
    <w:p>
      <w:pPr>
        <w:spacing w:line="360" w:lineRule="auto"/>
        <w:jc w:val="left"/>
        <w:rPr>
          <w:rFonts w:ascii="宋体" w:hAnsi="宋体" w:cs="宋体"/>
          <w:sz w:val="24"/>
        </w:rPr>
      </w:pPr>
    </w:p>
    <w:p>
      <w:pPr>
        <w:spacing w:line="360" w:lineRule="auto"/>
        <w:ind w:firstLine="480" w:firstLineChars="200"/>
        <w:jc w:val="left"/>
        <w:rPr>
          <w:rFonts w:ascii="宋体" w:hAnsi="宋体" w:cs="宋体"/>
          <w:sz w:val="24"/>
        </w:rPr>
      </w:pPr>
      <w:r>
        <w:rPr>
          <w:rFonts w:ascii="宋体" w:hAnsi="宋体" w:cs="宋体"/>
          <w:sz w:val="24"/>
        </w:rPr>
        <w:t>你方所递交的</w:t>
      </w:r>
      <w:r>
        <w:rPr>
          <w:rFonts w:hint="eastAsia" w:ascii="宋体" w:hAnsi="宋体" w:cs="宋体"/>
          <w:sz w:val="24"/>
        </w:rPr>
        <w:t>（项目名称）</w:t>
      </w:r>
      <w:r>
        <w:rPr>
          <w:rFonts w:ascii="宋体" w:hAnsi="宋体" w:cs="宋体"/>
          <w:sz w:val="24"/>
        </w:rPr>
        <w:t>的响应文件已被我方接受，被确定为成交供应商。</w:t>
      </w:r>
    </w:p>
    <w:p>
      <w:pPr>
        <w:spacing w:line="360" w:lineRule="auto"/>
        <w:ind w:firstLine="480" w:firstLineChars="200"/>
        <w:jc w:val="left"/>
        <w:rPr>
          <w:rFonts w:ascii="宋体" w:hAnsi="宋体" w:cs="宋体"/>
          <w:sz w:val="24"/>
        </w:rPr>
      </w:pPr>
      <w:r>
        <w:rPr>
          <w:rFonts w:ascii="宋体" w:hAnsi="宋体" w:cs="宋体"/>
          <w:sz w:val="24"/>
        </w:rPr>
        <w:t>成交价</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成交份额：。</w:t>
      </w:r>
    </w:p>
    <w:p>
      <w:pPr>
        <w:spacing w:line="360" w:lineRule="auto"/>
        <w:ind w:firstLine="480" w:firstLineChars="200"/>
        <w:jc w:val="left"/>
        <w:rPr>
          <w:rFonts w:ascii="宋体" w:hAnsi="宋体" w:cs="宋体"/>
          <w:sz w:val="24"/>
        </w:rPr>
      </w:pPr>
      <w:r>
        <w:rPr>
          <w:rFonts w:ascii="宋体" w:hAnsi="宋体" w:cs="宋体"/>
          <w:sz w:val="24"/>
        </w:rPr>
        <w:t>请你方在接到本通知书后的</w:t>
      </w:r>
      <w:r>
        <w:rPr>
          <w:rFonts w:hint="eastAsia" w:ascii="宋体" w:hAnsi="宋体" w:cs="宋体"/>
          <w:sz w:val="24"/>
        </w:rPr>
        <w:t>日内到（指定地点）与我方签订采购</w:t>
      </w:r>
      <w:r>
        <w:rPr>
          <w:rFonts w:ascii="宋体" w:hAnsi="宋体" w:cs="宋体"/>
          <w:sz w:val="24"/>
        </w:rPr>
        <w:t>合同，并按采购文件第二章“供应商须知</w:t>
      </w:r>
      <w:r>
        <w:rPr>
          <w:rFonts w:hint="eastAsia" w:ascii="宋体" w:hAnsi="宋体" w:cs="宋体"/>
          <w:sz w:val="24"/>
        </w:rPr>
        <w:t>”</w:t>
      </w:r>
      <w:r>
        <w:rPr>
          <w:rFonts w:ascii="宋体" w:hAnsi="宋体" w:cs="宋体"/>
          <w:sz w:val="24"/>
        </w:rPr>
        <w:t>第</w:t>
      </w:r>
      <w:r>
        <w:rPr>
          <w:rFonts w:hint="eastAsia" w:ascii="宋体" w:hAnsi="宋体" w:cs="宋体"/>
          <w:sz w:val="24"/>
        </w:rPr>
        <w:t>7</w:t>
      </w:r>
      <w:r>
        <w:rPr>
          <w:rFonts w:ascii="宋体" w:hAnsi="宋体" w:cs="宋体"/>
          <w:sz w:val="24"/>
        </w:rPr>
        <w:t>.6款规定向我方提交履约保证金。</w:t>
      </w:r>
    </w:p>
    <w:p>
      <w:pPr>
        <w:spacing w:line="360" w:lineRule="auto"/>
        <w:ind w:firstLine="480" w:firstLineChars="200"/>
        <w:jc w:val="left"/>
        <w:rPr>
          <w:rFonts w:ascii="宋体" w:hAnsi="宋体" w:cs="宋体"/>
          <w:sz w:val="24"/>
        </w:rPr>
      </w:pPr>
      <w:r>
        <w:rPr>
          <w:rFonts w:ascii="宋体" w:hAnsi="宋体" w:cs="宋体"/>
          <w:sz w:val="24"/>
        </w:rPr>
        <w:t>特此通知。</w:t>
      </w:r>
    </w:p>
    <w:p>
      <w:pPr>
        <w:spacing w:line="360" w:lineRule="auto"/>
        <w:ind w:firstLine="480" w:firstLineChars="200"/>
        <w:jc w:val="left"/>
        <w:rPr>
          <w:rFonts w:ascii="宋体" w:hAnsi="宋体" w:cs="宋体"/>
          <w:sz w:val="24"/>
        </w:rPr>
      </w:pPr>
    </w:p>
    <w:p>
      <w:pPr>
        <w:spacing w:line="360" w:lineRule="auto"/>
        <w:ind w:firstLine="480" w:firstLineChars="200"/>
        <w:jc w:val="right"/>
        <w:rPr>
          <w:rFonts w:ascii="宋体" w:hAnsi="宋体" w:cs="宋体"/>
          <w:sz w:val="24"/>
        </w:rPr>
      </w:pPr>
      <w:r>
        <w:rPr>
          <w:rFonts w:hint="eastAsia" w:ascii="宋体" w:hAnsi="宋体" w:cs="宋体"/>
          <w:sz w:val="24"/>
        </w:rPr>
        <w:t>采购人（或采购代理机构）：</w:t>
      </w:r>
      <w:r>
        <w:rPr>
          <w:rFonts w:hint="eastAsia" w:ascii="宋体" w:hAnsi="宋体" w:cs="宋体"/>
          <w:sz w:val="24"/>
          <w:lang w:val="en-US" w:eastAsia="zh-CN"/>
        </w:rPr>
        <w:t xml:space="preserve">     </w:t>
      </w:r>
      <w:r>
        <w:rPr>
          <w:rFonts w:hint="eastAsia" w:ascii="宋体" w:hAnsi="宋体" w:cs="宋体"/>
          <w:sz w:val="24"/>
        </w:rPr>
        <w:t>（盖公章）</w:t>
      </w:r>
    </w:p>
    <w:p>
      <w:pPr>
        <w:spacing w:line="360" w:lineRule="auto"/>
        <w:ind w:firstLine="480" w:firstLineChars="20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jc w:val="left"/>
        <w:rPr>
          <w:rFonts w:ascii="宋体" w:hAnsi="宋体" w:cs="宋体"/>
          <w:sz w:val="24"/>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b/>
          <w:bCs/>
          <w:sz w:val="24"/>
        </w:rPr>
      </w:pPr>
      <w:r>
        <w:rPr>
          <w:rFonts w:hint="eastAsia" w:ascii="宋体" w:hAnsi="宋体" w:cs="宋体"/>
          <w:b/>
          <w:bCs/>
          <w:sz w:val="24"/>
        </w:rPr>
        <w:t>附件五：确认通知</w:t>
      </w:r>
    </w:p>
    <w:p>
      <w:pPr>
        <w:spacing w:line="360" w:lineRule="auto"/>
        <w:rPr>
          <w:rFonts w:ascii="宋体" w:hAnsi="宋体" w:cs="宋体"/>
          <w:b/>
          <w:bCs/>
          <w:sz w:val="30"/>
          <w:szCs w:val="30"/>
        </w:rPr>
      </w:pPr>
    </w:p>
    <w:p>
      <w:pPr>
        <w:spacing w:line="360" w:lineRule="auto"/>
        <w:jc w:val="center"/>
        <w:rPr>
          <w:rFonts w:ascii="宋体" w:hAnsi="宋体" w:cs="宋体"/>
          <w:b/>
          <w:bCs/>
          <w:sz w:val="30"/>
          <w:szCs w:val="30"/>
        </w:rPr>
      </w:pPr>
      <w:r>
        <w:rPr>
          <w:rFonts w:hint="eastAsia" w:ascii="宋体" w:hAnsi="宋体" w:cs="宋体"/>
          <w:b/>
          <w:bCs/>
          <w:sz w:val="30"/>
          <w:szCs w:val="30"/>
        </w:rPr>
        <w:t>确认通知</w:t>
      </w:r>
    </w:p>
    <w:p>
      <w:pPr>
        <w:spacing w:line="360" w:lineRule="auto"/>
        <w:rPr>
          <w:rFonts w:ascii="宋体" w:hAnsi="宋体" w:cs="宋体"/>
          <w:sz w:val="24"/>
          <w:u w:val="single"/>
        </w:rPr>
      </w:pPr>
    </w:p>
    <w:p>
      <w:pPr>
        <w:spacing w:line="360" w:lineRule="auto"/>
        <w:rPr>
          <w:rFonts w:ascii="宋体" w:hAnsi="宋体" w:cs="宋体"/>
          <w:sz w:val="24"/>
        </w:rPr>
      </w:pPr>
      <w:r>
        <w:rPr>
          <w:rFonts w:hint="eastAsia" w:ascii="宋体" w:hAnsi="宋体" w:cs="宋体"/>
          <w:sz w:val="24"/>
        </w:rPr>
        <w:t>（采购人或采购代理机构名称）：</w:t>
      </w:r>
    </w:p>
    <w:p>
      <w:pPr>
        <w:spacing w:line="360" w:lineRule="auto"/>
        <w:rPr>
          <w:rFonts w:ascii="宋体" w:hAnsi="宋体" w:cs="宋体"/>
          <w:sz w:val="24"/>
        </w:rPr>
      </w:pPr>
    </w:p>
    <w:p>
      <w:pPr>
        <w:spacing w:line="360" w:lineRule="auto"/>
        <w:ind w:firstLine="480" w:firstLineChars="200"/>
        <w:rPr>
          <w:rFonts w:ascii="宋体" w:hAnsi="宋体" w:cs="宋体"/>
          <w:sz w:val="24"/>
        </w:rPr>
      </w:pPr>
      <w:r>
        <w:rPr>
          <w:rFonts w:hint="eastAsia" w:ascii="宋体" w:hAnsi="宋体" w:cs="宋体"/>
          <w:sz w:val="24"/>
        </w:rPr>
        <w:t>你方于年月日发出的（项目名称）</w:t>
      </w:r>
      <w:r>
        <w:rPr>
          <w:rFonts w:hint="eastAsia" w:ascii="宋体" w:hAnsi="宋体" w:cs="宋体"/>
          <w:sz w:val="24"/>
          <w:u w:val="single"/>
        </w:rPr>
        <w:t>采购文件的澄清/修改</w:t>
      </w:r>
      <w:r>
        <w:rPr>
          <w:rFonts w:hint="eastAsia" w:ascii="宋体" w:hAnsi="宋体" w:cs="宋体"/>
          <w:sz w:val="24"/>
        </w:rPr>
        <w:t>的通知，我方已于年月日收到。</w:t>
      </w:r>
    </w:p>
    <w:p>
      <w:pPr>
        <w:spacing w:line="360" w:lineRule="auto"/>
        <w:ind w:firstLine="480" w:firstLineChars="200"/>
        <w:rPr>
          <w:rFonts w:ascii="宋体" w:hAnsi="宋体" w:cs="宋体"/>
          <w:sz w:val="24"/>
        </w:rPr>
      </w:pPr>
      <w:r>
        <w:rPr>
          <w:rFonts w:hint="eastAsia" w:ascii="宋体" w:hAnsi="宋体" w:cs="宋体"/>
          <w:sz w:val="24"/>
        </w:rPr>
        <w:t>特此确认。</w:t>
      </w:r>
    </w:p>
    <w:p>
      <w:pPr>
        <w:spacing w:line="360" w:lineRule="auto"/>
        <w:ind w:firstLine="480" w:firstLineChars="200"/>
        <w:rPr>
          <w:rFonts w:ascii="宋体" w:hAnsi="宋体" w:cs="宋体"/>
          <w:sz w:val="24"/>
        </w:rPr>
      </w:pPr>
    </w:p>
    <w:p>
      <w:pPr>
        <w:spacing w:line="360" w:lineRule="auto"/>
        <w:ind w:firstLine="480" w:firstLineChars="200"/>
        <w:rPr>
          <w:rFonts w:ascii="宋体" w:hAnsi="宋体" w:cs="宋体"/>
          <w:sz w:val="24"/>
        </w:rPr>
      </w:pPr>
    </w:p>
    <w:p>
      <w:pPr>
        <w:spacing w:line="360" w:lineRule="auto"/>
        <w:ind w:firstLine="480" w:firstLineChars="200"/>
        <w:jc w:val="right"/>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供应商：</w:t>
      </w:r>
      <w:r>
        <w:rPr>
          <w:rFonts w:hint="eastAsia" w:ascii="宋体" w:hAnsi="宋体" w:cs="宋体"/>
          <w:sz w:val="24"/>
          <w:lang w:val="en-US" w:eastAsia="zh-CN"/>
        </w:rPr>
        <w:t xml:space="preserve">                </w:t>
      </w:r>
      <w:r>
        <w:rPr>
          <w:rFonts w:hint="eastAsia" w:ascii="宋体" w:hAnsi="宋体" w:cs="宋体"/>
          <w:sz w:val="24"/>
        </w:rPr>
        <w:t>（盖公章）</w:t>
      </w:r>
    </w:p>
    <w:p>
      <w:pPr>
        <w:spacing w:line="360" w:lineRule="auto"/>
        <w:ind w:firstLine="480" w:firstLineChars="20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ind w:firstLine="480" w:firstLineChars="200"/>
        <w:jc w:val="right"/>
        <w:rPr>
          <w:rFonts w:ascii="宋体" w:hAnsi="宋体" w:cs="宋体"/>
          <w:sz w:val="24"/>
        </w:rPr>
      </w:pPr>
    </w:p>
    <w:p>
      <w:pPr>
        <w:spacing w:line="360" w:lineRule="auto"/>
        <w:rPr>
          <w:rFonts w:ascii="宋体" w:hAnsi="宋体" w:cs="宋体"/>
          <w:sz w:val="24"/>
        </w:rPr>
      </w:pPr>
    </w:p>
    <w:p>
      <w:pPr>
        <w:pStyle w:val="2"/>
        <w:jc w:val="center"/>
      </w:pPr>
      <w:bookmarkStart w:id="2" w:name="_Toc36021875"/>
    </w:p>
    <w:p>
      <w:pPr>
        <w:pStyle w:val="2"/>
        <w:jc w:val="center"/>
      </w:pPr>
    </w:p>
    <w:p>
      <w:pPr>
        <w:pStyle w:val="2"/>
        <w:jc w:val="center"/>
      </w:pPr>
    </w:p>
    <w:p>
      <w:pPr>
        <w:pStyle w:val="2"/>
        <w:jc w:val="center"/>
      </w:pPr>
    </w:p>
    <w:p>
      <w:pPr>
        <w:pStyle w:val="2"/>
        <w:jc w:val="center"/>
      </w:pPr>
      <w:r>
        <w:rPr>
          <w:rFonts w:hint="eastAsia"/>
        </w:rPr>
        <w:t>第三章评审办法</w:t>
      </w:r>
      <w:bookmarkEnd w:id="2"/>
    </w:p>
    <w:p>
      <w:pPr>
        <w:rPr>
          <w:rFonts w:ascii="宋体" w:hAnsi="宋体" w:cs="宋体"/>
          <w:b/>
          <w:bCs/>
          <w:sz w:val="30"/>
          <w:szCs w:val="30"/>
        </w:rPr>
      </w:pPr>
      <w:r>
        <w:rPr>
          <w:rFonts w:hint="eastAsia" w:ascii="宋体" w:hAnsi="宋体" w:cs="宋体"/>
          <w:b/>
          <w:bCs/>
          <w:sz w:val="30"/>
          <w:szCs w:val="30"/>
        </w:rPr>
        <w:br w:type="page"/>
      </w:r>
    </w:p>
    <w:p>
      <w:pPr>
        <w:spacing w:line="360" w:lineRule="auto"/>
        <w:jc w:val="left"/>
        <w:rPr>
          <w:rFonts w:ascii="宋体" w:hAnsi="宋体" w:cs="宋体"/>
          <w:b/>
          <w:bCs/>
          <w:sz w:val="30"/>
          <w:szCs w:val="30"/>
        </w:rPr>
      </w:pPr>
      <w:r>
        <w:rPr>
          <w:rFonts w:hint="eastAsia" w:ascii="宋体" w:hAnsi="宋体" w:cs="宋体"/>
          <w:b/>
          <w:bCs/>
          <w:sz w:val="30"/>
          <w:szCs w:val="30"/>
        </w:rPr>
        <w:t>评审办法前附表</w:t>
      </w:r>
    </w:p>
    <w:tbl>
      <w:tblPr>
        <w:tblStyle w:val="4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1021"/>
        <w:gridCol w:w="2035"/>
        <w:gridCol w:w="140"/>
        <w:gridCol w:w="4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tcPr>
          <w:p>
            <w:pPr>
              <w:spacing w:line="360" w:lineRule="auto"/>
              <w:jc w:val="center"/>
              <w:rPr>
                <w:rFonts w:ascii="宋体" w:hAnsi="宋体" w:cs="宋体"/>
                <w:b/>
                <w:bCs/>
                <w:sz w:val="18"/>
                <w:szCs w:val="18"/>
              </w:rPr>
            </w:pPr>
            <w:r>
              <w:rPr>
                <w:rFonts w:hint="eastAsia" w:ascii="宋体" w:hAnsi="宋体" w:cs="宋体"/>
                <w:b/>
                <w:bCs/>
                <w:sz w:val="18"/>
                <w:szCs w:val="18"/>
              </w:rPr>
              <w:t>条款号</w:t>
            </w:r>
          </w:p>
        </w:tc>
        <w:tc>
          <w:tcPr>
            <w:tcW w:w="2035" w:type="dxa"/>
            <w:noWrap/>
          </w:tcPr>
          <w:p>
            <w:pPr>
              <w:spacing w:line="360" w:lineRule="auto"/>
              <w:jc w:val="center"/>
              <w:rPr>
                <w:rFonts w:ascii="宋体" w:hAnsi="宋体" w:cs="宋体"/>
                <w:b/>
                <w:bCs/>
                <w:sz w:val="18"/>
                <w:szCs w:val="18"/>
              </w:rPr>
            </w:pPr>
            <w:r>
              <w:rPr>
                <w:rFonts w:hint="eastAsia" w:ascii="宋体" w:hAnsi="宋体" w:cs="宋体"/>
                <w:b/>
                <w:bCs/>
                <w:sz w:val="18"/>
                <w:szCs w:val="18"/>
              </w:rPr>
              <w:t>评审因素</w:t>
            </w:r>
          </w:p>
        </w:tc>
        <w:tc>
          <w:tcPr>
            <w:tcW w:w="4962" w:type="dxa"/>
            <w:gridSpan w:val="2"/>
            <w:noWrap/>
          </w:tcPr>
          <w:p>
            <w:pPr>
              <w:spacing w:line="360" w:lineRule="auto"/>
              <w:jc w:val="center"/>
              <w:rPr>
                <w:rFonts w:ascii="宋体" w:hAnsi="宋体" w:cs="宋体"/>
                <w:b/>
                <w:bCs/>
                <w:sz w:val="18"/>
                <w:szCs w:val="18"/>
              </w:rPr>
            </w:pPr>
            <w:r>
              <w:rPr>
                <w:rFonts w:hint="eastAsia" w:ascii="宋体" w:hAnsi="宋体" w:cs="宋体"/>
                <w:b/>
                <w:bCs/>
                <w:sz w:val="18"/>
                <w:szCs w:val="18"/>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noWrap/>
          </w:tcPr>
          <w:p>
            <w:pPr>
              <w:spacing w:line="600" w:lineRule="auto"/>
              <w:jc w:val="center"/>
              <w:rPr>
                <w:rFonts w:ascii="宋体" w:hAnsi="宋体" w:cs="宋体"/>
                <w:sz w:val="18"/>
                <w:szCs w:val="18"/>
              </w:rPr>
            </w:pPr>
            <w:r>
              <w:rPr>
                <w:rFonts w:hint="eastAsia" w:ascii="宋体" w:hAnsi="宋体" w:cs="宋体"/>
                <w:sz w:val="18"/>
                <w:szCs w:val="18"/>
              </w:rPr>
              <w:t>1</w:t>
            </w:r>
          </w:p>
        </w:tc>
        <w:tc>
          <w:tcPr>
            <w:tcW w:w="1021" w:type="dxa"/>
            <w:noWrap/>
          </w:tcPr>
          <w:p>
            <w:pPr>
              <w:spacing w:line="600" w:lineRule="auto"/>
              <w:jc w:val="center"/>
              <w:rPr>
                <w:rFonts w:ascii="宋体" w:hAnsi="宋体" w:cs="宋体"/>
                <w:sz w:val="18"/>
                <w:szCs w:val="18"/>
              </w:rPr>
            </w:pPr>
            <w:r>
              <w:rPr>
                <w:rFonts w:hint="eastAsia" w:ascii="宋体" w:hAnsi="宋体" w:cs="宋体"/>
                <w:sz w:val="18"/>
                <w:szCs w:val="18"/>
              </w:rPr>
              <w:t>评审方法</w:t>
            </w: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评审方法</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最低价法</w:t>
            </w:r>
          </w:p>
          <w:p>
            <w:pPr>
              <w:spacing w:line="312" w:lineRule="auto"/>
              <w:jc w:val="left"/>
              <w:rPr>
                <w:rFonts w:ascii="宋体" w:hAnsi="宋体" w:cs="宋体"/>
                <w:sz w:val="18"/>
                <w:szCs w:val="18"/>
              </w:rPr>
            </w:pPr>
            <w:r>
              <w:rPr>
                <w:rFonts w:hint="eastAsia" w:ascii="宋体" w:hAnsi="宋体" w:cs="宋体"/>
                <w:sz w:val="18"/>
                <w:szCs w:val="18"/>
              </w:rPr>
              <w:sym w:font="Wingdings" w:char="00FE"/>
            </w:r>
            <w:r>
              <w:rPr>
                <w:rFonts w:hint="eastAsia" w:ascii="宋体" w:hAnsi="宋体" w:cs="宋体"/>
                <w:sz w:val="18"/>
                <w:szCs w:val="18"/>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restart"/>
            <w:noWrap/>
            <w:vAlign w:val="center"/>
          </w:tcPr>
          <w:p>
            <w:pPr>
              <w:spacing w:line="360" w:lineRule="auto"/>
              <w:jc w:val="center"/>
              <w:rPr>
                <w:rFonts w:ascii="宋体" w:hAnsi="宋体" w:cs="宋体"/>
                <w:sz w:val="18"/>
                <w:szCs w:val="18"/>
              </w:rPr>
            </w:pPr>
            <w:r>
              <w:rPr>
                <w:rFonts w:hint="eastAsia" w:ascii="宋体" w:hAnsi="宋体" w:cs="宋体"/>
                <w:sz w:val="18"/>
                <w:szCs w:val="18"/>
              </w:rPr>
              <w:t>2.1.1</w:t>
            </w:r>
          </w:p>
        </w:tc>
        <w:tc>
          <w:tcPr>
            <w:tcW w:w="1021" w:type="dxa"/>
            <w:vMerge w:val="restart"/>
            <w:noWrap/>
            <w:vAlign w:val="center"/>
          </w:tcPr>
          <w:p>
            <w:pPr>
              <w:spacing w:line="360" w:lineRule="auto"/>
              <w:jc w:val="center"/>
              <w:rPr>
                <w:rFonts w:ascii="宋体" w:hAnsi="宋体" w:cs="宋体"/>
                <w:sz w:val="18"/>
                <w:szCs w:val="18"/>
              </w:rPr>
            </w:pPr>
            <w:r>
              <w:rPr>
                <w:rFonts w:hint="eastAsia" w:ascii="宋体" w:hAnsi="宋体" w:cs="宋体"/>
                <w:sz w:val="18"/>
                <w:szCs w:val="18"/>
              </w:rPr>
              <w:t>形式评审标准</w:t>
            </w: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供应商名称</w:t>
            </w:r>
          </w:p>
        </w:tc>
        <w:tc>
          <w:tcPr>
            <w:tcW w:w="4962" w:type="dxa"/>
            <w:gridSpan w:val="2"/>
            <w:noWrap/>
          </w:tcPr>
          <w:p>
            <w:pPr>
              <w:spacing w:line="312" w:lineRule="auto"/>
              <w:jc w:val="left"/>
              <w:rPr>
                <w:rFonts w:ascii="宋体" w:hAnsi="宋体" w:cs="宋体"/>
                <w:sz w:val="18"/>
                <w:szCs w:val="18"/>
              </w:rPr>
            </w:pPr>
            <w:r>
              <w:rPr>
                <w:rFonts w:ascii="宋体" w:hAnsi="宋体" w:cs="宋体"/>
                <w:sz w:val="18"/>
                <w:szCs w:val="18"/>
              </w:rPr>
              <w:t>与市场监管部门或其他行政机关颁发的可以合法开展业务的执照或证书</w:t>
            </w:r>
            <w:r>
              <w:rPr>
                <w:rFonts w:hint="eastAsia" w:ascii="宋体" w:hAnsi="宋体" w:cs="宋体"/>
                <w:sz w:val="18"/>
                <w:szCs w:val="18"/>
              </w:rPr>
              <w:t>一</w:t>
            </w:r>
            <w:r>
              <w:rPr>
                <w:rFonts w:ascii="宋体" w:hAnsi="宋体" w:cs="宋体"/>
                <w:sz w:val="18"/>
                <w:szCs w:val="18"/>
              </w:rPr>
              <w:t>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响应文件签字盖章</w:t>
            </w:r>
          </w:p>
        </w:tc>
        <w:tc>
          <w:tcPr>
            <w:tcW w:w="4962" w:type="dxa"/>
            <w:gridSpan w:val="2"/>
            <w:noWrap/>
          </w:tcPr>
          <w:p>
            <w:pPr>
              <w:spacing w:line="600" w:lineRule="auto"/>
              <w:jc w:val="left"/>
              <w:rPr>
                <w:rFonts w:ascii="宋体" w:hAnsi="宋体" w:cs="宋体"/>
                <w:sz w:val="18"/>
                <w:szCs w:val="18"/>
              </w:rPr>
            </w:pPr>
            <w:r>
              <w:rPr>
                <w:rFonts w:hint="eastAsia" w:ascii="宋体" w:hAnsi="宋体" w:cs="宋体"/>
                <w:sz w:val="18"/>
                <w:szCs w:val="18"/>
              </w:rPr>
              <w:t>符合第二章第3.7.2项及第3.7.3项的规定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联合体协议书</w:t>
            </w:r>
          </w:p>
        </w:tc>
        <w:tc>
          <w:tcPr>
            <w:tcW w:w="4962" w:type="dxa"/>
            <w:gridSpan w:val="2"/>
            <w:noWrap/>
          </w:tcPr>
          <w:p>
            <w:pPr>
              <w:spacing w:line="312" w:lineRule="auto"/>
              <w:jc w:val="left"/>
              <w:rPr>
                <w:rFonts w:ascii="宋体" w:hAnsi="宋体" w:cs="宋体"/>
                <w:sz w:val="18"/>
                <w:szCs w:val="18"/>
              </w:rPr>
            </w:pPr>
            <w:r>
              <w:rPr>
                <w:rFonts w:ascii="宋体" w:hAnsi="宋体" w:cs="宋体"/>
                <w:sz w:val="18"/>
                <w:szCs w:val="18"/>
              </w:rPr>
              <w:t>提交联合体协议书，并明确联合体牵头人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响应函中实质性内容</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询比文件规定的其他事项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restart"/>
            <w:noWrap/>
            <w:vAlign w:val="center"/>
          </w:tcPr>
          <w:p>
            <w:pPr>
              <w:spacing w:line="360" w:lineRule="auto"/>
              <w:jc w:val="center"/>
              <w:rPr>
                <w:rFonts w:ascii="宋体" w:hAnsi="宋体" w:cs="宋体"/>
                <w:sz w:val="18"/>
                <w:szCs w:val="18"/>
              </w:rPr>
            </w:pPr>
            <w:r>
              <w:rPr>
                <w:rFonts w:hint="eastAsia" w:ascii="宋体" w:hAnsi="宋体" w:cs="宋体"/>
                <w:sz w:val="18"/>
                <w:szCs w:val="18"/>
              </w:rPr>
              <w:t>2.1.2</w:t>
            </w:r>
          </w:p>
        </w:tc>
        <w:tc>
          <w:tcPr>
            <w:tcW w:w="1021" w:type="dxa"/>
            <w:vMerge w:val="restart"/>
            <w:noWrap/>
            <w:vAlign w:val="center"/>
          </w:tcPr>
          <w:p>
            <w:pPr>
              <w:spacing w:line="360" w:lineRule="auto"/>
              <w:jc w:val="center"/>
              <w:rPr>
                <w:rFonts w:ascii="宋体" w:hAnsi="宋体" w:cs="宋体"/>
                <w:sz w:val="18"/>
                <w:szCs w:val="18"/>
              </w:rPr>
            </w:pPr>
            <w:r>
              <w:rPr>
                <w:rFonts w:hint="eastAsia" w:ascii="宋体" w:hAnsi="宋体" w:cs="宋体"/>
                <w:sz w:val="18"/>
                <w:szCs w:val="18"/>
              </w:rPr>
              <w:t>资格评审标准</w:t>
            </w: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依法设立</w:t>
            </w:r>
          </w:p>
        </w:tc>
        <w:tc>
          <w:tcPr>
            <w:tcW w:w="4962" w:type="dxa"/>
            <w:gridSpan w:val="2"/>
            <w:noWrap/>
            <w:vAlign w:val="center"/>
          </w:tcPr>
          <w:p>
            <w:pPr>
              <w:spacing w:line="312" w:lineRule="auto"/>
              <w:rPr>
                <w:rFonts w:ascii="宋体" w:hAnsi="宋体" w:cs="宋体"/>
                <w:sz w:val="18"/>
                <w:szCs w:val="18"/>
              </w:rPr>
            </w:pPr>
            <w:r>
              <w:rPr>
                <w:rFonts w:hint="eastAsia" w:ascii="宋体" w:hAnsi="宋体" w:cs="宋体"/>
                <w:sz w:val="18"/>
                <w:szCs w:val="18"/>
              </w:rPr>
              <w:t>符合第一章第3.1款及供应商须知前附表第3.5（1）款规定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资质要求</w:t>
            </w:r>
          </w:p>
        </w:tc>
        <w:tc>
          <w:tcPr>
            <w:tcW w:w="4962" w:type="dxa"/>
            <w:gridSpan w:val="2"/>
            <w:noWrap/>
            <w:vAlign w:val="center"/>
          </w:tcPr>
          <w:p>
            <w:pPr>
              <w:spacing w:line="312" w:lineRule="auto"/>
              <w:rPr>
                <w:rFonts w:ascii="宋体" w:hAnsi="宋体" w:cs="宋体"/>
                <w:sz w:val="18"/>
                <w:szCs w:val="18"/>
              </w:rPr>
            </w:pPr>
            <w:r>
              <w:rPr>
                <w:rFonts w:hint="eastAsia" w:ascii="宋体" w:hAnsi="宋体" w:cs="宋体"/>
                <w:sz w:val="18"/>
                <w:szCs w:val="18"/>
              </w:rPr>
              <w:t>符合第一章第3.1款及供应商须知前附表第3.5（2）款规定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财务要求</w:t>
            </w:r>
          </w:p>
        </w:tc>
        <w:tc>
          <w:tcPr>
            <w:tcW w:w="4962" w:type="dxa"/>
            <w:gridSpan w:val="2"/>
            <w:noWrap/>
            <w:vAlign w:val="center"/>
          </w:tcPr>
          <w:p>
            <w:pPr>
              <w:spacing w:line="312" w:lineRule="auto"/>
              <w:rPr>
                <w:rFonts w:ascii="宋体" w:hAnsi="宋体" w:cs="宋体"/>
                <w:sz w:val="18"/>
                <w:szCs w:val="18"/>
              </w:rPr>
            </w:pPr>
            <w:r>
              <w:rPr>
                <w:rFonts w:hint="eastAsia" w:ascii="宋体" w:hAnsi="宋体" w:cs="宋体"/>
                <w:sz w:val="18"/>
                <w:szCs w:val="18"/>
              </w:rPr>
              <w:t>符合第一章第3.1款及供应商须知前附表第3.5（3）款规定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信誉要求</w:t>
            </w:r>
          </w:p>
        </w:tc>
        <w:tc>
          <w:tcPr>
            <w:tcW w:w="4962" w:type="dxa"/>
            <w:gridSpan w:val="2"/>
            <w:noWrap/>
            <w:vAlign w:val="center"/>
          </w:tcPr>
          <w:p>
            <w:pPr>
              <w:spacing w:line="312" w:lineRule="auto"/>
              <w:rPr>
                <w:rFonts w:ascii="宋体" w:hAnsi="宋体" w:cs="宋体"/>
                <w:sz w:val="18"/>
                <w:szCs w:val="18"/>
              </w:rPr>
            </w:pPr>
            <w:r>
              <w:rPr>
                <w:rFonts w:hint="eastAsia" w:ascii="宋体" w:hAnsi="宋体" w:cs="宋体"/>
                <w:sz w:val="18"/>
                <w:szCs w:val="18"/>
              </w:rPr>
              <w:t>符合第一章第3.1款及供应商须知前附表第3.5（5）款规定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其他要求</w:t>
            </w:r>
          </w:p>
        </w:tc>
        <w:tc>
          <w:tcPr>
            <w:tcW w:w="4962" w:type="dxa"/>
            <w:gridSpan w:val="2"/>
            <w:noWrap/>
            <w:vAlign w:val="center"/>
          </w:tcPr>
          <w:p>
            <w:pPr>
              <w:spacing w:line="312" w:lineRule="auto"/>
              <w:rPr>
                <w:rFonts w:ascii="宋体" w:hAnsi="宋体" w:cs="宋体"/>
                <w:sz w:val="18"/>
                <w:szCs w:val="18"/>
              </w:rPr>
            </w:pPr>
            <w:r>
              <w:rPr>
                <w:rFonts w:hint="eastAsia" w:ascii="宋体" w:hAnsi="宋体" w:cs="宋体"/>
                <w:sz w:val="18"/>
                <w:szCs w:val="18"/>
              </w:rPr>
              <w:t>符合第一章第3.1款及供应商须知前附表第3.5（7）款规定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不存在第一章第3.2款情形</w:t>
            </w:r>
          </w:p>
        </w:tc>
        <w:tc>
          <w:tcPr>
            <w:tcW w:w="4962" w:type="dxa"/>
            <w:gridSpan w:val="2"/>
            <w:noWrap/>
            <w:vAlign w:val="center"/>
          </w:tcPr>
          <w:p>
            <w:pPr>
              <w:spacing w:line="312" w:lineRule="auto"/>
              <w:rPr>
                <w:rFonts w:ascii="宋体" w:hAnsi="宋体" w:cs="宋体"/>
                <w:sz w:val="18"/>
                <w:szCs w:val="18"/>
              </w:rPr>
            </w:pPr>
            <w:r>
              <w:rPr>
                <w:rFonts w:hint="eastAsia" w:ascii="宋体" w:hAnsi="宋体" w:cs="宋体"/>
                <w:sz w:val="18"/>
                <w:szCs w:val="18"/>
              </w:rPr>
              <w:t>符合第一章第3.2款及供应商须知前附表第3.5（8）款规定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联合体供应商</w:t>
            </w:r>
          </w:p>
        </w:tc>
        <w:tc>
          <w:tcPr>
            <w:tcW w:w="4962" w:type="dxa"/>
            <w:gridSpan w:val="2"/>
            <w:noWrap/>
            <w:vAlign w:val="center"/>
          </w:tcPr>
          <w:p>
            <w:pPr>
              <w:spacing w:line="312" w:lineRule="auto"/>
              <w:rPr>
                <w:rFonts w:ascii="宋体" w:hAnsi="宋体" w:cs="宋体"/>
                <w:sz w:val="18"/>
                <w:szCs w:val="18"/>
              </w:rPr>
            </w:pPr>
            <w:r>
              <w:rPr>
                <w:rFonts w:hint="eastAsia" w:ascii="宋体" w:hAnsi="宋体" w:cs="宋体"/>
                <w:sz w:val="18"/>
                <w:szCs w:val="18"/>
              </w:rPr>
              <w:t>符合第一章第3.3款及供应商须知前附表第3.5（9）款规定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restart"/>
            <w:noWrap/>
            <w:vAlign w:val="center"/>
          </w:tcPr>
          <w:p>
            <w:pPr>
              <w:spacing w:line="360" w:lineRule="auto"/>
              <w:jc w:val="center"/>
              <w:rPr>
                <w:rFonts w:ascii="宋体" w:hAnsi="宋体" w:cs="宋体"/>
                <w:sz w:val="18"/>
                <w:szCs w:val="18"/>
              </w:rPr>
            </w:pPr>
            <w:r>
              <w:rPr>
                <w:rFonts w:hint="eastAsia" w:ascii="宋体" w:hAnsi="宋体" w:cs="宋体"/>
                <w:sz w:val="18"/>
                <w:szCs w:val="18"/>
              </w:rPr>
              <w:t>2.1.3</w:t>
            </w:r>
          </w:p>
        </w:tc>
        <w:tc>
          <w:tcPr>
            <w:tcW w:w="1021" w:type="dxa"/>
            <w:vMerge w:val="restart"/>
            <w:noWrap/>
            <w:vAlign w:val="center"/>
          </w:tcPr>
          <w:p>
            <w:pPr>
              <w:spacing w:line="360" w:lineRule="auto"/>
              <w:jc w:val="center"/>
              <w:rPr>
                <w:rFonts w:ascii="宋体" w:hAnsi="宋体" w:cs="宋体"/>
                <w:sz w:val="18"/>
                <w:szCs w:val="18"/>
              </w:rPr>
            </w:pPr>
            <w:r>
              <w:rPr>
                <w:rFonts w:hint="eastAsia" w:ascii="宋体" w:hAnsi="宋体" w:cs="宋体"/>
                <w:sz w:val="18"/>
                <w:szCs w:val="18"/>
              </w:rPr>
              <w:t>响应性评审标准</w:t>
            </w: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报价</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响应文件有效期</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符合第二章“供应商须知”第3.3.1项规定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响应方案</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符合第二章“供应商须知”第3.6项规定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质量标准</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完成期限</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312" w:lineRule="auto"/>
              <w:jc w:val="center"/>
              <w:rPr>
                <w:rFonts w:ascii="宋体" w:hAnsi="宋体" w:cs="宋体"/>
                <w:sz w:val="18"/>
                <w:szCs w:val="18"/>
              </w:rPr>
            </w:pPr>
            <w:r>
              <w:rPr>
                <w:rFonts w:hint="eastAsia" w:ascii="宋体" w:hAnsi="宋体" w:cs="宋体"/>
                <w:sz w:val="18"/>
                <w:szCs w:val="18"/>
              </w:rPr>
              <w:t>合同条款</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符合第二章“供应商须知”第1.10.1项规定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spacing w:line="360" w:lineRule="auto"/>
              <w:jc w:val="center"/>
              <w:rPr>
                <w:rFonts w:ascii="宋体" w:hAnsi="宋体" w:cs="宋体"/>
                <w:sz w:val="18"/>
                <w:szCs w:val="18"/>
              </w:rPr>
            </w:pPr>
          </w:p>
        </w:tc>
        <w:tc>
          <w:tcPr>
            <w:tcW w:w="1021" w:type="dxa"/>
            <w:vMerge w:val="continue"/>
            <w:noWrap/>
          </w:tcPr>
          <w:p>
            <w:pPr>
              <w:spacing w:line="360" w:lineRule="auto"/>
              <w:jc w:val="center"/>
              <w:rPr>
                <w:rFonts w:ascii="宋体" w:hAnsi="宋体" w:cs="宋体"/>
                <w:sz w:val="18"/>
                <w:szCs w:val="18"/>
              </w:rPr>
            </w:pPr>
          </w:p>
        </w:tc>
        <w:tc>
          <w:tcPr>
            <w:tcW w:w="2035" w:type="dxa"/>
            <w:noWrap/>
          </w:tcPr>
          <w:p>
            <w:pPr>
              <w:spacing w:line="600" w:lineRule="auto"/>
              <w:jc w:val="center"/>
              <w:rPr>
                <w:rFonts w:ascii="宋体" w:hAnsi="宋体" w:cs="宋体"/>
                <w:sz w:val="18"/>
                <w:szCs w:val="18"/>
              </w:rPr>
            </w:pPr>
            <w:r>
              <w:rPr>
                <w:rFonts w:hint="eastAsia" w:ascii="宋体" w:hAnsi="宋体" w:cs="宋体"/>
                <w:sz w:val="18"/>
                <w:szCs w:val="18"/>
              </w:rPr>
              <w:t>对非关键条款的偏差</w:t>
            </w:r>
          </w:p>
        </w:tc>
        <w:tc>
          <w:tcPr>
            <w:tcW w:w="4962" w:type="dxa"/>
            <w:gridSpan w:val="2"/>
            <w:noWrap/>
          </w:tcPr>
          <w:p>
            <w:pPr>
              <w:spacing w:line="312" w:lineRule="auto"/>
              <w:jc w:val="left"/>
              <w:rPr>
                <w:rFonts w:ascii="宋体" w:hAnsi="宋体" w:cs="宋体"/>
                <w:sz w:val="18"/>
                <w:szCs w:val="18"/>
              </w:rPr>
            </w:pPr>
            <w:r>
              <w:rPr>
                <w:rFonts w:hint="eastAsia" w:ascii="宋体" w:hAnsi="宋体" w:cs="宋体"/>
                <w:sz w:val="18"/>
                <w:szCs w:val="18"/>
              </w:rPr>
              <w:t>偏差范围和偏差项数符合第二章“供应商须知”第1.10.2项的规定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tcPr>
          <w:p>
            <w:pPr>
              <w:tabs>
                <w:tab w:val="left" w:pos="3584"/>
              </w:tabs>
              <w:spacing w:line="312" w:lineRule="auto"/>
              <w:jc w:val="center"/>
              <w:rPr>
                <w:rFonts w:ascii="宋体" w:hAnsi="宋体" w:cs="宋体"/>
                <w:sz w:val="18"/>
                <w:szCs w:val="18"/>
              </w:rPr>
            </w:pPr>
            <w:r>
              <w:rPr>
                <w:rFonts w:hint="eastAsia" w:ascii="宋体" w:hAnsi="宋体" w:cs="宋体"/>
                <w:sz w:val="18"/>
                <w:szCs w:val="18"/>
              </w:rPr>
              <w:t>3.1.1</w:t>
            </w:r>
          </w:p>
        </w:tc>
        <w:tc>
          <w:tcPr>
            <w:tcW w:w="2035" w:type="dxa"/>
            <w:noWrap/>
          </w:tcPr>
          <w:p>
            <w:pPr>
              <w:tabs>
                <w:tab w:val="left" w:pos="3584"/>
              </w:tabs>
              <w:spacing w:line="312" w:lineRule="auto"/>
              <w:jc w:val="center"/>
              <w:rPr>
                <w:rFonts w:ascii="宋体" w:hAnsi="宋体" w:cs="宋体"/>
                <w:sz w:val="18"/>
                <w:szCs w:val="18"/>
              </w:rPr>
            </w:pPr>
            <w:r>
              <w:rPr>
                <w:rFonts w:hint="eastAsia" w:ascii="宋体" w:hAnsi="宋体" w:cs="宋体"/>
                <w:sz w:val="18"/>
                <w:szCs w:val="18"/>
              </w:rPr>
              <w:t>评审价格</w:t>
            </w:r>
          </w:p>
        </w:tc>
        <w:tc>
          <w:tcPr>
            <w:tcW w:w="4962" w:type="dxa"/>
            <w:gridSpan w:val="2"/>
            <w:noWrap/>
          </w:tcPr>
          <w:p>
            <w:pPr>
              <w:tabs>
                <w:tab w:val="left" w:pos="3584"/>
              </w:tabs>
              <w:spacing w:line="312" w:lineRule="auto"/>
              <w:jc w:val="lef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3.1.2</w:t>
            </w:r>
          </w:p>
        </w:tc>
        <w:tc>
          <w:tcPr>
            <w:tcW w:w="2035" w:type="dxa"/>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增值税处理</w:t>
            </w:r>
          </w:p>
        </w:tc>
        <w:tc>
          <w:tcPr>
            <w:tcW w:w="4962" w:type="dxa"/>
            <w:gridSpan w:val="2"/>
            <w:noWrap/>
          </w:tcPr>
          <w:p>
            <w:pPr>
              <w:tabs>
                <w:tab w:val="left" w:pos="3584"/>
              </w:tabs>
              <w:spacing w:line="312" w:lineRule="auto"/>
              <w:jc w:val="left"/>
              <w:rPr>
                <w:rFonts w:ascii="宋体" w:hAnsi="宋体" w:cs="宋体"/>
                <w:sz w:val="18"/>
                <w:szCs w:val="18"/>
              </w:rPr>
            </w:pPr>
            <w:r>
              <w:rPr>
                <w:rFonts w:hint="eastAsia" w:ascii="宋体" w:hAnsi="宋体" w:cs="宋体"/>
                <w:sz w:val="18"/>
                <w:szCs w:val="18"/>
              </w:rPr>
              <w:t>本项目以下述价格为评审价格：</w:t>
            </w:r>
          </w:p>
          <w:p>
            <w:pPr>
              <w:tabs>
                <w:tab w:val="left" w:pos="3584"/>
              </w:tabs>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含税价格</w:t>
            </w:r>
          </w:p>
          <w:p>
            <w:pPr>
              <w:tabs>
                <w:tab w:val="left" w:pos="3584"/>
              </w:tabs>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9" w:type="dxa"/>
            <w:gridSpan w:val="5"/>
            <w:noWrap/>
          </w:tcPr>
          <w:p>
            <w:pPr>
              <w:tabs>
                <w:tab w:val="left" w:pos="3584"/>
              </w:tabs>
              <w:spacing w:line="312" w:lineRule="auto"/>
              <w:jc w:val="center"/>
              <w:rPr>
                <w:rFonts w:ascii="宋体" w:hAnsi="宋体" w:cs="宋体"/>
                <w:b/>
                <w:bCs/>
                <w:sz w:val="18"/>
                <w:szCs w:val="18"/>
              </w:rPr>
            </w:pPr>
            <w:r>
              <w:rPr>
                <w:rFonts w:hint="eastAsia" w:ascii="宋体" w:hAnsi="宋体" w:cs="宋体"/>
                <w:b/>
                <w:bCs/>
                <w:sz w:val="18"/>
                <w:szCs w:val="18"/>
              </w:rPr>
              <w:t>3.2评审价评分和排序（综合评分法）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tcPr>
          <w:p>
            <w:pPr>
              <w:tabs>
                <w:tab w:val="left" w:pos="3584"/>
              </w:tabs>
              <w:spacing w:line="312" w:lineRule="auto"/>
              <w:jc w:val="center"/>
              <w:rPr>
                <w:rFonts w:ascii="宋体" w:hAnsi="宋体" w:cs="宋体"/>
                <w:b/>
                <w:bCs/>
                <w:sz w:val="18"/>
                <w:szCs w:val="18"/>
              </w:rPr>
            </w:pPr>
            <w:r>
              <w:rPr>
                <w:rFonts w:hint="eastAsia" w:ascii="宋体" w:hAnsi="宋体" w:cs="宋体"/>
                <w:b/>
                <w:bCs/>
                <w:sz w:val="18"/>
                <w:szCs w:val="18"/>
              </w:rPr>
              <w:t>条款号</w:t>
            </w:r>
          </w:p>
        </w:tc>
        <w:tc>
          <w:tcPr>
            <w:tcW w:w="2175" w:type="dxa"/>
            <w:gridSpan w:val="2"/>
            <w:noWrap/>
          </w:tcPr>
          <w:p>
            <w:pPr>
              <w:tabs>
                <w:tab w:val="left" w:pos="3584"/>
              </w:tabs>
              <w:spacing w:line="312" w:lineRule="auto"/>
              <w:jc w:val="center"/>
              <w:rPr>
                <w:rFonts w:ascii="宋体" w:hAnsi="宋体" w:cs="宋体"/>
                <w:b/>
                <w:bCs/>
                <w:sz w:val="18"/>
                <w:szCs w:val="18"/>
              </w:rPr>
            </w:pPr>
            <w:r>
              <w:rPr>
                <w:rFonts w:hint="eastAsia" w:ascii="宋体" w:hAnsi="宋体" w:cs="宋体"/>
                <w:b/>
                <w:bCs/>
                <w:sz w:val="18"/>
                <w:szCs w:val="18"/>
              </w:rPr>
              <w:t>条款内容</w:t>
            </w:r>
          </w:p>
        </w:tc>
        <w:tc>
          <w:tcPr>
            <w:tcW w:w="4822" w:type="dxa"/>
            <w:noWrap/>
          </w:tcPr>
          <w:p>
            <w:pPr>
              <w:tabs>
                <w:tab w:val="left" w:pos="3584"/>
              </w:tabs>
              <w:spacing w:line="312" w:lineRule="auto"/>
              <w:jc w:val="center"/>
              <w:rPr>
                <w:rFonts w:ascii="宋体" w:hAnsi="宋体" w:cs="宋体"/>
                <w:b/>
                <w:bCs/>
                <w:sz w:val="18"/>
                <w:szCs w:val="18"/>
              </w:rPr>
            </w:pPr>
            <w:r>
              <w:rPr>
                <w:rFonts w:hint="eastAsia" w:ascii="宋体" w:hAnsi="宋体" w:cs="宋体"/>
                <w:b/>
                <w:bCs/>
                <w:sz w:val="18"/>
                <w:szCs w:val="1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vAlign w:val="center"/>
          </w:tcPr>
          <w:p>
            <w:pPr>
              <w:tabs>
                <w:tab w:val="left" w:pos="3584"/>
              </w:tabs>
              <w:spacing w:line="600" w:lineRule="auto"/>
              <w:jc w:val="center"/>
              <w:rPr>
                <w:rFonts w:ascii="宋体" w:hAnsi="宋体" w:cs="宋体"/>
                <w:sz w:val="18"/>
                <w:szCs w:val="18"/>
              </w:rPr>
            </w:pPr>
            <w:r>
              <w:rPr>
                <w:rFonts w:hint="eastAsia" w:ascii="宋体" w:hAnsi="宋体" w:cs="宋体"/>
                <w:sz w:val="18"/>
                <w:szCs w:val="18"/>
              </w:rPr>
              <w:t>3.2.1</w:t>
            </w:r>
          </w:p>
        </w:tc>
        <w:tc>
          <w:tcPr>
            <w:tcW w:w="2175"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分值构成</w:t>
            </w:r>
          </w:p>
          <w:p>
            <w:pPr>
              <w:tabs>
                <w:tab w:val="left" w:pos="3584"/>
              </w:tabs>
              <w:spacing w:line="312" w:lineRule="auto"/>
              <w:jc w:val="center"/>
              <w:rPr>
                <w:rFonts w:ascii="宋体" w:hAnsi="宋体" w:cs="宋体"/>
                <w:sz w:val="18"/>
                <w:szCs w:val="18"/>
              </w:rPr>
            </w:pPr>
            <w:r>
              <w:rPr>
                <w:rFonts w:hint="eastAsia" w:ascii="宋体" w:hAnsi="宋体" w:cs="宋体"/>
                <w:sz w:val="18"/>
                <w:szCs w:val="18"/>
              </w:rPr>
              <w:t>（总分100分）</w:t>
            </w:r>
          </w:p>
        </w:tc>
        <w:tc>
          <w:tcPr>
            <w:tcW w:w="4822" w:type="dxa"/>
            <w:noWrap/>
          </w:tcPr>
          <w:p>
            <w:pPr>
              <w:tabs>
                <w:tab w:val="left" w:pos="3584"/>
              </w:tabs>
              <w:spacing w:line="312" w:lineRule="auto"/>
              <w:jc w:val="left"/>
              <w:rPr>
                <w:rFonts w:ascii="宋体" w:hAnsi="宋体" w:cs="宋体"/>
                <w:sz w:val="18"/>
                <w:szCs w:val="18"/>
              </w:rPr>
            </w:pPr>
            <w:r>
              <w:rPr>
                <w:rFonts w:hint="eastAsia" w:ascii="宋体" w:hAnsi="宋体" w:cs="宋体"/>
                <w:sz w:val="18"/>
                <w:szCs w:val="18"/>
              </w:rPr>
              <w:t>（1）资信业绩：10分</w:t>
            </w:r>
          </w:p>
          <w:p>
            <w:pPr>
              <w:tabs>
                <w:tab w:val="left" w:pos="3584"/>
              </w:tabs>
              <w:spacing w:line="312" w:lineRule="auto"/>
              <w:jc w:val="left"/>
              <w:rPr>
                <w:rFonts w:ascii="宋体" w:hAnsi="宋体" w:cs="宋体"/>
                <w:sz w:val="18"/>
                <w:szCs w:val="18"/>
              </w:rPr>
            </w:pPr>
            <w:r>
              <w:rPr>
                <w:rFonts w:hint="eastAsia" w:ascii="宋体" w:hAnsi="宋体" w:cs="宋体"/>
                <w:sz w:val="18"/>
                <w:szCs w:val="18"/>
              </w:rPr>
              <w:t>（2）技术部分：50分</w:t>
            </w:r>
          </w:p>
          <w:p>
            <w:pPr>
              <w:tabs>
                <w:tab w:val="left" w:pos="3584"/>
              </w:tabs>
              <w:spacing w:line="312" w:lineRule="auto"/>
              <w:jc w:val="left"/>
              <w:rPr>
                <w:rFonts w:ascii="宋体" w:hAnsi="宋体" w:cs="宋体"/>
                <w:sz w:val="18"/>
                <w:szCs w:val="18"/>
              </w:rPr>
            </w:pPr>
            <w:r>
              <w:rPr>
                <w:rFonts w:hint="eastAsia" w:ascii="宋体" w:hAnsi="宋体" w:cs="宋体"/>
                <w:sz w:val="18"/>
                <w:szCs w:val="18"/>
              </w:rPr>
              <w:t>（3）报价：40分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vAlign w:val="center"/>
          </w:tcPr>
          <w:p>
            <w:pPr>
              <w:tabs>
                <w:tab w:val="left" w:pos="3584"/>
              </w:tabs>
              <w:spacing w:line="432" w:lineRule="auto"/>
              <w:jc w:val="center"/>
              <w:rPr>
                <w:rFonts w:ascii="宋体" w:hAnsi="宋体" w:cs="宋体"/>
                <w:sz w:val="18"/>
                <w:szCs w:val="18"/>
              </w:rPr>
            </w:pPr>
            <w:r>
              <w:rPr>
                <w:rFonts w:hint="eastAsia" w:ascii="宋体" w:hAnsi="宋体" w:cs="宋体"/>
                <w:sz w:val="18"/>
                <w:szCs w:val="18"/>
              </w:rPr>
              <w:t>3.2.2（2）</w:t>
            </w:r>
          </w:p>
        </w:tc>
        <w:tc>
          <w:tcPr>
            <w:tcW w:w="2175" w:type="dxa"/>
            <w:gridSpan w:val="2"/>
            <w:noWrap/>
            <w:vAlign w:val="center"/>
          </w:tcPr>
          <w:p>
            <w:pPr>
              <w:tabs>
                <w:tab w:val="left" w:pos="3584"/>
              </w:tabs>
              <w:spacing w:line="432" w:lineRule="auto"/>
              <w:jc w:val="center"/>
              <w:rPr>
                <w:rFonts w:ascii="宋体" w:hAnsi="宋体" w:cs="宋体"/>
                <w:sz w:val="18"/>
                <w:szCs w:val="18"/>
              </w:rPr>
            </w:pPr>
            <w:r>
              <w:rPr>
                <w:rFonts w:hint="eastAsia" w:ascii="宋体" w:hAnsi="宋体" w:cs="宋体"/>
                <w:sz w:val="18"/>
                <w:szCs w:val="18"/>
              </w:rPr>
              <w:t>评审基准价计算方法</w:t>
            </w:r>
          </w:p>
        </w:tc>
        <w:tc>
          <w:tcPr>
            <w:tcW w:w="4822" w:type="dxa"/>
            <w:noWrap/>
          </w:tcPr>
          <w:p>
            <w:pPr>
              <w:tabs>
                <w:tab w:val="left" w:pos="3584"/>
              </w:tabs>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方法一</w:t>
            </w:r>
          </w:p>
          <w:p>
            <w:pPr>
              <w:tabs>
                <w:tab w:val="left" w:pos="3584"/>
              </w:tabs>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方法二：评审基准价系数=。</w:t>
            </w:r>
          </w:p>
          <w:p>
            <w:pPr>
              <w:tabs>
                <w:tab w:val="left" w:pos="3584"/>
              </w:tabs>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方法三</w:t>
            </w:r>
          </w:p>
          <w:p>
            <w:pPr>
              <w:spacing w:line="480" w:lineRule="exac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方法四，具体方法为：当有效报价多于5个（含5个）时，去掉一个最高报价和去掉一个最低报价，剩余报价的算术平均值为评标基准价；当有效报价少于4个（含4个），所有有效报价的算术平均值为评标基准价。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tcPr>
          <w:p>
            <w:pPr>
              <w:tabs>
                <w:tab w:val="left" w:pos="3584"/>
              </w:tabs>
              <w:spacing w:line="312" w:lineRule="auto"/>
              <w:jc w:val="center"/>
              <w:rPr>
                <w:rFonts w:ascii="宋体" w:hAnsi="宋体" w:cs="宋体"/>
                <w:b/>
                <w:bCs/>
                <w:sz w:val="18"/>
                <w:szCs w:val="18"/>
              </w:rPr>
            </w:pPr>
            <w:r>
              <w:rPr>
                <w:rFonts w:hint="eastAsia" w:ascii="宋体" w:hAnsi="宋体" w:cs="宋体"/>
                <w:b/>
                <w:bCs/>
                <w:sz w:val="18"/>
                <w:szCs w:val="18"/>
              </w:rPr>
              <w:t>条款号</w:t>
            </w:r>
          </w:p>
        </w:tc>
        <w:tc>
          <w:tcPr>
            <w:tcW w:w="2175" w:type="dxa"/>
            <w:gridSpan w:val="2"/>
            <w:noWrap/>
          </w:tcPr>
          <w:p>
            <w:pPr>
              <w:tabs>
                <w:tab w:val="left" w:pos="3584"/>
              </w:tabs>
              <w:spacing w:line="312" w:lineRule="auto"/>
              <w:jc w:val="center"/>
              <w:rPr>
                <w:rFonts w:ascii="宋体" w:hAnsi="宋体" w:cs="宋体"/>
                <w:b/>
                <w:bCs/>
                <w:sz w:val="18"/>
                <w:szCs w:val="18"/>
              </w:rPr>
            </w:pPr>
            <w:r>
              <w:rPr>
                <w:rFonts w:hint="eastAsia" w:ascii="宋体" w:hAnsi="宋体" w:cs="宋体"/>
                <w:b/>
                <w:bCs/>
                <w:sz w:val="18"/>
                <w:szCs w:val="18"/>
              </w:rPr>
              <w:t>评审因素</w:t>
            </w:r>
          </w:p>
        </w:tc>
        <w:tc>
          <w:tcPr>
            <w:tcW w:w="4822" w:type="dxa"/>
            <w:noWrap/>
          </w:tcPr>
          <w:p>
            <w:pPr>
              <w:tabs>
                <w:tab w:val="left" w:pos="3584"/>
              </w:tabs>
              <w:spacing w:line="312" w:lineRule="auto"/>
              <w:jc w:val="center"/>
              <w:rPr>
                <w:rFonts w:ascii="宋体" w:hAnsi="宋体" w:cs="宋体"/>
                <w:b/>
                <w:bCs/>
                <w:sz w:val="18"/>
                <w:szCs w:val="18"/>
              </w:rPr>
            </w:pPr>
            <w:r>
              <w:rPr>
                <w:rFonts w:hint="eastAsia" w:ascii="宋体" w:hAnsi="宋体" w:cs="宋体"/>
                <w:b/>
                <w:bCs/>
                <w:sz w:val="18"/>
                <w:szCs w:val="18"/>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021" w:type="dxa"/>
            <w:vMerge w:val="restart"/>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3.2.3（1）</w:t>
            </w:r>
          </w:p>
        </w:tc>
        <w:tc>
          <w:tcPr>
            <w:tcW w:w="1021" w:type="dxa"/>
            <w:vMerge w:val="restart"/>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资信业绩评分标准</w:t>
            </w:r>
          </w:p>
        </w:tc>
        <w:tc>
          <w:tcPr>
            <w:tcW w:w="2175"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承担过类似业绩（8分）</w:t>
            </w:r>
          </w:p>
        </w:tc>
        <w:tc>
          <w:tcPr>
            <w:tcW w:w="4822" w:type="dxa"/>
            <w:noWrap/>
            <w:vAlign w:val="center"/>
          </w:tcPr>
          <w:p>
            <w:pPr>
              <w:tabs>
                <w:tab w:val="left" w:pos="3584"/>
              </w:tabs>
              <w:spacing w:line="312" w:lineRule="auto"/>
              <w:jc w:val="left"/>
              <w:rPr>
                <w:rFonts w:ascii="宋体" w:hAnsi="宋体" w:cs="宋体"/>
                <w:sz w:val="18"/>
                <w:szCs w:val="18"/>
              </w:rPr>
            </w:pPr>
            <w:r>
              <w:rPr>
                <w:rFonts w:hint="eastAsia" w:ascii="宋体" w:hAnsi="宋体" w:cs="宋体"/>
                <w:sz w:val="18"/>
                <w:szCs w:val="18"/>
              </w:rPr>
              <w:t>2019年8月至今每有一项业绩加 2分，最高得8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1021" w:type="dxa"/>
            <w:vMerge w:val="continue"/>
            <w:noWrap/>
            <w:vAlign w:val="center"/>
          </w:tcPr>
          <w:p>
            <w:pPr>
              <w:tabs>
                <w:tab w:val="left" w:pos="3584"/>
              </w:tabs>
              <w:spacing w:line="312" w:lineRule="auto"/>
              <w:jc w:val="center"/>
              <w:rPr>
                <w:rFonts w:hint="eastAsia" w:ascii="宋体" w:hAnsi="宋体" w:cs="宋体"/>
                <w:sz w:val="18"/>
                <w:szCs w:val="18"/>
              </w:rPr>
            </w:pPr>
          </w:p>
        </w:tc>
        <w:tc>
          <w:tcPr>
            <w:tcW w:w="1021" w:type="dxa"/>
            <w:vMerge w:val="continue"/>
            <w:noWrap/>
            <w:vAlign w:val="center"/>
          </w:tcPr>
          <w:p>
            <w:pPr>
              <w:tabs>
                <w:tab w:val="left" w:pos="3584"/>
              </w:tabs>
              <w:spacing w:line="312" w:lineRule="auto"/>
              <w:jc w:val="center"/>
              <w:rPr>
                <w:rFonts w:hint="eastAsia" w:ascii="宋体" w:hAnsi="宋体" w:cs="宋体"/>
                <w:sz w:val="18"/>
                <w:szCs w:val="18"/>
              </w:rPr>
            </w:pPr>
          </w:p>
        </w:tc>
        <w:tc>
          <w:tcPr>
            <w:tcW w:w="2175" w:type="dxa"/>
            <w:gridSpan w:val="2"/>
            <w:noWrap/>
            <w:vAlign w:val="center"/>
          </w:tcPr>
          <w:p>
            <w:pPr>
              <w:tabs>
                <w:tab w:val="left" w:pos="3584"/>
              </w:tabs>
              <w:spacing w:line="312" w:lineRule="auto"/>
              <w:jc w:val="center"/>
              <w:rPr>
                <w:rFonts w:hint="eastAsia" w:ascii="宋体" w:hAnsi="宋体" w:cs="宋体"/>
                <w:sz w:val="18"/>
                <w:szCs w:val="18"/>
              </w:rPr>
            </w:pPr>
            <w:r>
              <w:rPr>
                <w:rFonts w:hint="eastAsia" w:ascii="宋体" w:hAnsi="宋体" w:cs="宋体"/>
                <w:sz w:val="18"/>
                <w:szCs w:val="18"/>
              </w:rPr>
              <w:t>项目负责人</w:t>
            </w:r>
          </w:p>
        </w:tc>
        <w:tc>
          <w:tcPr>
            <w:tcW w:w="4822" w:type="dxa"/>
            <w:noWrap/>
            <w:vAlign w:val="center"/>
          </w:tcPr>
          <w:p>
            <w:pPr>
              <w:tabs>
                <w:tab w:val="left" w:pos="3584"/>
              </w:tabs>
              <w:spacing w:line="312" w:lineRule="auto"/>
              <w:jc w:val="left"/>
              <w:rPr>
                <w:rFonts w:hint="eastAsia" w:ascii="宋体" w:hAnsi="宋体" w:cs="宋体"/>
                <w:sz w:val="18"/>
                <w:szCs w:val="18"/>
              </w:rPr>
            </w:pPr>
            <w:r>
              <w:rPr>
                <w:rFonts w:hint="eastAsia" w:ascii="宋体" w:hAnsi="宋体" w:cs="宋体"/>
                <w:sz w:val="18"/>
                <w:szCs w:val="18"/>
              </w:rPr>
              <w:t>供应商拟派本项目的项目负责人具备几点工程专业中级及以上职称的得2分。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restart"/>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3.2.3（2）</w:t>
            </w:r>
          </w:p>
        </w:tc>
        <w:tc>
          <w:tcPr>
            <w:tcW w:w="1021" w:type="dxa"/>
            <w:vMerge w:val="restart"/>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技术评分标准</w:t>
            </w:r>
          </w:p>
        </w:tc>
        <w:tc>
          <w:tcPr>
            <w:tcW w:w="2175" w:type="dxa"/>
            <w:gridSpan w:val="2"/>
            <w:noWrap/>
            <w:vAlign w:val="center"/>
          </w:tcPr>
          <w:p>
            <w:pPr>
              <w:tabs>
                <w:tab w:val="left" w:pos="3584"/>
              </w:tabs>
              <w:spacing w:line="312" w:lineRule="auto"/>
              <w:jc w:val="center"/>
              <w:rPr>
                <w:rFonts w:hint="eastAsia" w:ascii="宋体" w:hAnsi="宋体" w:cs="宋体"/>
                <w:sz w:val="18"/>
                <w:szCs w:val="18"/>
              </w:rPr>
            </w:pPr>
            <w:r>
              <w:rPr>
                <w:rFonts w:ascii="宋体" w:hAnsi="宋体" w:cs="宋体"/>
                <w:sz w:val="18"/>
                <w:szCs w:val="18"/>
              </w:rPr>
              <w:t>技术参数</w:t>
            </w:r>
          </w:p>
          <w:p>
            <w:pPr>
              <w:tabs>
                <w:tab w:val="left" w:pos="3584"/>
              </w:tabs>
              <w:spacing w:line="312" w:lineRule="auto"/>
              <w:jc w:val="center"/>
              <w:rPr>
                <w:rFonts w:ascii="宋体" w:hAnsi="宋体" w:cs="宋体"/>
                <w:sz w:val="18"/>
                <w:szCs w:val="18"/>
              </w:rPr>
            </w:pPr>
            <w:r>
              <w:rPr>
                <w:rFonts w:hint="eastAsia" w:ascii="宋体" w:hAnsi="宋体" w:cs="宋体"/>
                <w:sz w:val="18"/>
                <w:szCs w:val="18"/>
              </w:rPr>
              <w:t>（20分）</w:t>
            </w:r>
          </w:p>
        </w:tc>
        <w:tc>
          <w:tcPr>
            <w:tcW w:w="4822" w:type="dxa"/>
            <w:noWrap/>
          </w:tcPr>
          <w:p>
            <w:pPr>
              <w:autoSpaceDE w:val="0"/>
              <w:autoSpaceDN w:val="0"/>
              <w:adjustRightInd w:val="0"/>
              <w:spacing w:line="460" w:lineRule="exact"/>
              <w:rPr>
                <w:rFonts w:ascii="宋体" w:hAnsi="宋体" w:cs="宋体"/>
                <w:sz w:val="18"/>
                <w:szCs w:val="18"/>
              </w:rPr>
            </w:pPr>
            <w:r>
              <w:rPr>
                <w:rFonts w:ascii="宋体" w:hAnsi="宋体" w:cs="宋体"/>
                <w:sz w:val="18"/>
                <w:szCs w:val="18"/>
              </w:rPr>
              <w:t>采购货物技术参数全部满足询比采购文件要求的得20 分，每有一项负偏离在</w:t>
            </w:r>
            <w:r>
              <w:rPr>
                <w:rFonts w:hint="eastAsia" w:ascii="宋体" w:hAnsi="宋体" w:cs="宋体"/>
                <w:sz w:val="18"/>
                <w:szCs w:val="18"/>
              </w:rPr>
              <w:t>20</w:t>
            </w:r>
            <w:r>
              <w:rPr>
                <w:rFonts w:ascii="宋体" w:hAnsi="宋体" w:cs="宋体"/>
                <w:sz w:val="18"/>
                <w:szCs w:val="18"/>
              </w:rPr>
              <w:t xml:space="preserve">分基础上扣 </w:t>
            </w:r>
            <w:r>
              <w:rPr>
                <w:rFonts w:hint="eastAsia" w:ascii="宋体" w:hAnsi="宋体" w:cs="宋体"/>
                <w:sz w:val="18"/>
                <w:szCs w:val="18"/>
              </w:rPr>
              <w:t>2</w:t>
            </w:r>
            <w:r>
              <w:rPr>
                <w:rFonts w:ascii="宋体" w:hAnsi="宋体" w:cs="宋体"/>
                <w:sz w:val="18"/>
                <w:szCs w:val="18"/>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vAlign w:val="center"/>
          </w:tcPr>
          <w:p>
            <w:pPr>
              <w:tabs>
                <w:tab w:val="left" w:pos="3584"/>
              </w:tabs>
              <w:spacing w:line="312" w:lineRule="auto"/>
              <w:jc w:val="center"/>
              <w:rPr>
                <w:rFonts w:hint="eastAsia" w:ascii="宋体" w:hAnsi="宋体" w:cs="宋体"/>
                <w:sz w:val="18"/>
                <w:szCs w:val="18"/>
              </w:rPr>
            </w:pPr>
          </w:p>
        </w:tc>
        <w:tc>
          <w:tcPr>
            <w:tcW w:w="1021" w:type="dxa"/>
            <w:vMerge w:val="continue"/>
            <w:noWrap/>
            <w:vAlign w:val="center"/>
          </w:tcPr>
          <w:p>
            <w:pPr>
              <w:tabs>
                <w:tab w:val="left" w:pos="3584"/>
              </w:tabs>
              <w:spacing w:line="312" w:lineRule="auto"/>
              <w:jc w:val="center"/>
              <w:rPr>
                <w:rFonts w:hint="eastAsia" w:ascii="宋体" w:hAnsi="宋体" w:cs="宋体"/>
                <w:sz w:val="18"/>
                <w:szCs w:val="18"/>
              </w:rPr>
            </w:pPr>
          </w:p>
        </w:tc>
        <w:tc>
          <w:tcPr>
            <w:tcW w:w="2175"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施工方案与技术措施</w:t>
            </w:r>
          </w:p>
          <w:p>
            <w:pPr>
              <w:tabs>
                <w:tab w:val="left" w:pos="3584"/>
              </w:tabs>
              <w:spacing w:line="312" w:lineRule="auto"/>
              <w:jc w:val="center"/>
              <w:rPr>
                <w:rFonts w:ascii="宋体" w:hAnsi="宋体" w:cs="宋体"/>
                <w:sz w:val="18"/>
                <w:szCs w:val="18"/>
              </w:rPr>
            </w:pPr>
            <w:r>
              <w:rPr>
                <w:rFonts w:hint="eastAsia" w:ascii="宋体" w:hAnsi="宋体" w:cs="宋体"/>
                <w:sz w:val="18"/>
                <w:szCs w:val="18"/>
              </w:rPr>
              <w:t>（5分）</w:t>
            </w:r>
          </w:p>
        </w:tc>
        <w:tc>
          <w:tcPr>
            <w:tcW w:w="4822" w:type="dxa"/>
            <w:noWrap/>
          </w:tcPr>
          <w:p>
            <w:pPr>
              <w:autoSpaceDE w:val="0"/>
              <w:autoSpaceDN w:val="0"/>
              <w:adjustRightInd w:val="0"/>
              <w:spacing w:line="460" w:lineRule="exact"/>
              <w:rPr>
                <w:rFonts w:ascii="宋体" w:hAnsi="宋体" w:cs="宋体"/>
                <w:sz w:val="18"/>
                <w:szCs w:val="18"/>
              </w:rPr>
            </w:pPr>
            <w:r>
              <w:rPr>
                <w:rFonts w:hint="eastAsia" w:ascii="宋体" w:hAnsi="宋体" w:cs="宋体"/>
                <w:sz w:val="18"/>
                <w:szCs w:val="18"/>
              </w:rPr>
              <w:t>施工部署合理，施工顺序及方案切实可行、针对性强；各项管理目标明确，技术措施满足工期、质量、安全生产及文明施工要求。较好者5～3分，一般者2.9～0.5分。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tabs>
                <w:tab w:val="left" w:pos="3584"/>
              </w:tabs>
              <w:spacing w:line="312" w:lineRule="auto"/>
              <w:jc w:val="center"/>
              <w:rPr>
                <w:rFonts w:ascii="宋体" w:hAnsi="宋体" w:cs="宋体"/>
                <w:sz w:val="18"/>
                <w:szCs w:val="18"/>
              </w:rPr>
            </w:pPr>
          </w:p>
        </w:tc>
        <w:tc>
          <w:tcPr>
            <w:tcW w:w="1021" w:type="dxa"/>
            <w:vMerge w:val="continue"/>
            <w:noWrap/>
          </w:tcPr>
          <w:p>
            <w:pPr>
              <w:tabs>
                <w:tab w:val="left" w:pos="3584"/>
              </w:tabs>
              <w:spacing w:line="312" w:lineRule="auto"/>
              <w:jc w:val="center"/>
              <w:rPr>
                <w:rFonts w:ascii="宋体" w:hAnsi="宋体" w:cs="宋体"/>
                <w:sz w:val="18"/>
                <w:szCs w:val="18"/>
              </w:rPr>
            </w:pPr>
          </w:p>
        </w:tc>
        <w:tc>
          <w:tcPr>
            <w:tcW w:w="2175"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质量管理体系与措施</w:t>
            </w:r>
          </w:p>
          <w:p>
            <w:pPr>
              <w:tabs>
                <w:tab w:val="left" w:pos="3584"/>
              </w:tabs>
              <w:spacing w:line="312" w:lineRule="auto"/>
              <w:jc w:val="center"/>
              <w:rPr>
                <w:rFonts w:ascii="宋体" w:hAnsi="宋体" w:cs="宋体"/>
                <w:sz w:val="18"/>
                <w:szCs w:val="18"/>
              </w:rPr>
            </w:pPr>
            <w:r>
              <w:rPr>
                <w:rFonts w:hint="eastAsia" w:ascii="宋体" w:hAnsi="宋体" w:cs="宋体"/>
                <w:sz w:val="18"/>
                <w:szCs w:val="18"/>
              </w:rPr>
              <w:t>（5分）</w:t>
            </w:r>
          </w:p>
        </w:tc>
        <w:tc>
          <w:tcPr>
            <w:tcW w:w="4822" w:type="dxa"/>
            <w:noWrap/>
          </w:tcPr>
          <w:p>
            <w:pPr>
              <w:autoSpaceDE w:val="0"/>
              <w:autoSpaceDN w:val="0"/>
              <w:adjustRightInd w:val="0"/>
              <w:spacing w:line="460" w:lineRule="exact"/>
              <w:rPr>
                <w:rFonts w:ascii="宋体" w:hAnsi="宋体" w:cs="宋体"/>
                <w:sz w:val="18"/>
                <w:szCs w:val="18"/>
              </w:rPr>
            </w:pPr>
            <w:r>
              <w:rPr>
                <w:rFonts w:hint="eastAsia" w:ascii="宋体" w:hAnsi="宋体" w:cs="宋体"/>
                <w:sz w:val="18"/>
                <w:szCs w:val="18"/>
              </w:rPr>
              <w:t>质量管理体系健全、管理人员责任明确、管理制度健全有效，各项技术措施、主要分项工程、作业指导书符合现行国家质量验收标准要求。较好者5～3分，一般者2.9～0.5分。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tabs>
                <w:tab w:val="left" w:pos="3584"/>
              </w:tabs>
              <w:spacing w:line="312" w:lineRule="auto"/>
              <w:jc w:val="center"/>
              <w:rPr>
                <w:rFonts w:ascii="宋体" w:hAnsi="宋体" w:cs="宋体"/>
                <w:sz w:val="18"/>
                <w:szCs w:val="18"/>
              </w:rPr>
            </w:pPr>
          </w:p>
        </w:tc>
        <w:tc>
          <w:tcPr>
            <w:tcW w:w="1021" w:type="dxa"/>
            <w:vMerge w:val="continue"/>
            <w:noWrap/>
          </w:tcPr>
          <w:p>
            <w:pPr>
              <w:tabs>
                <w:tab w:val="left" w:pos="3584"/>
              </w:tabs>
              <w:spacing w:line="312" w:lineRule="auto"/>
              <w:jc w:val="center"/>
              <w:rPr>
                <w:rFonts w:ascii="宋体" w:hAnsi="宋体" w:cs="宋体"/>
                <w:sz w:val="18"/>
                <w:szCs w:val="18"/>
              </w:rPr>
            </w:pPr>
          </w:p>
        </w:tc>
        <w:tc>
          <w:tcPr>
            <w:tcW w:w="2175"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安全管理体系与措施</w:t>
            </w:r>
          </w:p>
          <w:p>
            <w:pPr>
              <w:tabs>
                <w:tab w:val="left" w:pos="3584"/>
              </w:tabs>
              <w:spacing w:line="312" w:lineRule="auto"/>
              <w:jc w:val="center"/>
              <w:rPr>
                <w:rFonts w:ascii="宋体" w:hAnsi="宋体" w:cs="宋体"/>
                <w:sz w:val="18"/>
                <w:szCs w:val="18"/>
              </w:rPr>
            </w:pPr>
            <w:r>
              <w:rPr>
                <w:rFonts w:hint="eastAsia" w:ascii="宋体" w:hAnsi="宋体" w:cs="宋体"/>
                <w:sz w:val="18"/>
                <w:szCs w:val="18"/>
              </w:rPr>
              <w:t>（5分）</w:t>
            </w:r>
          </w:p>
        </w:tc>
        <w:tc>
          <w:tcPr>
            <w:tcW w:w="4822" w:type="dxa"/>
            <w:noWrap/>
          </w:tcPr>
          <w:p>
            <w:pPr>
              <w:autoSpaceDE w:val="0"/>
              <w:autoSpaceDN w:val="0"/>
              <w:adjustRightInd w:val="0"/>
              <w:spacing w:line="460" w:lineRule="exact"/>
              <w:rPr>
                <w:rFonts w:ascii="宋体" w:hAnsi="宋体" w:cs="宋体"/>
                <w:sz w:val="18"/>
                <w:szCs w:val="18"/>
              </w:rPr>
            </w:pPr>
            <w:r>
              <w:rPr>
                <w:rFonts w:hint="eastAsia" w:ascii="宋体" w:hAnsi="宋体" w:cs="宋体"/>
                <w:sz w:val="18"/>
                <w:szCs w:val="18"/>
              </w:rPr>
              <w:t>安全管理体系健全、管理人员岗位责任明确、各种安全教育制度健全有效、施工现场安全技术管理及防护、防范措施得力，符合国家安全生产管理规定。较好者5～3分，一般者2.9～0.5分。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tabs>
                <w:tab w:val="left" w:pos="3584"/>
              </w:tabs>
              <w:spacing w:line="312" w:lineRule="auto"/>
              <w:jc w:val="center"/>
              <w:rPr>
                <w:rFonts w:ascii="宋体" w:hAnsi="宋体" w:cs="宋体"/>
                <w:sz w:val="18"/>
                <w:szCs w:val="18"/>
              </w:rPr>
            </w:pPr>
          </w:p>
        </w:tc>
        <w:tc>
          <w:tcPr>
            <w:tcW w:w="1021" w:type="dxa"/>
            <w:vMerge w:val="continue"/>
            <w:noWrap/>
          </w:tcPr>
          <w:p>
            <w:pPr>
              <w:tabs>
                <w:tab w:val="left" w:pos="3584"/>
              </w:tabs>
              <w:spacing w:line="312" w:lineRule="auto"/>
              <w:jc w:val="center"/>
              <w:rPr>
                <w:rFonts w:ascii="宋体" w:hAnsi="宋体" w:cs="宋体"/>
                <w:sz w:val="18"/>
                <w:szCs w:val="18"/>
              </w:rPr>
            </w:pPr>
          </w:p>
        </w:tc>
        <w:tc>
          <w:tcPr>
            <w:tcW w:w="2175"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环境保护管理体系与措施（5分）</w:t>
            </w:r>
          </w:p>
        </w:tc>
        <w:tc>
          <w:tcPr>
            <w:tcW w:w="4822" w:type="dxa"/>
            <w:noWrap/>
          </w:tcPr>
          <w:p>
            <w:pPr>
              <w:autoSpaceDE w:val="0"/>
              <w:autoSpaceDN w:val="0"/>
              <w:adjustRightInd w:val="0"/>
              <w:spacing w:line="460" w:lineRule="exact"/>
              <w:rPr>
                <w:rFonts w:ascii="宋体" w:hAnsi="宋体" w:cs="宋体"/>
                <w:sz w:val="18"/>
                <w:szCs w:val="18"/>
              </w:rPr>
            </w:pPr>
            <w:r>
              <w:rPr>
                <w:rFonts w:hint="eastAsia" w:ascii="宋体" w:hAnsi="宋体" w:cs="宋体"/>
                <w:sz w:val="18"/>
                <w:szCs w:val="18"/>
              </w:rPr>
              <w:t>环境保护管理体系健全，管理人员岗位责任明确，环境管理方案切实可行、能有效运行。污物处理与排放符合国家及地方有关环境保护标准。较好者5～3分，一般者2.9～0.5分。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tabs>
                <w:tab w:val="left" w:pos="3584"/>
              </w:tabs>
              <w:spacing w:line="312" w:lineRule="auto"/>
              <w:jc w:val="center"/>
              <w:rPr>
                <w:rFonts w:ascii="宋体" w:hAnsi="宋体" w:cs="宋体"/>
                <w:sz w:val="18"/>
                <w:szCs w:val="18"/>
              </w:rPr>
            </w:pPr>
          </w:p>
        </w:tc>
        <w:tc>
          <w:tcPr>
            <w:tcW w:w="1021" w:type="dxa"/>
            <w:vMerge w:val="continue"/>
            <w:noWrap/>
          </w:tcPr>
          <w:p>
            <w:pPr>
              <w:tabs>
                <w:tab w:val="left" w:pos="3584"/>
              </w:tabs>
              <w:spacing w:line="312" w:lineRule="auto"/>
              <w:jc w:val="center"/>
              <w:rPr>
                <w:rFonts w:ascii="宋体" w:hAnsi="宋体" w:cs="宋体"/>
                <w:sz w:val="18"/>
                <w:szCs w:val="18"/>
              </w:rPr>
            </w:pPr>
          </w:p>
        </w:tc>
        <w:tc>
          <w:tcPr>
            <w:tcW w:w="2175" w:type="dxa"/>
            <w:gridSpan w:val="2"/>
            <w:noWrap/>
            <w:vAlign w:val="center"/>
          </w:tcPr>
          <w:p>
            <w:pPr>
              <w:tabs>
                <w:tab w:val="left" w:pos="3584"/>
              </w:tabs>
              <w:spacing w:line="312" w:lineRule="auto"/>
              <w:jc w:val="center"/>
              <w:rPr>
                <w:rFonts w:ascii="宋体" w:hAnsi="宋体" w:cs="宋体"/>
                <w:sz w:val="18"/>
                <w:szCs w:val="18"/>
              </w:rPr>
            </w:pPr>
            <w:r>
              <w:rPr>
                <w:rFonts w:hint="eastAsia" w:ascii="宋体" w:hAnsi="宋体" w:cs="宋体"/>
                <w:sz w:val="18"/>
                <w:szCs w:val="18"/>
              </w:rPr>
              <w:t>进度计划与措施</w:t>
            </w:r>
          </w:p>
          <w:p>
            <w:pPr>
              <w:tabs>
                <w:tab w:val="left" w:pos="3584"/>
              </w:tabs>
              <w:spacing w:line="312" w:lineRule="auto"/>
              <w:jc w:val="center"/>
              <w:rPr>
                <w:rFonts w:ascii="宋体" w:hAnsi="宋体" w:cs="宋体"/>
                <w:sz w:val="18"/>
                <w:szCs w:val="18"/>
              </w:rPr>
            </w:pPr>
            <w:r>
              <w:rPr>
                <w:rFonts w:hint="eastAsia" w:ascii="宋体" w:hAnsi="宋体" w:cs="宋体"/>
                <w:sz w:val="18"/>
                <w:szCs w:val="18"/>
              </w:rPr>
              <w:t>（5分）</w:t>
            </w:r>
          </w:p>
        </w:tc>
        <w:tc>
          <w:tcPr>
            <w:tcW w:w="4822" w:type="dxa"/>
            <w:noWrap/>
          </w:tcPr>
          <w:p>
            <w:pPr>
              <w:autoSpaceDE w:val="0"/>
              <w:autoSpaceDN w:val="0"/>
              <w:adjustRightInd w:val="0"/>
              <w:spacing w:line="460" w:lineRule="exact"/>
              <w:rPr>
                <w:rFonts w:ascii="宋体" w:hAnsi="宋体" w:cs="宋体"/>
                <w:sz w:val="18"/>
                <w:szCs w:val="18"/>
              </w:rPr>
            </w:pPr>
            <w:r>
              <w:rPr>
                <w:rFonts w:hint="eastAsia" w:ascii="宋体" w:hAnsi="宋体" w:cs="宋体"/>
                <w:sz w:val="18"/>
                <w:szCs w:val="18"/>
              </w:rPr>
              <w:t>施工流程能满足施工进度计划和保证工程质量要求，流水作业能保证施工连续、均衡、有节奏地进行。管理措施能有效保证投标工期计划的顺利完成。较好者5～3分，一般者2.9～0.5分。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Merge w:val="continue"/>
            <w:noWrap/>
          </w:tcPr>
          <w:p>
            <w:pPr>
              <w:tabs>
                <w:tab w:val="left" w:pos="3584"/>
              </w:tabs>
              <w:spacing w:line="312" w:lineRule="auto"/>
              <w:jc w:val="center"/>
              <w:rPr>
                <w:rFonts w:ascii="宋体" w:hAnsi="宋体" w:cs="宋体"/>
                <w:sz w:val="18"/>
                <w:szCs w:val="18"/>
              </w:rPr>
            </w:pPr>
          </w:p>
        </w:tc>
        <w:tc>
          <w:tcPr>
            <w:tcW w:w="1021" w:type="dxa"/>
            <w:vMerge w:val="continue"/>
            <w:noWrap/>
          </w:tcPr>
          <w:p>
            <w:pPr>
              <w:tabs>
                <w:tab w:val="left" w:pos="3584"/>
              </w:tabs>
              <w:spacing w:line="312" w:lineRule="auto"/>
              <w:jc w:val="center"/>
              <w:rPr>
                <w:rFonts w:ascii="宋体" w:hAnsi="宋体" w:cs="宋体"/>
                <w:sz w:val="18"/>
                <w:szCs w:val="18"/>
              </w:rPr>
            </w:pPr>
          </w:p>
        </w:tc>
        <w:tc>
          <w:tcPr>
            <w:tcW w:w="2175" w:type="dxa"/>
            <w:gridSpan w:val="2"/>
            <w:noWrap/>
            <w:vAlign w:val="center"/>
          </w:tcPr>
          <w:p>
            <w:pPr>
              <w:autoSpaceDE w:val="0"/>
              <w:autoSpaceDN w:val="0"/>
              <w:adjustRightInd w:val="0"/>
              <w:spacing w:line="460" w:lineRule="exact"/>
              <w:jc w:val="center"/>
              <w:rPr>
                <w:rFonts w:ascii="宋体" w:hAnsi="宋体" w:cs="宋体"/>
                <w:sz w:val="18"/>
                <w:szCs w:val="18"/>
              </w:rPr>
            </w:pPr>
            <w:r>
              <w:rPr>
                <w:rFonts w:hint="eastAsia" w:ascii="宋体" w:hAnsi="宋体" w:cs="宋体"/>
                <w:sz w:val="18"/>
                <w:szCs w:val="18"/>
              </w:rPr>
              <w:t>资源配备计划</w:t>
            </w:r>
          </w:p>
          <w:p>
            <w:pPr>
              <w:autoSpaceDE w:val="0"/>
              <w:autoSpaceDN w:val="0"/>
              <w:adjustRightInd w:val="0"/>
              <w:spacing w:line="460" w:lineRule="exact"/>
              <w:jc w:val="center"/>
              <w:rPr>
                <w:rFonts w:ascii="宋体" w:hAnsi="宋体" w:cs="宋体"/>
                <w:sz w:val="18"/>
                <w:szCs w:val="18"/>
              </w:rPr>
            </w:pPr>
            <w:r>
              <w:rPr>
                <w:rFonts w:hint="eastAsia" w:ascii="宋体" w:hAnsi="宋体" w:cs="宋体"/>
                <w:sz w:val="18"/>
                <w:szCs w:val="18"/>
              </w:rPr>
              <w:t>（5分）</w:t>
            </w:r>
          </w:p>
        </w:tc>
        <w:tc>
          <w:tcPr>
            <w:tcW w:w="4822" w:type="dxa"/>
            <w:noWrap/>
          </w:tcPr>
          <w:p>
            <w:pPr>
              <w:autoSpaceDE w:val="0"/>
              <w:autoSpaceDN w:val="0"/>
              <w:adjustRightInd w:val="0"/>
              <w:spacing w:line="460" w:lineRule="exact"/>
              <w:rPr>
                <w:rFonts w:ascii="宋体" w:hAnsi="宋体" w:cs="宋体"/>
                <w:sz w:val="18"/>
                <w:szCs w:val="18"/>
              </w:rPr>
            </w:pPr>
            <w:r>
              <w:rPr>
                <w:rFonts w:hint="eastAsia" w:ascii="宋体" w:hAnsi="宋体" w:cs="宋体"/>
                <w:sz w:val="18"/>
                <w:szCs w:val="18"/>
              </w:rPr>
              <w:t>施工设备、机具配置齐全、合理，能满足施工进度和工程质量要求。较好者5～3分，一般者2.9～0.5分。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21" w:type="dxa"/>
            <w:noWrap/>
          </w:tcPr>
          <w:p>
            <w:pPr>
              <w:tabs>
                <w:tab w:val="left" w:pos="3584"/>
              </w:tabs>
              <w:spacing w:line="360" w:lineRule="auto"/>
              <w:jc w:val="center"/>
              <w:rPr>
                <w:rFonts w:ascii="宋体" w:hAnsi="宋体" w:cs="宋体"/>
                <w:sz w:val="18"/>
                <w:szCs w:val="18"/>
              </w:rPr>
            </w:pPr>
            <w:r>
              <w:rPr>
                <w:rFonts w:hint="eastAsia" w:ascii="宋体" w:hAnsi="宋体" w:cs="宋体"/>
                <w:sz w:val="18"/>
                <w:szCs w:val="18"/>
              </w:rPr>
              <w:t>3.2.3（3）</w:t>
            </w:r>
          </w:p>
        </w:tc>
        <w:tc>
          <w:tcPr>
            <w:tcW w:w="1021" w:type="dxa"/>
            <w:noWrap/>
            <w:vAlign w:val="center"/>
          </w:tcPr>
          <w:p>
            <w:pPr>
              <w:tabs>
                <w:tab w:val="left" w:pos="3584"/>
              </w:tabs>
              <w:spacing w:line="480" w:lineRule="auto"/>
              <w:jc w:val="center"/>
              <w:rPr>
                <w:rFonts w:ascii="宋体" w:hAnsi="宋体" w:cs="宋体"/>
                <w:sz w:val="18"/>
                <w:szCs w:val="18"/>
              </w:rPr>
            </w:pPr>
            <w:r>
              <w:rPr>
                <w:rFonts w:hint="eastAsia" w:ascii="宋体" w:hAnsi="宋体" w:cs="宋体"/>
                <w:sz w:val="18"/>
                <w:szCs w:val="18"/>
              </w:rPr>
              <w:t>报价评分标准</w:t>
            </w:r>
          </w:p>
        </w:tc>
        <w:tc>
          <w:tcPr>
            <w:tcW w:w="2175" w:type="dxa"/>
            <w:gridSpan w:val="2"/>
            <w:noWrap/>
            <w:vAlign w:val="center"/>
          </w:tcPr>
          <w:p>
            <w:pPr>
              <w:tabs>
                <w:tab w:val="left" w:pos="3584"/>
              </w:tabs>
              <w:spacing w:line="360" w:lineRule="auto"/>
              <w:jc w:val="center"/>
              <w:rPr>
                <w:rFonts w:ascii="宋体" w:hAnsi="宋体" w:cs="宋体"/>
                <w:sz w:val="18"/>
                <w:szCs w:val="18"/>
              </w:rPr>
            </w:pPr>
            <w:r>
              <w:rPr>
                <w:rFonts w:hint="eastAsia" w:ascii="宋体" w:hAnsi="宋体" w:cs="宋体"/>
                <w:sz w:val="18"/>
                <w:szCs w:val="18"/>
              </w:rPr>
              <w:t>计算方法</w:t>
            </w:r>
          </w:p>
        </w:tc>
        <w:tc>
          <w:tcPr>
            <w:tcW w:w="4822" w:type="dxa"/>
            <w:noWrap/>
          </w:tcPr>
          <w:p>
            <w:pPr>
              <w:tabs>
                <w:tab w:val="left" w:pos="3584"/>
              </w:tabs>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方法一：E</w:t>
            </w:r>
            <w:r>
              <w:rPr>
                <w:rFonts w:hint="eastAsia" w:ascii="宋体" w:hAnsi="宋体" w:cs="宋体"/>
                <w:sz w:val="18"/>
                <w:szCs w:val="18"/>
                <w:vertAlign w:val="subscript"/>
              </w:rPr>
              <w:t>1</w:t>
            </w:r>
            <w:r>
              <w:rPr>
                <w:rFonts w:hint="eastAsia" w:ascii="宋体" w:hAnsi="宋体" w:cs="宋体"/>
                <w:sz w:val="18"/>
                <w:szCs w:val="18"/>
              </w:rPr>
              <w:t>=，E</w:t>
            </w:r>
            <w:r>
              <w:rPr>
                <w:rFonts w:hint="eastAsia" w:ascii="宋体" w:hAnsi="宋体" w:cs="宋体"/>
                <w:sz w:val="18"/>
                <w:szCs w:val="18"/>
                <w:vertAlign w:val="subscript"/>
              </w:rPr>
              <w:t>2</w:t>
            </w:r>
            <w:r>
              <w:rPr>
                <w:rFonts w:hint="eastAsia" w:ascii="宋体" w:hAnsi="宋体" w:cs="宋体"/>
                <w:sz w:val="18"/>
                <w:szCs w:val="18"/>
              </w:rPr>
              <w:t>=。</w:t>
            </w:r>
          </w:p>
          <w:p>
            <w:pPr>
              <w:tabs>
                <w:tab w:val="left" w:pos="3584"/>
              </w:tabs>
              <w:spacing w:line="312" w:lineRule="auto"/>
              <w:jc w:val="left"/>
              <w:rPr>
                <w:rFonts w:ascii="宋体" w:hAnsi="宋体" w:cs="宋体"/>
                <w:sz w:val="18"/>
                <w:szCs w:val="18"/>
              </w:rPr>
            </w:pPr>
            <w:r>
              <w:rPr>
                <w:rFonts w:hint="eastAsia" w:ascii="宋体" w:hAnsi="宋体" w:cs="宋体"/>
                <w:sz w:val="18"/>
                <w:szCs w:val="18"/>
              </w:rPr>
              <w:sym w:font="Wingdings" w:char="00A8"/>
            </w:r>
            <w:r>
              <w:rPr>
                <w:rFonts w:hint="eastAsia" w:ascii="宋体" w:hAnsi="宋体" w:cs="宋体"/>
                <w:sz w:val="18"/>
                <w:szCs w:val="18"/>
              </w:rPr>
              <w:t xml:space="preserve"> 方法二：</w:t>
            </w:r>
          </w:p>
          <w:p>
            <w:pPr>
              <w:tabs>
                <w:tab w:val="left" w:pos="3584"/>
              </w:tabs>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sz w:val="18"/>
                <w:szCs w:val="18"/>
              </w:rPr>
              <w:t>方法三，具体方法为：有效响应报价与评标基准价相同的得 40分，每高出评标基准价 1%，从 40分的基础上减 1 分，直至减完为止；每低于评标基准价 1%,从40分的基础上减 0.5分，直至减完为止。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noWrap/>
          </w:tcPr>
          <w:p>
            <w:pPr>
              <w:tabs>
                <w:tab w:val="left" w:pos="3584"/>
              </w:tabs>
              <w:spacing w:line="600" w:lineRule="auto"/>
              <w:jc w:val="center"/>
              <w:rPr>
                <w:rFonts w:ascii="宋体" w:hAnsi="宋体" w:cs="宋体"/>
                <w:sz w:val="18"/>
                <w:szCs w:val="18"/>
              </w:rPr>
            </w:pPr>
            <w:r>
              <w:rPr>
                <w:rFonts w:hint="eastAsia" w:ascii="宋体" w:hAnsi="宋体" w:cs="宋体"/>
                <w:sz w:val="18"/>
                <w:szCs w:val="18"/>
              </w:rPr>
              <w:t>3.2.3（4）</w:t>
            </w:r>
          </w:p>
        </w:tc>
        <w:tc>
          <w:tcPr>
            <w:tcW w:w="1021" w:type="dxa"/>
            <w:noWrap/>
          </w:tcPr>
          <w:p>
            <w:pPr>
              <w:tabs>
                <w:tab w:val="left" w:pos="3584"/>
              </w:tabs>
              <w:spacing w:line="312" w:lineRule="auto"/>
              <w:jc w:val="center"/>
              <w:rPr>
                <w:rFonts w:ascii="宋体" w:hAnsi="宋体" w:cs="宋体"/>
                <w:sz w:val="18"/>
                <w:szCs w:val="18"/>
              </w:rPr>
            </w:pPr>
            <w:r>
              <w:rPr>
                <w:rFonts w:hint="eastAsia" w:ascii="宋体" w:hAnsi="宋体" w:cs="宋体"/>
                <w:sz w:val="18"/>
                <w:szCs w:val="18"/>
              </w:rPr>
              <w:t>其他因素评分标准</w:t>
            </w:r>
          </w:p>
        </w:tc>
        <w:tc>
          <w:tcPr>
            <w:tcW w:w="2175" w:type="dxa"/>
            <w:gridSpan w:val="2"/>
            <w:noWrap/>
          </w:tcPr>
          <w:p>
            <w:pPr>
              <w:tabs>
                <w:tab w:val="left" w:pos="3584"/>
              </w:tabs>
              <w:spacing w:line="600" w:lineRule="auto"/>
              <w:jc w:val="center"/>
              <w:rPr>
                <w:rFonts w:ascii="宋体" w:hAnsi="宋体" w:cs="宋体"/>
                <w:sz w:val="18"/>
                <w:szCs w:val="18"/>
              </w:rPr>
            </w:pPr>
            <w:r>
              <w:rPr>
                <w:rFonts w:hint="eastAsia" w:ascii="宋体" w:hAnsi="宋体" w:cs="宋体"/>
                <w:sz w:val="18"/>
                <w:szCs w:val="18"/>
              </w:rPr>
              <w:t>……</w:t>
            </w:r>
          </w:p>
        </w:tc>
        <w:tc>
          <w:tcPr>
            <w:tcW w:w="4822" w:type="dxa"/>
            <w:noWrap/>
          </w:tcPr>
          <w:p>
            <w:pPr>
              <w:tabs>
                <w:tab w:val="left" w:pos="3584"/>
              </w:tabs>
              <w:spacing w:line="600" w:lineRule="auto"/>
              <w:jc w:val="center"/>
              <w:rPr>
                <w:rFonts w:ascii="宋体" w:hAnsi="宋体" w:cs="宋体"/>
                <w:sz w:val="18"/>
                <w:szCs w:val="18"/>
              </w:rPr>
            </w:pPr>
            <w:r>
              <w:rPr>
                <w:rFonts w:hint="eastAsia"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2" w:type="dxa"/>
            <w:gridSpan w:val="2"/>
            <w:noWrap/>
          </w:tcPr>
          <w:p>
            <w:pPr>
              <w:tabs>
                <w:tab w:val="left" w:pos="3584"/>
              </w:tabs>
              <w:spacing w:line="312" w:lineRule="auto"/>
              <w:jc w:val="center"/>
              <w:rPr>
                <w:rFonts w:ascii="宋体" w:hAnsi="宋体" w:cs="宋体"/>
                <w:sz w:val="18"/>
                <w:szCs w:val="18"/>
              </w:rPr>
            </w:pPr>
            <w:r>
              <w:rPr>
                <w:rFonts w:hint="eastAsia" w:ascii="宋体" w:hAnsi="宋体" w:cs="宋体"/>
                <w:sz w:val="18"/>
                <w:szCs w:val="18"/>
              </w:rPr>
              <w:t>3.2.6</w:t>
            </w:r>
          </w:p>
        </w:tc>
        <w:tc>
          <w:tcPr>
            <w:tcW w:w="2175" w:type="dxa"/>
            <w:gridSpan w:val="2"/>
            <w:noWrap/>
          </w:tcPr>
          <w:p>
            <w:pPr>
              <w:tabs>
                <w:tab w:val="left" w:pos="3584"/>
              </w:tabs>
              <w:spacing w:line="432" w:lineRule="auto"/>
              <w:jc w:val="center"/>
              <w:rPr>
                <w:rFonts w:ascii="宋体" w:hAnsi="宋体" w:cs="宋体"/>
                <w:sz w:val="18"/>
                <w:szCs w:val="18"/>
              </w:rPr>
            </w:pPr>
            <w:r>
              <w:rPr>
                <w:rFonts w:hint="eastAsia" w:ascii="宋体" w:hAnsi="宋体" w:cs="宋体"/>
                <w:sz w:val="18"/>
                <w:szCs w:val="18"/>
              </w:rPr>
              <w:t>供应商并列时确定供应商优先顺序的规则</w:t>
            </w:r>
          </w:p>
        </w:tc>
        <w:tc>
          <w:tcPr>
            <w:tcW w:w="4822" w:type="dxa"/>
            <w:noWrap/>
          </w:tcPr>
          <w:p>
            <w:pPr>
              <w:tabs>
                <w:tab w:val="left" w:pos="3584"/>
              </w:tabs>
              <w:spacing w:line="312" w:lineRule="auto"/>
              <w:jc w:val="left"/>
              <w:rPr>
                <w:rFonts w:ascii="宋体" w:hAnsi="宋体" w:cs="宋体"/>
                <w:b/>
                <w:bCs/>
                <w:sz w:val="18"/>
                <w:szCs w:val="18"/>
              </w:rPr>
            </w:pPr>
            <w:r>
              <w:rPr>
                <w:rFonts w:hint="eastAsia" w:ascii="宋体" w:hAnsi="宋体" w:cs="宋体"/>
                <w:sz w:val="18"/>
                <w:szCs w:val="18"/>
              </w:rPr>
              <w:sym w:font="Wingdings" w:char="00A8"/>
            </w:r>
            <w:r>
              <w:rPr>
                <w:rFonts w:hint="eastAsia" w:ascii="宋体" w:hAnsi="宋体" w:cs="宋体"/>
                <w:b/>
                <w:bCs/>
                <w:sz w:val="18"/>
                <w:szCs w:val="18"/>
              </w:rPr>
              <w:t>由评审小组投票决定</w:t>
            </w:r>
          </w:p>
          <w:p>
            <w:pPr>
              <w:tabs>
                <w:tab w:val="left" w:pos="3584"/>
              </w:tabs>
              <w:spacing w:line="312" w:lineRule="auto"/>
              <w:jc w:val="left"/>
              <w:rPr>
                <w:rFonts w:ascii="宋体" w:hAnsi="宋体" w:cs="宋体"/>
                <w:b/>
                <w:bCs/>
                <w:sz w:val="18"/>
                <w:szCs w:val="18"/>
              </w:rPr>
            </w:pPr>
            <w:r>
              <w:rPr>
                <w:rFonts w:hint="eastAsia" w:ascii="宋体" w:hAnsi="宋体" w:cs="宋体"/>
                <w:sz w:val="18"/>
                <w:szCs w:val="18"/>
              </w:rPr>
              <w:sym w:font="Wingdings" w:char="00A8"/>
            </w:r>
            <w:r>
              <w:rPr>
                <w:rFonts w:hint="eastAsia" w:ascii="宋体" w:hAnsi="宋体" w:cs="宋体"/>
                <w:b/>
                <w:bCs/>
                <w:sz w:val="18"/>
                <w:szCs w:val="18"/>
              </w:rPr>
              <w:t>由评审小组抽签决定</w:t>
            </w:r>
          </w:p>
          <w:p>
            <w:pPr>
              <w:tabs>
                <w:tab w:val="left" w:pos="3584"/>
              </w:tabs>
              <w:spacing w:line="312" w:lineRule="auto"/>
              <w:jc w:val="left"/>
              <w:rPr>
                <w:rFonts w:ascii="宋体" w:hAnsi="宋体" w:cs="宋体"/>
                <w:sz w:val="18"/>
                <w:szCs w:val="18"/>
              </w:rPr>
            </w:pPr>
            <w:r>
              <w:rPr>
                <w:rFonts w:ascii="宋体" w:hAnsi="宋体" w:cs="宋体"/>
                <w:b/>
                <w:sz w:val="18"/>
                <w:szCs w:val="18"/>
              </w:rPr>
              <w:fldChar w:fldCharType="begin"/>
            </w:r>
            <w:r>
              <w:rPr>
                <w:rFonts w:hint="eastAsia" w:ascii="宋体" w:hAnsi="宋体" w:cs="宋体"/>
                <w:b/>
                <w:sz w:val="18"/>
                <w:szCs w:val="18"/>
              </w:rPr>
              <w:instrText xml:space="preserve">eq \o\ac(□,</w:instrText>
            </w:r>
            <w:r>
              <w:rPr>
                <w:rFonts w:hint="eastAsia" w:ascii="宋体" w:hAnsi="宋体" w:cs="宋体"/>
                <w:b/>
                <w:position w:val="1"/>
                <w:sz w:val="12"/>
                <w:szCs w:val="18"/>
              </w:rPr>
              <w:instrText xml:space="preserve">√</w:instrText>
            </w:r>
            <w:r>
              <w:rPr>
                <w:rFonts w:hint="eastAsia" w:ascii="宋体" w:hAnsi="宋体" w:cs="宋体"/>
                <w:b/>
                <w:sz w:val="18"/>
                <w:szCs w:val="18"/>
              </w:rPr>
              <w:instrText xml:space="preserve">)</w:instrText>
            </w:r>
            <w:r>
              <w:rPr>
                <w:rFonts w:ascii="宋体" w:hAnsi="宋体" w:cs="宋体"/>
                <w:b/>
                <w:sz w:val="18"/>
                <w:szCs w:val="18"/>
              </w:rPr>
              <w:fldChar w:fldCharType="end"/>
            </w:r>
            <w:r>
              <w:rPr>
                <w:rFonts w:hint="eastAsia" w:ascii="宋体" w:hAnsi="宋体" w:cs="宋体"/>
                <w:b/>
                <w:bCs/>
                <w:sz w:val="18"/>
                <w:szCs w:val="18"/>
              </w:rPr>
              <w:t>其他方法：以价格低的优先</w:t>
            </w:r>
          </w:p>
        </w:tc>
      </w:tr>
    </w:tbl>
    <w:p>
      <w:pPr>
        <w:spacing w:line="480" w:lineRule="exact"/>
        <w:jc w:val="left"/>
        <w:rPr>
          <w:rFonts w:ascii="宋体" w:hAnsi="宋体" w:cs="宋体"/>
          <w:sz w:val="32"/>
          <w:szCs w:val="32"/>
        </w:rPr>
      </w:pPr>
      <w:r>
        <w:rPr>
          <w:rFonts w:hint="eastAsia" w:ascii="宋体" w:hAnsi="宋体" w:cs="宋体"/>
          <w:b/>
          <w:bCs/>
          <w:sz w:val="32"/>
          <w:szCs w:val="32"/>
        </w:rPr>
        <w:t>1.评审方法（综合评分法）</w:t>
      </w:r>
    </w:p>
    <w:p>
      <w:pPr>
        <w:spacing w:line="480" w:lineRule="exact"/>
        <w:ind w:firstLine="480" w:firstLineChars="200"/>
        <w:jc w:val="left"/>
        <w:rPr>
          <w:rFonts w:ascii="宋体" w:hAnsi="宋体" w:cs="宋体"/>
          <w:sz w:val="24"/>
        </w:rPr>
      </w:pPr>
      <w:r>
        <w:rPr>
          <w:rFonts w:ascii="宋体" w:hAnsi="宋体" w:cs="宋体"/>
          <w:sz w:val="24"/>
        </w:rPr>
        <w:t>本次评审采用综合评分法。评审小组对满足采购文件实质性要求的响应文件，按照本章第3.2款规定的评分标准进行打分，并按得分由高到低顺序推荐候选成交供应商。</w:t>
      </w:r>
    </w:p>
    <w:p>
      <w:pPr>
        <w:spacing w:line="480" w:lineRule="exact"/>
        <w:jc w:val="left"/>
        <w:rPr>
          <w:rFonts w:ascii="宋体" w:hAnsi="宋体" w:cs="宋体"/>
          <w:b/>
          <w:bCs/>
          <w:sz w:val="36"/>
          <w:szCs w:val="36"/>
        </w:rPr>
      </w:pPr>
      <w:r>
        <w:rPr>
          <w:rFonts w:hint="eastAsia" w:ascii="宋体" w:hAnsi="宋体" w:cs="宋体"/>
          <w:b/>
          <w:bCs/>
          <w:sz w:val="36"/>
          <w:szCs w:val="36"/>
        </w:rPr>
        <w:t>2.初步评审标准和程序</w:t>
      </w:r>
    </w:p>
    <w:p>
      <w:pPr>
        <w:spacing w:line="480" w:lineRule="exact"/>
        <w:jc w:val="left"/>
        <w:rPr>
          <w:rFonts w:ascii="宋体" w:hAnsi="宋体" w:cs="宋体"/>
          <w:b/>
          <w:bCs/>
          <w:sz w:val="30"/>
          <w:szCs w:val="30"/>
        </w:rPr>
      </w:pPr>
      <w:r>
        <w:rPr>
          <w:rFonts w:hint="eastAsia" w:ascii="宋体" w:hAnsi="宋体" w:cs="宋体"/>
          <w:b/>
          <w:bCs/>
          <w:sz w:val="30"/>
          <w:szCs w:val="30"/>
        </w:rPr>
        <w:t>2.1初步评审标准</w:t>
      </w:r>
    </w:p>
    <w:p>
      <w:pPr>
        <w:spacing w:line="480" w:lineRule="exact"/>
        <w:ind w:firstLine="480" w:firstLineChars="200"/>
        <w:jc w:val="left"/>
        <w:rPr>
          <w:rFonts w:ascii="宋体" w:hAnsi="宋体" w:cs="宋体"/>
          <w:sz w:val="24"/>
        </w:rPr>
      </w:pPr>
      <w:r>
        <w:rPr>
          <w:rFonts w:ascii="宋体" w:hAnsi="宋体" w:cs="宋体"/>
          <w:sz w:val="24"/>
        </w:rPr>
        <w:t>2.1.1形式评审标准</w:t>
      </w:r>
      <w:r>
        <w:rPr>
          <w:rFonts w:hint="eastAsia" w:ascii="宋体" w:hAnsi="宋体" w:cs="宋体"/>
          <w:sz w:val="24"/>
        </w:rPr>
        <w:t>：</w:t>
      </w:r>
      <w:r>
        <w:rPr>
          <w:rFonts w:ascii="宋体" w:hAnsi="宋体" w:cs="宋体"/>
          <w:sz w:val="24"/>
        </w:rPr>
        <w:t>见评审办法前附表。</w:t>
      </w:r>
    </w:p>
    <w:p>
      <w:pPr>
        <w:spacing w:line="480" w:lineRule="exact"/>
        <w:ind w:firstLine="480" w:firstLineChars="200"/>
        <w:jc w:val="left"/>
        <w:rPr>
          <w:rFonts w:ascii="宋体" w:hAnsi="宋体" w:cs="宋体"/>
          <w:sz w:val="24"/>
        </w:rPr>
      </w:pPr>
      <w:r>
        <w:rPr>
          <w:rFonts w:ascii="宋体" w:hAnsi="宋体" w:cs="宋体"/>
          <w:sz w:val="24"/>
        </w:rPr>
        <w:t>2.1.2资格评审标准</w:t>
      </w:r>
      <w:r>
        <w:rPr>
          <w:rFonts w:hint="eastAsia" w:ascii="宋体" w:hAnsi="宋体" w:cs="宋体"/>
          <w:sz w:val="24"/>
        </w:rPr>
        <w:t>：</w:t>
      </w:r>
      <w:r>
        <w:rPr>
          <w:rFonts w:ascii="宋体" w:hAnsi="宋体" w:cs="宋体"/>
          <w:sz w:val="24"/>
        </w:rPr>
        <w:t>见评审办法前附表。</w:t>
      </w:r>
    </w:p>
    <w:p>
      <w:pPr>
        <w:spacing w:line="480" w:lineRule="exact"/>
        <w:ind w:firstLine="480" w:firstLineChars="200"/>
        <w:jc w:val="left"/>
        <w:rPr>
          <w:rFonts w:ascii="宋体" w:hAnsi="宋体" w:cs="宋体"/>
          <w:sz w:val="24"/>
        </w:rPr>
      </w:pPr>
      <w:r>
        <w:rPr>
          <w:rFonts w:ascii="宋体" w:hAnsi="宋体" w:cs="宋体"/>
          <w:sz w:val="24"/>
        </w:rPr>
        <w:t>2.1.3响应性评审标准</w:t>
      </w:r>
      <w:r>
        <w:rPr>
          <w:rFonts w:hint="eastAsia" w:ascii="宋体" w:hAnsi="宋体" w:cs="宋体"/>
          <w:sz w:val="24"/>
        </w:rPr>
        <w:t>：</w:t>
      </w:r>
      <w:r>
        <w:rPr>
          <w:rFonts w:ascii="宋体" w:hAnsi="宋体" w:cs="宋体"/>
          <w:sz w:val="24"/>
        </w:rPr>
        <w:t>见评审办法前附表。</w:t>
      </w:r>
    </w:p>
    <w:p>
      <w:pPr>
        <w:spacing w:line="480" w:lineRule="exact"/>
        <w:jc w:val="left"/>
        <w:rPr>
          <w:rFonts w:ascii="宋体" w:hAnsi="宋体" w:cs="宋体"/>
          <w:b/>
          <w:bCs/>
          <w:sz w:val="30"/>
          <w:szCs w:val="30"/>
        </w:rPr>
      </w:pPr>
      <w:r>
        <w:rPr>
          <w:rFonts w:hint="eastAsia" w:ascii="宋体" w:hAnsi="宋体" w:cs="宋体"/>
          <w:b/>
          <w:bCs/>
          <w:sz w:val="30"/>
          <w:szCs w:val="30"/>
        </w:rPr>
        <w:t>2.2初步评审程序</w:t>
      </w:r>
    </w:p>
    <w:p>
      <w:pPr>
        <w:spacing w:line="480" w:lineRule="exact"/>
        <w:ind w:firstLine="480" w:firstLineChars="200"/>
        <w:jc w:val="left"/>
        <w:rPr>
          <w:rFonts w:ascii="宋体" w:hAnsi="宋体" w:cs="宋体"/>
          <w:sz w:val="24"/>
        </w:rPr>
      </w:pPr>
      <w:r>
        <w:rPr>
          <w:rFonts w:ascii="宋体" w:hAnsi="宋体" w:cs="宋体"/>
          <w:sz w:val="24"/>
        </w:rPr>
        <w:t>2.2.1评审小组依据本章第2.1款规定的标准对供应商提交的响应文件进行初步评审，判断响应文件的形式是否符合要求、供应商是否符合资格条件、响应文件是否实质性响应采购文件的要求。只有以上评审合格的响应文件才可通过初步评审。</w:t>
      </w:r>
    </w:p>
    <w:p>
      <w:pPr>
        <w:spacing w:line="480" w:lineRule="exact"/>
        <w:ind w:firstLine="480" w:firstLineChars="200"/>
        <w:jc w:val="left"/>
        <w:rPr>
          <w:rFonts w:ascii="宋体" w:hAnsi="宋体" w:cs="宋体"/>
          <w:sz w:val="24"/>
        </w:rPr>
      </w:pPr>
      <w:r>
        <w:rPr>
          <w:rFonts w:ascii="宋体" w:hAnsi="宋体" w:cs="宋体"/>
          <w:sz w:val="24"/>
        </w:rPr>
        <w:t>2.2.2响应文件中有含义不明确、同类问题表述不一致或有明显文字和计算错误的内容，评审小组可要求供应商在规定时间内进行澄清、说明和补正。供应商澄清、说明和补正的内容应由法定代表人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或其授权的代理人签字或加盖公章。澄清、说明或补正不得超出响应文件的范围且不得改变响应文件的实质性内容，并构成响应文件的组成部分。</w:t>
      </w:r>
    </w:p>
    <w:p>
      <w:pPr>
        <w:spacing w:line="480" w:lineRule="exact"/>
        <w:ind w:firstLine="480" w:firstLineChars="200"/>
        <w:jc w:val="left"/>
        <w:rPr>
          <w:rFonts w:ascii="宋体" w:hAnsi="宋体" w:cs="宋体"/>
          <w:sz w:val="24"/>
        </w:rPr>
      </w:pPr>
      <w:r>
        <w:rPr>
          <w:rFonts w:hint="eastAsia" w:ascii="宋体" w:hAnsi="宋体" w:cs="宋体"/>
          <w:sz w:val="24"/>
        </w:rPr>
        <w:t>2.2.3评审小组经过对供应商的报价进行比较或基于专业经验认为某一供应商的报价过低，可能对其履约造成影响时，应当要求该供应商作出书面说明并提供相应的证明材料。供应商不能合理说明或者不能提供相应证明材料的，其响应文件将被视为无效。</w:t>
      </w:r>
    </w:p>
    <w:p>
      <w:pPr>
        <w:spacing w:line="480" w:lineRule="exact"/>
        <w:ind w:firstLine="480" w:firstLineChars="200"/>
        <w:jc w:val="left"/>
        <w:rPr>
          <w:rFonts w:ascii="宋体" w:hAnsi="宋体" w:cs="宋体"/>
          <w:sz w:val="24"/>
        </w:rPr>
      </w:pPr>
      <w:r>
        <w:rPr>
          <w:rFonts w:ascii="宋体" w:hAnsi="宋体" w:cs="宋体"/>
          <w:sz w:val="24"/>
        </w:rPr>
        <w:t>2.2.</w:t>
      </w:r>
      <w:r>
        <w:rPr>
          <w:rFonts w:hint="eastAsia" w:ascii="宋体" w:hAnsi="宋体" w:cs="宋体"/>
          <w:sz w:val="24"/>
        </w:rPr>
        <w:t>4</w:t>
      </w:r>
      <w:r>
        <w:rPr>
          <w:rFonts w:ascii="宋体" w:hAnsi="宋体" w:cs="宋体"/>
          <w:sz w:val="24"/>
        </w:rPr>
        <w:t>供应商有串通、弄虛作假、行贿等违法行为的，</w:t>
      </w:r>
      <w:r>
        <w:rPr>
          <w:rFonts w:hint="eastAsia" w:ascii="宋体" w:hAnsi="宋体" w:cs="宋体"/>
          <w:sz w:val="24"/>
        </w:rPr>
        <w:t>其响应文件将被视为无效</w:t>
      </w:r>
      <w:r>
        <w:rPr>
          <w:rFonts w:ascii="宋体" w:hAnsi="宋体" w:cs="宋体"/>
          <w:sz w:val="24"/>
        </w:rPr>
        <w:t>。</w:t>
      </w:r>
    </w:p>
    <w:p>
      <w:pPr>
        <w:spacing w:line="480" w:lineRule="exact"/>
        <w:ind w:firstLine="480" w:firstLineChars="200"/>
        <w:jc w:val="left"/>
        <w:rPr>
          <w:rFonts w:ascii="宋体" w:hAnsi="宋体" w:cs="宋体"/>
          <w:sz w:val="24"/>
        </w:rPr>
      </w:pPr>
      <w:r>
        <w:rPr>
          <w:rFonts w:ascii="宋体" w:hAnsi="宋体" w:cs="宋体"/>
          <w:sz w:val="24"/>
        </w:rPr>
        <w:t>2.2.</w:t>
      </w:r>
      <w:r>
        <w:rPr>
          <w:rFonts w:hint="eastAsia" w:ascii="宋体" w:hAnsi="宋体" w:cs="宋体"/>
          <w:sz w:val="24"/>
        </w:rPr>
        <w:t>5通过初步评审的供应商不足的情形</w:t>
      </w:r>
    </w:p>
    <w:p>
      <w:pPr>
        <w:spacing w:line="480" w:lineRule="exact"/>
        <w:ind w:firstLine="480" w:firstLineChars="200"/>
        <w:jc w:val="left"/>
        <w:rPr>
          <w:rFonts w:ascii="宋体" w:hAnsi="宋体" w:cs="宋体"/>
          <w:sz w:val="24"/>
        </w:rPr>
      </w:pPr>
      <w:r>
        <w:rPr>
          <w:rFonts w:ascii="宋体" w:hAnsi="宋体" w:cs="宋体"/>
          <w:sz w:val="24"/>
        </w:rPr>
        <w:t>递交响应文件的供应商数量不足三家</w:t>
      </w:r>
      <w:r>
        <w:rPr>
          <w:rFonts w:hint="eastAsia" w:ascii="宋体" w:hAnsi="宋体" w:cs="宋体"/>
          <w:sz w:val="24"/>
        </w:rPr>
        <w:t>（</w:t>
      </w:r>
      <w:r>
        <w:rPr>
          <w:rFonts w:ascii="宋体" w:hAnsi="宋体" w:cs="宋体"/>
          <w:sz w:val="24"/>
        </w:rPr>
        <w:t>成交供应商为一家时</w:t>
      </w:r>
      <w:r>
        <w:rPr>
          <w:rFonts w:hint="eastAsia" w:ascii="宋体" w:hAnsi="宋体" w:cs="宋体"/>
          <w:sz w:val="24"/>
        </w:rPr>
        <w:t>）</w:t>
      </w:r>
      <w:r>
        <w:rPr>
          <w:rFonts w:ascii="宋体" w:hAnsi="宋体" w:cs="宋体"/>
          <w:sz w:val="24"/>
        </w:rPr>
        <w:t>或低于供应商须知前附表5.3款规定的数量</w:t>
      </w:r>
      <w:r>
        <w:rPr>
          <w:rFonts w:hint="eastAsia" w:ascii="宋体" w:hAnsi="宋体" w:cs="宋体"/>
          <w:sz w:val="24"/>
        </w:rPr>
        <w:t>（</w:t>
      </w:r>
      <w:r>
        <w:rPr>
          <w:rFonts w:ascii="宋体" w:hAnsi="宋体" w:cs="宋体"/>
          <w:sz w:val="24"/>
        </w:rPr>
        <w:t>成交供应商为多家时</w:t>
      </w:r>
      <w:r>
        <w:rPr>
          <w:rFonts w:hint="eastAsia" w:ascii="宋体" w:hAnsi="宋体" w:cs="宋体"/>
          <w:sz w:val="24"/>
        </w:rPr>
        <w:t>）</w:t>
      </w:r>
      <w:r>
        <w:rPr>
          <w:rFonts w:ascii="宋体" w:hAnsi="宋体" w:cs="宋体"/>
          <w:sz w:val="24"/>
        </w:rPr>
        <w:t>时，评审小组可视情形继续评审、直接改变采购方式继续采购或建议终止采购。</w:t>
      </w:r>
    </w:p>
    <w:p>
      <w:pPr>
        <w:numPr>
          <w:ilvl w:val="0"/>
          <w:numId w:val="5"/>
        </w:numPr>
        <w:spacing w:line="480" w:lineRule="exact"/>
        <w:ind w:firstLine="480" w:firstLineChars="200"/>
        <w:jc w:val="left"/>
        <w:rPr>
          <w:rFonts w:ascii="宋体" w:hAnsi="宋体" w:cs="宋体"/>
          <w:sz w:val="24"/>
        </w:rPr>
      </w:pPr>
      <w:r>
        <w:rPr>
          <w:rFonts w:hint="eastAsia" w:ascii="宋体" w:hAnsi="宋体" w:cs="宋体"/>
          <w:sz w:val="24"/>
        </w:rPr>
        <w:t>继续评审</w:t>
      </w:r>
    </w:p>
    <w:p>
      <w:pPr>
        <w:spacing w:line="480" w:lineRule="exact"/>
        <w:ind w:firstLine="480" w:firstLineChars="200"/>
        <w:jc w:val="left"/>
        <w:rPr>
          <w:rFonts w:ascii="宋体" w:hAnsi="宋体" w:cs="宋体"/>
          <w:sz w:val="24"/>
        </w:rPr>
      </w:pPr>
      <w:r>
        <w:rPr>
          <w:rFonts w:ascii="宋体" w:hAnsi="宋体" w:cs="宋体"/>
          <w:sz w:val="24"/>
        </w:rPr>
        <w:t>评审小组认为供应商的价格合理或供应商之间具有竞争性的，可继续评审。</w:t>
      </w:r>
    </w:p>
    <w:p>
      <w:pPr>
        <w:numPr>
          <w:ilvl w:val="0"/>
          <w:numId w:val="5"/>
        </w:numPr>
        <w:spacing w:line="480" w:lineRule="exact"/>
        <w:ind w:firstLine="480" w:firstLineChars="200"/>
        <w:jc w:val="left"/>
        <w:rPr>
          <w:rFonts w:ascii="宋体" w:hAnsi="宋体" w:cs="宋体"/>
          <w:sz w:val="24"/>
        </w:rPr>
      </w:pPr>
      <w:r>
        <w:rPr>
          <w:rFonts w:hint="eastAsia" w:ascii="宋体" w:hAnsi="宋体" w:cs="宋体"/>
          <w:sz w:val="24"/>
        </w:rPr>
        <w:t>直接改变采购方式继续采购</w:t>
      </w:r>
    </w:p>
    <w:p>
      <w:pPr>
        <w:spacing w:line="480" w:lineRule="exact"/>
        <w:ind w:firstLine="480" w:firstLineChars="200"/>
        <w:jc w:val="left"/>
        <w:rPr>
          <w:rFonts w:ascii="宋体" w:hAnsi="宋体" w:cs="宋体"/>
          <w:sz w:val="24"/>
        </w:rPr>
      </w:pPr>
      <w:r>
        <w:rPr>
          <w:rFonts w:ascii="宋体" w:hAnsi="宋体" w:cs="宋体"/>
          <w:sz w:val="24"/>
        </w:rPr>
        <w:t>评审小组认为供应商的价格不合理、竞争不充分或供应商均未通过初步评审的，经采购人同意，评审小组可以直接改变采购方式按照本章第5条规定进行评审。</w:t>
      </w:r>
    </w:p>
    <w:p>
      <w:pPr>
        <w:numPr>
          <w:ilvl w:val="0"/>
          <w:numId w:val="5"/>
        </w:numPr>
        <w:spacing w:line="480" w:lineRule="exact"/>
        <w:ind w:firstLine="480" w:firstLineChars="200"/>
        <w:jc w:val="left"/>
        <w:rPr>
          <w:rFonts w:ascii="宋体" w:hAnsi="宋体" w:cs="宋体"/>
          <w:sz w:val="24"/>
        </w:rPr>
      </w:pPr>
      <w:r>
        <w:rPr>
          <w:rFonts w:hint="eastAsia" w:ascii="宋体" w:hAnsi="宋体" w:cs="宋体"/>
          <w:sz w:val="24"/>
        </w:rPr>
        <w:t>终止采购</w:t>
      </w:r>
    </w:p>
    <w:p>
      <w:pPr>
        <w:spacing w:line="480" w:lineRule="exact"/>
        <w:jc w:val="left"/>
        <w:rPr>
          <w:rFonts w:ascii="宋体" w:hAnsi="宋体" w:cs="宋体"/>
          <w:sz w:val="24"/>
        </w:rPr>
      </w:pPr>
      <w:r>
        <w:rPr>
          <w:rFonts w:hint="eastAsia" w:ascii="宋体" w:hAnsi="宋体" w:cs="宋体"/>
          <w:sz w:val="24"/>
        </w:rPr>
        <w:t xml:space="preserve">    评审小组认为供应商的价格不合理、供应商竞争不充分、供应商均未通过初步评审或者其他不宜继续采购情形的，可以建议采购人终止采购。</w:t>
      </w:r>
    </w:p>
    <w:p>
      <w:pPr>
        <w:spacing w:line="480" w:lineRule="exact"/>
        <w:jc w:val="left"/>
        <w:rPr>
          <w:rFonts w:ascii="宋体" w:hAnsi="宋体" w:cs="宋体"/>
          <w:b/>
          <w:bCs/>
          <w:sz w:val="36"/>
          <w:szCs w:val="36"/>
        </w:rPr>
      </w:pPr>
      <w:r>
        <w:rPr>
          <w:rFonts w:hint="eastAsia" w:ascii="宋体" w:hAnsi="宋体" w:cs="宋体"/>
          <w:b/>
          <w:bCs/>
          <w:sz w:val="36"/>
          <w:szCs w:val="36"/>
        </w:rPr>
        <w:t>3.详细评审标准和程序</w:t>
      </w:r>
    </w:p>
    <w:p>
      <w:pPr>
        <w:spacing w:line="480" w:lineRule="exact"/>
        <w:jc w:val="left"/>
        <w:rPr>
          <w:rFonts w:ascii="宋体" w:hAnsi="宋体" w:cs="宋体"/>
          <w:b/>
          <w:bCs/>
          <w:sz w:val="30"/>
          <w:szCs w:val="30"/>
        </w:rPr>
      </w:pPr>
      <w:r>
        <w:rPr>
          <w:rFonts w:hint="eastAsia" w:ascii="宋体" w:hAnsi="宋体" w:cs="宋体"/>
          <w:b/>
          <w:bCs/>
          <w:sz w:val="30"/>
          <w:szCs w:val="30"/>
        </w:rPr>
        <w:t>3.1评审价格计算</w:t>
      </w:r>
    </w:p>
    <w:p>
      <w:pPr>
        <w:spacing w:line="480" w:lineRule="exact"/>
        <w:ind w:firstLine="480" w:firstLineChars="200"/>
        <w:jc w:val="left"/>
        <w:rPr>
          <w:rFonts w:ascii="宋体" w:hAnsi="宋体" w:cs="宋体"/>
          <w:sz w:val="24"/>
        </w:rPr>
      </w:pPr>
      <w:r>
        <w:rPr>
          <w:rFonts w:hint="eastAsia" w:ascii="宋体" w:hAnsi="宋体" w:cs="宋体"/>
          <w:sz w:val="24"/>
        </w:rPr>
        <w:t>3.1.1除评审办法前附表另有规定外，评审价格统一以开启会议公布的响应函大写总价为准。</w:t>
      </w:r>
    </w:p>
    <w:p>
      <w:pPr>
        <w:spacing w:line="480" w:lineRule="exact"/>
        <w:ind w:firstLine="480" w:firstLineChars="200"/>
        <w:jc w:val="left"/>
        <w:rPr>
          <w:rFonts w:ascii="宋体" w:hAnsi="宋体" w:cs="宋体"/>
          <w:sz w:val="24"/>
        </w:rPr>
      </w:pPr>
      <w:r>
        <w:rPr>
          <w:rFonts w:hint="eastAsia" w:ascii="宋体" w:hAnsi="宋体" w:cs="宋体"/>
          <w:sz w:val="24"/>
        </w:rPr>
        <w:t>3.1.2增值税处理。除评审办法前附表另有规定外，本项目的评审价格应为包含增值税在内的含税价格。</w:t>
      </w:r>
    </w:p>
    <w:p>
      <w:pPr>
        <w:spacing w:line="480" w:lineRule="exact"/>
        <w:jc w:val="left"/>
        <w:rPr>
          <w:rFonts w:ascii="宋体" w:hAnsi="宋体" w:cs="宋体"/>
          <w:b/>
          <w:bCs/>
          <w:sz w:val="30"/>
          <w:szCs w:val="30"/>
        </w:rPr>
      </w:pPr>
      <w:r>
        <w:rPr>
          <w:rFonts w:hint="eastAsia" w:ascii="宋体" w:hAnsi="宋体" w:cs="宋体"/>
          <w:b/>
          <w:bCs/>
          <w:sz w:val="30"/>
          <w:szCs w:val="30"/>
        </w:rPr>
        <w:t>3.2综合评分和排序（综合评分法）</w:t>
      </w:r>
    </w:p>
    <w:p>
      <w:pPr>
        <w:spacing w:line="480" w:lineRule="exact"/>
        <w:ind w:firstLine="480" w:firstLineChars="200"/>
        <w:jc w:val="left"/>
        <w:rPr>
          <w:rFonts w:ascii="宋体" w:hAnsi="宋体" w:cs="宋体"/>
          <w:sz w:val="24"/>
        </w:rPr>
      </w:pPr>
      <w:r>
        <w:rPr>
          <w:rFonts w:hint="eastAsia" w:ascii="宋体" w:hAnsi="宋体" w:cs="宋体"/>
          <w:sz w:val="24"/>
        </w:rPr>
        <w:t>3.2.1分值构成</w:t>
      </w:r>
    </w:p>
    <w:p>
      <w:pPr>
        <w:spacing w:line="480" w:lineRule="exact"/>
        <w:ind w:firstLine="480" w:firstLineChars="200"/>
        <w:jc w:val="left"/>
        <w:rPr>
          <w:rFonts w:ascii="宋体" w:hAnsi="宋体" w:cs="宋体"/>
          <w:sz w:val="24"/>
        </w:rPr>
      </w:pPr>
      <w:r>
        <w:rPr>
          <w:rFonts w:hint="eastAsia" w:ascii="宋体" w:hAnsi="宋体" w:cs="宋体"/>
          <w:sz w:val="24"/>
        </w:rPr>
        <w:t>（1）商务部分：见评审办法前附表；</w:t>
      </w:r>
    </w:p>
    <w:p>
      <w:pPr>
        <w:spacing w:line="480" w:lineRule="exact"/>
        <w:ind w:firstLine="480" w:firstLineChars="200"/>
        <w:jc w:val="left"/>
        <w:rPr>
          <w:rFonts w:ascii="宋体" w:hAnsi="宋体" w:cs="宋体"/>
          <w:sz w:val="24"/>
        </w:rPr>
      </w:pPr>
      <w:r>
        <w:rPr>
          <w:rFonts w:hint="eastAsia" w:ascii="宋体" w:hAnsi="宋体" w:cs="宋体"/>
          <w:sz w:val="24"/>
        </w:rPr>
        <w:t>（2）技术部分：见评审办法前附表；</w:t>
      </w:r>
    </w:p>
    <w:p>
      <w:pPr>
        <w:spacing w:line="480" w:lineRule="exact"/>
        <w:ind w:firstLine="480" w:firstLineChars="200"/>
        <w:jc w:val="left"/>
        <w:rPr>
          <w:rFonts w:ascii="宋体" w:hAnsi="宋体" w:cs="宋体"/>
          <w:sz w:val="24"/>
        </w:rPr>
      </w:pPr>
      <w:r>
        <w:rPr>
          <w:rFonts w:hint="eastAsia" w:ascii="宋体" w:hAnsi="宋体" w:cs="宋体"/>
          <w:sz w:val="24"/>
        </w:rPr>
        <w:t>（3）报价：见评审办法前附表；</w:t>
      </w:r>
    </w:p>
    <w:p>
      <w:pPr>
        <w:spacing w:line="480" w:lineRule="exact"/>
        <w:ind w:firstLine="480" w:firstLineChars="200"/>
        <w:jc w:val="left"/>
        <w:rPr>
          <w:rFonts w:ascii="宋体" w:hAnsi="宋体" w:cs="宋体"/>
          <w:sz w:val="24"/>
        </w:rPr>
      </w:pPr>
      <w:r>
        <w:rPr>
          <w:rFonts w:hint="eastAsia" w:ascii="宋体" w:hAnsi="宋体" w:cs="宋体"/>
          <w:sz w:val="24"/>
        </w:rPr>
        <w:t>（4）其他评分因素：见评审办法前附表。</w:t>
      </w:r>
    </w:p>
    <w:p>
      <w:pPr>
        <w:spacing w:line="480" w:lineRule="exact"/>
        <w:ind w:firstLine="480" w:firstLineChars="200"/>
        <w:jc w:val="left"/>
        <w:rPr>
          <w:rFonts w:ascii="宋体" w:hAnsi="宋体" w:cs="宋体"/>
          <w:sz w:val="24"/>
        </w:rPr>
      </w:pPr>
      <w:r>
        <w:rPr>
          <w:rFonts w:hint="eastAsia" w:ascii="宋体" w:hAnsi="宋体" w:cs="宋体"/>
          <w:sz w:val="24"/>
        </w:rPr>
        <w:t>3.2.2评审基准价计算</w:t>
      </w:r>
    </w:p>
    <w:p>
      <w:pPr>
        <w:spacing w:line="480" w:lineRule="exact"/>
        <w:ind w:firstLine="480" w:firstLineChars="200"/>
        <w:jc w:val="left"/>
        <w:rPr>
          <w:rFonts w:ascii="宋体" w:hAnsi="宋体" w:cs="宋体"/>
          <w:sz w:val="24"/>
        </w:rPr>
      </w:pPr>
      <w:r>
        <w:rPr>
          <w:rFonts w:hint="eastAsia" w:ascii="宋体" w:hAnsi="宋体" w:cs="宋体"/>
          <w:sz w:val="24"/>
        </w:rPr>
        <w:t>（1）评审价格：评审价格为按照本章第3.1款规定确定的价格。</w:t>
      </w:r>
    </w:p>
    <w:p>
      <w:pPr>
        <w:spacing w:line="480" w:lineRule="exact"/>
        <w:ind w:firstLine="480" w:firstLineChars="200"/>
        <w:jc w:val="left"/>
        <w:rPr>
          <w:rFonts w:ascii="宋体" w:hAnsi="宋体" w:cs="宋体"/>
          <w:sz w:val="24"/>
        </w:rPr>
      </w:pPr>
      <w:r>
        <w:rPr>
          <w:rFonts w:hint="eastAsia" w:ascii="宋体" w:hAnsi="宋体" w:cs="宋体"/>
          <w:sz w:val="24"/>
        </w:rPr>
        <w:t>（2）评审基准价计算方法：见评审办法前附表</w:t>
      </w:r>
    </w:p>
    <w:p>
      <w:pPr>
        <w:spacing w:line="480" w:lineRule="exact"/>
        <w:ind w:firstLine="480" w:firstLineChars="200"/>
        <w:jc w:val="left"/>
        <w:rPr>
          <w:rFonts w:ascii="宋体" w:hAnsi="宋体" w:cs="宋体"/>
          <w:sz w:val="24"/>
        </w:rPr>
      </w:pPr>
      <w:r>
        <w:rPr>
          <w:rFonts w:hint="eastAsia" w:ascii="宋体" w:hAnsi="宋体" w:cs="宋体"/>
          <w:sz w:val="24"/>
        </w:rPr>
        <w:t>评审基准价计算方法的选择见评审办法前附表。</w:t>
      </w:r>
    </w:p>
    <w:p>
      <w:pPr>
        <w:spacing w:line="480" w:lineRule="exact"/>
        <w:ind w:firstLine="480" w:firstLineChars="200"/>
        <w:jc w:val="left"/>
        <w:rPr>
          <w:rFonts w:ascii="宋体" w:hAnsi="宋体" w:cs="宋体"/>
          <w:sz w:val="24"/>
        </w:rPr>
      </w:pPr>
      <w:r>
        <w:rPr>
          <w:rFonts w:hint="eastAsia" w:ascii="宋体" w:hAnsi="宋体" w:cs="宋体"/>
          <w:sz w:val="24"/>
        </w:rPr>
        <w:t>3.2.3评分标准</w:t>
      </w:r>
    </w:p>
    <w:p>
      <w:pPr>
        <w:spacing w:line="480" w:lineRule="exact"/>
        <w:ind w:firstLine="480" w:firstLineChars="200"/>
        <w:jc w:val="left"/>
        <w:rPr>
          <w:rFonts w:ascii="宋体" w:hAnsi="宋体" w:cs="宋体"/>
          <w:sz w:val="24"/>
        </w:rPr>
      </w:pPr>
      <w:r>
        <w:rPr>
          <w:rFonts w:hint="eastAsia" w:ascii="宋体" w:hAnsi="宋体" w:cs="宋体"/>
          <w:sz w:val="24"/>
        </w:rPr>
        <w:t>（1）商务评分标准：见评审办法前附表；</w:t>
      </w:r>
    </w:p>
    <w:p>
      <w:pPr>
        <w:spacing w:line="480" w:lineRule="exact"/>
        <w:ind w:firstLine="480" w:firstLineChars="200"/>
        <w:jc w:val="left"/>
        <w:rPr>
          <w:rFonts w:ascii="宋体" w:hAnsi="宋体" w:cs="宋体"/>
          <w:sz w:val="24"/>
        </w:rPr>
      </w:pPr>
      <w:r>
        <w:rPr>
          <w:rFonts w:hint="eastAsia" w:ascii="宋体" w:hAnsi="宋体" w:cs="宋体"/>
          <w:sz w:val="24"/>
        </w:rPr>
        <w:t>（2）技术评分标准：见评审办法前附表；</w:t>
      </w:r>
    </w:p>
    <w:p>
      <w:pPr>
        <w:spacing w:line="480" w:lineRule="exact"/>
        <w:ind w:firstLine="480" w:firstLineChars="200"/>
        <w:jc w:val="left"/>
        <w:rPr>
          <w:rFonts w:ascii="宋体" w:hAnsi="宋体" w:cs="宋体"/>
          <w:sz w:val="24"/>
        </w:rPr>
      </w:pPr>
      <w:r>
        <w:rPr>
          <w:rFonts w:hint="eastAsia" w:ascii="宋体" w:hAnsi="宋体" w:cs="宋体"/>
          <w:sz w:val="24"/>
        </w:rPr>
        <w:t>（3）报价评分标准：</w:t>
      </w:r>
    </w:p>
    <w:p>
      <w:pPr>
        <w:spacing w:line="480" w:lineRule="exact"/>
        <w:ind w:firstLine="480" w:firstLineChars="200"/>
        <w:jc w:val="left"/>
        <w:rPr>
          <w:rFonts w:ascii="宋体" w:hAnsi="宋体" w:cs="宋体"/>
          <w:b/>
          <w:bCs/>
          <w:i/>
          <w:iCs/>
          <w:sz w:val="24"/>
        </w:rPr>
      </w:pPr>
      <w:r>
        <w:rPr>
          <w:rFonts w:hint="eastAsia" w:ascii="宋体" w:hAnsi="宋体" w:cs="宋体"/>
          <w:sz w:val="24"/>
        </w:rPr>
        <w:t>报价评分标准见评审办法前附表。</w:t>
      </w:r>
    </w:p>
    <w:p>
      <w:pPr>
        <w:spacing w:line="480" w:lineRule="exact"/>
        <w:ind w:firstLine="480" w:firstLineChars="200"/>
        <w:jc w:val="left"/>
        <w:rPr>
          <w:rFonts w:ascii="宋体" w:hAnsi="宋体" w:cs="宋体"/>
          <w:sz w:val="24"/>
        </w:rPr>
      </w:pPr>
      <w:r>
        <w:rPr>
          <w:rFonts w:hint="eastAsia" w:ascii="宋体" w:hAnsi="宋体" w:cs="宋体"/>
          <w:sz w:val="24"/>
        </w:rPr>
        <w:t>（4）其他因索评分标准：见评审办法前附表。</w:t>
      </w:r>
    </w:p>
    <w:p>
      <w:pPr>
        <w:spacing w:line="480" w:lineRule="exact"/>
        <w:ind w:firstLine="480" w:firstLineChars="200"/>
        <w:jc w:val="left"/>
        <w:rPr>
          <w:rFonts w:ascii="宋体" w:hAnsi="宋体" w:cs="宋体"/>
          <w:sz w:val="24"/>
        </w:rPr>
      </w:pPr>
      <w:r>
        <w:rPr>
          <w:rFonts w:hint="eastAsia" w:ascii="宋体" w:hAnsi="宋体" w:cs="宋体"/>
          <w:sz w:val="24"/>
        </w:rPr>
        <w:t>3.2.4评分。评审小组成员按照评分标准独立对供应商的商务、技术和其他因素进行评分。报价评分由评审小组统一计算。各项得分汇总后为该成员给供应商的评分总分。评分分值计算保留小数点后两位，小数点后第三位“四舍五入”。</w:t>
      </w:r>
    </w:p>
    <w:p>
      <w:pPr>
        <w:spacing w:line="480" w:lineRule="exact"/>
        <w:ind w:firstLine="480" w:firstLineChars="200"/>
        <w:jc w:val="left"/>
        <w:rPr>
          <w:rFonts w:ascii="宋体" w:hAnsi="宋体" w:cs="宋体"/>
          <w:sz w:val="24"/>
        </w:rPr>
      </w:pPr>
      <w:r>
        <w:rPr>
          <w:rFonts w:hint="eastAsia" w:ascii="宋体" w:hAnsi="宋体" w:cs="宋体"/>
          <w:sz w:val="24"/>
        </w:rPr>
        <w:t>3.2.5汇总。评审小组汇总每个成员对供应商的评分总分，每个供应商的评分总分的算术平均值为供应商最终得分。</w:t>
      </w:r>
    </w:p>
    <w:p>
      <w:pPr>
        <w:spacing w:line="480" w:lineRule="exact"/>
        <w:ind w:firstLine="480" w:firstLineChars="200"/>
        <w:jc w:val="left"/>
        <w:rPr>
          <w:rFonts w:ascii="宋体" w:hAnsi="宋体" w:cs="宋体"/>
          <w:sz w:val="24"/>
        </w:rPr>
      </w:pPr>
      <w:r>
        <w:rPr>
          <w:rFonts w:hint="eastAsia" w:ascii="宋体" w:hAnsi="宋体" w:cs="宋体"/>
          <w:sz w:val="24"/>
        </w:rPr>
        <w:t>3.2.6评审小组对供应商最终得分进行比较后，按照供应商总最终得分由高到低的顺序对供应商排序。最终得分相等时，以评审价格低的优先；评审价格也相等的，以技术得分高的优先；如果技术得分也相等，按照评审办法前附表的规定确定供应商优先顺序。</w:t>
      </w:r>
    </w:p>
    <w:p>
      <w:pPr>
        <w:spacing w:line="480" w:lineRule="exact"/>
        <w:ind w:firstLine="480" w:firstLineChars="200"/>
        <w:jc w:val="left"/>
        <w:rPr>
          <w:rFonts w:ascii="宋体" w:hAnsi="宋体" w:cs="宋体"/>
          <w:sz w:val="24"/>
        </w:rPr>
      </w:pPr>
      <w:r>
        <w:rPr>
          <w:rFonts w:hint="eastAsia" w:ascii="宋体" w:hAnsi="宋体" w:cs="宋体"/>
          <w:sz w:val="24"/>
        </w:rPr>
        <w:t>3.2.7通过初步评审的供应商数量与采购文件要求的成交供应商数量相等，评审小组认为供应商的响应报价合理且物有所值时，不再进行详细评审，直接推荐上述供应商为候选成交供应商。</w:t>
      </w:r>
    </w:p>
    <w:p>
      <w:pPr>
        <w:spacing w:line="480" w:lineRule="exact"/>
        <w:jc w:val="left"/>
        <w:rPr>
          <w:rFonts w:ascii="宋体" w:hAnsi="宋体" w:cs="宋体"/>
          <w:b/>
          <w:bCs/>
          <w:sz w:val="36"/>
          <w:szCs w:val="36"/>
        </w:rPr>
      </w:pPr>
      <w:r>
        <w:rPr>
          <w:rFonts w:hint="eastAsia" w:ascii="宋体" w:hAnsi="宋体" w:cs="宋体"/>
          <w:b/>
          <w:bCs/>
          <w:sz w:val="36"/>
          <w:szCs w:val="36"/>
        </w:rPr>
        <w:t>4.评审结果</w:t>
      </w:r>
    </w:p>
    <w:p>
      <w:pPr>
        <w:spacing w:line="480" w:lineRule="exact"/>
        <w:ind w:firstLine="480" w:firstLineChars="200"/>
        <w:jc w:val="left"/>
        <w:rPr>
          <w:rFonts w:ascii="宋体" w:hAnsi="宋体" w:cs="宋体"/>
          <w:sz w:val="24"/>
        </w:rPr>
      </w:pPr>
      <w:r>
        <w:rPr>
          <w:rFonts w:hint="eastAsia" w:ascii="宋体" w:hAnsi="宋体" w:cs="宋体"/>
          <w:sz w:val="24"/>
        </w:rPr>
        <w:t>4.1评审小组完成评审后，应当向采购人提交书面评审报告。</w:t>
      </w:r>
    </w:p>
    <w:p>
      <w:pPr>
        <w:spacing w:line="480" w:lineRule="exact"/>
        <w:ind w:firstLine="480" w:firstLineChars="200"/>
        <w:jc w:val="left"/>
        <w:rPr>
          <w:rFonts w:ascii="宋体" w:hAnsi="宋体" w:cs="宋体"/>
          <w:sz w:val="24"/>
        </w:rPr>
      </w:pPr>
      <w:r>
        <w:rPr>
          <w:rFonts w:hint="eastAsia" w:ascii="宋体" w:hAnsi="宋体" w:cs="宋体"/>
          <w:sz w:val="24"/>
        </w:rPr>
        <w:t>4.2评审小组应在书面评审报告中按照供应商排列的优先顺序向采购人推荐候选成交供应商。候选成交供应商的数量见第二章供应商须知前附表。</w:t>
      </w:r>
    </w:p>
    <w:p>
      <w:pPr>
        <w:spacing w:line="480" w:lineRule="exact"/>
        <w:jc w:val="left"/>
        <w:rPr>
          <w:rFonts w:ascii="宋体" w:hAnsi="宋体" w:cs="宋体"/>
          <w:b/>
          <w:bCs/>
          <w:sz w:val="36"/>
          <w:szCs w:val="36"/>
        </w:rPr>
      </w:pPr>
      <w:r>
        <w:rPr>
          <w:rFonts w:hint="eastAsia" w:ascii="宋体" w:hAnsi="宋体" w:cs="宋体"/>
          <w:b/>
          <w:bCs/>
          <w:sz w:val="36"/>
          <w:szCs w:val="36"/>
        </w:rPr>
        <w:t>5.直接改变采购方式的特殊评审程序</w:t>
      </w:r>
    </w:p>
    <w:p>
      <w:pPr>
        <w:spacing w:line="480" w:lineRule="exact"/>
        <w:ind w:firstLine="480" w:firstLineChars="200"/>
        <w:jc w:val="left"/>
        <w:rPr>
          <w:rFonts w:ascii="宋体" w:hAnsi="宋体" w:cs="宋体"/>
          <w:sz w:val="24"/>
        </w:rPr>
      </w:pPr>
      <w:r>
        <w:rPr>
          <w:rFonts w:hint="eastAsia" w:ascii="宋体" w:hAnsi="宋体" w:cs="宋体"/>
          <w:sz w:val="24"/>
        </w:rPr>
        <w:t>5.1评审小组告知已经递交响应文件但未通过初步评审的供应商（如有）未通过初步评审的原因，并要求其在规定的时间内对未实质性响应采购文件的内容行补充和完善，供应商补充和完善的内容应由法定代表人或其授权代表签字或加盖公章。补充和完善的内容作为响应文件的组成部分。评审小组应对递交补充文件的供应商重新进行初步评审，经评审仍不能通过初步评审的，其响应文件做无效处理。</w:t>
      </w:r>
    </w:p>
    <w:p>
      <w:pPr>
        <w:spacing w:line="480" w:lineRule="exact"/>
        <w:ind w:firstLine="480" w:firstLineChars="200"/>
        <w:jc w:val="left"/>
        <w:rPr>
          <w:rFonts w:ascii="宋体" w:hAnsi="宋体" w:cs="宋体"/>
          <w:sz w:val="24"/>
        </w:rPr>
      </w:pPr>
      <w:r>
        <w:rPr>
          <w:rFonts w:hint="eastAsia" w:ascii="宋体" w:hAnsi="宋体" w:cs="宋体"/>
          <w:sz w:val="24"/>
        </w:rPr>
        <w:t>5.2原通过初步评审和递交补充文件后通过初步评审的供应商，合计数量高于采购文件要求的成交供应商数量的改为参照谈判方式继续评审，合计数量等于采购文件要求的成交供应商数量的改为参照直接采购方式继续评审。</w:t>
      </w:r>
    </w:p>
    <w:p>
      <w:pPr>
        <w:spacing w:line="480" w:lineRule="exact"/>
        <w:ind w:firstLine="480" w:firstLineChars="200"/>
        <w:jc w:val="left"/>
        <w:rPr>
          <w:rFonts w:ascii="宋体" w:hAnsi="宋体" w:cs="宋体"/>
          <w:sz w:val="24"/>
        </w:rPr>
      </w:pPr>
      <w:r>
        <w:rPr>
          <w:rFonts w:hint="eastAsia" w:ascii="宋体" w:hAnsi="宋体" w:cs="宋体"/>
          <w:sz w:val="24"/>
        </w:rPr>
        <w:t>原通过初步评审和递交补充文件后通过初步评审的供应商，合计数量低于采购文件要求的成交供应商数量时，采购人应终止采购。</w:t>
      </w:r>
    </w:p>
    <w:p>
      <w:pPr>
        <w:spacing w:line="480" w:lineRule="exact"/>
        <w:ind w:firstLine="480" w:firstLineChars="200"/>
        <w:jc w:val="left"/>
        <w:rPr>
          <w:rFonts w:ascii="宋体" w:hAnsi="宋体" w:cs="宋体"/>
          <w:sz w:val="24"/>
        </w:rPr>
      </w:pPr>
      <w:r>
        <w:rPr>
          <w:rFonts w:hint="eastAsia" w:ascii="宋体" w:hAnsi="宋体" w:cs="宋体"/>
          <w:sz w:val="24"/>
        </w:rPr>
        <w:t>5.2.1参照谈判采购方式评审</w:t>
      </w:r>
    </w:p>
    <w:p>
      <w:pPr>
        <w:spacing w:line="480" w:lineRule="exact"/>
        <w:ind w:firstLine="480" w:firstLineChars="200"/>
        <w:jc w:val="left"/>
        <w:rPr>
          <w:rFonts w:ascii="宋体" w:hAnsi="宋体" w:cs="宋体"/>
          <w:sz w:val="24"/>
        </w:rPr>
      </w:pPr>
      <w:r>
        <w:rPr>
          <w:rFonts w:hint="eastAsia" w:ascii="宋体" w:hAnsi="宋体" w:cs="宋体"/>
          <w:sz w:val="24"/>
        </w:rPr>
        <w:t>5.2.1.1谈判</w:t>
      </w:r>
    </w:p>
    <w:p>
      <w:pPr>
        <w:spacing w:line="480" w:lineRule="exact"/>
        <w:ind w:firstLine="480" w:firstLineChars="200"/>
        <w:jc w:val="left"/>
        <w:rPr>
          <w:rFonts w:ascii="宋体" w:hAnsi="宋体" w:cs="宋体"/>
          <w:sz w:val="24"/>
        </w:rPr>
      </w:pPr>
      <w:r>
        <w:rPr>
          <w:rFonts w:hint="eastAsia" w:ascii="宋体" w:hAnsi="宋体" w:cs="宋体"/>
          <w:sz w:val="24"/>
        </w:rPr>
        <w:t>（1）评审小组应按照供应商递交响应文件的顺序或评审小组抽签确定的顺序与通过初步评审的供应商逐一进行价格谈判。评审小组可以根据谈判情况决定谈判轮次，并给子所有参加谈判的供应商平等的谈判机会。</w:t>
      </w:r>
    </w:p>
    <w:p>
      <w:pPr>
        <w:spacing w:line="480" w:lineRule="exact"/>
        <w:ind w:firstLine="480" w:firstLineChars="200"/>
        <w:jc w:val="left"/>
        <w:rPr>
          <w:rFonts w:ascii="宋体" w:hAnsi="宋体" w:cs="宋体"/>
          <w:sz w:val="24"/>
        </w:rPr>
      </w:pPr>
      <w:r>
        <w:rPr>
          <w:rFonts w:hint="eastAsia" w:ascii="宋体" w:hAnsi="宋体" w:cs="宋体"/>
          <w:sz w:val="24"/>
        </w:rPr>
        <w:t>（2）供应商的法定代表人（单位负责人）或其授权的代理人应参加谈判。供应商的法定代表人（单位负责人）或其授权的代理人在谈判中做出的承诺构成响应文件的组成部分。</w:t>
      </w:r>
    </w:p>
    <w:p>
      <w:pPr>
        <w:spacing w:line="480" w:lineRule="exact"/>
        <w:ind w:firstLine="480" w:firstLineChars="200"/>
        <w:jc w:val="left"/>
        <w:rPr>
          <w:rFonts w:ascii="宋体" w:hAnsi="宋体" w:cs="宋体"/>
          <w:sz w:val="24"/>
        </w:rPr>
      </w:pPr>
      <w:r>
        <w:rPr>
          <w:rFonts w:hint="eastAsia" w:ascii="宋体" w:hAnsi="宋体" w:cs="宋体"/>
          <w:sz w:val="24"/>
        </w:rPr>
        <w:t>（3）谈判结束后，评审小组将要求所有参加谈判的供应商在规定时间内提交最终报价。最终报价应由供应商的法定代表人（单位负责人）或其授权的代理人签字或加盖公章。最终报价是供应商响应文件的组成部分。</w:t>
      </w:r>
    </w:p>
    <w:p>
      <w:pPr>
        <w:spacing w:line="480" w:lineRule="exact"/>
        <w:ind w:firstLine="480" w:firstLineChars="200"/>
        <w:jc w:val="left"/>
        <w:rPr>
          <w:rFonts w:ascii="宋体" w:hAnsi="宋体" w:cs="宋体"/>
          <w:sz w:val="24"/>
        </w:rPr>
      </w:pPr>
      <w:r>
        <w:rPr>
          <w:rFonts w:hint="eastAsia" w:ascii="宋体" w:hAnsi="宋体" w:cs="宋体"/>
          <w:sz w:val="24"/>
        </w:rPr>
        <w:t>5.2.1.2公开开启最终报价</w:t>
      </w:r>
    </w:p>
    <w:p>
      <w:pPr>
        <w:spacing w:line="480" w:lineRule="exact"/>
        <w:ind w:firstLine="480" w:firstLineChars="200"/>
        <w:jc w:val="left"/>
        <w:rPr>
          <w:rFonts w:ascii="宋体" w:hAnsi="宋体" w:cs="宋体"/>
          <w:sz w:val="24"/>
        </w:rPr>
      </w:pPr>
      <w:r>
        <w:rPr>
          <w:rFonts w:hint="eastAsia" w:ascii="宋体" w:hAnsi="宋体" w:cs="宋体"/>
          <w:sz w:val="24"/>
        </w:rPr>
        <w:t>评审小组将在提交最终报价的截止时间公开开启最终报价，供应商未派代表参加开启会议的，视为默认开启结果。</w:t>
      </w:r>
    </w:p>
    <w:p>
      <w:pPr>
        <w:spacing w:line="480" w:lineRule="exact"/>
        <w:ind w:firstLine="480" w:firstLineChars="200"/>
        <w:jc w:val="left"/>
        <w:rPr>
          <w:rFonts w:ascii="宋体" w:hAnsi="宋体" w:cs="宋体"/>
          <w:sz w:val="24"/>
        </w:rPr>
      </w:pPr>
      <w:r>
        <w:rPr>
          <w:rFonts w:hint="eastAsia" w:ascii="宋体" w:hAnsi="宋体" w:cs="宋体"/>
          <w:sz w:val="24"/>
        </w:rPr>
        <w:t>5.2.1.3详细评审</w:t>
      </w:r>
    </w:p>
    <w:p>
      <w:pPr>
        <w:spacing w:line="480" w:lineRule="exact"/>
        <w:ind w:firstLine="480" w:firstLineChars="200"/>
        <w:jc w:val="left"/>
        <w:rPr>
          <w:rFonts w:ascii="宋体" w:hAnsi="宋体" w:cs="宋体"/>
          <w:sz w:val="24"/>
        </w:rPr>
      </w:pPr>
      <w:r>
        <w:rPr>
          <w:rFonts w:hint="eastAsia" w:ascii="宋体" w:hAnsi="宋体" w:cs="宋体"/>
          <w:sz w:val="24"/>
        </w:rPr>
        <w:t>开始谈判前，评审小组有权对本章第3. 2款规定的报价评分标准进行调整，但评审小组应在谈判开始前向供应商公布，未公布的，视为报价评分标准不做调整;详细评审标准中除报价评分标准外的其他评审标准不做调整。</w:t>
      </w:r>
    </w:p>
    <w:p>
      <w:pPr>
        <w:spacing w:line="480" w:lineRule="exact"/>
        <w:ind w:firstLine="480" w:firstLineChars="200"/>
        <w:jc w:val="left"/>
        <w:rPr>
          <w:rFonts w:ascii="宋体" w:hAnsi="宋体" w:cs="宋体"/>
          <w:sz w:val="24"/>
        </w:rPr>
      </w:pPr>
      <w:r>
        <w:rPr>
          <w:rFonts w:hint="eastAsia" w:ascii="宋体" w:hAnsi="宋体" w:cs="宋体"/>
          <w:sz w:val="24"/>
        </w:rPr>
        <w:t>通过谈判后评审小组认为所有供应商的最终报价仍不合理的，应向采购人提出终止采购建议。</w:t>
      </w:r>
    </w:p>
    <w:p>
      <w:pPr>
        <w:spacing w:line="480" w:lineRule="exact"/>
        <w:ind w:firstLine="480" w:firstLineChars="200"/>
        <w:jc w:val="left"/>
        <w:rPr>
          <w:rFonts w:ascii="宋体" w:hAnsi="宋体" w:cs="宋体"/>
          <w:sz w:val="24"/>
        </w:rPr>
      </w:pPr>
      <w:r>
        <w:rPr>
          <w:rFonts w:hint="eastAsia" w:ascii="宋体" w:hAnsi="宋体" w:cs="宋体"/>
          <w:sz w:val="24"/>
        </w:rPr>
        <w:t>5.2.1.4编写评审报告</w:t>
      </w:r>
    </w:p>
    <w:p>
      <w:pPr>
        <w:spacing w:line="480" w:lineRule="exact"/>
        <w:ind w:firstLine="480" w:firstLineChars="200"/>
        <w:jc w:val="left"/>
        <w:rPr>
          <w:rFonts w:ascii="宋体" w:hAnsi="宋体" w:cs="宋体"/>
          <w:sz w:val="24"/>
        </w:rPr>
      </w:pPr>
      <w:r>
        <w:rPr>
          <w:rFonts w:hint="eastAsia" w:ascii="宋体" w:hAnsi="宋体" w:cs="宋体"/>
          <w:sz w:val="24"/>
        </w:rPr>
        <w:t>评审小组按本章第4.2款规定推荐候选成交供应商和提出终止采购建议，并向采购人提交书面评审报告。</w:t>
      </w:r>
    </w:p>
    <w:p>
      <w:pPr>
        <w:spacing w:line="480" w:lineRule="exact"/>
        <w:ind w:firstLine="480" w:firstLineChars="200"/>
        <w:jc w:val="left"/>
        <w:rPr>
          <w:rFonts w:ascii="宋体" w:hAnsi="宋体" w:cs="宋体"/>
          <w:sz w:val="24"/>
        </w:rPr>
      </w:pPr>
      <w:r>
        <w:rPr>
          <w:rFonts w:hint="eastAsia" w:ascii="宋体" w:hAnsi="宋体" w:cs="宋体"/>
          <w:sz w:val="24"/>
        </w:rPr>
        <w:t>5.2.2参照直接采购方式评审</w:t>
      </w:r>
    </w:p>
    <w:p>
      <w:pPr>
        <w:spacing w:line="480" w:lineRule="exact"/>
        <w:ind w:firstLine="480" w:firstLineChars="200"/>
        <w:jc w:val="left"/>
        <w:rPr>
          <w:rFonts w:ascii="宋体" w:hAnsi="宋体" w:cs="宋体"/>
          <w:sz w:val="24"/>
        </w:rPr>
      </w:pPr>
      <w:r>
        <w:rPr>
          <w:rFonts w:hint="eastAsia" w:ascii="宋体" w:hAnsi="宋体" w:cs="宋体"/>
          <w:sz w:val="24"/>
        </w:rPr>
        <w:t>5.2.2.1谈判</w:t>
      </w:r>
    </w:p>
    <w:p>
      <w:pPr>
        <w:spacing w:line="480" w:lineRule="exact"/>
        <w:ind w:firstLine="480" w:firstLineChars="200"/>
        <w:jc w:val="left"/>
        <w:rPr>
          <w:rFonts w:ascii="宋体" w:hAnsi="宋体" w:cs="宋体"/>
          <w:sz w:val="24"/>
        </w:rPr>
      </w:pPr>
      <w:r>
        <w:rPr>
          <w:rFonts w:hint="eastAsia" w:ascii="宋体" w:hAnsi="宋体" w:cs="宋体"/>
          <w:sz w:val="24"/>
        </w:rPr>
        <w:t>评审小组所有成员集中与供应商进行价格谈判，供应商的法定代表人或其授权的代表应参加谈判。谈判代表在谈判中作出的承诺构成响应文件的组成部分。评审小组可根据需要，安排多轮谈判。</w:t>
      </w:r>
    </w:p>
    <w:p>
      <w:pPr>
        <w:spacing w:line="480" w:lineRule="exact"/>
        <w:ind w:firstLine="480" w:firstLineChars="200"/>
        <w:jc w:val="left"/>
        <w:rPr>
          <w:rFonts w:ascii="宋体" w:hAnsi="宋体" w:cs="宋体"/>
          <w:sz w:val="24"/>
        </w:rPr>
      </w:pPr>
      <w:r>
        <w:rPr>
          <w:rFonts w:hint="eastAsia" w:ascii="宋体" w:hAnsi="宋体" w:cs="宋体"/>
          <w:sz w:val="24"/>
        </w:rPr>
        <w:t>5.2.2.2详细评审</w:t>
      </w:r>
    </w:p>
    <w:p>
      <w:pPr>
        <w:spacing w:line="480" w:lineRule="exact"/>
        <w:ind w:firstLine="480" w:firstLineChars="200"/>
        <w:jc w:val="left"/>
        <w:rPr>
          <w:rFonts w:ascii="宋体" w:hAnsi="宋体" w:cs="宋体"/>
          <w:sz w:val="24"/>
        </w:rPr>
      </w:pPr>
      <w:r>
        <w:rPr>
          <w:rFonts w:hint="eastAsia" w:ascii="宋体" w:hAnsi="宋体" w:cs="宋体"/>
          <w:sz w:val="24"/>
        </w:rPr>
        <w:t>谈判小组通过对采购成本、供应能力、风险管控、采购目标等的分析，对拟提供标的的技术、商务进行物有所值综合评价。</w:t>
      </w:r>
    </w:p>
    <w:p>
      <w:pPr>
        <w:spacing w:line="480" w:lineRule="exact"/>
        <w:ind w:firstLine="480" w:firstLineChars="200"/>
        <w:jc w:val="left"/>
        <w:rPr>
          <w:rFonts w:ascii="宋体" w:hAnsi="宋体" w:cs="宋体"/>
          <w:sz w:val="24"/>
        </w:rPr>
      </w:pPr>
      <w:r>
        <w:rPr>
          <w:rFonts w:hint="eastAsia" w:ascii="宋体" w:hAnsi="宋体" w:cs="宋体"/>
          <w:sz w:val="24"/>
        </w:rPr>
        <w:t>5.2.2.3编写评审报告</w:t>
      </w:r>
    </w:p>
    <w:p>
      <w:pPr>
        <w:spacing w:line="480" w:lineRule="exact"/>
        <w:ind w:firstLine="480" w:firstLineChars="200"/>
        <w:jc w:val="left"/>
        <w:rPr>
          <w:rFonts w:ascii="宋体" w:hAnsi="宋体" w:cs="宋体"/>
          <w:sz w:val="24"/>
        </w:rPr>
      </w:pPr>
      <w:r>
        <w:rPr>
          <w:rFonts w:hint="eastAsia" w:ascii="宋体" w:hAnsi="宋体" w:cs="宋体"/>
          <w:sz w:val="24"/>
        </w:rPr>
        <w:t>谈判小组根据预期的谈判目标综合谈判纪要编写评审报告，推荐候选成交供应商或提出谈判终止建议。</w:t>
      </w:r>
    </w:p>
    <w:p>
      <w:pPr>
        <w:rPr>
          <w:rFonts w:ascii="宋体" w:hAnsi="宋体" w:cs="宋体"/>
          <w:sz w:val="24"/>
        </w:rPr>
      </w:pPr>
      <w:r>
        <w:rPr>
          <w:rFonts w:ascii="宋体" w:hAnsi="宋体" w:cs="宋体"/>
          <w:sz w:val="24"/>
        </w:rPr>
        <w:br w:type="page"/>
      </w:r>
      <w:bookmarkStart w:id="3" w:name="_Toc36021876"/>
    </w:p>
    <w:p>
      <w:pPr>
        <w:pStyle w:val="2"/>
        <w:jc w:val="center"/>
      </w:pPr>
      <w:r>
        <w:rPr>
          <w:rFonts w:hint="eastAsia"/>
        </w:rPr>
        <w:t>第四章合同条款及格式</w:t>
      </w:r>
      <w:bookmarkEnd w:id="3"/>
    </w:p>
    <w:p>
      <w:pPr>
        <w:spacing w:line="360" w:lineRule="auto"/>
        <w:ind w:firstLine="964" w:firstLineChars="200"/>
        <w:jc w:val="center"/>
        <w:rPr>
          <w:rFonts w:ascii="宋体" w:hAnsi="宋体" w:cs="宋体"/>
          <w:b/>
          <w:bCs/>
          <w:sz w:val="48"/>
          <w:szCs w:val="48"/>
        </w:rPr>
      </w:pPr>
    </w:p>
    <w:p>
      <w:pPr>
        <w:autoSpaceDE w:val="0"/>
        <w:autoSpaceDN w:val="0"/>
        <w:adjustRightInd w:val="0"/>
        <w:spacing w:line="400" w:lineRule="exact"/>
        <w:rPr>
          <w:rFonts w:hint="eastAsia" w:ascii="仿宋" w:eastAsia="仿宋" w:cs="Calibri"/>
          <w:b/>
          <w:bCs/>
          <w:kern w:val="0"/>
          <w:sz w:val="28"/>
          <w:szCs w:val="28"/>
        </w:rPr>
      </w:pPr>
      <w:r>
        <w:rPr>
          <w:rFonts w:hint="eastAsia" w:ascii="仿宋" w:eastAsia="仿宋" w:cs="宋体"/>
          <w:b/>
          <w:bCs/>
          <w:kern w:val="0"/>
          <w:sz w:val="28"/>
          <w:szCs w:val="28"/>
          <w:lang w:val="zh-CN"/>
        </w:rPr>
        <w:t>采</w:t>
      </w:r>
      <w:r>
        <w:rPr>
          <w:rFonts w:hint="eastAsia" w:ascii="仿宋" w:eastAsia="仿宋" w:cs="Calibri"/>
          <w:b/>
          <w:bCs/>
          <w:kern w:val="0"/>
          <w:sz w:val="28"/>
          <w:szCs w:val="28"/>
        </w:rPr>
        <w:t xml:space="preserve"> </w:t>
      </w:r>
      <w:r>
        <w:rPr>
          <w:rFonts w:hint="eastAsia" w:ascii="仿宋" w:eastAsia="仿宋" w:cs="宋体"/>
          <w:b/>
          <w:bCs/>
          <w:kern w:val="0"/>
          <w:sz w:val="28"/>
          <w:szCs w:val="28"/>
          <w:lang w:val="zh-CN"/>
        </w:rPr>
        <w:t>购</w:t>
      </w:r>
      <w:r>
        <w:rPr>
          <w:rFonts w:hint="eastAsia" w:ascii="仿宋" w:eastAsia="仿宋" w:cs="Calibri"/>
          <w:b/>
          <w:bCs/>
          <w:kern w:val="0"/>
          <w:sz w:val="28"/>
          <w:szCs w:val="28"/>
        </w:rPr>
        <w:t xml:space="preserve"> </w:t>
      </w:r>
      <w:r>
        <w:rPr>
          <w:rFonts w:hint="eastAsia" w:ascii="仿宋" w:eastAsia="仿宋" w:cs="宋体"/>
          <w:b/>
          <w:bCs/>
          <w:kern w:val="0"/>
          <w:sz w:val="28"/>
          <w:szCs w:val="28"/>
          <w:lang w:val="zh-CN"/>
        </w:rPr>
        <w:t>人（以下简称甲方）：</w:t>
      </w:r>
    </w:p>
    <w:p>
      <w:pPr>
        <w:autoSpaceDE w:val="0"/>
        <w:autoSpaceDN w:val="0"/>
        <w:adjustRightInd w:val="0"/>
        <w:spacing w:line="400" w:lineRule="exact"/>
        <w:rPr>
          <w:rFonts w:hint="eastAsia" w:ascii="仿宋" w:eastAsia="仿宋" w:cs="Calibri"/>
          <w:kern w:val="0"/>
          <w:sz w:val="28"/>
          <w:szCs w:val="28"/>
        </w:rPr>
      </w:pPr>
      <w:r>
        <w:rPr>
          <w:rFonts w:hint="eastAsia" w:ascii="仿宋" w:eastAsia="仿宋" w:cs="宋体"/>
          <w:b/>
          <w:bCs/>
          <w:kern w:val="0"/>
          <w:sz w:val="28"/>
          <w:szCs w:val="28"/>
          <w:lang w:val="zh-CN"/>
        </w:rPr>
        <w:t>供</w:t>
      </w:r>
      <w:r>
        <w:rPr>
          <w:rFonts w:hint="eastAsia" w:ascii="仿宋" w:eastAsia="仿宋" w:cs="Calibri"/>
          <w:b/>
          <w:bCs/>
          <w:kern w:val="0"/>
          <w:sz w:val="28"/>
          <w:szCs w:val="28"/>
        </w:rPr>
        <w:t xml:space="preserve"> </w:t>
      </w:r>
      <w:r>
        <w:rPr>
          <w:rFonts w:hint="eastAsia" w:ascii="仿宋" w:eastAsia="仿宋" w:cs="宋体"/>
          <w:b/>
          <w:bCs/>
          <w:kern w:val="0"/>
          <w:sz w:val="28"/>
          <w:szCs w:val="28"/>
          <w:lang w:val="zh-CN"/>
        </w:rPr>
        <w:t>应</w:t>
      </w:r>
      <w:r>
        <w:rPr>
          <w:rFonts w:hint="eastAsia" w:ascii="仿宋" w:eastAsia="仿宋" w:cs="Calibri"/>
          <w:b/>
          <w:bCs/>
          <w:kern w:val="0"/>
          <w:sz w:val="28"/>
          <w:szCs w:val="28"/>
        </w:rPr>
        <w:t xml:space="preserve"> </w:t>
      </w:r>
      <w:r>
        <w:rPr>
          <w:rFonts w:hint="eastAsia" w:ascii="仿宋" w:eastAsia="仿宋" w:cs="宋体"/>
          <w:b/>
          <w:bCs/>
          <w:kern w:val="0"/>
          <w:sz w:val="28"/>
          <w:szCs w:val="28"/>
          <w:lang w:val="zh-CN"/>
        </w:rPr>
        <w:t>商（以下简称乙方）：</w:t>
      </w:r>
    </w:p>
    <w:p>
      <w:pPr>
        <w:pStyle w:val="19"/>
        <w:spacing w:line="400" w:lineRule="exact"/>
        <w:ind w:left="420"/>
        <w:rPr>
          <w:rFonts w:hint="eastAsia" w:ascii="仿宋" w:eastAsia="仿宋"/>
          <w:kern w:val="0"/>
          <w:sz w:val="24"/>
          <w:lang w:val="zh-CN"/>
        </w:rPr>
      </w:pPr>
      <w:r>
        <w:rPr>
          <w:rFonts w:hint="eastAsia" w:ascii="仿宋" w:eastAsia="仿宋"/>
          <w:kern w:val="0"/>
          <w:sz w:val="24"/>
          <w:lang w:val="zh-CN"/>
        </w:rPr>
        <w:t>甲、乙双方根据</w:t>
      </w:r>
      <w:r>
        <w:rPr>
          <w:rFonts w:hint="eastAsia" w:ascii="仿宋" w:eastAsia="仿宋" w:cs="Calibri"/>
          <w:kern w:val="0"/>
          <w:sz w:val="24"/>
          <w:u w:val="single"/>
        </w:rPr>
        <w:t>2022</w:t>
      </w:r>
      <w:r>
        <w:rPr>
          <w:rFonts w:hint="eastAsia" w:ascii="仿宋" w:eastAsia="仿宋"/>
          <w:kern w:val="0"/>
          <w:sz w:val="24"/>
          <w:u w:val="single"/>
          <w:lang w:val="zh-CN"/>
        </w:rPr>
        <w:t>年 月 日（教师教育学院师范生技能训练中心实验室分室环境改造项目（招标编号：青海聚鑫询比（货物）2022-020）</w:t>
      </w:r>
      <w:r>
        <w:rPr>
          <w:rFonts w:hint="eastAsia" w:ascii="仿宋" w:eastAsia="仿宋"/>
          <w:kern w:val="0"/>
          <w:sz w:val="24"/>
          <w:lang w:val="zh-CN"/>
        </w:rPr>
        <w:t>的磋商文件要求和采购代理机构出具的《成交通知书》，并经双方协商一致，签订本合同协议书。</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一、签订本政府采购合同的依据</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本合同所附下列文件是构成本合同不可分割的部分：</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1.询比文件；</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2.询比文件的更正、变更公告；</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3.成交人提交的响应文件；</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5.成交通知书；</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6.履约保证金缴费证明（如有）。</w:t>
      </w:r>
    </w:p>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二、合同标的及金额                                       单位：元</w:t>
      </w:r>
    </w:p>
    <w:tbl>
      <w:tblPr>
        <w:tblStyle w:val="47"/>
        <w:tblW w:w="0" w:type="auto"/>
        <w:jc w:val="center"/>
        <w:tblLayout w:type="fixed"/>
        <w:tblCellMar>
          <w:top w:w="0" w:type="dxa"/>
          <w:left w:w="108" w:type="dxa"/>
          <w:bottom w:w="0" w:type="dxa"/>
          <w:right w:w="108" w:type="dxa"/>
        </w:tblCellMar>
      </w:tblPr>
      <w:tblGrid>
        <w:gridCol w:w="791"/>
        <w:gridCol w:w="2460"/>
        <w:gridCol w:w="2293"/>
        <w:gridCol w:w="763"/>
        <w:gridCol w:w="1147"/>
        <w:gridCol w:w="1145"/>
        <w:gridCol w:w="1337"/>
      </w:tblGrid>
      <w:tr>
        <w:tblPrEx>
          <w:tblCellMar>
            <w:top w:w="0" w:type="dxa"/>
            <w:left w:w="108" w:type="dxa"/>
            <w:bottom w:w="0" w:type="dxa"/>
            <w:right w:w="108" w:type="dxa"/>
          </w:tblCellMar>
        </w:tblPrEx>
        <w:trPr>
          <w:cantSplit/>
          <w:trHeight w:val="900"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hint="eastAsia" w:ascii="仿宋" w:eastAsia="仿宋" w:cs="宋体"/>
                <w:kern w:val="0"/>
                <w:sz w:val="24"/>
                <w:lang w:val="zh-CN"/>
              </w:rPr>
            </w:pPr>
            <w:r>
              <w:rPr>
                <w:rFonts w:hint="eastAsia" w:ascii="仿宋" w:eastAsia="仿宋" w:cs="宋体"/>
                <w:kern w:val="0"/>
                <w:sz w:val="24"/>
                <w:lang w:val="zh-CN"/>
              </w:rPr>
              <w:t>包号</w:t>
            </w:r>
          </w:p>
        </w:tc>
        <w:tc>
          <w:tcPr>
            <w:tcW w:w="24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标的名称</w:t>
            </w:r>
          </w:p>
        </w:tc>
        <w:tc>
          <w:tcPr>
            <w:tcW w:w="229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r>
              <w:rPr>
                <w:rFonts w:hint="eastAsia" w:ascii="仿宋" w:eastAsia="仿宋" w:cs="宋体"/>
                <w:kern w:val="0"/>
                <w:sz w:val="24"/>
                <w:lang w:val="zh-CN"/>
              </w:rPr>
              <w:t>型号规格</w:t>
            </w:r>
          </w:p>
        </w:tc>
        <w:tc>
          <w:tcPr>
            <w:tcW w:w="76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hint="eastAsia" w:ascii="仿宋" w:eastAsia="仿宋" w:cs="宋体"/>
                <w:kern w:val="0"/>
                <w:sz w:val="24"/>
                <w:lang w:val="zh-CN"/>
              </w:rPr>
            </w:pPr>
            <w:r>
              <w:rPr>
                <w:rFonts w:hint="eastAsia" w:ascii="仿宋" w:eastAsia="仿宋" w:cs="宋体"/>
                <w:kern w:val="0"/>
                <w:sz w:val="24"/>
                <w:lang w:val="zh-CN"/>
              </w:rPr>
              <w:t>数量</w:t>
            </w:r>
          </w:p>
        </w:tc>
        <w:tc>
          <w:tcPr>
            <w:tcW w:w="11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hint="eastAsia" w:ascii="仿宋" w:eastAsia="仿宋" w:cs="宋体"/>
                <w:kern w:val="0"/>
                <w:sz w:val="24"/>
                <w:lang w:val="zh-CN"/>
              </w:rPr>
            </w:pPr>
            <w:r>
              <w:rPr>
                <w:rFonts w:hint="eastAsia" w:ascii="仿宋" w:eastAsia="仿宋" w:cs="宋体"/>
                <w:kern w:val="0"/>
                <w:sz w:val="24"/>
                <w:lang w:val="zh-CN"/>
              </w:rPr>
              <w:t>单价</w:t>
            </w:r>
          </w:p>
        </w:tc>
        <w:tc>
          <w:tcPr>
            <w:tcW w:w="11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hint="eastAsia" w:ascii="仿宋" w:eastAsia="仿宋" w:cs="宋体"/>
                <w:kern w:val="0"/>
                <w:sz w:val="24"/>
                <w:lang w:val="zh-CN"/>
              </w:rPr>
            </w:pPr>
            <w:r>
              <w:rPr>
                <w:rFonts w:hint="eastAsia" w:ascii="仿宋" w:eastAsia="仿宋" w:cs="宋体"/>
                <w:kern w:val="0"/>
                <w:sz w:val="24"/>
                <w:lang w:val="zh-CN"/>
              </w:rPr>
              <w:t>总价</w:t>
            </w:r>
          </w:p>
        </w:tc>
        <w:tc>
          <w:tcPr>
            <w:tcW w:w="13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jc w:val="center"/>
              <w:rPr>
                <w:rFonts w:hint="eastAsia" w:ascii="仿宋" w:eastAsia="仿宋" w:cs="宋体"/>
                <w:kern w:val="0"/>
                <w:sz w:val="24"/>
                <w:lang w:val="zh-CN"/>
              </w:rPr>
            </w:pPr>
            <w:r>
              <w:rPr>
                <w:rFonts w:hint="eastAsia" w:ascii="仿宋" w:eastAsia="仿宋" w:cs="宋体"/>
                <w:kern w:val="0"/>
                <w:sz w:val="24"/>
                <w:lang w:val="zh-CN"/>
              </w:rPr>
              <w:t>备注</w:t>
            </w:r>
          </w:p>
        </w:tc>
      </w:tr>
      <w:tr>
        <w:tblPrEx>
          <w:tblCellMar>
            <w:top w:w="0" w:type="dxa"/>
            <w:left w:w="108" w:type="dxa"/>
            <w:bottom w:w="0" w:type="dxa"/>
            <w:right w:w="108" w:type="dxa"/>
          </w:tblCellMar>
        </w:tblPrEx>
        <w:trPr>
          <w:cantSplit/>
          <w:trHeight w:val="590"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4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29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76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3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r>
      <w:tr>
        <w:tblPrEx>
          <w:tblCellMar>
            <w:top w:w="0" w:type="dxa"/>
            <w:left w:w="108" w:type="dxa"/>
            <w:bottom w:w="0" w:type="dxa"/>
            <w:right w:w="108" w:type="dxa"/>
          </w:tblCellMar>
        </w:tblPrEx>
        <w:trPr>
          <w:cantSplit/>
          <w:trHeight w:val="664"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4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29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76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3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r>
      <w:tr>
        <w:tblPrEx>
          <w:tblCellMar>
            <w:top w:w="0" w:type="dxa"/>
            <w:left w:w="108" w:type="dxa"/>
            <w:bottom w:w="0" w:type="dxa"/>
            <w:right w:w="108" w:type="dxa"/>
          </w:tblCellMar>
        </w:tblPrEx>
        <w:trPr>
          <w:cantSplit/>
          <w:trHeight w:val="664"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4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29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76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3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r>
      <w:tr>
        <w:tblPrEx>
          <w:tblCellMar>
            <w:top w:w="0" w:type="dxa"/>
            <w:left w:w="108" w:type="dxa"/>
            <w:bottom w:w="0" w:type="dxa"/>
            <w:right w:w="108" w:type="dxa"/>
          </w:tblCellMar>
        </w:tblPrEx>
        <w:trPr>
          <w:cantSplit/>
          <w:trHeight w:val="664"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4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229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76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14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c>
          <w:tcPr>
            <w:tcW w:w="133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rPr>
                <w:rFonts w:hint="eastAsia" w:ascii="仿宋" w:eastAsia="仿宋" w:cs="宋体"/>
                <w:kern w:val="0"/>
                <w:sz w:val="24"/>
                <w:lang w:val="zh-CN"/>
              </w:rPr>
            </w:pPr>
          </w:p>
        </w:tc>
      </w:tr>
    </w:tbl>
    <w:p>
      <w:pPr>
        <w:autoSpaceDE w:val="0"/>
        <w:autoSpaceDN w:val="0"/>
        <w:adjustRightInd w:val="0"/>
        <w:spacing w:line="400" w:lineRule="exact"/>
        <w:rPr>
          <w:rFonts w:hint="eastAsia" w:ascii="仿宋" w:eastAsia="仿宋" w:cs="宋体"/>
          <w:kern w:val="0"/>
          <w:sz w:val="24"/>
          <w:lang w:val="zh-CN"/>
        </w:rPr>
      </w:pPr>
      <w:r>
        <w:rPr>
          <w:rFonts w:hint="eastAsia" w:ascii="仿宋" w:eastAsia="仿宋" w:cs="宋体"/>
          <w:kern w:val="0"/>
          <w:sz w:val="24"/>
          <w:lang w:val="zh-CN"/>
        </w:rPr>
        <w:t>根据上述采购合同文件要求，本采购合同的总金额为人民币</w:t>
      </w:r>
      <w:r>
        <w:rPr>
          <w:rFonts w:hint="eastAsia" w:ascii="仿宋" w:eastAsia="仿宋" w:cs="宋体"/>
          <w:kern w:val="0"/>
          <w:sz w:val="24"/>
          <w:u w:val="single"/>
          <w:lang w:val="zh-CN"/>
        </w:rPr>
        <w:t xml:space="preserve">       </w:t>
      </w:r>
      <w:r>
        <w:rPr>
          <w:rFonts w:hint="eastAsia" w:ascii="仿宋" w:eastAsia="仿宋" w:cs="宋体"/>
          <w:kern w:val="0"/>
          <w:sz w:val="24"/>
          <w:lang w:val="zh-CN"/>
        </w:rPr>
        <w:t xml:space="preserve">  </w:t>
      </w:r>
      <w:r>
        <w:rPr>
          <w:rFonts w:hint="eastAsia" w:ascii="仿宋" w:eastAsia="仿宋" w:cs="宋体"/>
          <w:kern w:val="0"/>
          <w:sz w:val="24"/>
          <w:u w:val="single"/>
          <w:lang w:val="zh-CN"/>
        </w:rPr>
        <w:t xml:space="preserve">             </w:t>
      </w:r>
      <w:r>
        <w:rPr>
          <w:rFonts w:hint="eastAsia" w:ascii="仿宋" w:eastAsia="仿宋" w:cs="宋体"/>
          <w:kern w:val="0"/>
          <w:sz w:val="24"/>
          <w:lang w:val="zh-CN"/>
        </w:rPr>
        <w:t xml:space="preserve"> （大写）</w:t>
      </w:r>
      <w:r>
        <w:rPr>
          <w:rFonts w:hint="eastAsia" w:ascii="仿宋" w:eastAsia="仿宋" w:cs="宋体"/>
          <w:kern w:val="0"/>
          <w:sz w:val="24"/>
          <w:u w:val="single"/>
          <w:lang w:val="zh-CN"/>
        </w:rPr>
        <w:t xml:space="preserve">                 </w:t>
      </w:r>
      <w:r>
        <w:rPr>
          <w:rFonts w:hint="eastAsia" w:ascii="仿宋" w:eastAsia="仿宋" w:cs="宋体"/>
          <w:kern w:val="0"/>
          <w:sz w:val="24"/>
          <w:lang w:val="zh-CN"/>
        </w:rPr>
        <w:t>元。</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宋体"/>
          <w:kern w:val="0"/>
          <w:sz w:val="24"/>
          <w:lang w:val="zh-CN"/>
        </w:rPr>
        <w:t>本合同以人民币进行结算，合同总价包括：产品费、检验费、手续费、包装费、运输费、保险费、采购代理费、税金及不可预见费等全部费用。</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三、交付时间、地点和要求</w:t>
      </w:r>
    </w:p>
    <w:p>
      <w:pPr>
        <w:autoSpaceDE w:val="0"/>
        <w:autoSpaceDN w:val="0"/>
        <w:adjustRightInd w:val="0"/>
        <w:spacing w:line="400" w:lineRule="exact"/>
        <w:ind w:firstLine="360"/>
        <w:rPr>
          <w:rFonts w:hint="eastAsia" w:ascii="仿宋" w:eastAsia="仿宋" w:cs="宋体"/>
          <w:kern w:val="0"/>
          <w:sz w:val="24"/>
          <w:u w:val="single"/>
          <w:lang w:val="zh-CN"/>
        </w:rPr>
      </w:pPr>
      <w:r>
        <w:rPr>
          <w:rFonts w:hint="eastAsia" w:ascii="仿宋" w:eastAsia="仿宋" w:cs="Calibri"/>
          <w:kern w:val="0"/>
          <w:sz w:val="24"/>
        </w:rPr>
        <w:t>1.</w:t>
      </w:r>
      <w:r>
        <w:rPr>
          <w:rFonts w:hint="eastAsia" w:ascii="仿宋" w:eastAsia="仿宋" w:cs="宋体"/>
          <w:kern w:val="0"/>
          <w:sz w:val="24"/>
          <w:lang w:val="zh-CN"/>
        </w:rPr>
        <w:t>交货时间</w:t>
      </w:r>
      <w:r>
        <w:rPr>
          <w:rFonts w:hint="eastAsia" w:ascii="仿宋" w:eastAsia="仿宋" w:cs="宋体"/>
          <w:kern w:val="0"/>
          <w:sz w:val="24"/>
          <w:u w:val="single"/>
          <w:lang w:val="zh-CN"/>
        </w:rPr>
        <w:t xml:space="preserve">：               </w:t>
      </w:r>
      <w:r>
        <w:rPr>
          <w:rFonts w:hint="eastAsia" w:ascii="仿宋" w:eastAsia="仿宋" w:cs="宋体"/>
          <w:kern w:val="0"/>
          <w:sz w:val="24"/>
          <w:lang w:val="zh-CN"/>
        </w:rPr>
        <w:t>；交货地点：</w:t>
      </w:r>
      <w:r>
        <w:rPr>
          <w:rFonts w:hint="eastAsia" w:ascii="仿宋" w:eastAsia="仿宋" w:cs="宋体"/>
          <w:kern w:val="0"/>
          <w:sz w:val="24"/>
          <w:u w:val="single"/>
          <w:lang w:val="zh-CN"/>
        </w:rPr>
        <w:t xml:space="preserve">                         。</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2.</w:t>
      </w:r>
      <w:r>
        <w:rPr>
          <w:rFonts w:hint="eastAsia" w:ascii="仿宋" w:eastAsia="仿宋" w:cs="宋体"/>
          <w:kern w:val="0"/>
          <w:sz w:val="24"/>
          <w:lang w:val="zh-CN"/>
        </w:rPr>
        <w:t>乙方提供不符合招响应文件和本合同规定的产品，甲方有权拒绝接受。</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3.</w:t>
      </w:r>
      <w:r>
        <w:rPr>
          <w:rFonts w:hint="eastAsia" w:ascii="仿宋" w:eastAsia="仿宋" w:cs="宋体"/>
          <w:kern w:val="0"/>
          <w:sz w:val="24"/>
          <w:lang w:val="zh-CN"/>
        </w:rPr>
        <w:t>乙方应将提供产品的装箱清单、用户手册、原厂保修卡、随机资料、工具和备品、备件等交付给甲方，如有缺失应及时补齐，否则视为逾期交货。</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4.</w:t>
      </w:r>
      <w:r>
        <w:rPr>
          <w:rFonts w:hint="eastAsia" w:ascii="仿宋" w:eastAsia="仿宋" w:cs="宋体"/>
          <w:kern w:val="0"/>
          <w:sz w:val="24"/>
          <w:lang w:val="zh-CN"/>
        </w:rPr>
        <w:t>甲方应当在到货（安装、调试完）后</w:t>
      </w:r>
      <w:r>
        <w:rPr>
          <w:rFonts w:hint="eastAsia" w:ascii="仿宋" w:eastAsia="仿宋" w:cs="Calibri"/>
          <w:kern w:val="0"/>
          <w:sz w:val="24"/>
          <w:u w:val="single"/>
        </w:rPr>
        <w:t xml:space="preserve">      </w:t>
      </w:r>
      <w:r>
        <w:rPr>
          <w:rFonts w:hint="eastAsia" w:ascii="仿宋" w:eastAsia="仿宋" w:cs="宋体"/>
          <w:kern w:val="0"/>
          <w:sz w:val="24"/>
          <w:lang w:val="zh-CN"/>
        </w:rPr>
        <w:t>个工作日内进行验收，逾期不验收的，乙方可视为验收合格。验收合格后，由甲乙双方签署产品验收单并加盖采购人公章，甲乙双方各执一份。</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5.</w:t>
      </w:r>
      <w:r>
        <w:rPr>
          <w:rFonts w:hint="eastAsia" w:ascii="仿宋" w:eastAsia="仿宋" w:cs="宋体"/>
          <w:kern w:val="0"/>
          <w:sz w:val="24"/>
          <w:lang w:val="zh-CN"/>
        </w:rPr>
        <w:t xml:space="preserve"> 甲方应提供该项目验收报告交同级财政监管部门，由财政部门按规定程序抽验后办理资金拨付。</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6.</w:t>
      </w:r>
      <w:r>
        <w:rPr>
          <w:rFonts w:hint="eastAsia" w:ascii="仿宋" w:eastAsia="仿宋" w:cs="宋体"/>
          <w:kern w:val="0"/>
          <w:sz w:val="24"/>
          <w:lang w:val="zh-CN"/>
        </w:rPr>
        <w:t xml:space="preserve"> 甲方在验收过程中发现乙方有违约问题，可按招、响应文件的规定要求乙方及时予以解决。</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7.</w:t>
      </w:r>
      <w:r>
        <w:rPr>
          <w:rFonts w:hint="eastAsia" w:ascii="仿宋" w:eastAsia="仿宋" w:cs="宋体"/>
          <w:kern w:val="0"/>
          <w:sz w:val="24"/>
          <w:lang w:val="zh-CN"/>
        </w:rPr>
        <w:t>乙方向甲方提供产品相关完税销售发票。</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四、付款方式</w:t>
      </w:r>
    </w:p>
    <w:p>
      <w:pPr>
        <w:autoSpaceDE w:val="0"/>
        <w:autoSpaceDN w:val="0"/>
        <w:snapToGrid w:val="0"/>
        <w:spacing w:line="360" w:lineRule="auto"/>
        <w:ind w:firstLine="278" w:firstLineChars="116"/>
        <w:rPr>
          <w:rFonts w:hint="eastAsia" w:ascii="Arial" w:hAnsi="Arial" w:eastAsia="仿宋" w:cs="Arial"/>
          <w:bCs/>
          <w:sz w:val="24"/>
        </w:rPr>
      </w:pPr>
      <w:r>
        <w:rPr>
          <w:rFonts w:hint="eastAsia" w:ascii="Arial" w:hAnsi="Arial" w:eastAsia="仿宋" w:cs="Arial"/>
          <w:bCs/>
          <w:sz w:val="24"/>
          <w:highlight w:val="none"/>
        </w:rPr>
        <w:t>合同签订时约定</w:t>
      </w:r>
    </w:p>
    <w:p>
      <w:pPr>
        <w:autoSpaceDE w:val="0"/>
        <w:autoSpaceDN w:val="0"/>
        <w:snapToGrid w:val="0"/>
        <w:spacing w:line="360" w:lineRule="auto"/>
        <w:rPr>
          <w:rFonts w:ascii="Arial" w:hAnsi="Arial" w:eastAsia="仿宋" w:cs="Arial"/>
          <w:bCs/>
          <w:sz w:val="24"/>
        </w:rPr>
      </w:pPr>
      <w:r>
        <w:rPr>
          <w:rFonts w:hint="eastAsia" w:ascii="仿宋" w:eastAsia="仿宋" w:cs="宋体"/>
          <w:kern w:val="0"/>
          <w:sz w:val="24"/>
          <w:lang w:val="zh-CN"/>
        </w:rPr>
        <w:t>五、合同的变更、终止与转让</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1.</w:t>
      </w:r>
      <w:r>
        <w:rPr>
          <w:rFonts w:hint="eastAsia" w:ascii="仿宋" w:eastAsia="仿宋" w:cs="宋体"/>
          <w:kern w:val="0"/>
          <w:sz w:val="24"/>
          <w:lang w:val="zh-CN"/>
        </w:rPr>
        <w:t>除《中华人民</w:t>
      </w:r>
      <w:bookmarkStart w:id="6" w:name="_GoBack"/>
      <w:bookmarkEnd w:id="6"/>
      <w:r>
        <w:rPr>
          <w:rFonts w:hint="eastAsia" w:ascii="仿宋" w:eastAsia="仿宋" w:cs="宋体"/>
          <w:kern w:val="0"/>
          <w:sz w:val="24"/>
          <w:lang w:val="zh-CN"/>
        </w:rPr>
        <w:t>共和国政府采购法》第</w:t>
      </w:r>
      <w:r>
        <w:rPr>
          <w:rFonts w:hint="eastAsia" w:ascii="仿宋" w:eastAsia="仿宋" w:cs="Calibri"/>
          <w:kern w:val="0"/>
          <w:sz w:val="24"/>
        </w:rPr>
        <w:t>50</w:t>
      </w:r>
      <w:r>
        <w:rPr>
          <w:rFonts w:hint="eastAsia" w:ascii="仿宋" w:eastAsia="仿宋" w:cs="宋体"/>
          <w:kern w:val="0"/>
          <w:sz w:val="24"/>
          <w:lang w:val="zh-CN"/>
        </w:rPr>
        <w:t>条规定的情形外，本合同一经签订，甲乙双方不得擅自变更、中止或终止。</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2.</w:t>
      </w:r>
      <w:r>
        <w:rPr>
          <w:rFonts w:hint="eastAsia" w:ascii="仿宋" w:eastAsia="仿宋" w:cs="宋体"/>
          <w:kern w:val="0"/>
          <w:sz w:val="24"/>
          <w:lang w:val="zh-CN"/>
        </w:rPr>
        <w:t>乙方不得擅自转让其应履行的合同义务。</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六、违约责任</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1.</w:t>
      </w:r>
      <w:r>
        <w:rPr>
          <w:rFonts w:hint="eastAsia" w:ascii="仿宋" w:eastAsia="仿宋" w:cs="宋体"/>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2.</w:t>
      </w:r>
      <w:r>
        <w:rPr>
          <w:rFonts w:hint="eastAsia" w:ascii="仿宋" w:eastAsia="仿宋" w:cs="宋体"/>
          <w:kern w:val="0"/>
          <w:sz w:val="24"/>
          <w:lang w:val="zh-CN"/>
        </w:rPr>
        <w:t>乙方提供的货物如侵犯了第三方权益而引发纠纷或诉讼的，均由乙方负责交涉并承担全部责任。</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3.</w:t>
      </w:r>
      <w:r>
        <w:rPr>
          <w:rFonts w:hint="eastAsia" w:ascii="仿宋" w:eastAsia="仿宋" w:cs="宋体"/>
          <w:kern w:val="0"/>
          <w:sz w:val="24"/>
          <w:lang w:val="zh-CN"/>
        </w:rPr>
        <w:t>因包装、运输引起的货物损坏，按质量不合格处罚。</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4.</w:t>
      </w:r>
      <w:r>
        <w:rPr>
          <w:rFonts w:hint="eastAsia" w:ascii="仿宋" w:eastAsia="仿宋" w:cs="宋体"/>
          <w:kern w:val="0"/>
          <w:sz w:val="24"/>
          <w:lang w:val="zh-CN"/>
        </w:rPr>
        <w:t>甲方无故延期接受货物和乙方逾期交货的，每天应向对方偿付未交货物的货款</w:t>
      </w:r>
      <w:r>
        <w:rPr>
          <w:rFonts w:hint="eastAsia" w:ascii="仿宋" w:eastAsia="仿宋" w:cs="Calibri"/>
          <w:kern w:val="0"/>
          <w:sz w:val="24"/>
        </w:rPr>
        <w:t>3</w:t>
      </w:r>
      <w:r>
        <w:rPr>
          <w:rFonts w:hint="eastAsia" w:ascii="仿宋" w:eastAsia="仿宋" w:cs="宋体"/>
          <w:kern w:val="0"/>
          <w:sz w:val="24"/>
          <w:lang w:val="zh-CN"/>
        </w:rPr>
        <w:t>‰的违约金，但违约金累计不得超过违约货款的</w:t>
      </w:r>
      <w:r>
        <w:rPr>
          <w:rFonts w:hint="eastAsia" w:ascii="仿宋" w:eastAsia="仿宋" w:cs="Calibri"/>
          <w:kern w:val="0"/>
          <w:sz w:val="24"/>
        </w:rPr>
        <w:t>5%</w:t>
      </w:r>
      <w:r>
        <w:rPr>
          <w:rFonts w:hint="eastAsia" w:ascii="仿宋" w:eastAsia="仿宋" w:cs="宋体"/>
          <w:kern w:val="0"/>
          <w:sz w:val="24"/>
          <w:lang w:val="zh-CN"/>
        </w:rPr>
        <w:t>，超过</w:t>
      </w:r>
      <w:r>
        <w:rPr>
          <w:rFonts w:hint="eastAsia" w:ascii="仿宋" w:eastAsia="仿宋" w:cs="Calibri"/>
          <w:kern w:val="0"/>
          <w:sz w:val="24"/>
          <w:u w:val="single"/>
        </w:rPr>
        <w:t xml:space="preserve">    </w:t>
      </w:r>
      <w:r>
        <w:rPr>
          <w:rFonts w:hint="eastAsia" w:ascii="仿宋" w:eastAsia="仿宋" w:cs="宋体"/>
          <w:kern w:val="0"/>
          <w:sz w:val="24"/>
          <w:lang w:val="zh-CN"/>
        </w:rPr>
        <w:t>天对方有权解除合同，违约方承担因此给对方造成的经济损失</w:t>
      </w:r>
      <w:r>
        <w:rPr>
          <w:rFonts w:hint="eastAsia" w:ascii="仿宋" w:eastAsia="仿宋" w:cs="Calibri"/>
          <w:kern w:val="0"/>
          <w:sz w:val="24"/>
        </w:rPr>
        <w:t xml:space="preserve"> </w:t>
      </w:r>
      <w:r>
        <w:rPr>
          <w:rFonts w:hint="eastAsia" w:ascii="仿宋" w:eastAsia="仿宋" w:cs="宋体"/>
          <w:kern w:val="0"/>
          <w:sz w:val="24"/>
          <w:lang w:val="zh-CN"/>
        </w:rPr>
        <w:t>。</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5.</w:t>
      </w:r>
      <w:r>
        <w:rPr>
          <w:rFonts w:hint="eastAsia" w:ascii="仿宋" w:eastAsia="仿宋" w:cs="宋体"/>
          <w:kern w:val="0"/>
          <w:sz w:val="24"/>
          <w:lang w:val="zh-CN"/>
        </w:rPr>
        <w:t>乙方未按本合同和响应文件中规定的服务承诺提供售后服务的，乙方应按本合同合计金额的</w:t>
      </w:r>
      <w:r>
        <w:rPr>
          <w:rFonts w:hint="eastAsia" w:ascii="仿宋" w:eastAsia="仿宋" w:cs="Calibri"/>
          <w:kern w:val="0"/>
          <w:sz w:val="24"/>
        </w:rPr>
        <w:t>5%</w:t>
      </w:r>
      <w:r>
        <w:rPr>
          <w:rFonts w:hint="eastAsia" w:ascii="仿宋" w:eastAsia="仿宋" w:cs="宋体"/>
          <w:kern w:val="0"/>
          <w:sz w:val="24"/>
          <w:lang w:val="zh-CN"/>
        </w:rPr>
        <w:t>向甲方支付违约金。</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6.</w:t>
      </w:r>
      <w:r>
        <w:rPr>
          <w:rFonts w:hint="eastAsia" w:ascii="仿宋" w:eastAsia="仿宋" w:cs="宋体"/>
          <w:kern w:val="0"/>
          <w:sz w:val="24"/>
          <w:lang w:val="zh-CN"/>
        </w:rPr>
        <w:t>乙方提供的货物在质量保证期内，因设计、工艺或材料的缺陷和其它质量原因造成的问题，由乙方负责，费用从履约保证金中扣除，不足另补。</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7.</w:t>
      </w:r>
      <w:r>
        <w:rPr>
          <w:rFonts w:hint="eastAsia" w:ascii="仿宋" w:eastAsia="仿宋" w:cs="宋体"/>
          <w:kern w:val="0"/>
          <w:sz w:val="24"/>
          <w:lang w:val="zh-CN"/>
        </w:rPr>
        <w:t>其它违约行为按违约货款额</w:t>
      </w:r>
      <w:r>
        <w:rPr>
          <w:rFonts w:hint="eastAsia" w:ascii="仿宋" w:eastAsia="仿宋" w:cs="Calibri"/>
          <w:kern w:val="0"/>
          <w:sz w:val="24"/>
        </w:rPr>
        <w:t>5%</w:t>
      </w:r>
      <w:r>
        <w:rPr>
          <w:rFonts w:hint="eastAsia" w:ascii="仿宋" w:eastAsia="仿宋" w:cs="宋体"/>
          <w:kern w:val="0"/>
          <w:sz w:val="24"/>
          <w:lang w:val="zh-CN"/>
        </w:rPr>
        <w:t>收取违约金并赔偿经济损失。</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七、不可抗力</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1.</w:t>
      </w:r>
      <w:r>
        <w:rPr>
          <w:rFonts w:hint="eastAsia" w:ascii="仿宋" w:eastAsia="仿宋" w:cs="宋体"/>
          <w:kern w:val="0"/>
          <w:sz w:val="24"/>
          <w:lang w:val="zh-CN"/>
        </w:rPr>
        <w:t>不可抗力使合同的某些内容有变更必要的，双方应通过协商在</w:t>
      </w:r>
      <w:r>
        <w:rPr>
          <w:rFonts w:hint="eastAsia" w:ascii="仿宋" w:eastAsia="仿宋" w:cs="Calibri"/>
          <w:kern w:val="0"/>
          <w:sz w:val="24"/>
          <w:u w:val="single"/>
        </w:rPr>
        <w:t xml:space="preserve">     </w:t>
      </w:r>
      <w:r>
        <w:rPr>
          <w:rFonts w:hint="eastAsia" w:ascii="仿宋" w:eastAsia="仿宋" w:cs="宋体"/>
          <w:kern w:val="0"/>
          <w:sz w:val="24"/>
          <w:lang w:val="zh-CN"/>
        </w:rPr>
        <w:t>天内达成进一步履行合同的协议，因不可抗力致使合同不能履行的，合同终止。</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2.</w:t>
      </w:r>
      <w:r>
        <w:rPr>
          <w:rFonts w:hint="eastAsia" w:ascii="仿宋" w:eastAsia="仿宋" w:cs="宋体"/>
          <w:kern w:val="0"/>
          <w:sz w:val="24"/>
          <w:lang w:val="zh-CN"/>
        </w:rPr>
        <w:t>除法律、法规规定的不可抗力情形外，双方约定出现</w:t>
      </w:r>
      <w:r>
        <w:rPr>
          <w:rFonts w:hint="eastAsia" w:ascii="仿宋" w:eastAsia="仿宋" w:cs="Calibri"/>
          <w:kern w:val="0"/>
          <w:sz w:val="24"/>
          <w:u w:val="single"/>
        </w:rPr>
        <w:t xml:space="preserve">        </w:t>
      </w:r>
      <w:r>
        <w:rPr>
          <w:rFonts w:hint="eastAsia" w:ascii="仿宋" w:eastAsia="仿宋" w:cs="宋体"/>
          <w:kern w:val="0"/>
          <w:sz w:val="24"/>
          <w:lang w:val="zh-CN"/>
        </w:rPr>
        <w:t>情况亦视为不可抗力。</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八、知识产权：</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九、其他约定：</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十、合同争议解决</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1.</w:t>
      </w:r>
      <w:r>
        <w:rPr>
          <w:rFonts w:hint="eastAsia" w:ascii="仿宋" w:eastAsia="仿宋" w:cs="宋体"/>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2.</w:t>
      </w:r>
      <w:r>
        <w:rPr>
          <w:rFonts w:hint="eastAsia" w:ascii="仿宋" w:eastAsia="仿宋" w:cs="宋体"/>
          <w:kern w:val="0"/>
          <w:sz w:val="24"/>
          <w:lang w:val="zh-CN"/>
        </w:rPr>
        <w:t>因履行本合同引起的或与本合同有关的争议，甲乙双方应首先通过友好协商解决，如果协商不能解决，可向</w:t>
      </w:r>
      <w:r>
        <w:rPr>
          <w:rFonts w:hint="eastAsia" w:ascii="仿宋" w:eastAsia="仿宋" w:cs="宋体"/>
          <w:kern w:val="0"/>
          <w:sz w:val="24"/>
          <w:u w:val="single"/>
          <w:lang w:val="zh-CN"/>
        </w:rPr>
        <w:t>甲方</w:t>
      </w:r>
      <w:r>
        <w:rPr>
          <w:rFonts w:hint="eastAsia" w:ascii="仿宋" w:eastAsia="仿宋" w:cs="宋体"/>
          <w:kern w:val="0"/>
          <w:sz w:val="24"/>
          <w:lang w:val="zh-CN"/>
        </w:rPr>
        <w:t>所在地仲裁委员会申请仲裁或向甲方所在地人民法院提起诉讼。</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3.</w:t>
      </w:r>
      <w:r>
        <w:rPr>
          <w:rFonts w:hint="eastAsia" w:ascii="仿宋" w:eastAsia="仿宋" w:cs="宋体"/>
          <w:kern w:val="0"/>
          <w:sz w:val="24"/>
          <w:lang w:val="zh-CN"/>
        </w:rPr>
        <w:t>诉讼期间，本合同继续履行。</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十一、合同生效及其它</w:t>
      </w:r>
      <w:r>
        <w:rPr>
          <w:rFonts w:hint="eastAsia" w:ascii="仿宋" w:eastAsia="仿宋" w:cs="宋体"/>
          <w:kern w:val="0"/>
          <w:sz w:val="24"/>
        </w:rPr>
        <w:t>：</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1.</w:t>
      </w:r>
      <w:r>
        <w:rPr>
          <w:rFonts w:hint="eastAsia" w:ascii="仿宋" w:eastAsia="仿宋" w:cs="宋体"/>
          <w:kern w:val="0"/>
          <w:sz w:val="24"/>
          <w:lang w:val="zh-CN"/>
        </w:rPr>
        <w:t>本合同一式八份，经双方签字，并加盖公章即为生效。</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2.</w:t>
      </w:r>
      <w:r>
        <w:rPr>
          <w:rFonts w:hint="eastAsia" w:ascii="仿宋" w:eastAsia="仿宋" w:cs="宋体"/>
          <w:kern w:val="0"/>
          <w:sz w:val="24"/>
          <w:lang w:val="zh-CN"/>
        </w:rPr>
        <w:t>本合同未尽事宜，按经济合同法有关规定处理。</w:t>
      </w:r>
    </w:p>
    <w:p>
      <w:pPr>
        <w:autoSpaceDE w:val="0"/>
        <w:autoSpaceDN w:val="0"/>
        <w:adjustRightInd w:val="0"/>
        <w:spacing w:line="400" w:lineRule="exact"/>
        <w:ind w:firstLine="360"/>
        <w:rPr>
          <w:rFonts w:hint="eastAsia" w:ascii="仿宋" w:eastAsia="仿宋" w:cs="Calibri"/>
          <w:kern w:val="0"/>
          <w:sz w:val="24"/>
        </w:rPr>
      </w:pPr>
      <w:r>
        <w:rPr>
          <w:rFonts w:hint="eastAsia" w:ascii="仿宋" w:eastAsia="仿宋" w:cs="Calibri"/>
          <w:kern w:val="0"/>
          <w:sz w:val="24"/>
        </w:rPr>
        <w:t>3.</w:t>
      </w:r>
      <w:r>
        <w:rPr>
          <w:rFonts w:hint="eastAsia" w:ascii="仿宋" w:eastAsia="仿宋" w:cs="宋体"/>
          <w:kern w:val="0"/>
          <w:sz w:val="24"/>
          <w:lang w:val="zh-CN"/>
        </w:rPr>
        <w:t>本合同的组成包含《合同通用条款》，可自行在青海政府采购网下载《合同通用条款》。</w:t>
      </w:r>
    </w:p>
    <w:p>
      <w:pPr>
        <w:autoSpaceDE w:val="0"/>
        <w:autoSpaceDN w:val="0"/>
        <w:adjustRightInd w:val="0"/>
        <w:spacing w:line="400" w:lineRule="exact"/>
        <w:rPr>
          <w:rFonts w:hint="eastAsia" w:ascii="仿宋" w:eastAsia="仿宋" w:cs="Calibri"/>
          <w:kern w:val="0"/>
          <w:sz w:val="24"/>
        </w:rPr>
      </w:pP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甲方（盖章）：</w:t>
      </w:r>
      <w:r>
        <w:rPr>
          <w:rFonts w:hint="eastAsia" w:ascii="仿宋" w:eastAsia="仿宋" w:cs="Calibri"/>
          <w:kern w:val="0"/>
          <w:sz w:val="24"/>
        </w:rPr>
        <w:t xml:space="preserve">                         </w:t>
      </w:r>
      <w:r>
        <w:rPr>
          <w:rFonts w:hint="eastAsia" w:ascii="仿宋" w:eastAsia="仿宋" w:cs="宋体"/>
          <w:kern w:val="0"/>
          <w:sz w:val="24"/>
          <w:lang w:val="zh-CN"/>
        </w:rPr>
        <w:t>乙方（盖章）：</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法定代表人或委托代理人</w:t>
      </w:r>
      <w:r>
        <w:rPr>
          <w:rFonts w:hint="eastAsia" w:ascii="仿宋" w:eastAsia="仿宋" w:cs="宋体"/>
          <w:kern w:val="0"/>
          <w:sz w:val="24"/>
        </w:rPr>
        <w:t>：</w:t>
      </w:r>
      <w:r>
        <w:rPr>
          <w:rFonts w:hint="eastAsia" w:ascii="仿宋" w:eastAsia="仿宋" w:cs="Calibri"/>
          <w:kern w:val="0"/>
          <w:sz w:val="24"/>
        </w:rPr>
        <w:t xml:space="preserve">               </w:t>
      </w:r>
      <w:r>
        <w:rPr>
          <w:rFonts w:hint="eastAsia" w:ascii="仿宋" w:eastAsia="仿宋" w:cs="宋体"/>
          <w:kern w:val="0"/>
          <w:sz w:val="24"/>
          <w:lang w:val="zh-CN"/>
        </w:rPr>
        <w:t>法定代表人或委托代理人</w:t>
      </w:r>
      <w:r>
        <w:rPr>
          <w:rFonts w:hint="eastAsia" w:ascii="仿宋" w:eastAsia="仿宋" w:cs="宋体"/>
          <w:kern w:val="0"/>
          <w:sz w:val="24"/>
        </w:rPr>
        <w:t>：</w:t>
      </w:r>
    </w:p>
    <w:p>
      <w:pPr>
        <w:autoSpaceDE w:val="0"/>
        <w:autoSpaceDN w:val="0"/>
        <w:adjustRightInd w:val="0"/>
        <w:spacing w:line="400" w:lineRule="exact"/>
        <w:rPr>
          <w:rFonts w:hint="eastAsia" w:ascii="仿宋" w:eastAsia="仿宋" w:cs="Calibri"/>
          <w:kern w:val="0"/>
          <w:sz w:val="24"/>
        </w:rPr>
      </w:pPr>
      <w:r>
        <w:rPr>
          <w:rFonts w:hint="eastAsia" w:ascii="仿宋" w:eastAsia="仿宋" w:cs="Calibri"/>
          <w:kern w:val="0"/>
          <w:sz w:val="24"/>
        </w:rPr>
        <w:t xml:space="preserve">                                       </w:t>
      </w:r>
      <w:r>
        <w:rPr>
          <w:rFonts w:hint="eastAsia" w:ascii="仿宋" w:eastAsia="仿宋" w:cs="宋体"/>
          <w:kern w:val="0"/>
          <w:sz w:val="24"/>
          <w:lang w:val="zh-CN"/>
        </w:rPr>
        <w:t>开户银行：</w:t>
      </w:r>
      <w:r>
        <w:rPr>
          <w:rFonts w:hint="eastAsia" w:ascii="仿宋" w:eastAsia="仿宋" w:cs="Calibri"/>
          <w:kern w:val="0"/>
          <w:sz w:val="24"/>
        </w:rPr>
        <w:t xml:space="preserve">     </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联系电话：</w:t>
      </w:r>
      <w:r>
        <w:rPr>
          <w:rFonts w:hint="eastAsia" w:ascii="仿宋" w:eastAsia="仿宋" w:cs="Calibri"/>
          <w:kern w:val="0"/>
          <w:sz w:val="24"/>
        </w:rPr>
        <w:t xml:space="preserve">                             </w:t>
      </w:r>
      <w:r>
        <w:rPr>
          <w:rFonts w:hint="eastAsia" w:ascii="仿宋" w:eastAsia="仿宋" w:cs="宋体"/>
          <w:kern w:val="0"/>
          <w:sz w:val="24"/>
          <w:lang w:val="zh-CN"/>
        </w:rPr>
        <w:t>账号：</w:t>
      </w:r>
    </w:p>
    <w:p>
      <w:pPr>
        <w:autoSpaceDE w:val="0"/>
        <w:autoSpaceDN w:val="0"/>
        <w:adjustRightInd w:val="0"/>
        <w:spacing w:line="400" w:lineRule="exact"/>
        <w:rPr>
          <w:rFonts w:hint="eastAsia" w:ascii="仿宋" w:eastAsia="仿宋" w:cs="Calibri"/>
          <w:kern w:val="0"/>
          <w:sz w:val="24"/>
        </w:rPr>
      </w:pPr>
      <w:r>
        <w:rPr>
          <w:rFonts w:hint="eastAsia" w:ascii="仿宋" w:eastAsia="仿宋" w:cs="Calibri"/>
          <w:kern w:val="0"/>
          <w:sz w:val="24"/>
        </w:rPr>
        <w:t xml:space="preserve">                                       </w:t>
      </w:r>
      <w:r>
        <w:rPr>
          <w:rFonts w:hint="eastAsia" w:ascii="仿宋" w:eastAsia="仿宋" w:cs="宋体"/>
          <w:kern w:val="0"/>
          <w:sz w:val="24"/>
          <w:lang w:val="zh-CN"/>
        </w:rPr>
        <w:t>联系电话：</w:t>
      </w:r>
    </w:p>
    <w:p>
      <w:pPr>
        <w:autoSpaceDE w:val="0"/>
        <w:autoSpaceDN w:val="0"/>
        <w:adjustRightInd w:val="0"/>
        <w:spacing w:line="400" w:lineRule="exact"/>
        <w:ind w:firstLine="1320" w:firstLineChars="550"/>
        <w:rPr>
          <w:rFonts w:hint="eastAsia" w:ascii="仿宋" w:eastAsia="仿宋" w:cs="Calibri"/>
          <w:kern w:val="0"/>
          <w:sz w:val="24"/>
        </w:rPr>
      </w:pPr>
      <w:r>
        <w:rPr>
          <w:rFonts w:hint="eastAsia" w:ascii="仿宋" w:eastAsia="仿宋" w:cs="宋体"/>
          <w:kern w:val="0"/>
          <w:sz w:val="24"/>
          <w:lang w:val="zh-CN"/>
        </w:rPr>
        <w:t>签约时间：</w:t>
      </w:r>
      <w:r>
        <w:rPr>
          <w:rFonts w:hint="eastAsia" w:ascii="仿宋" w:eastAsia="仿宋" w:cs="Calibri"/>
          <w:kern w:val="0"/>
          <w:sz w:val="24"/>
        </w:rPr>
        <w:t xml:space="preserve">  </w:t>
      </w:r>
      <w:r>
        <w:rPr>
          <w:rFonts w:hint="eastAsia" w:ascii="仿宋" w:eastAsia="仿宋" w:cs="宋体"/>
          <w:kern w:val="0"/>
          <w:sz w:val="24"/>
          <w:lang w:val="zh-CN"/>
        </w:rPr>
        <w:t>年</w:t>
      </w:r>
      <w:r>
        <w:rPr>
          <w:rFonts w:hint="eastAsia" w:ascii="仿宋" w:eastAsia="仿宋" w:cs="Calibri"/>
          <w:kern w:val="0"/>
          <w:sz w:val="24"/>
        </w:rPr>
        <w:t xml:space="preserve">  </w:t>
      </w:r>
      <w:r>
        <w:rPr>
          <w:rFonts w:hint="eastAsia" w:ascii="仿宋" w:eastAsia="仿宋" w:cs="宋体"/>
          <w:kern w:val="0"/>
          <w:sz w:val="24"/>
          <w:lang w:val="zh-CN"/>
        </w:rPr>
        <w:t>月</w:t>
      </w:r>
      <w:r>
        <w:rPr>
          <w:rFonts w:hint="eastAsia" w:ascii="仿宋" w:eastAsia="仿宋" w:cs="Calibri"/>
          <w:kern w:val="0"/>
          <w:sz w:val="24"/>
        </w:rPr>
        <w:t xml:space="preserve">  </w:t>
      </w:r>
      <w:r>
        <w:rPr>
          <w:rFonts w:hint="eastAsia" w:ascii="仿宋" w:eastAsia="仿宋" w:cs="宋体"/>
          <w:kern w:val="0"/>
          <w:sz w:val="24"/>
          <w:lang w:val="zh-CN"/>
        </w:rPr>
        <w:t>日</w:t>
      </w:r>
    </w:p>
    <w:p>
      <w:pPr>
        <w:autoSpaceDE w:val="0"/>
        <w:autoSpaceDN w:val="0"/>
        <w:adjustRightInd w:val="0"/>
        <w:spacing w:line="400" w:lineRule="exact"/>
        <w:rPr>
          <w:rFonts w:hint="eastAsia" w:ascii="仿宋" w:eastAsia="仿宋" w:cs="宋体"/>
          <w:kern w:val="0"/>
          <w:sz w:val="24"/>
          <w:lang w:val="zh-CN"/>
        </w:rPr>
      </w:pP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采购代理机构：</w:t>
      </w:r>
      <w:r>
        <w:rPr>
          <w:rFonts w:hint="eastAsia" w:ascii="仿宋" w:eastAsia="仿宋" w:cs="Calibri"/>
          <w:kern w:val="0"/>
          <w:sz w:val="24"/>
        </w:rPr>
        <w:t xml:space="preserve">                        </w:t>
      </w:r>
    </w:p>
    <w:p>
      <w:pPr>
        <w:autoSpaceDE w:val="0"/>
        <w:autoSpaceDN w:val="0"/>
        <w:adjustRightInd w:val="0"/>
        <w:spacing w:line="400" w:lineRule="exact"/>
        <w:rPr>
          <w:rFonts w:hint="eastAsia" w:ascii="仿宋" w:eastAsia="仿宋" w:cs="Calibri"/>
          <w:kern w:val="0"/>
          <w:sz w:val="24"/>
        </w:rPr>
      </w:pPr>
      <w:r>
        <w:rPr>
          <w:rFonts w:hint="eastAsia" w:ascii="仿宋" w:eastAsia="仿宋" w:cs="宋体"/>
          <w:kern w:val="0"/>
          <w:sz w:val="24"/>
          <w:lang w:val="zh-CN"/>
        </w:rPr>
        <w:t>负责人或经办人：</w:t>
      </w:r>
    </w:p>
    <w:p>
      <w:pPr>
        <w:spacing w:line="480" w:lineRule="exact"/>
        <w:rPr>
          <w:rFonts w:hint="eastAsia" w:ascii="仿宋" w:hAnsi="仿宋" w:eastAsia="仿宋" w:cs="Calibri"/>
          <w:kern w:val="0"/>
          <w:sz w:val="28"/>
          <w:szCs w:val="28"/>
        </w:rPr>
      </w:pPr>
      <w:r>
        <w:rPr>
          <w:rFonts w:hint="eastAsia" w:ascii="仿宋" w:eastAsia="仿宋" w:cs="宋体"/>
          <w:kern w:val="0"/>
          <w:sz w:val="24"/>
          <w:lang w:val="zh-CN"/>
        </w:rPr>
        <w:t>合同备案时间：</w:t>
      </w:r>
      <w:r>
        <w:rPr>
          <w:rFonts w:hint="eastAsia" w:ascii="仿宋" w:eastAsia="仿宋" w:cs="Calibri"/>
          <w:kern w:val="0"/>
          <w:sz w:val="24"/>
        </w:rPr>
        <w:t xml:space="preserve">    </w:t>
      </w:r>
      <w:r>
        <w:rPr>
          <w:rFonts w:hint="eastAsia" w:ascii="仿宋" w:eastAsia="仿宋" w:cs="宋体"/>
          <w:kern w:val="0"/>
          <w:sz w:val="24"/>
          <w:lang w:val="zh-CN"/>
        </w:rPr>
        <w:t>年</w:t>
      </w:r>
      <w:r>
        <w:rPr>
          <w:rFonts w:hint="eastAsia" w:ascii="仿宋" w:eastAsia="仿宋" w:cs="Calibri"/>
          <w:kern w:val="0"/>
          <w:sz w:val="24"/>
        </w:rPr>
        <w:t xml:space="preserve">  </w:t>
      </w:r>
      <w:r>
        <w:rPr>
          <w:rFonts w:hint="eastAsia" w:ascii="仿宋" w:eastAsia="仿宋" w:cs="宋体"/>
          <w:kern w:val="0"/>
          <w:sz w:val="24"/>
          <w:lang w:val="zh-CN"/>
        </w:rPr>
        <w:t>月</w:t>
      </w:r>
      <w:r>
        <w:rPr>
          <w:rFonts w:hint="eastAsia" w:ascii="仿宋" w:eastAsia="仿宋" w:cs="Calibri"/>
          <w:kern w:val="0"/>
          <w:sz w:val="24"/>
        </w:rPr>
        <w:t xml:space="preserve">  </w:t>
      </w:r>
      <w:r>
        <w:rPr>
          <w:rFonts w:hint="eastAsia" w:ascii="仿宋" w:eastAsia="仿宋" w:cs="宋体"/>
          <w:kern w:val="0"/>
          <w:sz w:val="24"/>
          <w:lang w:val="zh-CN"/>
        </w:rPr>
        <w:t>日</w:t>
      </w:r>
    </w:p>
    <w:p>
      <w:pPr>
        <w:spacing w:line="480" w:lineRule="exact"/>
        <w:rPr>
          <w:rFonts w:hint="eastAsia" w:ascii="仿宋" w:hAnsi="仿宋" w:eastAsia="仿宋" w:cs="Calibri"/>
          <w:kern w:val="0"/>
          <w:sz w:val="28"/>
          <w:szCs w:val="28"/>
        </w:rPr>
      </w:pPr>
    </w:p>
    <w:p>
      <w:pPr>
        <w:spacing w:line="480" w:lineRule="exact"/>
        <w:rPr>
          <w:rFonts w:hint="eastAsia" w:ascii="仿宋" w:hAnsi="仿宋" w:eastAsia="仿宋" w:cs="Calibri"/>
          <w:kern w:val="0"/>
          <w:sz w:val="28"/>
          <w:szCs w:val="28"/>
        </w:rPr>
      </w:pPr>
    </w:p>
    <w:p>
      <w:pPr>
        <w:spacing w:line="480" w:lineRule="exact"/>
        <w:rPr>
          <w:rFonts w:hint="eastAsia" w:ascii="仿宋" w:hAnsi="仿宋" w:eastAsia="仿宋" w:cs="Calibri"/>
          <w:kern w:val="0"/>
          <w:sz w:val="28"/>
          <w:szCs w:val="28"/>
        </w:rPr>
      </w:pPr>
    </w:p>
    <w:p>
      <w:pPr>
        <w:spacing w:line="480" w:lineRule="exact"/>
        <w:rPr>
          <w:rFonts w:hint="eastAsia" w:ascii="仿宋" w:hAnsi="仿宋" w:eastAsia="仿宋" w:cs="Calibri"/>
          <w:kern w:val="0"/>
          <w:sz w:val="28"/>
          <w:szCs w:val="28"/>
        </w:rPr>
      </w:pPr>
    </w:p>
    <w:p>
      <w:pPr>
        <w:spacing w:line="480" w:lineRule="exact"/>
        <w:rPr>
          <w:rFonts w:hint="eastAsia" w:ascii="仿宋" w:hAnsi="仿宋" w:eastAsia="仿宋" w:cs="Calibri"/>
          <w:kern w:val="0"/>
          <w:sz w:val="28"/>
          <w:szCs w:val="28"/>
        </w:rPr>
      </w:pPr>
    </w:p>
    <w:p>
      <w:pPr>
        <w:spacing w:line="480" w:lineRule="exact"/>
        <w:rPr>
          <w:rFonts w:hint="eastAsia" w:ascii="仿宋" w:hAnsi="仿宋" w:eastAsia="仿宋" w:cs="Calibri"/>
          <w:kern w:val="0"/>
          <w:sz w:val="28"/>
          <w:szCs w:val="28"/>
        </w:rPr>
      </w:pPr>
    </w:p>
    <w:p>
      <w:pPr>
        <w:pStyle w:val="2"/>
        <w:jc w:val="center"/>
      </w:pPr>
      <w:bookmarkStart w:id="4" w:name="_Toc36021877"/>
      <w:r>
        <w:rPr>
          <w:rFonts w:hint="eastAsia"/>
        </w:rPr>
        <w:t>第五章采购需求</w:t>
      </w:r>
      <w:bookmarkEnd w:id="4"/>
    </w:p>
    <w:p>
      <w:pPr>
        <w:rPr>
          <w:rFonts w:ascii="宋体" w:hAnsi="宋体" w:cs="宋体"/>
          <w:sz w:val="24"/>
        </w:rPr>
      </w:pPr>
    </w:p>
    <w:tbl>
      <w:tblPr>
        <w:tblStyle w:val="48"/>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192"/>
        <w:gridCol w:w="4572"/>
        <w:gridCol w:w="97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Align w:val="center"/>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序号</w:t>
            </w:r>
          </w:p>
        </w:tc>
        <w:tc>
          <w:tcPr>
            <w:tcW w:w="1192" w:type="dxa"/>
            <w:vAlign w:val="center"/>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名称</w:t>
            </w:r>
          </w:p>
        </w:tc>
        <w:tc>
          <w:tcPr>
            <w:tcW w:w="4572" w:type="dxa"/>
            <w:vAlign w:val="center"/>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技术参数（包括但不限于性能、材料、结构、外观、安全，或者服务内容和标准等）</w:t>
            </w:r>
          </w:p>
        </w:tc>
        <w:tc>
          <w:tcPr>
            <w:tcW w:w="970" w:type="dxa"/>
            <w:vAlign w:val="center"/>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数量</w:t>
            </w:r>
          </w:p>
        </w:tc>
        <w:tc>
          <w:tcPr>
            <w:tcW w:w="851" w:type="dxa"/>
            <w:vAlign w:val="center"/>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45" w:type="dxa"/>
            <w:vMerge w:val="restart"/>
            <w:vAlign w:val="center"/>
          </w:tcPr>
          <w:p>
            <w:pP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w:t>
            </w:r>
          </w:p>
        </w:tc>
        <w:tc>
          <w:tcPr>
            <w:tcW w:w="1192" w:type="dxa"/>
            <w:vMerge w:val="restart"/>
            <w:vAlign w:val="center"/>
          </w:tcPr>
          <w:p>
            <w:pPr>
              <w:rPr>
                <w:rFonts w:asciiTheme="minorEastAsia" w:hAnsiTheme="minorEastAsia" w:eastAsiaTheme="minorEastAsia"/>
                <w:sz w:val="24"/>
              </w:rPr>
            </w:pPr>
            <w:r>
              <w:rPr>
                <w:rFonts w:hint="eastAsia" w:asciiTheme="minorEastAsia" w:hAnsiTheme="minorEastAsia" w:eastAsiaTheme="minorEastAsia"/>
                <w:sz w:val="24"/>
              </w:rPr>
              <w:t>普通话测试站强弱电综合布线</w:t>
            </w: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配电箱：</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1.含有接触器、保护器、按钮开关、信号灯；</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2.附属材料及安装调试。</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1</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超六类网线：</w:t>
            </w:r>
          </w:p>
          <w:p>
            <w:pPr>
              <w:pStyle w:val="24"/>
              <w:numPr>
                <w:ilvl w:val="0"/>
                <w:numId w:val="6"/>
              </w:num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基本规格：超六类双屏蔽网线；</w:t>
            </w:r>
          </w:p>
          <w:p>
            <w:pPr>
              <w:pStyle w:val="24"/>
              <w:numPr>
                <w:ilvl w:val="0"/>
                <w:numId w:val="6"/>
              </w:num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网络：传输速率≥1000Mbps；</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3.材质：无氧铜。</w:t>
            </w:r>
          </w:p>
        </w:tc>
        <w:tc>
          <w:tcPr>
            <w:tcW w:w="970"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851"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电源线：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国标3芯1.5平方铜芯线</w:t>
            </w:r>
            <w:r>
              <w:rPr>
                <w:rFonts w:hint="eastAsia" w:asciiTheme="minorEastAsia" w:hAnsiTheme="minorEastAsia" w:eastAsiaTheme="minorEastAsia"/>
                <w:sz w:val="24"/>
                <w:szCs w:val="24"/>
              </w:rPr>
              <w:t>。</w:t>
            </w:r>
          </w:p>
        </w:tc>
        <w:tc>
          <w:tcPr>
            <w:tcW w:w="970"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200</w:t>
            </w:r>
          </w:p>
        </w:tc>
        <w:tc>
          <w:tcPr>
            <w:tcW w:w="851"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6平方电源线（主线）：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1.类别：单芯线 </w:t>
            </w:r>
            <w:r>
              <w:rPr>
                <w:rFonts w:hint="eastAsia" w:asciiTheme="minorEastAsia" w:hAnsiTheme="minorEastAsia" w:eastAsiaTheme="minorEastAsia"/>
                <w:sz w:val="24"/>
                <w:szCs w:val="24"/>
                <w:lang w:val="en-US" w:eastAsia="zh-CN"/>
              </w:rPr>
              <w:t>1</w:t>
            </w:r>
            <w:r>
              <w:rPr>
                <w:rFonts w:hint="eastAsia" w:asciiTheme="minorEastAsia" w:hAnsiTheme="minorEastAsia" w:eastAsiaTheme="minorEastAsia"/>
                <w:sz w:val="24"/>
                <w:szCs w:val="24"/>
              </w:rPr>
              <w:t>00m ；</w:t>
            </w:r>
          </w:p>
          <w:p>
            <w:pPr>
              <w:pStyle w:val="24"/>
              <w:jc w:val="left"/>
              <w:rPr>
                <w:sz w:val="24"/>
                <w:szCs w:val="24"/>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线芯种类</w:t>
            </w:r>
            <w:r>
              <w:rPr>
                <w:rFonts w:hint="eastAsia" w:asciiTheme="minorEastAsia" w:hAnsiTheme="minorEastAsia" w:eastAsiaTheme="minorEastAsia"/>
                <w:sz w:val="24"/>
                <w:szCs w:val="24"/>
              </w:rPr>
              <w:t>：铜芯。</w:t>
            </w:r>
          </w:p>
        </w:tc>
        <w:tc>
          <w:tcPr>
            <w:tcW w:w="970"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851"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3相6插位插板</w:t>
            </w:r>
            <w:r>
              <w:rPr>
                <w:rFonts w:hint="eastAsia" w:asciiTheme="minorEastAsia" w:hAnsiTheme="minorEastAsia" w:eastAsiaTheme="minorEastAsia"/>
                <w:sz w:val="24"/>
                <w:szCs w:val="24"/>
              </w:rPr>
              <w:t>：</w:t>
            </w:r>
          </w:p>
          <w:p>
            <w:pPr>
              <w:widowControl/>
              <w:jc w:val="left"/>
              <w:textAlignment w:val="center"/>
              <w:rPr>
                <w:rFonts w:asciiTheme="minorEastAsia" w:hAnsiTheme="minorEastAsia" w:eastAsiaTheme="minorEastAsia"/>
                <w:sz w:val="24"/>
              </w:rPr>
            </w:pPr>
            <w:r>
              <w:rPr>
                <w:rFonts w:hint="eastAsia" w:asciiTheme="minorEastAsia" w:hAnsiTheme="minorEastAsia" w:eastAsiaTheme="minorEastAsia"/>
                <w:sz w:val="24"/>
              </w:rPr>
              <w:t>1.总控开关、六插位组合、防过载、高温阻燃、超功率保护、固定位置（离地）、符合新国标。</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33</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辅材及施工：</w:t>
            </w:r>
          </w:p>
          <w:p>
            <w:pPr>
              <w:pStyle w:val="24"/>
              <w:numPr>
                <w:ilvl w:val="0"/>
                <w:numId w:val="7"/>
              </w:num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材料：线槽、钢槽、扎带、胶布、水晶头等；</w:t>
            </w:r>
          </w:p>
          <w:p>
            <w:pPr>
              <w:pStyle w:val="24"/>
              <w:numPr>
                <w:ilvl w:val="0"/>
                <w:numId w:val="7"/>
              </w:num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32个点位，每个点位2根网线1个电源线的铺设及钢槽铺设。</w:t>
            </w:r>
          </w:p>
        </w:tc>
        <w:tc>
          <w:tcPr>
            <w:tcW w:w="970"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851"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restart"/>
            <w:vAlign w:val="center"/>
          </w:tcPr>
          <w:p>
            <w:pP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w:t>
            </w:r>
          </w:p>
        </w:tc>
        <w:tc>
          <w:tcPr>
            <w:tcW w:w="1192" w:type="dxa"/>
            <w:vMerge w:val="restart"/>
            <w:vAlign w:val="center"/>
          </w:tcPr>
          <w:p>
            <w:pPr>
              <w:rPr>
                <w:rFonts w:asciiTheme="minorEastAsia" w:hAnsiTheme="minorEastAsia" w:eastAsiaTheme="minorEastAsia"/>
                <w:sz w:val="24"/>
              </w:rPr>
            </w:pPr>
            <w:r>
              <w:rPr>
                <w:rFonts w:hint="eastAsia" w:asciiTheme="minorEastAsia" w:hAnsiTheme="minorEastAsia" w:eastAsiaTheme="minorEastAsia"/>
                <w:sz w:val="24"/>
              </w:rPr>
              <w:t>STEAM教育创新实训强弱电综合布线</w:t>
            </w: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配电箱：</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1.含有接触器、保护器、按钮开关、信号灯；</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2.附属材料及安装调试。</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1</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widowControl/>
              <w:jc w:val="left"/>
              <w:textAlignment w:val="center"/>
              <w:rPr>
                <w:sz w:val="24"/>
              </w:rPr>
            </w:pPr>
            <w:r>
              <w:rPr>
                <w:rFonts w:hint="eastAsia"/>
                <w:sz w:val="24"/>
              </w:rPr>
              <w:t>超六类网线：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1.基本规格：超六类双屏蔽网线；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2.网络：传输速率≥1000Mbps；</w:t>
            </w:r>
          </w:p>
          <w:p>
            <w:pPr>
              <w:pStyle w:val="18"/>
              <w:rPr>
                <w:rFonts w:eastAsiaTheme="minorEastAsia"/>
                <w:sz w:val="24"/>
                <w:szCs w:val="24"/>
              </w:rPr>
            </w:pPr>
            <w:r>
              <w:rPr>
                <w:rFonts w:hint="eastAsia" w:asciiTheme="minorEastAsia" w:hAnsiTheme="minorEastAsia" w:eastAsiaTheme="minorEastAsia"/>
                <w:sz w:val="24"/>
                <w:szCs w:val="24"/>
              </w:rPr>
              <w:t>3.材质：无氧铜。</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2</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电源线：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国标3芯1.5平方铜芯线</w:t>
            </w:r>
            <w:r>
              <w:rPr>
                <w:rFonts w:hint="eastAsia" w:asciiTheme="minorEastAsia" w:hAnsiTheme="minorEastAsia" w:eastAsiaTheme="minorEastAsia"/>
                <w:sz w:val="24"/>
                <w:szCs w:val="24"/>
              </w:rPr>
              <w:t>。</w:t>
            </w:r>
          </w:p>
        </w:tc>
        <w:tc>
          <w:tcPr>
            <w:tcW w:w="970"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200</w:t>
            </w:r>
          </w:p>
        </w:tc>
        <w:tc>
          <w:tcPr>
            <w:tcW w:w="851"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6平方电源线（主线）：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1.类别：单芯线 </w:t>
            </w:r>
            <w:r>
              <w:rPr>
                <w:rFonts w:hint="eastAsia" w:asciiTheme="minorEastAsia" w:hAnsiTheme="minorEastAsia" w:eastAsiaTheme="minorEastAsia"/>
                <w:sz w:val="24"/>
                <w:szCs w:val="24"/>
                <w:lang w:val="en-US" w:eastAsia="zh-CN"/>
              </w:rPr>
              <w:t>1</w:t>
            </w:r>
            <w:r>
              <w:rPr>
                <w:rFonts w:hint="eastAsia" w:asciiTheme="minorEastAsia" w:hAnsiTheme="minorEastAsia" w:eastAsiaTheme="minorEastAsia"/>
                <w:sz w:val="24"/>
                <w:szCs w:val="24"/>
              </w:rPr>
              <w:t>00m ；</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线芯种类</w:t>
            </w:r>
            <w:r>
              <w:rPr>
                <w:rFonts w:hint="eastAsia" w:asciiTheme="minorEastAsia" w:hAnsiTheme="minorEastAsia" w:eastAsiaTheme="minorEastAsia"/>
                <w:sz w:val="24"/>
                <w:szCs w:val="24"/>
              </w:rPr>
              <w:t>：铜芯。</w:t>
            </w:r>
          </w:p>
        </w:tc>
        <w:tc>
          <w:tcPr>
            <w:tcW w:w="970"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kern w:val="2"/>
                <w:sz w:val="24"/>
                <w:szCs w:val="24"/>
              </w:rPr>
              <w:t>1</w:t>
            </w:r>
          </w:p>
        </w:tc>
        <w:tc>
          <w:tcPr>
            <w:tcW w:w="851" w:type="dxa"/>
            <w:vAlign w:val="center"/>
          </w:tcPr>
          <w:p>
            <w:pPr>
              <w:pStyle w:val="24"/>
              <w:jc w:val="center"/>
              <w:rPr>
                <w:rFonts w:asciiTheme="minorEastAsia" w:hAnsiTheme="minorEastAsia" w:eastAsiaTheme="minorEastAsia"/>
                <w:sz w:val="24"/>
                <w:szCs w:val="24"/>
              </w:rPr>
            </w:pPr>
            <w:r>
              <w:rPr>
                <w:rFonts w:hint="eastAsia" w:asciiTheme="minorEastAsia" w:hAnsiTheme="minorEastAsia" w:eastAsiaTheme="minorEastAsia"/>
                <w:kern w:val="2"/>
                <w:sz w:val="24"/>
                <w:szCs w:val="24"/>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3相6插位</w:t>
            </w:r>
            <w:r>
              <w:rPr>
                <w:rFonts w:hint="eastAsia" w:asciiTheme="minorEastAsia" w:hAnsiTheme="minorEastAsia" w:eastAsiaTheme="minorEastAsia"/>
                <w:sz w:val="24"/>
                <w:szCs w:val="24"/>
              </w:rPr>
              <w:t>插板：</w:t>
            </w:r>
          </w:p>
          <w:p>
            <w:pPr>
              <w:pStyle w:val="24"/>
              <w:jc w:val="left"/>
              <w:rPr>
                <w:sz w:val="24"/>
                <w:szCs w:val="24"/>
              </w:rPr>
            </w:pPr>
            <w:r>
              <w:rPr>
                <w:rFonts w:hint="eastAsia" w:asciiTheme="minorEastAsia" w:hAnsiTheme="minorEastAsia" w:eastAsiaTheme="minorEastAsia"/>
                <w:sz w:val="24"/>
                <w:szCs w:val="24"/>
              </w:rPr>
              <w:t>1.总控开关、六插位组合、防过载、高温阻燃、超功率保护、固定位置（离地）、符合新国标。</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14</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辅材及施工：</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1.材料：墙插5个、线槽、钢槽、扎带、胶布、水晶头等；</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2施工：12个位点，每个点位1根网线1个电源线的铺设及地面刻槽。</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1</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restart"/>
            <w:vAlign w:val="center"/>
          </w:tcPr>
          <w:p>
            <w:pP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w:t>
            </w:r>
          </w:p>
        </w:tc>
        <w:tc>
          <w:tcPr>
            <w:tcW w:w="1192" w:type="dxa"/>
            <w:vMerge w:val="restart"/>
            <w:vAlign w:val="center"/>
          </w:tcPr>
          <w:p>
            <w:pPr>
              <w:rPr>
                <w:rFonts w:asciiTheme="minorEastAsia" w:hAnsiTheme="minorEastAsia" w:eastAsiaTheme="minorEastAsia"/>
                <w:sz w:val="24"/>
              </w:rPr>
            </w:pPr>
            <w:r>
              <w:rPr>
                <w:rFonts w:hint="eastAsia" w:asciiTheme="minorEastAsia" w:hAnsiTheme="minorEastAsia" w:eastAsiaTheme="minorEastAsia"/>
                <w:sz w:val="24"/>
              </w:rPr>
              <w:t>琴房布线</w:t>
            </w: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配电箱：</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1.含有接触器、保护器、按钮开关、信号灯；</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2.附属材料及安装调试。</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1</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电源线：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国标3芯1.5平方铜芯线</w:t>
            </w:r>
            <w:r>
              <w:rPr>
                <w:rFonts w:hint="eastAsia" w:asciiTheme="minorEastAsia" w:hAnsiTheme="minorEastAsia" w:eastAsiaTheme="minorEastAsia"/>
                <w:sz w:val="24"/>
                <w:szCs w:val="24"/>
              </w:rPr>
              <w:t>。</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300</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6平方电源线（主线）：</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1.类别：单芯线 </w:t>
            </w:r>
            <w:r>
              <w:rPr>
                <w:rFonts w:hint="eastAsia" w:asciiTheme="minorEastAsia" w:hAnsiTheme="minorEastAsia" w:eastAsiaTheme="minorEastAsia"/>
                <w:sz w:val="24"/>
                <w:szCs w:val="24"/>
                <w:lang w:val="en-US" w:eastAsia="zh-CN"/>
              </w:rPr>
              <w:t>1</w:t>
            </w:r>
            <w:r>
              <w:rPr>
                <w:rFonts w:hint="eastAsia" w:asciiTheme="minorEastAsia" w:hAnsiTheme="minorEastAsia" w:eastAsiaTheme="minorEastAsia"/>
                <w:sz w:val="24"/>
                <w:szCs w:val="24"/>
              </w:rPr>
              <w:t>00m ；</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线芯种类</w:t>
            </w:r>
            <w:r>
              <w:rPr>
                <w:rFonts w:hint="eastAsia" w:asciiTheme="minorEastAsia" w:hAnsiTheme="minorEastAsia" w:eastAsiaTheme="minorEastAsia"/>
                <w:sz w:val="24"/>
                <w:szCs w:val="24"/>
              </w:rPr>
              <w:t>：铜芯。</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3</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3相6插位插板</w:t>
            </w:r>
            <w:r>
              <w:rPr>
                <w:rFonts w:hint="eastAsia" w:asciiTheme="minorEastAsia" w:hAnsiTheme="minorEastAsia" w:eastAsiaTheme="minorEastAsia"/>
                <w:sz w:val="24"/>
                <w:szCs w:val="24"/>
              </w:rPr>
              <w:t>：</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1.总控开关、六插位组合、防过载、高温阻燃、超功率保护、固定位置（离地）、符合新国标</w:t>
            </w:r>
            <w:r>
              <w:rPr>
                <w:rFonts w:hint="eastAsia"/>
                <w:sz w:val="24"/>
                <w:szCs w:val="24"/>
              </w:rPr>
              <w:t>。</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30</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color w:val="000000" w:themeColor="text1"/>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辅材及施工：</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1.材料：墙插5个、线槽、钢槽、扎带、胶布、水晶头等；</w:t>
            </w:r>
          </w:p>
          <w:p>
            <w:pPr>
              <w:pStyle w:val="24"/>
              <w:jc w:val="left"/>
              <w:rPr>
                <w:rFonts w:asciiTheme="minorEastAsia" w:hAnsiTheme="minorEastAsia" w:eastAsiaTheme="minorEastAsia"/>
                <w:sz w:val="24"/>
                <w:szCs w:val="24"/>
              </w:rPr>
            </w:pPr>
            <w:r>
              <w:rPr>
                <w:rFonts w:hint="eastAsia" w:asciiTheme="minorEastAsia" w:hAnsiTheme="minorEastAsia" w:eastAsiaTheme="minorEastAsia"/>
                <w:sz w:val="24"/>
                <w:szCs w:val="24"/>
              </w:rPr>
              <w:t>2.施工：28-30个位点，每个点位1个电源线的铺设。</w:t>
            </w:r>
          </w:p>
        </w:tc>
        <w:tc>
          <w:tcPr>
            <w:tcW w:w="970"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1</w:t>
            </w:r>
          </w:p>
        </w:tc>
        <w:tc>
          <w:tcPr>
            <w:tcW w:w="851" w:type="dxa"/>
            <w:vAlign w:val="center"/>
          </w:tcPr>
          <w:p>
            <w:pPr>
              <w:widowControl/>
              <w:jc w:val="center"/>
              <w:textAlignment w:val="center"/>
              <w:rPr>
                <w:rFonts w:asciiTheme="minorEastAsia" w:hAnsiTheme="minorEastAsia" w:eastAsiaTheme="minorEastAsia"/>
                <w:sz w:val="24"/>
              </w:rPr>
            </w:pPr>
            <w:r>
              <w:rPr>
                <w:rFonts w:hint="eastAsia" w:cs="宋体"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Align w:val="center"/>
          </w:tcPr>
          <w:p>
            <w:pP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w:t>
            </w:r>
          </w:p>
        </w:tc>
        <w:tc>
          <w:tcPr>
            <w:tcW w:w="1192" w:type="dxa"/>
            <w:vAlign w:val="center"/>
          </w:tcPr>
          <w:p>
            <w:pPr>
              <w:rPr>
                <w:rFonts w:asciiTheme="minorEastAsia" w:hAnsiTheme="minorEastAsia" w:eastAsiaTheme="minorEastAsia"/>
                <w:sz w:val="24"/>
              </w:rPr>
            </w:pPr>
            <w:r>
              <w:rPr>
                <w:rFonts w:hint="eastAsia" w:asciiTheme="minorEastAsia" w:hAnsiTheme="minorEastAsia" w:eastAsiaTheme="minorEastAsia"/>
                <w:sz w:val="24"/>
              </w:rPr>
              <w:t>STEAM教育创新实训室复合地板铺设</w:t>
            </w:r>
          </w:p>
        </w:tc>
        <w:tc>
          <w:tcPr>
            <w:tcW w:w="4572" w:type="dxa"/>
            <w:vAlign w:val="center"/>
          </w:tcPr>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1.耐磨层、装饰层、平衡层：无醛树脂胶浸渍；</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2.MDI基层：采用医用级MDI胶粘剂；</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3.厚度≮7㎜；</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4.表面耐龟裂≥4级；</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5.抗冲击性：压痕直径≤6㎜；</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6.品质保证≮10年。</w:t>
            </w:r>
          </w:p>
        </w:tc>
        <w:tc>
          <w:tcPr>
            <w:tcW w:w="970" w:type="dxa"/>
            <w:vAlign w:val="center"/>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120</w:t>
            </w:r>
          </w:p>
        </w:tc>
        <w:tc>
          <w:tcPr>
            <w:tcW w:w="851" w:type="dxa"/>
            <w:vAlign w:val="center"/>
          </w:tcPr>
          <w:p>
            <w:pPr>
              <w:jc w:val="center"/>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restart"/>
            <w:vAlign w:val="center"/>
          </w:tcPr>
          <w:p>
            <w:pPr>
              <w:rPr>
                <w:rFonts w:asciiTheme="minorEastAsia" w:hAnsiTheme="minorEastAsia" w:eastAsiaTheme="minorEastAsia"/>
                <w:sz w:val="24"/>
              </w:rPr>
            </w:pPr>
            <w:r>
              <w:rPr>
                <w:rFonts w:hint="eastAsia" w:asciiTheme="minorEastAsia" w:hAnsiTheme="minorEastAsia" w:eastAsiaTheme="minorEastAsia"/>
                <w:sz w:val="24"/>
              </w:rPr>
              <w:t>5</w:t>
            </w:r>
          </w:p>
        </w:tc>
        <w:tc>
          <w:tcPr>
            <w:tcW w:w="1192" w:type="dxa"/>
            <w:vMerge w:val="restart"/>
            <w:vAlign w:val="center"/>
          </w:tcPr>
          <w:p>
            <w:pPr>
              <w:rPr>
                <w:rFonts w:asciiTheme="minorEastAsia" w:hAnsiTheme="minorEastAsia" w:eastAsiaTheme="minorEastAsia"/>
                <w:sz w:val="24"/>
              </w:rPr>
            </w:pPr>
            <w:r>
              <w:rPr>
                <w:rFonts w:hint="eastAsia" w:asciiTheme="minorEastAsia" w:hAnsiTheme="minorEastAsia" w:eastAsiaTheme="minorEastAsia"/>
                <w:sz w:val="24"/>
              </w:rPr>
              <w:t>书画实训室环境改造</w:t>
            </w:r>
          </w:p>
        </w:tc>
        <w:tc>
          <w:tcPr>
            <w:tcW w:w="4572" w:type="dxa"/>
            <w:vAlign w:val="center"/>
          </w:tcPr>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造型吊顶：轻钢龙骨骨架，木龙骨和石膏板吊顶，根据书法教室装修效果图定制古典造型装修。</w:t>
            </w:r>
          </w:p>
        </w:tc>
        <w:tc>
          <w:tcPr>
            <w:tcW w:w="97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100</w:t>
            </w:r>
          </w:p>
        </w:tc>
        <w:tc>
          <w:tcPr>
            <w:tcW w:w="85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45" w:type="dxa"/>
            <w:vMerge w:val="continue"/>
            <w:vAlign w:val="center"/>
          </w:tcPr>
          <w:p>
            <w:pPr>
              <w:rPr>
                <w:rFonts w:asciiTheme="minorEastAsia" w:hAnsiTheme="minorEastAsia" w:eastAsiaTheme="minorEastAsia"/>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rPr>
                <w:rFonts w:asciiTheme="minorEastAsia" w:hAnsiTheme="minorEastAsia" w:eastAsiaTheme="minorEastAsia"/>
                <w:sz w:val="24"/>
                <w:szCs w:val="24"/>
              </w:rPr>
            </w:pPr>
            <w:r>
              <w:rPr>
                <w:rFonts w:hint="eastAsia" w:asciiTheme="minorEastAsia" w:hAnsiTheme="minorEastAsia" w:eastAsiaTheme="minorEastAsia"/>
                <w:color w:val="auto"/>
                <w:sz w:val="24"/>
                <w:szCs w:val="24"/>
                <w:lang w:val="en-US" w:eastAsia="zh-CN"/>
              </w:rPr>
              <w:t>强电、弱电布线：内包括2.5平方铜芯电线，4平方铜芯电线，品牌线管。</w:t>
            </w:r>
          </w:p>
        </w:tc>
        <w:tc>
          <w:tcPr>
            <w:tcW w:w="97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100</w:t>
            </w:r>
          </w:p>
        </w:tc>
        <w:tc>
          <w:tcPr>
            <w:tcW w:w="85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45" w:type="dxa"/>
            <w:vMerge w:val="continue"/>
            <w:vAlign w:val="center"/>
          </w:tcPr>
          <w:p>
            <w:pPr>
              <w:rPr>
                <w:rFonts w:asciiTheme="minorEastAsia" w:hAnsiTheme="minorEastAsia" w:eastAsiaTheme="minorEastAsia"/>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rPr>
                <w:rFonts w:asciiTheme="minorEastAsia" w:hAnsiTheme="minorEastAsia" w:eastAsiaTheme="minorEastAsia"/>
                <w:sz w:val="24"/>
                <w:szCs w:val="24"/>
              </w:rPr>
            </w:pPr>
            <w:r>
              <w:rPr>
                <w:rFonts w:hint="eastAsia" w:asciiTheme="minorEastAsia" w:hAnsiTheme="minorEastAsia" w:eastAsiaTheme="minorEastAsia"/>
                <w:color w:val="auto"/>
                <w:sz w:val="24"/>
                <w:szCs w:val="24"/>
                <w:lang w:val="en-US" w:eastAsia="zh-CN"/>
              </w:rPr>
              <w:t>品牌开关，品牌插座：开关2套，插座6套。</w:t>
            </w:r>
          </w:p>
        </w:tc>
        <w:tc>
          <w:tcPr>
            <w:tcW w:w="97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8</w:t>
            </w:r>
          </w:p>
        </w:tc>
        <w:tc>
          <w:tcPr>
            <w:tcW w:w="85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灯具：</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1.仿古吸顶灯：实木边框，仿羊皮灯罩；</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2.筒灯：显色Ra≥80，材质为铝材、PC面罩；</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3.灯带；</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4.材质、样式、颜色以满足使用单位要求为准。</w:t>
            </w:r>
          </w:p>
        </w:tc>
        <w:tc>
          <w:tcPr>
            <w:tcW w:w="97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85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45" w:type="dxa"/>
            <w:vMerge w:val="continue"/>
            <w:vAlign w:val="center"/>
          </w:tcPr>
          <w:p>
            <w:pPr>
              <w:rPr>
                <w:rFonts w:asciiTheme="minorEastAsia" w:hAnsiTheme="minorEastAsia" w:eastAsiaTheme="minorEastAsia"/>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墙面装饰：</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1.仿古花格、字画装裱框等；</w:t>
            </w:r>
          </w:p>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2.材质、样式、颜色以满足使用单位要求为准。</w:t>
            </w:r>
          </w:p>
        </w:tc>
        <w:tc>
          <w:tcPr>
            <w:tcW w:w="97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85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5" w:type="dxa"/>
            <w:vMerge w:val="continue"/>
            <w:vAlign w:val="center"/>
          </w:tcPr>
          <w:p>
            <w:pPr>
              <w:rPr>
                <w:rFonts w:asciiTheme="minorEastAsia" w:hAnsiTheme="minorEastAsia" w:eastAsiaTheme="minorEastAsia"/>
                <w:sz w:val="24"/>
              </w:rPr>
            </w:pPr>
          </w:p>
        </w:tc>
        <w:tc>
          <w:tcPr>
            <w:tcW w:w="1192" w:type="dxa"/>
            <w:vMerge w:val="continue"/>
            <w:vAlign w:val="center"/>
          </w:tcPr>
          <w:p>
            <w:pPr>
              <w:rPr>
                <w:rFonts w:asciiTheme="minorEastAsia" w:hAnsiTheme="minorEastAsia" w:eastAsiaTheme="minorEastAsia"/>
                <w:sz w:val="24"/>
              </w:rPr>
            </w:pPr>
          </w:p>
        </w:tc>
        <w:tc>
          <w:tcPr>
            <w:tcW w:w="4572" w:type="dxa"/>
            <w:vAlign w:val="center"/>
          </w:tcPr>
          <w:p>
            <w:pPr>
              <w:pStyle w:val="24"/>
              <w:rPr>
                <w:rFonts w:asciiTheme="minorEastAsia" w:hAnsiTheme="minorEastAsia" w:eastAsiaTheme="minorEastAsia"/>
                <w:sz w:val="24"/>
                <w:szCs w:val="24"/>
              </w:rPr>
            </w:pPr>
            <w:r>
              <w:rPr>
                <w:rFonts w:hint="eastAsia" w:asciiTheme="minorEastAsia" w:hAnsiTheme="minorEastAsia" w:eastAsiaTheme="minorEastAsia"/>
                <w:sz w:val="24"/>
                <w:szCs w:val="24"/>
              </w:rPr>
              <w:t>其它辅材及施工：装饰附件，材质、样式、颜色以满足使用单位要求为准。</w:t>
            </w:r>
          </w:p>
        </w:tc>
        <w:tc>
          <w:tcPr>
            <w:tcW w:w="97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851"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937" w:type="dxa"/>
            <w:gridSpan w:val="2"/>
            <w:vAlign w:val="center"/>
          </w:tcPr>
          <w:p>
            <w:pPr>
              <w:rPr>
                <w:rFonts w:asciiTheme="minorEastAsia" w:hAnsiTheme="minorEastAsia" w:eastAsiaTheme="minorEastAsia"/>
                <w:sz w:val="24"/>
              </w:rPr>
            </w:pPr>
            <w:r>
              <w:rPr>
                <w:rFonts w:hint="eastAsia" w:asciiTheme="minorEastAsia" w:hAnsiTheme="minorEastAsia" w:eastAsiaTheme="minorEastAsia"/>
                <w:sz w:val="24"/>
              </w:rPr>
              <w:t>备注</w:t>
            </w:r>
          </w:p>
        </w:tc>
        <w:tc>
          <w:tcPr>
            <w:tcW w:w="6393" w:type="dxa"/>
            <w:gridSpan w:val="3"/>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递交响应文件前实地勘测，所涉及装修材料需环保防火阻燃，符合消防安全。</w:t>
            </w:r>
          </w:p>
        </w:tc>
      </w:tr>
    </w:tbl>
    <w:p>
      <w:pPr>
        <w:spacing w:line="360" w:lineRule="auto"/>
        <w:ind w:firstLine="480" w:firstLineChars="200"/>
        <w:jc w:val="left"/>
        <w:rPr>
          <w:rFonts w:ascii="宋体" w:hAnsi="宋体" w:cs="宋体"/>
          <w:sz w:val="24"/>
        </w:rPr>
      </w:pPr>
    </w:p>
    <w:p>
      <w:pPr>
        <w:spacing w:line="360" w:lineRule="auto"/>
        <w:rPr>
          <w:rFonts w:ascii="宋体" w:hAnsi="宋体" w:cs="宋体"/>
          <w:b/>
          <w:bCs/>
          <w:sz w:val="48"/>
          <w:szCs w:val="48"/>
        </w:rPr>
      </w:pPr>
    </w:p>
    <w:p>
      <w:pPr>
        <w:spacing w:line="360" w:lineRule="auto"/>
        <w:rPr>
          <w:rFonts w:ascii="宋体" w:hAnsi="宋体" w:cs="宋体"/>
          <w:b/>
          <w:bCs/>
          <w:sz w:val="48"/>
          <w:szCs w:val="48"/>
        </w:rPr>
      </w:pPr>
    </w:p>
    <w:p>
      <w:pPr>
        <w:spacing w:line="360" w:lineRule="auto"/>
        <w:rPr>
          <w:rFonts w:ascii="宋体" w:hAnsi="宋体" w:cs="宋体"/>
          <w:b/>
          <w:bCs/>
          <w:sz w:val="48"/>
          <w:szCs w:val="48"/>
        </w:rPr>
      </w:pPr>
    </w:p>
    <w:p>
      <w:pPr>
        <w:spacing w:line="360" w:lineRule="auto"/>
        <w:rPr>
          <w:rFonts w:ascii="宋体" w:hAnsi="宋体" w:cs="宋体"/>
          <w:b/>
          <w:bCs/>
          <w:sz w:val="48"/>
          <w:szCs w:val="48"/>
        </w:rPr>
      </w:pPr>
    </w:p>
    <w:p>
      <w:pPr>
        <w:spacing w:line="360" w:lineRule="auto"/>
        <w:rPr>
          <w:rFonts w:ascii="宋体" w:hAnsi="宋体" w:cs="宋体"/>
          <w:b/>
          <w:bCs/>
          <w:sz w:val="48"/>
          <w:szCs w:val="48"/>
        </w:rPr>
      </w:pPr>
    </w:p>
    <w:p>
      <w:pPr>
        <w:spacing w:line="360" w:lineRule="auto"/>
        <w:rPr>
          <w:rFonts w:ascii="宋体" w:hAnsi="宋体" w:cs="宋体"/>
          <w:b/>
          <w:bCs/>
          <w:sz w:val="48"/>
          <w:szCs w:val="48"/>
        </w:rPr>
      </w:pPr>
    </w:p>
    <w:p>
      <w:pPr>
        <w:spacing w:line="360" w:lineRule="auto"/>
        <w:rPr>
          <w:rFonts w:ascii="宋体" w:hAnsi="宋体" w:cs="宋体"/>
          <w:b/>
          <w:bCs/>
          <w:sz w:val="48"/>
          <w:szCs w:val="48"/>
        </w:rPr>
      </w:pPr>
    </w:p>
    <w:p>
      <w:pPr>
        <w:rPr>
          <w:rFonts w:ascii="宋体" w:hAnsi="宋体" w:cs="宋体"/>
          <w:b/>
          <w:bCs/>
          <w:sz w:val="48"/>
          <w:szCs w:val="48"/>
        </w:rPr>
      </w:pPr>
      <w:r>
        <w:rPr>
          <w:rFonts w:ascii="宋体" w:hAnsi="宋体" w:cs="宋体"/>
          <w:b/>
          <w:bCs/>
          <w:sz w:val="48"/>
          <w:szCs w:val="48"/>
        </w:rPr>
        <w:br w:type="page"/>
      </w:r>
    </w:p>
    <w:p>
      <w:pPr>
        <w:jc w:val="center"/>
        <w:rPr>
          <w:rFonts w:ascii="宋体" w:hAnsi="宋体" w:cs="宋体"/>
          <w:b/>
          <w:bCs/>
          <w:sz w:val="48"/>
          <w:szCs w:val="48"/>
        </w:rPr>
      </w:pPr>
    </w:p>
    <w:p>
      <w:pPr>
        <w:jc w:val="center"/>
        <w:rPr>
          <w:rFonts w:ascii="宋体" w:hAnsi="宋体" w:cs="宋体"/>
          <w:b/>
          <w:bCs/>
          <w:sz w:val="48"/>
          <w:szCs w:val="48"/>
        </w:rPr>
      </w:pPr>
    </w:p>
    <w:p>
      <w:pPr>
        <w:jc w:val="center"/>
        <w:rPr>
          <w:rFonts w:ascii="宋体" w:hAnsi="宋体" w:cs="宋体"/>
          <w:b/>
          <w:bCs/>
          <w:sz w:val="48"/>
          <w:szCs w:val="48"/>
        </w:rPr>
      </w:pPr>
    </w:p>
    <w:p>
      <w:pPr>
        <w:jc w:val="center"/>
        <w:rPr>
          <w:rFonts w:ascii="宋体" w:hAnsi="宋体" w:cs="宋体"/>
          <w:b/>
          <w:bCs/>
          <w:sz w:val="48"/>
          <w:szCs w:val="48"/>
        </w:rPr>
      </w:pPr>
    </w:p>
    <w:p>
      <w:pPr>
        <w:jc w:val="center"/>
        <w:rPr>
          <w:rFonts w:ascii="宋体" w:hAnsi="宋体" w:cs="宋体"/>
          <w:b/>
          <w:bCs/>
          <w:sz w:val="48"/>
          <w:szCs w:val="48"/>
        </w:rPr>
      </w:pPr>
    </w:p>
    <w:p>
      <w:pPr>
        <w:pStyle w:val="2"/>
        <w:jc w:val="center"/>
      </w:pPr>
      <w:bookmarkStart w:id="5" w:name="_Toc36021878"/>
      <w:r>
        <w:rPr>
          <w:rFonts w:hint="eastAsia"/>
        </w:rPr>
        <w:t>第六章响应文件格式</w:t>
      </w:r>
      <w:bookmarkEnd w:id="5"/>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36"/>
          <w:szCs w:val="36"/>
          <w:u w:val="single"/>
        </w:rPr>
      </w:pPr>
    </w:p>
    <w:p>
      <w:pPr>
        <w:spacing w:line="360" w:lineRule="auto"/>
        <w:rPr>
          <w:rFonts w:ascii="宋体" w:hAnsi="宋体" w:cs="宋体"/>
          <w:b/>
          <w:bCs/>
          <w:sz w:val="36"/>
          <w:szCs w:val="36"/>
          <w:u w:val="single"/>
        </w:rPr>
      </w:pPr>
    </w:p>
    <w:p>
      <w:pPr>
        <w:spacing w:line="360" w:lineRule="auto"/>
        <w:rPr>
          <w:rFonts w:ascii="宋体" w:hAnsi="宋体" w:cs="宋体"/>
          <w:b/>
          <w:bCs/>
          <w:sz w:val="36"/>
          <w:szCs w:val="36"/>
          <w:u w:val="single"/>
        </w:rPr>
      </w:pPr>
    </w:p>
    <w:p>
      <w:pPr>
        <w:spacing w:line="360" w:lineRule="auto"/>
        <w:jc w:val="center"/>
        <w:rPr>
          <w:rFonts w:ascii="宋体" w:hAnsi="宋体" w:cs="宋体"/>
          <w:b/>
          <w:bCs/>
          <w:sz w:val="36"/>
          <w:szCs w:val="36"/>
          <w:u w:val="single"/>
        </w:rPr>
      </w:pPr>
    </w:p>
    <w:p>
      <w:pPr>
        <w:spacing w:line="360" w:lineRule="auto"/>
        <w:jc w:val="center"/>
        <w:rPr>
          <w:rFonts w:ascii="宋体" w:hAnsi="宋体" w:cs="宋体"/>
          <w:b/>
          <w:bCs/>
          <w:sz w:val="36"/>
          <w:szCs w:val="36"/>
          <w:u w:val="single"/>
        </w:rPr>
      </w:pPr>
    </w:p>
    <w:p>
      <w:pPr>
        <w:spacing w:line="360" w:lineRule="auto"/>
        <w:jc w:val="center"/>
        <w:rPr>
          <w:rFonts w:ascii="宋体" w:hAnsi="宋体" w:cs="宋体"/>
          <w:b/>
          <w:bCs/>
          <w:sz w:val="36"/>
          <w:szCs w:val="36"/>
          <w:u w:val="single"/>
        </w:rPr>
      </w:pPr>
    </w:p>
    <w:p>
      <w:pPr>
        <w:spacing w:line="360" w:lineRule="auto"/>
        <w:jc w:val="center"/>
        <w:rPr>
          <w:rFonts w:ascii="宋体" w:hAnsi="宋体" w:cs="宋体"/>
          <w:b/>
          <w:bCs/>
          <w:sz w:val="36"/>
          <w:szCs w:val="36"/>
        </w:rPr>
      </w:pPr>
      <w:r>
        <w:rPr>
          <w:rFonts w:hint="eastAsia" w:ascii="宋体" w:hAnsi="宋体" w:cs="宋体"/>
          <w:b/>
          <w:bCs/>
          <w:sz w:val="36"/>
          <w:szCs w:val="36"/>
        </w:rPr>
        <w:t>（项目名称）</w:t>
      </w: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r>
        <w:rPr>
          <w:rFonts w:hint="eastAsia" w:ascii="宋体" w:hAnsi="宋体" w:cs="宋体"/>
          <w:b/>
          <w:bCs/>
          <w:sz w:val="48"/>
          <w:szCs w:val="48"/>
        </w:rPr>
        <w:t>响应文件</w:t>
      </w:r>
    </w:p>
    <w:p>
      <w:pPr>
        <w:spacing w:line="360" w:lineRule="auto"/>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rPr>
          <w:rFonts w:ascii="宋体" w:hAnsi="宋体" w:cs="宋体"/>
          <w:b/>
          <w:bCs/>
          <w:sz w:val="48"/>
          <w:szCs w:val="48"/>
        </w:rPr>
      </w:pPr>
    </w:p>
    <w:p>
      <w:pPr>
        <w:spacing w:line="360" w:lineRule="auto"/>
        <w:jc w:val="center"/>
        <w:rPr>
          <w:rFonts w:ascii="宋体" w:hAnsi="宋体" w:cs="宋体"/>
          <w:b/>
          <w:bCs/>
          <w:sz w:val="48"/>
          <w:szCs w:val="48"/>
        </w:rPr>
      </w:pPr>
    </w:p>
    <w:p>
      <w:pPr>
        <w:spacing w:line="360" w:lineRule="auto"/>
        <w:jc w:val="center"/>
        <w:rPr>
          <w:rFonts w:ascii="宋体" w:hAnsi="宋体" w:cs="宋体"/>
          <w:b/>
          <w:bCs/>
          <w:sz w:val="30"/>
          <w:szCs w:val="30"/>
        </w:rPr>
      </w:pPr>
      <w:r>
        <w:rPr>
          <w:rFonts w:hint="eastAsia" w:ascii="宋体" w:hAnsi="宋体" w:cs="宋体"/>
          <w:b/>
          <w:bCs/>
          <w:sz w:val="30"/>
          <w:szCs w:val="30"/>
        </w:rPr>
        <w:t>供应商：（盖公章）</w:t>
      </w:r>
    </w:p>
    <w:p>
      <w:pPr>
        <w:spacing w:line="360" w:lineRule="auto"/>
        <w:jc w:val="center"/>
        <w:rPr>
          <w:rFonts w:ascii="宋体" w:hAnsi="宋体" w:cs="宋体"/>
          <w:b/>
          <w:bCs/>
          <w:sz w:val="30"/>
          <w:szCs w:val="30"/>
        </w:rPr>
      </w:pPr>
    </w:p>
    <w:p>
      <w:pPr>
        <w:spacing w:line="360" w:lineRule="auto"/>
        <w:jc w:val="center"/>
        <w:rPr>
          <w:rFonts w:ascii="宋体" w:hAnsi="宋体" w:cs="宋体"/>
          <w:b/>
          <w:bCs/>
          <w:sz w:val="30"/>
          <w:szCs w:val="30"/>
        </w:rPr>
      </w:pPr>
      <w:r>
        <w:rPr>
          <w:rFonts w:hint="eastAsia" w:ascii="宋体" w:hAnsi="宋体" w:cs="宋体"/>
          <w:b/>
          <w:bCs/>
          <w:sz w:val="30"/>
          <w:szCs w:val="30"/>
        </w:rPr>
        <w:t>年</w:t>
      </w:r>
      <w:r>
        <w:rPr>
          <w:rFonts w:hint="eastAsia" w:ascii="宋体" w:hAnsi="宋体" w:cs="宋体"/>
          <w:b/>
          <w:bCs/>
          <w:sz w:val="30"/>
          <w:szCs w:val="30"/>
          <w:lang w:val="en-US" w:eastAsia="zh-CN"/>
        </w:rPr>
        <w:t xml:space="preserve">  </w:t>
      </w:r>
      <w:r>
        <w:rPr>
          <w:rFonts w:hint="eastAsia" w:ascii="宋体" w:hAnsi="宋体" w:cs="宋体"/>
          <w:b/>
          <w:bCs/>
          <w:sz w:val="30"/>
          <w:szCs w:val="30"/>
        </w:rPr>
        <w:t>月</w:t>
      </w:r>
      <w:r>
        <w:rPr>
          <w:rFonts w:hint="eastAsia" w:ascii="宋体" w:hAnsi="宋体" w:cs="宋体"/>
          <w:b/>
          <w:bCs/>
          <w:sz w:val="30"/>
          <w:szCs w:val="30"/>
          <w:lang w:val="en-US" w:eastAsia="zh-CN"/>
        </w:rPr>
        <w:t xml:space="preserve">  </w:t>
      </w:r>
      <w:r>
        <w:rPr>
          <w:rFonts w:hint="eastAsia" w:ascii="宋体" w:hAnsi="宋体" w:cs="宋体"/>
          <w:b/>
          <w:bCs/>
          <w:sz w:val="30"/>
          <w:szCs w:val="30"/>
        </w:rPr>
        <w:t>日</w:t>
      </w:r>
    </w:p>
    <w:p>
      <w:pPr>
        <w:spacing w:line="360" w:lineRule="auto"/>
        <w:jc w:val="center"/>
        <w:rPr>
          <w:rFonts w:ascii="宋体" w:hAnsi="宋体" w:cs="宋体"/>
          <w:b/>
          <w:bCs/>
          <w:sz w:val="30"/>
          <w:szCs w:val="30"/>
        </w:rPr>
      </w:pPr>
    </w:p>
    <w:p>
      <w:pPr>
        <w:spacing w:line="360" w:lineRule="auto"/>
        <w:jc w:val="center"/>
        <w:rPr>
          <w:rFonts w:ascii="宋体" w:hAnsi="宋体" w:cs="宋体"/>
          <w:b/>
          <w:bCs/>
          <w:sz w:val="30"/>
          <w:szCs w:val="30"/>
        </w:rPr>
      </w:pPr>
    </w:p>
    <w:p>
      <w:pPr>
        <w:rPr>
          <w:rFonts w:ascii="宋体" w:hAnsi="宋体" w:cs="宋体"/>
          <w:b/>
          <w:bCs/>
          <w:sz w:val="30"/>
          <w:szCs w:val="30"/>
        </w:rPr>
      </w:pPr>
      <w:r>
        <w:rPr>
          <w:rFonts w:ascii="宋体" w:hAnsi="宋体" w:cs="宋体"/>
          <w:b/>
          <w:bCs/>
          <w:sz w:val="30"/>
          <w:szCs w:val="30"/>
        </w:rPr>
        <w:br w:type="page"/>
      </w:r>
    </w:p>
    <w:p>
      <w:pPr>
        <w:spacing w:line="360" w:lineRule="auto"/>
        <w:rPr>
          <w:rFonts w:ascii="宋体" w:hAnsi="宋体" w:cs="宋体"/>
          <w:b/>
          <w:bCs/>
          <w:sz w:val="30"/>
          <w:szCs w:val="30"/>
        </w:rPr>
      </w:pPr>
    </w:p>
    <w:p>
      <w:pPr>
        <w:spacing w:line="360" w:lineRule="auto"/>
        <w:jc w:val="center"/>
        <w:rPr>
          <w:rFonts w:ascii="宋体" w:hAnsi="宋体" w:cs="宋体"/>
          <w:b/>
          <w:bCs/>
          <w:sz w:val="30"/>
          <w:szCs w:val="30"/>
        </w:rPr>
      </w:pPr>
      <w:r>
        <w:rPr>
          <w:rFonts w:hint="eastAsia" w:ascii="宋体" w:hAnsi="宋体" w:cs="宋体"/>
          <w:b/>
          <w:bCs/>
          <w:sz w:val="30"/>
          <w:szCs w:val="30"/>
        </w:rPr>
        <w:t>目  录</w:t>
      </w:r>
    </w:p>
    <w:p>
      <w:pPr>
        <w:spacing w:line="360" w:lineRule="auto"/>
        <w:jc w:val="left"/>
        <w:rPr>
          <w:rFonts w:ascii="宋体" w:hAnsi="宋体" w:cs="宋体"/>
          <w:sz w:val="30"/>
          <w:szCs w:val="30"/>
        </w:rPr>
      </w:pPr>
    </w:p>
    <w:p>
      <w:pPr>
        <w:spacing w:line="432" w:lineRule="auto"/>
        <w:ind w:firstLine="480" w:firstLineChars="200"/>
        <w:jc w:val="left"/>
        <w:rPr>
          <w:rFonts w:ascii="宋体" w:hAnsi="宋体" w:cs="宋体"/>
          <w:sz w:val="24"/>
        </w:rPr>
      </w:pPr>
      <w:r>
        <w:rPr>
          <w:rFonts w:ascii="宋体" w:hAnsi="宋体" w:cs="宋体"/>
          <w:sz w:val="24"/>
        </w:rPr>
        <w:t>一、响应函</w:t>
      </w:r>
    </w:p>
    <w:p>
      <w:pPr>
        <w:spacing w:line="432" w:lineRule="auto"/>
        <w:ind w:firstLine="480" w:firstLineChars="200"/>
        <w:jc w:val="left"/>
        <w:rPr>
          <w:rFonts w:ascii="宋体" w:hAnsi="宋体" w:cs="宋体"/>
          <w:sz w:val="24"/>
        </w:rPr>
      </w:pPr>
      <w:r>
        <w:rPr>
          <w:rFonts w:ascii="宋体" w:hAnsi="宋体" w:cs="宋体"/>
          <w:sz w:val="24"/>
        </w:rPr>
        <w:t>二、授权委托书</w:t>
      </w:r>
      <w:r>
        <w:rPr>
          <w:rFonts w:hint="eastAsia" w:ascii="宋体" w:hAnsi="宋体" w:cs="宋体"/>
          <w:sz w:val="24"/>
        </w:rPr>
        <w:t>（</w:t>
      </w:r>
      <w:r>
        <w:rPr>
          <w:rFonts w:ascii="宋体" w:hAnsi="宋体" w:cs="宋体"/>
          <w:sz w:val="24"/>
        </w:rPr>
        <w:t>适用于有委托代理人的情况</w:t>
      </w:r>
      <w:r>
        <w:rPr>
          <w:rFonts w:hint="eastAsia" w:ascii="宋体" w:hAnsi="宋体" w:cs="宋体"/>
          <w:sz w:val="24"/>
        </w:rPr>
        <w:t>）</w:t>
      </w:r>
    </w:p>
    <w:p>
      <w:pPr>
        <w:spacing w:line="432" w:lineRule="auto"/>
        <w:ind w:firstLine="480" w:firstLineChars="200"/>
        <w:jc w:val="left"/>
        <w:rPr>
          <w:rFonts w:ascii="宋体" w:hAnsi="宋体" w:cs="宋体"/>
          <w:sz w:val="24"/>
        </w:rPr>
      </w:pPr>
      <w:r>
        <w:rPr>
          <w:rFonts w:ascii="宋体" w:hAnsi="宋体" w:cs="宋体"/>
          <w:sz w:val="24"/>
        </w:rPr>
        <w:t>三、联合体协议书</w:t>
      </w:r>
      <w:r>
        <w:rPr>
          <w:rFonts w:hint="eastAsia" w:ascii="宋体" w:hAnsi="宋体" w:cs="宋体"/>
          <w:sz w:val="24"/>
        </w:rPr>
        <w:t>（</w:t>
      </w:r>
      <w:r>
        <w:rPr>
          <w:rFonts w:ascii="宋体" w:hAnsi="宋体" w:cs="宋体"/>
          <w:sz w:val="24"/>
        </w:rPr>
        <w:t>适用于供应商组成联合体的情况</w:t>
      </w:r>
      <w:r>
        <w:rPr>
          <w:rFonts w:hint="eastAsia" w:ascii="宋体" w:hAnsi="宋体" w:cs="宋体"/>
          <w:sz w:val="24"/>
        </w:rPr>
        <w:t>）</w:t>
      </w:r>
    </w:p>
    <w:p>
      <w:pPr>
        <w:spacing w:line="432" w:lineRule="auto"/>
        <w:ind w:firstLine="480" w:firstLineChars="200"/>
        <w:jc w:val="left"/>
        <w:rPr>
          <w:rFonts w:ascii="宋体" w:hAnsi="宋体" w:cs="宋体"/>
          <w:sz w:val="24"/>
        </w:rPr>
      </w:pPr>
      <w:r>
        <w:rPr>
          <w:rFonts w:ascii="宋体" w:hAnsi="宋体" w:cs="宋体"/>
          <w:sz w:val="24"/>
        </w:rPr>
        <w:t>四、响应保证金</w:t>
      </w:r>
      <w:r>
        <w:rPr>
          <w:rFonts w:hint="eastAsia" w:ascii="宋体" w:hAnsi="宋体" w:cs="宋体"/>
          <w:sz w:val="24"/>
        </w:rPr>
        <w:t>（</w:t>
      </w:r>
      <w:r>
        <w:rPr>
          <w:rFonts w:ascii="宋体" w:hAnsi="宋体" w:cs="宋体"/>
          <w:sz w:val="24"/>
        </w:rPr>
        <w:t>适用于提交响应保证金的情况</w:t>
      </w:r>
      <w:r>
        <w:rPr>
          <w:rFonts w:hint="eastAsia" w:ascii="宋体" w:hAnsi="宋体" w:cs="宋体"/>
          <w:sz w:val="24"/>
        </w:rPr>
        <w:t>）</w:t>
      </w:r>
    </w:p>
    <w:p>
      <w:pPr>
        <w:spacing w:line="432" w:lineRule="auto"/>
        <w:ind w:firstLine="480" w:firstLineChars="200"/>
        <w:jc w:val="left"/>
        <w:rPr>
          <w:rFonts w:ascii="宋体" w:hAnsi="宋体" w:cs="宋体"/>
          <w:sz w:val="24"/>
        </w:rPr>
      </w:pPr>
      <w:r>
        <w:rPr>
          <w:rFonts w:ascii="宋体" w:hAnsi="宋体" w:cs="宋体"/>
          <w:sz w:val="24"/>
        </w:rPr>
        <w:t>五、商务和技术偏差表</w:t>
      </w:r>
    </w:p>
    <w:p>
      <w:pPr>
        <w:spacing w:line="432" w:lineRule="auto"/>
        <w:ind w:firstLine="480" w:firstLineChars="200"/>
        <w:jc w:val="left"/>
        <w:rPr>
          <w:rFonts w:ascii="宋体" w:hAnsi="宋体" w:cs="宋体"/>
          <w:sz w:val="24"/>
        </w:rPr>
      </w:pPr>
      <w:r>
        <w:rPr>
          <w:rFonts w:ascii="宋体" w:hAnsi="宋体" w:cs="宋体"/>
          <w:sz w:val="24"/>
        </w:rPr>
        <w:t>六、报价表</w:t>
      </w:r>
    </w:p>
    <w:p>
      <w:pPr>
        <w:spacing w:line="432" w:lineRule="auto"/>
        <w:ind w:firstLine="480" w:firstLineChars="200"/>
        <w:jc w:val="left"/>
        <w:rPr>
          <w:rFonts w:ascii="宋体" w:hAnsi="宋体" w:cs="宋体"/>
          <w:sz w:val="24"/>
        </w:rPr>
      </w:pPr>
      <w:r>
        <w:rPr>
          <w:rFonts w:ascii="宋体" w:hAnsi="宋体" w:cs="宋体"/>
          <w:sz w:val="24"/>
        </w:rPr>
        <w:t>七、资格审查资料</w:t>
      </w:r>
    </w:p>
    <w:p>
      <w:pPr>
        <w:spacing w:line="432" w:lineRule="auto"/>
        <w:ind w:firstLine="480" w:firstLineChars="200"/>
        <w:jc w:val="left"/>
        <w:rPr>
          <w:rFonts w:ascii="宋体" w:hAnsi="宋体" w:cs="宋体"/>
          <w:sz w:val="24"/>
        </w:rPr>
      </w:pPr>
      <w:r>
        <w:rPr>
          <w:rFonts w:ascii="宋体" w:hAnsi="宋体" w:cs="宋体"/>
          <w:sz w:val="24"/>
        </w:rPr>
        <w:t>八、响应方案</w:t>
      </w:r>
    </w:p>
    <w:p>
      <w:pPr>
        <w:spacing w:line="432" w:lineRule="auto"/>
        <w:ind w:firstLine="480" w:firstLineChars="200"/>
        <w:jc w:val="left"/>
        <w:rPr>
          <w:rFonts w:ascii="宋体" w:hAnsi="宋体" w:cs="宋体"/>
          <w:sz w:val="24"/>
        </w:rPr>
      </w:pPr>
      <w:r>
        <w:rPr>
          <w:rFonts w:ascii="宋体" w:hAnsi="宋体" w:cs="宋体"/>
          <w:sz w:val="24"/>
        </w:rPr>
        <w:t>九、其他资料</w:t>
      </w: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spacing w:line="360" w:lineRule="auto"/>
        <w:jc w:val="left"/>
        <w:rPr>
          <w:rFonts w:ascii="宋体" w:hAnsi="宋体" w:cs="宋体"/>
          <w:b/>
          <w:bCs/>
          <w:sz w:val="30"/>
          <w:szCs w:val="30"/>
        </w:rPr>
      </w:pPr>
    </w:p>
    <w:p>
      <w:pPr>
        <w:rPr>
          <w:rFonts w:ascii="宋体" w:hAnsi="宋体" w:cs="宋体"/>
          <w:b/>
          <w:bCs/>
          <w:sz w:val="30"/>
          <w:szCs w:val="30"/>
        </w:rPr>
      </w:pPr>
      <w:r>
        <w:rPr>
          <w:rFonts w:ascii="宋体" w:hAnsi="宋体" w:cs="宋体"/>
          <w:b/>
          <w:bCs/>
          <w:sz w:val="30"/>
          <w:szCs w:val="30"/>
        </w:rPr>
        <w:br w:type="page"/>
      </w:r>
    </w:p>
    <w:p>
      <w:pPr>
        <w:spacing w:line="360" w:lineRule="auto"/>
        <w:jc w:val="left"/>
        <w:rPr>
          <w:rFonts w:ascii="宋体" w:hAnsi="宋体" w:cs="宋体"/>
          <w:b/>
          <w:bCs/>
          <w:sz w:val="30"/>
          <w:szCs w:val="30"/>
        </w:rPr>
      </w:pPr>
    </w:p>
    <w:p>
      <w:pPr>
        <w:numPr>
          <w:ilvl w:val="0"/>
          <w:numId w:val="8"/>
        </w:numPr>
        <w:spacing w:line="360" w:lineRule="auto"/>
        <w:jc w:val="center"/>
        <w:rPr>
          <w:rFonts w:ascii="宋体" w:hAnsi="宋体" w:cs="宋体"/>
          <w:b/>
          <w:bCs/>
          <w:sz w:val="36"/>
          <w:szCs w:val="36"/>
        </w:rPr>
      </w:pPr>
      <w:r>
        <w:rPr>
          <w:rFonts w:hint="eastAsia" w:ascii="宋体" w:hAnsi="宋体" w:cs="宋体"/>
          <w:b/>
          <w:bCs/>
          <w:sz w:val="36"/>
          <w:szCs w:val="36"/>
        </w:rPr>
        <w:t>响应函</w:t>
      </w:r>
    </w:p>
    <w:p>
      <w:pPr>
        <w:spacing w:line="360" w:lineRule="auto"/>
        <w:rPr>
          <w:rFonts w:ascii="宋体" w:hAnsi="宋体" w:cs="宋体"/>
          <w:b/>
          <w:bCs/>
          <w:sz w:val="30"/>
          <w:szCs w:val="30"/>
        </w:rPr>
      </w:pPr>
    </w:p>
    <w:p>
      <w:pPr>
        <w:spacing w:line="360" w:lineRule="auto"/>
        <w:rPr>
          <w:rFonts w:ascii="宋体" w:hAnsi="宋体" w:cs="宋体"/>
          <w:sz w:val="24"/>
        </w:rPr>
      </w:pPr>
      <w:r>
        <w:rPr>
          <w:rFonts w:hint="eastAsia" w:ascii="宋体" w:hAnsi="宋体" w:cs="宋体"/>
          <w:sz w:val="24"/>
        </w:rPr>
        <w:t>（采购人名称）：</w:t>
      </w:r>
    </w:p>
    <w:p>
      <w:pPr>
        <w:numPr>
          <w:ilvl w:val="0"/>
          <w:numId w:val="9"/>
        </w:numPr>
        <w:spacing w:line="360" w:lineRule="auto"/>
        <w:ind w:firstLine="480" w:firstLineChars="200"/>
        <w:jc w:val="left"/>
        <w:rPr>
          <w:rFonts w:ascii="宋体" w:hAnsi="宋体" w:cs="宋体"/>
          <w:sz w:val="24"/>
        </w:rPr>
      </w:pPr>
      <w:r>
        <w:rPr>
          <w:rFonts w:ascii="宋体" w:hAnsi="宋体" w:cs="宋体"/>
          <w:sz w:val="24"/>
        </w:rPr>
        <w:t>我方已仔细研究了</w:t>
      </w:r>
      <w:r>
        <w:rPr>
          <w:rFonts w:hint="eastAsia" w:ascii="宋体" w:hAnsi="宋体" w:cs="宋体"/>
          <w:sz w:val="24"/>
        </w:rPr>
        <w:t>（项目名称）</w:t>
      </w:r>
      <w:r>
        <w:rPr>
          <w:rFonts w:ascii="宋体" w:hAnsi="宋体" w:cs="宋体"/>
          <w:sz w:val="24"/>
        </w:rPr>
        <w:t>采购文件的全部内容，愿意以人民币</w:t>
      </w:r>
      <w:r>
        <w:rPr>
          <w:rFonts w:hint="eastAsia" w:ascii="宋体" w:hAnsi="宋体" w:cs="宋体"/>
          <w:sz w:val="24"/>
        </w:rPr>
        <w:t>（</w:t>
      </w:r>
      <w:r>
        <w:rPr>
          <w:rFonts w:ascii="宋体" w:hAnsi="宋体" w:cs="宋体"/>
          <w:sz w:val="24"/>
        </w:rPr>
        <w:t>大写</w:t>
      </w:r>
      <w:r>
        <w:rPr>
          <w:rFonts w:hint="eastAsia" w:ascii="宋体" w:hAnsi="宋体" w:cs="宋体"/>
          <w:sz w:val="24"/>
        </w:rPr>
        <w:t>）（¥）</w:t>
      </w:r>
      <w:r>
        <w:rPr>
          <w:rFonts w:ascii="宋体" w:hAnsi="宋体" w:cs="宋体"/>
          <w:sz w:val="24"/>
        </w:rPr>
        <w:t>的报价完成/提供</w:t>
      </w:r>
      <w:r>
        <w:rPr>
          <w:rFonts w:hint="eastAsia" w:ascii="宋体" w:hAnsi="宋体" w:cs="宋体"/>
          <w:sz w:val="24"/>
        </w:rPr>
        <w:t>本项目</w:t>
      </w:r>
      <w:r>
        <w:rPr>
          <w:rFonts w:ascii="宋体" w:hAnsi="宋体" w:cs="宋体"/>
          <w:sz w:val="24"/>
        </w:rPr>
        <w:t>工程，并按合同约定履行义务。</w:t>
      </w:r>
    </w:p>
    <w:p>
      <w:pPr>
        <w:spacing w:line="360" w:lineRule="auto"/>
        <w:ind w:firstLine="480" w:firstLineChars="200"/>
        <w:jc w:val="left"/>
        <w:rPr>
          <w:rFonts w:ascii="宋体" w:hAnsi="宋体" w:cs="宋体"/>
          <w:sz w:val="24"/>
        </w:rPr>
      </w:pPr>
      <w:r>
        <w:rPr>
          <w:rFonts w:ascii="宋体" w:hAnsi="宋体" w:cs="宋体"/>
          <w:sz w:val="24"/>
        </w:rPr>
        <w:t>2.我方的响应文件包括下列内容</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w:t>
      </w:r>
      <w:r>
        <w:rPr>
          <w:rFonts w:ascii="宋体" w:hAnsi="宋体" w:cs="宋体"/>
          <w:sz w:val="24"/>
        </w:rPr>
        <w:t>响应函</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（2）</w:t>
      </w:r>
      <w:r>
        <w:rPr>
          <w:rFonts w:ascii="宋体" w:hAnsi="宋体" w:cs="宋体"/>
          <w:sz w:val="24"/>
        </w:rPr>
        <w:t>授权委托书</w:t>
      </w:r>
      <w:r>
        <w:rPr>
          <w:rFonts w:hint="eastAsia" w:ascii="宋体" w:hAnsi="宋体" w:cs="宋体"/>
          <w:sz w:val="24"/>
        </w:rPr>
        <w:t>（</w:t>
      </w:r>
      <w:r>
        <w:rPr>
          <w:rFonts w:ascii="宋体" w:hAnsi="宋体" w:cs="宋体"/>
          <w:sz w:val="24"/>
        </w:rPr>
        <w:t>如有</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（3）</w:t>
      </w:r>
      <w:r>
        <w:rPr>
          <w:rFonts w:ascii="宋体" w:hAnsi="宋体" w:cs="宋体"/>
          <w:sz w:val="24"/>
        </w:rPr>
        <w:t>联合体协议书</w:t>
      </w:r>
      <w:r>
        <w:rPr>
          <w:rFonts w:hint="eastAsia" w:ascii="宋体" w:hAnsi="宋体" w:cs="宋体"/>
          <w:sz w:val="24"/>
        </w:rPr>
        <w:t>（</w:t>
      </w:r>
      <w:r>
        <w:rPr>
          <w:rFonts w:ascii="宋体" w:hAnsi="宋体" w:cs="宋体"/>
          <w:sz w:val="24"/>
        </w:rPr>
        <w:t>如有</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（4）</w:t>
      </w:r>
      <w:r>
        <w:rPr>
          <w:rFonts w:ascii="宋体" w:hAnsi="宋体" w:cs="宋体"/>
          <w:sz w:val="24"/>
        </w:rPr>
        <w:t>响应保证金</w:t>
      </w:r>
      <w:r>
        <w:rPr>
          <w:rFonts w:hint="eastAsia" w:ascii="宋体" w:hAnsi="宋体" w:cs="宋体"/>
          <w:sz w:val="24"/>
        </w:rPr>
        <w:t>（</w:t>
      </w:r>
      <w:r>
        <w:rPr>
          <w:rFonts w:ascii="宋体" w:hAnsi="宋体" w:cs="宋体"/>
          <w:sz w:val="24"/>
        </w:rPr>
        <w:t>如有</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（5）</w:t>
      </w:r>
      <w:r>
        <w:rPr>
          <w:rFonts w:ascii="宋体" w:hAnsi="宋体" w:cs="宋体"/>
          <w:sz w:val="24"/>
        </w:rPr>
        <w:t>商务和技术偏差表</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（6）</w:t>
      </w:r>
      <w:r>
        <w:rPr>
          <w:rFonts w:ascii="宋体" w:hAnsi="宋体" w:cs="宋体"/>
          <w:sz w:val="24"/>
        </w:rPr>
        <w:t>报价表</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（7）</w:t>
      </w:r>
      <w:r>
        <w:rPr>
          <w:rFonts w:ascii="宋体" w:hAnsi="宋体" w:cs="宋体"/>
          <w:sz w:val="24"/>
        </w:rPr>
        <w:t>资格审查资料</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（8）</w:t>
      </w:r>
      <w:r>
        <w:rPr>
          <w:rFonts w:ascii="宋体" w:hAnsi="宋体" w:cs="宋体"/>
          <w:sz w:val="24"/>
        </w:rPr>
        <w:t>响应方案</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w:t>
      </w:r>
    </w:p>
    <w:p>
      <w:pPr>
        <w:spacing w:line="360" w:lineRule="auto"/>
        <w:ind w:firstLine="480" w:firstLineChars="200"/>
        <w:jc w:val="left"/>
        <w:rPr>
          <w:rFonts w:ascii="宋体" w:hAnsi="宋体" w:cs="宋体"/>
          <w:sz w:val="24"/>
        </w:rPr>
      </w:pPr>
      <w:r>
        <w:rPr>
          <w:rFonts w:ascii="宋体" w:hAnsi="宋体" w:cs="宋体"/>
          <w:sz w:val="24"/>
        </w:rPr>
        <w:t>响应文件的上述组成部分如存在内容不一致的，以响应函为准。</w:t>
      </w:r>
    </w:p>
    <w:p>
      <w:pPr>
        <w:spacing w:line="360" w:lineRule="auto"/>
        <w:ind w:firstLine="480" w:firstLineChars="200"/>
        <w:jc w:val="left"/>
        <w:rPr>
          <w:rFonts w:ascii="宋体" w:hAnsi="宋体" w:cs="宋体"/>
          <w:sz w:val="24"/>
        </w:rPr>
      </w:pPr>
      <w:r>
        <w:rPr>
          <w:rFonts w:ascii="宋体" w:hAnsi="宋体" w:cs="宋体"/>
          <w:sz w:val="24"/>
        </w:rPr>
        <w:t>3.我方承诺除商务和技术偏差表列出的偏差外，我方响应采购文件的全部要求。</w:t>
      </w:r>
    </w:p>
    <w:p>
      <w:pPr>
        <w:spacing w:line="360" w:lineRule="auto"/>
        <w:ind w:firstLine="480" w:firstLineChars="200"/>
        <w:jc w:val="left"/>
        <w:rPr>
          <w:rFonts w:ascii="宋体" w:hAnsi="宋体" w:cs="宋体"/>
          <w:sz w:val="24"/>
        </w:rPr>
      </w:pPr>
      <w:r>
        <w:rPr>
          <w:rFonts w:ascii="宋体" w:hAnsi="宋体" w:cs="宋体"/>
          <w:sz w:val="24"/>
        </w:rPr>
        <w:t>4.我方承诺在采购文件规定的响应文件有效期内不撤销响应文件。</w:t>
      </w:r>
    </w:p>
    <w:p>
      <w:pPr>
        <w:spacing w:line="360" w:lineRule="auto"/>
        <w:ind w:firstLine="480" w:firstLineChars="200"/>
        <w:jc w:val="left"/>
        <w:rPr>
          <w:rFonts w:ascii="宋体" w:hAnsi="宋体" w:cs="宋体"/>
          <w:sz w:val="24"/>
        </w:rPr>
      </w:pPr>
      <w:r>
        <w:rPr>
          <w:rFonts w:ascii="宋体" w:hAnsi="宋体" w:cs="宋体"/>
          <w:sz w:val="24"/>
        </w:rPr>
        <w:t>5.如我方成交，我方承诺</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w:t>
      </w:r>
      <w:r>
        <w:rPr>
          <w:rFonts w:ascii="宋体" w:hAnsi="宋体" w:cs="宋体"/>
          <w:sz w:val="24"/>
        </w:rPr>
        <w:t>在收到成交通知书后，在成交通知书规定的期限内与你方签订合同</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（2）</w:t>
      </w:r>
      <w:r>
        <w:rPr>
          <w:rFonts w:ascii="宋体" w:hAnsi="宋体" w:cs="宋体"/>
          <w:sz w:val="24"/>
        </w:rPr>
        <w:t>在签订合同时不向你方提出附加条件</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（3）</w:t>
      </w:r>
      <w:r>
        <w:rPr>
          <w:rFonts w:ascii="宋体" w:hAnsi="宋体" w:cs="宋体"/>
          <w:sz w:val="24"/>
        </w:rPr>
        <w:t>按照采购文件要求提交履约保证金</w:t>
      </w:r>
      <w:r>
        <w:rPr>
          <w:rFonts w:hint="eastAsia" w:ascii="宋体" w:hAnsi="宋体" w:cs="宋体"/>
          <w:sz w:val="24"/>
        </w:rPr>
        <w:t>；</w:t>
      </w:r>
    </w:p>
    <w:p>
      <w:pPr>
        <w:spacing w:line="360" w:lineRule="auto"/>
        <w:ind w:firstLine="480" w:firstLineChars="200"/>
        <w:jc w:val="left"/>
        <w:rPr>
          <w:rFonts w:ascii="宋体" w:hAnsi="宋体" w:cs="宋体"/>
          <w:sz w:val="24"/>
        </w:rPr>
      </w:pPr>
      <w:r>
        <w:rPr>
          <w:rFonts w:hint="eastAsia" w:ascii="宋体" w:hAnsi="宋体" w:cs="宋体"/>
          <w:sz w:val="24"/>
        </w:rPr>
        <w:t>（4）</w:t>
      </w:r>
      <w:r>
        <w:rPr>
          <w:rFonts w:ascii="宋体" w:hAnsi="宋体" w:cs="宋体"/>
          <w:sz w:val="24"/>
        </w:rPr>
        <w:t>在合同约定的期限内完成合同规定的全部义务。</w:t>
      </w:r>
    </w:p>
    <w:p>
      <w:pPr>
        <w:spacing w:line="360" w:lineRule="auto"/>
        <w:ind w:firstLine="480" w:firstLineChars="200"/>
        <w:jc w:val="left"/>
        <w:rPr>
          <w:rFonts w:ascii="宋体" w:hAnsi="宋体" w:cs="宋体"/>
          <w:sz w:val="24"/>
        </w:rPr>
      </w:pPr>
      <w:r>
        <w:rPr>
          <w:rFonts w:ascii="宋体" w:hAnsi="宋体" w:cs="宋体"/>
          <w:sz w:val="24"/>
        </w:rPr>
        <w:t>6.我方在此声明，所递交的响应文件及有关资料内容完整、真实和准确，且不存在第一章“询比采购公告/询比采购邀请书”中规定的供应商不得存在的情形。</w:t>
      </w:r>
    </w:p>
    <w:p>
      <w:pPr>
        <w:spacing w:line="360" w:lineRule="auto"/>
        <w:ind w:firstLine="480" w:firstLineChars="200"/>
        <w:jc w:val="left"/>
        <w:rPr>
          <w:rFonts w:ascii="宋体" w:hAnsi="宋体" w:cs="宋体"/>
          <w:sz w:val="24"/>
        </w:rPr>
      </w:pPr>
      <w:r>
        <w:rPr>
          <w:rFonts w:hint="eastAsia" w:ascii="宋体" w:hAnsi="宋体" w:cs="宋体"/>
          <w:sz w:val="24"/>
        </w:rPr>
        <w:t>7.（</w:t>
      </w:r>
      <w:r>
        <w:rPr>
          <w:rFonts w:ascii="宋体" w:hAnsi="宋体" w:cs="宋体"/>
          <w:sz w:val="24"/>
        </w:rPr>
        <w:t>其他补充说明</w:t>
      </w:r>
      <w:r>
        <w:rPr>
          <w:rFonts w:hint="eastAsia" w:ascii="宋体" w:hAnsi="宋体" w:cs="宋体"/>
          <w:sz w:val="24"/>
        </w:rPr>
        <w:t>）</w:t>
      </w:r>
      <w:r>
        <w:rPr>
          <w:rFonts w:ascii="宋体" w:hAnsi="宋体" w:cs="宋体"/>
          <w:sz w:val="24"/>
        </w:rPr>
        <w:t>。</w:t>
      </w:r>
    </w:p>
    <w:p>
      <w:pPr>
        <w:spacing w:line="360" w:lineRule="auto"/>
        <w:ind w:firstLine="480" w:firstLineChars="200"/>
        <w:jc w:val="left"/>
        <w:rPr>
          <w:rFonts w:ascii="宋体" w:hAnsi="宋体" w:cs="宋体"/>
          <w:sz w:val="24"/>
        </w:rPr>
      </w:pPr>
    </w:p>
    <w:p>
      <w:pPr>
        <w:spacing w:line="360" w:lineRule="auto"/>
        <w:ind w:firstLine="1920" w:firstLineChars="800"/>
        <w:jc w:val="left"/>
        <w:rPr>
          <w:rFonts w:ascii="宋体" w:hAnsi="宋体" w:cs="宋体"/>
          <w:sz w:val="24"/>
        </w:rPr>
      </w:pPr>
      <w:r>
        <w:rPr>
          <w:rFonts w:hint="eastAsia" w:ascii="宋体" w:hAnsi="宋体" w:cs="宋体"/>
          <w:sz w:val="24"/>
        </w:rPr>
        <w:t>供 应 商：（盖公章）</w:t>
      </w:r>
    </w:p>
    <w:p>
      <w:pPr>
        <w:spacing w:line="360" w:lineRule="auto"/>
        <w:ind w:firstLine="1920" w:firstLineChars="800"/>
        <w:jc w:val="left"/>
        <w:rPr>
          <w:rFonts w:ascii="宋体" w:hAnsi="宋体" w:cs="宋体"/>
          <w:sz w:val="24"/>
        </w:rPr>
      </w:pPr>
      <w:r>
        <w:rPr>
          <w:rFonts w:hint="eastAsia" w:ascii="宋体" w:hAnsi="宋体" w:cs="宋体"/>
          <w:sz w:val="24"/>
        </w:rPr>
        <w:t>法定代表人（单位负责人）或其委托代理人：（签字）</w:t>
      </w:r>
    </w:p>
    <w:p>
      <w:pPr>
        <w:wordWrap w:val="0"/>
        <w:spacing w:line="360" w:lineRule="auto"/>
        <w:ind w:firstLine="1920" w:firstLineChars="800"/>
        <w:jc w:val="left"/>
        <w:rPr>
          <w:rFonts w:ascii="宋体" w:hAnsi="宋体" w:cs="宋体"/>
          <w:sz w:val="24"/>
        </w:rPr>
      </w:pPr>
      <w:r>
        <w:rPr>
          <w:rFonts w:hint="eastAsia" w:ascii="宋体" w:hAnsi="宋体" w:cs="宋体"/>
          <w:sz w:val="24"/>
        </w:rPr>
        <w:t>地    址：</w:t>
      </w:r>
    </w:p>
    <w:p>
      <w:pPr>
        <w:spacing w:line="360" w:lineRule="auto"/>
        <w:ind w:firstLine="1920" w:firstLineChars="800"/>
        <w:jc w:val="left"/>
        <w:rPr>
          <w:rFonts w:ascii="宋体" w:hAnsi="宋体" w:cs="宋体"/>
          <w:sz w:val="24"/>
        </w:rPr>
      </w:pPr>
      <w:r>
        <w:rPr>
          <w:rFonts w:hint="eastAsia" w:ascii="宋体" w:hAnsi="宋体" w:cs="宋体"/>
          <w:sz w:val="24"/>
        </w:rPr>
        <w:t>网    址：</w:t>
      </w:r>
    </w:p>
    <w:p>
      <w:pPr>
        <w:spacing w:line="360" w:lineRule="auto"/>
        <w:ind w:firstLine="1920" w:firstLineChars="800"/>
        <w:jc w:val="left"/>
        <w:rPr>
          <w:rFonts w:ascii="宋体" w:hAnsi="宋体" w:cs="宋体"/>
          <w:sz w:val="24"/>
        </w:rPr>
      </w:pPr>
      <w:r>
        <w:rPr>
          <w:rFonts w:hint="eastAsia" w:ascii="宋体" w:hAnsi="宋体" w:cs="宋体"/>
          <w:sz w:val="24"/>
        </w:rPr>
        <w:t>电    话：</w:t>
      </w:r>
    </w:p>
    <w:p>
      <w:pPr>
        <w:spacing w:line="360" w:lineRule="auto"/>
        <w:ind w:firstLine="1920" w:firstLineChars="800"/>
        <w:jc w:val="left"/>
        <w:rPr>
          <w:rFonts w:ascii="宋体" w:hAnsi="宋体" w:cs="宋体"/>
          <w:sz w:val="24"/>
        </w:rPr>
      </w:pPr>
      <w:r>
        <w:rPr>
          <w:rFonts w:hint="eastAsia" w:ascii="宋体" w:hAnsi="宋体" w:cs="宋体"/>
          <w:sz w:val="24"/>
        </w:rPr>
        <w:t>传    真：</w:t>
      </w:r>
    </w:p>
    <w:p>
      <w:pPr>
        <w:spacing w:line="360" w:lineRule="auto"/>
        <w:ind w:firstLine="1920" w:firstLineChars="800"/>
        <w:jc w:val="left"/>
        <w:rPr>
          <w:rFonts w:ascii="宋体" w:hAnsi="宋体" w:cs="宋体"/>
          <w:sz w:val="24"/>
        </w:rPr>
      </w:pPr>
      <w:r>
        <w:rPr>
          <w:rFonts w:hint="eastAsia" w:ascii="宋体" w:hAnsi="宋体" w:cs="宋体"/>
          <w:sz w:val="24"/>
        </w:rPr>
        <w:t>邮政编码：</w:t>
      </w:r>
      <w:r>
        <w:rPr>
          <w:rFonts w:ascii="宋体" w:hAnsi="宋体" w:cs="宋体"/>
          <w:sz w:val="24"/>
        </w:rPr>
        <w:br w:type="textWrapping"/>
      </w:r>
    </w:p>
    <w:p>
      <w:pPr>
        <w:spacing w:line="360" w:lineRule="auto"/>
        <w:ind w:firstLine="1920" w:firstLineChars="800"/>
        <w:jc w:val="left"/>
        <w:rPr>
          <w:rFonts w:ascii="宋体" w:hAnsi="宋体" w:cs="宋体"/>
          <w:sz w:val="24"/>
        </w:rPr>
      </w:pPr>
    </w:p>
    <w:p>
      <w:pPr>
        <w:spacing w:line="360" w:lineRule="auto"/>
        <w:ind w:firstLine="6000" w:firstLineChars="2500"/>
        <w:jc w:val="left"/>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numPr>
          <w:ilvl w:val="0"/>
          <w:numId w:val="8"/>
        </w:numPr>
        <w:spacing w:line="360" w:lineRule="auto"/>
        <w:jc w:val="center"/>
        <w:rPr>
          <w:rFonts w:ascii="宋体" w:hAnsi="宋体" w:cs="宋体"/>
          <w:b/>
          <w:bCs/>
          <w:sz w:val="36"/>
          <w:szCs w:val="36"/>
        </w:rPr>
      </w:pPr>
      <w:r>
        <w:rPr>
          <w:rFonts w:hint="eastAsia" w:ascii="宋体" w:hAnsi="宋体" w:cs="宋体"/>
          <w:b/>
          <w:bCs/>
          <w:sz w:val="36"/>
          <w:szCs w:val="36"/>
        </w:rPr>
        <w:t>授权委托书</w:t>
      </w:r>
    </w:p>
    <w:p>
      <w:pPr>
        <w:spacing w:line="360" w:lineRule="auto"/>
        <w:jc w:val="center"/>
        <w:rPr>
          <w:rFonts w:ascii="宋体" w:hAnsi="宋体" w:cs="宋体"/>
          <w:b/>
          <w:bCs/>
          <w:sz w:val="30"/>
          <w:szCs w:val="30"/>
        </w:rPr>
      </w:pPr>
    </w:p>
    <w:p>
      <w:pPr>
        <w:spacing w:line="360" w:lineRule="auto"/>
        <w:ind w:firstLine="480" w:firstLineChars="200"/>
        <w:jc w:val="left"/>
        <w:rPr>
          <w:rFonts w:ascii="宋体" w:hAnsi="宋体" w:cs="宋体"/>
          <w:sz w:val="24"/>
        </w:rPr>
      </w:pPr>
      <w:r>
        <w:rPr>
          <w:rFonts w:ascii="宋体" w:hAnsi="宋体" w:cs="宋体"/>
          <w:sz w:val="24"/>
        </w:rPr>
        <w:t>本人</w:t>
      </w:r>
      <w:r>
        <w:rPr>
          <w:rFonts w:hint="eastAsia" w:ascii="宋体" w:hAnsi="宋体" w:cs="宋体"/>
          <w:sz w:val="24"/>
        </w:rPr>
        <w:t>（</w:t>
      </w:r>
      <w:r>
        <w:rPr>
          <w:rFonts w:ascii="宋体" w:hAnsi="宋体" w:cs="宋体"/>
          <w:sz w:val="24"/>
        </w:rPr>
        <w:t>姓名</w:t>
      </w:r>
      <w:r>
        <w:rPr>
          <w:rFonts w:hint="eastAsia" w:ascii="宋体" w:hAnsi="宋体" w:cs="宋体"/>
          <w:sz w:val="24"/>
        </w:rPr>
        <w:t>）</w:t>
      </w:r>
      <w:r>
        <w:rPr>
          <w:rFonts w:ascii="宋体" w:hAnsi="宋体" w:cs="宋体"/>
          <w:sz w:val="24"/>
        </w:rPr>
        <w:t>系</w:t>
      </w:r>
      <w:r>
        <w:rPr>
          <w:rFonts w:hint="eastAsia" w:ascii="宋体" w:hAnsi="宋体" w:cs="宋体"/>
          <w:sz w:val="24"/>
        </w:rPr>
        <w:t>（</w:t>
      </w:r>
      <w:r>
        <w:rPr>
          <w:rFonts w:ascii="宋体" w:hAnsi="宋体" w:cs="宋体"/>
          <w:sz w:val="24"/>
        </w:rPr>
        <w:t>供应商名称</w:t>
      </w:r>
      <w:r>
        <w:rPr>
          <w:rFonts w:hint="eastAsia" w:ascii="宋体" w:hAnsi="宋体" w:cs="宋体"/>
          <w:sz w:val="24"/>
        </w:rPr>
        <w:t>）</w:t>
      </w:r>
      <w:r>
        <w:rPr>
          <w:rFonts w:ascii="宋体" w:hAnsi="宋体" w:cs="宋体"/>
          <w:sz w:val="24"/>
        </w:rPr>
        <w:t>的法定代表人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，现委托</w:t>
      </w:r>
      <w:r>
        <w:rPr>
          <w:rFonts w:hint="eastAsia" w:ascii="宋体" w:hAnsi="宋体" w:cs="宋体"/>
          <w:sz w:val="24"/>
        </w:rPr>
        <w:t>（</w:t>
      </w:r>
      <w:r>
        <w:rPr>
          <w:rFonts w:ascii="宋体" w:hAnsi="宋体" w:cs="宋体"/>
          <w:sz w:val="24"/>
        </w:rPr>
        <w:t>姓名</w:t>
      </w:r>
      <w:r>
        <w:rPr>
          <w:rFonts w:hint="eastAsia" w:ascii="宋体" w:hAnsi="宋体" w:cs="宋体"/>
          <w:sz w:val="24"/>
        </w:rPr>
        <w:t>）</w:t>
      </w:r>
      <w:r>
        <w:rPr>
          <w:rFonts w:ascii="宋体" w:hAnsi="宋体" w:cs="宋体"/>
          <w:sz w:val="24"/>
        </w:rPr>
        <w:t>为我方代理人。代理人根据授权，以我方名义签署、澄清确认、递交、撤回、修改询比采购项目响应文件、签订合同和处理有关事宜，其法律后果由我方承担。</w:t>
      </w:r>
    </w:p>
    <w:p>
      <w:pPr>
        <w:spacing w:line="360" w:lineRule="auto"/>
        <w:ind w:firstLine="480" w:firstLineChars="200"/>
        <w:jc w:val="left"/>
        <w:rPr>
          <w:rFonts w:ascii="宋体" w:hAnsi="宋体" w:cs="宋体"/>
          <w:sz w:val="24"/>
        </w:rPr>
      </w:pPr>
      <w:r>
        <w:rPr>
          <w:rFonts w:ascii="宋体" w:hAnsi="宋体" w:cs="宋体"/>
          <w:sz w:val="24"/>
        </w:rPr>
        <w:t>委托期限</w:t>
      </w:r>
      <w:r>
        <w:rPr>
          <w:rFonts w:hint="eastAsia" w:ascii="宋体" w:hAnsi="宋体" w:cs="宋体"/>
          <w:sz w:val="24"/>
        </w:rPr>
        <w:t>：</w:t>
      </w:r>
      <w:r>
        <w:rPr>
          <w:rFonts w:ascii="宋体" w:hAnsi="宋体" w:cs="宋体"/>
          <w:sz w:val="24"/>
        </w:rPr>
        <w:t>自本委托书签署之日起至</w:t>
      </w:r>
      <w:r>
        <w:rPr>
          <w:rFonts w:hint="eastAsia" w:ascii="宋体" w:hAnsi="宋体" w:cs="宋体"/>
          <w:sz w:val="24"/>
        </w:rPr>
        <w:t>询比采购项目签订采购合同之日止。</w:t>
      </w:r>
    </w:p>
    <w:p>
      <w:pPr>
        <w:spacing w:line="360" w:lineRule="auto"/>
        <w:ind w:firstLine="480" w:firstLineChars="200"/>
        <w:jc w:val="left"/>
        <w:rPr>
          <w:rFonts w:ascii="宋体" w:hAnsi="宋体" w:cs="宋体"/>
          <w:sz w:val="24"/>
        </w:rPr>
      </w:pPr>
      <w:r>
        <w:rPr>
          <w:rFonts w:hint="eastAsia" w:ascii="宋体" w:hAnsi="宋体" w:cs="宋体"/>
          <w:sz w:val="24"/>
        </w:rPr>
        <w:t>代理人无转委托权。</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jc w:val="left"/>
        <w:rPr>
          <w:rFonts w:ascii="宋体" w:hAnsi="宋体" w:cs="宋体"/>
          <w:sz w:val="24"/>
        </w:rPr>
      </w:pPr>
      <w:r>
        <w:rPr>
          <w:rFonts w:ascii="宋体" w:hAnsi="宋体" w:cs="宋体"/>
          <w:sz w:val="24"/>
        </w:rPr>
        <w:t>附</w:t>
      </w:r>
      <w:r>
        <w:rPr>
          <w:rFonts w:hint="eastAsia" w:ascii="宋体" w:hAnsi="宋体" w:cs="宋体"/>
          <w:sz w:val="24"/>
        </w:rPr>
        <w:t>：</w:t>
      </w:r>
      <w:r>
        <w:rPr>
          <w:rFonts w:ascii="宋体" w:hAnsi="宋体" w:cs="宋体"/>
          <w:sz w:val="24"/>
        </w:rPr>
        <w:t>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身份证复印件及委托代理人身份证复印件。</w:t>
      </w:r>
    </w:p>
    <w:p>
      <w:pPr>
        <w:spacing w:line="360" w:lineRule="auto"/>
        <w:jc w:val="left"/>
        <w:rPr>
          <w:rFonts w:ascii="宋体" w:hAnsi="宋体" w:cs="宋体"/>
          <w:sz w:val="24"/>
        </w:rPr>
      </w:pPr>
    </w:p>
    <w:p>
      <w:pPr>
        <w:spacing w:line="360" w:lineRule="auto"/>
        <w:jc w:val="left"/>
        <w:rPr>
          <w:rFonts w:ascii="宋体" w:hAnsi="宋体" w:cs="宋体"/>
          <w:sz w:val="24"/>
        </w:rPr>
      </w:pPr>
    </w:p>
    <w:p>
      <w:pPr>
        <w:spacing w:line="600" w:lineRule="auto"/>
        <w:ind w:firstLine="2880" w:firstLineChars="1200"/>
        <w:jc w:val="left"/>
        <w:rPr>
          <w:rFonts w:ascii="宋体" w:hAnsi="宋体" w:cs="宋体"/>
          <w:sz w:val="24"/>
        </w:rPr>
      </w:pPr>
      <w:r>
        <w:rPr>
          <w:rFonts w:hint="eastAsia" w:ascii="宋体" w:hAnsi="宋体" w:cs="宋体"/>
          <w:sz w:val="24"/>
        </w:rPr>
        <w:t>供应商：</w:t>
      </w:r>
      <w:r>
        <w:rPr>
          <w:rFonts w:hint="eastAsia" w:ascii="宋体" w:hAnsi="宋体" w:cs="宋体"/>
          <w:sz w:val="24"/>
          <w:lang w:val="en-US" w:eastAsia="zh-CN"/>
        </w:rPr>
        <w:t xml:space="preserve">      </w:t>
      </w:r>
      <w:r>
        <w:rPr>
          <w:rFonts w:hint="eastAsia" w:ascii="宋体" w:hAnsi="宋体" w:cs="宋体"/>
          <w:sz w:val="24"/>
        </w:rPr>
        <w:t xml:space="preserve">（盖公章）  </w:t>
      </w:r>
    </w:p>
    <w:p>
      <w:pPr>
        <w:spacing w:line="600" w:lineRule="auto"/>
        <w:ind w:firstLine="2880" w:firstLineChars="1200"/>
        <w:jc w:val="left"/>
        <w:rPr>
          <w:rFonts w:ascii="宋体" w:hAnsi="宋体" w:cs="宋体"/>
          <w:sz w:val="24"/>
        </w:rPr>
      </w:pPr>
      <w:r>
        <w:rPr>
          <w:rFonts w:hint="eastAsia" w:ascii="宋体" w:hAnsi="宋体" w:cs="宋体"/>
          <w:sz w:val="24"/>
        </w:rPr>
        <w:t>法定代表人（单位负责人）：</w:t>
      </w:r>
      <w:r>
        <w:rPr>
          <w:rFonts w:hint="eastAsia" w:ascii="宋体" w:hAnsi="宋体" w:cs="宋体"/>
          <w:sz w:val="24"/>
          <w:lang w:val="en-US" w:eastAsia="zh-CN"/>
        </w:rPr>
        <w:t xml:space="preserve">    </w:t>
      </w:r>
      <w:r>
        <w:rPr>
          <w:rFonts w:hint="eastAsia" w:ascii="宋体" w:hAnsi="宋体" w:cs="宋体"/>
          <w:sz w:val="24"/>
        </w:rPr>
        <w:t>（签字）</w:t>
      </w:r>
    </w:p>
    <w:p>
      <w:pPr>
        <w:spacing w:line="600" w:lineRule="auto"/>
        <w:ind w:firstLine="2880" w:firstLineChars="1200"/>
        <w:jc w:val="left"/>
        <w:rPr>
          <w:rFonts w:ascii="宋体" w:hAnsi="宋体" w:cs="宋体"/>
          <w:sz w:val="24"/>
          <w:u w:val="single"/>
        </w:rPr>
      </w:pPr>
      <w:r>
        <w:rPr>
          <w:rFonts w:hint="eastAsia" w:ascii="宋体" w:hAnsi="宋体" w:cs="宋体"/>
          <w:sz w:val="24"/>
        </w:rPr>
        <w:t>身份证号码：</w:t>
      </w:r>
    </w:p>
    <w:p>
      <w:pPr>
        <w:spacing w:line="600" w:lineRule="auto"/>
        <w:ind w:firstLine="2880" w:firstLineChars="1200"/>
        <w:jc w:val="left"/>
        <w:rPr>
          <w:rFonts w:ascii="宋体" w:hAnsi="宋体" w:cs="宋体"/>
          <w:sz w:val="24"/>
        </w:rPr>
      </w:pPr>
      <w:r>
        <w:rPr>
          <w:rFonts w:hint="eastAsia" w:ascii="宋体" w:hAnsi="宋体" w:cs="宋体"/>
          <w:sz w:val="24"/>
        </w:rPr>
        <w:t>委托代理人：</w:t>
      </w:r>
      <w:r>
        <w:rPr>
          <w:rFonts w:hint="eastAsia" w:ascii="宋体" w:hAnsi="宋体" w:cs="宋体"/>
          <w:sz w:val="24"/>
          <w:lang w:val="en-US" w:eastAsia="zh-CN"/>
        </w:rPr>
        <w:t xml:space="preserve">    </w:t>
      </w:r>
      <w:r>
        <w:rPr>
          <w:rFonts w:hint="eastAsia" w:ascii="宋体" w:hAnsi="宋体" w:cs="宋体"/>
          <w:sz w:val="24"/>
        </w:rPr>
        <w:t>（签字）</w:t>
      </w:r>
    </w:p>
    <w:p>
      <w:pPr>
        <w:spacing w:line="600" w:lineRule="auto"/>
        <w:ind w:firstLine="2880" w:firstLineChars="1200"/>
        <w:jc w:val="left"/>
        <w:rPr>
          <w:rFonts w:ascii="宋体" w:hAnsi="宋体" w:cs="宋体"/>
          <w:sz w:val="24"/>
        </w:rPr>
      </w:pPr>
      <w:r>
        <w:rPr>
          <w:rFonts w:hint="eastAsia" w:ascii="宋体" w:hAnsi="宋体" w:cs="宋体"/>
          <w:sz w:val="24"/>
        </w:rPr>
        <w:t>身份证号码：</w:t>
      </w:r>
    </w:p>
    <w:p>
      <w:pPr>
        <w:spacing w:line="600" w:lineRule="auto"/>
        <w:ind w:right="120"/>
        <w:jc w:val="center"/>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spacing w:line="360" w:lineRule="auto"/>
        <w:jc w:val="right"/>
        <w:rPr>
          <w:rFonts w:ascii="宋体" w:hAnsi="宋体" w:cs="宋体"/>
          <w:sz w:val="24"/>
        </w:rPr>
      </w:pPr>
    </w:p>
    <w:p>
      <w:pPr>
        <w:numPr>
          <w:ilvl w:val="0"/>
          <w:numId w:val="8"/>
        </w:numPr>
        <w:spacing w:line="360" w:lineRule="auto"/>
        <w:jc w:val="center"/>
        <w:rPr>
          <w:rFonts w:ascii="宋体" w:hAnsi="宋体" w:cs="宋体"/>
          <w:b/>
          <w:bCs/>
          <w:sz w:val="36"/>
          <w:szCs w:val="36"/>
        </w:rPr>
      </w:pPr>
      <w:r>
        <w:rPr>
          <w:rFonts w:hint="eastAsia" w:ascii="宋体" w:hAnsi="宋体" w:cs="宋体"/>
          <w:b/>
          <w:bCs/>
          <w:sz w:val="36"/>
          <w:szCs w:val="36"/>
        </w:rPr>
        <w:t>联合体协议书</w:t>
      </w:r>
    </w:p>
    <w:p>
      <w:pPr>
        <w:spacing w:line="360" w:lineRule="auto"/>
        <w:jc w:val="center"/>
        <w:rPr>
          <w:rFonts w:ascii="宋体" w:hAnsi="宋体" w:cs="宋体"/>
          <w:b/>
          <w:bCs/>
          <w:sz w:val="30"/>
          <w:szCs w:val="30"/>
        </w:rPr>
      </w:pPr>
    </w:p>
    <w:p>
      <w:pPr>
        <w:spacing w:line="360" w:lineRule="auto"/>
        <w:ind w:firstLine="600" w:firstLineChars="250"/>
        <w:jc w:val="left"/>
        <w:rPr>
          <w:rFonts w:ascii="宋体" w:hAnsi="宋体" w:cs="宋体"/>
          <w:sz w:val="24"/>
        </w:rPr>
      </w:pPr>
      <w:r>
        <w:rPr>
          <w:rFonts w:hint="eastAsia" w:ascii="宋体" w:hAnsi="宋体" w:cs="宋体"/>
          <w:sz w:val="24"/>
        </w:rPr>
        <w:t>（</w:t>
      </w:r>
      <w:r>
        <w:rPr>
          <w:rFonts w:ascii="宋体" w:hAnsi="宋体" w:cs="宋体"/>
          <w:sz w:val="24"/>
        </w:rPr>
        <w:t>所有成员</w:t>
      </w:r>
      <w:r>
        <w:rPr>
          <w:rFonts w:hint="eastAsia" w:ascii="宋体" w:hAnsi="宋体" w:cs="宋体"/>
          <w:sz w:val="24"/>
        </w:rPr>
        <w:t>单位</w:t>
      </w:r>
      <w:r>
        <w:rPr>
          <w:rFonts w:ascii="宋体" w:hAnsi="宋体" w:cs="宋体"/>
          <w:sz w:val="24"/>
        </w:rPr>
        <w:t>名称</w:t>
      </w:r>
      <w:r>
        <w:rPr>
          <w:rFonts w:hint="eastAsia" w:ascii="宋体" w:hAnsi="宋体" w:cs="宋体"/>
          <w:sz w:val="24"/>
        </w:rPr>
        <w:t>）</w:t>
      </w:r>
      <w:r>
        <w:rPr>
          <w:rFonts w:ascii="宋体" w:hAnsi="宋体" w:cs="宋体"/>
          <w:sz w:val="24"/>
        </w:rPr>
        <w:t>自愿组成</w:t>
      </w:r>
      <w:r>
        <w:rPr>
          <w:rFonts w:hint="eastAsia" w:ascii="宋体" w:hAnsi="宋体" w:cs="宋体"/>
          <w:sz w:val="24"/>
        </w:rPr>
        <w:t>（</w:t>
      </w:r>
      <w:r>
        <w:rPr>
          <w:rFonts w:ascii="宋体" w:hAnsi="宋体" w:cs="宋体"/>
          <w:sz w:val="24"/>
        </w:rPr>
        <w:t>联合体名称</w:t>
      </w:r>
      <w:r>
        <w:rPr>
          <w:rFonts w:hint="eastAsia" w:ascii="宋体" w:hAnsi="宋体" w:cs="宋体"/>
          <w:sz w:val="24"/>
        </w:rPr>
        <w:t>）</w:t>
      </w:r>
      <w:r>
        <w:rPr>
          <w:rFonts w:ascii="宋体" w:hAnsi="宋体" w:cs="宋体"/>
          <w:sz w:val="24"/>
        </w:rPr>
        <w:t>联合体，共同参加</w:t>
      </w:r>
      <w:r>
        <w:rPr>
          <w:rFonts w:hint="eastAsia" w:ascii="宋体" w:hAnsi="宋体" w:cs="宋体"/>
          <w:sz w:val="24"/>
        </w:rPr>
        <w:t>（项目名称）</w:t>
      </w:r>
      <w:r>
        <w:rPr>
          <w:rFonts w:ascii="宋体" w:hAnsi="宋体" w:cs="宋体"/>
          <w:sz w:val="24"/>
        </w:rPr>
        <w:t>询比活动。现就组成联合体事宜订立如下协议。</w:t>
      </w:r>
    </w:p>
    <w:p>
      <w:pPr>
        <w:spacing w:line="360" w:lineRule="auto"/>
        <w:ind w:firstLine="480" w:firstLineChars="200"/>
        <w:jc w:val="left"/>
        <w:rPr>
          <w:rFonts w:ascii="宋体" w:hAnsi="宋体" w:cs="宋体"/>
          <w:sz w:val="24"/>
        </w:rPr>
      </w:pPr>
      <w:r>
        <w:rPr>
          <w:rFonts w:hint="eastAsia" w:ascii="宋体" w:hAnsi="宋体" w:cs="宋体"/>
          <w:sz w:val="24"/>
        </w:rPr>
        <w:t>1.（</w:t>
      </w:r>
      <w:r>
        <w:rPr>
          <w:rFonts w:ascii="宋体" w:hAnsi="宋体" w:cs="宋体"/>
          <w:sz w:val="24"/>
        </w:rPr>
        <w:t>某成员</w:t>
      </w:r>
      <w:r>
        <w:rPr>
          <w:rFonts w:hint="eastAsia" w:ascii="宋体" w:hAnsi="宋体" w:cs="宋体"/>
          <w:sz w:val="24"/>
        </w:rPr>
        <w:t>公</w:t>
      </w:r>
      <w:r>
        <w:rPr>
          <w:rFonts w:ascii="宋体" w:hAnsi="宋体" w:cs="宋体"/>
          <w:sz w:val="24"/>
        </w:rPr>
        <w:t>名称</w:t>
      </w:r>
      <w:r>
        <w:rPr>
          <w:rFonts w:hint="eastAsia" w:ascii="宋体" w:hAnsi="宋体" w:cs="宋体"/>
          <w:sz w:val="24"/>
        </w:rPr>
        <w:t>）</w:t>
      </w:r>
      <w:r>
        <w:rPr>
          <w:rFonts w:ascii="宋体" w:hAnsi="宋体" w:cs="宋体"/>
          <w:sz w:val="24"/>
        </w:rPr>
        <w:t>为</w:t>
      </w:r>
      <w:r>
        <w:rPr>
          <w:rFonts w:hint="eastAsia" w:ascii="宋体" w:hAnsi="宋体" w:cs="宋体"/>
          <w:sz w:val="24"/>
        </w:rPr>
        <w:t>（</w:t>
      </w:r>
      <w:r>
        <w:rPr>
          <w:rFonts w:ascii="宋体" w:hAnsi="宋体" w:cs="宋体"/>
          <w:sz w:val="24"/>
        </w:rPr>
        <w:t>联合体名称</w:t>
      </w:r>
      <w:r>
        <w:rPr>
          <w:rFonts w:hint="eastAsia" w:ascii="宋体" w:hAnsi="宋体" w:cs="宋体"/>
          <w:sz w:val="24"/>
        </w:rPr>
        <w:t>）</w:t>
      </w:r>
      <w:r>
        <w:rPr>
          <w:rFonts w:ascii="宋体" w:hAnsi="宋体" w:cs="宋体"/>
          <w:sz w:val="24"/>
        </w:rPr>
        <w:t>牵头人。</w:t>
      </w:r>
    </w:p>
    <w:p>
      <w:pPr>
        <w:spacing w:line="360" w:lineRule="auto"/>
        <w:ind w:firstLine="480" w:firstLineChars="200"/>
        <w:jc w:val="left"/>
        <w:rPr>
          <w:rFonts w:ascii="宋体" w:hAnsi="宋体" w:cs="宋体"/>
          <w:sz w:val="24"/>
        </w:rPr>
      </w:pPr>
      <w:r>
        <w:rPr>
          <w:rFonts w:ascii="宋体" w:hAnsi="宋体" w:cs="宋体"/>
          <w:sz w:val="24"/>
        </w:rPr>
        <w:t>2.联合体各成员授权牵头人代表联合体参加询比采购活动，签署文件，提交和接收相关的资料、信息及指示，进行合同谈判活动，负责合同实施阶段的组织和协调工作，以及处理与本采购项目有关的一切事宜。</w:t>
      </w:r>
    </w:p>
    <w:p>
      <w:pPr>
        <w:spacing w:line="360" w:lineRule="auto"/>
        <w:ind w:firstLine="480" w:firstLineChars="200"/>
        <w:jc w:val="left"/>
        <w:rPr>
          <w:rFonts w:ascii="宋体" w:hAnsi="宋体" w:cs="宋体"/>
          <w:sz w:val="24"/>
        </w:rPr>
      </w:pPr>
      <w:r>
        <w:rPr>
          <w:rFonts w:ascii="宋体" w:hAnsi="宋体" w:cs="宋体"/>
          <w:sz w:val="24"/>
        </w:rPr>
        <w:t>3.联合体牵头人在本项目中签署的一切文件和处理的一切事宜，联合体各成员均予以承认。联合体各成员将严格按照询比采购文件、响应文件和合同的要求全面履行义务，并向采购人承担连带责任。</w:t>
      </w:r>
    </w:p>
    <w:p>
      <w:pPr>
        <w:spacing w:line="360" w:lineRule="auto"/>
        <w:ind w:firstLine="480" w:firstLineChars="200"/>
        <w:jc w:val="left"/>
        <w:rPr>
          <w:rFonts w:ascii="宋体" w:hAnsi="宋体" w:cs="宋体"/>
          <w:sz w:val="24"/>
        </w:rPr>
      </w:pPr>
      <w:r>
        <w:rPr>
          <w:rFonts w:hint="eastAsia" w:ascii="宋体" w:hAnsi="宋体" w:cs="宋体"/>
          <w:sz w:val="24"/>
        </w:rPr>
        <w:t>4.</w:t>
      </w:r>
      <w:r>
        <w:rPr>
          <w:rFonts w:ascii="宋体" w:hAnsi="宋体" w:cs="宋体"/>
          <w:sz w:val="24"/>
        </w:rPr>
        <w:t>联合体各方承诺不以自己名义单独或参加其他联合体参与本询比采购项目。</w:t>
      </w:r>
    </w:p>
    <w:p>
      <w:pPr>
        <w:spacing w:line="360" w:lineRule="auto"/>
        <w:ind w:firstLine="480" w:firstLineChars="200"/>
        <w:jc w:val="left"/>
        <w:rPr>
          <w:rFonts w:ascii="宋体" w:hAnsi="宋体" w:cs="宋体"/>
          <w:sz w:val="24"/>
        </w:rPr>
      </w:pPr>
      <w:r>
        <w:rPr>
          <w:rFonts w:ascii="宋体" w:hAnsi="宋体" w:cs="宋体"/>
          <w:sz w:val="24"/>
        </w:rPr>
        <w:t>5.联合体各成员</w:t>
      </w:r>
      <w:r>
        <w:rPr>
          <w:rFonts w:hint="eastAsia" w:ascii="宋体" w:hAnsi="宋体" w:cs="宋体"/>
          <w:sz w:val="24"/>
        </w:rPr>
        <w:t>单位</w:t>
      </w:r>
      <w:r>
        <w:rPr>
          <w:rFonts w:ascii="宋体" w:hAnsi="宋体" w:cs="宋体"/>
          <w:sz w:val="24"/>
        </w:rPr>
        <w:t>内部的职责分工如下</w:t>
      </w:r>
      <w:r>
        <w:rPr>
          <w:rFonts w:hint="eastAsia" w:ascii="宋体" w:hAnsi="宋体" w:cs="宋体"/>
          <w:sz w:val="24"/>
        </w:rPr>
        <w:t>：。</w:t>
      </w:r>
    </w:p>
    <w:p>
      <w:pPr>
        <w:spacing w:line="360" w:lineRule="auto"/>
        <w:ind w:firstLine="480" w:firstLineChars="200"/>
        <w:jc w:val="left"/>
        <w:rPr>
          <w:rFonts w:ascii="宋体" w:hAnsi="宋体" w:cs="宋体"/>
          <w:sz w:val="24"/>
        </w:rPr>
      </w:pPr>
      <w:r>
        <w:rPr>
          <w:rFonts w:ascii="宋体" w:hAnsi="宋体" w:cs="宋体"/>
          <w:sz w:val="24"/>
        </w:rPr>
        <w:t>6.本协议书自所有成员</w:t>
      </w:r>
      <w:r>
        <w:rPr>
          <w:rFonts w:hint="eastAsia" w:ascii="宋体" w:hAnsi="宋体" w:cs="宋体"/>
          <w:sz w:val="24"/>
        </w:rPr>
        <w:t>单位</w:t>
      </w:r>
      <w:r>
        <w:rPr>
          <w:rFonts w:ascii="宋体" w:hAnsi="宋体" w:cs="宋体"/>
          <w:sz w:val="24"/>
        </w:rPr>
        <w:t>法定代表人</w:t>
      </w:r>
      <w:r>
        <w:rPr>
          <w:rFonts w:hint="eastAsia" w:ascii="宋体" w:hAnsi="宋体" w:cs="宋体"/>
          <w:sz w:val="24"/>
        </w:rPr>
        <w:t>（单位</w:t>
      </w:r>
      <w:r>
        <w:rPr>
          <w:rFonts w:ascii="宋体" w:hAnsi="宋体" w:cs="宋体"/>
          <w:sz w:val="24"/>
        </w:rPr>
        <w:t>负责人</w:t>
      </w:r>
      <w:r>
        <w:rPr>
          <w:rFonts w:hint="eastAsia" w:ascii="宋体" w:hAnsi="宋体" w:cs="宋体"/>
          <w:sz w:val="24"/>
        </w:rPr>
        <w:t>）</w:t>
      </w:r>
      <w:r>
        <w:rPr>
          <w:rFonts w:ascii="宋体" w:hAnsi="宋体" w:cs="宋体"/>
          <w:sz w:val="24"/>
        </w:rPr>
        <w:t>或其委托代理人签字并盖</w:t>
      </w:r>
      <w:r>
        <w:rPr>
          <w:rFonts w:hint="eastAsia" w:ascii="宋体" w:hAnsi="宋体" w:cs="宋体"/>
          <w:sz w:val="24"/>
        </w:rPr>
        <w:t>公</w:t>
      </w:r>
      <w:r>
        <w:rPr>
          <w:rFonts w:ascii="宋体" w:hAnsi="宋体" w:cs="宋体"/>
          <w:sz w:val="24"/>
        </w:rPr>
        <w:t>章之日起生效，合同履行完毕后自动失效。</w:t>
      </w:r>
    </w:p>
    <w:p>
      <w:pPr>
        <w:spacing w:line="360" w:lineRule="auto"/>
        <w:ind w:firstLine="480" w:firstLineChars="200"/>
        <w:jc w:val="left"/>
        <w:rPr>
          <w:rFonts w:ascii="宋体" w:hAnsi="宋体" w:cs="宋体"/>
          <w:sz w:val="24"/>
        </w:rPr>
      </w:pPr>
      <w:r>
        <w:rPr>
          <w:rFonts w:ascii="宋体" w:hAnsi="宋体" w:cs="宋体"/>
          <w:sz w:val="24"/>
        </w:rPr>
        <w:t>7.本协议书一式份</w:t>
      </w:r>
      <w:r>
        <w:rPr>
          <w:rFonts w:hint="eastAsia" w:ascii="宋体" w:hAnsi="宋体" w:cs="宋体"/>
          <w:sz w:val="24"/>
        </w:rPr>
        <w:t>，</w:t>
      </w:r>
      <w:r>
        <w:rPr>
          <w:rFonts w:ascii="宋体" w:hAnsi="宋体" w:cs="宋体"/>
          <w:sz w:val="24"/>
        </w:rPr>
        <w:t>联合体成员和采购人各执一份。</w:t>
      </w:r>
    </w:p>
    <w:p>
      <w:pPr>
        <w:spacing w:line="360" w:lineRule="auto"/>
        <w:ind w:firstLine="480" w:firstLineChars="200"/>
        <w:jc w:val="left"/>
        <w:rPr>
          <w:rFonts w:ascii="宋体" w:hAnsi="宋体" w:cs="宋体"/>
          <w:sz w:val="24"/>
        </w:rPr>
      </w:pPr>
      <w:r>
        <w:rPr>
          <w:rFonts w:hint="eastAsia" w:ascii="宋体" w:hAnsi="宋体" w:cs="宋体"/>
          <w:sz w:val="24"/>
        </w:rPr>
        <w:t>注：本协议书由委托代理人签字的，应附授权委托书。</w:t>
      </w:r>
    </w:p>
    <w:p>
      <w:pPr>
        <w:spacing w:line="360" w:lineRule="auto"/>
        <w:ind w:firstLine="480" w:firstLineChars="200"/>
        <w:jc w:val="left"/>
        <w:rPr>
          <w:rFonts w:ascii="宋体" w:hAnsi="宋体" w:cs="宋体"/>
          <w:sz w:val="24"/>
        </w:rPr>
      </w:pPr>
    </w:p>
    <w:p>
      <w:pPr>
        <w:wordWrap w:val="0"/>
        <w:spacing w:line="360" w:lineRule="auto"/>
        <w:ind w:firstLine="480" w:firstLineChars="200"/>
        <w:jc w:val="right"/>
        <w:rPr>
          <w:rFonts w:ascii="宋体" w:hAnsi="宋体" w:cs="宋体"/>
          <w:sz w:val="24"/>
        </w:rPr>
      </w:pPr>
      <w:r>
        <w:rPr>
          <w:rFonts w:hint="eastAsia" w:ascii="宋体" w:hAnsi="宋体" w:cs="宋体"/>
          <w:sz w:val="24"/>
        </w:rPr>
        <w:t>联合体牵头人名称：</w:t>
      </w:r>
      <w:r>
        <w:rPr>
          <w:rFonts w:hint="eastAsia" w:ascii="宋体" w:hAnsi="宋体" w:cs="宋体"/>
          <w:sz w:val="24"/>
          <w:lang w:val="en-US" w:eastAsia="zh-CN"/>
        </w:rPr>
        <w:t xml:space="preserve">                  </w:t>
      </w:r>
      <w:r>
        <w:rPr>
          <w:rFonts w:hint="eastAsia" w:ascii="宋体" w:hAnsi="宋体" w:cs="宋体"/>
          <w:sz w:val="24"/>
        </w:rPr>
        <w:t xml:space="preserve">（盖公章）  </w:t>
      </w:r>
    </w:p>
    <w:p>
      <w:pPr>
        <w:spacing w:line="360" w:lineRule="auto"/>
        <w:ind w:firstLine="480" w:firstLineChars="200"/>
        <w:jc w:val="right"/>
        <w:rPr>
          <w:rFonts w:ascii="宋体" w:hAnsi="宋体" w:cs="宋体"/>
          <w:sz w:val="24"/>
        </w:rPr>
      </w:pPr>
      <w:r>
        <w:rPr>
          <w:rFonts w:hint="eastAsia" w:ascii="宋体" w:hAnsi="宋体" w:cs="宋体"/>
          <w:sz w:val="24"/>
        </w:rPr>
        <w:t>法定代表人（单位负责人）或其委托代理人：（签字）</w:t>
      </w:r>
    </w:p>
    <w:p>
      <w:pPr>
        <w:wordWrap w:val="0"/>
        <w:spacing w:line="360" w:lineRule="auto"/>
        <w:ind w:firstLine="480" w:firstLineChars="200"/>
        <w:jc w:val="right"/>
        <w:rPr>
          <w:rFonts w:ascii="宋体" w:hAnsi="宋体" w:cs="宋体"/>
          <w:sz w:val="24"/>
        </w:rPr>
      </w:pPr>
      <w:r>
        <w:rPr>
          <w:rFonts w:hint="eastAsia" w:ascii="宋体" w:hAnsi="宋体" w:cs="宋体"/>
          <w:sz w:val="24"/>
        </w:rPr>
        <w:t>联合体成员名称：</w:t>
      </w:r>
      <w:r>
        <w:rPr>
          <w:rFonts w:hint="eastAsia" w:ascii="宋体" w:hAnsi="宋体" w:cs="宋体"/>
          <w:sz w:val="24"/>
          <w:lang w:val="en-US" w:eastAsia="zh-CN"/>
        </w:rPr>
        <w:t xml:space="preserve">                    </w:t>
      </w:r>
      <w:r>
        <w:rPr>
          <w:rFonts w:hint="eastAsia" w:ascii="宋体" w:hAnsi="宋体" w:cs="宋体"/>
          <w:sz w:val="24"/>
        </w:rPr>
        <w:t xml:space="preserve">（盖公章）  </w:t>
      </w:r>
    </w:p>
    <w:p>
      <w:pPr>
        <w:spacing w:line="360" w:lineRule="auto"/>
        <w:ind w:firstLine="480" w:firstLineChars="200"/>
        <w:jc w:val="right"/>
        <w:rPr>
          <w:rFonts w:ascii="宋体" w:hAnsi="宋体" w:cs="宋体"/>
          <w:sz w:val="24"/>
        </w:rPr>
      </w:pPr>
      <w:r>
        <w:rPr>
          <w:rFonts w:hint="eastAsia" w:ascii="宋体" w:hAnsi="宋体" w:cs="宋体"/>
          <w:sz w:val="24"/>
        </w:rPr>
        <w:t>法定代表人（单位负责人）或其委托代理人：（签字）</w:t>
      </w:r>
    </w:p>
    <w:p>
      <w:pPr>
        <w:wordWrap w:val="0"/>
        <w:spacing w:line="360" w:lineRule="auto"/>
        <w:ind w:firstLine="480" w:firstLineChars="200"/>
        <w:jc w:val="right"/>
        <w:rPr>
          <w:rFonts w:ascii="宋体" w:hAnsi="宋体" w:cs="宋体"/>
          <w:sz w:val="24"/>
        </w:rPr>
      </w:pPr>
      <w:r>
        <w:rPr>
          <w:rFonts w:hint="eastAsia" w:ascii="宋体" w:hAnsi="宋体" w:cs="宋体"/>
          <w:sz w:val="24"/>
        </w:rPr>
        <w:t>联合体成员名称：</w:t>
      </w:r>
      <w:r>
        <w:rPr>
          <w:rFonts w:hint="eastAsia" w:ascii="宋体" w:hAnsi="宋体" w:cs="宋体"/>
          <w:sz w:val="24"/>
          <w:lang w:val="en-US" w:eastAsia="zh-CN"/>
        </w:rPr>
        <w:t xml:space="preserve">                    </w:t>
      </w:r>
      <w:r>
        <w:rPr>
          <w:rFonts w:hint="eastAsia" w:ascii="宋体" w:hAnsi="宋体" w:cs="宋体"/>
          <w:sz w:val="24"/>
        </w:rPr>
        <w:t xml:space="preserve">（盖公章）  </w:t>
      </w:r>
    </w:p>
    <w:p>
      <w:pPr>
        <w:spacing w:line="360" w:lineRule="auto"/>
        <w:ind w:firstLine="480" w:firstLineChars="200"/>
        <w:jc w:val="right"/>
        <w:rPr>
          <w:rFonts w:ascii="宋体" w:hAnsi="宋体" w:cs="宋体"/>
          <w:sz w:val="24"/>
        </w:rPr>
      </w:pPr>
      <w:r>
        <w:rPr>
          <w:rFonts w:hint="eastAsia" w:ascii="宋体" w:hAnsi="宋体" w:cs="宋体"/>
          <w:sz w:val="24"/>
        </w:rPr>
        <w:t>法定代表人（单位负责人）或其委托代理人：（签字）</w:t>
      </w:r>
    </w:p>
    <w:p>
      <w:pPr>
        <w:wordWrap w:val="0"/>
        <w:spacing w:line="360" w:lineRule="auto"/>
        <w:ind w:firstLine="480" w:firstLineChars="200"/>
        <w:jc w:val="right"/>
        <w:rPr>
          <w:rFonts w:ascii="宋体" w:hAnsi="宋体" w:cs="宋体"/>
          <w:sz w:val="24"/>
        </w:rPr>
      </w:pPr>
      <w:r>
        <w:rPr>
          <w:rFonts w:hint="eastAsia" w:ascii="宋体" w:hAnsi="宋体" w:cs="宋体"/>
          <w:sz w:val="24"/>
        </w:rPr>
        <w:t xml:space="preserve">……                                                  </w:t>
      </w:r>
    </w:p>
    <w:p>
      <w:pPr>
        <w:wordWrap w:val="0"/>
        <w:spacing w:line="360" w:lineRule="auto"/>
        <w:ind w:firstLine="480" w:firstLineChars="200"/>
        <w:jc w:val="right"/>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 xml:space="preserve">日              </w:t>
      </w:r>
    </w:p>
    <w:p>
      <w:pPr>
        <w:widowControl/>
        <w:jc w:val="center"/>
        <w:rPr>
          <w:rFonts w:ascii="宋体" w:hAnsi="宋体" w:cs="宋体"/>
          <w:b/>
          <w:bCs/>
          <w:sz w:val="36"/>
          <w:szCs w:val="36"/>
        </w:rPr>
      </w:pPr>
      <w:r>
        <w:rPr>
          <w:rFonts w:ascii="宋体" w:hAnsi="宋体" w:cs="宋体"/>
          <w:b/>
          <w:bCs/>
          <w:sz w:val="36"/>
          <w:szCs w:val="36"/>
        </w:rPr>
        <w:br w:type="page"/>
      </w:r>
      <w:r>
        <w:rPr>
          <w:rFonts w:hint="eastAsia" w:ascii="宋体" w:hAnsi="宋体" w:cs="宋体"/>
          <w:b/>
          <w:bCs/>
          <w:sz w:val="36"/>
          <w:szCs w:val="36"/>
        </w:rPr>
        <w:t>四、响应保证金</w:t>
      </w:r>
    </w:p>
    <w:p>
      <w:pPr>
        <w:spacing w:line="360" w:lineRule="auto"/>
        <w:jc w:val="center"/>
        <w:rPr>
          <w:rFonts w:ascii="宋体" w:hAnsi="宋体" w:cs="宋体"/>
          <w:b/>
          <w:bCs/>
          <w:sz w:val="30"/>
          <w:szCs w:val="30"/>
        </w:rPr>
      </w:pPr>
    </w:p>
    <w:p>
      <w:pPr>
        <w:spacing w:line="360" w:lineRule="auto"/>
        <w:ind w:firstLine="480" w:firstLineChars="200"/>
        <w:jc w:val="left"/>
        <w:rPr>
          <w:rFonts w:ascii="宋体" w:hAnsi="宋体" w:cs="宋体"/>
          <w:sz w:val="24"/>
        </w:rPr>
      </w:pPr>
      <w:r>
        <w:rPr>
          <w:rFonts w:hint="eastAsia" w:ascii="宋体" w:hAnsi="宋体" w:cs="宋体"/>
          <w:sz w:val="24"/>
        </w:rPr>
        <w:t>1、采用转账方式的，供应商应在此提供转账凭证复印件；</w:t>
      </w:r>
    </w:p>
    <w:p>
      <w:pPr>
        <w:spacing w:line="360" w:lineRule="auto"/>
        <w:ind w:firstLine="480" w:firstLineChars="200"/>
        <w:jc w:val="left"/>
        <w:rPr>
          <w:rFonts w:ascii="宋体" w:hAnsi="宋体" w:cs="宋体"/>
          <w:sz w:val="24"/>
        </w:rPr>
      </w:pPr>
      <w:r>
        <w:rPr>
          <w:rFonts w:hint="eastAsia" w:ascii="宋体" w:hAnsi="宋体" w:cs="宋体"/>
          <w:sz w:val="24"/>
        </w:rPr>
        <w:t>2、采用支票、汇票等方式的，供应商应在此提供支票、汇票等的复印件，原件应单独递交。</w:t>
      </w:r>
    </w:p>
    <w:p>
      <w:pPr>
        <w:spacing w:line="360" w:lineRule="auto"/>
        <w:ind w:firstLine="480" w:firstLineChars="200"/>
        <w:jc w:val="left"/>
        <w:rPr>
          <w:rFonts w:ascii="宋体" w:hAnsi="宋体" w:cs="宋体"/>
          <w:sz w:val="24"/>
        </w:rPr>
      </w:pPr>
      <w:r>
        <w:rPr>
          <w:rFonts w:hint="eastAsia" w:ascii="宋体" w:hAnsi="宋体" w:cs="宋体"/>
          <w:sz w:val="24"/>
        </w:rPr>
        <w:t>3、采用银行或担保机构担保函方式的，格式如下：</w:t>
      </w:r>
    </w:p>
    <w:p>
      <w:pPr>
        <w:spacing w:line="360" w:lineRule="auto"/>
        <w:jc w:val="left"/>
        <w:rPr>
          <w:rFonts w:ascii="宋体" w:hAnsi="宋体" w:cs="宋体"/>
          <w:sz w:val="24"/>
        </w:rPr>
      </w:pPr>
    </w:p>
    <w:p>
      <w:pPr>
        <w:spacing w:line="360" w:lineRule="auto"/>
        <w:jc w:val="left"/>
        <w:rPr>
          <w:rFonts w:ascii="宋体" w:hAnsi="宋体" w:cs="宋体"/>
          <w:sz w:val="24"/>
        </w:rPr>
      </w:pPr>
      <w:r>
        <w:rPr>
          <w:rFonts w:hint="eastAsia" w:ascii="宋体" w:hAnsi="宋体" w:cs="宋体"/>
          <w:sz w:val="24"/>
        </w:rPr>
        <w:t>（采购人名称）：</w:t>
      </w:r>
    </w:p>
    <w:p>
      <w:pPr>
        <w:spacing w:line="360" w:lineRule="auto"/>
        <w:jc w:val="left"/>
        <w:rPr>
          <w:rFonts w:ascii="宋体" w:hAnsi="宋体" w:cs="宋体"/>
          <w:sz w:val="24"/>
        </w:rPr>
      </w:pPr>
    </w:p>
    <w:p>
      <w:pPr>
        <w:spacing w:line="360" w:lineRule="auto"/>
        <w:ind w:firstLine="480" w:firstLineChars="200"/>
        <w:jc w:val="left"/>
        <w:rPr>
          <w:rFonts w:ascii="宋体" w:hAnsi="宋体" w:cs="宋体"/>
          <w:sz w:val="24"/>
        </w:rPr>
      </w:pPr>
      <w:r>
        <w:rPr>
          <w:rFonts w:hint="eastAsia" w:ascii="宋体" w:hAnsi="宋体" w:cs="宋体"/>
          <w:sz w:val="24"/>
        </w:rPr>
        <w:t>鉴于（供应商名称）（以下称“供应商”）于年月日参加（项目名称）询比采购活动，（担保人名称，以下简称“我方"）无条件地、不可撤销地保证：若供应商在响应文件有效期内撤销响应文件，成交后无正当理由不与采购人订立合同，在签订合同时向采购人提出附加条件，不按照询比采购文件要求提交履约保证金，或者发生采购文件明确规定不予退还响应保证金的其他情形，我方承担保证责任。收到你方书面通知后，我方在7日内向你方无条件支付人民币（大写）。</w:t>
      </w:r>
    </w:p>
    <w:p>
      <w:pPr>
        <w:spacing w:line="360" w:lineRule="auto"/>
        <w:ind w:firstLine="480" w:firstLineChars="200"/>
        <w:jc w:val="left"/>
        <w:rPr>
          <w:rFonts w:ascii="宋体" w:hAnsi="宋体" w:cs="宋体"/>
          <w:sz w:val="24"/>
        </w:rPr>
      </w:pPr>
      <w:r>
        <w:rPr>
          <w:rFonts w:hint="eastAsia" w:ascii="宋体" w:hAnsi="宋体" w:cs="宋体"/>
          <w:sz w:val="24"/>
        </w:rPr>
        <w:t>本保函在响应文件有效期内保持有效。要求我方承担保证责任的通知应在响应文件有效期内送达我方。</w:t>
      </w:r>
    </w:p>
    <w:p>
      <w:pPr>
        <w:spacing w:line="360" w:lineRule="auto"/>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right"/>
        <w:rPr>
          <w:rFonts w:ascii="宋体" w:hAnsi="宋体" w:cs="宋体"/>
          <w:sz w:val="24"/>
        </w:rPr>
      </w:pPr>
      <w:r>
        <w:rPr>
          <w:rFonts w:hint="eastAsia" w:ascii="宋体" w:hAnsi="宋体" w:cs="宋体"/>
          <w:sz w:val="24"/>
        </w:rPr>
        <w:t>担保人名称：（盖单位章）</w:t>
      </w:r>
    </w:p>
    <w:p>
      <w:pPr>
        <w:wordWrap w:val="0"/>
        <w:spacing w:line="360" w:lineRule="auto"/>
        <w:ind w:firstLine="480" w:firstLineChars="200"/>
        <w:jc w:val="right"/>
        <w:rPr>
          <w:rFonts w:hint="default" w:ascii="宋体" w:hAnsi="宋体" w:eastAsia="宋体" w:cs="宋体"/>
          <w:sz w:val="24"/>
          <w:u w:val="single"/>
          <w:lang w:val="en-US" w:eastAsia="zh-CN"/>
        </w:rPr>
      </w:pPr>
      <w:r>
        <w:rPr>
          <w:rFonts w:hint="eastAsia" w:ascii="宋体" w:hAnsi="宋体" w:cs="宋体"/>
          <w:sz w:val="24"/>
        </w:rPr>
        <w:t>地    址：</w:t>
      </w:r>
      <w:r>
        <w:rPr>
          <w:rFonts w:hint="eastAsia" w:ascii="宋体" w:hAnsi="宋体" w:cs="宋体"/>
          <w:sz w:val="24"/>
          <w:lang w:val="en-US" w:eastAsia="zh-CN"/>
        </w:rPr>
        <w:t xml:space="preserve">              </w:t>
      </w:r>
    </w:p>
    <w:p>
      <w:pPr>
        <w:wordWrap w:val="0"/>
        <w:spacing w:line="360" w:lineRule="auto"/>
        <w:ind w:firstLine="480" w:firstLineChars="200"/>
        <w:jc w:val="right"/>
        <w:rPr>
          <w:rFonts w:hint="default" w:ascii="宋体" w:hAnsi="宋体" w:eastAsia="宋体" w:cs="宋体"/>
          <w:sz w:val="24"/>
          <w:u w:val="single"/>
          <w:lang w:val="en-US" w:eastAsia="zh-CN"/>
        </w:rPr>
      </w:pPr>
      <w:r>
        <w:rPr>
          <w:rFonts w:hint="eastAsia" w:ascii="宋体" w:hAnsi="宋体" w:cs="宋体"/>
          <w:sz w:val="24"/>
        </w:rPr>
        <w:t>邮政编码：</w:t>
      </w:r>
      <w:r>
        <w:rPr>
          <w:rFonts w:hint="eastAsia" w:ascii="宋体" w:hAnsi="宋体" w:cs="宋体"/>
          <w:sz w:val="24"/>
          <w:lang w:val="en-US" w:eastAsia="zh-CN"/>
        </w:rPr>
        <w:t xml:space="preserve">              </w:t>
      </w:r>
    </w:p>
    <w:p>
      <w:pPr>
        <w:wordWrap w:val="0"/>
        <w:spacing w:line="360" w:lineRule="auto"/>
        <w:ind w:firstLine="480" w:firstLineChars="200"/>
        <w:jc w:val="right"/>
        <w:rPr>
          <w:rFonts w:hint="default" w:ascii="宋体" w:hAnsi="宋体" w:eastAsia="宋体" w:cs="宋体"/>
          <w:sz w:val="24"/>
          <w:u w:val="single"/>
          <w:lang w:val="en-US" w:eastAsia="zh-CN"/>
        </w:rPr>
      </w:pPr>
      <w:r>
        <w:rPr>
          <w:rFonts w:hint="eastAsia" w:ascii="宋体" w:hAnsi="宋体" w:cs="宋体"/>
          <w:sz w:val="24"/>
          <w:lang w:val="en-US" w:eastAsia="zh-CN"/>
        </w:rPr>
        <w:t xml:space="preserve"> </w:t>
      </w:r>
      <w:r>
        <w:rPr>
          <w:rFonts w:hint="eastAsia" w:ascii="宋体" w:hAnsi="宋体" w:cs="宋体"/>
          <w:sz w:val="24"/>
        </w:rPr>
        <w:t>电    话：</w:t>
      </w:r>
      <w:r>
        <w:rPr>
          <w:rFonts w:hint="eastAsia" w:ascii="宋体" w:hAnsi="宋体" w:cs="宋体"/>
          <w:sz w:val="24"/>
          <w:lang w:val="en-US" w:eastAsia="zh-CN"/>
        </w:rPr>
        <w:t xml:space="preserve">              </w:t>
      </w:r>
    </w:p>
    <w:p>
      <w:pPr>
        <w:spacing w:line="360" w:lineRule="auto"/>
        <w:ind w:firstLine="480" w:firstLineChars="200"/>
        <w:jc w:val="right"/>
        <w:rPr>
          <w:rFonts w:ascii="宋体" w:hAnsi="宋体" w:cs="宋体"/>
          <w:sz w:val="24"/>
        </w:rPr>
      </w:pPr>
      <w:r>
        <w:rPr>
          <w:rFonts w:hint="eastAsia" w:ascii="宋体" w:hAnsi="宋体" w:cs="宋体"/>
          <w:sz w:val="24"/>
        </w:rPr>
        <w:t>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pPr>
        <w:spacing w:line="360" w:lineRule="auto"/>
        <w:jc w:val="center"/>
        <w:rPr>
          <w:rFonts w:ascii="宋体" w:hAnsi="宋体" w:cs="宋体"/>
          <w:b/>
          <w:bCs/>
          <w:sz w:val="36"/>
          <w:szCs w:val="36"/>
        </w:rPr>
      </w:pPr>
    </w:p>
    <w:p>
      <w:pPr>
        <w:spacing w:line="360" w:lineRule="auto"/>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r>
        <w:rPr>
          <w:rFonts w:hint="eastAsia" w:ascii="宋体" w:hAnsi="宋体" w:cs="宋体"/>
          <w:b/>
          <w:bCs/>
          <w:sz w:val="36"/>
          <w:szCs w:val="36"/>
        </w:rPr>
        <w:t>五、商务和技术偏差表</w:t>
      </w:r>
    </w:p>
    <w:p>
      <w:pPr>
        <w:spacing w:line="360" w:lineRule="auto"/>
        <w:jc w:val="center"/>
        <w:rPr>
          <w:rFonts w:ascii="宋体" w:hAnsi="宋体" w:cs="宋体"/>
          <w:b/>
          <w:bCs/>
          <w:sz w:val="30"/>
          <w:szCs w:val="30"/>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3087"/>
        <w:gridCol w:w="2625"/>
        <w:gridCol w:w="1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tcPr>
          <w:p>
            <w:pPr>
              <w:spacing w:line="360" w:lineRule="auto"/>
              <w:jc w:val="center"/>
              <w:rPr>
                <w:rFonts w:ascii="宋体" w:hAnsi="宋体" w:cs="宋体"/>
                <w:b/>
                <w:bCs/>
                <w:sz w:val="18"/>
                <w:szCs w:val="18"/>
              </w:rPr>
            </w:pPr>
            <w:r>
              <w:rPr>
                <w:rFonts w:hint="eastAsia" w:ascii="宋体" w:hAnsi="宋体" w:cs="宋体"/>
                <w:b/>
                <w:bCs/>
                <w:sz w:val="18"/>
                <w:szCs w:val="18"/>
              </w:rPr>
              <w:t>序号</w:t>
            </w:r>
          </w:p>
        </w:tc>
        <w:tc>
          <w:tcPr>
            <w:tcW w:w="3087" w:type="dxa"/>
            <w:noWrap/>
          </w:tcPr>
          <w:p>
            <w:pPr>
              <w:spacing w:line="360" w:lineRule="auto"/>
              <w:jc w:val="center"/>
              <w:rPr>
                <w:rFonts w:ascii="宋体" w:hAnsi="宋体" w:cs="宋体"/>
                <w:b/>
                <w:bCs/>
                <w:sz w:val="18"/>
                <w:szCs w:val="18"/>
              </w:rPr>
            </w:pPr>
            <w:r>
              <w:rPr>
                <w:rFonts w:hint="eastAsia" w:ascii="宋体" w:hAnsi="宋体" w:cs="宋体"/>
                <w:b/>
                <w:bCs/>
                <w:sz w:val="18"/>
                <w:szCs w:val="18"/>
              </w:rPr>
              <w:t>询比采购文件章节及条款号</w:t>
            </w:r>
          </w:p>
        </w:tc>
        <w:tc>
          <w:tcPr>
            <w:tcW w:w="2625" w:type="dxa"/>
            <w:noWrap/>
          </w:tcPr>
          <w:p>
            <w:pPr>
              <w:spacing w:line="360" w:lineRule="auto"/>
              <w:jc w:val="center"/>
              <w:rPr>
                <w:rFonts w:ascii="宋体" w:hAnsi="宋体" w:cs="宋体"/>
                <w:b/>
                <w:bCs/>
                <w:sz w:val="18"/>
                <w:szCs w:val="18"/>
              </w:rPr>
            </w:pPr>
            <w:r>
              <w:rPr>
                <w:rFonts w:hint="eastAsia" w:ascii="宋体" w:hAnsi="宋体" w:cs="宋体"/>
                <w:b/>
                <w:bCs/>
                <w:sz w:val="18"/>
                <w:szCs w:val="18"/>
              </w:rPr>
              <w:t>响应文件章节及条款号</w:t>
            </w:r>
          </w:p>
        </w:tc>
        <w:tc>
          <w:tcPr>
            <w:tcW w:w="1804" w:type="dxa"/>
            <w:noWrap/>
          </w:tcPr>
          <w:p>
            <w:pPr>
              <w:spacing w:line="360" w:lineRule="auto"/>
              <w:jc w:val="center"/>
              <w:rPr>
                <w:rFonts w:ascii="宋体" w:hAnsi="宋体" w:cs="宋体"/>
                <w:b/>
                <w:bCs/>
                <w:sz w:val="18"/>
                <w:szCs w:val="18"/>
              </w:rPr>
            </w:pPr>
            <w:r>
              <w:rPr>
                <w:rFonts w:hint="eastAsia" w:ascii="宋体" w:hAnsi="宋体" w:cs="宋体"/>
                <w:b/>
                <w:bCs/>
                <w:sz w:val="18"/>
                <w:szCs w:val="18"/>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tcPr>
          <w:p>
            <w:pPr>
              <w:spacing w:line="360" w:lineRule="auto"/>
              <w:jc w:val="center"/>
              <w:rPr>
                <w:rFonts w:ascii="宋体" w:hAnsi="宋体" w:cs="宋体"/>
                <w:b/>
                <w:bCs/>
                <w:sz w:val="18"/>
                <w:szCs w:val="18"/>
              </w:rPr>
            </w:pPr>
            <w:r>
              <w:rPr>
                <w:rFonts w:hint="eastAsia" w:ascii="宋体" w:hAnsi="宋体" w:cs="宋体"/>
                <w:b/>
                <w:bCs/>
                <w:sz w:val="18"/>
                <w:szCs w:val="18"/>
              </w:rPr>
              <w:t>1</w:t>
            </w:r>
          </w:p>
        </w:tc>
        <w:tc>
          <w:tcPr>
            <w:tcW w:w="3087" w:type="dxa"/>
            <w:noWrap/>
          </w:tcPr>
          <w:p>
            <w:pPr>
              <w:spacing w:line="360" w:lineRule="auto"/>
              <w:jc w:val="center"/>
              <w:rPr>
                <w:rFonts w:ascii="宋体" w:hAnsi="宋体" w:cs="宋体"/>
                <w:b/>
                <w:bCs/>
                <w:sz w:val="18"/>
                <w:szCs w:val="18"/>
              </w:rPr>
            </w:pPr>
          </w:p>
        </w:tc>
        <w:tc>
          <w:tcPr>
            <w:tcW w:w="2625" w:type="dxa"/>
            <w:noWrap/>
          </w:tcPr>
          <w:p>
            <w:pPr>
              <w:spacing w:line="360" w:lineRule="auto"/>
              <w:jc w:val="center"/>
              <w:rPr>
                <w:rFonts w:ascii="宋体" w:hAnsi="宋体" w:cs="宋体"/>
                <w:b/>
                <w:bCs/>
                <w:sz w:val="18"/>
                <w:szCs w:val="18"/>
              </w:rPr>
            </w:pPr>
          </w:p>
        </w:tc>
        <w:tc>
          <w:tcPr>
            <w:tcW w:w="1804"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tcPr>
          <w:p>
            <w:pPr>
              <w:spacing w:line="360" w:lineRule="auto"/>
              <w:jc w:val="center"/>
              <w:rPr>
                <w:rFonts w:ascii="宋体" w:hAnsi="宋体" w:cs="宋体"/>
                <w:b/>
                <w:bCs/>
                <w:sz w:val="18"/>
                <w:szCs w:val="18"/>
              </w:rPr>
            </w:pPr>
            <w:r>
              <w:rPr>
                <w:rFonts w:hint="eastAsia" w:ascii="宋体" w:hAnsi="宋体" w:cs="宋体"/>
                <w:b/>
                <w:bCs/>
                <w:sz w:val="18"/>
                <w:szCs w:val="18"/>
              </w:rPr>
              <w:t>2</w:t>
            </w:r>
          </w:p>
        </w:tc>
        <w:tc>
          <w:tcPr>
            <w:tcW w:w="3087" w:type="dxa"/>
            <w:noWrap/>
          </w:tcPr>
          <w:p>
            <w:pPr>
              <w:spacing w:line="360" w:lineRule="auto"/>
              <w:jc w:val="center"/>
              <w:rPr>
                <w:rFonts w:ascii="宋体" w:hAnsi="宋体" w:cs="宋体"/>
                <w:b/>
                <w:bCs/>
                <w:sz w:val="18"/>
                <w:szCs w:val="18"/>
              </w:rPr>
            </w:pPr>
          </w:p>
        </w:tc>
        <w:tc>
          <w:tcPr>
            <w:tcW w:w="2625" w:type="dxa"/>
            <w:noWrap/>
          </w:tcPr>
          <w:p>
            <w:pPr>
              <w:spacing w:line="360" w:lineRule="auto"/>
              <w:jc w:val="center"/>
              <w:rPr>
                <w:rFonts w:ascii="宋体" w:hAnsi="宋体" w:cs="宋体"/>
                <w:b/>
                <w:bCs/>
                <w:sz w:val="18"/>
                <w:szCs w:val="18"/>
              </w:rPr>
            </w:pPr>
          </w:p>
        </w:tc>
        <w:tc>
          <w:tcPr>
            <w:tcW w:w="1804"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tcPr>
          <w:p>
            <w:pPr>
              <w:spacing w:line="360" w:lineRule="auto"/>
              <w:jc w:val="center"/>
              <w:rPr>
                <w:rFonts w:ascii="宋体" w:hAnsi="宋体" w:cs="宋体"/>
                <w:b/>
                <w:bCs/>
                <w:sz w:val="18"/>
                <w:szCs w:val="18"/>
              </w:rPr>
            </w:pPr>
            <w:r>
              <w:rPr>
                <w:rFonts w:hint="eastAsia" w:ascii="宋体" w:hAnsi="宋体" w:cs="宋体"/>
                <w:b/>
                <w:bCs/>
                <w:sz w:val="18"/>
                <w:szCs w:val="18"/>
              </w:rPr>
              <w:t>3</w:t>
            </w:r>
          </w:p>
        </w:tc>
        <w:tc>
          <w:tcPr>
            <w:tcW w:w="3087" w:type="dxa"/>
            <w:noWrap/>
          </w:tcPr>
          <w:p>
            <w:pPr>
              <w:spacing w:line="360" w:lineRule="auto"/>
              <w:jc w:val="center"/>
              <w:rPr>
                <w:rFonts w:ascii="宋体" w:hAnsi="宋体" w:cs="宋体"/>
                <w:b/>
                <w:bCs/>
                <w:sz w:val="18"/>
                <w:szCs w:val="18"/>
              </w:rPr>
            </w:pPr>
          </w:p>
        </w:tc>
        <w:tc>
          <w:tcPr>
            <w:tcW w:w="2625" w:type="dxa"/>
            <w:noWrap/>
          </w:tcPr>
          <w:p>
            <w:pPr>
              <w:spacing w:line="360" w:lineRule="auto"/>
              <w:jc w:val="center"/>
              <w:rPr>
                <w:rFonts w:ascii="宋体" w:hAnsi="宋体" w:cs="宋体"/>
                <w:b/>
                <w:bCs/>
                <w:sz w:val="18"/>
                <w:szCs w:val="18"/>
              </w:rPr>
            </w:pPr>
          </w:p>
        </w:tc>
        <w:tc>
          <w:tcPr>
            <w:tcW w:w="1804"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tcPr>
          <w:p>
            <w:pPr>
              <w:spacing w:line="360" w:lineRule="auto"/>
              <w:jc w:val="center"/>
              <w:rPr>
                <w:rFonts w:ascii="宋体" w:hAnsi="宋体" w:cs="宋体"/>
                <w:b/>
                <w:bCs/>
                <w:sz w:val="18"/>
                <w:szCs w:val="18"/>
              </w:rPr>
            </w:pPr>
            <w:r>
              <w:rPr>
                <w:rFonts w:hint="eastAsia" w:ascii="宋体" w:hAnsi="宋体" w:cs="宋体"/>
                <w:b/>
                <w:bCs/>
                <w:sz w:val="18"/>
                <w:szCs w:val="18"/>
              </w:rPr>
              <w:t>4</w:t>
            </w:r>
          </w:p>
        </w:tc>
        <w:tc>
          <w:tcPr>
            <w:tcW w:w="3087" w:type="dxa"/>
            <w:noWrap/>
          </w:tcPr>
          <w:p>
            <w:pPr>
              <w:spacing w:line="360" w:lineRule="auto"/>
              <w:jc w:val="center"/>
              <w:rPr>
                <w:rFonts w:ascii="宋体" w:hAnsi="宋体" w:cs="宋体"/>
                <w:b/>
                <w:bCs/>
                <w:sz w:val="18"/>
                <w:szCs w:val="18"/>
              </w:rPr>
            </w:pPr>
          </w:p>
        </w:tc>
        <w:tc>
          <w:tcPr>
            <w:tcW w:w="2625" w:type="dxa"/>
            <w:noWrap/>
          </w:tcPr>
          <w:p>
            <w:pPr>
              <w:spacing w:line="360" w:lineRule="auto"/>
              <w:jc w:val="center"/>
              <w:rPr>
                <w:rFonts w:ascii="宋体" w:hAnsi="宋体" w:cs="宋体"/>
                <w:b/>
                <w:bCs/>
                <w:sz w:val="18"/>
                <w:szCs w:val="18"/>
              </w:rPr>
            </w:pPr>
          </w:p>
        </w:tc>
        <w:tc>
          <w:tcPr>
            <w:tcW w:w="1804"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tcPr>
          <w:p>
            <w:pPr>
              <w:spacing w:line="360" w:lineRule="auto"/>
              <w:jc w:val="center"/>
              <w:rPr>
                <w:rFonts w:ascii="宋体" w:hAnsi="宋体" w:cs="宋体"/>
                <w:b/>
                <w:bCs/>
                <w:sz w:val="18"/>
                <w:szCs w:val="18"/>
              </w:rPr>
            </w:pPr>
            <w:r>
              <w:rPr>
                <w:rFonts w:hint="eastAsia" w:ascii="宋体" w:hAnsi="宋体" w:cs="宋体"/>
                <w:b/>
                <w:bCs/>
                <w:sz w:val="18"/>
                <w:szCs w:val="18"/>
              </w:rPr>
              <w:t>5</w:t>
            </w:r>
          </w:p>
        </w:tc>
        <w:tc>
          <w:tcPr>
            <w:tcW w:w="3087" w:type="dxa"/>
            <w:noWrap/>
          </w:tcPr>
          <w:p>
            <w:pPr>
              <w:spacing w:line="360" w:lineRule="auto"/>
              <w:jc w:val="center"/>
              <w:rPr>
                <w:rFonts w:ascii="宋体" w:hAnsi="宋体" w:cs="宋体"/>
                <w:b/>
                <w:bCs/>
                <w:sz w:val="18"/>
                <w:szCs w:val="18"/>
              </w:rPr>
            </w:pPr>
          </w:p>
        </w:tc>
        <w:tc>
          <w:tcPr>
            <w:tcW w:w="2625" w:type="dxa"/>
            <w:noWrap/>
          </w:tcPr>
          <w:p>
            <w:pPr>
              <w:spacing w:line="360" w:lineRule="auto"/>
              <w:jc w:val="center"/>
              <w:rPr>
                <w:rFonts w:ascii="宋体" w:hAnsi="宋体" w:cs="宋体"/>
                <w:b/>
                <w:bCs/>
                <w:sz w:val="18"/>
                <w:szCs w:val="18"/>
              </w:rPr>
            </w:pPr>
          </w:p>
        </w:tc>
        <w:tc>
          <w:tcPr>
            <w:tcW w:w="1804"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tcPr>
          <w:p>
            <w:pPr>
              <w:spacing w:line="360" w:lineRule="auto"/>
              <w:jc w:val="center"/>
              <w:rPr>
                <w:rFonts w:ascii="宋体" w:hAnsi="宋体" w:cs="宋体"/>
                <w:b/>
                <w:bCs/>
                <w:sz w:val="18"/>
                <w:szCs w:val="18"/>
              </w:rPr>
            </w:pPr>
            <w:r>
              <w:rPr>
                <w:rFonts w:hint="eastAsia" w:ascii="宋体" w:hAnsi="宋体" w:cs="宋体"/>
                <w:b/>
                <w:bCs/>
                <w:sz w:val="18"/>
                <w:szCs w:val="18"/>
              </w:rPr>
              <w:t>……</w:t>
            </w:r>
          </w:p>
        </w:tc>
        <w:tc>
          <w:tcPr>
            <w:tcW w:w="3087" w:type="dxa"/>
            <w:noWrap/>
          </w:tcPr>
          <w:p>
            <w:pPr>
              <w:spacing w:line="360" w:lineRule="auto"/>
              <w:jc w:val="center"/>
              <w:rPr>
                <w:rFonts w:ascii="宋体" w:hAnsi="宋体" w:cs="宋体"/>
                <w:b/>
                <w:bCs/>
                <w:sz w:val="18"/>
                <w:szCs w:val="18"/>
              </w:rPr>
            </w:pPr>
          </w:p>
        </w:tc>
        <w:tc>
          <w:tcPr>
            <w:tcW w:w="2625" w:type="dxa"/>
            <w:noWrap/>
          </w:tcPr>
          <w:p>
            <w:pPr>
              <w:spacing w:line="360" w:lineRule="auto"/>
              <w:jc w:val="center"/>
              <w:rPr>
                <w:rFonts w:ascii="宋体" w:hAnsi="宋体" w:cs="宋体"/>
                <w:b/>
                <w:bCs/>
                <w:sz w:val="18"/>
                <w:szCs w:val="18"/>
              </w:rPr>
            </w:pPr>
          </w:p>
        </w:tc>
        <w:tc>
          <w:tcPr>
            <w:tcW w:w="1804" w:type="dxa"/>
            <w:noWrap/>
          </w:tcPr>
          <w:p>
            <w:pPr>
              <w:spacing w:line="360" w:lineRule="auto"/>
              <w:jc w:val="center"/>
              <w:rPr>
                <w:rFonts w:ascii="宋体" w:hAnsi="宋体" w:cs="宋体"/>
                <w:b/>
                <w:bCs/>
                <w:sz w:val="18"/>
                <w:szCs w:val="18"/>
              </w:rPr>
            </w:pPr>
          </w:p>
        </w:tc>
      </w:tr>
    </w:tbl>
    <w:p>
      <w:pPr>
        <w:spacing w:line="360" w:lineRule="auto"/>
        <w:jc w:val="left"/>
        <w:rPr>
          <w:rFonts w:ascii="宋体" w:hAnsi="宋体" w:cs="宋体"/>
          <w:sz w:val="24"/>
        </w:rPr>
      </w:pPr>
      <w:r>
        <w:rPr>
          <w:rFonts w:hint="eastAsia" w:ascii="宋体" w:hAnsi="宋体" w:cs="宋体"/>
          <w:sz w:val="24"/>
        </w:rPr>
        <w:t>供应商保证：除商务和技术偏差表列出的偏差外，供应商响应询比采购文件的全部要求。</w:t>
      </w: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r>
        <w:rPr>
          <w:rFonts w:hint="eastAsia" w:ascii="宋体" w:hAnsi="宋体" w:cs="宋体"/>
          <w:b/>
          <w:bCs/>
          <w:sz w:val="36"/>
          <w:szCs w:val="36"/>
        </w:rPr>
        <w:t>六、报价表</w:t>
      </w:r>
    </w:p>
    <w:p>
      <w:pPr>
        <w:spacing w:line="360" w:lineRule="auto"/>
        <w:jc w:val="left"/>
        <w:rPr>
          <w:rFonts w:ascii="宋体" w:hAnsi="宋体" w:cs="宋体"/>
          <w:sz w:val="24"/>
        </w:rPr>
      </w:pPr>
    </w:p>
    <w:p>
      <w:pPr>
        <w:rPr>
          <w:rFonts w:ascii="宋体" w:hAnsi="宋体"/>
          <w:sz w:val="24"/>
        </w:rPr>
      </w:pPr>
      <w:r>
        <w:rPr>
          <w:rFonts w:hint="eastAsia" w:ascii="宋体" w:hAnsi="宋体"/>
          <w:sz w:val="24"/>
        </w:rPr>
        <w:t>供应商名称（盖章）：</w:t>
      </w:r>
      <w:r>
        <w:rPr>
          <w:rFonts w:hint="eastAsia" w:ascii="宋体" w:hAnsi="宋体"/>
          <w:sz w:val="24"/>
          <w:lang w:val="en-US" w:eastAsia="zh-CN"/>
        </w:rPr>
        <w:t xml:space="preserve">                     </w:t>
      </w:r>
      <w:r>
        <w:rPr>
          <w:rFonts w:hint="eastAsia" w:ascii="宋体" w:hAnsi="宋体"/>
          <w:sz w:val="24"/>
        </w:rPr>
        <w:t>询比日期：  年　月　日</w:t>
      </w:r>
    </w:p>
    <w:tbl>
      <w:tblPr>
        <w:tblStyle w:val="48"/>
        <w:tblpPr w:leftFromText="180" w:rightFromText="180" w:vertAnchor="text" w:horzAnchor="page" w:tblpX="1431" w:tblpY="468"/>
        <w:tblOverlap w:val="never"/>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552"/>
        <w:gridCol w:w="1701"/>
        <w:gridCol w:w="1559"/>
        <w:gridCol w:w="113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6" w:hRule="atLeast"/>
        </w:trPr>
        <w:tc>
          <w:tcPr>
            <w:tcW w:w="817" w:type="dxa"/>
            <w:noWrap/>
          </w:tcPr>
          <w:p>
            <w:pPr>
              <w:spacing w:line="720" w:lineRule="auto"/>
              <w:jc w:val="center"/>
              <w:rPr>
                <w:rFonts w:ascii="宋体" w:hAnsi="宋体" w:cs="宋体"/>
                <w:b/>
                <w:bCs/>
                <w:sz w:val="18"/>
                <w:szCs w:val="18"/>
              </w:rPr>
            </w:pPr>
            <w:r>
              <w:rPr>
                <w:rFonts w:hint="eastAsia" w:ascii="宋体" w:hAnsi="宋体" w:cs="宋体"/>
                <w:b/>
                <w:bCs/>
                <w:sz w:val="18"/>
                <w:szCs w:val="18"/>
              </w:rPr>
              <w:t>序号</w:t>
            </w:r>
          </w:p>
        </w:tc>
        <w:tc>
          <w:tcPr>
            <w:tcW w:w="2552" w:type="dxa"/>
            <w:noWrap/>
          </w:tcPr>
          <w:p>
            <w:pPr>
              <w:spacing w:line="720" w:lineRule="auto"/>
              <w:jc w:val="center"/>
              <w:rPr>
                <w:rFonts w:ascii="宋体" w:hAnsi="宋体" w:cs="宋体"/>
                <w:b/>
                <w:bCs/>
                <w:sz w:val="18"/>
                <w:szCs w:val="18"/>
              </w:rPr>
            </w:pPr>
            <w:r>
              <w:rPr>
                <w:rFonts w:hint="eastAsia" w:ascii="宋体" w:hAnsi="宋体" w:cs="宋体"/>
                <w:b/>
                <w:bCs/>
                <w:sz w:val="18"/>
                <w:szCs w:val="18"/>
              </w:rPr>
              <w:t>分项名称</w:t>
            </w:r>
          </w:p>
        </w:tc>
        <w:tc>
          <w:tcPr>
            <w:tcW w:w="1701" w:type="dxa"/>
            <w:noWrap/>
          </w:tcPr>
          <w:p>
            <w:pPr>
              <w:spacing w:line="720" w:lineRule="auto"/>
              <w:jc w:val="center"/>
              <w:rPr>
                <w:rFonts w:ascii="宋体" w:hAnsi="宋体" w:cs="宋体"/>
                <w:b/>
                <w:bCs/>
                <w:sz w:val="18"/>
                <w:szCs w:val="18"/>
              </w:rPr>
            </w:pPr>
            <w:r>
              <w:rPr>
                <w:rFonts w:hint="eastAsia" w:ascii="宋体" w:hAnsi="宋体" w:cs="宋体"/>
                <w:b/>
                <w:bCs/>
                <w:sz w:val="18"/>
                <w:szCs w:val="18"/>
              </w:rPr>
              <w:t>数量</w:t>
            </w:r>
          </w:p>
        </w:tc>
        <w:tc>
          <w:tcPr>
            <w:tcW w:w="1559" w:type="dxa"/>
            <w:noWrap/>
          </w:tcPr>
          <w:p>
            <w:pPr>
              <w:spacing w:line="720" w:lineRule="auto"/>
              <w:jc w:val="center"/>
              <w:rPr>
                <w:rFonts w:ascii="宋体" w:hAnsi="宋体" w:cs="宋体"/>
                <w:b/>
                <w:bCs/>
                <w:sz w:val="18"/>
                <w:szCs w:val="18"/>
              </w:rPr>
            </w:pPr>
            <w:r>
              <w:rPr>
                <w:rFonts w:hint="eastAsia" w:ascii="宋体" w:hAnsi="宋体" w:cs="宋体"/>
                <w:b/>
                <w:bCs/>
                <w:sz w:val="18"/>
                <w:szCs w:val="18"/>
              </w:rPr>
              <w:t>单价（元）</w:t>
            </w:r>
          </w:p>
        </w:tc>
        <w:tc>
          <w:tcPr>
            <w:tcW w:w="1134" w:type="dxa"/>
            <w:noWrap/>
          </w:tcPr>
          <w:p>
            <w:pPr>
              <w:spacing w:line="720" w:lineRule="auto"/>
              <w:jc w:val="center"/>
              <w:rPr>
                <w:rFonts w:ascii="宋体" w:hAnsi="宋体" w:cs="宋体"/>
                <w:b/>
                <w:bCs/>
                <w:sz w:val="18"/>
                <w:szCs w:val="18"/>
              </w:rPr>
            </w:pPr>
            <w:r>
              <w:rPr>
                <w:rFonts w:hint="eastAsia" w:ascii="宋体" w:hAnsi="宋体" w:cs="宋体"/>
                <w:b/>
                <w:bCs/>
                <w:sz w:val="18"/>
                <w:szCs w:val="18"/>
              </w:rPr>
              <w:t>总价（元）</w:t>
            </w:r>
          </w:p>
        </w:tc>
        <w:tc>
          <w:tcPr>
            <w:tcW w:w="992" w:type="dxa"/>
            <w:noWrap/>
          </w:tcPr>
          <w:p>
            <w:pPr>
              <w:spacing w:line="720" w:lineRule="auto"/>
              <w:jc w:val="center"/>
              <w:rPr>
                <w:rFonts w:ascii="宋体" w:hAnsi="宋体" w:cs="宋体"/>
                <w:b/>
                <w:bCs/>
                <w:sz w:val="18"/>
                <w:szCs w:val="18"/>
              </w:rPr>
            </w:pPr>
            <w:r>
              <w:rPr>
                <w:rFonts w:hint="eastAsia" w:ascii="宋体" w:hAnsi="宋体" w:cs="宋体"/>
                <w:b/>
                <w:bCs/>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817" w:type="dxa"/>
            <w:noWrap/>
          </w:tcPr>
          <w:p>
            <w:pPr>
              <w:spacing w:line="360" w:lineRule="auto"/>
              <w:jc w:val="center"/>
              <w:rPr>
                <w:rFonts w:ascii="宋体" w:hAnsi="宋体" w:cs="宋体"/>
                <w:b/>
                <w:bCs/>
                <w:sz w:val="18"/>
                <w:szCs w:val="18"/>
              </w:rPr>
            </w:pPr>
            <w:r>
              <w:rPr>
                <w:rFonts w:hint="eastAsia" w:ascii="宋体" w:hAnsi="宋体" w:cs="宋体"/>
                <w:b/>
                <w:bCs/>
                <w:sz w:val="18"/>
                <w:szCs w:val="18"/>
              </w:rPr>
              <w:t>1</w:t>
            </w:r>
          </w:p>
        </w:tc>
        <w:tc>
          <w:tcPr>
            <w:tcW w:w="2552" w:type="dxa"/>
            <w:noWrap/>
          </w:tcPr>
          <w:p>
            <w:pPr>
              <w:spacing w:line="360" w:lineRule="auto"/>
              <w:jc w:val="center"/>
              <w:rPr>
                <w:rFonts w:ascii="宋体" w:hAnsi="宋体" w:cs="宋体"/>
                <w:b/>
                <w:bCs/>
                <w:sz w:val="18"/>
                <w:szCs w:val="18"/>
              </w:rPr>
            </w:pPr>
          </w:p>
        </w:tc>
        <w:tc>
          <w:tcPr>
            <w:tcW w:w="1701" w:type="dxa"/>
            <w:noWrap/>
          </w:tcPr>
          <w:p>
            <w:pPr>
              <w:spacing w:line="360" w:lineRule="auto"/>
              <w:jc w:val="center"/>
              <w:rPr>
                <w:rFonts w:ascii="宋体" w:hAnsi="宋体" w:cs="宋体"/>
                <w:b/>
                <w:bCs/>
                <w:sz w:val="18"/>
                <w:szCs w:val="18"/>
              </w:rPr>
            </w:pPr>
          </w:p>
        </w:tc>
        <w:tc>
          <w:tcPr>
            <w:tcW w:w="1559" w:type="dxa"/>
            <w:noWrap/>
          </w:tcPr>
          <w:p>
            <w:pPr>
              <w:spacing w:line="360" w:lineRule="auto"/>
              <w:jc w:val="center"/>
              <w:rPr>
                <w:rFonts w:ascii="宋体" w:hAnsi="宋体" w:cs="宋体"/>
                <w:b/>
                <w:bCs/>
                <w:sz w:val="18"/>
                <w:szCs w:val="18"/>
              </w:rPr>
            </w:pPr>
          </w:p>
        </w:tc>
        <w:tc>
          <w:tcPr>
            <w:tcW w:w="1134" w:type="dxa"/>
            <w:noWrap/>
          </w:tcPr>
          <w:p>
            <w:pPr>
              <w:spacing w:line="360" w:lineRule="auto"/>
              <w:jc w:val="center"/>
              <w:rPr>
                <w:rFonts w:ascii="宋体" w:hAnsi="宋体" w:cs="宋体"/>
                <w:b/>
                <w:bCs/>
                <w:sz w:val="18"/>
                <w:szCs w:val="18"/>
              </w:rPr>
            </w:pPr>
          </w:p>
        </w:tc>
        <w:tc>
          <w:tcPr>
            <w:tcW w:w="992"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817" w:type="dxa"/>
            <w:noWrap/>
          </w:tcPr>
          <w:p>
            <w:pPr>
              <w:spacing w:line="360" w:lineRule="auto"/>
              <w:jc w:val="center"/>
              <w:rPr>
                <w:rFonts w:ascii="宋体" w:hAnsi="宋体" w:cs="宋体"/>
                <w:b/>
                <w:bCs/>
                <w:sz w:val="18"/>
                <w:szCs w:val="18"/>
              </w:rPr>
            </w:pPr>
            <w:r>
              <w:rPr>
                <w:rFonts w:hint="eastAsia" w:ascii="宋体" w:hAnsi="宋体" w:cs="宋体"/>
                <w:b/>
                <w:bCs/>
                <w:sz w:val="18"/>
                <w:szCs w:val="18"/>
              </w:rPr>
              <w:t>2</w:t>
            </w:r>
          </w:p>
        </w:tc>
        <w:tc>
          <w:tcPr>
            <w:tcW w:w="2552" w:type="dxa"/>
            <w:noWrap/>
          </w:tcPr>
          <w:p>
            <w:pPr>
              <w:spacing w:line="360" w:lineRule="auto"/>
              <w:jc w:val="center"/>
              <w:rPr>
                <w:rFonts w:ascii="宋体" w:hAnsi="宋体" w:cs="宋体"/>
                <w:b/>
                <w:bCs/>
                <w:sz w:val="18"/>
                <w:szCs w:val="18"/>
              </w:rPr>
            </w:pPr>
          </w:p>
        </w:tc>
        <w:tc>
          <w:tcPr>
            <w:tcW w:w="1701" w:type="dxa"/>
            <w:noWrap/>
          </w:tcPr>
          <w:p>
            <w:pPr>
              <w:spacing w:line="360" w:lineRule="auto"/>
              <w:jc w:val="center"/>
              <w:rPr>
                <w:rFonts w:ascii="宋体" w:hAnsi="宋体" w:cs="宋体"/>
                <w:b/>
                <w:bCs/>
                <w:sz w:val="18"/>
                <w:szCs w:val="18"/>
              </w:rPr>
            </w:pPr>
          </w:p>
        </w:tc>
        <w:tc>
          <w:tcPr>
            <w:tcW w:w="1559" w:type="dxa"/>
            <w:noWrap/>
          </w:tcPr>
          <w:p>
            <w:pPr>
              <w:spacing w:line="360" w:lineRule="auto"/>
              <w:jc w:val="center"/>
              <w:rPr>
                <w:rFonts w:ascii="宋体" w:hAnsi="宋体" w:cs="宋体"/>
                <w:b/>
                <w:bCs/>
                <w:sz w:val="18"/>
                <w:szCs w:val="18"/>
              </w:rPr>
            </w:pPr>
          </w:p>
        </w:tc>
        <w:tc>
          <w:tcPr>
            <w:tcW w:w="1134" w:type="dxa"/>
            <w:noWrap/>
          </w:tcPr>
          <w:p>
            <w:pPr>
              <w:spacing w:line="360" w:lineRule="auto"/>
              <w:jc w:val="center"/>
              <w:rPr>
                <w:rFonts w:ascii="宋体" w:hAnsi="宋体" w:cs="宋体"/>
                <w:b/>
                <w:bCs/>
                <w:sz w:val="18"/>
                <w:szCs w:val="18"/>
              </w:rPr>
            </w:pPr>
          </w:p>
        </w:tc>
        <w:tc>
          <w:tcPr>
            <w:tcW w:w="992"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817" w:type="dxa"/>
            <w:noWrap/>
          </w:tcPr>
          <w:p>
            <w:pPr>
              <w:spacing w:line="360" w:lineRule="auto"/>
              <w:jc w:val="center"/>
              <w:rPr>
                <w:rFonts w:ascii="宋体" w:hAnsi="宋体" w:cs="宋体"/>
                <w:b/>
                <w:bCs/>
                <w:sz w:val="18"/>
                <w:szCs w:val="18"/>
              </w:rPr>
            </w:pPr>
            <w:r>
              <w:rPr>
                <w:rFonts w:hint="eastAsia" w:ascii="宋体" w:hAnsi="宋体" w:cs="宋体"/>
                <w:b/>
                <w:bCs/>
                <w:sz w:val="18"/>
                <w:szCs w:val="18"/>
              </w:rPr>
              <w:t>3</w:t>
            </w:r>
          </w:p>
        </w:tc>
        <w:tc>
          <w:tcPr>
            <w:tcW w:w="2552" w:type="dxa"/>
            <w:noWrap/>
          </w:tcPr>
          <w:p>
            <w:pPr>
              <w:spacing w:line="360" w:lineRule="auto"/>
              <w:jc w:val="center"/>
              <w:rPr>
                <w:rFonts w:ascii="宋体" w:hAnsi="宋体" w:cs="宋体"/>
                <w:b/>
                <w:bCs/>
                <w:sz w:val="18"/>
                <w:szCs w:val="18"/>
              </w:rPr>
            </w:pPr>
          </w:p>
        </w:tc>
        <w:tc>
          <w:tcPr>
            <w:tcW w:w="1701" w:type="dxa"/>
            <w:noWrap/>
          </w:tcPr>
          <w:p>
            <w:pPr>
              <w:spacing w:line="360" w:lineRule="auto"/>
              <w:jc w:val="center"/>
              <w:rPr>
                <w:rFonts w:ascii="宋体" w:hAnsi="宋体" w:cs="宋体"/>
                <w:b/>
                <w:bCs/>
                <w:sz w:val="18"/>
                <w:szCs w:val="18"/>
              </w:rPr>
            </w:pPr>
          </w:p>
        </w:tc>
        <w:tc>
          <w:tcPr>
            <w:tcW w:w="1559" w:type="dxa"/>
            <w:noWrap/>
          </w:tcPr>
          <w:p>
            <w:pPr>
              <w:spacing w:line="360" w:lineRule="auto"/>
              <w:jc w:val="center"/>
              <w:rPr>
                <w:rFonts w:ascii="宋体" w:hAnsi="宋体" w:cs="宋体"/>
                <w:b/>
                <w:bCs/>
                <w:sz w:val="18"/>
                <w:szCs w:val="18"/>
              </w:rPr>
            </w:pPr>
          </w:p>
        </w:tc>
        <w:tc>
          <w:tcPr>
            <w:tcW w:w="1134" w:type="dxa"/>
            <w:noWrap/>
          </w:tcPr>
          <w:p>
            <w:pPr>
              <w:spacing w:line="360" w:lineRule="auto"/>
              <w:jc w:val="center"/>
              <w:rPr>
                <w:rFonts w:ascii="宋体" w:hAnsi="宋体" w:cs="宋体"/>
                <w:b/>
                <w:bCs/>
                <w:sz w:val="18"/>
                <w:szCs w:val="18"/>
              </w:rPr>
            </w:pPr>
          </w:p>
        </w:tc>
        <w:tc>
          <w:tcPr>
            <w:tcW w:w="992"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817" w:type="dxa"/>
            <w:noWrap/>
          </w:tcPr>
          <w:p>
            <w:pPr>
              <w:spacing w:line="360" w:lineRule="auto"/>
              <w:jc w:val="center"/>
              <w:rPr>
                <w:rFonts w:ascii="宋体" w:hAnsi="宋体" w:cs="宋体"/>
                <w:b/>
                <w:bCs/>
                <w:sz w:val="18"/>
                <w:szCs w:val="18"/>
              </w:rPr>
            </w:pPr>
            <w:r>
              <w:rPr>
                <w:rFonts w:hint="eastAsia" w:ascii="宋体" w:hAnsi="宋体" w:cs="宋体"/>
                <w:b/>
                <w:bCs/>
                <w:sz w:val="18"/>
                <w:szCs w:val="18"/>
              </w:rPr>
              <w:t>4</w:t>
            </w:r>
          </w:p>
        </w:tc>
        <w:tc>
          <w:tcPr>
            <w:tcW w:w="2552" w:type="dxa"/>
            <w:noWrap/>
          </w:tcPr>
          <w:p>
            <w:pPr>
              <w:spacing w:line="360" w:lineRule="auto"/>
              <w:jc w:val="center"/>
              <w:rPr>
                <w:rFonts w:ascii="宋体" w:hAnsi="宋体" w:cs="宋体"/>
                <w:b/>
                <w:bCs/>
                <w:sz w:val="18"/>
                <w:szCs w:val="18"/>
              </w:rPr>
            </w:pPr>
          </w:p>
        </w:tc>
        <w:tc>
          <w:tcPr>
            <w:tcW w:w="1701" w:type="dxa"/>
            <w:noWrap/>
          </w:tcPr>
          <w:p>
            <w:pPr>
              <w:spacing w:line="360" w:lineRule="auto"/>
              <w:jc w:val="center"/>
              <w:rPr>
                <w:rFonts w:ascii="宋体" w:hAnsi="宋体" w:cs="宋体"/>
                <w:b/>
                <w:bCs/>
                <w:sz w:val="18"/>
                <w:szCs w:val="18"/>
              </w:rPr>
            </w:pPr>
          </w:p>
        </w:tc>
        <w:tc>
          <w:tcPr>
            <w:tcW w:w="1559" w:type="dxa"/>
            <w:noWrap/>
          </w:tcPr>
          <w:p>
            <w:pPr>
              <w:spacing w:line="360" w:lineRule="auto"/>
              <w:jc w:val="center"/>
              <w:rPr>
                <w:rFonts w:ascii="宋体" w:hAnsi="宋体" w:cs="宋体"/>
                <w:b/>
                <w:bCs/>
                <w:sz w:val="18"/>
                <w:szCs w:val="18"/>
              </w:rPr>
            </w:pPr>
          </w:p>
        </w:tc>
        <w:tc>
          <w:tcPr>
            <w:tcW w:w="1134" w:type="dxa"/>
            <w:noWrap/>
          </w:tcPr>
          <w:p>
            <w:pPr>
              <w:spacing w:line="360" w:lineRule="auto"/>
              <w:jc w:val="center"/>
              <w:rPr>
                <w:rFonts w:ascii="宋体" w:hAnsi="宋体" w:cs="宋体"/>
                <w:b/>
                <w:bCs/>
                <w:sz w:val="18"/>
                <w:szCs w:val="18"/>
              </w:rPr>
            </w:pPr>
          </w:p>
        </w:tc>
        <w:tc>
          <w:tcPr>
            <w:tcW w:w="992"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817" w:type="dxa"/>
            <w:noWrap/>
          </w:tcPr>
          <w:p>
            <w:pPr>
              <w:spacing w:line="360" w:lineRule="auto"/>
              <w:jc w:val="center"/>
              <w:rPr>
                <w:rFonts w:ascii="宋体" w:hAnsi="宋体" w:cs="宋体"/>
                <w:b/>
                <w:bCs/>
                <w:sz w:val="18"/>
                <w:szCs w:val="18"/>
              </w:rPr>
            </w:pPr>
            <w:r>
              <w:rPr>
                <w:rFonts w:hint="eastAsia" w:ascii="宋体" w:hAnsi="宋体" w:cs="宋体"/>
                <w:b/>
                <w:bCs/>
                <w:sz w:val="18"/>
                <w:szCs w:val="18"/>
              </w:rPr>
              <w:t>5</w:t>
            </w:r>
          </w:p>
        </w:tc>
        <w:tc>
          <w:tcPr>
            <w:tcW w:w="2552" w:type="dxa"/>
            <w:noWrap/>
          </w:tcPr>
          <w:p>
            <w:pPr>
              <w:spacing w:line="360" w:lineRule="auto"/>
              <w:jc w:val="center"/>
              <w:rPr>
                <w:rFonts w:ascii="宋体" w:hAnsi="宋体" w:cs="宋体"/>
                <w:b/>
                <w:bCs/>
                <w:sz w:val="18"/>
                <w:szCs w:val="18"/>
              </w:rPr>
            </w:pPr>
          </w:p>
        </w:tc>
        <w:tc>
          <w:tcPr>
            <w:tcW w:w="1701" w:type="dxa"/>
            <w:noWrap/>
          </w:tcPr>
          <w:p>
            <w:pPr>
              <w:spacing w:line="360" w:lineRule="auto"/>
              <w:jc w:val="center"/>
              <w:rPr>
                <w:rFonts w:ascii="宋体" w:hAnsi="宋体" w:cs="宋体"/>
                <w:b/>
                <w:bCs/>
                <w:sz w:val="18"/>
                <w:szCs w:val="18"/>
              </w:rPr>
            </w:pPr>
          </w:p>
        </w:tc>
        <w:tc>
          <w:tcPr>
            <w:tcW w:w="1559" w:type="dxa"/>
            <w:noWrap/>
          </w:tcPr>
          <w:p>
            <w:pPr>
              <w:spacing w:line="360" w:lineRule="auto"/>
              <w:jc w:val="center"/>
              <w:rPr>
                <w:rFonts w:ascii="宋体" w:hAnsi="宋体" w:cs="宋体"/>
                <w:b/>
                <w:bCs/>
                <w:sz w:val="18"/>
                <w:szCs w:val="18"/>
              </w:rPr>
            </w:pPr>
          </w:p>
        </w:tc>
        <w:tc>
          <w:tcPr>
            <w:tcW w:w="1134" w:type="dxa"/>
            <w:noWrap/>
          </w:tcPr>
          <w:p>
            <w:pPr>
              <w:spacing w:line="360" w:lineRule="auto"/>
              <w:jc w:val="center"/>
              <w:rPr>
                <w:rFonts w:ascii="宋体" w:hAnsi="宋体" w:cs="宋体"/>
                <w:b/>
                <w:bCs/>
                <w:sz w:val="18"/>
                <w:szCs w:val="18"/>
              </w:rPr>
            </w:pPr>
          </w:p>
        </w:tc>
        <w:tc>
          <w:tcPr>
            <w:tcW w:w="992" w:type="dxa"/>
            <w:noWrap/>
          </w:tcPr>
          <w:p>
            <w:pPr>
              <w:spacing w:line="360" w:lineRule="auto"/>
              <w:jc w:val="center"/>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817" w:type="dxa"/>
            <w:noWrap/>
          </w:tcPr>
          <w:p>
            <w:pPr>
              <w:spacing w:line="360" w:lineRule="auto"/>
              <w:jc w:val="center"/>
              <w:rPr>
                <w:rFonts w:hint="eastAsia" w:ascii="宋体" w:hAnsi="宋体" w:cs="宋体"/>
                <w:b/>
                <w:bCs/>
                <w:sz w:val="18"/>
                <w:szCs w:val="18"/>
              </w:rPr>
            </w:pPr>
            <w:r>
              <w:rPr>
                <w:rFonts w:ascii="宋体" w:hAnsi="宋体" w:cs="宋体"/>
                <w:b/>
                <w:bCs/>
                <w:sz w:val="18"/>
                <w:szCs w:val="18"/>
              </w:rPr>
              <w:t>…</w:t>
            </w:r>
          </w:p>
        </w:tc>
        <w:tc>
          <w:tcPr>
            <w:tcW w:w="2552" w:type="dxa"/>
            <w:noWrap/>
          </w:tcPr>
          <w:p>
            <w:pPr>
              <w:spacing w:line="360" w:lineRule="auto"/>
              <w:jc w:val="center"/>
              <w:rPr>
                <w:rFonts w:ascii="宋体" w:hAnsi="宋体" w:cs="宋体"/>
                <w:b/>
                <w:bCs/>
                <w:sz w:val="18"/>
                <w:szCs w:val="18"/>
              </w:rPr>
            </w:pPr>
            <w:r>
              <w:rPr>
                <w:rFonts w:ascii="宋体" w:hAnsi="宋体" w:cs="宋体"/>
                <w:b/>
                <w:bCs/>
                <w:sz w:val="18"/>
                <w:szCs w:val="18"/>
              </w:rPr>
              <w:t>…</w:t>
            </w:r>
          </w:p>
        </w:tc>
        <w:tc>
          <w:tcPr>
            <w:tcW w:w="1701" w:type="dxa"/>
            <w:noWrap/>
          </w:tcPr>
          <w:p>
            <w:pPr>
              <w:spacing w:line="360" w:lineRule="auto"/>
              <w:jc w:val="center"/>
              <w:rPr>
                <w:rFonts w:ascii="宋体" w:hAnsi="宋体" w:cs="宋体"/>
                <w:b/>
                <w:bCs/>
                <w:sz w:val="18"/>
                <w:szCs w:val="18"/>
              </w:rPr>
            </w:pPr>
            <w:r>
              <w:rPr>
                <w:rFonts w:ascii="宋体" w:hAnsi="宋体" w:cs="宋体"/>
                <w:b/>
                <w:bCs/>
                <w:sz w:val="18"/>
                <w:szCs w:val="18"/>
              </w:rPr>
              <w:t>…</w:t>
            </w:r>
          </w:p>
        </w:tc>
        <w:tc>
          <w:tcPr>
            <w:tcW w:w="1559" w:type="dxa"/>
            <w:noWrap/>
          </w:tcPr>
          <w:p>
            <w:pPr>
              <w:spacing w:line="360" w:lineRule="auto"/>
              <w:jc w:val="center"/>
              <w:rPr>
                <w:rFonts w:ascii="宋体" w:hAnsi="宋体" w:cs="宋体"/>
                <w:b/>
                <w:bCs/>
                <w:sz w:val="18"/>
                <w:szCs w:val="18"/>
              </w:rPr>
            </w:pPr>
            <w:r>
              <w:rPr>
                <w:rFonts w:ascii="宋体" w:hAnsi="宋体" w:cs="宋体"/>
                <w:b/>
                <w:bCs/>
                <w:sz w:val="18"/>
                <w:szCs w:val="18"/>
              </w:rPr>
              <w:t>…</w:t>
            </w:r>
          </w:p>
        </w:tc>
        <w:tc>
          <w:tcPr>
            <w:tcW w:w="1134" w:type="dxa"/>
            <w:noWrap/>
          </w:tcPr>
          <w:p>
            <w:pPr>
              <w:spacing w:line="360" w:lineRule="auto"/>
              <w:jc w:val="center"/>
              <w:rPr>
                <w:rFonts w:ascii="宋体" w:hAnsi="宋体" w:cs="宋体"/>
                <w:b/>
                <w:bCs/>
                <w:sz w:val="18"/>
                <w:szCs w:val="18"/>
              </w:rPr>
            </w:pPr>
            <w:r>
              <w:rPr>
                <w:rFonts w:ascii="宋体" w:hAnsi="宋体" w:cs="宋体"/>
                <w:b/>
                <w:bCs/>
                <w:sz w:val="18"/>
                <w:szCs w:val="18"/>
              </w:rPr>
              <w:t>…</w:t>
            </w:r>
          </w:p>
        </w:tc>
        <w:tc>
          <w:tcPr>
            <w:tcW w:w="992" w:type="dxa"/>
            <w:noWrap/>
          </w:tcPr>
          <w:p>
            <w:pPr>
              <w:spacing w:line="360" w:lineRule="auto"/>
              <w:jc w:val="center"/>
              <w:rPr>
                <w:rFonts w:ascii="宋体" w:hAnsi="宋体" w:cs="宋体"/>
                <w:b/>
                <w:bCs/>
                <w:sz w:val="18"/>
                <w:szCs w:val="18"/>
              </w:rPr>
            </w:pPr>
            <w:r>
              <w:rPr>
                <w:rFonts w:ascii="宋体" w:hAnsi="宋体" w:cs="宋体"/>
                <w:b/>
                <w:bCs/>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3369" w:type="dxa"/>
            <w:gridSpan w:val="2"/>
            <w:noWrap/>
          </w:tcPr>
          <w:p>
            <w:pPr>
              <w:spacing w:line="360" w:lineRule="auto"/>
              <w:jc w:val="center"/>
              <w:rPr>
                <w:rFonts w:ascii="宋体" w:hAnsi="宋体" w:cs="宋体"/>
                <w:b/>
                <w:bCs/>
                <w:sz w:val="18"/>
                <w:szCs w:val="18"/>
              </w:rPr>
            </w:pPr>
            <w:r>
              <w:rPr>
                <w:rFonts w:ascii="宋体" w:hAnsi="宋体" w:cs="宋体"/>
                <w:b/>
                <w:bCs/>
                <w:sz w:val="18"/>
                <w:szCs w:val="18"/>
              </w:rPr>
              <w:t>合计报价</w:t>
            </w:r>
          </w:p>
        </w:tc>
        <w:tc>
          <w:tcPr>
            <w:tcW w:w="5386" w:type="dxa"/>
            <w:gridSpan w:val="4"/>
            <w:noWrap/>
          </w:tcPr>
          <w:p>
            <w:pPr>
              <w:spacing w:line="360" w:lineRule="auto"/>
              <w:jc w:val="center"/>
              <w:rPr>
                <w:rFonts w:ascii="宋体" w:hAnsi="宋体" w:cs="宋体"/>
                <w:b/>
                <w:bCs/>
                <w:sz w:val="18"/>
                <w:szCs w:val="18"/>
              </w:rPr>
            </w:pPr>
          </w:p>
        </w:tc>
      </w:tr>
    </w:tbl>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ascii="宋体" w:hAnsi="宋体" w:cs="宋体"/>
          <w:sz w:val="24"/>
        </w:rPr>
        <w:sectPr>
          <w:headerReference r:id="rId3" w:type="default"/>
          <w:footerReference r:id="rId4" w:type="default"/>
          <w:pgSz w:w="11906" w:h="16838"/>
          <w:pgMar w:top="1440" w:right="1800" w:bottom="1440" w:left="1800" w:header="851" w:footer="992" w:gutter="0"/>
          <w:cols w:space="720" w:num="1"/>
          <w:titlePg/>
          <w:docGrid w:type="lines" w:linePitch="312" w:charSpace="0"/>
        </w:sectPr>
      </w:pPr>
    </w:p>
    <w:p>
      <w:pPr>
        <w:spacing w:line="360" w:lineRule="auto"/>
        <w:jc w:val="center"/>
        <w:rPr>
          <w:rFonts w:ascii="宋体" w:hAnsi="宋体" w:cs="宋体"/>
          <w:b/>
          <w:bCs/>
          <w:sz w:val="36"/>
          <w:szCs w:val="36"/>
        </w:rPr>
      </w:pPr>
      <w:r>
        <w:rPr>
          <w:rFonts w:hint="eastAsia" w:ascii="宋体" w:hAnsi="宋体" w:cs="宋体"/>
          <w:b/>
          <w:bCs/>
          <w:sz w:val="36"/>
          <w:szCs w:val="36"/>
        </w:rPr>
        <w:t>七、资格审查资料</w:t>
      </w:r>
    </w:p>
    <w:p>
      <w:pPr>
        <w:spacing w:line="360" w:lineRule="auto"/>
        <w:jc w:val="left"/>
        <w:rPr>
          <w:rFonts w:ascii="宋体" w:hAnsi="宋体" w:cs="宋体"/>
          <w:sz w:val="24"/>
        </w:rPr>
      </w:pPr>
    </w:p>
    <w:p>
      <w:pPr>
        <w:numPr>
          <w:ilvl w:val="0"/>
          <w:numId w:val="10"/>
        </w:numPr>
        <w:spacing w:line="720" w:lineRule="auto"/>
        <w:jc w:val="left"/>
        <w:rPr>
          <w:rFonts w:ascii="宋体" w:hAnsi="宋体" w:cs="宋体"/>
          <w:b/>
          <w:bCs/>
          <w:sz w:val="30"/>
          <w:szCs w:val="30"/>
        </w:rPr>
      </w:pPr>
      <w:r>
        <w:rPr>
          <w:rFonts w:hint="eastAsia" w:ascii="宋体" w:hAnsi="宋体" w:cs="宋体"/>
          <w:b/>
          <w:bCs/>
          <w:sz w:val="30"/>
          <w:szCs w:val="30"/>
        </w:rPr>
        <w:t>基本情况</w:t>
      </w:r>
    </w:p>
    <w:p>
      <w:pPr>
        <w:spacing w:line="360" w:lineRule="auto"/>
        <w:ind w:firstLine="480" w:firstLineChars="200"/>
        <w:jc w:val="left"/>
        <w:rPr>
          <w:rFonts w:ascii="宋体" w:hAnsi="宋体" w:cs="宋体"/>
          <w:sz w:val="24"/>
        </w:rPr>
      </w:pPr>
      <w:r>
        <w:rPr>
          <w:rFonts w:hint="eastAsia" w:ascii="宋体" w:hAnsi="宋体" w:cs="宋体"/>
          <w:sz w:val="24"/>
        </w:rPr>
        <w:t>供应商应根据供应商须知前附表第3.5（1）项和3.5（2）项的要求提供主体资格证明及相关资质证明材料。</w:t>
      </w:r>
    </w:p>
    <w:p>
      <w:pPr>
        <w:spacing w:line="360" w:lineRule="auto"/>
        <w:ind w:firstLine="480" w:firstLineChars="200"/>
        <w:jc w:val="left"/>
        <w:rPr>
          <w:rFonts w:ascii="宋体" w:hAnsi="宋体" w:cs="宋体"/>
          <w:sz w:val="24"/>
        </w:rPr>
      </w:pPr>
      <w:r>
        <w:rPr>
          <w:rFonts w:hint="eastAsia" w:ascii="宋体" w:hAnsi="宋体" w:cs="宋体"/>
          <w:sz w:val="24"/>
        </w:rPr>
        <w:t>供应商还应根据供应商须知前附表第3.5（5）项、3.5（7）项和3.5（8）项的要求提供其他相关证明材料。</w:t>
      </w:r>
    </w:p>
    <w:p>
      <w:pPr>
        <w:spacing w:line="720" w:lineRule="auto"/>
        <w:jc w:val="left"/>
        <w:rPr>
          <w:rFonts w:ascii="宋体" w:hAnsi="宋体" w:cs="宋体"/>
          <w:b/>
          <w:bCs/>
          <w:sz w:val="30"/>
          <w:szCs w:val="30"/>
        </w:rPr>
      </w:pPr>
      <w:r>
        <w:rPr>
          <w:rFonts w:hint="eastAsia" w:ascii="宋体" w:hAnsi="宋体" w:cs="宋体"/>
          <w:b/>
          <w:bCs/>
          <w:sz w:val="30"/>
          <w:szCs w:val="30"/>
        </w:rPr>
        <w:t>（二）近年财务状况</w:t>
      </w:r>
    </w:p>
    <w:p>
      <w:pPr>
        <w:spacing w:line="360" w:lineRule="auto"/>
        <w:ind w:firstLine="480" w:firstLineChars="200"/>
        <w:jc w:val="left"/>
        <w:rPr>
          <w:rFonts w:ascii="宋体" w:hAnsi="宋体" w:cs="宋体"/>
          <w:sz w:val="24"/>
        </w:rPr>
      </w:pPr>
      <w:r>
        <w:rPr>
          <w:rFonts w:hint="eastAsia" w:ascii="宋体" w:hAnsi="宋体" w:cs="宋体"/>
          <w:sz w:val="24"/>
        </w:rPr>
        <w:t>供应商应根据供应商须知前附表第3.5（3）项的要求提供近年财务会计报表复印件。</w:t>
      </w: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ind w:firstLine="480" w:firstLineChars="200"/>
        <w:jc w:val="left"/>
        <w:rPr>
          <w:rFonts w:ascii="宋体" w:hAnsi="宋体" w:cs="宋体"/>
          <w:sz w:val="24"/>
        </w:rPr>
      </w:pPr>
    </w:p>
    <w:p>
      <w:pPr>
        <w:spacing w:line="360" w:lineRule="auto"/>
        <w:jc w:val="left"/>
        <w:rPr>
          <w:rFonts w:ascii="宋体" w:hAnsi="宋体" w:cs="宋体"/>
          <w:sz w:val="24"/>
        </w:rPr>
      </w:pPr>
    </w:p>
    <w:p>
      <w:pPr>
        <w:spacing w:line="720" w:lineRule="auto"/>
        <w:jc w:val="left"/>
        <w:rPr>
          <w:rFonts w:ascii="宋体" w:hAnsi="宋体" w:cs="宋体"/>
          <w:b/>
          <w:bCs/>
          <w:sz w:val="30"/>
          <w:szCs w:val="30"/>
        </w:rPr>
      </w:pPr>
      <w:r>
        <w:rPr>
          <w:rFonts w:hint="eastAsia" w:ascii="宋体" w:hAnsi="宋体" w:cs="宋体"/>
          <w:b/>
          <w:bCs/>
          <w:sz w:val="30"/>
          <w:szCs w:val="30"/>
        </w:rPr>
        <w:t>（三）近年的类似项目情况表</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6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noWrap/>
          </w:tcPr>
          <w:p>
            <w:pPr>
              <w:spacing w:line="480" w:lineRule="auto"/>
              <w:jc w:val="center"/>
              <w:rPr>
                <w:rFonts w:ascii="宋体" w:hAnsi="宋体" w:cs="宋体"/>
                <w:sz w:val="18"/>
                <w:szCs w:val="18"/>
              </w:rPr>
            </w:pPr>
            <w:r>
              <w:rPr>
                <w:rFonts w:hint="eastAsia" w:ascii="宋体" w:hAnsi="宋体" w:cs="宋体"/>
                <w:sz w:val="18"/>
                <w:szCs w:val="18"/>
              </w:rPr>
              <w:t>货物名称</w:t>
            </w:r>
          </w:p>
        </w:tc>
        <w:tc>
          <w:tcPr>
            <w:tcW w:w="6374" w:type="dxa"/>
            <w:noWrap/>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noWrap/>
          </w:tcPr>
          <w:p>
            <w:pPr>
              <w:spacing w:line="480" w:lineRule="auto"/>
              <w:jc w:val="center"/>
              <w:rPr>
                <w:rFonts w:ascii="宋体" w:hAnsi="宋体" w:cs="宋体"/>
                <w:sz w:val="18"/>
                <w:szCs w:val="18"/>
              </w:rPr>
            </w:pPr>
            <w:r>
              <w:rPr>
                <w:rFonts w:hint="eastAsia" w:ascii="宋体" w:hAnsi="宋体" w:cs="宋体"/>
                <w:sz w:val="18"/>
                <w:szCs w:val="18"/>
              </w:rPr>
              <w:t>规格和型号</w:t>
            </w:r>
          </w:p>
        </w:tc>
        <w:tc>
          <w:tcPr>
            <w:tcW w:w="6374" w:type="dxa"/>
            <w:noWrap/>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noWrap/>
          </w:tcPr>
          <w:p>
            <w:pPr>
              <w:spacing w:line="480" w:lineRule="auto"/>
              <w:jc w:val="center"/>
              <w:rPr>
                <w:rFonts w:ascii="宋体" w:hAnsi="宋体" w:cs="宋体"/>
                <w:sz w:val="18"/>
                <w:szCs w:val="18"/>
              </w:rPr>
            </w:pPr>
            <w:r>
              <w:rPr>
                <w:rFonts w:hint="eastAsia" w:ascii="宋体" w:hAnsi="宋体" w:cs="宋体"/>
                <w:sz w:val="18"/>
                <w:szCs w:val="18"/>
              </w:rPr>
              <w:t>项目名称</w:t>
            </w:r>
          </w:p>
        </w:tc>
        <w:tc>
          <w:tcPr>
            <w:tcW w:w="6374" w:type="dxa"/>
            <w:noWrap/>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48" w:type="dxa"/>
            <w:noWrap/>
          </w:tcPr>
          <w:p>
            <w:pPr>
              <w:spacing w:line="480" w:lineRule="auto"/>
              <w:jc w:val="center"/>
              <w:rPr>
                <w:rFonts w:ascii="宋体" w:hAnsi="宋体" w:cs="宋体"/>
                <w:sz w:val="18"/>
                <w:szCs w:val="18"/>
              </w:rPr>
            </w:pPr>
            <w:r>
              <w:rPr>
                <w:rFonts w:hint="eastAsia" w:ascii="宋体" w:hAnsi="宋体" w:cs="宋体"/>
                <w:sz w:val="18"/>
                <w:szCs w:val="18"/>
              </w:rPr>
              <w:t>买方名称</w:t>
            </w:r>
          </w:p>
        </w:tc>
        <w:tc>
          <w:tcPr>
            <w:tcW w:w="6374" w:type="dxa"/>
            <w:noWrap/>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noWrap/>
          </w:tcPr>
          <w:p>
            <w:pPr>
              <w:spacing w:line="480" w:lineRule="auto"/>
              <w:jc w:val="center"/>
              <w:rPr>
                <w:rFonts w:ascii="宋体" w:hAnsi="宋体" w:cs="宋体"/>
                <w:sz w:val="18"/>
                <w:szCs w:val="18"/>
              </w:rPr>
            </w:pPr>
            <w:r>
              <w:rPr>
                <w:rFonts w:hint="eastAsia" w:ascii="宋体" w:hAnsi="宋体" w:cs="宋体"/>
                <w:sz w:val="18"/>
                <w:szCs w:val="18"/>
              </w:rPr>
              <w:t>买方联系人及电话</w:t>
            </w:r>
          </w:p>
        </w:tc>
        <w:tc>
          <w:tcPr>
            <w:tcW w:w="6374" w:type="dxa"/>
            <w:noWrap/>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noWrap/>
          </w:tcPr>
          <w:p>
            <w:pPr>
              <w:spacing w:line="480" w:lineRule="auto"/>
              <w:jc w:val="center"/>
              <w:rPr>
                <w:rFonts w:ascii="宋体" w:hAnsi="宋体" w:cs="宋体"/>
                <w:sz w:val="18"/>
                <w:szCs w:val="18"/>
              </w:rPr>
            </w:pPr>
            <w:r>
              <w:rPr>
                <w:rFonts w:hint="eastAsia" w:ascii="宋体" w:hAnsi="宋体" w:cs="宋体"/>
                <w:sz w:val="18"/>
                <w:szCs w:val="18"/>
              </w:rPr>
              <w:t>合同价格</w:t>
            </w:r>
          </w:p>
        </w:tc>
        <w:tc>
          <w:tcPr>
            <w:tcW w:w="6374" w:type="dxa"/>
            <w:noWrap/>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noWrap/>
          </w:tcPr>
          <w:p>
            <w:pPr>
              <w:spacing w:line="480" w:lineRule="auto"/>
              <w:jc w:val="center"/>
              <w:rPr>
                <w:rFonts w:ascii="宋体" w:hAnsi="宋体" w:cs="宋体"/>
                <w:sz w:val="18"/>
                <w:szCs w:val="18"/>
              </w:rPr>
            </w:pPr>
          </w:p>
          <w:p>
            <w:pPr>
              <w:spacing w:line="480" w:lineRule="auto"/>
              <w:jc w:val="center"/>
              <w:rPr>
                <w:rFonts w:ascii="宋体" w:hAnsi="宋体" w:cs="宋体"/>
                <w:sz w:val="18"/>
                <w:szCs w:val="18"/>
              </w:rPr>
            </w:pPr>
          </w:p>
          <w:p>
            <w:pPr>
              <w:spacing w:line="288" w:lineRule="auto"/>
              <w:jc w:val="center"/>
              <w:rPr>
                <w:rFonts w:ascii="宋体" w:hAnsi="宋体" w:cs="宋体"/>
                <w:sz w:val="18"/>
                <w:szCs w:val="18"/>
              </w:rPr>
            </w:pPr>
            <w:r>
              <w:rPr>
                <w:rFonts w:hint="eastAsia" w:ascii="宋体" w:hAnsi="宋体" w:cs="宋体"/>
                <w:sz w:val="18"/>
                <w:szCs w:val="18"/>
              </w:rPr>
              <w:t>项目概况及供应商履约情况</w:t>
            </w:r>
          </w:p>
          <w:p>
            <w:pPr>
              <w:spacing w:line="480" w:lineRule="auto"/>
              <w:jc w:val="center"/>
              <w:rPr>
                <w:rFonts w:ascii="宋体" w:hAnsi="宋体" w:cs="宋体"/>
                <w:sz w:val="18"/>
                <w:szCs w:val="18"/>
              </w:rPr>
            </w:pPr>
          </w:p>
          <w:p>
            <w:pPr>
              <w:spacing w:line="480" w:lineRule="auto"/>
              <w:jc w:val="center"/>
              <w:rPr>
                <w:rFonts w:ascii="宋体" w:hAnsi="宋体" w:cs="宋体"/>
                <w:sz w:val="18"/>
                <w:szCs w:val="18"/>
              </w:rPr>
            </w:pPr>
          </w:p>
        </w:tc>
        <w:tc>
          <w:tcPr>
            <w:tcW w:w="6374" w:type="dxa"/>
            <w:noWrap/>
          </w:tcPr>
          <w:p>
            <w:pPr>
              <w:spacing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8" w:type="dxa"/>
            <w:noWrap/>
          </w:tcPr>
          <w:p>
            <w:pPr>
              <w:spacing w:line="480" w:lineRule="auto"/>
              <w:jc w:val="center"/>
              <w:rPr>
                <w:rFonts w:ascii="宋体" w:hAnsi="宋体" w:cs="宋体"/>
                <w:sz w:val="18"/>
                <w:szCs w:val="18"/>
              </w:rPr>
            </w:pPr>
            <w:r>
              <w:rPr>
                <w:rFonts w:hint="eastAsia" w:ascii="宋体" w:hAnsi="宋体" w:cs="宋体"/>
                <w:sz w:val="18"/>
                <w:szCs w:val="18"/>
              </w:rPr>
              <w:t>备注</w:t>
            </w:r>
          </w:p>
        </w:tc>
        <w:tc>
          <w:tcPr>
            <w:tcW w:w="6374" w:type="dxa"/>
            <w:noWrap/>
          </w:tcPr>
          <w:p>
            <w:pPr>
              <w:spacing w:line="360" w:lineRule="auto"/>
              <w:jc w:val="left"/>
              <w:rPr>
                <w:rFonts w:ascii="宋体" w:hAnsi="宋体" w:cs="宋体"/>
                <w:sz w:val="24"/>
              </w:rPr>
            </w:pPr>
          </w:p>
        </w:tc>
      </w:tr>
    </w:tbl>
    <w:p>
      <w:pPr>
        <w:spacing w:line="360" w:lineRule="auto"/>
        <w:jc w:val="center"/>
        <w:rPr>
          <w:rFonts w:hint="eastAsia" w:ascii="宋体" w:hAnsi="宋体" w:cs="宋体"/>
          <w:szCs w:val="21"/>
        </w:rPr>
      </w:pPr>
      <w:r>
        <w:rPr>
          <w:rFonts w:ascii="宋体" w:hAnsi="宋体" w:cs="宋体"/>
          <w:szCs w:val="21"/>
        </w:rPr>
        <w:t>注</w:t>
      </w:r>
      <w:r>
        <w:rPr>
          <w:rFonts w:hint="eastAsia" w:ascii="宋体" w:hAnsi="宋体" w:cs="宋体"/>
          <w:szCs w:val="21"/>
        </w:rPr>
        <w:t>：</w:t>
      </w:r>
      <w:r>
        <w:rPr>
          <w:rFonts w:ascii="宋体" w:hAnsi="宋体" w:cs="宋体"/>
          <w:szCs w:val="21"/>
        </w:rPr>
        <w:t>供应商应根据供应商须知</w:t>
      </w:r>
      <w:r>
        <w:rPr>
          <w:rFonts w:hint="eastAsia" w:ascii="宋体" w:hAnsi="宋体" w:cs="宋体"/>
          <w:szCs w:val="21"/>
        </w:rPr>
        <w:t>前附表</w:t>
      </w:r>
      <w:r>
        <w:rPr>
          <w:rFonts w:ascii="宋体" w:hAnsi="宋体" w:cs="宋体"/>
          <w:szCs w:val="21"/>
        </w:rPr>
        <w:t>第3.5</w:t>
      </w:r>
      <w:r>
        <w:rPr>
          <w:rFonts w:hint="eastAsia" w:ascii="宋体" w:hAnsi="宋体" w:cs="宋体"/>
          <w:szCs w:val="21"/>
        </w:rPr>
        <w:t>（4）项</w:t>
      </w:r>
      <w:r>
        <w:rPr>
          <w:rFonts w:ascii="宋体" w:hAnsi="宋体" w:cs="宋体"/>
          <w:szCs w:val="21"/>
        </w:rPr>
        <w:t>的要求在本表后附相关证明材料。</w:t>
      </w:r>
    </w:p>
    <w:p>
      <w:pPr>
        <w:spacing w:line="360" w:lineRule="auto"/>
        <w:jc w:val="center"/>
        <w:rPr>
          <w:rFonts w:hint="eastAsia" w:ascii="宋体" w:hAnsi="宋体" w:cs="宋体"/>
          <w:b/>
          <w:bCs/>
          <w:sz w:val="36"/>
          <w:szCs w:val="36"/>
        </w:rPr>
      </w:pPr>
    </w:p>
    <w:p>
      <w:pPr>
        <w:spacing w:line="360" w:lineRule="auto"/>
        <w:jc w:val="center"/>
        <w:rPr>
          <w:rFonts w:hint="eastAsia" w:ascii="宋体" w:hAnsi="宋体" w:cs="宋体"/>
          <w:b/>
          <w:bCs/>
          <w:sz w:val="36"/>
          <w:szCs w:val="36"/>
        </w:rPr>
      </w:pPr>
    </w:p>
    <w:p>
      <w:pPr>
        <w:spacing w:line="360" w:lineRule="auto"/>
        <w:jc w:val="center"/>
        <w:rPr>
          <w:rFonts w:hint="eastAsia" w:ascii="宋体" w:hAnsi="宋体" w:cs="宋体"/>
          <w:b/>
          <w:bCs/>
          <w:sz w:val="36"/>
          <w:szCs w:val="36"/>
        </w:rPr>
      </w:pPr>
    </w:p>
    <w:p>
      <w:pPr>
        <w:spacing w:line="360" w:lineRule="auto"/>
        <w:jc w:val="center"/>
        <w:rPr>
          <w:rFonts w:hint="eastAsia" w:ascii="宋体" w:hAnsi="宋体" w:cs="宋体"/>
          <w:b/>
          <w:bCs/>
          <w:sz w:val="36"/>
          <w:szCs w:val="36"/>
        </w:rPr>
      </w:pPr>
    </w:p>
    <w:p>
      <w:pPr>
        <w:spacing w:line="360" w:lineRule="auto"/>
        <w:jc w:val="center"/>
        <w:rPr>
          <w:rFonts w:hint="eastAsia" w:ascii="宋体" w:hAnsi="宋体" w:cs="宋体"/>
          <w:b/>
          <w:bCs/>
          <w:sz w:val="36"/>
          <w:szCs w:val="36"/>
        </w:rPr>
      </w:pPr>
    </w:p>
    <w:p>
      <w:pPr>
        <w:spacing w:line="360" w:lineRule="auto"/>
        <w:jc w:val="center"/>
        <w:rPr>
          <w:rFonts w:hint="eastAsia" w:ascii="宋体" w:hAnsi="宋体" w:cs="宋体"/>
          <w:b/>
          <w:bCs/>
          <w:sz w:val="36"/>
          <w:szCs w:val="36"/>
        </w:rPr>
      </w:pPr>
    </w:p>
    <w:p>
      <w:pPr>
        <w:spacing w:line="360" w:lineRule="auto"/>
        <w:jc w:val="center"/>
        <w:rPr>
          <w:rFonts w:hint="eastAsia" w:ascii="宋体" w:hAnsi="宋体" w:cs="宋体"/>
          <w:b/>
          <w:bCs/>
          <w:sz w:val="36"/>
          <w:szCs w:val="36"/>
        </w:rPr>
      </w:pPr>
    </w:p>
    <w:p>
      <w:pPr>
        <w:spacing w:line="360" w:lineRule="auto"/>
        <w:jc w:val="center"/>
        <w:rPr>
          <w:rFonts w:ascii="宋体" w:hAnsi="宋体" w:cs="宋体"/>
          <w:b/>
          <w:bCs/>
          <w:sz w:val="36"/>
          <w:szCs w:val="36"/>
        </w:rPr>
      </w:pPr>
      <w:r>
        <w:rPr>
          <w:rFonts w:hint="eastAsia" w:ascii="宋体" w:hAnsi="宋体" w:cs="宋体"/>
          <w:b/>
          <w:bCs/>
          <w:sz w:val="36"/>
          <w:szCs w:val="36"/>
        </w:rPr>
        <w:t>八、响应文案</w:t>
      </w:r>
    </w:p>
    <w:p>
      <w:pPr>
        <w:spacing w:line="360" w:lineRule="auto"/>
        <w:jc w:val="left"/>
        <w:rPr>
          <w:rFonts w:ascii="宋体" w:hAnsi="宋体" w:cs="宋体"/>
          <w:sz w:val="24"/>
        </w:rPr>
      </w:pPr>
    </w:p>
    <w:p>
      <w:pPr>
        <w:numPr>
          <w:ilvl w:val="0"/>
          <w:numId w:val="11"/>
        </w:numPr>
        <w:spacing w:line="360" w:lineRule="auto"/>
        <w:ind w:firstLine="562" w:firstLineChars="200"/>
        <w:jc w:val="left"/>
        <w:rPr>
          <w:rFonts w:ascii="宋体" w:hAnsi="宋体" w:cs="宋体"/>
          <w:b/>
          <w:bCs/>
          <w:sz w:val="28"/>
          <w:szCs w:val="28"/>
        </w:rPr>
      </w:pPr>
      <w:r>
        <w:rPr>
          <w:rFonts w:hint="eastAsia" w:ascii="宋体" w:hAnsi="宋体" w:cs="宋体"/>
          <w:b/>
          <w:bCs/>
          <w:sz w:val="28"/>
          <w:szCs w:val="28"/>
        </w:rPr>
        <w:t>货物质量标准或技术性能指标的详细描述</w:t>
      </w:r>
    </w:p>
    <w:p>
      <w:pPr>
        <w:spacing w:line="360" w:lineRule="auto"/>
        <w:ind w:firstLine="480" w:firstLineChars="200"/>
        <w:jc w:val="left"/>
        <w:rPr>
          <w:rFonts w:ascii="宋体" w:hAnsi="宋体" w:cs="宋体"/>
          <w:sz w:val="24"/>
        </w:rPr>
      </w:pPr>
      <w:r>
        <w:rPr>
          <w:rFonts w:hint="eastAsia" w:ascii="宋体" w:hAnsi="宋体" w:cs="宋体"/>
          <w:sz w:val="24"/>
        </w:rPr>
        <w:t>注：主要材料和关键部件有外购的，应在此部分详细说明外购的主要材料和关键部件名称、型号规格或主要技术性能参数、制造商名称、制造商地址等信息。</w:t>
      </w:r>
    </w:p>
    <w:p>
      <w:pPr>
        <w:numPr>
          <w:ilvl w:val="0"/>
          <w:numId w:val="11"/>
        </w:numPr>
        <w:spacing w:line="360" w:lineRule="auto"/>
        <w:ind w:firstLine="562" w:firstLineChars="200"/>
        <w:jc w:val="left"/>
        <w:rPr>
          <w:rFonts w:ascii="宋体" w:hAnsi="宋体" w:cs="宋体"/>
          <w:b/>
          <w:bCs/>
          <w:sz w:val="28"/>
          <w:szCs w:val="28"/>
        </w:rPr>
      </w:pPr>
      <w:r>
        <w:rPr>
          <w:rFonts w:hint="eastAsia" w:ascii="宋体" w:hAnsi="宋体" w:cs="宋体"/>
          <w:b/>
          <w:bCs/>
          <w:sz w:val="28"/>
          <w:szCs w:val="28"/>
        </w:rPr>
        <w:t>技术支持资料</w:t>
      </w:r>
    </w:p>
    <w:p>
      <w:pPr>
        <w:numPr>
          <w:ilvl w:val="0"/>
          <w:numId w:val="11"/>
        </w:numPr>
        <w:spacing w:line="360" w:lineRule="auto"/>
        <w:ind w:firstLine="562" w:firstLineChars="200"/>
        <w:jc w:val="left"/>
        <w:rPr>
          <w:rFonts w:ascii="宋体" w:hAnsi="宋体" w:cs="宋体"/>
          <w:b/>
          <w:bCs/>
          <w:sz w:val="28"/>
          <w:szCs w:val="28"/>
        </w:rPr>
      </w:pPr>
      <w:r>
        <w:rPr>
          <w:rFonts w:hint="eastAsia" w:ascii="宋体" w:hAnsi="宋体" w:cs="宋体"/>
          <w:b/>
          <w:bCs/>
          <w:sz w:val="28"/>
          <w:szCs w:val="28"/>
        </w:rPr>
        <w:t>询比采购文件要求的其他方案</w:t>
      </w:r>
    </w:p>
    <w:p>
      <w:pPr>
        <w:spacing w:line="360" w:lineRule="auto"/>
        <w:jc w:val="left"/>
        <w:rPr>
          <w:rFonts w:ascii="宋体" w:hAnsi="宋体" w:cs="宋体"/>
          <w:sz w:val="24"/>
        </w:rPr>
      </w:pPr>
    </w:p>
    <w:p>
      <w:pPr>
        <w:spacing w:line="720" w:lineRule="auto"/>
        <w:jc w:val="center"/>
        <w:rPr>
          <w:rFonts w:ascii="宋体" w:hAnsi="宋体" w:cs="宋体"/>
          <w:b/>
          <w:bCs/>
          <w:sz w:val="30"/>
          <w:szCs w:val="30"/>
        </w:rPr>
      </w:pPr>
    </w:p>
    <w:p>
      <w:pPr>
        <w:spacing w:line="720" w:lineRule="auto"/>
        <w:jc w:val="center"/>
        <w:rPr>
          <w:rFonts w:ascii="宋体" w:hAnsi="宋体" w:cs="宋体"/>
          <w:b/>
          <w:bCs/>
          <w:sz w:val="30"/>
          <w:szCs w:val="30"/>
        </w:rPr>
      </w:pPr>
    </w:p>
    <w:p>
      <w:pPr>
        <w:spacing w:line="720" w:lineRule="auto"/>
        <w:jc w:val="center"/>
        <w:rPr>
          <w:rFonts w:ascii="宋体" w:hAnsi="宋体" w:cs="宋体"/>
          <w:b/>
          <w:bCs/>
          <w:sz w:val="30"/>
          <w:szCs w:val="30"/>
        </w:rPr>
      </w:pP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hint="eastAsia" w:ascii="宋体" w:hAnsi="宋体" w:cs="宋体"/>
          <w:sz w:val="24"/>
        </w:rPr>
      </w:pPr>
    </w:p>
    <w:p>
      <w:pPr>
        <w:spacing w:line="360" w:lineRule="auto"/>
        <w:jc w:val="left"/>
        <w:rPr>
          <w:rFonts w:ascii="宋体" w:hAnsi="宋体" w:cs="宋体"/>
          <w:sz w:val="24"/>
        </w:rPr>
      </w:pPr>
    </w:p>
    <w:p>
      <w:pPr>
        <w:spacing w:line="360" w:lineRule="auto"/>
        <w:jc w:val="left"/>
        <w:rPr>
          <w:rFonts w:ascii="宋体" w:hAnsi="宋体" w:cs="宋体"/>
          <w:sz w:val="24"/>
        </w:rPr>
      </w:pPr>
    </w:p>
    <w:p>
      <w:pPr>
        <w:spacing w:line="360" w:lineRule="auto"/>
        <w:jc w:val="center"/>
        <w:rPr>
          <w:rFonts w:ascii="宋体" w:hAnsi="宋体" w:cs="宋体"/>
          <w:b/>
          <w:bCs/>
          <w:sz w:val="36"/>
          <w:szCs w:val="36"/>
        </w:rPr>
      </w:pPr>
      <w:r>
        <w:rPr>
          <w:rFonts w:hint="eastAsia" w:ascii="宋体" w:hAnsi="宋体" w:cs="宋体"/>
          <w:b/>
          <w:bCs/>
          <w:sz w:val="36"/>
          <w:szCs w:val="36"/>
          <w:highlight w:val="lightGray"/>
        </w:rPr>
        <w:t>九、</w:t>
      </w:r>
      <w:r>
        <w:rPr>
          <w:rFonts w:hint="eastAsia" w:ascii="宋体" w:hAnsi="宋体" w:cs="宋体"/>
          <w:b/>
          <w:bCs/>
          <w:sz w:val="36"/>
          <w:szCs w:val="36"/>
        </w:rPr>
        <w:t>其他资料</w:t>
      </w: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rPr>
          <w:rFonts w:ascii="宋体" w:hAnsi="宋体" w:cs="宋体"/>
          <w:b/>
          <w:bCs/>
          <w:sz w:val="36"/>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 important">
    <w:altName w:val="Courier New"/>
    <w:panose1 w:val="00000000000000000000"/>
    <w:charset w:val="00"/>
    <w:family w:val="auto"/>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80056"/>
    </w:sdtPr>
    <w:sdtContent>
      <w:p>
        <w:pPr>
          <w:pStyle w:val="29"/>
          <w:jc w:val="center"/>
        </w:pPr>
        <w:r>
          <w:fldChar w:fldCharType="begin"/>
        </w:r>
        <w:r>
          <w:instrText xml:space="preserve"> PAGE   \* MERGEFORMAT </w:instrText>
        </w:r>
        <w:r>
          <w:fldChar w:fldCharType="separate"/>
        </w:r>
        <w:r>
          <w:rPr>
            <w:lang w:val="zh-CN"/>
          </w:rPr>
          <w:t>53</w:t>
        </w:r>
        <w:r>
          <w:rPr>
            <w:lang w:val="zh-CN"/>
          </w:rPr>
          <w:fldChar w:fldCharType="end"/>
        </w:r>
      </w:p>
    </w:sdtContent>
  </w:sdt>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ascii="仿宋" w:hAnsi="仿宋" w:eastAsia="仿宋"/>
        <w:b/>
      </w:rPr>
    </w:pPr>
    <w:r>
      <w:rPr>
        <w:rFonts w:hint="eastAsia" w:ascii="仿宋" w:hAnsi="仿宋" w:eastAsia="仿宋"/>
        <w:b/>
      </w:rPr>
      <w:t>询比文件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1898C"/>
    <w:multiLevelType w:val="singleLevel"/>
    <w:tmpl w:val="8F01898C"/>
    <w:lvl w:ilvl="0" w:tentative="0">
      <w:start w:val="1"/>
      <w:numFmt w:val="decimal"/>
      <w:lvlText w:val="%1."/>
      <w:lvlJc w:val="left"/>
      <w:pPr>
        <w:tabs>
          <w:tab w:val="left" w:pos="312"/>
        </w:tabs>
      </w:pPr>
    </w:lvl>
  </w:abstractNum>
  <w:abstractNum w:abstractNumId="1">
    <w:nsid w:val="A69800C8"/>
    <w:multiLevelType w:val="multilevel"/>
    <w:tmpl w:val="A69800C8"/>
    <w:lvl w:ilvl="0" w:tentative="0">
      <w:start w:val="1"/>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AF643EFD"/>
    <w:multiLevelType w:val="singleLevel"/>
    <w:tmpl w:val="AF643EFD"/>
    <w:lvl w:ilvl="0" w:tentative="0">
      <w:start w:val="1"/>
      <w:numFmt w:val="decimal"/>
      <w:lvlText w:val="%1."/>
      <w:lvlJc w:val="left"/>
      <w:pPr>
        <w:tabs>
          <w:tab w:val="left" w:pos="312"/>
        </w:tabs>
      </w:pPr>
    </w:lvl>
  </w:abstractNum>
  <w:abstractNum w:abstractNumId="3">
    <w:nsid w:val="D211EDC3"/>
    <w:multiLevelType w:val="singleLevel"/>
    <w:tmpl w:val="D211EDC3"/>
    <w:lvl w:ilvl="0" w:tentative="0">
      <w:start w:val="1"/>
      <w:numFmt w:val="chineseCounting"/>
      <w:suff w:val="nothing"/>
      <w:lvlText w:val="（%1）"/>
      <w:lvlJc w:val="left"/>
      <w:rPr>
        <w:rFonts w:hint="eastAsia"/>
      </w:rPr>
    </w:lvl>
  </w:abstractNum>
  <w:abstractNum w:abstractNumId="4">
    <w:nsid w:val="D38B0AC4"/>
    <w:multiLevelType w:val="singleLevel"/>
    <w:tmpl w:val="D38B0AC4"/>
    <w:lvl w:ilvl="0" w:tentative="0">
      <w:start w:val="1"/>
      <w:numFmt w:val="decimal"/>
      <w:lvlText w:val="%1."/>
      <w:lvlJc w:val="left"/>
      <w:pPr>
        <w:tabs>
          <w:tab w:val="left" w:pos="312"/>
        </w:tabs>
      </w:pPr>
    </w:lvl>
  </w:abstractNum>
  <w:abstractNum w:abstractNumId="5">
    <w:nsid w:val="1C395CF6"/>
    <w:multiLevelType w:val="singleLevel"/>
    <w:tmpl w:val="1C395CF6"/>
    <w:lvl w:ilvl="0" w:tentative="0">
      <w:start w:val="1"/>
      <w:numFmt w:val="decimal"/>
      <w:suff w:val="nothing"/>
      <w:lvlText w:val="（%1）"/>
      <w:lvlJc w:val="left"/>
    </w:lvl>
  </w:abstractNum>
  <w:abstractNum w:abstractNumId="6">
    <w:nsid w:val="202E94F5"/>
    <w:multiLevelType w:val="singleLevel"/>
    <w:tmpl w:val="202E94F5"/>
    <w:lvl w:ilvl="0" w:tentative="0">
      <w:start w:val="1"/>
      <w:numFmt w:val="decimal"/>
      <w:suff w:val="nothing"/>
      <w:lvlText w:val="（%1）"/>
      <w:lvlJc w:val="left"/>
    </w:lvl>
  </w:abstractNum>
  <w:abstractNum w:abstractNumId="7">
    <w:nsid w:val="4EE744C0"/>
    <w:multiLevelType w:val="singleLevel"/>
    <w:tmpl w:val="4EE744C0"/>
    <w:lvl w:ilvl="0" w:tentative="0">
      <w:start w:val="10"/>
      <w:numFmt w:val="decimal"/>
      <w:lvlText w:val="%1."/>
      <w:lvlJc w:val="left"/>
      <w:pPr>
        <w:tabs>
          <w:tab w:val="left" w:pos="312"/>
        </w:tabs>
      </w:pPr>
    </w:lvl>
  </w:abstractNum>
  <w:abstractNum w:abstractNumId="8">
    <w:nsid w:val="57B20973"/>
    <w:multiLevelType w:val="singleLevel"/>
    <w:tmpl w:val="57B20973"/>
    <w:lvl w:ilvl="0" w:tentative="0">
      <w:start w:val="1"/>
      <w:numFmt w:val="chineseCounting"/>
      <w:suff w:val="nothing"/>
      <w:lvlText w:val="（%1）"/>
      <w:lvlJc w:val="left"/>
      <w:rPr>
        <w:rFonts w:hint="eastAsia"/>
      </w:rPr>
    </w:lvl>
  </w:abstractNum>
  <w:abstractNum w:abstractNumId="9">
    <w:nsid w:val="620F25C6"/>
    <w:multiLevelType w:val="singleLevel"/>
    <w:tmpl w:val="620F25C6"/>
    <w:lvl w:ilvl="0" w:tentative="0">
      <w:start w:val="1"/>
      <w:numFmt w:val="decimal"/>
      <w:suff w:val="nothing"/>
      <w:lvlText w:val="（%1）"/>
      <w:lvlJc w:val="left"/>
    </w:lvl>
  </w:abstractNum>
  <w:abstractNum w:abstractNumId="10">
    <w:nsid w:val="6D014F3C"/>
    <w:multiLevelType w:val="singleLevel"/>
    <w:tmpl w:val="6D014F3C"/>
    <w:lvl w:ilvl="0" w:tentative="0">
      <w:start w:val="1"/>
      <w:numFmt w:val="chineseCounting"/>
      <w:suff w:val="nothing"/>
      <w:lvlText w:val="%1、"/>
      <w:lvlJc w:val="left"/>
      <w:rPr>
        <w:rFonts w:hint="eastAsia"/>
      </w:rPr>
    </w:lvl>
  </w:abstractNum>
  <w:num w:numId="1">
    <w:abstractNumId w:val="1"/>
  </w:num>
  <w:num w:numId="2">
    <w:abstractNumId w:val="5"/>
  </w:num>
  <w:num w:numId="3">
    <w:abstractNumId w:val="9"/>
  </w:num>
  <w:num w:numId="4">
    <w:abstractNumId w:val="7"/>
  </w:num>
  <w:num w:numId="5">
    <w:abstractNumId w:val="6"/>
  </w:num>
  <w:num w:numId="6">
    <w:abstractNumId w:val="2"/>
  </w:num>
  <w:num w:numId="7">
    <w:abstractNumId w:val="0"/>
  </w:num>
  <w:num w:numId="8">
    <w:abstractNumId w:val="10"/>
  </w:num>
  <w:num w:numId="9">
    <w:abstractNumId w:val="4"/>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ThlNDYzYzhiMDljM2E3MmNjYjg5YWIzY2JmNDk1NmUifQ=="/>
  </w:docVars>
  <w:rsids>
    <w:rsidRoot w:val="55372953"/>
    <w:rsid w:val="00001865"/>
    <w:rsid w:val="00006B98"/>
    <w:rsid w:val="0001374E"/>
    <w:rsid w:val="0001682F"/>
    <w:rsid w:val="00017098"/>
    <w:rsid w:val="00017359"/>
    <w:rsid w:val="00020FA6"/>
    <w:rsid w:val="000244CE"/>
    <w:rsid w:val="00026E57"/>
    <w:rsid w:val="000345E1"/>
    <w:rsid w:val="000373C8"/>
    <w:rsid w:val="00043F41"/>
    <w:rsid w:val="00045D34"/>
    <w:rsid w:val="000465AF"/>
    <w:rsid w:val="00046DDF"/>
    <w:rsid w:val="00047221"/>
    <w:rsid w:val="000552D8"/>
    <w:rsid w:val="000572D9"/>
    <w:rsid w:val="00063656"/>
    <w:rsid w:val="00073BCC"/>
    <w:rsid w:val="00073F4D"/>
    <w:rsid w:val="00077192"/>
    <w:rsid w:val="00086AC7"/>
    <w:rsid w:val="00091A9F"/>
    <w:rsid w:val="000955AE"/>
    <w:rsid w:val="000A1FE3"/>
    <w:rsid w:val="000A3796"/>
    <w:rsid w:val="000B21A3"/>
    <w:rsid w:val="000B6A3C"/>
    <w:rsid w:val="000C237D"/>
    <w:rsid w:val="000C51C2"/>
    <w:rsid w:val="000D0AB3"/>
    <w:rsid w:val="000D1D5C"/>
    <w:rsid w:val="000D75E9"/>
    <w:rsid w:val="000D76F4"/>
    <w:rsid w:val="000E3B80"/>
    <w:rsid w:val="000E4151"/>
    <w:rsid w:val="000E4A00"/>
    <w:rsid w:val="000E6009"/>
    <w:rsid w:val="000E6D57"/>
    <w:rsid w:val="000E70DF"/>
    <w:rsid w:val="000F2596"/>
    <w:rsid w:val="00101E2F"/>
    <w:rsid w:val="0010347A"/>
    <w:rsid w:val="001046E4"/>
    <w:rsid w:val="00105905"/>
    <w:rsid w:val="00106352"/>
    <w:rsid w:val="00110387"/>
    <w:rsid w:val="00113C87"/>
    <w:rsid w:val="001143CA"/>
    <w:rsid w:val="00114A27"/>
    <w:rsid w:val="00115720"/>
    <w:rsid w:val="001169B4"/>
    <w:rsid w:val="001202F4"/>
    <w:rsid w:val="0012157D"/>
    <w:rsid w:val="00121C55"/>
    <w:rsid w:val="00124764"/>
    <w:rsid w:val="00125DF6"/>
    <w:rsid w:val="001332E9"/>
    <w:rsid w:val="00133D89"/>
    <w:rsid w:val="001363C9"/>
    <w:rsid w:val="0013703A"/>
    <w:rsid w:val="001375A4"/>
    <w:rsid w:val="00143041"/>
    <w:rsid w:val="00151BCE"/>
    <w:rsid w:val="001636AD"/>
    <w:rsid w:val="00163945"/>
    <w:rsid w:val="0016478D"/>
    <w:rsid w:val="001716EF"/>
    <w:rsid w:val="0017389B"/>
    <w:rsid w:val="001739BE"/>
    <w:rsid w:val="00174223"/>
    <w:rsid w:val="00184D4F"/>
    <w:rsid w:val="001872C6"/>
    <w:rsid w:val="00187AC8"/>
    <w:rsid w:val="00190E1C"/>
    <w:rsid w:val="001943FD"/>
    <w:rsid w:val="00195A0C"/>
    <w:rsid w:val="00196234"/>
    <w:rsid w:val="0019660E"/>
    <w:rsid w:val="001A7502"/>
    <w:rsid w:val="001B10F9"/>
    <w:rsid w:val="001B2EC6"/>
    <w:rsid w:val="001B427D"/>
    <w:rsid w:val="001B4A05"/>
    <w:rsid w:val="001B5BED"/>
    <w:rsid w:val="001B7D54"/>
    <w:rsid w:val="001C2948"/>
    <w:rsid w:val="001C2B3F"/>
    <w:rsid w:val="001C314C"/>
    <w:rsid w:val="001C59CD"/>
    <w:rsid w:val="001D1B80"/>
    <w:rsid w:val="001E0657"/>
    <w:rsid w:val="001E141E"/>
    <w:rsid w:val="001E3BBC"/>
    <w:rsid w:val="001E7A63"/>
    <w:rsid w:val="001F0DAD"/>
    <w:rsid w:val="0020200B"/>
    <w:rsid w:val="00204CA9"/>
    <w:rsid w:val="00210196"/>
    <w:rsid w:val="00210AC7"/>
    <w:rsid w:val="00211D58"/>
    <w:rsid w:val="00213976"/>
    <w:rsid w:val="00214836"/>
    <w:rsid w:val="00215633"/>
    <w:rsid w:val="00215FC6"/>
    <w:rsid w:val="00217523"/>
    <w:rsid w:val="00220F4B"/>
    <w:rsid w:val="00226819"/>
    <w:rsid w:val="00227041"/>
    <w:rsid w:val="0023080A"/>
    <w:rsid w:val="0023210D"/>
    <w:rsid w:val="00232435"/>
    <w:rsid w:val="0023294E"/>
    <w:rsid w:val="00233D1E"/>
    <w:rsid w:val="00235191"/>
    <w:rsid w:val="00241815"/>
    <w:rsid w:val="00247239"/>
    <w:rsid w:val="00251A17"/>
    <w:rsid w:val="00252148"/>
    <w:rsid w:val="00261BBF"/>
    <w:rsid w:val="00262574"/>
    <w:rsid w:val="00262D8B"/>
    <w:rsid w:val="00270BBA"/>
    <w:rsid w:val="00273C4E"/>
    <w:rsid w:val="00281049"/>
    <w:rsid w:val="00283479"/>
    <w:rsid w:val="0028381B"/>
    <w:rsid w:val="002977EE"/>
    <w:rsid w:val="002A0DF0"/>
    <w:rsid w:val="002A37BD"/>
    <w:rsid w:val="002A3B07"/>
    <w:rsid w:val="002A7B99"/>
    <w:rsid w:val="002B0D9F"/>
    <w:rsid w:val="002B195D"/>
    <w:rsid w:val="002B5333"/>
    <w:rsid w:val="002B6EA2"/>
    <w:rsid w:val="002B7C82"/>
    <w:rsid w:val="002C41B6"/>
    <w:rsid w:val="002C44C9"/>
    <w:rsid w:val="002C679B"/>
    <w:rsid w:val="002D1D77"/>
    <w:rsid w:val="002D4CF7"/>
    <w:rsid w:val="002E418E"/>
    <w:rsid w:val="002E49B0"/>
    <w:rsid w:val="002E6BE2"/>
    <w:rsid w:val="002F522C"/>
    <w:rsid w:val="002F6676"/>
    <w:rsid w:val="00302582"/>
    <w:rsid w:val="00311505"/>
    <w:rsid w:val="00320784"/>
    <w:rsid w:val="00320AED"/>
    <w:rsid w:val="003217FD"/>
    <w:rsid w:val="00322244"/>
    <w:rsid w:val="0032359A"/>
    <w:rsid w:val="00323BFE"/>
    <w:rsid w:val="00327583"/>
    <w:rsid w:val="00337FDE"/>
    <w:rsid w:val="003545F7"/>
    <w:rsid w:val="0035592D"/>
    <w:rsid w:val="00355C66"/>
    <w:rsid w:val="00356E5F"/>
    <w:rsid w:val="00360079"/>
    <w:rsid w:val="0036119A"/>
    <w:rsid w:val="003656B1"/>
    <w:rsid w:val="00375B57"/>
    <w:rsid w:val="00382E0D"/>
    <w:rsid w:val="00392737"/>
    <w:rsid w:val="003965F8"/>
    <w:rsid w:val="003A07CC"/>
    <w:rsid w:val="003A4041"/>
    <w:rsid w:val="003B10A3"/>
    <w:rsid w:val="003B181C"/>
    <w:rsid w:val="003B2EFC"/>
    <w:rsid w:val="003B3ACB"/>
    <w:rsid w:val="003C0493"/>
    <w:rsid w:val="003C706D"/>
    <w:rsid w:val="003C7DAF"/>
    <w:rsid w:val="003D3535"/>
    <w:rsid w:val="003D4497"/>
    <w:rsid w:val="003D7D91"/>
    <w:rsid w:val="003E15DA"/>
    <w:rsid w:val="003E5443"/>
    <w:rsid w:val="003E6BBE"/>
    <w:rsid w:val="003E71F7"/>
    <w:rsid w:val="003E78C4"/>
    <w:rsid w:val="003F434F"/>
    <w:rsid w:val="003F52B4"/>
    <w:rsid w:val="003F79F6"/>
    <w:rsid w:val="00400BBD"/>
    <w:rsid w:val="00404768"/>
    <w:rsid w:val="00405B05"/>
    <w:rsid w:val="00405B53"/>
    <w:rsid w:val="00410238"/>
    <w:rsid w:val="00420AD0"/>
    <w:rsid w:val="00434511"/>
    <w:rsid w:val="00437D27"/>
    <w:rsid w:val="0044450E"/>
    <w:rsid w:val="00444861"/>
    <w:rsid w:val="00446B3A"/>
    <w:rsid w:val="00450E06"/>
    <w:rsid w:val="004557DA"/>
    <w:rsid w:val="00464E9E"/>
    <w:rsid w:val="00470934"/>
    <w:rsid w:val="004723B6"/>
    <w:rsid w:val="00475DE4"/>
    <w:rsid w:val="004770AE"/>
    <w:rsid w:val="00477E90"/>
    <w:rsid w:val="00480AD0"/>
    <w:rsid w:val="0049655B"/>
    <w:rsid w:val="0049787E"/>
    <w:rsid w:val="004A1CC8"/>
    <w:rsid w:val="004A2DCD"/>
    <w:rsid w:val="004B14AD"/>
    <w:rsid w:val="004B546F"/>
    <w:rsid w:val="004C0CE2"/>
    <w:rsid w:val="004C5170"/>
    <w:rsid w:val="004D754F"/>
    <w:rsid w:val="004E4657"/>
    <w:rsid w:val="004F2A99"/>
    <w:rsid w:val="004F64D7"/>
    <w:rsid w:val="00500341"/>
    <w:rsid w:val="00503417"/>
    <w:rsid w:val="005047E1"/>
    <w:rsid w:val="00510BB7"/>
    <w:rsid w:val="00516D9F"/>
    <w:rsid w:val="00517114"/>
    <w:rsid w:val="0052186B"/>
    <w:rsid w:val="005243BF"/>
    <w:rsid w:val="00525B83"/>
    <w:rsid w:val="00525D87"/>
    <w:rsid w:val="00526E84"/>
    <w:rsid w:val="00530E72"/>
    <w:rsid w:val="00532293"/>
    <w:rsid w:val="00533379"/>
    <w:rsid w:val="00537D30"/>
    <w:rsid w:val="00552A11"/>
    <w:rsid w:val="0055547E"/>
    <w:rsid w:val="00556976"/>
    <w:rsid w:val="00561925"/>
    <w:rsid w:val="00565999"/>
    <w:rsid w:val="005670D7"/>
    <w:rsid w:val="00587CF0"/>
    <w:rsid w:val="005970D0"/>
    <w:rsid w:val="005A1C97"/>
    <w:rsid w:val="005A423D"/>
    <w:rsid w:val="005B1BDA"/>
    <w:rsid w:val="005B48E8"/>
    <w:rsid w:val="005B7D1E"/>
    <w:rsid w:val="005C20D6"/>
    <w:rsid w:val="005D2B68"/>
    <w:rsid w:val="005D2DF0"/>
    <w:rsid w:val="005D42B6"/>
    <w:rsid w:val="005D4527"/>
    <w:rsid w:val="005E58C2"/>
    <w:rsid w:val="005E6AA8"/>
    <w:rsid w:val="005F24E3"/>
    <w:rsid w:val="005F290F"/>
    <w:rsid w:val="005F3F05"/>
    <w:rsid w:val="005F4BCF"/>
    <w:rsid w:val="00600C83"/>
    <w:rsid w:val="0060291F"/>
    <w:rsid w:val="00604849"/>
    <w:rsid w:val="00606F34"/>
    <w:rsid w:val="006106C7"/>
    <w:rsid w:val="00610FF8"/>
    <w:rsid w:val="00616198"/>
    <w:rsid w:val="0062398E"/>
    <w:rsid w:val="00633AEC"/>
    <w:rsid w:val="00633F33"/>
    <w:rsid w:val="00640446"/>
    <w:rsid w:val="006416EB"/>
    <w:rsid w:val="00641AD2"/>
    <w:rsid w:val="006439D2"/>
    <w:rsid w:val="00646CE2"/>
    <w:rsid w:val="00650ABC"/>
    <w:rsid w:val="0065234E"/>
    <w:rsid w:val="00654A89"/>
    <w:rsid w:val="00656CF7"/>
    <w:rsid w:val="00666493"/>
    <w:rsid w:val="00677F3F"/>
    <w:rsid w:val="00682193"/>
    <w:rsid w:val="006929A7"/>
    <w:rsid w:val="00693E6A"/>
    <w:rsid w:val="006A2B87"/>
    <w:rsid w:val="006A317D"/>
    <w:rsid w:val="006B09DD"/>
    <w:rsid w:val="006B0E20"/>
    <w:rsid w:val="006B40CD"/>
    <w:rsid w:val="006B4D79"/>
    <w:rsid w:val="006C365F"/>
    <w:rsid w:val="006D0A54"/>
    <w:rsid w:val="006D565C"/>
    <w:rsid w:val="006D7FB3"/>
    <w:rsid w:val="006E0E02"/>
    <w:rsid w:val="006E1144"/>
    <w:rsid w:val="006E2020"/>
    <w:rsid w:val="006E280A"/>
    <w:rsid w:val="006F423C"/>
    <w:rsid w:val="006F4549"/>
    <w:rsid w:val="006F4E79"/>
    <w:rsid w:val="006F726B"/>
    <w:rsid w:val="007102E2"/>
    <w:rsid w:val="007153DA"/>
    <w:rsid w:val="00715729"/>
    <w:rsid w:val="0071607A"/>
    <w:rsid w:val="007169EC"/>
    <w:rsid w:val="00722368"/>
    <w:rsid w:val="00726F57"/>
    <w:rsid w:val="00727E73"/>
    <w:rsid w:val="00732B26"/>
    <w:rsid w:val="00734137"/>
    <w:rsid w:val="007341FC"/>
    <w:rsid w:val="007358FF"/>
    <w:rsid w:val="0073641B"/>
    <w:rsid w:val="00740CF7"/>
    <w:rsid w:val="00740D92"/>
    <w:rsid w:val="00744CEE"/>
    <w:rsid w:val="00744E90"/>
    <w:rsid w:val="00752722"/>
    <w:rsid w:val="00755118"/>
    <w:rsid w:val="00763B6D"/>
    <w:rsid w:val="007655A1"/>
    <w:rsid w:val="00774903"/>
    <w:rsid w:val="00776892"/>
    <w:rsid w:val="00777902"/>
    <w:rsid w:val="007846DA"/>
    <w:rsid w:val="007923AA"/>
    <w:rsid w:val="00795AB3"/>
    <w:rsid w:val="007A11EC"/>
    <w:rsid w:val="007A3103"/>
    <w:rsid w:val="007B6354"/>
    <w:rsid w:val="007B6EF7"/>
    <w:rsid w:val="007C22BB"/>
    <w:rsid w:val="007D591B"/>
    <w:rsid w:val="007E23BA"/>
    <w:rsid w:val="007E3FB3"/>
    <w:rsid w:val="00801BD1"/>
    <w:rsid w:val="00805A47"/>
    <w:rsid w:val="008110BB"/>
    <w:rsid w:val="0081340B"/>
    <w:rsid w:val="00816616"/>
    <w:rsid w:val="00817715"/>
    <w:rsid w:val="008206A4"/>
    <w:rsid w:val="008261EB"/>
    <w:rsid w:val="00830C83"/>
    <w:rsid w:val="008321C5"/>
    <w:rsid w:val="00834476"/>
    <w:rsid w:val="0084734D"/>
    <w:rsid w:val="008505AC"/>
    <w:rsid w:val="008528A1"/>
    <w:rsid w:val="00852BC9"/>
    <w:rsid w:val="00854ABD"/>
    <w:rsid w:val="00862171"/>
    <w:rsid w:val="00863C39"/>
    <w:rsid w:val="008644A1"/>
    <w:rsid w:val="008676F2"/>
    <w:rsid w:val="00873365"/>
    <w:rsid w:val="00873854"/>
    <w:rsid w:val="00873AE4"/>
    <w:rsid w:val="00877DD7"/>
    <w:rsid w:val="00881AFD"/>
    <w:rsid w:val="0089490A"/>
    <w:rsid w:val="00895244"/>
    <w:rsid w:val="00897D5E"/>
    <w:rsid w:val="008A13B4"/>
    <w:rsid w:val="008A14E6"/>
    <w:rsid w:val="008A59B1"/>
    <w:rsid w:val="008A682D"/>
    <w:rsid w:val="008A686F"/>
    <w:rsid w:val="008B1FD6"/>
    <w:rsid w:val="008B3480"/>
    <w:rsid w:val="008C2924"/>
    <w:rsid w:val="008D3128"/>
    <w:rsid w:val="008D6F09"/>
    <w:rsid w:val="008D7B7E"/>
    <w:rsid w:val="008E1574"/>
    <w:rsid w:val="008F1014"/>
    <w:rsid w:val="008F19B7"/>
    <w:rsid w:val="008F2047"/>
    <w:rsid w:val="008F6129"/>
    <w:rsid w:val="0091092D"/>
    <w:rsid w:val="00912258"/>
    <w:rsid w:val="00914816"/>
    <w:rsid w:val="009157C5"/>
    <w:rsid w:val="00917114"/>
    <w:rsid w:val="00917707"/>
    <w:rsid w:val="00920E3C"/>
    <w:rsid w:val="0092688A"/>
    <w:rsid w:val="00932BBC"/>
    <w:rsid w:val="00937121"/>
    <w:rsid w:val="00937A91"/>
    <w:rsid w:val="00940F70"/>
    <w:rsid w:val="00946B2B"/>
    <w:rsid w:val="00946CC1"/>
    <w:rsid w:val="00946FDE"/>
    <w:rsid w:val="009527F6"/>
    <w:rsid w:val="00952A7C"/>
    <w:rsid w:val="00954B8E"/>
    <w:rsid w:val="009617F5"/>
    <w:rsid w:val="00970E41"/>
    <w:rsid w:val="00972B0E"/>
    <w:rsid w:val="009752E8"/>
    <w:rsid w:val="009754CA"/>
    <w:rsid w:val="00976D59"/>
    <w:rsid w:val="00976E68"/>
    <w:rsid w:val="00981D32"/>
    <w:rsid w:val="009835F2"/>
    <w:rsid w:val="00986C33"/>
    <w:rsid w:val="00994736"/>
    <w:rsid w:val="00995E1B"/>
    <w:rsid w:val="009A098E"/>
    <w:rsid w:val="009A2396"/>
    <w:rsid w:val="009A2F01"/>
    <w:rsid w:val="009A3645"/>
    <w:rsid w:val="009A52CA"/>
    <w:rsid w:val="009B09E7"/>
    <w:rsid w:val="009B654A"/>
    <w:rsid w:val="009C1DEA"/>
    <w:rsid w:val="009C2499"/>
    <w:rsid w:val="009C3394"/>
    <w:rsid w:val="009C3E4D"/>
    <w:rsid w:val="009C5D6E"/>
    <w:rsid w:val="009C754E"/>
    <w:rsid w:val="009D02E2"/>
    <w:rsid w:val="009E3813"/>
    <w:rsid w:val="009E4617"/>
    <w:rsid w:val="009E4BF4"/>
    <w:rsid w:val="009E4C47"/>
    <w:rsid w:val="009E74D0"/>
    <w:rsid w:val="009F0C51"/>
    <w:rsid w:val="009F3D8A"/>
    <w:rsid w:val="009F4494"/>
    <w:rsid w:val="009F4748"/>
    <w:rsid w:val="009F71D4"/>
    <w:rsid w:val="009F72B9"/>
    <w:rsid w:val="00A044B1"/>
    <w:rsid w:val="00A062B3"/>
    <w:rsid w:val="00A134C4"/>
    <w:rsid w:val="00A235EE"/>
    <w:rsid w:val="00A2574F"/>
    <w:rsid w:val="00A26B6D"/>
    <w:rsid w:val="00A379C8"/>
    <w:rsid w:val="00A37E36"/>
    <w:rsid w:val="00A41EC0"/>
    <w:rsid w:val="00A43CFA"/>
    <w:rsid w:val="00A45A24"/>
    <w:rsid w:val="00A45D07"/>
    <w:rsid w:val="00A52990"/>
    <w:rsid w:val="00A55BFA"/>
    <w:rsid w:val="00A752FB"/>
    <w:rsid w:val="00A76E04"/>
    <w:rsid w:val="00A80738"/>
    <w:rsid w:val="00A82C9E"/>
    <w:rsid w:val="00A861A6"/>
    <w:rsid w:val="00A92080"/>
    <w:rsid w:val="00A92A22"/>
    <w:rsid w:val="00A94795"/>
    <w:rsid w:val="00A95076"/>
    <w:rsid w:val="00A95AA6"/>
    <w:rsid w:val="00A964F9"/>
    <w:rsid w:val="00AA1ED1"/>
    <w:rsid w:val="00AA4D00"/>
    <w:rsid w:val="00AA636C"/>
    <w:rsid w:val="00AB1122"/>
    <w:rsid w:val="00AB2BC6"/>
    <w:rsid w:val="00AB6880"/>
    <w:rsid w:val="00AB6E17"/>
    <w:rsid w:val="00AC2E0B"/>
    <w:rsid w:val="00AC401A"/>
    <w:rsid w:val="00AC6194"/>
    <w:rsid w:val="00AD2904"/>
    <w:rsid w:val="00AD2E2F"/>
    <w:rsid w:val="00AD300C"/>
    <w:rsid w:val="00AD57D3"/>
    <w:rsid w:val="00AD5A90"/>
    <w:rsid w:val="00AD64F9"/>
    <w:rsid w:val="00AE0112"/>
    <w:rsid w:val="00AE0C9C"/>
    <w:rsid w:val="00AE39F1"/>
    <w:rsid w:val="00AE6178"/>
    <w:rsid w:val="00AE6954"/>
    <w:rsid w:val="00AF1C01"/>
    <w:rsid w:val="00AF4C09"/>
    <w:rsid w:val="00AF5E06"/>
    <w:rsid w:val="00B01E01"/>
    <w:rsid w:val="00B0419D"/>
    <w:rsid w:val="00B10DCC"/>
    <w:rsid w:val="00B1454D"/>
    <w:rsid w:val="00B17FF6"/>
    <w:rsid w:val="00B21D55"/>
    <w:rsid w:val="00B26981"/>
    <w:rsid w:val="00B32EDD"/>
    <w:rsid w:val="00B33A99"/>
    <w:rsid w:val="00B44779"/>
    <w:rsid w:val="00B4574F"/>
    <w:rsid w:val="00B47CE2"/>
    <w:rsid w:val="00B5043A"/>
    <w:rsid w:val="00B511F3"/>
    <w:rsid w:val="00B522B5"/>
    <w:rsid w:val="00B541B3"/>
    <w:rsid w:val="00B62536"/>
    <w:rsid w:val="00B62A6E"/>
    <w:rsid w:val="00B64D2D"/>
    <w:rsid w:val="00B66CAE"/>
    <w:rsid w:val="00B7059A"/>
    <w:rsid w:val="00B71FFA"/>
    <w:rsid w:val="00B7306D"/>
    <w:rsid w:val="00B8653C"/>
    <w:rsid w:val="00B901CE"/>
    <w:rsid w:val="00B92B14"/>
    <w:rsid w:val="00BA1BCF"/>
    <w:rsid w:val="00BA2D4A"/>
    <w:rsid w:val="00BA648C"/>
    <w:rsid w:val="00BA65F8"/>
    <w:rsid w:val="00BC07AC"/>
    <w:rsid w:val="00BC18F1"/>
    <w:rsid w:val="00BC21C9"/>
    <w:rsid w:val="00BC28D4"/>
    <w:rsid w:val="00BC58D5"/>
    <w:rsid w:val="00BD220C"/>
    <w:rsid w:val="00BD7B49"/>
    <w:rsid w:val="00BE3049"/>
    <w:rsid w:val="00BE3F90"/>
    <w:rsid w:val="00BF0AFB"/>
    <w:rsid w:val="00BF6A5A"/>
    <w:rsid w:val="00C07D76"/>
    <w:rsid w:val="00C10019"/>
    <w:rsid w:val="00C13A3F"/>
    <w:rsid w:val="00C13AC5"/>
    <w:rsid w:val="00C169CB"/>
    <w:rsid w:val="00C219D9"/>
    <w:rsid w:val="00C222C3"/>
    <w:rsid w:val="00C37A51"/>
    <w:rsid w:val="00C406E4"/>
    <w:rsid w:val="00C4376C"/>
    <w:rsid w:val="00C54066"/>
    <w:rsid w:val="00C574B7"/>
    <w:rsid w:val="00C646AD"/>
    <w:rsid w:val="00C65553"/>
    <w:rsid w:val="00C767CE"/>
    <w:rsid w:val="00C768EC"/>
    <w:rsid w:val="00C80066"/>
    <w:rsid w:val="00C8522D"/>
    <w:rsid w:val="00C90462"/>
    <w:rsid w:val="00C932DE"/>
    <w:rsid w:val="00C93702"/>
    <w:rsid w:val="00CA0A86"/>
    <w:rsid w:val="00CA0C85"/>
    <w:rsid w:val="00CA4393"/>
    <w:rsid w:val="00CA52A7"/>
    <w:rsid w:val="00CA5AC4"/>
    <w:rsid w:val="00CB14DF"/>
    <w:rsid w:val="00CC4B58"/>
    <w:rsid w:val="00CD31C8"/>
    <w:rsid w:val="00CD484A"/>
    <w:rsid w:val="00CE21FD"/>
    <w:rsid w:val="00CE4451"/>
    <w:rsid w:val="00CE476B"/>
    <w:rsid w:val="00CE4C8D"/>
    <w:rsid w:val="00CE5873"/>
    <w:rsid w:val="00CF0B4C"/>
    <w:rsid w:val="00CF3E2C"/>
    <w:rsid w:val="00D06821"/>
    <w:rsid w:val="00D13BAC"/>
    <w:rsid w:val="00D15C37"/>
    <w:rsid w:val="00D163D4"/>
    <w:rsid w:val="00D23A37"/>
    <w:rsid w:val="00D23D32"/>
    <w:rsid w:val="00D2442F"/>
    <w:rsid w:val="00D30A8C"/>
    <w:rsid w:val="00D32CEF"/>
    <w:rsid w:val="00D32F04"/>
    <w:rsid w:val="00D35E24"/>
    <w:rsid w:val="00D42039"/>
    <w:rsid w:val="00D42BFB"/>
    <w:rsid w:val="00D444FC"/>
    <w:rsid w:val="00D44B6E"/>
    <w:rsid w:val="00D47478"/>
    <w:rsid w:val="00D50331"/>
    <w:rsid w:val="00D504B6"/>
    <w:rsid w:val="00D60952"/>
    <w:rsid w:val="00D61EAD"/>
    <w:rsid w:val="00D6688C"/>
    <w:rsid w:val="00D66BA5"/>
    <w:rsid w:val="00D719B1"/>
    <w:rsid w:val="00D747DC"/>
    <w:rsid w:val="00D779CB"/>
    <w:rsid w:val="00D824E5"/>
    <w:rsid w:val="00D82AF9"/>
    <w:rsid w:val="00D86398"/>
    <w:rsid w:val="00D91928"/>
    <w:rsid w:val="00D968CF"/>
    <w:rsid w:val="00DB0EBC"/>
    <w:rsid w:val="00DB43B4"/>
    <w:rsid w:val="00DC320F"/>
    <w:rsid w:val="00DC37E2"/>
    <w:rsid w:val="00DC6B98"/>
    <w:rsid w:val="00DD01FA"/>
    <w:rsid w:val="00DD42D9"/>
    <w:rsid w:val="00DD7700"/>
    <w:rsid w:val="00DD7ECB"/>
    <w:rsid w:val="00DE1540"/>
    <w:rsid w:val="00DE29CD"/>
    <w:rsid w:val="00DF12AB"/>
    <w:rsid w:val="00DF1F06"/>
    <w:rsid w:val="00DF2718"/>
    <w:rsid w:val="00DF2E12"/>
    <w:rsid w:val="00DF34AA"/>
    <w:rsid w:val="00DF4F82"/>
    <w:rsid w:val="00DF5442"/>
    <w:rsid w:val="00DF6259"/>
    <w:rsid w:val="00E07A2A"/>
    <w:rsid w:val="00E13949"/>
    <w:rsid w:val="00E13D4D"/>
    <w:rsid w:val="00E22FB6"/>
    <w:rsid w:val="00E30546"/>
    <w:rsid w:val="00E37574"/>
    <w:rsid w:val="00E37C11"/>
    <w:rsid w:val="00E4575F"/>
    <w:rsid w:val="00E4747F"/>
    <w:rsid w:val="00E51AC4"/>
    <w:rsid w:val="00E54321"/>
    <w:rsid w:val="00E546DC"/>
    <w:rsid w:val="00E54C1A"/>
    <w:rsid w:val="00E5507B"/>
    <w:rsid w:val="00E60C20"/>
    <w:rsid w:val="00E638F3"/>
    <w:rsid w:val="00E63A18"/>
    <w:rsid w:val="00E81575"/>
    <w:rsid w:val="00E82F3E"/>
    <w:rsid w:val="00E87A70"/>
    <w:rsid w:val="00EA0B04"/>
    <w:rsid w:val="00EA779D"/>
    <w:rsid w:val="00EB298D"/>
    <w:rsid w:val="00EB7237"/>
    <w:rsid w:val="00EC2022"/>
    <w:rsid w:val="00EC2A97"/>
    <w:rsid w:val="00ED21B0"/>
    <w:rsid w:val="00ED4E91"/>
    <w:rsid w:val="00ED7E4D"/>
    <w:rsid w:val="00EE07D8"/>
    <w:rsid w:val="00EE187E"/>
    <w:rsid w:val="00EE2842"/>
    <w:rsid w:val="00EE52C0"/>
    <w:rsid w:val="00EF090A"/>
    <w:rsid w:val="00F0179B"/>
    <w:rsid w:val="00F05597"/>
    <w:rsid w:val="00F07C61"/>
    <w:rsid w:val="00F11DAA"/>
    <w:rsid w:val="00F14B84"/>
    <w:rsid w:val="00F17C6D"/>
    <w:rsid w:val="00F2092F"/>
    <w:rsid w:val="00F304E3"/>
    <w:rsid w:val="00F34FFB"/>
    <w:rsid w:val="00F350D8"/>
    <w:rsid w:val="00F56CCB"/>
    <w:rsid w:val="00F64367"/>
    <w:rsid w:val="00F64AE8"/>
    <w:rsid w:val="00F70F8C"/>
    <w:rsid w:val="00F724CD"/>
    <w:rsid w:val="00F7728D"/>
    <w:rsid w:val="00F903EC"/>
    <w:rsid w:val="00F94C80"/>
    <w:rsid w:val="00FA0268"/>
    <w:rsid w:val="00FA29AC"/>
    <w:rsid w:val="00FB1102"/>
    <w:rsid w:val="00FB144E"/>
    <w:rsid w:val="00FB49FA"/>
    <w:rsid w:val="00FC1D92"/>
    <w:rsid w:val="00FC3452"/>
    <w:rsid w:val="00FC3685"/>
    <w:rsid w:val="00FC3701"/>
    <w:rsid w:val="00FC3A92"/>
    <w:rsid w:val="00FD365D"/>
    <w:rsid w:val="00FD596B"/>
    <w:rsid w:val="00FD74F1"/>
    <w:rsid w:val="00FE20CD"/>
    <w:rsid w:val="00FE324E"/>
    <w:rsid w:val="00FE57B2"/>
    <w:rsid w:val="00FE71D0"/>
    <w:rsid w:val="00FF21AD"/>
    <w:rsid w:val="00FF2D07"/>
    <w:rsid w:val="00FF4957"/>
    <w:rsid w:val="01350503"/>
    <w:rsid w:val="016B5D5F"/>
    <w:rsid w:val="03A70D7B"/>
    <w:rsid w:val="03D046BB"/>
    <w:rsid w:val="05697891"/>
    <w:rsid w:val="068C13A5"/>
    <w:rsid w:val="07817676"/>
    <w:rsid w:val="07F33D4C"/>
    <w:rsid w:val="0AB6681D"/>
    <w:rsid w:val="0B9510F4"/>
    <w:rsid w:val="0CF975DA"/>
    <w:rsid w:val="0EA5189D"/>
    <w:rsid w:val="0EEC1700"/>
    <w:rsid w:val="0FB707BF"/>
    <w:rsid w:val="0FDF3062"/>
    <w:rsid w:val="0FF05C82"/>
    <w:rsid w:val="105E41AB"/>
    <w:rsid w:val="11052DEC"/>
    <w:rsid w:val="116152CD"/>
    <w:rsid w:val="14143958"/>
    <w:rsid w:val="147725D9"/>
    <w:rsid w:val="14A343CA"/>
    <w:rsid w:val="152A386D"/>
    <w:rsid w:val="157E0842"/>
    <w:rsid w:val="15A161D6"/>
    <w:rsid w:val="15ED421E"/>
    <w:rsid w:val="15FA3CD9"/>
    <w:rsid w:val="16521C58"/>
    <w:rsid w:val="172C7EB0"/>
    <w:rsid w:val="172F649D"/>
    <w:rsid w:val="175F2022"/>
    <w:rsid w:val="180E3CF8"/>
    <w:rsid w:val="186C0EB0"/>
    <w:rsid w:val="190A3122"/>
    <w:rsid w:val="1B312ED5"/>
    <w:rsid w:val="1C6E1195"/>
    <w:rsid w:val="1E9538B1"/>
    <w:rsid w:val="21FA5C5A"/>
    <w:rsid w:val="23263462"/>
    <w:rsid w:val="235233EA"/>
    <w:rsid w:val="244440D8"/>
    <w:rsid w:val="24AC73D5"/>
    <w:rsid w:val="25F47996"/>
    <w:rsid w:val="279B58C3"/>
    <w:rsid w:val="28934329"/>
    <w:rsid w:val="296D0D16"/>
    <w:rsid w:val="2B6173DF"/>
    <w:rsid w:val="2C3E1BDD"/>
    <w:rsid w:val="2E8602C9"/>
    <w:rsid w:val="300D6488"/>
    <w:rsid w:val="31852D8D"/>
    <w:rsid w:val="328D2FE0"/>
    <w:rsid w:val="3377008F"/>
    <w:rsid w:val="354C2FD8"/>
    <w:rsid w:val="358D0F0B"/>
    <w:rsid w:val="36AE738B"/>
    <w:rsid w:val="37C66BCF"/>
    <w:rsid w:val="3A750538"/>
    <w:rsid w:val="3AAC5806"/>
    <w:rsid w:val="3C6745CD"/>
    <w:rsid w:val="3CBE5407"/>
    <w:rsid w:val="3D9A7BDA"/>
    <w:rsid w:val="3E574B6E"/>
    <w:rsid w:val="3EC6723B"/>
    <w:rsid w:val="40EC6B12"/>
    <w:rsid w:val="41370819"/>
    <w:rsid w:val="424709B6"/>
    <w:rsid w:val="44A9124B"/>
    <w:rsid w:val="4550254B"/>
    <w:rsid w:val="45C459D7"/>
    <w:rsid w:val="45C66198"/>
    <w:rsid w:val="46A26519"/>
    <w:rsid w:val="48076954"/>
    <w:rsid w:val="486843B4"/>
    <w:rsid w:val="4B070E5F"/>
    <w:rsid w:val="4B2E23F0"/>
    <w:rsid w:val="4B805BA1"/>
    <w:rsid w:val="4D441599"/>
    <w:rsid w:val="4D9C519D"/>
    <w:rsid w:val="4DFE1BA4"/>
    <w:rsid w:val="4FA0628E"/>
    <w:rsid w:val="500E05F1"/>
    <w:rsid w:val="50712206"/>
    <w:rsid w:val="50A31C75"/>
    <w:rsid w:val="52344A39"/>
    <w:rsid w:val="53053C64"/>
    <w:rsid w:val="53F84476"/>
    <w:rsid w:val="55372953"/>
    <w:rsid w:val="559754E5"/>
    <w:rsid w:val="562A487D"/>
    <w:rsid w:val="56363CF1"/>
    <w:rsid w:val="571B4D54"/>
    <w:rsid w:val="57362D58"/>
    <w:rsid w:val="5737262D"/>
    <w:rsid w:val="574424E8"/>
    <w:rsid w:val="57EE008E"/>
    <w:rsid w:val="59C447B9"/>
    <w:rsid w:val="5BF84B0A"/>
    <w:rsid w:val="5C086D1C"/>
    <w:rsid w:val="5C98591B"/>
    <w:rsid w:val="5D745D8D"/>
    <w:rsid w:val="5DC85A3D"/>
    <w:rsid w:val="5F4A3F83"/>
    <w:rsid w:val="62B41C0A"/>
    <w:rsid w:val="63197120"/>
    <w:rsid w:val="638C4A0C"/>
    <w:rsid w:val="63C07164"/>
    <w:rsid w:val="64712EA5"/>
    <w:rsid w:val="659347B7"/>
    <w:rsid w:val="65D44695"/>
    <w:rsid w:val="666961A3"/>
    <w:rsid w:val="66B9305E"/>
    <w:rsid w:val="67E572DB"/>
    <w:rsid w:val="684A4454"/>
    <w:rsid w:val="68E764D1"/>
    <w:rsid w:val="69F126F5"/>
    <w:rsid w:val="6B780D80"/>
    <w:rsid w:val="6D601157"/>
    <w:rsid w:val="6D7F214A"/>
    <w:rsid w:val="6D925DDE"/>
    <w:rsid w:val="6E2C2FAA"/>
    <w:rsid w:val="6E2C680B"/>
    <w:rsid w:val="6E7D31EC"/>
    <w:rsid w:val="6F305E87"/>
    <w:rsid w:val="6F3837E2"/>
    <w:rsid w:val="705935AA"/>
    <w:rsid w:val="73961C9B"/>
    <w:rsid w:val="73EB2487"/>
    <w:rsid w:val="74B71324"/>
    <w:rsid w:val="75287D2D"/>
    <w:rsid w:val="76B86872"/>
    <w:rsid w:val="773F21A3"/>
    <w:rsid w:val="77410964"/>
    <w:rsid w:val="78AE5AA8"/>
    <w:rsid w:val="78FC013B"/>
    <w:rsid w:val="7BD34D19"/>
    <w:rsid w:val="7D4476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6"/>
    <w:qFormat/>
    <w:uiPriority w:val="0"/>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57"/>
    <w:qFormat/>
    <w:uiPriority w:val="0"/>
    <w:pPr>
      <w:keepNext/>
      <w:keepLines/>
      <w:spacing w:before="260" w:after="260" w:line="413" w:lineRule="auto"/>
      <w:outlineLvl w:val="1"/>
    </w:pPr>
    <w:rPr>
      <w:rFonts w:ascii="Arial" w:hAnsi="Arial" w:eastAsia="黑体" w:cs="Arial"/>
      <w:b/>
      <w:bCs/>
      <w:kern w:val="0"/>
      <w:sz w:val="32"/>
      <w:szCs w:val="32"/>
    </w:rPr>
  </w:style>
  <w:style w:type="paragraph" w:styleId="4">
    <w:name w:val="heading 3"/>
    <w:basedOn w:val="1"/>
    <w:next w:val="1"/>
    <w:link w:val="58"/>
    <w:qFormat/>
    <w:uiPriority w:val="0"/>
    <w:pPr>
      <w:keepNext/>
      <w:keepLines/>
      <w:spacing w:before="260" w:after="260" w:line="413" w:lineRule="auto"/>
      <w:outlineLvl w:val="2"/>
    </w:pPr>
    <w:rPr>
      <w:rFonts w:ascii="Times New Roman" w:hAnsi="Times New Roman"/>
      <w:b/>
      <w:bCs/>
      <w:kern w:val="0"/>
      <w:sz w:val="32"/>
      <w:szCs w:val="32"/>
    </w:rPr>
  </w:style>
  <w:style w:type="paragraph" w:styleId="5">
    <w:name w:val="heading 4"/>
    <w:basedOn w:val="1"/>
    <w:next w:val="1"/>
    <w:link w:val="59"/>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60"/>
    <w:qFormat/>
    <w:uiPriority w:val="0"/>
    <w:pPr>
      <w:keepNext/>
      <w:keepLines/>
      <w:spacing w:before="280" w:after="290" w:line="376" w:lineRule="auto"/>
      <w:outlineLvl w:val="4"/>
    </w:pPr>
    <w:rPr>
      <w:rFonts w:ascii="Times New Roman" w:hAnsi="Times New Roman"/>
      <w:b/>
      <w:bCs/>
      <w:sz w:val="28"/>
      <w:szCs w:val="28"/>
    </w:rPr>
  </w:style>
  <w:style w:type="paragraph" w:styleId="7">
    <w:name w:val="heading 6"/>
    <w:basedOn w:val="1"/>
    <w:next w:val="1"/>
    <w:link w:val="61"/>
    <w:qFormat/>
    <w:uiPriority w:val="0"/>
    <w:pPr>
      <w:keepNext/>
      <w:keepLines/>
      <w:spacing w:before="240" w:after="64" w:line="320" w:lineRule="auto"/>
      <w:outlineLvl w:val="5"/>
    </w:pPr>
    <w:rPr>
      <w:rFonts w:ascii="Cambria" w:hAnsi="Cambria"/>
      <w:b/>
      <w:bCs/>
      <w:sz w:val="24"/>
    </w:rPr>
  </w:style>
  <w:style w:type="paragraph" w:styleId="8">
    <w:name w:val="heading 7"/>
    <w:basedOn w:val="1"/>
    <w:next w:val="1"/>
    <w:link w:val="62"/>
    <w:qFormat/>
    <w:uiPriority w:val="0"/>
    <w:pPr>
      <w:keepNext/>
      <w:keepLines/>
      <w:adjustRightInd w:val="0"/>
      <w:spacing w:before="240" w:after="64" w:line="320" w:lineRule="atLeast"/>
      <w:textAlignment w:val="baseline"/>
      <w:outlineLvl w:val="6"/>
    </w:pPr>
    <w:rPr>
      <w:rFonts w:ascii="Times New Roman" w:hAnsi="Times New Roman"/>
      <w:b/>
      <w:kern w:val="0"/>
      <w:sz w:val="24"/>
      <w:szCs w:val="20"/>
    </w:rPr>
  </w:style>
  <w:style w:type="paragraph" w:styleId="9">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szCs w:val="22"/>
    </w:rPr>
  </w:style>
  <w:style w:type="paragraph" w:styleId="12">
    <w:name w:val="table of authorities"/>
    <w:basedOn w:val="1"/>
    <w:next w:val="1"/>
    <w:qFormat/>
    <w:uiPriority w:val="0"/>
    <w:pPr>
      <w:ind w:left="420" w:leftChars="200"/>
    </w:pPr>
    <w:rPr>
      <w:rFonts w:ascii="Times New Roman" w:hAnsi="Times New Roman"/>
      <w:sz w:val="28"/>
      <w:szCs w:val="20"/>
    </w:rPr>
  </w:style>
  <w:style w:type="paragraph" w:styleId="13">
    <w:name w:val="Normal Indent"/>
    <w:basedOn w:val="1"/>
    <w:link w:val="71"/>
    <w:qFormat/>
    <w:uiPriority w:val="0"/>
    <w:pPr>
      <w:spacing w:line="400" w:lineRule="exact"/>
      <w:ind w:firstLine="420" w:firstLineChars="200"/>
    </w:pPr>
    <w:rPr>
      <w:rFonts w:ascii="Times New Roman" w:hAnsi="Times New Roman"/>
      <w:kern w:val="0"/>
      <w:sz w:val="24"/>
    </w:r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link w:val="72"/>
    <w:qFormat/>
    <w:uiPriority w:val="0"/>
    <w:pPr>
      <w:shd w:val="clear" w:color="auto" w:fill="000080"/>
    </w:pPr>
    <w:rPr>
      <w:rFonts w:ascii="Times New Roman" w:hAnsi="Times New Roman"/>
      <w:sz w:val="28"/>
      <w:szCs w:val="20"/>
    </w:rPr>
  </w:style>
  <w:style w:type="paragraph" w:styleId="16">
    <w:name w:val="annotation text"/>
    <w:basedOn w:val="1"/>
    <w:link w:val="67"/>
    <w:unhideWhenUsed/>
    <w:qFormat/>
    <w:uiPriority w:val="0"/>
    <w:pPr>
      <w:jc w:val="left"/>
    </w:pPr>
    <w:rPr>
      <w:rFonts w:ascii="Times New Roman" w:hAnsi="Times New Roman"/>
      <w:szCs w:val="21"/>
    </w:rPr>
  </w:style>
  <w:style w:type="paragraph" w:styleId="17">
    <w:name w:val="Body Text 3"/>
    <w:basedOn w:val="1"/>
    <w:link w:val="73"/>
    <w:qFormat/>
    <w:uiPriority w:val="0"/>
    <w:pPr>
      <w:spacing w:after="120"/>
    </w:pPr>
    <w:rPr>
      <w:rFonts w:ascii="Times New Roman" w:hAnsi="Times New Roman"/>
      <w:sz w:val="16"/>
      <w:szCs w:val="16"/>
    </w:rPr>
  </w:style>
  <w:style w:type="paragraph" w:styleId="18">
    <w:name w:val="Body Text"/>
    <w:basedOn w:val="1"/>
    <w:link w:val="69"/>
    <w:unhideWhenUsed/>
    <w:qFormat/>
    <w:uiPriority w:val="0"/>
    <w:pPr>
      <w:spacing w:after="120"/>
    </w:pPr>
    <w:rPr>
      <w:rFonts w:ascii="Times New Roman" w:hAnsi="Times New Roman"/>
      <w:szCs w:val="21"/>
    </w:rPr>
  </w:style>
  <w:style w:type="paragraph" w:styleId="19">
    <w:name w:val="Body Text Indent"/>
    <w:basedOn w:val="1"/>
    <w:link w:val="74"/>
    <w:qFormat/>
    <w:uiPriority w:val="0"/>
    <w:pPr>
      <w:ind w:firstLine="480"/>
    </w:pPr>
    <w:rPr>
      <w:rFonts w:ascii="宋体" w:hAnsi="宋体" w:cs="宋体"/>
      <w:szCs w:val="21"/>
    </w:rPr>
  </w:style>
  <w:style w:type="paragraph" w:styleId="20">
    <w:name w:val="Block Text"/>
    <w:basedOn w:val="1"/>
    <w:qFormat/>
    <w:uiPriority w:val="0"/>
    <w:pPr>
      <w:spacing w:after="120"/>
      <w:ind w:left="1440" w:leftChars="700" w:right="1440" w:rightChars="700"/>
    </w:pPr>
    <w:rPr>
      <w:rFonts w:ascii="Times New Roman" w:hAnsi="Times New Roman"/>
    </w:rPr>
  </w:style>
  <w:style w:type="paragraph" w:styleId="21">
    <w:name w:val="index 4"/>
    <w:basedOn w:val="1"/>
    <w:next w:val="1"/>
    <w:qFormat/>
    <w:uiPriority w:val="0"/>
    <w:pPr>
      <w:ind w:left="600" w:leftChars="600"/>
    </w:pPr>
    <w:rPr>
      <w:rFonts w:ascii="Times New Roman" w:hAnsi="Times New Roman"/>
    </w:rPr>
  </w:style>
  <w:style w:type="paragraph" w:styleId="22">
    <w:name w:val="toc 5"/>
    <w:basedOn w:val="1"/>
    <w:next w:val="1"/>
    <w:unhideWhenUsed/>
    <w:qFormat/>
    <w:uiPriority w:val="39"/>
    <w:pPr>
      <w:ind w:left="1680" w:leftChars="800"/>
    </w:pPr>
    <w:rPr>
      <w:szCs w:val="22"/>
    </w:rPr>
  </w:style>
  <w:style w:type="paragraph" w:styleId="23">
    <w:name w:val="toc 3"/>
    <w:basedOn w:val="1"/>
    <w:next w:val="1"/>
    <w:qFormat/>
    <w:uiPriority w:val="39"/>
    <w:pPr>
      <w:ind w:left="840" w:leftChars="400"/>
    </w:pPr>
    <w:rPr>
      <w:rFonts w:ascii="Times New Roman" w:hAnsi="Times New Roman"/>
      <w:szCs w:val="21"/>
    </w:rPr>
  </w:style>
  <w:style w:type="paragraph" w:styleId="24">
    <w:name w:val="Plain Text"/>
    <w:basedOn w:val="1"/>
    <w:link w:val="75"/>
    <w:qFormat/>
    <w:uiPriority w:val="99"/>
    <w:rPr>
      <w:rFonts w:ascii="宋体" w:hAnsi="Courier New" w:cs="宋体"/>
      <w:kern w:val="0"/>
      <w:sz w:val="20"/>
      <w:szCs w:val="20"/>
    </w:rPr>
  </w:style>
  <w:style w:type="paragraph" w:styleId="25">
    <w:name w:val="toc 8"/>
    <w:basedOn w:val="1"/>
    <w:next w:val="1"/>
    <w:unhideWhenUsed/>
    <w:qFormat/>
    <w:uiPriority w:val="39"/>
    <w:pPr>
      <w:ind w:left="2940" w:leftChars="1400"/>
    </w:pPr>
    <w:rPr>
      <w:szCs w:val="22"/>
    </w:rPr>
  </w:style>
  <w:style w:type="paragraph" w:styleId="26">
    <w:name w:val="Date"/>
    <w:basedOn w:val="1"/>
    <w:next w:val="1"/>
    <w:link w:val="76"/>
    <w:unhideWhenUsed/>
    <w:qFormat/>
    <w:uiPriority w:val="0"/>
    <w:pPr>
      <w:ind w:left="100" w:leftChars="2500"/>
    </w:pPr>
    <w:rPr>
      <w:rFonts w:ascii="Times New Roman" w:hAnsi="Times New Roman"/>
      <w:szCs w:val="21"/>
    </w:rPr>
  </w:style>
  <w:style w:type="paragraph" w:styleId="27">
    <w:name w:val="Body Text Indent 2"/>
    <w:basedOn w:val="1"/>
    <w:link w:val="77"/>
    <w:qFormat/>
    <w:uiPriority w:val="0"/>
    <w:pPr>
      <w:spacing w:after="120" w:line="480" w:lineRule="auto"/>
      <w:ind w:left="420" w:leftChars="200"/>
    </w:pPr>
    <w:rPr>
      <w:rFonts w:ascii="Times New Roman" w:hAnsi="Times New Roman"/>
      <w:szCs w:val="21"/>
    </w:rPr>
  </w:style>
  <w:style w:type="paragraph" w:styleId="28">
    <w:name w:val="Balloon Text"/>
    <w:basedOn w:val="1"/>
    <w:link w:val="78"/>
    <w:qFormat/>
    <w:uiPriority w:val="0"/>
    <w:rPr>
      <w:rFonts w:ascii="Times New Roman" w:hAnsi="Times New Roman"/>
      <w:sz w:val="18"/>
      <w:szCs w:val="18"/>
    </w:rPr>
  </w:style>
  <w:style w:type="paragraph" w:styleId="29">
    <w:name w:val="footer"/>
    <w:basedOn w:val="1"/>
    <w:link w:val="66"/>
    <w:qFormat/>
    <w:uiPriority w:val="99"/>
    <w:pPr>
      <w:tabs>
        <w:tab w:val="center" w:pos="4153"/>
        <w:tab w:val="right" w:pos="8306"/>
      </w:tabs>
      <w:snapToGrid w:val="0"/>
      <w:jc w:val="left"/>
    </w:pPr>
    <w:rPr>
      <w:sz w:val="18"/>
      <w:szCs w:val="18"/>
    </w:rPr>
  </w:style>
  <w:style w:type="paragraph" w:styleId="30">
    <w:name w:val="header"/>
    <w:basedOn w:val="1"/>
    <w:link w:val="65"/>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right" w:leader="dot" w:pos="8720"/>
      </w:tabs>
      <w:spacing w:line="440" w:lineRule="exact"/>
      <w:jc w:val="left"/>
    </w:pPr>
    <w:rPr>
      <w:rFonts w:ascii="Times New Roman" w:hAnsi="宋体"/>
      <w:caps/>
      <w:sz w:val="24"/>
    </w:rPr>
  </w:style>
  <w:style w:type="paragraph" w:styleId="32">
    <w:name w:val="toc 4"/>
    <w:basedOn w:val="1"/>
    <w:next w:val="1"/>
    <w:unhideWhenUsed/>
    <w:qFormat/>
    <w:uiPriority w:val="39"/>
    <w:pPr>
      <w:ind w:left="1260" w:leftChars="600"/>
    </w:pPr>
    <w:rPr>
      <w:szCs w:val="22"/>
    </w:rPr>
  </w:style>
  <w:style w:type="paragraph" w:styleId="33">
    <w:name w:val="index heading"/>
    <w:basedOn w:val="1"/>
    <w:next w:val="34"/>
    <w:qFormat/>
    <w:uiPriority w:val="0"/>
    <w:rPr>
      <w:rFonts w:ascii="Times New Roman" w:hAnsi="Times New Roman"/>
      <w:sz w:val="28"/>
      <w:szCs w:val="20"/>
    </w:rPr>
  </w:style>
  <w:style w:type="paragraph" w:styleId="34">
    <w:name w:val="index 1"/>
    <w:basedOn w:val="1"/>
    <w:next w:val="1"/>
    <w:unhideWhenUsed/>
    <w:qFormat/>
    <w:uiPriority w:val="0"/>
    <w:rPr>
      <w:rFonts w:ascii="Times New Roman" w:hAnsi="Times New Roman"/>
      <w:szCs w:val="21"/>
    </w:rPr>
  </w:style>
  <w:style w:type="paragraph" w:styleId="35">
    <w:name w:val="Subtitle"/>
    <w:basedOn w:val="1"/>
    <w:next w:val="1"/>
    <w:link w:val="197"/>
    <w:qFormat/>
    <w:uiPriority w:val="0"/>
    <w:pPr>
      <w:spacing w:before="240" w:after="60" w:line="312" w:lineRule="auto"/>
      <w:jc w:val="center"/>
      <w:outlineLvl w:val="1"/>
    </w:pPr>
    <w:rPr>
      <w:rFonts w:ascii="Cambria" w:hAnsi="Cambria"/>
      <w:b/>
      <w:bCs/>
      <w:kern w:val="28"/>
      <w:sz w:val="32"/>
      <w:szCs w:val="32"/>
    </w:rPr>
  </w:style>
  <w:style w:type="paragraph" w:styleId="36">
    <w:name w:val="List"/>
    <w:basedOn w:val="1"/>
    <w:qFormat/>
    <w:uiPriority w:val="0"/>
    <w:pPr>
      <w:adjustRightInd w:val="0"/>
      <w:spacing w:line="360" w:lineRule="atLeast"/>
      <w:ind w:left="420" w:hanging="420"/>
      <w:jc w:val="left"/>
    </w:pPr>
    <w:rPr>
      <w:rFonts w:hint="eastAsia" w:ascii="宋体" w:hAnsi="Times New Roman"/>
      <w:kern w:val="0"/>
      <w:sz w:val="24"/>
      <w:szCs w:val="20"/>
    </w:rPr>
  </w:style>
  <w:style w:type="paragraph" w:styleId="37">
    <w:name w:val="toc 6"/>
    <w:basedOn w:val="1"/>
    <w:next w:val="1"/>
    <w:unhideWhenUsed/>
    <w:qFormat/>
    <w:uiPriority w:val="39"/>
    <w:pPr>
      <w:ind w:left="2100" w:leftChars="1000"/>
    </w:pPr>
    <w:rPr>
      <w:szCs w:val="22"/>
    </w:rPr>
  </w:style>
  <w:style w:type="paragraph" w:styleId="38">
    <w:name w:val="Body Text Indent 3"/>
    <w:basedOn w:val="1"/>
    <w:link w:val="79"/>
    <w:qFormat/>
    <w:uiPriority w:val="0"/>
    <w:pPr>
      <w:spacing w:after="120"/>
      <w:ind w:left="420" w:leftChars="200"/>
    </w:pPr>
    <w:rPr>
      <w:rFonts w:ascii="Times New Roman" w:hAnsi="Times New Roman"/>
      <w:sz w:val="16"/>
      <w:szCs w:val="16"/>
    </w:rPr>
  </w:style>
  <w:style w:type="paragraph" w:styleId="39">
    <w:name w:val="toc 2"/>
    <w:basedOn w:val="1"/>
    <w:next w:val="1"/>
    <w:qFormat/>
    <w:uiPriority w:val="39"/>
    <w:pPr>
      <w:ind w:left="420" w:leftChars="200"/>
    </w:pPr>
    <w:rPr>
      <w:rFonts w:ascii="Times New Roman" w:hAnsi="Times New Roman"/>
      <w:szCs w:val="21"/>
    </w:rPr>
  </w:style>
  <w:style w:type="paragraph" w:styleId="40">
    <w:name w:val="toc 9"/>
    <w:basedOn w:val="1"/>
    <w:next w:val="1"/>
    <w:unhideWhenUsed/>
    <w:qFormat/>
    <w:uiPriority w:val="39"/>
    <w:pPr>
      <w:ind w:left="3360" w:leftChars="1600"/>
    </w:pPr>
    <w:rPr>
      <w:szCs w:val="22"/>
    </w:rPr>
  </w:style>
  <w:style w:type="paragraph" w:styleId="41">
    <w:name w:val="Body Text 2"/>
    <w:basedOn w:val="1"/>
    <w:link w:val="80"/>
    <w:qFormat/>
    <w:uiPriority w:val="0"/>
    <w:pPr>
      <w:jc w:val="center"/>
    </w:pPr>
    <w:rPr>
      <w:rFonts w:ascii="Times New Roman" w:hAnsi="Times New Roman" w:eastAsia="黑体"/>
      <w:bCs/>
      <w:sz w:val="72"/>
    </w:rPr>
  </w:style>
  <w:style w:type="paragraph" w:styleId="42">
    <w:name w:val="HTML Preformatted"/>
    <w:basedOn w:val="1"/>
    <w:link w:val="8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cs="Arial"/>
      <w:kern w:val="0"/>
      <w:sz w:val="11"/>
      <w:szCs w:val="11"/>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Title"/>
    <w:basedOn w:val="1"/>
    <w:next w:val="1"/>
    <w:link w:val="82"/>
    <w:qFormat/>
    <w:uiPriority w:val="0"/>
    <w:pPr>
      <w:spacing w:before="240" w:after="60"/>
      <w:jc w:val="center"/>
      <w:outlineLvl w:val="0"/>
    </w:pPr>
    <w:rPr>
      <w:rFonts w:ascii="Cambria" w:hAnsi="Cambria" w:cs="Cambria"/>
      <w:b/>
      <w:bCs/>
      <w:sz w:val="36"/>
      <w:szCs w:val="36"/>
    </w:rPr>
  </w:style>
  <w:style w:type="paragraph" w:styleId="45">
    <w:name w:val="annotation subject"/>
    <w:basedOn w:val="16"/>
    <w:next w:val="16"/>
    <w:link w:val="68"/>
    <w:qFormat/>
    <w:uiPriority w:val="0"/>
    <w:rPr>
      <w:b/>
      <w:bCs/>
    </w:rPr>
  </w:style>
  <w:style w:type="paragraph" w:styleId="46">
    <w:name w:val="Body Text First Indent"/>
    <w:basedOn w:val="18"/>
    <w:link w:val="70"/>
    <w:qFormat/>
    <w:uiPriority w:val="99"/>
    <w:pPr>
      <w:ind w:firstLine="420" w:firstLineChars="100"/>
    </w:p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qFormat/>
    <w:uiPriority w:val="0"/>
    <w:rPr>
      <w:rFonts w:cs="Times New Roman"/>
      <w:b/>
      <w:bCs/>
    </w:rPr>
  </w:style>
  <w:style w:type="character" w:styleId="51">
    <w:name w:val="page number"/>
    <w:qFormat/>
    <w:uiPriority w:val="0"/>
    <w:rPr>
      <w:rFonts w:cs="Times New Roman"/>
    </w:rPr>
  </w:style>
  <w:style w:type="character" w:styleId="52">
    <w:name w:val="FollowedHyperlink"/>
    <w:qFormat/>
    <w:uiPriority w:val="0"/>
    <w:rPr>
      <w:rFonts w:cs="Times New Roman"/>
      <w:color w:val="3250A0"/>
      <w:u w:val="none"/>
    </w:rPr>
  </w:style>
  <w:style w:type="character" w:styleId="53">
    <w:name w:val="Emphasis"/>
    <w:qFormat/>
    <w:uiPriority w:val="0"/>
    <w:rPr>
      <w:rFonts w:cs="Times New Roman"/>
      <w:i/>
      <w:iCs/>
    </w:rPr>
  </w:style>
  <w:style w:type="character" w:styleId="54">
    <w:name w:val="Hyperlink"/>
    <w:unhideWhenUsed/>
    <w:qFormat/>
    <w:uiPriority w:val="99"/>
    <w:rPr>
      <w:color w:val="333333"/>
      <w:u w:val="none"/>
    </w:rPr>
  </w:style>
  <w:style w:type="character" w:styleId="55">
    <w:name w:val="annotation reference"/>
    <w:qFormat/>
    <w:uiPriority w:val="0"/>
    <w:rPr>
      <w:rFonts w:cs="Times New Roman"/>
      <w:sz w:val="21"/>
      <w:szCs w:val="21"/>
    </w:rPr>
  </w:style>
  <w:style w:type="character" w:customStyle="1" w:styleId="56">
    <w:name w:val="标题 1 Char"/>
    <w:basedOn w:val="49"/>
    <w:link w:val="2"/>
    <w:qFormat/>
    <w:uiPriority w:val="0"/>
    <w:rPr>
      <w:rFonts w:ascii="Times New Roman" w:hAnsi="Times New Roman"/>
      <w:b/>
      <w:bCs/>
      <w:kern w:val="44"/>
      <w:sz w:val="44"/>
      <w:szCs w:val="44"/>
    </w:rPr>
  </w:style>
  <w:style w:type="character" w:customStyle="1" w:styleId="57">
    <w:name w:val="标题 2 Char"/>
    <w:basedOn w:val="49"/>
    <w:link w:val="3"/>
    <w:qFormat/>
    <w:uiPriority w:val="0"/>
    <w:rPr>
      <w:rFonts w:ascii="Arial" w:hAnsi="Arial" w:eastAsia="黑体" w:cs="Arial"/>
      <w:b/>
      <w:bCs/>
      <w:sz w:val="32"/>
      <w:szCs w:val="32"/>
    </w:rPr>
  </w:style>
  <w:style w:type="character" w:customStyle="1" w:styleId="58">
    <w:name w:val="标题 3 Char"/>
    <w:basedOn w:val="49"/>
    <w:link w:val="4"/>
    <w:qFormat/>
    <w:uiPriority w:val="0"/>
    <w:rPr>
      <w:rFonts w:ascii="Times New Roman" w:hAnsi="Times New Roman"/>
      <w:b/>
      <w:bCs/>
      <w:sz w:val="32"/>
      <w:szCs w:val="32"/>
    </w:rPr>
  </w:style>
  <w:style w:type="character" w:customStyle="1" w:styleId="59">
    <w:name w:val="标题 4 Char"/>
    <w:basedOn w:val="49"/>
    <w:link w:val="5"/>
    <w:qFormat/>
    <w:uiPriority w:val="0"/>
    <w:rPr>
      <w:rFonts w:ascii="Cambria" w:hAnsi="Cambria"/>
      <w:b/>
      <w:bCs/>
      <w:kern w:val="2"/>
      <w:sz w:val="28"/>
      <w:szCs w:val="28"/>
    </w:rPr>
  </w:style>
  <w:style w:type="character" w:customStyle="1" w:styleId="60">
    <w:name w:val="标题 5 Char"/>
    <w:basedOn w:val="49"/>
    <w:link w:val="6"/>
    <w:qFormat/>
    <w:uiPriority w:val="0"/>
    <w:rPr>
      <w:rFonts w:ascii="Times New Roman" w:hAnsi="Times New Roman"/>
      <w:b/>
      <w:bCs/>
      <w:kern w:val="2"/>
      <w:sz w:val="28"/>
      <w:szCs w:val="28"/>
    </w:rPr>
  </w:style>
  <w:style w:type="character" w:customStyle="1" w:styleId="61">
    <w:name w:val="标题 6 Char"/>
    <w:basedOn w:val="49"/>
    <w:link w:val="7"/>
    <w:qFormat/>
    <w:uiPriority w:val="0"/>
    <w:rPr>
      <w:rFonts w:ascii="Cambria" w:hAnsi="Cambria"/>
      <w:b/>
      <w:bCs/>
      <w:kern w:val="2"/>
      <w:sz w:val="24"/>
      <w:szCs w:val="24"/>
    </w:rPr>
  </w:style>
  <w:style w:type="character" w:customStyle="1" w:styleId="62">
    <w:name w:val="标题 7 Char"/>
    <w:basedOn w:val="49"/>
    <w:link w:val="8"/>
    <w:qFormat/>
    <w:uiPriority w:val="0"/>
    <w:rPr>
      <w:rFonts w:ascii="Times New Roman" w:hAnsi="Times New Roman"/>
      <w:b/>
      <w:sz w:val="24"/>
    </w:rPr>
  </w:style>
  <w:style w:type="character" w:customStyle="1" w:styleId="63">
    <w:name w:val="标题 8 Char"/>
    <w:basedOn w:val="49"/>
    <w:link w:val="9"/>
    <w:qFormat/>
    <w:uiPriority w:val="0"/>
    <w:rPr>
      <w:rFonts w:ascii="Arial" w:hAnsi="Arial" w:eastAsia="黑体"/>
      <w:sz w:val="24"/>
    </w:rPr>
  </w:style>
  <w:style w:type="character" w:customStyle="1" w:styleId="64">
    <w:name w:val="标题 9 Char"/>
    <w:basedOn w:val="49"/>
    <w:link w:val="10"/>
    <w:qFormat/>
    <w:uiPriority w:val="0"/>
    <w:rPr>
      <w:rFonts w:ascii="Arial" w:hAnsi="Arial" w:eastAsia="黑体"/>
      <w:sz w:val="21"/>
    </w:rPr>
  </w:style>
  <w:style w:type="character" w:customStyle="1" w:styleId="65">
    <w:name w:val="页眉 Char"/>
    <w:basedOn w:val="49"/>
    <w:link w:val="30"/>
    <w:qFormat/>
    <w:uiPriority w:val="99"/>
    <w:rPr>
      <w:kern w:val="2"/>
      <w:sz w:val="18"/>
      <w:szCs w:val="18"/>
    </w:rPr>
  </w:style>
  <w:style w:type="character" w:customStyle="1" w:styleId="66">
    <w:name w:val="页脚 Char"/>
    <w:basedOn w:val="49"/>
    <w:link w:val="29"/>
    <w:qFormat/>
    <w:uiPriority w:val="99"/>
    <w:rPr>
      <w:kern w:val="2"/>
      <w:sz w:val="18"/>
      <w:szCs w:val="18"/>
    </w:rPr>
  </w:style>
  <w:style w:type="character" w:customStyle="1" w:styleId="67">
    <w:name w:val="批注文字 Char"/>
    <w:basedOn w:val="49"/>
    <w:link w:val="16"/>
    <w:qFormat/>
    <w:uiPriority w:val="0"/>
    <w:rPr>
      <w:rFonts w:ascii="Times New Roman" w:hAnsi="Times New Roman"/>
      <w:kern w:val="2"/>
      <w:sz w:val="21"/>
      <w:szCs w:val="21"/>
    </w:rPr>
  </w:style>
  <w:style w:type="character" w:customStyle="1" w:styleId="68">
    <w:name w:val="批注主题 Char"/>
    <w:basedOn w:val="67"/>
    <w:link w:val="45"/>
    <w:qFormat/>
    <w:uiPriority w:val="0"/>
    <w:rPr>
      <w:rFonts w:ascii="Times New Roman" w:hAnsi="Times New Roman"/>
      <w:b/>
      <w:bCs/>
      <w:kern w:val="2"/>
      <w:sz w:val="21"/>
      <w:szCs w:val="21"/>
    </w:rPr>
  </w:style>
  <w:style w:type="character" w:customStyle="1" w:styleId="69">
    <w:name w:val="正文文本 Char"/>
    <w:basedOn w:val="49"/>
    <w:link w:val="18"/>
    <w:qFormat/>
    <w:uiPriority w:val="0"/>
    <w:rPr>
      <w:rFonts w:ascii="Times New Roman" w:hAnsi="Times New Roman"/>
      <w:kern w:val="2"/>
      <w:sz w:val="21"/>
      <w:szCs w:val="21"/>
    </w:rPr>
  </w:style>
  <w:style w:type="character" w:customStyle="1" w:styleId="70">
    <w:name w:val="正文首行缩进 Char"/>
    <w:basedOn w:val="69"/>
    <w:link w:val="46"/>
    <w:qFormat/>
    <w:uiPriority w:val="99"/>
    <w:rPr>
      <w:rFonts w:ascii="Times New Roman" w:hAnsi="Times New Roman"/>
      <w:kern w:val="2"/>
      <w:sz w:val="21"/>
      <w:szCs w:val="21"/>
    </w:rPr>
  </w:style>
  <w:style w:type="character" w:customStyle="1" w:styleId="71">
    <w:name w:val="正文缩进 Char"/>
    <w:link w:val="13"/>
    <w:qFormat/>
    <w:locked/>
    <w:uiPriority w:val="0"/>
    <w:rPr>
      <w:rFonts w:ascii="Times New Roman" w:hAnsi="Times New Roman"/>
      <w:sz w:val="24"/>
      <w:szCs w:val="24"/>
    </w:rPr>
  </w:style>
  <w:style w:type="character" w:customStyle="1" w:styleId="72">
    <w:name w:val="文档结构图 Char"/>
    <w:basedOn w:val="49"/>
    <w:link w:val="15"/>
    <w:qFormat/>
    <w:uiPriority w:val="0"/>
    <w:rPr>
      <w:rFonts w:ascii="Times New Roman" w:hAnsi="Times New Roman"/>
      <w:kern w:val="2"/>
      <w:sz w:val="28"/>
      <w:shd w:val="clear" w:color="auto" w:fill="000080"/>
    </w:rPr>
  </w:style>
  <w:style w:type="character" w:customStyle="1" w:styleId="73">
    <w:name w:val="正文文本 3 Char"/>
    <w:basedOn w:val="49"/>
    <w:link w:val="17"/>
    <w:qFormat/>
    <w:uiPriority w:val="0"/>
    <w:rPr>
      <w:rFonts w:ascii="Times New Roman" w:hAnsi="Times New Roman"/>
      <w:kern w:val="2"/>
      <w:sz w:val="16"/>
      <w:szCs w:val="16"/>
    </w:rPr>
  </w:style>
  <w:style w:type="character" w:customStyle="1" w:styleId="74">
    <w:name w:val="正文文本缩进 Char"/>
    <w:basedOn w:val="49"/>
    <w:link w:val="19"/>
    <w:qFormat/>
    <w:uiPriority w:val="0"/>
    <w:rPr>
      <w:rFonts w:ascii="宋体" w:hAnsi="宋体" w:cs="宋体"/>
      <w:kern w:val="2"/>
      <w:sz w:val="21"/>
      <w:szCs w:val="21"/>
    </w:rPr>
  </w:style>
  <w:style w:type="character" w:customStyle="1" w:styleId="75">
    <w:name w:val="纯文本 Char"/>
    <w:basedOn w:val="49"/>
    <w:link w:val="24"/>
    <w:qFormat/>
    <w:uiPriority w:val="0"/>
    <w:rPr>
      <w:rFonts w:ascii="宋体" w:hAnsi="Courier New" w:cs="宋体"/>
    </w:rPr>
  </w:style>
  <w:style w:type="character" w:customStyle="1" w:styleId="76">
    <w:name w:val="日期 Char"/>
    <w:basedOn w:val="49"/>
    <w:link w:val="26"/>
    <w:qFormat/>
    <w:uiPriority w:val="0"/>
    <w:rPr>
      <w:rFonts w:ascii="Times New Roman" w:hAnsi="Times New Roman"/>
      <w:kern w:val="2"/>
      <w:sz w:val="21"/>
      <w:szCs w:val="21"/>
    </w:rPr>
  </w:style>
  <w:style w:type="character" w:customStyle="1" w:styleId="77">
    <w:name w:val="正文文本缩进 2 Char"/>
    <w:basedOn w:val="49"/>
    <w:link w:val="27"/>
    <w:qFormat/>
    <w:uiPriority w:val="0"/>
    <w:rPr>
      <w:rFonts w:ascii="Times New Roman" w:hAnsi="Times New Roman"/>
      <w:kern w:val="2"/>
      <w:sz w:val="21"/>
      <w:szCs w:val="21"/>
    </w:rPr>
  </w:style>
  <w:style w:type="character" w:customStyle="1" w:styleId="78">
    <w:name w:val="批注框文本 Char"/>
    <w:basedOn w:val="49"/>
    <w:link w:val="28"/>
    <w:qFormat/>
    <w:uiPriority w:val="0"/>
    <w:rPr>
      <w:rFonts w:ascii="Times New Roman" w:hAnsi="Times New Roman"/>
      <w:kern w:val="2"/>
      <w:sz w:val="18"/>
      <w:szCs w:val="18"/>
    </w:rPr>
  </w:style>
  <w:style w:type="character" w:customStyle="1" w:styleId="79">
    <w:name w:val="正文文本缩进 3 Char"/>
    <w:basedOn w:val="49"/>
    <w:link w:val="38"/>
    <w:qFormat/>
    <w:uiPriority w:val="0"/>
    <w:rPr>
      <w:rFonts w:ascii="Times New Roman" w:hAnsi="Times New Roman"/>
      <w:kern w:val="2"/>
      <w:sz w:val="16"/>
      <w:szCs w:val="16"/>
    </w:rPr>
  </w:style>
  <w:style w:type="character" w:customStyle="1" w:styleId="80">
    <w:name w:val="正文文本 2 Char"/>
    <w:basedOn w:val="49"/>
    <w:link w:val="41"/>
    <w:qFormat/>
    <w:uiPriority w:val="0"/>
    <w:rPr>
      <w:rFonts w:ascii="Times New Roman" w:hAnsi="Times New Roman" w:eastAsia="黑体"/>
      <w:bCs/>
      <w:kern w:val="2"/>
      <w:sz w:val="72"/>
      <w:szCs w:val="24"/>
    </w:rPr>
  </w:style>
  <w:style w:type="character" w:customStyle="1" w:styleId="81">
    <w:name w:val="HTML 预设格式 Char"/>
    <w:basedOn w:val="49"/>
    <w:link w:val="42"/>
    <w:qFormat/>
    <w:uiPriority w:val="0"/>
    <w:rPr>
      <w:rFonts w:ascii="Arial" w:hAnsi="Arial" w:cs="Arial"/>
      <w:sz w:val="11"/>
      <w:szCs w:val="11"/>
    </w:rPr>
  </w:style>
  <w:style w:type="character" w:customStyle="1" w:styleId="82">
    <w:name w:val="标题 Char"/>
    <w:basedOn w:val="49"/>
    <w:link w:val="44"/>
    <w:qFormat/>
    <w:uiPriority w:val="0"/>
    <w:rPr>
      <w:rFonts w:ascii="Cambria" w:hAnsi="Cambria" w:cs="Cambria"/>
      <w:b/>
      <w:bCs/>
      <w:kern w:val="2"/>
      <w:sz w:val="36"/>
      <w:szCs w:val="36"/>
    </w:rPr>
  </w:style>
  <w:style w:type="character" w:customStyle="1" w:styleId="83">
    <w:name w:val="font11"/>
    <w:qFormat/>
    <w:uiPriority w:val="99"/>
    <w:rPr>
      <w:rFonts w:ascii="宋体" w:hAnsi="宋体" w:eastAsia="宋体"/>
      <w:color w:val="000000"/>
      <w:sz w:val="24"/>
      <w:u w:val="none"/>
      <w:vertAlign w:val="subscript"/>
    </w:rPr>
  </w:style>
  <w:style w:type="character" w:customStyle="1" w:styleId="84">
    <w:name w:val="font01"/>
    <w:qFormat/>
    <w:uiPriority w:val="99"/>
    <w:rPr>
      <w:rFonts w:ascii="宋体" w:hAnsi="宋体" w:eastAsia="宋体"/>
      <w:color w:val="FF0000"/>
      <w:sz w:val="18"/>
      <w:u w:val="none"/>
    </w:rPr>
  </w:style>
  <w:style w:type="character" w:customStyle="1" w:styleId="85">
    <w:name w:val="纯文本 Char3"/>
    <w:qFormat/>
    <w:uiPriority w:val="99"/>
    <w:rPr>
      <w:rFonts w:ascii="宋体" w:hAnsi="Courier New"/>
      <w:kern w:val="2"/>
      <w:sz w:val="24"/>
    </w:rPr>
  </w:style>
  <w:style w:type="character" w:customStyle="1" w:styleId="86">
    <w:name w:val="font21"/>
    <w:qFormat/>
    <w:uiPriority w:val="99"/>
    <w:rPr>
      <w:rFonts w:ascii="宋体" w:hAnsi="宋体" w:eastAsia="宋体"/>
      <w:color w:val="000000"/>
      <w:sz w:val="18"/>
      <w:u w:val="none"/>
    </w:rPr>
  </w:style>
  <w:style w:type="character" w:customStyle="1" w:styleId="87">
    <w:name w:val="Char Char29"/>
    <w:qFormat/>
    <w:uiPriority w:val="99"/>
    <w:rPr>
      <w:rFonts w:ascii="宋体"/>
      <w:b/>
      <w:kern w:val="2"/>
      <w:sz w:val="24"/>
      <w:lang w:val="en-US" w:eastAsia="zh-CN"/>
    </w:rPr>
  </w:style>
  <w:style w:type="character" w:customStyle="1" w:styleId="88">
    <w:name w:val="font41"/>
    <w:qFormat/>
    <w:uiPriority w:val="99"/>
    <w:rPr>
      <w:rFonts w:ascii="Tahoma" w:hAnsi="Tahoma"/>
      <w:color w:val="000000"/>
      <w:sz w:val="18"/>
      <w:u w:val="none"/>
    </w:rPr>
  </w:style>
  <w:style w:type="character" w:customStyle="1" w:styleId="89">
    <w:name w:val="param-name"/>
    <w:qFormat/>
    <w:uiPriority w:val="99"/>
  </w:style>
  <w:style w:type="character" w:customStyle="1" w:styleId="90">
    <w:name w:val="apple-converted-space"/>
    <w:qFormat/>
    <w:uiPriority w:val="99"/>
    <w:rPr>
      <w:rFonts w:cs="Times New Roman"/>
    </w:rPr>
  </w:style>
  <w:style w:type="paragraph" w:customStyle="1" w:styleId="91">
    <w:name w:val="二级"/>
    <w:basedOn w:val="3"/>
    <w:qFormat/>
    <w:uiPriority w:val="99"/>
    <w:pPr>
      <w:keepNext w:val="0"/>
      <w:keepLines w:val="0"/>
      <w:widowControl/>
      <w:spacing w:before="200" w:after="0" w:line="360" w:lineRule="auto"/>
      <w:jc w:val="left"/>
    </w:pPr>
    <w:rPr>
      <w:rFonts w:ascii="Cambria" w:hAnsi="Cambria" w:eastAsia="宋体" w:cs="Cambria"/>
      <w:b w:val="0"/>
      <w:bCs w:val="0"/>
      <w:sz w:val="21"/>
      <w:szCs w:val="21"/>
      <w:lang w:eastAsia="en-US"/>
    </w:rPr>
  </w:style>
  <w:style w:type="paragraph" w:customStyle="1" w:styleId="92">
    <w:name w:val="默认段落字体 Para Char Char Char Char"/>
    <w:basedOn w:val="1"/>
    <w:qFormat/>
    <w:uiPriority w:val="99"/>
    <w:rPr>
      <w:rFonts w:ascii="Times New Roman" w:hAnsi="Times New Roman"/>
      <w:szCs w:val="21"/>
    </w:rPr>
  </w:style>
  <w:style w:type="paragraph" w:customStyle="1" w:styleId="93">
    <w:name w:val="Char"/>
    <w:basedOn w:val="1"/>
    <w:qFormat/>
    <w:uiPriority w:val="0"/>
    <w:pPr>
      <w:jc w:val="left"/>
    </w:pPr>
    <w:rPr>
      <w:rFonts w:ascii="Tahoma" w:hAnsi="Tahoma" w:cs="Tahoma"/>
      <w:sz w:val="24"/>
    </w:rPr>
  </w:style>
  <w:style w:type="paragraph" w:customStyle="1" w:styleId="94">
    <w:name w:val="列出段落1"/>
    <w:basedOn w:val="1"/>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95">
    <w:name w:val="样式 标题 3 + (中文) 黑体 小四 非加粗 段前: 7.8 磅 段后: 0 磅 行距: 固定值 20 磅"/>
    <w:basedOn w:val="4"/>
    <w:qFormat/>
    <w:uiPriority w:val="0"/>
    <w:pPr>
      <w:spacing w:before="0" w:after="0" w:line="400" w:lineRule="exact"/>
    </w:pPr>
    <w:rPr>
      <w:rFonts w:eastAsia="黑体"/>
      <w:b w:val="0"/>
      <w:bCs w:val="0"/>
      <w:sz w:val="24"/>
      <w:szCs w:val="24"/>
    </w:rPr>
  </w:style>
  <w:style w:type="paragraph" w:customStyle="1" w:styleId="96">
    <w:name w:val="style1"/>
    <w:basedOn w:val="1"/>
    <w:qFormat/>
    <w:uiPriority w:val="99"/>
    <w:pPr>
      <w:widowControl/>
      <w:spacing w:before="100" w:beforeAutospacing="1" w:after="100" w:afterAutospacing="1"/>
      <w:jc w:val="left"/>
    </w:pPr>
    <w:rPr>
      <w:rFonts w:ascii="宋体" w:hAnsi="宋体" w:cs="宋体"/>
      <w:kern w:val="0"/>
      <w:sz w:val="24"/>
    </w:rPr>
  </w:style>
  <w:style w:type="paragraph" w:customStyle="1" w:styleId="97">
    <w:name w:val="正文1"/>
    <w:basedOn w:val="1"/>
    <w:qFormat/>
    <w:uiPriority w:val="99"/>
    <w:pPr>
      <w:spacing w:line="400" w:lineRule="atLeast"/>
      <w:ind w:firstLine="420" w:firstLineChars="200"/>
    </w:pPr>
    <w:rPr>
      <w:rFonts w:ascii="宋体" w:hAnsi="宋体" w:cs="宋体"/>
      <w:szCs w:val="21"/>
    </w:rPr>
  </w:style>
  <w:style w:type="paragraph" w:customStyle="1" w:styleId="98">
    <w:name w:val="列出段落2"/>
    <w:qFormat/>
    <w:uiPriority w:val="99"/>
    <w:pPr>
      <w:ind w:left="720"/>
    </w:pPr>
    <w:rPr>
      <w:rFonts w:ascii="Times New Roman" w:hAnsi="Times New Roman" w:eastAsia="宋体" w:cs="Times New Roman"/>
      <w:lang w:val="en-US" w:eastAsia="zh-CN" w:bidi="ar-SA"/>
    </w:rPr>
  </w:style>
  <w:style w:type="paragraph" w:customStyle="1" w:styleId="99">
    <w:name w:val="Char Char Char Char Char Char Char Char Char Char Char Char Char Char"/>
    <w:basedOn w:val="1"/>
    <w:qFormat/>
    <w:uiPriority w:val="99"/>
    <w:rPr>
      <w:rFonts w:ascii="Tahoma" w:hAnsi="Tahoma" w:cs="Tahoma"/>
      <w:sz w:val="24"/>
    </w:rPr>
  </w:style>
  <w:style w:type="paragraph" w:customStyle="1" w:styleId="100">
    <w:name w:val="List Paragraph1"/>
    <w:basedOn w:val="1"/>
    <w:qFormat/>
    <w:uiPriority w:val="99"/>
    <w:pPr>
      <w:ind w:firstLine="420" w:firstLineChars="200"/>
    </w:pPr>
    <w:rPr>
      <w:rFonts w:ascii="Times New Roman" w:hAnsi="Times New Roman"/>
      <w:szCs w:val="21"/>
    </w:rPr>
  </w:style>
  <w:style w:type="paragraph" w:customStyle="1" w:styleId="101">
    <w:name w:val="p0"/>
    <w:qFormat/>
    <w:uiPriority w:val="99"/>
    <w:rPr>
      <w:rFonts w:ascii="Times New Roman" w:hAnsi="Times New Roman" w:eastAsia="宋体" w:cs="Times New Roman"/>
      <w:lang w:val="en-US" w:eastAsia="zh-CN" w:bidi="ar-SA"/>
    </w:rPr>
  </w:style>
  <w:style w:type="paragraph" w:customStyle="1" w:styleId="102">
    <w:name w:val="09正文_wh"/>
    <w:qFormat/>
    <w:uiPriority w:val="99"/>
    <w:pPr>
      <w:spacing w:line="300" w:lineRule="auto"/>
      <w:ind w:firstLine="200" w:firstLineChars="200"/>
      <w:jc w:val="both"/>
    </w:pPr>
    <w:rPr>
      <w:rFonts w:ascii="Times New Roman" w:hAnsi="Times New Roman" w:eastAsia="宋体" w:cs="Times New Roman"/>
      <w:sz w:val="28"/>
      <w:szCs w:val="28"/>
      <w:lang w:val="en-US" w:eastAsia="zh-CN" w:bidi="ar-SA"/>
    </w:rPr>
  </w:style>
  <w:style w:type="character" w:customStyle="1" w:styleId="103">
    <w:name w:val="hot"/>
    <w:qFormat/>
    <w:uiPriority w:val="99"/>
    <w:rPr>
      <w:rFonts w:cs="Times New Roman"/>
    </w:rPr>
  </w:style>
  <w:style w:type="character" w:customStyle="1" w:styleId="104">
    <w:name w:val="bds_more"/>
    <w:qFormat/>
    <w:uiPriority w:val="99"/>
    <w:rPr>
      <w:rFonts w:ascii="arial ! important" w:hAnsi="arial ! important" w:cs="arial ! important"/>
    </w:rPr>
  </w:style>
  <w:style w:type="character" w:customStyle="1" w:styleId="105">
    <w:name w:val="online2"/>
    <w:qFormat/>
    <w:uiPriority w:val="99"/>
    <w:rPr>
      <w:rFonts w:cs="Times New Roman"/>
      <w:b/>
      <w:bCs/>
      <w:sz w:val="21"/>
      <w:szCs w:val="21"/>
    </w:rPr>
  </w:style>
  <w:style w:type="character" w:customStyle="1" w:styleId="106">
    <w:name w:val="current6"/>
    <w:qFormat/>
    <w:uiPriority w:val="99"/>
    <w:rPr>
      <w:rFonts w:cs="Times New Roman"/>
      <w:color w:val="FFFFFF"/>
      <w:u w:val="none"/>
    </w:rPr>
  </w:style>
  <w:style w:type="character" w:customStyle="1" w:styleId="107">
    <w:name w:val="times4"/>
    <w:qFormat/>
    <w:uiPriority w:val="99"/>
    <w:rPr>
      <w:rFonts w:cs="Times New Roman"/>
      <w:color w:val="auto"/>
      <w:sz w:val="18"/>
      <w:szCs w:val="18"/>
    </w:rPr>
  </w:style>
  <w:style w:type="character" w:customStyle="1" w:styleId="108">
    <w:name w:val="times"/>
    <w:qFormat/>
    <w:uiPriority w:val="99"/>
    <w:rPr>
      <w:rFonts w:cs="Times New Roman"/>
      <w:color w:val="auto"/>
      <w:sz w:val="18"/>
      <w:szCs w:val="18"/>
    </w:rPr>
  </w:style>
  <w:style w:type="character" w:customStyle="1" w:styleId="109">
    <w:name w:val="bds_more4"/>
    <w:qFormat/>
    <w:uiPriority w:val="99"/>
    <w:rPr>
      <w:rFonts w:ascii="arial ! important" w:hAnsi="arial ! important" w:cs="arial ! important"/>
    </w:rPr>
  </w:style>
  <w:style w:type="character" w:customStyle="1" w:styleId="110">
    <w:name w:val="i2"/>
    <w:qFormat/>
    <w:uiPriority w:val="99"/>
    <w:rPr>
      <w:rFonts w:cs="Times New Roman"/>
    </w:rPr>
  </w:style>
  <w:style w:type="character" w:customStyle="1" w:styleId="111">
    <w:name w:val="i3"/>
    <w:qFormat/>
    <w:uiPriority w:val="99"/>
    <w:rPr>
      <w:rFonts w:cs="Times New Roman"/>
    </w:rPr>
  </w:style>
  <w:style w:type="character" w:customStyle="1" w:styleId="112">
    <w:name w:val="i4"/>
    <w:qFormat/>
    <w:uiPriority w:val="99"/>
    <w:rPr>
      <w:rFonts w:cs="Times New Roman"/>
    </w:rPr>
  </w:style>
  <w:style w:type="character" w:customStyle="1" w:styleId="113">
    <w:name w:val="i5"/>
    <w:qFormat/>
    <w:uiPriority w:val="99"/>
    <w:rPr>
      <w:rFonts w:cs="Times New Roman"/>
    </w:rPr>
  </w:style>
  <w:style w:type="character" w:customStyle="1" w:styleId="114">
    <w:name w:val="i12"/>
    <w:qFormat/>
    <w:uiPriority w:val="99"/>
    <w:rPr>
      <w:rFonts w:cs="Times New Roman"/>
    </w:rPr>
  </w:style>
  <w:style w:type="character" w:customStyle="1" w:styleId="115">
    <w:name w:val="bds_more1"/>
    <w:qFormat/>
    <w:uiPriority w:val="99"/>
    <w:rPr>
      <w:rFonts w:ascii="宋体" w:hAnsi="宋体" w:eastAsia="宋体" w:cs="宋体"/>
    </w:rPr>
  </w:style>
  <w:style w:type="character" w:customStyle="1" w:styleId="116">
    <w:name w:val="bds_more2"/>
    <w:qFormat/>
    <w:uiPriority w:val="99"/>
    <w:rPr>
      <w:rFonts w:cs="Times New Roman"/>
    </w:rPr>
  </w:style>
  <w:style w:type="character" w:customStyle="1" w:styleId="117">
    <w:name w:val="bds_nopic"/>
    <w:qFormat/>
    <w:uiPriority w:val="99"/>
    <w:rPr>
      <w:rFonts w:cs="Times New Roman"/>
    </w:rPr>
  </w:style>
  <w:style w:type="character" w:customStyle="1" w:styleId="118">
    <w:name w:val="bds_nopic1"/>
    <w:qFormat/>
    <w:uiPriority w:val="99"/>
    <w:rPr>
      <w:rFonts w:cs="Times New Roman"/>
    </w:rPr>
  </w:style>
  <w:style w:type="character" w:customStyle="1" w:styleId="119">
    <w:name w:val="bds_nopic2"/>
    <w:qFormat/>
    <w:uiPriority w:val="99"/>
    <w:rPr>
      <w:rFonts w:cs="Times New Roman"/>
    </w:rPr>
  </w:style>
  <w:style w:type="character" w:customStyle="1" w:styleId="120">
    <w:name w:val="cai"/>
    <w:qFormat/>
    <w:uiPriority w:val="99"/>
    <w:rPr>
      <w:rFonts w:cs="Times New Roman"/>
    </w:rPr>
  </w:style>
  <w:style w:type="character" w:customStyle="1" w:styleId="121">
    <w:name w:val="zxpp"/>
    <w:qFormat/>
    <w:uiPriority w:val="99"/>
    <w:rPr>
      <w:rFonts w:ascii="微软雅黑" w:hAnsi="微软雅黑" w:eastAsia="微软雅黑" w:cs="微软雅黑"/>
      <w:b/>
      <w:bCs/>
      <w:color w:val="auto"/>
      <w:sz w:val="24"/>
      <w:szCs w:val="24"/>
    </w:rPr>
  </w:style>
  <w:style w:type="character" w:customStyle="1" w:styleId="122">
    <w:name w:val="ding"/>
    <w:qFormat/>
    <w:uiPriority w:val="99"/>
    <w:rPr>
      <w:rFonts w:cs="Times New Roman"/>
    </w:rPr>
  </w:style>
  <w:style w:type="character" w:customStyle="1" w:styleId="123">
    <w:name w:val="zxot"/>
    <w:qFormat/>
    <w:uiPriority w:val="99"/>
    <w:rPr>
      <w:rFonts w:cs="Times New Roman"/>
    </w:rPr>
  </w:style>
  <w:style w:type="paragraph" w:customStyle="1" w:styleId="124">
    <w:name w:val="Char Char Char Char Char Char Char Char Char Char Char Char Char Char1"/>
    <w:basedOn w:val="1"/>
    <w:qFormat/>
    <w:uiPriority w:val="99"/>
    <w:rPr>
      <w:rFonts w:ascii="Tahoma" w:hAnsi="Tahoma" w:cs="Tahoma"/>
      <w:sz w:val="24"/>
    </w:rPr>
  </w:style>
  <w:style w:type="paragraph" w:customStyle="1" w:styleId="125">
    <w:name w:val="Char Char Char Char Char Char Char Char Char Char Char Char Char Char2"/>
    <w:basedOn w:val="1"/>
    <w:qFormat/>
    <w:uiPriority w:val="99"/>
    <w:rPr>
      <w:rFonts w:ascii="Tahoma" w:hAnsi="Tahoma" w:cs="Tahoma"/>
      <w:sz w:val="24"/>
    </w:rPr>
  </w:style>
  <w:style w:type="paragraph" w:customStyle="1" w:styleId="126">
    <w:name w:val="Char Char Char Char Char Char Char Char Char Char Char Char Char Char3"/>
    <w:basedOn w:val="1"/>
    <w:qFormat/>
    <w:uiPriority w:val="99"/>
    <w:rPr>
      <w:rFonts w:ascii="Tahoma" w:hAnsi="Tahoma" w:cs="Tahoma"/>
      <w:sz w:val="24"/>
    </w:rPr>
  </w:style>
  <w:style w:type="paragraph" w:customStyle="1" w:styleId="127">
    <w:name w:val="Char Char Char Char Char Char Char Char Char Char Char Char Char Char4"/>
    <w:basedOn w:val="1"/>
    <w:qFormat/>
    <w:uiPriority w:val="99"/>
    <w:rPr>
      <w:rFonts w:ascii="Tahoma" w:hAnsi="Tahoma" w:cs="Tahoma"/>
      <w:sz w:val="24"/>
    </w:rPr>
  </w:style>
  <w:style w:type="paragraph" w:customStyle="1" w:styleId="128">
    <w:name w:val="正文（正式）"/>
    <w:basedOn w:val="1"/>
    <w:qFormat/>
    <w:uiPriority w:val="99"/>
    <w:pPr>
      <w:adjustRightInd w:val="0"/>
      <w:snapToGrid w:val="0"/>
      <w:spacing w:line="312" w:lineRule="auto"/>
      <w:ind w:firstLine="200" w:firstLineChars="200"/>
    </w:pPr>
    <w:rPr>
      <w:rFonts w:ascii="Times New Roman" w:hAnsi="Times New Roman"/>
      <w:bCs/>
      <w:sz w:val="24"/>
      <w:szCs w:val="28"/>
    </w:rPr>
  </w:style>
  <w:style w:type="paragraph" w:styleId="129">
    <w:name w:val="List Paragraph"/>
    <w:basedOn w:val="1"/>
    <w:qFormat/>
    <w:uiPriority w:val="0"/>
    <w:pPr>
      <w:ind w:firstLine="420" w:firstLineChars="200"/>
    </w:pPr>
    <w:rPr>
      <w:rFonts w:asciiTheme="minorHAnsi" w:hAnsiTheme="minorHAnsi" w:eastAsiaTheme="minorEastAsia" w:cstheme="minorBidi"/>
      <w:szCs w:val="32"/>
      <w:lang w:bidi="bo-CN"/>
    </w:rPr>
  </w:style>
  <w:style w:type="character" w:customStyle="1" w:styleId="130">
    <w:name w:val="Char Char Char"/>
    <w:qFormat/>
    <w:uiPriority w:val="0"/>
    <w:rPr>
      <w:rFonts w:ascii="Arial" w:hAnsi="Arial" w:eastAsia="黑体"/>
      <w:b/>
      <w:bCs/>
      <w:kern w:val="2"/>
      <w:sz w:val="32"/>
      <w:szCs w:val="32"/>
      <w:lang w:val="en-US" w:eastAsia="zh-CN" w:bidi="ar-SA"/>
    </w:rPr>
  </w:style>
  <w:style w:type="character" w:customStyle="1" w:styleId="131">
    <w:name w:val="标题 2 Char Char"/>
    <w:qFormat/>
    <w:uiPriority w:val="0"/>
    <w:rPr>
      <w:rFonts w:ascii="Arial" w:hAnsi="Arial" w:eastAsia="黑体"/>
      <w:b/>
      <w:bCs/>
      <w:kern w:val="2"/>
      <w:sz w:val="32"/>
      <w:szCs w:val="32"/>
      <w:lang w:val="en-US" w:eastAsia="zh-CN" w:bidi="ar-SA"/>
    </w:rPr>
  </w:style>
  <w:style w:type="character" w:customStyle="1" w:styleId="132">
    <w:name w:val="font161"/>
    <w:qFormat/>
    <w:uiPriority w:val="0"/>
    <w:rPr>
      <w:b/>
      <w:bCs/>
      <w:sz w:val="32"/>
      <w:szCs w:val="32"/>
    </w:rPr>
  </w:style>
  <w:style w:type="character" w:customStyle="1" w:styleId="133">
    <w:name w:val="标题 3 Char Char"/>
    <w:qFormat/>
    <w:uiPriority w:val="0"/>
    <w:rPr>
      <w:rFonts w:eastAsia="宋体"/>
      <w:b/>
      <w:bCs/>
      <w:kern w:val="2"/>
      <w:sz w:val="32"/>
      <w:szCs w:val="32"/>
      <w:lang w:val="en-US" w:eastAsia="zh-CN" w:bidi="ar-SA"/>
    </w:rPr>
  </w:style>
  <w:style w:type="character" w:customStyle="1" w:styleId="134">
    <w:name w:val="Char Char1"/>
    <w:qFormat/>
    <w:uiPriority w:val="0"/>
    <w:rPr>
      <w:rFonts w:eastAsia="宋体"/>
      <w:kern w:val="2"/>
      <w:sz w:val="24"/>
      <w:lang w:val="en-US" w:eastAsia="zh-CN" w:bidi="ar-SA"/>
    </w:rPr>
  </w:style>
  <w:style w:type="character" w:customStyle="1" w:styleId="135">
    <w:name w:val="样式 粉红"/>
    <w:qFormat/>
    <w:uiPriority w:val="0"/>
    <w:rPr>
      <w:color w:val="auto"/>
      <w:u w:val="none"/>
    </w:rPr>
  </w:style>
  <w:style w:type="paragraph" w:customStyle="1" w:styleId="136">
    <w:name w:val="Char2"/>
    <w:basedOn w:val="1"/>
    <w:qFormat/>
    <w:uiPriority w:val="0"/>
    <w:pPr>
      <w:adjustRightInd w:val="0"/>
      <w:spacing w:line="360" w:lineRule="auto"/>
    </w:pPr>
    <w:rPr>
      <w:rFonts w:ascii="Times New Roman" w:hAnsi="Times New Roman"/>
      <w:sz w:val="28"/>
      <w:szCs w:val="20"/>
    </w:rPr>
  </w:style>
  <w:style w:type="paragraph" w:customStyle="1" w:styleId="1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Char Char Char Char Char Char Char1"/>
    <w:basedOn w:val="1"/>
    <w:qFormat/>
    <w:uiPriority w:val="0"/>
    <w:rPr>
      <w:rFonts w:ascii="Times New Roman" w:hAnsi="Times New Roman"/>
      <w:sz w:val="28"/>
      <w:szCs w:val="20"/>
    </w:rPr>
  </w:style>
  <w:style w:type="paragraph" w:customStyle="1" w:styleId="139">
    <w:name w:val="_Style 39"/>
    <w:basedOn w:val="1"/>
    <w:qFormat/>
    <w:uiPriority w:val="0"/>
    <w:rPr>
      <w:rFonts w:ascii="Times New Roman" w:hAnsi="Times New Roman"/>
      <w:sz w:val="28"/>
      <w:szCs w:val="20"/>
    </w:rPr>
  </w:style>
  <w:style w:type="paragraph" w:customStyle="1" w:styleId="140">
    <w:name w:val="Char1"/>
    <w:basedOn w:val="1"/>
    <w:qFormat/>
    <w:uiPriority w:val="0"/>
    <w:rPr>
      <w:rFonts w:ascii="Tahoma" w:hAnsi="Tahoma"/>
      <w:sz w:val="24"/>
      <w:szCs w:val="20"/>
    </w:rPr>
  </w:style>
  <w:style w:type="paragraph" w:customStyle="1" w:styleId="141">
    <w:name w:val="XW正文"/>
    <w:basedOn w:val="19"/>
    <w:qFormat/>
    <w:uiPriority w:val="0"/>
    <w:pPr>
      <w:adjustRightInd w:val="0"/>
      <w:snapToGrid w:val="0"/>
      <w:spacing w:line="300" w:lineRule="auto"/>
      <w:ind w:firstLine="520" w:firstLineChars="200"/>
      <w:jc w:val="left"/>
    </w:pPr>
    <w:rPr>
      <w:rFonts w:ascii="Times New Roman" w:hAnsi="Times New Roman" w:cs="Times New Roman"/>
      <w:kern w:val="0"/>
      <w:szCs w:val="24"/>
    </w:rPr>
  </w:style>
  <w:style w:type="paragraph" w:customStyle="1" w:styleId="142">
    <w:name w:val="_Style 7"/>
    <w:basedOn w:val="2"/>
    <w:next w:val="1"/>
    <w:qFormat/>
    <w:uiPriority w:val="0"/>
    <w:pPr>
      <w:outlineLvl w:val="9"/>
    </w:pPr>
    <w:rPr>
      <w:rFonts w:ascii="Calibri" w:hAnsi="Calibri"/>
    </w:rPr>
  </w:style>
  <w:style w:type="paragraph" w:customStyle="1" w:styleId="143">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44">
    <w:name w:val="Char3"/>
    <w:basedOn w:val="1"/>
    <w:qFormat/>
    <w:uiPriority w:val="0"/>
    <w:pPr>
      <w:adjustRightInd w:val="0"/>
      <w:spacing w:line="312" w:lineRule="auto"/>
      <w:textAlignment w:val="baseline"/>
    </w:pPr>
    <w:rPr>
      <w:rFonts w:ascii="Times New Roman" w:hAnsi="Times New Roman"/>
      <w:szCs w:val="20"/>
    </w:rPr>
  </w:style>
  <w:style w:type="paragraph" w:customStyle="1" w:styleId="145">
    <w:name w:val="Char Char Char Char"/>
    <w:basedOn w:val="1"/>
    <w:qFormat/>
    <w:uiPriority w:val="0"/>
    <w:pPr>
      <w:spacing w:afterLines="50" w:line="520" w:lineRule="exact"/>
      <w:jc w:val="center"/>
    </w:pPr>
    <w:rPr>
      <w:rFonts w:ascii="Arial" w:hAnsi="Arial" w:eastAsia="仿宋_GB2312"/>
      <w:sz w:val="28"/>
      <w:szCs w:val="28"/>
    </w:rPr>
  </w:style>
  <w:style w:type="paragraph" w:customStyle="1" w:styleId="146">
    <w:name w:val="表格"/>
    <w:basedOn w:val="1"/>
    <w:qFormat/>
    <w:uiPriority w:val="0"/>
    <w:pPr>
      <w:jc w:val="center"/>
      <w:textAlignment w:val="center"/>
    </w:pPr>
    <w:rPr>
      <w:rFonts w:ascii="华文细黑" w:hAnsi="华文细黑"/>
      <w:kern w:val="0"/>
      <w:szCs w:val="20"/>
    </w:rPr>
  </w:style>
  <w:style w:type="paragraph" w:customStyle="1" w:styleId="147">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kern w:val="2"/>
      <w:sz w:val="28"/>
      <w:szCs w:val="20"/>
    </w:rPr>
  </w:style>
  <w:style w:type="paragraph" w:customStyle="1" w:styleId="148">
    <w:name w:val="Char11"/>
    <w:basedOn w:val="1"/>
    <w:qFormat/>
    <w:uiPriority w:val="0"/>
    <w:rPr>
      <w:rFonts w:ascii="Tahoma" w:hAnsi="Tahoma"/>
      <w:sz w:val="24"/>
      <w:szCs w:val="20"/>
    </w:rPr>
  </w:style>
  <w:style w:type="paragraph" w:customStyle="1" w:styleId="149">
    <w:name w:val="1"/>
    <w:basedOn w:val="1"/>
    <w:next w:val="1"/>
    <w:qFormat/>
    <w:uiPriority w:val="0"/>
    <w:rPr>
      <w:rFonts w:ascii="Times New Roman" w:hAnsi="Times New Roman"/>
    </w:rPr>
  </w:style>
  <w:style w:type="paragraph" w:customStyle="1" w:styleId="150">
    <w:name w:val="6'"/>
    <w:basedOn w:val="1"/>
    <w:qFormat/>
    <w:uiPriority w:val="0"/>
    <w:pPr>
      <w:autoSpaceDE w:val="0"/>
      <w:autoSpaceDN w:val="0"/>
      <w:adjustRightInd w:val="0"/>
      <w:snapToGrid w:val="0"/>
      <w:spacing w:line="320" w:lineRule="exact"/>
      <w:jc w:val="center"/>
      <w:textAlignment w:val="baseline"/>
    </w:pPr>
    <w:rPr>
      <w:rFonts w:ascii="Times New Roman" w:hAnsi="Times New Roman"/>
      <w:spacing w:val="20"/>
      <w:kern w:val="28"/>
      <w:szCs w:val="20"/>
    </w:rPr>
  </w:style>
  <w:style w:type="paragraph" w:customStyle="1" w:styleId="151">
    <w:name w:val="xl24"/>
    <w:basedOn w:val="1"/>
    <w:qFormat/>
    <w:uiPriority w:val="0"/>
    <w:pPr>
      <w:widowControl/>
      <w:spacing w:before="100" w:after="100"/>
      <w:jc w:val="center"/>
      <w:textAlignment w:val="center"/>
    </w:pPr>
    <w:rPr>
      <w:rFonts w:ascii="宋体" w:hAnsi="宋体"/>
      <w:kern w:val="0"/>
      <w:sz w:val="24"/>
      <w:szCs w:val="20"/>
    </w:rPr>
  </w:style>
  <w:style w:type="paragraph" w:customStyle="1" w:styleId="152">
    <w:name w:val="表格文字"/>
    <w:basedOn w:val="1"/>
    <w:qFormat/>
    <w:uiPriority w:val="0"/>
    <w:pPr>
      <w:adjustRightInd w:val="0"/>
      <w:spacing w:line="420" w:lineRule="atLeast"/>
      <w:jc w:val="left"/>
      <w:textAlignment w:val="baseline"/>
    </w:pPr>
    <w:rPr>
      <w:rFonts w:ascii="Times New Roman" w:hAnsi="Times New Roman"/>
      <w:kern w:val="0"/>
      <w:szCs w:val="20"/>
    </w:rPr>
  </w:style>
  <w:style w:type="paragraph" w:customStyle="1" w:styleId="153">
    <w:name w:val="金安桥正文"/>
    <w:basedOn w:val="19"/>
    <w:qFormat/>
    <w:uiPriority w:val="0"/>
    <w:pPr>
      <w:adjustRightInd w:val="0"/>
      <w:spacing w:line="300" w:lineRule="auto"/>
      <w:ind w:firstLine="200" w:firstLineChars="200"/>
      <w:jc w:val="left"/>
    </w:pPr>
    <w:rPr>
      <w:rFonts w:ascii="Times New Roman" w:hAnsi="Times New Roman" w:cs="Times New Roman"/>
      <w:kern w:val="0"/>
      <w:sz w:val="24"/>
      <w:szCs w:val="20"/>
    </w:rPr>
  </w:style>
  <w:style w:type="paragraph" w:customStyle="1" w:styleId="154">
    <w:name w:val="样式 悬挂缩进: 2.07 字符 行距: 固定值 20 磅"/>
    <w:basedOn w:val="1"/>
    <w:qFormat/>
    <w:uiPriority w:val="0"/>
    <w:pPr>
      <w:spacing w:line="400" w:lineRule="exact"/>
      <w:ind w:firstLine="480" w:firstLineChars="200"/>
    </w:pPr>
    <w:rPr>
      <w:rFonts w:ascii="宋体" w:hAnsi="宋体"/>
      <w:sz w:val="24"/>
    </w:rPr>
  </w:style>
  <w:style w:type="paragraph" w:customStyle="1" w:styleId="155">
    <w:name w:val="2"/>
    <w:qFormat/>
    <w:uiPriority w:val="0"/>
    <w:pPr>
      <w:widowControl w:val="0"/>
      <w:jc w:val="both"/>
    </w:pPr>
    <w:rPr>
      <w:rFonts w:ascii="Times New Roman" w:hAnsi="Times New Roman" w:eastAsia="宋体" w:cs="Times New Roman"/>
      <w:kern w:val="2"/>
      <w:sz w:val="28"/>
      <w:lang w:val="en-US" w:eastAsia="zh-CN" w:bidi="ar-SA"/>
    </w:rPr>
  </w:style>
  <w:style w:type="character" w:customStyle="1" w:styleId="156">
    <w:name w:val="样式5 Char"/>
    <w:link w:val="157"/>
    <w:qFormat/>
    <w:locked/>
    <w:uiPriority w:val="0"/>
    <w:rPr>
      <w:rFonts w:ascii="宋体" w:hAnsi="宋体" w:cs="楷体_GB2312"/>
      <w:b/>
      <w:color w:val="000000"/>
      <w:sz w:val="28"/>
      <w:szCs w:val="72"/>
      <w:lang w:val="zh-CN"/>
    </w:rPr>
  </w:style>
  <w:style w:type="paragraph" w:customStyle="1" w:styleId="157">
    <w:name w:val="样式5"/>
    <w:basedOn w:val="1"/>
    <w:link w:val="156"/>
    <w:qFormat/>
    <w:uiPriority w:val="0"/>
    <w:pPr>
      <w:autoSpaceDE w:val="0"/>
      <w:autoSpaceDN w:val="0"/>
      <w:adjustRightInd w:val="0"/>
      <w:ind w:left="86" w:leftChars="86" w:right="100" w:rightChars="100" w:hanging="28" w:hangingChars="10"/>
      <w:jc w:val="left"/>
      <w:outlineLvl w:val="0"/>
    </w:pPr>
    <w:rPr>
      <w:rFonts w:ascii="宋体" w:hAnsi="宋体" w:cs="楷体_GB2312"/>
      <w:b/>
      <w:color w:val="000000"/>
      <w:kern w:val="0"/>
      <w:sz w:val="28"/>
      <w:szCs w:val="72"/>
      <w:lang w:val="zh-CN"/>
    </w:rPr>
  </w:style>
  <w:style w:type="character" w:customStyle="1" w:styleId="158">
    <w:name w:val="样式 标题 3 + 行距: 1.5 倍行距 Char"/>
    <w:link w:val="159"/>
    <w:qFormat/>
    <w:locked/>
    <w:uiPriority w:val="0"/>
    <w:rPr>
      <w:rFonts w:ascii="黑体" w:hAnsi="宋体" w:eastAsia="黑体" w:cs="宋体"/>
      <w:b/>
      <w:bCs/>
      <w:sz w:val="28"/>
      <w:szCs w:val="28"/>
    </w:rPr>
  </w:style>
  <w:style w:type="paragraph" w:customStyle="1" w:styleId="159">
    <w:name w:val="样式 标题 3 + 行距: 1.5 倍行距"/>
    <w:basedOn w:val="4"/>
    <w:link w:val="158"/>
    <w:qFormat/>
    <w:uiPriority w:val="0"/>
    <w:pPr>
      <w:tabs>
        <w:tab w:val="left" w:pos="1280"/>
      </w:tabs>
      <w:autoSpaceDE w:val="0"/>
      <w:autoSpaceDN w:val="0"/>
      <w:adjustRightInd w:val="0"/>
      <w:snapToGrid w:val="0"/>
      <w:spacing w:beforeLines="50" w:after="0" w:line="360" w:lineRule="auto"/>
      <w:jc w:val="left"/>
    </w:pPr>
    <w:rPr>
      <w:rFonts w:ascii="黑体" w:hAnsi="宋体" w:eastAsia="黑体" w:cs="宋体"/>
      <w:sz w:val="28"/>
      <w:szCs w:val="28"/>
    </w:rPr>
  </w:style>
  <w:style w:type="paragraph" w:customStyle="1" w:styleId="160">
    <w:name w:val="样式 标题 1 + 小初 居中"/>
    <w:basedOn w:val="2"/>
    <w:qFormat/>
    <w:uiPriority w:val="0"/>
    <w:pPr>
      <w:jc w:val="center"/>
    </w:pPr>
    <w:rPr>
      <w:rFonts w:eastAsia="黑体" w:cs="宋体"/>
      <w:b w:val="0"/>
      <w:sz w:val="72"/>
      <w:szCs w:val="20"/>
    </w:rPr>
  </w:style>
  <w:style w:type="paragraph" w:customStyle="1" w:styleId="161">
    <w:name w:val="样式 标题 4 + 宋体 小四"/>
    <w:basedOn w:val="5"/>
    <w:qFormat/>
    <w:uiPriority w:val="0"/>
    <w:pPr>
      <w:spacing w:before="0" w:after="0" w:line="240" w:lineRule="auto"/>
    </w:pPr>
    <w:rPr>
      <w:rFonts w:ascii="宋体" w:hAnsi="宋体"/>
      <w:b w:val="0"/>
      <w:sz w:val="24"/>
    </w:rPr>
  </w:style>
  <w:style w:type="paragraph" w:customStyle="1" w:styleId="162">
    <w:name w:val="样式6"/>
    <w:basedOn w:val="1"/>
    <w:qFormat/>
    <w:uiPriority w:val="0"/>
    <w:pPr>
      <w:autoSpaceDE w:val="0"/>
      <w:autoSpaceDN w:val="0"/>
      <w:adjustRightInd w:val="0"/>
      <w:ind w:left="-85" w:leftChars="-85" w:hanging="75" w:hangingChars="25"/>
      <w:jc w:val="center"/>
      <w:outlineLvl w:val="0"/>
    </w:pPr>
    <w:rPr>
      <w:rFonts w:ascii="宋体" w:hAnsi="宋体" w:cs="楷体_GB2312"/>
      <w:b/>
      <w:color w:val="000000"/>
      <w:kern w:val="0"/>
      <w:sz w:val="30"/>
      <w:szCs w:val="72"/>
      <w:lang w:val="zh-CN"/>
    </w:rPr>
  </w:style>
  <w:style w:type="paragraph" w:customStyle="1" w:styleId="163">
    <w:name w:val="contentartic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封面2"/>
    <w:basedOn w:val="1"/>
    <w:qFormat/>
    <w:uiPriority w:val="0"/>
    <w:pPr>
      <w:spacing w:beforeLines="50" w:afterLines="50" w:line="240" w:lineRule="atLeast"/>
      <w:jc w:val="center"/>
    </w:pPr>
    <w:rPr>
      <w:rFonts w:ascii="宋体" w:hAnsi="宋体" w:cs="宋体"/>
      <w:b/>
      <w:snapToGrid w:val="0"/>
      <w:sz w:val="36"/>
    </w:rPr>
  </w:style>
  <w:style w:type="paragraph" w:styleId="165">
    <w:name w:val="No Spacing"/>
    <w:link w:val="166"/>
    <w:qFormat/>
    <w:uiPriority w:val="0"/>
    <w:rPr>
      <w:rFonts w:ascii="Calibri" w:hAnsi="Calibri" w:eastAsia="宋体" w:cs="Times New Roman"/>
      <w:sz w:val="22"/>
      <w:szCs w:val="22"/>
      <w:lang w:val="en-US" w:eastAsia="zh-CN" w:bidi="ar-SA"/>
    </w:rPr>
  </w:style>
  <w:style w:type="character" w:customStyle="1" w:styleId="166">
    <w:name w:val="无间隔 Char"/>
    <w:basedOn w:val="49"/>
    <w:link w:val="165"/>
    <w:qFormat/>
    <w:uiPriority w:val="0"/>
    <w:rPr>
      <w:sz w:val="22"/>
      <w:szCs w:val="22"/>
    </w:rPr>
  </w:style>
  <w:style w:type="character" w:customStyle="1" w:styleId="167">
    <w:name w:val="Char Char Char1"/>
    <w:qFormat/>
    <w:uiPriority w:val="0"/>
    <w:rPr>
      <w:rFonts w:ascii="Arial" w:hAnsi="Arial" w:eastAsia="黑体"/>
      <w:b/>
      <w:bCs/>
      <w:kern w:val="2"/>
      <w:sz w:val="32"/>
      <w:szCs w:val="32"/>
      <w:lang w:val="en-US" w:eastAsia="zh-CN" w:bidi="ar-SA"/>
    </w:rPr>
  </w:style>
  <w:style w:type="character" w:customStyle="1" w:styleId="168">
    <w:name w:val="标题一"/>
    <w:basedOn w:val="49"/>
    <w:qFormat/>
    <w:uiPriority w:val="0"/>
    <w:rPr>
      <w:sz w:val="48"/>
    </w:rPr>
  </w:style>
  <w:style w:type="paragraph" w:customStyle="1" w:styleId="169">
    <w:name w:val="蹩钫模ㄈ侗晏猓_"/>
    <w:basedOn w:val="1"/>
    <w:qFormat/>
    <w:uiPriority w:val="0"/>
    <w:pPr>
      <w:tabs>
        <w:tab w:val="left" w:pos="851"/>
      </w:tabs>
      <w:adjustRightInd w:val="0"/>
      <w:spacing w:after="120" w:line="360" w:lineRule="auto"/>
      <w:ind w:left="851" w:hanging="851"/>
    </w:pPr>
    <w:rPr>
      <w:rFonts w:ascii="宋体" w:hAnsi="Times New Roman"/>
      <w:kern w:val="24"/>
      <w:sz w:val="24"/>
      <w:szCs w:val="20"/>
    </w:rPr>
  </w:style>
  <w:style w:type="paragraph" w:customStyle="1" w:styleId="170">
    <w:name w:val="表格标题"/>
    <w:basedOn w:val="1"/>
    <w:qFormat/>
    <w:uiPriority w:val="0"/>
    <w:pPr>
      <w:adjustRightInd w:val="0"/>
      <w:snapToGrid w:val="0"/>
      <w:spacing w:beforeLines="50" w:line="440" w:lineRule="atLeast"/>
      <w:jc w:val="center"/>
    </w:pPr>
    <w:rPr>
      <w:rFonts w:ascii="Times New Roman" w:hAnsi="Times New Roman"/>
      <w:b/>
      <w:color w:val="FF00FF"/>
      <w:sz w:val="24"/>
    </w:rPr>
  </w:style>
  <w:style w:type="paragraph" w:customStyle="1" w:styleId="171">
    <w:name w:val="表格1"/>
    <w:basedOn w:val="1"/>
    <w:qFormat/>
    <w:uiPriority w:val="0"/>
    <w:pPr>
      <w:adjustRightInd w:val="0"/>
      <w:snapToGrid w:val="0"/>
      <w:spacing w:before="60" w:after="60"/>
      <w:jc w:val="left"/>
    </w:pPr>
    <w:rPr>
      <w:rFonts w:ascii="Times New Roman" w:hAnsi="Times New Roman"/>
      <w:kern w:val="24"/>
      <w:szCs w:val="21"/>
    </w:rPr>
  </w:style>
  <w:style w:type="paragraph" w:customStyle="1" w:styleId="172">
    <w:name w:val="表格2"/>
    <w:basedOn w:val="1"/>
    <w:qFormat/>
    <w:uiPriority w:val="0"/>
    <w:pPr>
      <w:adjustRightInd w:val="0"/>
      <w:spacing w:before="60" w:after="60"/>
      <w:jc w:val="center"/>
    </w:pPr>
    <w:rPr>
      <w:rFonts w:ascii="宋体" w:hAnsi="Times New Roman"/>
      <w:color w:val="000000"/>
      <w:kern w:val="0"/>
      <w:sz w:val="24"/>
      <w:szCs w:val="20"/>
    </w:rPr>
  </w:style>
  <w:style w:type="character" w:customStyle="1" w:styleId="173">
    <w:name w:val="不明显强调1"/>
    <w:qFormat/>
    <w:uiPriority w:val="0"/>
    <w:rPr>
      <w:i/>
      <w:iCs/>
      <w:color w:val="808080"/>
    </w:rPr>
  </w:style>
  <w:style w:type="character" w:customStyle="1" w:styleId="174">
    <w:name w:val="明显引用 Char"/>
    <w:qFormat/>
    <w:uiPriority w:val="0"/>
    <w:rPr>
      <w:b/>
      <w:bCs/>
      <w:i/>
      <w:iCs/>
      <w:color w:val="4F81BD"/>
    </w:rPr>
  </w:style>
  <w:style w:type="paragraph" w:styleId="175">
    <w:name w:val="Intense Quote"/>
    <w:basedOn w:val="1"/>
    <w:next w:val="1"/>
    <w:link w:val="200"/>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76">
    <w:name w:val="副标题 Char"/>
    <w:qFormat/>
    <w:uiPriority w:val="0"/>
    <w:rPr>
      <w:rFonts w:ascii="Cambria" w:hAnsi="Cambria"/>
      <w:b/>
      <w:bCs/>
      <w:kern w:val="28"/>
      <w:sz w:val="32"/>
      <w:szCs w:val="32"/>
    </w:rPr>
  </w:style>
  <w:style w:type="character" w:customStyle="1" w:styleId="177">
    <w:name w:val="明显引用 Char1"/>
    <w:qFormat/>
    <w:uiPriority w:val="99"/>
    <w:rPr>
      <w:b/>
      <w:bCs/>
      <w:i/>
      <w:iCs/>
      <w:color w:val="4F81BD"/>
      <w:kern w:val="2"/>
      <w:sz w:val="28"/>
    </w:rPr>
  </w:style>
  <w:style w:type="character" w:customStyle="1" w:styleId="178">
    <w:name w:val="不明显参考1"/>
    <w:qFormat/>
    <w:uiPriority w:val="0"/>
    <w:rPr>
      <w:smallCaps/>
      <w:color w:val="C0504D"/>
      <w:u w:val="single"/>
    </w:rPr>
  </w:style>
  <w:style w:type="character" w:customStyle="1" w:styleId="179">
    <w:name w:val="批注主题 Char1"/>
    <w:qFormat/>
    <w:uiPriority w:val="0"/>
    <w:rPr>
      <w:b/>
      <w:bCs/>
      <w:kern w:val="2"/>
      <w:sz w:val="21"/>
      <w:szCs w:val="22"/>
    </w:rPr>
  </w:style>
  <w:style w:type="character" w:customStyle="1" w:styleId="180">
    <w:name w:val="批注框文本 Char1"/>
    <w:qFormat/>
    <w:uiPriority w:val="0"/>
    <w:rPr>
      <w:kern w:val="2"/>
      <w:sz w:val="18"/>
      <w:szCs w:val="18"/>
    </w:rPr>
  </w:style>
  <w:style w:type="character" w:customStyle="1" w:styleId="181">
    <w:name w:val="标题5 Char Char"/>
    <w:link w:val="182"/>
    <w:qFormat/>
    <w:uiPriority w:val="0"/>
    <w:rPr>
      <w:rFonts w:ascii="Arial" w:hAnsi="Arial"/>
      <w:b/>
      <w:bCs/>
      <w:sz w:val="24"/>
      <w:szCs w:val="32"/>
    </w:rPr>
  </w:style>
  <w:style w:type="paragraph" w:customStyle="1" w:styleId="182">
    <w:name w:val="标题5"/>
    <w:basedOn w:val="4"/>
    <w:link w:val="181"/>
    <w:qFormat/>
    <w:uiPriority w:val="0"/>
    <w:rPr>
      <w:rFonts w:ascii="Arial" w:hAnsi="Arial"/>
      <w:sz w:val="24"/>
    </w:rPr>
  </w:style>
  <w:style w:type="character" w:customStyle="1" w:styleId="183">
    <w:name w:val="明显强调1"/>
    <w:qFormat/>
    <w:uiPriority w:val="0"/>
    <w:rPr>
      <w:b/>
      <w:bCs/>
      <w:i/>
      <w:iCs/>
      <w:color w:val="4F81BD"/>
    </w:rPr>
  </w:style>
  <w:style w:type="character" w:customStyle="1" w:styleId="184">
    <w:name w:val="标题4 Char Char"/>
    <w:link w:val="185"/>
    <w:qFormat/>
    <w:uiPriority w:val="0"/>
    <w:rPr>
      <w:rFonts w:ascii="Arial" w:hAnsi="Arial"/>
      <w:b/>
      <w:bCs/>
      <w:sz w:val="24"/>
      <w:szCs w:val="32"/>
    </w:rPr>
  </w:style>
  <w:style w:type="paragraph" w:customStyle="1" w:styleId="185">
    <w:name w:val="标题4"/>
    <w:basedOn w:val="3"/>
    <w:next w:val="21"/>
    <w:link w:val="184"/>
    <w:qFormat/>
    <w:uiPriority w:val="0"/>
    <w:rPr>
      <w:rFonts w:eastAsia="宋体" w:cs="Times New Roman"/>
      <w:sz w:val="24"/>
    </w:rPr>
  </w:style>
  <w:style w:type="character" w:customStyle="1" w:styleId="186">
    <w:name w:val="引用 Char"/>
    <w:qFormat/>
    <w:uiPriority w:val="0"/>
    <w:rPr>
      <w:i/>
      <w:iCs/>
      <w:color w:val="000000"/>
    </w:rPr>
  </w:style>
  <w:style w:type="paragraph" w:styleId="187">
    <w:name w:val="Quote"/>
    <w:basedOn w:val="1"/>
    <w:next w:val="1"/>
    <w:link w:val="199"/>
    <w:qFormat/>
    <w:uiPriority w:val="0"/>
    <w:rPr>
      <w:i/>
      <w:iCs/>
      <w:color w:val="000000"/>
      <w:kern w:val="0"/>
      <w:sz w:val="20"/>
      <w:szCs w:val="20"/>
    </w:rPr>
  </w:style>
  <w:style w:type="character" w:customStyle="1" w:styleId="188">
    <w:name w:val="副标题 Char1"/>
    <w:qFormat/>
    <w:uiPriority w:val="11"/>
    <w:rPr>
      <w:rFonts w:ascii="Cambria" w:hAnsi="Cambria" w:cs="Times New Roman"/>
      <w:b/>
      <w:bCs/>
      <w:kern w:val="28"/>
      <w:sz w:val="32"/>
      <w:szCs w:val="32"/>
    </w:rPr>
  </w:style>
  <w:style w:type="character" w:customStyle="1" w:styleId="189">
    <w:name w:val="明显参考1"/>
    <w:qFormat/>
    <w:uiPriority w:val="0"/>
    <w:rPr>
      <w:b/>
      <w:bCs/>
      <w:smallCaps/>
      <w:color w:val="C0504D"/>
      <w:spacing w:val="5"/>
      <w:u w:val="single"/>
    </w:rPr>
  </w:style>
  <w:style w:type="character" w:customStyle="1" w:styleId="190">
    <w:name w:val="书籍标题1"/>
    <w:qFormat/>
    <w:uiPriority w:val="0"/>
    <w:rPr>
      <w:b/>
      <w:bCs/>
      <w:smallCaps/>
      <w:spacing w:val="5"/>
    </w:rPr>
  </w:style>
  <w:style w:type="character" w:customStyle="1" w:styleId="191">
    <w:name w:val="正文文本 Char1"/>
    <w:qFormat/>
    <w:uiPriority w:val="0"/>
    <w:rPr>
      <w:kern w:val="2"/>
      <w:sz w:val="21"/>
      <w:szCs w:val="22"/>
    </w:rPr>
  </w:style>
  <w:style w:type="character" w:customStyle="1" w:styleId="192">
    <w:name w:val="文档结构图 Char1"/>
    <w:qFormat/>
    <w:uiPriority w:val="0"/>
    <w:rPr>
      <w:rFonts w:ascii="宋体"/>
      <w:kern w:val="2"/>
      <w:sz w:val="18"/>
      <w:szCs w:val="18"/>
    </w:rPr>
  </w:style>
  <w:style w:type="character" w:customStyle="1" w:styleId="193">
    <w:name w:val="textcontents"/>
    <w:qFormat/>
    <w:uiPriority w:val="0"/>
    <w:rPr>
      <w:rFonts w:cs="Times New Roman"/>
    </w:rPr>
  </w:style>
  <w:style w:type="character" w:customStyle="1" w:styleId="194">
    <w:name w:val="日期 Char1"/>
    <w:qFormat/>
    <w:uiPriority w:val="0"/>
    <w:rPr>
      <w:kern w:val="2"/>
      <w:sz w:val="21"/>
      <w:szCs w:val="22"/>
    </w:rPr>
  </w:style>
  <w:style w:type="character" w:customStyle="1" w:styleId="195">
    <w:name w:val="引用 Char1"/>
    <w:qFormat/>
    <w:uiPriority w:val="99"/>
    <w:rPr>
      <w:i/>
      <w:iCs/>
      <w:color w:val="000000"/>
      <w:kern w:val="2"/>
      <w:sz w:val="28"/>
    </w:rPr>
  </w:style>
  <w:style w:type="character" w:customStyle="1" w:styleId="196">
    <w:name w:val="批注文字 Char Char"/>
    <w:qFormat/>
    <w:uiPriority w:val="0"/>
    <w:rPr>
      <w:rFonts w:ascii="宋体" w:hAnsi="Times New Roman" w:eastAsia="宋体" w:cs="Times New Roman"/>
      <w:sz w:val="28"/>
      <w:szCs w:val="20"/>
    </w:rPr>
  </w:style>
  <w:style w:type="character" w:customStyle="1" w:styleId="197">
    <w:name w:val="副标题 Char2"/>
    <w:basedOn w:val="49"/>
    <w:link w:val="35"/>
    <w:qFormat/>
    <w:uiPriority w:val="11"/>
    <w:rPr>
      <w:rFonts w:asciiTheme="majorHAnsi" w:hAnsiTheme="majorHAnsi" w:cstheme="majorBidi"/>
      <w:b/>
      <w:bCs/>
      <w:kern w:val="28"/>
      <w:sz w:val="32"/>
      <w:szCs w:val="32"/>
    </w:rPr>
  </w:style>
  <w:style w:type="paragraph" w:customStyle="1" w:styleId="198">
    <w:name w:val="TOC 标题1"/>
    <w:basedOn w:val="2"/>
    <w:next w:val="1"/>
    <w:qFormat/>
    <w:uiPriority w:val="39"/>
    <w:pPr>
      <w:spacing w:line="578" w:lineRule="auto"/>
      <w:outlineLvl w:val="9"/>
    </w:pPr>
  </w:style>
  <w:style w:type="character" w:customStyle="1" w:styleId="199">
    <w:name w:val="引用 Char2"/>
    <w:basedOn w:val="49"/>
    <w:link w:val="187"/>
    <w:qFormat/>
    <w:uiPriority w:val="99"/>
    <w:rPr>
      <w:i/>
      <w:iCs/>
      <w:color w:val="000000" w:themeColor="text1"/>
      <w:kern w:val="2"/>
      <w:sz w:val="21"/>
      <w:szCs w:val="24"/>
    </w:rPr>
  </w:style>
  <w:style w:type="character" w:customStyle="1" w:styleId="200">
    <w:name w:val="明显引用 Char2"/>
    <w:basedOn w:val="49"/>
    <w:link w:val="175"/>
    <w:qFormat/>
    <w:uiPriority w:val="99"/>
    <w:rPr>
      <w:b/>
      <w:bCs/>
      <w:i/>
      <w:iCs/>
      <w:color w:val="5B9BD5" w:themeColor="accent1"/>
      <w:kern w:val="2"/>
      <w:sz w:val="21"/>
      <w:szCs w:val="24"/>
    </w:rPr>
  </w:style>
  <w:style w:type="paragraph" w:customStyle="1" w:styleId="201">
    <w:name w:val="修订1"/>
    <w:qFormat/>
    <w:uiPriority w:val="0"/>
    <w:rPr>
      <w:rFonts w:ascii="Times New Roman" w:hAnsi="Times New Roman" w:eastAsia="宋体" w:cs="Times New Roman"/>
      <w:kern w:val="2"/>
      <w:sz w:val="21"/>
      <w:szCs w:val="24"/>
      <w:lang w:val="en-US" w:eastAsia="zh-CN" w:bidi="ar-SA"/>
    </w:rPr>
  </w:style>
  <w:style w:type="paragraph" w:customStyle="1" w:styleId="202">
    <w:name w:val="默认段落字体 Para Char"/>
    <w:basedOn w:val="1"/>
    <w:qFormat/>
    <w:uiPriority w:val="0"/>
    <w:pPr>
      <w:spacing w:before="65" w:line="360" w:lineRule="auto"/>
      <w:ind w:firstLine="200" w:firstLineChars="200"/>
    </w:pPr>
    <w:rPr>
      <w:rFonts w:ascii="宋体" w:hAnsi="宋体" w:cs="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7346D-A42A-497C-ACE0-8F3F0F5C4048}">
  <ds:schemaRefs/>
</ds:datastoreItem>
</file>

<file path=docProps/app.xml><?xml version="1.0" encoding="utf-8"?>
<Properties xmlns="http://schemas.openxmlformats.org/officeDocument/2006/extended-properties" xmlns:vt="http://schemas.openxmlformats.org/officeDocument/2006/docPropsVTypes">
  <Template>Normal</Template>
  <Pages>54</Pages>
  <Words>20151</Words>
  <Characters>21373</Characters>
  <Lines>172</Lines>
  <Paragraphs>48</Paragraphs>
  <TotalTime>4</TotalTime>
  <ScaleCrop>false</ScaleCrop>
  <LinksUpToDate>false</LinksUpToDate>
  <CharactersWithSpaces>21931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2020-03-12T09:31:00Z</dcterms:created>
  <dc:creator>枏恪</dc:creator>
  <cp:lastModifiedBy>lemon.</cp:lastModifiedBy>
  <cp:lastPrinted>2020-03-13T02:20:00Z</cp:lastPrinted>
  <dcterms:modified xsi:type="dcterms:W3CDTF">2022-07-27T10:33:16Z</dcterms:modified>
  <cp:revision>686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F501B90E312A4911BA6B537622EBB95D</vt:lpwstr>
  </property>
</Properties>
</file>