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4299" w:type="dxa"/>
        <w:tblInd w:w="-270" w:type="dxa"/>
        <w:tblLayout w:type="fixed"/>
        <w:tblLook w:val="04A0"/>
      </w:tblPr>
      <w:tblGrid>
        <w:gridCol w:w="523"/>
        <w:gridCol w:w="900"/>
        <w:gridCol w:w="1307"/>
        <w:gridCol w:w="7865"/>
        <w:gridCol w:w="1870"/>
        <w:gridCol w:w="1834"/>
      </w:tblGrid>
      <w:tr w:rsidR="007F2331">
        <w:trPr>
          <w:trHeight w:val="702"/>
        </w:trPr>
        <w:tc>
          <w:tcPr>
            <w:tcW w:w="523" w:type="dxa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序号</w:t>
            </w:r>
          </w:p>
        </w:tc>
        <w:tc>
          <w:tcPr>
            <w:tcW w:w="900" w:type="dxa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名称</w:t>
            </w:r>
          </w:p>
        </w:tc>
        <w:tc>
          <w:tcPr>
            <w:tcW w:w="1307" w:type="dxa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服务项目</w:t>
            </w:r>
          </w:p>
        </w:tc>
        <w:tc>
          <w:tcPr>
            <w:tcW w:w="7865" w:type="dxa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服务内容</w:t>
            </w:r>
          </w:p>
        </w:tc>
        <w:tc>
          <w:tcPr>
            <w:tcW w:w="1870" w:type="dxa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全县服务户数</w:t>
            </w:r>
          </w:p>
        </w:tc>
        <w:tc>
          <w:tcPr>
            <w:tcW w:w="1834" w:type="dxa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全县服务人数</w:t>
            </w:r>
          </w:p>
        </w:tc>
      </w:tr>
      <w:tr w:rsidR="007F2331">
        <w:trPr>
          <w:trHeight w:val="969"/>
        </w:trPr>
        <w:tc>
          <w:tcPr>
            <w:tcW w:w="523" w:type="dxa"/>
            <w:vMerge w:val="restart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一</w:t>
            </w:r>
          </w:p>
        </w:tc>
        <w:tc>
          <w:tcPr>
            <w:tcW w:w="900" w:type="dxa"/>
            <w:vMerge w:val="restart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社会救助事务性工作（</w:t>
            </w:r>
            <w:r>
              <w:rPr>
                <w:rFonts w:hint="eastAsia"/>
                <w:szCs w:val="21"/>
              </w:rPr>
              <w:t>C</w:t>
            </w:r>
            <w:r>
              <w:rPr>
                <w:rFonts w:hint="eastAsia"/>
                <w:szCs w:val="21"/>
              </w:rPr>
              <w:t>）类</w:t>
            </w:r>
          </w:p>
        </w:tc>
        <w:tc>
          <w:tcPr>
            <w:tcW w:w="1307" w:type="dxa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绩效评价</w:t>
            </w:r>
          </w:p>
        </w:tc>
        <w:tc>
          <w:tcPr>
            <w:tcW w:w="7865" w:type="dxa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按照县级及以上民政部门制定的年度绩效评价办法及评价指标，对所辖各地民政部门年度社会救助工作开展情况进行绩效评价</w:t>
            </w:r>
          </w:p>
        </w:tc>
        <w:tc>
          <w:tcPr>
            <w:tcW w:w="1870" w:type="dxa"/>
            <w:vMerge w:val="restart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22961</w:t>
            </w:r>
            <w:r>
              <w:rPr>
                <w:rFonts w:hint="eastAsia"/>
                <w:szCs w:val="21"/>
              </w:rPr>
              <w:t>（户）</w:t>
            </w:r>
          </w:p>
        </w:tc>
        <w:tc>
          <w:tcPr>
            <w:tcW w:w="1834" w:type="dxa"/>
            <w:vMerge w:val="restart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71856</w:t>
            </w:r>
            <w:r>
              <w:rPr>
                <w:rFonts w:hint="eastAsia"/>
                <w:szCs w:val="21"/>
              </w:rPr>
              <w:t>（人）</w:t>
            </w:r>
          </w:p>
        </w:tc>
      </w:tr>
      <w:tr w:rsidR="007F2331">
        <w:trPr>
          <w:trHeight w:val="588"/>
        </w:trPr>
        <w:tc>
          <w:tcPr>
            <w:tcW w:w="523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90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307" w:type="dxa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主动发现</w:t>
            </w:r>
          </w:p>
        </w:tc>
        <w:tc>
          <w:tcPr>
            <w:tcW w:w="7865" w:type="dxa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主动调查了解辖区困难群众基本生活状况，帮助有困难的家庭申请救助</w:t>
            </w:r>
          </w:p>
        </w:tc>
        <w:tc>
          <w:tcPr>
            <w:tcW w:w="187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834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1072"/>
        </w:trPr>
        <w:tc>
          <w:tcPr>
            <w:tcW w:w="523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90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307" w:type="dxa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家计调查</w:t>
            </w:r>
          </w:p>
        </w:tc>
        <w:tc>
          <w:tcPr>
            <w:tcW w:w="7865" w:type="dxa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对申请救助的困难家庭和动态管理的救助对象</w:t>
            </w:r>
            <w:r>
              <w:rPr>
                <w:rFonts w:hint="eastAsia"/>
                <w:szCs w:val="21"/>
              </w:rPr>
              <w:t>100%</w:t>
            </w:r>
            <w:r>
              <w:rPr>
                <w:rFonts w:hint="eastAsia"/>
                <w:szCs w:val="21"/>
              </w:rPr>
              <w:t>进行入户走访，填写乡级申请救助对象入户调查表，确保入户调查表真实有效，内容完整，在规定时间内上报乡镇人民政府或街道办事处。</w:t>
            </w:r>
          </w:p>
        </w:tc>
        <w:tc>
          <w:tcPr>
            <w:tcW w:w="187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834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1011"/>
        </w:trPr>
        <w:tc>
          <w:tcPr>
            <w:tcW w:w="523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90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307" w:type="dxa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申请受理</w:t>
            </w:r>
          </w:p>
        </w:tc>
        <w:tc>
          <w:tcPr>
            <w:tcW w:w="7865" w:type="dxa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法定工作时间内，及时在“一门受理”窗口受理群众救助申请。落实次性告知制度、</w:t>
            </w:r>
            <w:r>
              <w:rPr>
                <w:rFonts w:hint="eastAsia"/>
                <w:szCs w:val="21"/>
              </w:rPr>
              <w:t>AB</w:t>
            </w:r>
            <w:r>
              <w:rPr>
                <w:rFonts w:hint="eastAsia"/>
                <w:szCs w:val="21"/>
              </w:rPr>
              <w:t>岗制度。在做好纸质档案登记的同时，及时做好“一门受理”信息系统录入。</w:t>
            </w:r>
          </w:p>
        </w:tc>
        <w:tc>
          <w:tcPr>
            <w:tcW w:w="187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834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1104"/>
        </w:trPr>
        <w:tc>
          <w:tcPr>
            <w:tcW w:w="523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90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307" w:type="dxa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建立精准台账</w:t>
            </w:r>
          </w:p>
        </w:tc>
        <w:tc>
          <w:tcPr>
            <w:tcW w:w="7865" w:type="dxa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及时归纳整理申请救助对象家庭相关档案资料，做到救助对象一户档、一村一册、一多一柜，并与各个社会救助信息系统实时更新，完全一致，做好资金发放到账统计。</w:t>
            </w:r>
          </w:p>
        </w:tc>
        <w:tc>
          <w:tcPr>
            <w:tcW w:w="187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834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1026"/>
        </w:trPr>
        <w:tc>
          <w:tcPr>
            <w:tcW w:w="523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90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307" w:type="dxa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政策宣传</w:t>
            </w:r>
          </w:p>
        </w:tc>
        <w:tc>
          <w:tcPr>
            <w:tcW w:w="7865" w:type="dxa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对困难群众及一般群众通过入户宣讲、发放宣传手册、举办宣传活动等方式做好政策宣传。做到困难群众户户熟悉政策，一般群众基本了解政策。</w:t>
            </w:r>
          </w:p>
        </w:tc>
        <w:tc>
          <w:tcPr>
            <w:tcW w:w="1870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834" w:type="dxa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596"/>
        </w:trPr>
        <w:tc>
          <w:tcPr>
            <w:tcW w:w="523" w:type="dxa"/>
            <w:vMerge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900" w:type="dxa"/>
            <w:vMerge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307" w:type="dxa"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业务培训</w:t>
            </w:r>
          </w:p>
        </w:tc>
        <w:tc>
          <w:tcPr>
            <w:tcW w:w="7865" w:type="dxa"/>
            <w:noWrap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按照民政部门业务培训计划，制定训具体实施方案，提供必要场地、设备，印制相应培训材料</w:t>
            </w:r>
          </w:p>
        </w:tc>
        <w:tc>
          <w:tcPr>
            <w:tcW w:w="1870" w:type="dxa"/>
            <w:vMerge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1834" w:type="dxa"/>
            <w:vMerge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</w:tbl>
    <w:p w:rsidR="007F2331" w:rsidRDefault="007F2331">
      <w:pPr>
        <w:spacing w:line="360" w:lineRule="auto"/>
        <w:ind w:firstLineChars="200" w:firstLine="560"/>
        <w:rPr>
          <w:sz w:val="28"/>
          <w:szCs w:val="28"/>
        </w:rPr>
        <w:sectPr w:rsidR="007F2331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7F2331" w:rsidRDefault="007457AD">
      <w:pPr>
        <w:pStyle w:val="Default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现变更为：</w:t>
      </w:r>
    </w:p>
    <w:tbl>
      <w:tblPr>
        <w:tblStyle w:val="a4"/>
        <w:tblW w:w="5082" w:type="pct"/>
        <w:tblLook w:val="04A0"/>
      </w:tblPr>
      <w:tblGrid>
        <w:gridCol w:w="638"/>
        <w:gridCol w:w="2848"/>
        <w:gridCol w:w="1476"/>
        <w:gridCol w:w="17748"/>
        <w:gridCol w:w="1481"/>
        <w:gridCol w:w="1481"/>
        <w:gridCol w:w="1060"/>
      </w:tblGrid>
      <w:tr w:rsidR="007F2331">
        <w:trPr>
          <w:trHeight w:val="702"/>
        </w:trPr>
        <w:tc>
          <w:tcPr>
            <w:tcW w:w="297" w:type="pct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序号</w:t>
            </w:r>
          </w:p>
        </w:tc>
        <w:tc>
          <w:tcPr>
            <w:tcW w:w="297" w:type="pct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名称</w:t>
            </w:r>
          </w:p>
        </w:tc>
        <w:tc>
          <w:tcPr>
            <w:tcW w:w="489" w:type="pct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服务项目</w:t>
            </w:r>
          </w:p>
        </w:tc>
        <w:tc>
          <w:tcPr>
            <w:tcW w:w="2345" w:type="pct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服务内容</w:t>
            </w:r>
          </w:p>
        </w:tc>
        <w:tc>
          <w:tcPr>
            <w:tcW w:w="543" w:type="pct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全县服务户数</w:t>
            </w:r>
          </w:p>
        </w:tc>
        <w:tc>
          <w:tcPr>
            <w:tcW w:w="519" w:type="pct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全县服务人数</w:t>
            </w:r>
          </w:p>
        </w:tc>
        <w:tc>
          <w:tcPr>
            <w:tcW w:w="508" w:type="pct"/>
            <w:noWrap/>
            <w:vAlign w:val="center"/>
          </w:tcPr>
          <w:p w:rsidR="007F2331" w:rsidRDefault="007457AD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派遣人员</w:t>
            </w:r>
          </w:p>
        </w:tc>
      </w:tr>
      <w:tr w:rsidR="007F2331">
        <w:trPr>
          <w:trHeight w:val="969"/>
        </w:trPr>
        <w:tc>
          <w:tcPr>
            <w:tcW w:w="297" w:type="pct"/>
            <w:vMerge w:val="restart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一</w:t>
            </w:r>
          </w:p>
        </w:tc>
        <w:tc>
          <w:tcPr>
            <w:tcW w:w="297" w:type="pct"/>
            <w:vMerge w:val="restart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社会救助事务性工作（</w:t>
            </w:r>
            <w:r>
              <w:rPr>
                <w:rFonts w:hint="eastAsia"/>
                <w:szCs w:val="21"/>
              </w:rPr>
              <w:t>C</w:t>
            </w:r>
            <w:r>
              <w:rPr>
                <w:rFonts w:hint="eastAsia"/>
                <w:szCs w:val="21"/>
              </w:rPr>
              <w:t>）类</w:t>
            </w:r>
          </w:p>
        </w:tc>
        <w:tc>
          <w:tcPr>
            <w:tcW w:w="489" w:type="pct"/>
            <w:noWrap/>
            <w:vAlign w:val="center"/>
          </w:tcPr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绩效评价</w:t>
            </w:r>
          </w:p>
        </w:tc>
        <w:tc>
          <w:tcPr>
            <w:tcW w:w="2345" w:type="pct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按照县级及以上民政部门制定的年度绩效评价办法及评价指标，对所辖各地民政部门年度社会救助工作开展情况进行绩效评价</w:t>
            </w:r>
          </w:p>
        </w:tc>
        <w:tc>
          <w:tcPr>
            <w:tcW w:w="543" w:type="pct"/>
            <w:vMerge w:val="restart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22961</w:t>
            </w:r>
            <w:r>
              <w:rPr>
                <w:rFonts w:hint="eastAsia"/>
                <w:szCs w:val="21"/>
              </w:rPr>
              <w:t>（户）</w:t>
            </w:r>
          </w:p>
        </w:tc>
        <w:tc>
          <w:tcPr>
            <w:tcW w:w="519" w:type="pct"/>
            <w:vMerge w:val="restart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71856</w:t>
            </w:r>
            <w:r>
              <w:rPr>
                <w:rFonts w:hint="eastAsia"/>
                <w:szCs w:val="21"/>
              </w:rPr>
              <w:t>（人）</w:t>
            </w:r>
          </w:p>
        </w:tc>
        <w:tc>
          <w:tcPr>
            <w:tcW w:w="508" w:type="pct"/>
            <w:vMerge w:val="restart"/>
            <w:noWrap/>
            <w:vAlign w:val="center"/>
          </w:tcPr>
          <w:p w:rsidR="007F2331" w:rsidRDefault="007F2331">
            <w:pPr>
              <w:jc w:val="center"/>
            </w:pPr>
          </w:p>
          <w:p w:rsidR="007F2331" w:rsidRDefault="007F2331">
            <w:pPr>
              <w:pStyle w:val="Default"/>
              <w:rPr>
                <w:sz w:val="21"/>
                <w:szCs w:val="21"/>
              </w:rPr>
            </w:pPr>
          </w:p>
          <w:p w:rsidR="007F2331" w:rsidRDefault="007F2331">
            <w:pPr>
              <w:pStyle w:val="Default"/>
              <w:rPr>
                <w:sz w:val="21"/>
                <w:szCs w:val="21"/>
              </w:rPr>
            </w:pPr>
          </w:p>
          <w:p w:rsidR="007F2331" w:rsidRDefault="007457AD">
            <w:pPr>
              <w:pStyle w:val="Defaul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25</w:t>
            </w:r>
            <w:r>
              <w:rPr>
                <w:rFonts w:hint="eastAsia"/>
                <w:sz w:val="21"/>
                <w:szCs w:val="21"/>
              </w:rPr>
              <w:t>名</w:t>
            </w:r>
          </w:p>
        </w:tc>
      </w:tr>
      <w:tr w:rsidR="007F2331">
        <w:trPr>
          <w:trHeight w:val="588"/>
        </w:trPr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489" w:type="pct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主动发现</w:t>
            </w:r>
          </w:p>
        </w:tc>
        <w:tc>
          <w:tcPr>
            <w:tcW w:w="2345" w:type="pct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主动调查了解辖区困难群众基本生活状况，帮助有困难的家庭申请救助</w:t>
            </w:r>
          </w:p>
        </w:tc>
        <w:tc>
          <w:tcPr>
            <w:tcW w:w="543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19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08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1072"/>
        </w:trPr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489" w:type="pct"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家计调查</w:t>
            </w:r>
          </w:p>
        </w:tc>
        <w:tc>
          <w:tcPr>
            <w:tcW w:w="2345" w:type="pct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对申请救助的困难家庭和动态管理的救助对象</w:t>
            </w:r>
            <w:r>
              <w:rPr>
                <w:rFonts w:hint="eastAsia"/>
                <w:szCs w:val="21"/>
              </w:rPr>
              <w:t>100%</w:t>
            </w:r>
            <w:r>
              <w:rPr>
                <w:rFonts w:hint="eastAsia"/>
                <w:szCs w:val="21"/>
              </w:rPr>
              <w:t>进行入户走访，填写乡级申请救助对象入户调查表，确保入户调查表真实有效，内容完整，在规定时间内上报乡镇人民政府或街道办事处。</w:t>
            </w:r>
          </w:p>
        </w:tc>
        <w:tc>
          <w:tcPr>
            <w:tcW w:w="543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19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08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1011"/>
        </w:trPr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489" w:type="pct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申请受理</w:t>
            </w:r>
          </w:p>
        </w:tc>
        <w:tc>
          <w:tcPr>
            <w:tcW w:w="2345" w:type="pct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法定工作时间内，及时在“一门受理”窗口受理群众救助申请。落实次性告知制度、</w:t>
            </w:r>
            <w:r>
              <w:rPr>
                <w:rFonts w:hint="eastAsia"/>
                <w:szCs w:val="21"/>
              </w:rPr>
              <w:t>AB</w:t>
            </w:r>
            <w:r>
              <w:rPr>
                <w:rFonts w:hint="eastAsia"/>
                <w:szCs w:val="21"/>
              </w:rPr>
              <w:t>岗制度。在做好纸质档案登记的同时，及时做好“一门受理”信息系统录入。</w:t>
            </w:r>
          </w:p>
        </w:tc>
        <w:tc>
          <w:tcPr>
            <w:tcW w:w="543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19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08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1104"/>
        </w:trPr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489" w:type="pct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建立精准台账</w:t>
            </w:r>
          </w:p>
        </w:tc>
        <w:tc>
          <w:tcPr>
            <w:tcW w:w="2345" w:type="pct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及时归纳整理申请救助对象家庭相关档案资料，做到救助对象一户档、一村一册、一多一柜，并与各个社会救助信息系统实时更新，完全一致，做好资金发放到账统计。</w:t>
            </w:r>
          </w:p>
        </w:tc>
        <w:tc>
          <w:tcPr>
            <w:tcW w:w="543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19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08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1026"/>
        </w:trPr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297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489" w:type="pct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政策宣传</w:t>
            </w:r>
          </w:p>
        </w:tc>
        <w:tc>
          <w:tcPr>
            <w:tcW w:w="2345" w:type="pct"/>
            <w:noWrap/>
            <w:vAlign w:val="center"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对困难群众及一般群众通过入户宣讲、发放宣传手册、举办宣传活动等方式做好政策宣传。做到困难群众户户熟悉政策，一般群众基本了解政策。</w:t>
            </w:r>
          </w:p>
        </w:tc>
        <w:tc>
          <w:tcPr>
            <w:tcW w:w="543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19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08" w:type="pct"/>
            <w:vMerge/>
            <w:noWrap/>
            <w:vAlign w:val="center"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  <w:tr w:rsidR="007F2331">
        <w:trPr>
          <w:trHeight w:val="596"/>
        </w:trPr>
        <w:tc>
          <w:tcPr>
            <w:tcW w:w="297" w:type="pct"/>
            <w:vMerge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297" w:type="pct"/>
            <w:vMerge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489" w:type="pct"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  <w:p w:rsidR="007F2331" w:rsidRDefault="007457AD">
            <w:pPr>
              <w:jc w:val="center"/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业务培训</w:t>
            </w:r>
          </w:p>
        </w:tc>
        <w:tc>
          <w:tcPr>
            <w:tcW w:w="2345" w:type="pct"/>
            <w:noWrap/>
          </w:tcPr>
          <w:p w:rsidR="007F2331" w:rsidRDefault="007457AD">
            <w:pPr>
              <w:rPr>
                <w:rFonts w:eastAsia="宋体"/>
                <w:szCs w:val="21"/>
              </w:rPr>
            </w:pPr>
            <w:r>
              <w:rPr>
                <w:rFonts w:hint="eastAsia"/>
                <w:szCs w:val="21"/>
              </w:rPr>
              <w:t>按照民政部门业务培训计划，制定训具体实施方案，提供必要场地、设备，印制相应培训材料</w:t>
            </w:r>
          </w:p>
        </w:tc>
        <w:tc>
          <w:tcPr>
            <w:tcW w:w="543" w:type="pct"/>
            <w:vMerge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19" w:type="pct"/>
            <w:vMerge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  <w:tc>
          <w:tcPr>
            <w:tcW w:w="508" w:type="pct"/>
            <w:vMerge/>
            <w:noWrap/>
          </w:tcPr>
          <w:p w:rsidR="007F2331" w:rsidRDefault="007F2331">
            <w:pPr>
              <w:jc w:val="center"/>
              <w:rPr>
                <w:szCs w:val="21"/>
              </w:rPr>
            </w:pPr>
          </w:p>
        </w:tc>
      </w:tr>
    </w:tbl>
    <w:p w:rsidR="007F2331" w:rsidRDefault="007F2331">
      <w:pPr>
        <w:pStyle w:val="Default"/>
      </w:pPr>
    </w:p>
    <w:p w:rsidR="007F2331" w:rsidRDefault="007F2331"/>
    <w:sectPr w:rsidR="007F2331" w:rsidSect="007F233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7AD" w:rsidRDefault="007457AD" w:rsidP="00A557EE">
      <w:r>
        <w:separator/>
      </w:r>
    </w:p>
  </w:endnote>
  <w:endnote w:type="continuationSeparator" w:id="1">
    <w:p w:rsidR="007457AD" w:rsidRDefault="007457AD" w:rsidP="00A5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7AD" w:rsidRDefault="007457AD" w:rsidP="00A557EE">
      <w:r>
        <w:separator/>
      </w:r>
    </w:p>
  </w:footnote>
  <w:footnote w:type="continuationSeparator" w:id="1">
    <w:p w:rsidR="007457AD" w:rsidRDefault="007457AD" w:rsidP="00A557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23FE5A01"/>
    <w:rsid w:val="007457AD"/>
    <w:rsid w:val="007F2331"/>
    <w:rsid w:val="00A557EE"/>
    <w:rsid w:val="089C3E8A"/>
    <w:rsid w:val="09DC1B3D"/>
    <w:rsid w:val="2028684E"/>
    <w:rsid w:val="23FE5A01"/>
    <w:rsid w:val="530F0FA9"/>
    <w:rsid w:val="580574E5"/>
    <w:rsid w:val="6D8C4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3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7F2331"/>
    <w:pPr>
      <w:keepNext/>
      <w:keepLines/>
      <w:spacing w:line="360" w:lineRule="auto"/>
      <w:jc w:val="center"/>
      <w:outlineLvl w:val="0"/>
    </w:pPr>
    <w:rPr>
      <w:rFonts w:ascii="Calibri" w:eastAsia="微软雅黑" w:hAnsi="Calibri" w:cs="Times New Roman"/>
      <w:b/>
      <w:kern w:val="44"/>
      <w:sz w:val="32"/>
    </w:rPr>
  </w:style>
  <w:style w:type="paragraph" w:styleId="2">
    <w:name w:val="heading 2"/>
    <w:basedOn w:val="a"/>
    <w:next w:val="a"/>
    <w:semiHidden/>
    <w:unhideWhenUsed/>
    <w:qFormat/>
    <w:rsid w:val="007F2331"/>
    <w:pPr>
      <w:keepNext/>
      <w:keepLines/>
      <w:spacing w:line="360" w:lineRule="auto"/>
      <w:jc w:val="left"/>
      <w:outlineLvl w:val="1"/>
    </w:pPr>
    <w:rPr>
      <w:rFonts w:ascii="Arial" w:eastAsia="黑体" w:hAnsi="Arial" w:cs="Times New Roman"/>
      <w:b/>
      <w:sz w:val="30"/>
    </w:rPr>
  </w:style>
  <w:style w:type="paragraph" w:styleId="3">
    <w:name w:val="heading 3"/>
    <w:basedOn w:val="a"/>
    <w:next w:val="a"/>
    <w:link w:val="3Char"/>
    <w:semiHidden/>
    <w:unhideWhenUsed/>
    <w:qFormat/>
    <w:rsid w:val="007F2331"/>
    <w:pPr>
      <w:keepNext/>
      <w:keepLines/>
      <w:spacing w:line="360" w:lineRule="auto"/>
      <w:jc w:val="center"/>
      <w:outlineLvl w:val="2"/>
    </w:pPr>
    <w:rPr>
      <w:rFonts w:ascii="Calibri" w:eastAsia="宋体" w:hAnsi="Calibri" w:cs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F2331"/>
    <w:pPr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qFormat/>
    <w:rsid w:val="007F23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sid w:val="007F2331"/>
  </w:style>
  <w:style w:type="character" w:styleId="a6">
    <w:name w:val="FollowedHyperlink"/>
    <w:basedOn w:val="a0"/>
    <w:rsid w:val="007F2331"/>
    <w:rPr>
      <w:color w:val="800080"/>
      <w:u w:val="none"/>
    </w:rPr>
  </w:style>
  <w:style w:type="character" w:styleId="a7">
    <w:name w:val="Emphasis"/>
    <w:basedOn w:val="a0"/>
    <w:qFormat/>
    <w:rsid w:val="007F2331"/>
  </w:style>
  <w:style w:type="character" w:styleId="HTML">
    <w:name w:val="HTML Definition"/>
    <w:basedOn w:val="a0"/>
    <w:rsid w:val="007F2331"/>
  </w:style>
  <w:style w:type="character" w:styleId="HTML0">
    <w:name w:val="HTML Typewriter"/>
    <w:basedOn w:val="a0"/>
    <w:rsid w:val="007F2331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rsid w:val="007F2331"/>
    <w:rPr>
      <w:bdr w:val="none" w:sz="0" w:space="0" w:color="auto"/>
    </w:rPr>
  </w:style>
  <w:style w:type="character" w:styleId="HTML2">
    <w:name w:val="HTML Variable"/>
    <w:basedOn w:val="a0"/>
    <w:rsid w:val="007F2331"/>
  </w:style>
  <w:style w:type="character" w:styleId="a8">
    <w:name w:val="Hyperlink"/>
    <w:basedOn w:val="a0"/>
    <w:rsid w:val="007F2331"/>
    <w:rPr>
      <w:color w:val="0000FF"/>
      <w:u w:val="none"/>
    </w:rPr>
  </w:style>
  <w:style w:type="character" w:styleId="HTML3">
    <w:name w:val="HTML Code"/>
    <w:basedOn w:val="a0"/>
    <w:rsid w:val="007F2331"/>
    <w:rPr>
      <w:rFonts w:ascii="monospace" w:eastAsia="monospace" w:hAnsi="monospace" w:cs="monospace" w:hint="default"/>
      <w:sz w:val="20"/>
      <w:bdr w:val="none" w:sz="0" w:space="0" w:color="auto"/>
    </w:rPr>
  </w:style>
  <w:style w:type="character" w:styleId="HTML4">
    <w:name w:val="HTML Cite"/>
    <w:basedOn w:val="a0"/>
    <w:rsid w:val="007F2331"/>
  </w:style>
  <w:style w:type="character" w:styleId="HTML5">
    <w:name w:val="HTML Keyboard"/>
    <w:basedOn w:val="a0"/>
    <w:rsid w:val="007F2331"/>
    <w:rPr>
      <w:rFonts w:ascii="monospace" w:eastAsia="monospace" w:hAnsi="monospace" w:cs="monospace"/>
      <w:sz w:val="20"/>
    </w:rPr>
  </w:style>
  <w:style w:type="character" w:styleId="HTML6">
    <w:name w:val="HTML Sample"/>
    <w:basedOn w:val="a0"/>
    <w:rsid w:val="007F2331"/>
    <w:rPr>
      <w:rFonts w:ascii="monospace" w:eastAsia="monospace" w:hAnsi="monospace" w:cs="monospace" w:hint="default"/>
    </w:rPr>
  </w:style>
  <w:style w:type="character" w:customStyle="1" w:styleId="3Char">
    <w:name w:val="标题 3 Char"/>
    <w:link w:val="3"/>
    <w:qFormat/>
    <w:rsid w:val="007F2331"/>
    <w:rPr>
      <w:rFonts w:ascii="Calibri" w:eastAsia="宋体" w:hAnsi="Calibri" w:cs="Times New Roman"/>
      <w:b/>
      <w:sz w:val="28"/>
    </w:rPr>
  </w:style>
  <w:style w:type="paragraph" w:customStyle="1" w:styleId="Default">
    <w:name w:val="Default"/>
    <w:qFormat/>
    <w:rsid w:val="007F2331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9">
    <w:name w:val="header"/>
    <w:basedOn w:val="a"/>
    <w:link w:val="Char"/>
    <w:rsid w:val="00A557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9"/>
    <w:rsid w:val="00A557E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footer"/>
    <w:basedOn w:val="a"/>
    <w:link w:val="Char0"/>
    <w:rsid w:val="00A557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a"/>
    <w:rsid w:val="00A557E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175</Words>
  <Characters>1002</Characters>
  <Application>Microsoft Office Word</Application>
  <DocSecurity>0</DocSecurity>
  <Lines>8</Lines>
  <Paragraphs>2</Paragraphs>
  <ScaleCrop>false</ScaleCrop>
  <Company>微软中国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2019-11-22T09:23:00Z</dcterms:created>
  <dcterms:modified xsi:type="dcterms:W3CDTF">2019-11-22T09:23:00Z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