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highlight w:val="none"/>
        </w:rPr>
      </w:pPr>
      <w:bookmarkStart w:id="0" w:name="_Toc385787472"/>
      <w:bookmarkStart w:id="1" w:name="_Toc385586225"/>
      <w:bookmarkStart w:id="2" w:name="_Toc389718322"/>
      <w:bookmarkStart w:id="3" w:name="_Toc384982824"/>
      <w:bookmarkStart w:id="4" w:name="_Toc385783727"/>
      <w:bookmarkStart w:id="5" w:name="_Toc386559306"/>
      <w:bookmarkStart w:id="6" w:name="_Toc386615084"/>
      <w:bookmarkStart w:id="7" w:name="_Toc385609766"/>
      <w:bookmarkStart w:id="8" w:name="_Toc389216840"/>
      <w:bookmarkStart w:id="9" w:name="_Toc384982721"/>
      <w:bookmarkStart w:id="10" w:name="_Toc385584503"/>
      <w:bookmarkStart w:id="11" w:name="_Toc389216451"/>
      <w:bookmarkStart w:id="12" w:name="_Toc390063399"/>
      <w:bookmarkStart w:id="13" w:name="_Toc390063255"/>
      <w:bookmarkStart w:id="14" w:name="_Toc386987368"/>
      <w:bookmarkStart w:id="15" w:name="_Toc387167800"/>
      <w:r>
        <w:rPr>
          <w:rFonts w:hint="eastAsia" w:ascii="黑体" w:hAnsi="宋体" w:eastAsia="黑体"/>
          <w:b/>
          <w:color w:val="auto"/>
          <w:sz w:val="32"/>
          <w:szCs w:val="32"/>
          <w:highlight w:val="none"/>
        </w:rPr>
        <w:t xml:space="preserve"> </w:t>
      </w:r>
      <w:r>
        <w:rPr>
          <w:rFonts w:hint="eastAsia" w:ascii="黑体" w:hAnsi="宋体" w:eastAsia="黑体"/>
          <w:b/>
          <w:color w:val="auto"/>
          <w:sz w:val="32"/>
          <w:szCs w:val="32"/>
          <w:highlight w:val="none"/>
          <w:lang w:eastAsia="zh-CN"/>
        </w:rPr>
        <w:t>青海三新农电有限责任公司201</w:t>
      </w:r>
      <w:r>
        <w:rPr>
          <w:rFonts w:hint="eastAsia" w:ascii="黑体" w:hAnsi="宋体" w:eastAsia="黑体"/>
          <w:b/>
          <w:color w:val="auto"/>
          <w:sz w:val="32"/>
          <w:szCs w:val="32"/>
          <w:highlight w:val="none"/>
          <w:lang w:val="en-US" w:eastAsia="zh-CN"/>
        </w:rPr>
        <w:t>9</w:t>
      </w:r>
      <w:r>
        <w:rPr>
          <w:rFonts w:hint="eastAsia" w:ascii="黑体" w:hAnsi="宋体" w:eastAsia="黑体"/>
          <w:b/>
          <w:color w:val="auto"/>
          <w:sz w:val="32"/>
          <w:szCs w:val="32"/>
          <w:highlight w:val="none"/>
          <w:lang w:eastAsia="zh-CN"/>
        </w:rPr>
        <w:t>年消防器材购置招标采购项目（采购编号：WZSC19</w:t>
      </w:r>
      <w:r>
        <w:rPr>
          <w:rFonts w:hint="eastAsia" w:ascii="黑体" w:hAnsi="宋体" w:eastAsia="黑体"/>
          <w:b/>
          <w:color w:val="auto"/>
          <w:sz w:val="32"/>
          <w:szCs w:val="32"/>
          <w:highlight w:val="none"/>
          <w:lang w:val="en-US" w:eastAsia="zh-CN"/>
        </w:rPr>
        <w:t>54</w:t>
      </w:r>
      <w:r>
        <w:rPr>
          <w:rFonts w:hint="eastAsia" w:ascii="黑体" w:hAnsi="宋体" w:eastAsia="黑体"/>
          <w:b/>
          <w:color w:val="auto"/>
          <w:sz w:val="32"/>
          <w:szCs w:val="32"/>
          <w:highlight w:val="none"/>
          <w:lang w:eastAsia="zh-CN"/>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tabs>
          <w:tab w:val="left" w:pos="620"/>
        </w:tabs>
        <w:spacing w:line="391" w:lineRule="exact"/>
        <w:rPr>
          <w:b/>
          <w:bCs/>
          <w:color w:val="auto"/>
          <w:highlight w:val="none"/>
        </w:rPr>
      </w:pPr>
      <w:bookmarkStart w:id="16" w:name="_Toc286333061"/>
      <w:r>
        <w:rPr>
          <w:rFonts w:hint="eastAsia"/>
          <w:b/>
          <w:bCs/>
          <w:color w:val="auto"/>
          <w:highlight w:val="none"/>
        </w:rPr>
        <w:t xml:space="preserve">1   </w:t>
      </w:r>
      <w:bookmarkEnd w:id="16"/>
      <w:r>
        <w:rPr>
          <w:rFonts w:hint="eastAsia"/>
          <w:b/>
          <w:bCs/>
          <w:color w:val="auto"/>
          <w:highlight w:val="none"/>
        </w:rPr>
        <w:t>采购条件</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 青海三新农电有限责任公司201</w:t>
      </w:r>
      <w:r>
        <w:rPr>
          <w:rFonts w:hint="eastAsia" w:ascii="宋体" w:hAnsi="宋体" w:eastAsia="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single"/>
          <w:lang w:eastAsia="zh-CN"/>
        </w:rPr>
        <w:t>年消防器材购置招标采购项目</w:t>
      </w:r>
      <w:r>
        <w:rPr>
          <w:rFonts w:hint="eastAsia" w:ascii="宋体" w:hAnsi="宋体" w:eastAsia="宋体" w:cs="宋体"/>
          <w:color w:val="auto"/>
          <w:sz w:val="21"/>
          <w:szCs w:val="21"/>
          <w:highlight w:val="none"/>
          <w:lang w:eastAsia="zh-CN"/>
        </w:rPr>
        <w:t>已由相应政府发展部门同意建设，项目建设单位为</w:t>
      </w:r>
      <w:r>
        <w:rPr>
          <w:rFonts w:hint="eastAsia" w:ascii="宋体" w:hAnsi="宋体" w:eastAsia="宋体" w:cs="宋体"/>
          <w:color w:val="auto"/>
          <w:sz w:val="21"/>
          <w:szCs w:val="21"/>
          <w:highlight w:val="none"/>
          <w:u w:val="single"/>
          <w:lang w:eastAsia="zh-CN"/>
        </w:rPr>
        <w:t>青海三新农电有限责任公司</w:t>
      </w:r>
      <w:r>
        <w:rPr>
          <w:rFonts w:hint="eastAsia" w:ascii="宋体" w:hAnsi="宋体" w:eastAsia="宋体" w:cs="宋体"/>
          <w:color w:val="auto"/>
          <w:sz w:val="21"/>
          <w:szCs w:val="21"/>
          <w:highlight w:val="none"/>
          <w:u w:val="none"/>
        </w:rPr>
        <w:t>（以下简称“采购人”）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建设资金已落实，项目已具备采购条件，现对该项目的供货及服务进行公开采购。</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highlight w:val="none"/>
        </w:rPr>
      </w:pPr>
      <w:r>
        <w:rPr>
          <w:rFonts w:hint="eastAsia" w:ascii="宋体" w:hAnsi="宋体" w:eastAsia="宋体" w:cs="宋体"/>
          <w:color w:val="auto"/>
          <w:sz w:val="21"/>
          <w:szCs w:val="21"/>
          <w:highlight w:val="none"/>
          <w:lang w:eastAsia="zh-CN"/>
        </w:rPr>
        <w:t xml:space="preserve"> 采购人委托</w:t>
      </w:r>
      <w:r>
        <w:rPr>
          <w:rFonts w:hint="eastAsia" w:ascii="宋体" w:hAnsi="宋体" w:eastAsia="宋体" w:cs="宋体"/>
          <w:color w:val="auto"/>
          <w:sz w:val="21"/>
          <w:szCs w:val="21"/>
          <w:highlight w:val="none"/>
          <w:u w:val="single"/>
          <w:lang w:eastAsia="zh-CN"/>
        </w:rPr>
        <w:t>青海省电力技术开发实业公司</w:t>
      </w:r>
      <w:r>
        <w:rPr>
          <w:rFonts w:hint="eastAsia" w:ascii="宋体" w:hAnsi="宋体" w:eastAsia="宋体" w:cs="宋体"/>
          <w:color w:val="auto"/>
          <w:sz w:val="21"/>
          <w:szCs w:val="21"/>
          <w:highlight w:val="none"/>
          <w:lang w:eastAsia="zh-CN"/>
        </w:rPr>
        <w:t>以下简称“招标代理机构”），采用公开采购方式邀请有兴趣的合格潜在供应商</w:t>
      </w:r>
      <w:r>
        <w:rPr>
          <w:rFonts w:hint="eastAsia" w:ascii="宋体" w:hAnsi="宋体" w:eastAsia="宋体" w:cs="宋体"/>
          <w:color w:val="auto"/>
          <w:sz w:val="21"/>
          <w:szCs w:val="21"/>
          <w:highlight w:val="none"/>
          <w:u w:val="none"/>
          <w:lang w:eastAsia="zh-CN"/>
        </w:rPr>
        <w:t>（以下简称“供应商”）</w:t>
      </w:r>
      <w:r>
        <w:rPr>
          <w:rFonts w:hint="eastAsia" w:ascii="宋体" w:hAnsi="宋体" w:eastAsia="宋体" w:cs="宋体"/>
          <w:color w:val="auto"/>
          <w:sz w:val="21"/>
          <w:szCs w:val="21"/>
          <w:highlight w:val="none"/>
          <w:lang w:eastAsia="zh-CN"/>
        </w:rPr>
        <w:t>就青海三新农电有限责任公司201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年消防器材购置招标采购项目采购的供货及服务提交密封的有竞争性的应答文件。</w:t>
      </w:r>
      <w:bookmarkStart w:id="51" w:name="_GoBack"/>
      <w:bookmarkEnd w:id="51"/>
    </w:p>
    <w:p>
      <w:pPr>
        <w:tabs>
          <w:tab w:val="left" w:pos="620"/>
        </w:tabs>
        <w:spacing w:line="391" w:lineRule="exact"/>
        <w:rPr>
          <w:rFonts w:hint="eastAsia"/>
          <w:b/>
          <w:bCs/>
          <w:color w:val="auto"/>
          <w:highlight w:val="none"/>
        </w:rPr>
      </w:pPr>
      <w:r>
        <w:rPr>
          <w:rFonts w:hint="eastAsia"/>
          <w:b/>
          <w:bCs/>
          <w:color w:val="auto"/>
          <w:highlight w:val="none"/>
        </w:rPr>
        <w:t>2   项目概况与采购范围、应答保证金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2.1项目概况与采购范围</w:t>
      </w:r>
    </w:p>
    <w:p>
      <w:pPr>
        <w:pStyle w:val="157"/>
        <w:spacing w:line="500" w:lineRule="exact"/>
        <w:ind w:firstLine="800" w:firstLineChars="400"/>
        <w:rPr>
          <w:rFonts w:hint="eastAsia"/>
          <w:color w:val="auto"/>
          <w:sz w:val="20"/>
          <w:szCs w:val="22"/>
          <w:highlight w:val="none"/>
        </w:rPr>
      </w:pPr>
      <w:r>
        <w:rPr>
          <w:rFonts w:hint="eastAsia"/>
          <w:color w:val="auto"/>
          <w:sz w:val="20"/>
          <w:highlight w:val="none"/>
        </w:rPr>
        <w:t>项目概况与采购范围按分标编号详见下表，</w:t>
      </w:r>
      <w:r>
        <w:rPr>
          <w:rFonts w:hint="eastAsia"/>
          <w:color w:val="auto"/>
          <w:sz w:val="20"/>
          <w:szCs w:val="22"/>
          <w:highlight w:val="none"/>
        </w:rPr>
        <w:t>具体内容详见“采购需求一览表（附件1）”</w:t>
      </w:r>
    </w:p>
    <w:tbl>
      <w:tblPr>
        <w:tblStyle w:val="72"/>
        <w:tblW w:w="9179" w:type="dxa"/>
        <w:jc w:val="center"/>
        <w:tblInd w:w="-1272"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072"/>
        <w:gridCol w:w="1362"/>
        <w:gridCol w:w="1438"/>
        <w:gridCol w:w="675"/>
        <w:gridCol w:w="226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PrEx>
        <w:trPr>
          <w:trHeight w:val="258" w:hRule="atLeast"/>
          <w:jc w:val="center"/>
        </w:trPr>
        <w:tc>
          <w:tcPr>
            <w:tcW w:w="1365" w:type="dxa"/>
            <w:vMerge w:val="restart"/>
            <w:tcBorders>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分标编号</w:t>
            </w:r>
          </w:p>
        </w:tc>
        <w:tc>
          <w:tcPr>
            <w:tcW w:w="2072"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货物名称</w:t>
            </w:r>
          </w:p>
        </w:tc>
        <w:tc>
          <w:tcPr>
            <w:tcW w:w="1362"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单位</w:t>
            </w:r>
          </w:p>
        </w:tc>
        <w:tc>
          <w:tcPr>
            <w:tcW w:w="1438"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数量</w:t>
            </w:r>
          </w:p>
        </w:tc>
        <w:tc>
          <w:tcPr>
            <w:tcW w:w="2942" w:type="dxa"/>
            <w:gridSpan w:val="2"/>
            <w:tcBorders>
              <w:left w:val="single" w:color="auto" w:sz="2" w:space="0"/>
              <w:bottom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合同包</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jc w:val="center"/>
        </w:trPr>
        <w:tc>
          <w:tcPr>
            <w:tcW w:w="1365" w:type="dxa"/>
            <w:vMerge w:val="continue"/>
            <w:tcBorders>
              <w:bottom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p>
        </w:tc>
        <w:tc>
          <w:tcPr>
            <w:tcW w:w="2072"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1362"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1438"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675" w:type="dxa"/>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个数</w:t>
            </w:r>
          </w:p>
        </w:tc>
        <w:tc>
          <w:tcPr>
            <w:tcW w:w="2267" w:type="dxa"/>
            <w:tcBorders>
              <w:left w:val="single" w:color="auto" w:sz="2" w:space="0"/>
              <w:bottom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包号</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jc w:val="center"/>
        </w:trPr>
        <w:tc>
          <w:tcPr>
            <w:tcW w:w="1365" w:type="dxa"/>
            <w:tcBorders>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001</w:t>
            </w:r>
          </w:p>
        </w:tc>
        <w:tc>
          <w:tcPr>
            <w:tcW w:w="2072" w:type="dxa"/>
            <w:tcBorders>
              <w:left w:val="single" w:color="auto" w:sz="2" w:space="0"/>
              <w:right w:val="single" w:color="auto" w:sz="2"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eastAsia="zh-CN"/>
              </w:rPr>
              <w:t>消防器材</w:t>
            </w:r>
          </w:p>
        </w:tc>
        <w:tc>
          <w:tcPr>
            <w:tcW w:w="1362"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eastAsia="zh-CN"/>
              </w:rPr>
              <w:t>批</w:t>
            </w:r>
          </w:p>
        </w:tc>
        <w:tc>
          <w:tcPr>
            <w:tcW w:w="1438"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675"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2267" w:type="dxa"/>
            <w:tcBorders>
              <w:lef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包1</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bookmarkStart w:id="17" w:name="_Toc283728219"/>
      <w:bookmarkStart w:id="18" w:name="_Toc304211777"/>
      <w:r>
        <w:rPr>
          <w:rFonts w:hint="eastAsia" w:ascii="宋体" w:hAnsi="宋体" w:eastAsia="宋体" w:cs="宋体"/>
          <w:color w:val="auto"/>
          <w:sz w:val="21"/>
          <w:szCs w:val="21"/>
          <w:highlight w:val="none"/>
          <w:lang w:eastAsia="zh-CN"/>
        </w:rPr>
        <w:t>2.2应答保证金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交应答保证金时，应以单位名义，电汇或网银转账方式到达指定帐户，且须从单位的基本账户汇出（不接受银行汇票、商业汇票、转账支票等支付方式），不接受个人名义转账或现金缴款。同时，需在汇款备注栏明确注明购买批次、标段号。</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户    名：青海省电力技术开发实业公司</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帐    号：   2806026809100003950</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 户 行：中国工商银行股份有限公司西宁中心广场支行</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供应商按下表规定的数量提交应答保证金：</w:t>
      </w:r>
    </w:p>
    <w:tbl>
      <w:tblPr>
        <w:tblStyle w:val="72"/>
        <w:tblW w:w="6877"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88"/>
        <w:gridCol w:w="258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288"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每包的应答价格</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每包的应答保证金（元）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0万以下（不含</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可免于提交应答保证金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50万－100万（含50万）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100万－200万（含100万）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200万－300万（含200万）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300万－500万（含300万）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500万－700万（含500万）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700万－1000万（含700万）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1000万－2000万（含1000万）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2000万－3000万（含2000万）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3000万－4000万（含3000万）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4000万-6000万（含4000万）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6000万及以上（含6000万）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800,000</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注：所有应答标包开封文件中都必须附有应答保证金汇出凭据复印件，同批次投多个包其中只缴1个投标金额最大包的保证金。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3   供应商资格要求</w:t>
      </w:r>
      <w:bookmarkEnd w:id="17"/>
      <w:bookmarkEnd w:id="18"/>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代理商应答时，对供应商的资质要求包含对制造商的资质要求，对供应商的业绩要求包含对应答设备的业绩要求，其应答产品制造商须具备相应货物的制造能力，并在人员、设备、资金等方面具有保障如期交货等承担采购项目的能力。</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3.1 通用资格要求：</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若供应商为制造商，必须具有生产应答产品所需的生产场地、生产设备、生产人员、产品及元器件检测能力。</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若供应商为制造商，设计制造过满足专用资质业绩要求的相同结构、相同型式、同等或同类型或以上技术规格的产品。在与规范相同或较规范更严格的条件下，该产品在采购文件规定年限内的供货数量满足采购文件的要求。</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所应答产品须取得国家级专业检验检测机构出具的产品有效试验报告，且报告结论数据满足本次招标技术规范要求。各类试验报告均系针对具体型式规格产品的试验报告。</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若供应商为制造商，外购外协原材料、配套元件和外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取得国家法律、法规、部门规章及规范标准规定的有效许可证。取得采购文件要求的有效认证证书。</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应有良好的财务状况和商业信用，不得被工商行政管理等市场监管部门列入并公示为"经营异常"名录。供应商被国家机关列为违法失信人的，该供应商参与本项目的应答将被否决。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法定代表人或单位负责人为同一人或者存在控股、管理关系的不同单位，不得参加同一标包应答或者未划分标包的同一采购项目应答。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若供应商为制造商，必须具有生产应答产品所需工序的工艺文件、作业指导书，且能保证产品生产的需要。各个工序按工艺文件执行，并具有可追溯性。</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必须具有生产应答产品所需的出厂检测能力，包括试验场地、试验设备和试验人员。</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根据《国家电网公司供应商不良行为处理管理细则》的规定，供应商存在导致其被暂停中标资格或取消中标资格的不良行为，且在处理有效期内的，不得参加相应项目的应答。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需同时提供在国家企业信用信息公示系统（www.gsxt.gov.cn）查询的，包含“列入严重违法失信企业名单（黑名单）”、“列入经营异常名录信息”的查询结果（查询日期应在投标截止日前20天内，查询结果应为网站自动生成的PDF文件）。未提供有效国家企业信用信息公示系统（www.gsxt.gov.cn）查询结果的，其应答文件作否决应答处理。</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违反“重法纪、讲诚信”承诺，在人民法院生效的判决书中被认定在采购人采购活动中存在行贿行为情节严重的，该供应商参与本项目的应答将被否决。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对于在应答文件中未提供有效《年度财务审核证明文件》的供应商，且供应商未提供有效公证证明的，采购人将视该供应商应答文件内容不全，该供应商参与相应产品的应答将被否决。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供应商不得存在下列情形之一：</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●为招标人不具备独立法人资格的附属机构（单位）；</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●为相应标包前期提供设计或咨询的，但设计施工总承包除外；</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●为本（批）次招标提供招标代理服务的；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●法定代表人或单位负责人为同一人或者存在控股、管理关系的不同单位，参加同一包货物投标的；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●对于接受代理商投标的项目，一个制造商对同一品牌同一型号的货物委托两个及以上个代理商参加投标的；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●被责令停业的；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●被暂停或取消投标资格的；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●财产被接管或冻结的； </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●在最近三年内有骗取中标或严重违约或重大产品质量问题责任整改措施未全面落实的。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●被工商行政管理机关在全国企业信用信息公示系统中列入严重违法失信企业名单；</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●被最高人民法院在“信用中国”网站（www.creditchina.gov.cn）或各级信用信息共享平台中列入失信被执行人名单；</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●法律法规或供应商须知前附表规定的其他情形。</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sz w:val="20"/>
          <w:szCs w:val="20"/>
          <w:highlight w:val="none"/>
        </w:rPr>
      </w:pPr>
      <w:r>
        <w:rPr>
          <w:rFonts w:hint="eastAsia" w:ascii="宋体" w:hAnsi="宋体" w:eastAsia="宋体" w:cs="宋体"/>
          <w:color w:val="auto"/>
          <w:sz w:val="21"/>
          <w:szCs w:val="21"/>
          <w:highlight w:val="none"/>
          <w:lang w:eastAsia="zh-CN"/>
        </w:rPr>
        <w:t>3.2供应商及其应答产品须满足相应招标货物的专门资质业绩要求，各类货物专门具体资质业绩要求事项及其数据、状态</w:t>
      </w:r>
      <w:r>
        <w:rPr>
          <w:rFonts w:hint="eastAsia" w:ascii="宋体" w:hAnsi="宋体" w:cs="宋体"/>
          <w:color w:val="auto"/>
          <w:sz w:val="21"/>
          <w:szCs w:val="21"/>
          <w:highlight w:val="none"/>
          <w:lang w:eastAsia="zh-CN"/>
        </w:rPr>
        <w:t>详见附件</w:t>
      </w:r>
      <w:r>
        <w:rPr>
          <w:rFonts w:hint="eastAsia" w:ascii="宋体" w:hAnsi="宋体" w:cs="宋体"/>
          <w:color w:val="auto"/>
          <w:sz w:val="21"/>
          <w:szCs w:val="21"/>
          <w:highlight w:val="none"/>
          <w:lang w:val="en-US" w:eastAsia="zh-CN"/>
        </w:rPr>
        <w:t>1“采购需求一览表”</w:t>
      </w:r>
      <w:r>
        <w:rPr>
          <w:rFonts w:hint="eastAsia" w:ascii="宋体" w:hAnsi="宋体" w:cs="宋体"/>
          <w:color w:val="auto"/>
          <w:sz w:val="21"/>
          <w:szCs w:val="21"/>
          <w:highlight w:val="none"/>
          <w:lang w:eastAsia="zh-CN"/>
        </w:rPr>
        <w:t>。</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3.3本次采购不接受联合体应答。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sz w:val="20"/>
          <w:szCs w:val="20"/>
          <w:highlight w:val="none"/>
        </w:rPr>
      </w:pPr>
      <w:r>
        <w:rPr>
          <w:rFonts w:hint="eastAsia" w:ascii="宋体" w:hAnsi="宋体" w:eastAsia="宋体" w:cs="宋体"/>
          <w:color w:val="auto"/>
          <w:sz w:val="21"/>
          <w:szCs w:val="21"/>
          <w:highlight w:val="none"/>
          <w:lang w:eastAsia="zh-CN"/>
        </w:rPr>
        <w:t>3.4各供应商均可就本次采购的部分或全部标包应答。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b/>
          <w:bCs/>
          <w:color w:val="auto"/>
          <w:sz w:val="21"/>
          <w:szCs w:val="21"/>
          <w:highlight w:val="none"/>
          <w:lang w:eastAsia="zh-CN"/>
        </w:rPr>
      </w:pPr>
      <w:bookmarkStart w:id="19" w:name="_Toc286333065"/>
      <w:r>
        <w:rPr>
          <w:rFonts w:hint="eastAsia" w:ascii="宋体" w:hAnsi="宋体" w:eastAsia="宋体" w:cs="宋体"/>
          <w:b/>
          <w:bCs/>
          <w:color w:val="auto"/>
          <w:sz w:val="21"/>
          <w:szCs w:val="21"/>
          <w:highlight w:val="none"/>
          <w:lang w:eastAsia="zh-CN"/>
        </w:rPr>
        <w:t>4　采购文件的获取、截止、标书费支付、发票开取及领取的说明及要求</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4.1　采购文件购买时间：</w:t>
      </w:r>
      <w:r>
        <w:rPr>
          <w:rFonts w:hint="eastAsia"/>
          <w:color w:val="auto"/>
          <w:highlight w:val="none"/>
        </w:rPr>
        <w:t>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24</w:t>
      </w:r>
      <w:r>
        <w:rPr>
          <w:rFonts w:hint="eastAsia"/>
          <w:color w:val="auto"/>
          <w:highlight w:val="none"/>
        </w:rPr>
        <w:t>日至2019年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26</w:t>
      </w:r>
      <w:r>
        <w:rPr>
          <w:rFonts w:hint="eastAsia"/>
          <w:color w:val="auto"/>
          <w:highlight w:val="none"/>
        </w:rPr>
        <w:t>日1</w:t>
      </w:r>
      <w:r>
        <w:rPr>
          <w:rFonts w:hint="eastAsia"/>
          <w:color w:val="auto"/>
          <w:highlight w:val="none"/>
          <w:lang w:val="en-US" w:eastAsia="zh-CN"/>
        </w:rPr>
        <w:t>7</w:t>
      </w:r>
      <w:r>
        <w:rPr>
          <w:rFonts w:hint="eastAsia"/>
          <w:color w:val="auto"/>
          <w:highlight w:val="none"/>
        </w:rPr>
        <w:t>时00分</w:t>
      </w:r>
      <w:r>
        <w:rPr>
          <w:rFonts w:hint="eastAsia"/>
          <w:color w:val="auto"/>
          <w:highlight w:val="none"/>
        </w:rPr>
        <w:t>前（北京时间、节假日休息）购买采购文件，采购文件发售购买截止时间：</w:t>
      </w:r>
      <w:r>
        <w:rPr>
          <w:rFonts w:hint="eastAsia"/>
          <w:color w:val="auto"/>
          <w:highlight w:val="none"/>
        </w:rPr>
        <w:t>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26</w:t>
      </w:r>
      <w:r>
        <w:rPr>
          <w:rFonts w:hint="eastAsia"/>
          <w:color w:val="auto"/>
          <w:highlight w:val="none"/>
        </w:rPr>
        <w:t>日1</w:t>
      </w:r>
      <w:r>
        <w:rPr>
          <w:rFonts w:hint="eastAsia"/>
          <w:color w:val="auto"/>
          <w:highlight w:val="none"/>
          <w:lang w:val="en-US" w:eastAsia="zh-CN"/>
        </w:rPr>
        <w:t>7</w:t>
      </w:r>
      <w:r>
        <w:rPr>
          <w:rFonts w:hint="eastAsia"/>
          <w:color w:val="auto"/>
          <w:highlight w:val="none"/>
        </w:rPr>
        <w:t>时00分</w:t>
      </w:r>
      <w:r>
        <w:rPr>
          <w:rFonts w:hint="eastAsia"/>
          <w:color w:val="auto"/>
          <w:highlight w:val="none"/>
        </w:rPr>
        <w:t>（北京时间、节假日休息）；采购文件购买地点：青海省西宁市生物科技产业园经四路3号1号楼3单元13</w:t>
      </w:r>
      <w:r>
        <w:rPr>
          <w:rFonts w:hint="eastAsia"/>
          <w:color w:val="auto"/>
          <w:highlight w:val="none"/>
          <w:lang w:val="en-US" w:eastAsia="zh-CN"/>
        </w:rPr>
        <w:t>6</w:t>
      </w:r>
      <w:r>
        <w:rPr>
          <w:rFonts w:hint="eastAsia"/>
          <w:color w:val="auto"/>
          <w:highlight w:val="none"/>
        </w:rPr>
        <w:t>1室（黄河嘉酿啤酒有限公司斜对面）青海省电力技术开发实业公司。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4.2　采购文件每包售价</w:t>
      </w:r>
      <w:r>
        <w:rPr>
          <w:rFonts w:hint="eastAsia"/>
          <w:color w:val="auto"/>
          <w:highlight w:val="none"/>
          <w:u w:val="single"/>
          <w:lang w:val="en-US" w:eastAsia="zh-CN"/>
        </w:rPr>
        <w:t>200</w:t>
      </w:r>
      <w:r>
        <w:rPr>
          <w:rFonts w:hint="eastAsia"/>
          <w:color w:val="auto"/>
          <w:highlight w:val="none"/>
          <w:lang w:val="en-US" w:eastAsia="zh-CN"/>
        </w:rPr>
        <w:t>元</w:t>
      </w:r>
      <w:r>
        <w:rPr>
          <w:rFonts w:hint="eastAsia"/>
          <w:color w:val="auto"/>
          <w:highlight w:val="none"/>
        </w:rPr>
        <w:t>，采购文件售后不退。</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4.3　采购文件购买方式</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color w:val="auto"/>
          <w:highlight w:val="none"/>
        </w:rPr>
      </w:pPr>
      <w:r>
        <w:rPr>
          <w:rFonts w:hint="eastAsia"/>
          <w:color w:val="auto"/>
          <w:highlight w:val="none"/>
        </w:rPr>
        <w:t>（1）电子邮件获取购买：</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资格自审合格的潜在供应商需按照附件2格式完整填写并加盖公章的报名表</w:t>
      </w:r>
      <w:r>
        <w:rPr>
          <w:rFonts w:hint="eastAsia"/>
          <w:b/>
          <w:bCs/>
          <w:color w:val="auto"/>
          <w:highlight w:val="none"/>
        </w:rPr>
        <w:t>（加盖公章扫描件1份、不加盖公章电子版1份）</w:t>
      </w:r>
      <w:r>
        <w:rPr>
          <w:rFonts w:hint="eastAsia"/>
          <w:color w:val="auto"/>
          <w:highlight w:val="none"/>
        </w:rPr>
        <w:t>、标书费支付公司名义对公转账或汇款银行受理回单及本企业三证（企业营业执照、组织机构代码证、税务登记证）、法定代表人授权书及企业资质等级证书扫描件发送至邮箱号：</w:t>
      </w:r>
      <w:r>
        <w:rPr>
          <w:rFonts w:hint="eastAsia"/>
          <w:b/>
          <w:bCs/>
          <w:color w:val="auto"/>
          <w:highlight w:val="none"/>
          <w:lang w:val="en-US" w:eastAsia="zh-CN"/>
        </w:rPr>
        <w:t>727306814</w:t>
      </w:r>
      <w:r>
        <w:rPr>
          <w:rFonts w:hint="eastAsia"/>
          <w:b/>
          <w:bCs/>
          <w:color w:val="auto"/>
          <w:highlight w:val="none"/>
        </w:rPr>
        <w:t>@qq.com</w:t>
      </w:r>
      <w:r>
        <w:rPr>
          <w:rFonts w:hint="eastAsia"/>
          <w:b/>
          <w:bCs/>
          <w:color w:val="auto"/>
          <w:highlight w:val="none"/>
        </w:rPr>
        <w:t>（注： 邮件发送完毕后向招标代理公司项目联系人确认是否收到，联系电话：</w:t>
      </w:r>
      <w:r>
        <w:rPr>
          <w:rFonts w:hint="eastAsia"/>
          <w:b/>
          <w:bCs/>
          <w:color w:val="auto"/>
          <w:highlight w:val="none"/>
        </w:rPr>
        <w:t>0971-</w:t>
      </w:r>
      <w:r>
        <w:rPr>
          <w:rFonts w:hint="eastAsia"/>
          <w:b/>
          <w:bCs/>
          <w:color w:val="auto"/>
          <w:highlight w:val="none"/>
          <w:lang w:eastAsia="zh-CN"/>
        </w:rPr>
        <w:t>607341</w:t>
      </w:r>
      <w:r>
        <w:rPr>
          <w:rFonts w:hint="eastAsia"/>
          <w:b/>
          <w:bCs/>
          <w:color w:val="auto"/>
          <w:highlight w:val="none"/>
          <w:lang w:val="en-US" w:eastAsia="zh-CN"/>
        </w:rPr>
        <w:t>0</w:t>
      </w:r>
      <w:r>
        <w:rPr>
          <w:rFonts w:hint="eastAsia"/>
          <w:b/>
          <w:bCs/>
          <w:color w:val="auto"/>
          <w:highlight w:val="none"/>
        </w:rPr>
        <w:t>）</w:t>
      </w:r>
      <w:r>
        <w:rPr>
          <w:rFonts w:hint="eastAsia"/>
          <w:color w:val="auto"/>
          <w:highlight w:val="none"/>
        </w:rPr>
        <w:t>，招标代理公司项目经理向供应商邮箱发送采购文件。</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color w:val="auto"/>
          <w:highlight w:val="none"/>
        </w:rPr>
      </w:pPr>
      <w:r>
        <w:rPr>
          <w:rFonts w:hint="eastAsia"/>
          <w:color w:val="auto"/>
          <w:highlight w:val="none"/>
        </w:rPr>
        <w:t>购买款应通过潜在供应商公司名义对公转账或汇款，不接受个人汇款。</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4.4　关于标书费支付的说明及要求：</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1）各潜在供应商以转账形式支付“标书费”的，应在汇款用途栏写明“采购项目标书费”及采购编号、标号、包号（购买款应通过潜在供应商公司名义对公转账或汇款，不接受个人汇款）。标书费支付的汇出时间视为供应商报名时间，如超过标书发售购买截止时间汇出的将不予受理。</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4.5发票开取及领取</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附件2格式完整填写发票开取信息，标书发售购买发票在标书递交现场领取。</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4.6请潜在供应商注意的其他事项</w:t>
      </w:r>
      <w:r>
        <w:rPr>
          <w:rFonts w:hint="eastAsia"/>
          <w:color w:val="auto"/>
          <w:highlight w:val="none"/>
          <w:lang w:val="en-US" w:eastAsia="zh-CN"/>
        </w:rPr>
        <w:t>:无</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rPr>
      </w:pPr>
      <w:r>
        <w:rPr>
          <w:rFonts w:hint="eastAsia"/>
          <w:b/>
          <w:bCs/>
          <w:color w:val="auto"/>
          <w:highlight w:val="none"/>
          <w:lang w:val="en-US"/>
        </w:rPr>
        <w:t>5　应答文件的递交</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5.1　应答文件递交时间为：</w:t>
      </w:r>
      <w:r>
        <w:rPr>
          <w:rFonts w:hint="eastAsia"/>
          <w:color w:val="auto"/>
          <w:highlight w:val="none"/>
        </w:rPr>
        <w:t>2019年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1</w:t>
      </w:r>
      <w:r>
        <w:rPr>
          <w:rFonts w:hint="eastAsia"/>
          <w:color w:val="auto"/>
          <w:highlight w:val="none"/>
        </w:rPr>
        <w:t>日08时30分～10时00分</w:t>
      </w:r>
      <w:r>
        <w:rPr>
          <w:rFonts w:hint="eastAsia"/>
          <w:color w:val="auto"/>
          <w:highlight w:val="none"/>
        </w:rPr>
        <w:t>（北京时间），纸质应答文件递交的截止时间为：</w:t>
      </w:r>
      <w:r>
        <w:rPr>
          <w:rFonts w:hint="eastAsia"/>
          <w:color w:val="auto"/>
          <w:highlight w:val="none"/>
        </w:rPr>
        <w:t>2019年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1</w:t>
      </w:r>
      <w:r>
        <w:rPr>
          <w:rFonts w:hint="eastAsia"/>
          <w:color w:val="auto"/>
          <w:highlight w:val="none"/>
        </w:rPr>
        <w:t>日10时00分</w:t>
      </w:r>
      <w:r>
        <w:rPr>
          <w:rFonts w:hint="eastAsia"/>
          <w:color w:val="auto"/>
          <w:highlight w:val="none"/>
        </w:rPr>
        <w:t>（北京时间），地点为：青海省西宁市生物科技产业园经四路3号1号楼3单元134</w:t>
      </w:r>
      <w:r>
        <w:rPr>
          <w:rFonts w:hint="eastAsia"/>
          <w:color w:val="auto"/>
          <w:highlight w:val="none"/>
          <w:lang w:val="en-US" w:eastAsia="zh-CN"/>
        </w:rPr>
        <w:t>2</w:t>
      </w:r>
      <w:r>
        <w:rPr>
          <w:rFonts w:hint="eastAsia"/>
          <w:color w:val="auto"/>
          <w:highlight w:val="none"/>
        </w:rPr>
        <w:t>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5.2　应答截止时间之后送达或者未送达指定地点的应答文件，应答截止时间之后提交的应答文件，采购人不予受理。不接受邮寄方式提交应答文件及应答文件的修改文件。</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5.3　未按本公告要求购买采购文件的应答，采购人不予受理。</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5.4  请潜在供应商注意的其他事项：</w:t>
      </w:r>
      <w:r>
        <w:rPr>
          <w:rFonts w:hint="eastAsia"/>
          <w:color w:val="auto"/>
          <w:highlight w:val="none"/>
          <w:lang w:eastAsia="zh-CN"/>
        </w:rPr>
        <w:t>无</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bookmarkStart w:id="20" w:name="_Toc390063261"/>
      <w:bookmarkStart w:id="21" w:name="_Toc389718328"/>
      <w:bookmarkStart w:id="22" w:name="_Toc390063405"/>
      <w:bookmarkStart w:id="23" w:name="_Toc389216457"/>
      <w:r>
        <w:rPr>
          <w:rFonts w:hint="eastAsia"/>
          <w:b/>
          <w:bCs/>
          <w:color w:val="auto"/>
          <w:highlight w:val="none"/>
          <w:lang w:val="en-US"/>
        </w:rPr>
        <w:t>6　谈判时间及地点</w:t>
      </w:r>
      <w:bookmarkEnd w:id="20"/>
      <w:bookmarkEnd w:id="21"/>
      <w:bookmarkEnd w:id="22"/>
      <w:bookmarkEnd w:id="23"/>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定于</w:t>
      </w:r>
      <w:r>
        <w:rPr>
          <w:rFonts w:hint="eastAsia"/>
          <w:color w:val="auto"/>
          <w:highlight w:val="none"/>
        </w:rPr>
        <w:t>2019 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1</w:t>
      </w:r>
      <w:r>
        <w:rPr>
          <w:rFonts w:hint="eastAsia"/>
          <w:color w:val="auto"/>
          <w:highlight w:val="none"/>
        </w:rPr>
        <w:t>日1</w:t>
      </w:r>
      <w:r>
        <w:rPr>
          <w:rFonts w:hint="eastAsia"/>
          <w:color w:val="auto"/>
          <w:highlight w:val="none"/>
          <w:lang w:val="en-US" w:eastAsia="zh-CN"/>
        </w:rPr>
        <w:t>1</w:t>
      </w:r>
      <w:r>
        <w:rPr>
          <w:rFonts w:hint="eastAsia"/>
          <w:color w:val="auto"/>
          <w:highlight w:val="none"/>
        </w:rPr>
        <w:t>时</w:t>
      </w:r>
      <w:r>
        <w:rPr>
          <w:rFonts w:hint="eastAsia"/>
          <w:color w:val="auto"/>
          <w:highlight w:val="none"/>
          <w:lang w:val="en-US" w:eastAsia="zh-CN"/>
        </w:rPr>
        <w:t>0</w:t>
      </w:r>
      <w:r>
        <w:rPr>
          <w:rFonts w:hint="eastAsia"/>
          <w:color w:val="auto"/>
          <w:highlight w:val="none"/>
        </w:rPr>
        <w:t>0分</w:t>
      </w:r>
      <w:r>
        <w:rPr>
          <w:rFonts w:hint="eastAsia"/>
          <w:color w:val="auto"/>
          <w:highlight w:val="none"/>
        </w:rPr>
        <w:t>进行谈判，谈判时需贵单位（公司）技术、商务人员进行现场答疑，谈判地点：青海省西宁市生物科技产业园经四路3号1号楼3单元1342室（黄河嘉酿啤酒有限公司斜对面）青海省电力技术开发实业公司。</w:t>
      </w:r>
      <w:bookmarkStart w:id="24" w:name="_Toc385609772"/>
      <w:bookmarkStart w:id="25" w:name="_Toc386615090"/>
      <w:bookmarkStart w:id="26" w:name="_Toc386987374"/>
      <w:bookmarkStart w:id="27" w:name="_Toc385783733"/>
      <w:bookmarkStart w:id="28" w:name="_Toc385787478"/>
      <w:bookmarkStart w:id="29" w:name="_Toc390063262"/>
      <w:bookmarkStart w:id="30" w:name="_Toc385584509"/>
      <w:bookmarkStart w:id="31" w:name="_Toc389216458"/>
      <w:bookmarkStart w:id="32" w:name="_Toc385586231"/>
      <w:bookmarkStart w:id="33" w:name="_Toc387167807"/>
      <w:bookmarkStart w:id="34" w:name="_Toc386559312"/>
      <w:bookmarkStart w:id="35" w:name="_Toc390063406"/>
      <w:bookmarkStart w:id="36" w:name="_Toc389718329"/>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7　发布公告的媒介</w:t>
      </w:r>
      <w:bookmarkEnd w:id="24"/>
      <w:bookmarkEnd w:id="25"/>
      <w:bookmarkEnd w:id="26"/>
      <w:bookmarkEnd w:id="27"/>
      <w:bookmarkEnd w:id="28"/>
      <w:bookmarkEnd w:id="29"/>
      <w:bookmarkEnd w:id="30"/>
      <w:bookmarkEnd w:id="31"/>
      <w:bookmarkEnd w:id="32"/>
      <w:bookmarkEnd w:id="33"/>
      <w:bookmarkEnd w:id="34"/>
      <w:bookmarkEnd w:id="35"/>
      <w:bookmarkEnd w:id="36"/>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bookmarkStart w:id="37" w:name="_Toc389216459"/>
      <w:bookmarkStart w:id="38" w:name="_Toc386559313"/>
      <w:bookmarkStart w:id="39" w:name="_Toc385609773"/>
      <w:bookmarkStart w:id="40" w:name="_Toc385586232"/>
      <w:bookmarkStart w:id="41" w:name="_Toc385787479"/>
      <w:bookmarkStart w:id="42" w:name="_Toc390063263"/>
      <w:bookmarkStart w:id="43" w:name="_Toc389718330"/>
      <w:bookmarkStart w:id="44" w:name="_Toc386987375"/>
      <w:bookmarkStart w:id="45" w:name="_Toc385584510"/>
      <w:bookmarkStart w:id="46" w:name="_Toc390063407"/>
      <w:bookmarkStart w:id="47" w:name="_Toc385783734"/>
      <w:bookmarkStart w:id="48" w:name="_Toc386615091"/>
      <w:bookmarkStart w:id="49" w:name="_Toc387167808"/>
      <w:r>
        <w:rPr>
          <w:rFonts w:hint="eastAsia"/>
          <w:color w:val="auto"/>
          <w:highlight w:val="none"/>
        </w:rPr>
        <w:t>本次采购采取公开采购方式，招标代理机构在下列网站上发布采购公告，采购公告将明确对潜在供应商的资格要求、发售采购文件的日期和地点、应答、开封等事宜：</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lang w:eastAsia="zh-CN"/>
        </w:rPr>
      </w:pPr>
      <w:r>
        <w:rPr>
          <w:rFonts w:hint="eastAsia"/>
          <w:color w:val="auto"/>
          <w:highlight w:val="none"/>
        </w:rPr>
        <w:t>“中国招标投标公共服务平台”（www.cebpubservice.com）</w:t>
      </w:r>
      <w:bookmarkStart w:id="50" w:name="_Hlt507747549"/>
      <w:bookmarkEnd w:id="50"/>
      <w:r>
        <w:rPr>
          <w:rFonts w:hint="eastAsia"/>
          <w:color w:val="auto"/>
          <w:highlight w:val="none"/>
          <w:lang w:eastAsia="zh-CN"/>
        </w:rPr>
        <w:t>；</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w:t>
      </w:r>
      <w:r>
        <w:rPr>
          <w:rFonts w:hint="eastAsia"/>
          <w:color w:val="auto"/>
          <w:highlight w:val="none"/>
          <w:lang w:eastAsia="zh-CN"/>
        </w:rPr>
        <w:t>青海项目信息网</w:t>
      </w:r>
      <w:r>
        <w:rPr>
          <w:rFonts w:hint="eastAsia"/>
          <w:color w:val="auto"/>
          <w:highlight w:val="none"/>
        </w:rPr>
        <w:t>”（</w:t>
      </w:r>
      <w:r>
        <w:rPr>
          <w:rFonts w:hint="eastAsia"/>
          <w:color w:val="auto"/>
          <w:highlight w:val="none"/>
          <w:lang w:eastAsia="zh-CN"/>
        </w:rPr>
        <w:t>www.qhei.net.cn</w:t>
      </w:r>
      <w:r>
        <w:rPr>
          <w:rFonts w:hint="eastAsia"/>
          <w:color w:val="auto"/>
          <w:highlight w:val="none"/>
        </w:rPr>
        <w:t>）</w:t>
      </w:r>
      <w:r>
        <w:rPr>
          <w:rFonts w:hint="eastAsia"/>
          <w:color w:val="auto"/>
          <w:highlight w:val="none"/>
          <w:lang w:eastAsia="zh-CN"/>
        </w:rPr>
        <w:t>。</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8　</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b/>
          <w:bCs/>
          <w:color w:val="auto"/>
          <w:highlight w:val="none"/>
          <w:lang w:val="en-US"/>
        </w:rPr>
        <w:t>采购文件购买联系方式</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招标代理机构：青海省电力技术开发实业公司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地        址：青海省西宁市生物科技产业园经四路3号1号楼3单元13</w:t>
      </w:r>
      <w:r>
        <w:rPr>
          <w:rFonts w:hint="eastAsia"/>
          <w:color w:val="auto"/>
          <w:highlight w:val="none"/>
          <w:lang w:val="en-US" w:eastAsia="zh-CN"/>
        </w:rPr>
        <w:t>6</w:t>
      </w:r>
      <w:r>
        <w:rPr>
          <w:rFonts w:hint="eastAsia"/>
          <w:color w:val="auto"/>
          <w:highlight w:val="none"/>
        </w:rPr>
        <w:t>1室（黄河嘉酿啤酒有限公司斜对面）青海省电力技术开发实业公司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邮        编：810016</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开户银行    ：中国工商银行股份有限公司西宁中心广场支行</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账    号    ：2806026809100003950</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标书购买开具发票联系人：</w:t>
      </w:r>
      <w:r>
        <w:rPr>
          <w:rFonts w:hint="eastAsia"/>
          <w:color w:val="auto"/>
          <w:highlight w:val="none"/>
          <w:lang w:eastAsia="zh-CN"/>
        </w:rPr>
        <w:t>李</w:t>
      </w:r>
      <w:r>
        <w:rPr>
          <w:rFonts w:hint="eastAsia"/>
          <w:color w:val="auto"/>
          <w:highlight w:val="none"/>
          <w:lang w:val="en-US" w:eastAsia="zh-CN"/>
        </w:rPr>
        <w:t xml:space="preserve">  </w:t>
      </w:r>
      <w:r>
        <w:rPr>
          <w:rFonts w:hint="eastAsia"/>
          <w:color w:val="auto"/>
          <w:highlight w:val="none"/>
          <w:lang w:eastAsia="zh-CN"/>
        </w:rPr>
        <w:t>静</w:t>
      </w:r>
      <w:r>
        <w:rPr>
          <w:rFonts w:hint="eastAsia"/>
          <w:color w:val="auto"/>
          <w:highlight w:val="none"/>
        </w:rPr>
        <w:t xml:space="preserve">                    联系电话：0971-</w:t>
      </w:r>
      <w:r>
        <w:rPr>
          <w:rFonts w:hint="eastAsia"/>
          <w:color w:val="auto"/>
          <w:highlight w:val="none"/>
          <w:lang w:eastAsia="zh-CN"/>
        </w:rPr>
        <w:t>6073425</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 xml:space="preserve">应答保证金退还联系人：  </w:t>
      </w:r>
      <w:r>
        <w:rPr>
          <w:rFonts w:hint="eastAsia"/>
          <w:color w:val="auto"/>
          <w:highlight w:val="none"/>
          <w:lang w:eastAsia="zh-CN"/>
        </w:rPr>
        <w:t>李</w:t>
      </w:r>
      <w:r>
        <w:rPr>
          <w:rFonts w:hint="eastAsia"/>
          <w:color w:val="auto"/>
          <w:highlight w:val="none"/>
          <w:lang w:val="en-US" w:eastAsia="zh-CN"/>
        </w:rPr>
        <w:t xml:space="preserve">  </w:t>
      </w:r>
      <w:r>
        <w:rPr>
          <w:rFonts w:hint="eastAsia"/>
          <w:color w:val="auto"/>
          <w:highlight w:val="none"/>
          <w:lang w:eastAsia="zh-CN"/>
        </w:rPr>
        <w:t>静</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联系电话：0971-</w:t>
      </w:r>
      <w:r>
        <w:rPr>
          <w:rFonts w:hint="eastAsia"/>
          <w:color w:val="auto"/>
          <w:highlight w:val="none"/>
          <w:lang w:eastAsia="zh-CN"/>
        </w:rPr>
        <w:t>6073425</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 xml:space="preserve">标书购买及答疑联系人： </w:t>
      </w:r>
      <w:r>
        <w:rPr>
          <w:rFonts w:hint="eastAsia"/>
          <w:color w:val="auto"/>
          <w:highlight w:val="none"/>
        </w:rPr>
        <w:t xml:space="preserve"> </w:t>
      </w:r>
      <w:r>
        <w:rPr>
          <w:rFonts w:hint="eastAsia"/>
          <w:color w:val="auto"/>
          <w:highlight w:val="none"/>
          <w:lang w:eastAsia="zh-CN"/>
        </w:rPr>
        <w:t>安慧玲</w:t>
      </w:r>
      <w:r>
        <w:rPr>
          <w:rFonts w:hint="eastAsia"/>
          <w:color w:val="auto"/>
          <w:highlight w:val="none"/>
        </w:rPr>
        <w:t xml:space="preserve">                    联系电话：</w:t>
      </w:r>
      <w:r>
        <w:rPr>
          <w:rFonts w:hint="eastAsia"/>
          <w:color w:val="auto"/>
          <w:highlight w:val="none"/>
        </w:rPr>
        <w:t>0971-</w:t>
      </w:r>
      <w:r>
        <w:rPr>
          <w:rFonts w:hint="eastAsia"/>
          <w:color w:val="auto"/>
          <w:highlight w:val="none"/>
          <w:lang w:eastAsia="zh-CN"/>
        </w:rPr>
        <w:t>607341</w:t>
      </w:r>
      <w:r>
        <w:rPr>
          <w:rFonts w:hint="eastAsia"/>
          <w:color w:val="auto"/>
          <w:highlight w:val="none"/>
          <w:lang w:val="en-US" w:eastAsia="zh-CN"/>
        </w:rPr>
        <w:t>0</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9　其他重要提示</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9.1需同时提供在国家企业信用信息公示系统（www.gsxt.gov.cn）查询的，包含“列入严重违法失信企业名单（黑名单）”、“列入经营异常名录信息”的查询结果（查询日期应在应答截止日前20天内，查询结果应为网站自动生成的PDF文件）。未提供有效国家企业信用信息公示系统（www.gsxt.gov.cn）查询结果的，其投标文件作否决应答处理。</w:t>
      </w:r>
    </w:p>
    <w:p>
      <w:pPr>
        <w:rPr>
          <w:color w:val="auto"/>
          <w:highlight w:val="none"/>
        </w:rPr>
      </w:pPr>
    </w:p>
    <w:p>
      <w:pPr>
        <w:rPr>
          <w:color w:val="auto"/>
          <w:highlight w:val="none"/>
        </w:rPr>
      </w:pPr>
    </w:p>
    <w:p>
      <w:pPr>
        <w:spacing w:line="240" w:lineRule="auto"/>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rPr>
        <w:t>附件1  “采购需求一览表”</w:t>
      </w:r>
      <w:r>
        <w:rPr>
          <w:rFonts w:hint="eastAsia" w:ascii="仿宋" w:hAnsi="仿宋" w:eastAsia="仿宋" w:cs="Calibri"/>
          <w:color w:val="auto"/>
          <w:kern w:val="0"/>
          <w:sz w:val="24"/>
          <w:highlight w:val="none"/>
          <w:lang w:val="en-US" w:eastAsia="zh-CN"/>
        </w:rPr>
        <w:t xml:space="preserve">                         </w:t>
      </w:r>
    </w:p>
    <w:p>
      <w:pPr>
        <w:spacing w:line="500" w:lineRule="exact"/>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rPr>
        <w:t>附件2　　报名表</w:t>
      </w:r>
      <w:r>
        <w:rPr>
          <w:rFonts w:hint="eastAsia" w:ascii="仿宋" w:hAnsi="仿宋" w:eastAsia="仿宋" w:cs="Calibri"/>
          <w:color w:val="auto"/>
          <w:kern w:val="0"/>
          <w:sz w:val="24"/>
          <w:highlight w:val="none"/>
          <w:lang w:val="en-US" w:eastAsia="zh-CN"/>
        </w:rPr>
        <w:t xml:space="preserve">       </w:t>
      </w:r>
    </w:p>
    <w:p>
      <w:pPr>
        <w:spacing w:line="500" w:lineRule="exact"/>
        <w:jc w:val="left"/>
        <w:rPr>
          <w:rFonts w:hint="eastAsia" w:ascii="仿宋" w:hAnsi="仿宋" w:eastAsia="仿宋" w:cs="Calibri"/>
          <w:color w:val="auto"/>
          <w:kern w:val="0"/>
          <w:sz w:val="24"/>
          <w:highlight w:val="none"/>
          <w:lang w:val="en-US" w:eastAsia="zh-CN"/>
        </w:rPr>
      </w:pPr>
      <w:r>
        <w:rPr>
          <w:rFonts w:hint="eastAsia"/>
          <w:color w:val="auto"/>
          <w:highlight w:val="none"/>
        </w:rPr>
        <w:drawing>
          <wp:anchor distT="0" distB="0" distL="114300" distR="114300" simplePos="0" relativeHeight="251658240" behindDoc="0" locked="0" layoutInCell="1" allowOverlap="1">
            <wp:simplePos x="0" y="0"/>
            <wp:positionH relativeFrom="column">
              <wp:posOffset>3677285</wp:posOffset>
            </wp:positionH>
            <wp:positionV relativeFrom="paragraph">
              <wp:posOffset>31750</wp:posOffset>
            </wp:positionV>
            <wp:extent cx="1403350" cy="1403350"/>
            <wp:effectExtent l="0" t="0" r="6350" b="635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4"/>
                    <a:stretch>
                      <a:fillRect/>
                    </a:stretch>
                  </pic:blipFill>
                  <pic:spPr>
                    <a:xfrm>
                      <a:off x="0" y="0"/>
                      <a:ext cx="1403350" cy="1403350"/>
                    </a:xfrm>
                    <a:prstGeom prst="rect">
                      <a:avLst/>
                    </a:prstGeom>
                  </pic:spPr>
                </pic:pic>
              </a:graphicData>
            </a:graphic>
          </wp:anchor>
        </w:drawing>
      </w:r>
    </w:p>
    <w:p>
      <w:pPr>
        <w:spacing w:line="500" w:lineRule="exact"/>
        <w:jc w:val="left"/>
        <w:rPr>
          <w:rFonts w:hint="eastAsia" w:ascii="仿宋" w:hAnsi="仿宋" w:eastAsia="仿宋" w:cs="Calibri"/>
          <w:color w:val="auto"/>
          <w:kern w:val="0"/>
          <w:sz w:val="24"/>
          <w:highlight w:val="none"/>
          <w:lang w:val="en-US" w:eastAsia="zh-CN"/>
        </w:rPr>
      </w:pPr>
    </w:p>
    <w:p>
      <w:pPr>
        <w:spacing w:line="500" w:lineRule="exact"/>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青海省电力技术开发实业公司</w:t>
      </w:r>
    </w:p>
    <w:p>
      <w:pPr>
        <w:spacing w:line="500" w:lineRule="exact"/>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2019</w:t>
      </w:r>
      <w:r>
        <w:rPr>
          <w:rFonts w:ascii="仿宋" w:hAnsi="仿宋" w:eastAsia="仿宋" w:cs="Calibri"/>
          <w:color w:val="auto"/>
          <w:kern w:val="0"/>
          <w:sz w:val="24"/>
          <w:highlight w:val="none"/>
        </w:rPr>
        <w:t>年</w:t>
      </w:r>
      <w:r>
        <w:rPr>
          <w:rFonts w:hint="eastAsia" w:ascii="仿宋" w:hAnsi="仿宋" w:eastAsia="仿宋" w:cs="Calibri"/>
          <w:color w:val="auto"/>
          <w:kern w:val="0"/>
          <w:sz w:val="24"/>
          <w:highlight w:val="none"/>
          <w:lang w:val="en-US" w:eastAsia="zh-CN"/>
        </w:rPr>
        <w:t>7</w:t>
      </w:r>
      <w:r>
        <w:rPr>
          <w:rFonts w:ascii="仿宋" w:hAnsi="仿宋" w:eastAsia="仿宋" w:cs="Calibri"/>
          <w:color w:val="auto"/>
          <w:kern w:val="0"/>
          <w:sz w:val="24"/>
          <w:highlight w:val="none"/>
        </w:rPr>
        <w:t>月</w:t>
      </w:r>
      <w:r>
        <w:rPr>
          <w:rFonts w:hint="eastAsia" w:ascii="仿宋" w:hAnsi="仿宋" w:eastAsia="仿宋" w:cs="Calibri"/>
          <w:color w:val="auto"/>
          <w:kern w:val="0"/>
          <w:sz w:val="24"/>
          <w:highlight w:val="none"/>
          <w:lang w:val="en-US" w:eastAsia="zh-CN"/>
        </w:rPr>
        <w:t>24</w:t>
      </w:r>
      <w:r>
        <w:rPr>
          <w:rFonts w:ascii="仿宋" w:hAnsi="仿宋" w:eastAsia="仿宋" w:cs="Calibri"/>
          <w:color w:val="auto"/>
          <w:kern w:val="0"/>
          <w:sz w:val="24"/>
          <w:highlight w:val="none"/>
        </w:rPr>
        <w:t>日</w:t>
      </w:r>
    </w:p>
    <w:p>
      <w:pPr>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r>
        <w:rPr>
          <w:rFonts w:hint="eastAsia" w:ascii="仿宋" w:hAnsi="仿宋" w:eastAsia="仿宋" w:cs="Calibri"/>
          <w:color w:val="auto"/>
          <w:kern w:val="0"/>
          <w:sz w:val="24"/>
          <w:highlight w:val="none"/>
          <w:lang w:val="en-US" w:eastAsia="zh-CN"/>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240" w:lineRule="auto"/>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 xml:space="preserve">                           </w:t>
      </w:r>
    </w:p>
    <w:bookmarkEnd w:id="19"/>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hakuyoxingshu7000"/>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Segoe UI">
    <w:panose1 w:val="020B0502040204020203"/>
    <w:charset w:val="00"/>
    <w:family w:val="auto"/>
    <w:pitch w:val="default"/>
    <w:sig w:usb0="E10022FF" w:usb1="C000E47F" w:usb2="00000029" w:usb3="00000000" w:csb0="200001DF" w:csb1="20000000"/>
  </w:font>
  <w:font w:name="Microsoft JhengHei UI">
    <w:altName w:val="Microsoft JhengHei"/>
    <w:panose1 w:val="020B0604030504040204"/>
    <w:charset w:val="88"/>
    <w:family w:val="auto"/>
    <w:pitch w:val="default"/>
    <w:sig w:usb0="00000000" w:usb1="00000000" w:usb2="00000016" w:usb3="00000000" w:csb0="00100009" w:csb1="00000000"/>
  </w:font>
  <w:font w:name="Palatino Linotype">
    <w:panose1 w:val="02040502050505030304"/>
    <w:charset w:val="00"/>
    <w:family w:val="auto"/>
    <w:pitch w:val="default"/>
    <w:sig w:usb0="E0000287" w:usb1="40000013" w:usb2="00000000" w:usb3="00000000" w:csb0="2000019F" w:csb1="00000000"/>
  </w:font>
  <w:font w:name="STHeiti">
    <w:altName w:val="Courier New"/>
    <w:panose1 w:val="00000000000000000000"/>
    <w:charset w:val="00"/>
    <w:family w:val="auto"/>
    <w:pitch w:val="default"/>
    <w:sig w:usb0="00000000" w:usb1="00000000" w:usb2="00000000" w:usb3="00000000" w:csb0="00040001" w:csb1="00000000"/>
  </w:font>
  <w:font w:name="Lucida Grande">
    <w:altName w:val="Courier New"/>
    <w:panose1 w:val="00000000000000000000"/>
    <w:charset w:val="00"/>
    <w:family w:val="auto"/>
    <w:pitch w:val="default"/>
    <w:sig w:usb0="00000000" w:usb1="00000000" w:usb2="00000000" w:usb3="00000000" w:csb0="00040001" w:csb1="00000000"/>
  </w:font>
  <w:font w:name="Adobe 繁黑體 Std B">
    <w:altName w:val="黑体"/>
    <w:panose1 w:val="020B0700000000000000"/>
    <w:charset w:val="88"/>
    <w:family w:val="auto"/>
    <w:pitch w:val="default"/>
    <w:sig w:usb0="00000000" w:usb1="00000000" w:usb2="00000016" w:usb3="00000000" w:csb0="00120005" w:csb1="00000000"/>
  </w:font>
  <w:font w:name="Adobe 宋体 Std L">
    <w:altName w:val="宋体"/>
    <w:panose1 w:val="02020300000000000000"/>
    <w:charset w:val="86"/>
    <w:family w:val="auto"/>
    <w:pitch w:val="default"/>
    <w:sig w:usb0="00000000" w:usb1="00000000" w:usb2="00000016" w:usb3="00000000" w:csb0="00060007" w:csb1="00000000"/>
  </w:font>
  <w:font w:name="ËÎÌå">
    <w:altName w:val="Arial"/>
    <w:panose1 w:val="00000000000000000000"/>
    <w:charset w:val="00"/>
    <w:family w:val="auto"/>
    <w:pitch w:val="default"/>
    <w:sig w:usb0="00000000" w:usb1="00000000" w:usb2="00000000" w:usb3="00000000" w:csb0="00000001" w:csb1="00000000"/>
  </w:font>
  <w:font w:name="TimesNewRoman">
    <w:altName w:val="MS Mincho"/>
    <w:panose1 w:val="00000000000000000000"/>
    <w:charset w:val="80"/>
    <w:family w:val="auto"/>
    <w:pitch w:val="default"/>
    <w:sig w:usb0="00000000" w:usb1="00000000" w:usb2="00000010" w:usb3="00000000" w:csb0="00020000" w:csb1="00000000"/>
  </w:font>
  <w:font w:name="Kozuka Mincho Pr6N R">
    <w:altName w:val="MS Mincho"/>
    <w:panose1 w:val="02020400000000000000"/>
    <w:charset w:val="80"/>
    <w:family w:val="auto"/>
    <w:pitch w:val="default"/>
    <w:sig w:usb0="00000000" w:usb1="00000000" w:usb2="00000012" w:usb3="00000000" w:csb0="2002009F" w:csb1="00000000"/>
  </w:font>
  <w:font w:name="Kozuka Mincho Pro M">
    <w:altName w:val="MS Mincho"/>
    <w:panose1 w:val="02020600000000000000"/>
    <w:charset w:val="80"/>
    <w:family w:val="auto"/>
    <w:pitch w:val="default"/>
    <w:sig w:usb0="00000000" w:usb1="00000000" w:usb2="00000012" w:usb3="00000000" w:csb0="20020005" w:csb1="00000000"/>
  </w:font>
  <w:font w:name="微软雅黑 Light">
    <w:altName w:val="黑体"/>
    <w:panose1 w:val="020B0502040204020203"/>
    <w:charset w:val="86"/>
    <w:family w:val="auto"/>
    <w:pitch w:val="default"/>
    <w:sig w:usb0="00000000" w:usb1="0000000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Arial Black">
    <w:panose1 w:val="020B0A04020102020204"/>
    <w:charset w:val="00"/>
    <w:family w:val="auto"/>
    <w:pitch w:val="default"/>
    <w:sig w:usb0="00000287" w:usb1="00000000" w:usb2="00000000" w:usb3="00000000" w:csb0="2000009F" w:csb1="DFD70000"/>
  </w:font>
  <w:font w:name="_x000B__x000C_">
    <w:altName w:val="Times New Roman"/>
    <w:panose1 w:val="53000000000000000000"/>
    <w:charset w:val="01"/>
    <w:family w:val="auto"/>
    <w:pitch w:val="default"/>
    <w:sig w:usb0="00000000" w:usb1="00000000" w:usb2="00000000"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Adobe Myungjo Std M">
    <w:altName w:val="MS Mincho"/>
    <w:panose1 w:val="02020600000000000000"/>
    <w:charset w:val="80"/>
    <w:family w:val="auto"/>
    <w:pitch w:val="default"/>
    <w:sig w:usb0="00000000" w:usb1="00000000" w:usb2="00000010" w:usb3="00000000" w:csb0="602A0005" w:csb1="00000000"/>
  </w:font>
  <w:font w:name="Adobe 仿宋 Std R">
    <w:altName w:val="仿宋"/>
    <w:panose1 w:val="02020400000000000000"/>
    <w:charset w:val="86"/>
    <w:family w:val="auto"/>
    <w:pitch w:val="default"/>
    <w:sig w:usb0="00000000" w:usb1="00000000" w:usb2="00000016" w:usb3="00000000" w:csb0="00060007" w:csb1="00000000"/>
  </w:font>
  <w:font w:name="等线">
    <w:altName w:val="宋体"/>
    <w:panose1 w:val="02010600030101010101"/>
    <w:charset w:val="86"/>
    <w:family w:val="auto"/>
    <w:pitch w:val="default"/>
    <w:sig w:usb0="00000000" w:usb1="00000000" w:usb2="00000016" w:usb3="00000000" w:csb0="0004000F" w:csb1="00000000"/>
  </w:font>
  <w:font w:name="Adobe 楷体 Std R">
    <w:altName w:val="宋体"/>
    <w:panose1 w:val="02020400000000000000"/>
    <w:charset w:val="86"/>
    <w:family w:val="auto"/>
    <w:pitch w:val="default"/>
    <w:sig w:usb0="00000000" w:usb1="00000000" w:usb2="00000016" w:usb3="00000000" w:csb0="00060007" w:csb1="00000000"/>
  </w:font>
  <w:font w:name="Adobe Gothic Std B">
    <w:altName w:val="MS UI Gothic"/>
    <w:panose1 w:val="020B0800000000000000"/>
    <w:charset w:val="80"/>
    <w:family w:val="auto"/>
    <w:pitch w:val="default"/>
    <w:sig w:usb0="00000000" w:usb1="00000000" w:usb2="00000010" w:usb3="00000000" w:csb0="602A0005" w:csb1="00000000"/>
  </w:font>
  <w:font w:name="Kozuka Gothic Pr6N EL">
    <w:altName w:val="MS UI Gothic"/>
    <w:panose1 w:val="020B0200000000000000"/>
    <w:charset w:val="80"/>
    <w:family w:val="auto"/>
    <w:pitch w:val="default"/>
    <w:sig w:usb0="00000000" w:usb1="00000000" w:usb2="00000012" w:usb3="00000000" w:csb0="2002009F" w:csb1="00000000"/>
  </w:font>
  <w:font w:name="Kozuka Gothic Pro B">
    <w:altName w:val="MS UI Gothic"/>
    <w:panose1 w:val="020B0800000000000000"/>
    <w:charset w:val="80"/>
    <w:family w:val="auto"/>
    <w:pitch w:val="default"/>
    <w:sig w:usb0="00000000" w:usb1="00000000" w:usb2="00000012" w:usb3="00000000" w:csb0="20020005" w:csb1="00000000"/>
  </w:font>
  <w:font w:name="Kozuka Gothic Pro H">
    <w:altName w:val="MS UI Gothic"/>
    <w:panose1 w:val="020B0800000000000000"/>
    <w:charset w:val="80"/>
    <w:family w:val="auto"/>
    <w:pitch w:val="default"/>
    <w:sig w:usb0="00000000" w:usb1="00000000" w:usb2="00000012" w:usb3="00000000" w:csb0="20020005" w:csb1="00000000"/>
  </w:font>
  <w:font w:name="Kozuka Gothic Pro L">
    <w:altName w:val="MS UI Gothic"/>
    <w:panose1 w:val="020B02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6N M">
    <w:altName w:val="MS UI Gothic"/>
    <w:panose1 w:val="020B0700000000000000"/>
    <w:charset w:val="80"/>
    <w:family w:val="auto"/>
    <w:pitch w:val="default"/>
    <w:sig w:usb0="00000000" w:usb1="00000000" w:usb2="00000012" w:usb3="00000000" w:csb0="2002009F" w:csb1="00000000"/>
  </w:font>
  <w:font w:name="Adobe 黑体 Std R">
    <w:altName w:val="黑体"/>
    <w:panose1 w:val="020B0400000000000000"/>
    <w:charset w:val="86"/>
    <w:family w:val="auto"/>
    <w:pitch w:val="default"/>
    <w:sig w:usb0="00000000" w:usb1="00000000" w:usb2="00000016" w:usb3="00000000" w:csb0="00060007" w:csb1="00000000"/>
  </w:font>
  <w:font w:name="Adobe 明體 Std L">
    <w:altName w:val="PMingLiU"/>
    <w:panose1 w:val="02020300000000000000"/>
    <w:charset w:val="88"/>
    <w:family w:val="auto"/>
    <w:pitch w:val="default"/>
    <w:sig w:usb0="00000000" w:usb1="00000000" w:usb2="00000016" w:usb3="00000000" w:csb0="00120005" w:csb1="00000000"/>
  </w:font>
  <w:font w:name="Times">
    <w:altName w:val="Times New Roman"/>
    <w:panose1 w:val="02020603050405020304"/>
    <w:charset w:val="00"/>
    <w:family w:val="auto"/>
    <w:pitch w:val="default"/>
    <w:sig w:usb0="00000000" w:usb1="00000000" w:usb2="00000009" w:usb3="00000000" w:csb0="000001FF" w:csb1="00000000"/>
  </w:font>
  <w:font w:name="Kozuka Gothic Pr6N B">
    <w:altName w:val="MS UI Gothic"/>
    <w:panose1 w:val="020B0800000000000000"/>
    <w:charset w:val="80"/>
    <w:family w:val="auto"/>
    <w:pitch w:val="default"/>
    <w:sig w:usb0="00000000" w:usb1="00000000" w:usb2="00000012" w:usb3="00000000" w:csb0="2002009F" w:csb1="00000000"/>
  </w:font>
  <w:font w:name="Kozuka Gothic Pr6N H">
    <w:altName w:val="MS UI Gothic"/>
    <w:panose1 w:val="020B0800000000000000"/>
    <w:charset w:val="80"/>
    <w:family w:val="auto"/>
    <w:pitch w:val="default"/>
    <w:sig w:usb0="00000000" w:usb1="00000000" w:usb2="00000012" w:usb3="00000000" w:csb0="2002009F" w:csb1="00000000"/>
  </w:font>
  <w:font w:name="Kozuka Gothic Pro EL">
    <w:altName w:val="MS UI Gothic"/>
    <w:panose1 w:val="020B0200000000000000"/>
    <w:charset w:val="80"/>
    <w:family w:val="auto"/>
    <w:pitch w:val="default"/>
    <w:sig w:usb0="00000000" w:usb1="00000000" w:usb2="00000012" w:usb3="00000000" w:csb0="20020005" w:csb1="00000000"/>
  </w:font>
  <w:font w:name="Kozuka Gothic Pro M">
    <w:altName w:val="MS UI Gothic"/>
    <w:panose1 w:val="020B0700000000000000"/>
    <w:charset w:val="80"/>
    <w:family w:val="auto"/>
    <w:pitch w:val="default"/>
    <w:sig w:usb0="00000000" w:usb1="00000000" w:usb2="00000012" w:usb3="00000000" w:csb0="20020005" w:csb1="00000000"/>
  </w:font>
  <w:font w:name="Kozuka Gothic Pr6N L">
    <w:altName w:val="MS UI Gothic"/>
    <w:panose1 w:val="020B0200000000000000"/>
    <w:charset w:val="80"/>
    <w:family w:val="auto"/>
    <w:pitch w:val="default"/>
    <w:sig w:usb0="00000000" w:usb1="00000000" w:usb2="00000012" w:usb3="00000000" w:csb0="2002009F" w:csb1="00000000"/>
  </w:font>
  <w:font w:name="长城楷体">
    <w:altName w:val="黑体"/>
    <w:panose1 w:val="00000000000000000000"/>
    <w:charset w:val="86"/>
    <w:family w:val="auto"/>
    <w:pitch w:val="default"/>
    <w:sig w:usb0="00000000" w:usb1="00000000" w:usb2="00000010" w:usb3="00000000" w:csb0="00040000" w:csb1="00000000"/>
  </w:font>
  <w:font w:name="MS PMincho">
    <w:panose1 w:val="020206000402050803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 w:name="PMingLiU-ExtB">
    <w:panose1 w:val="02020500000000000000"/>
    <w:charset w:val="88"/>
    <w:family w:val="auto"/>
    <w:pitch w:val="default"/>
    <w:sig w:usb0="8000002F" w:usb1="02000008" w:usb2="00000000" w:usb3="00000000" w:csb0="00100001" w:csb1="00000000"/>
  </w:font>
  <w:font w:name="E-F1">
    <w:altName w:val="Times New Roman"/>
    <w:panose1 w:val="00000000000000000000"/>
    <w:charset w:val="00"/>
    <w:family w:val="auto"/>
    <w:pitch w:val="default"/>
    <w:sig w:usb0="00000000" w:usb1="00000000" w:usb2="00000000" w:usb3="00000000" w:csb0="00040001" w:csb1="00000000"/>
  </w:font>
  <w:font w:name="Bookshelf Symbol 7">
    <w:panose1 w:val="05010101010101010101"/>
    <w:charset w:val="02"/>
    <w:family w:val="auto"/>
    <w:pitch w:val="default"/>
    <w:sig w:usb0="00000000" w:usb1="00000000" w:usb2="00000000" w:usb3="00000000" w:csb0="80000000" w:csb1="00000000"/>
  </w:font>
  <w:font w:name="方正楷体_GBK">
    <w:altName w:val="微软雅黑"/>
    <w:panose1 w:val="03000509000000000000"/>
    <w:charset w:val="86"/>
    <w:family w:val="auto"/>
    <w:pitch w:val="default"/>
    <w:sig w:usb0="00000000" w:usb1="00000000" w:usb2="00000000" w:usb3="00000000" w:csb0="0004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5206CDA"/>
    <w:rsid w:val="07A42A0C"/>
    <w:rsid w:val="091D287B"/>
    <w:rsid w:val="0A5B6B34"/>
    <w:rsid w:val="0B7D4399"/>
    <w:rsid w:val="0C0F5A28"/>
    <w:rsid w:val="0F5273A8"/>
    <w:rsid w:val="0F595218"/>
    <w:rsid w:val="0FA522B2"/>
    <w:rsid w:val="11471987"/>
    <w:rsid w:val="117F3E19"/>
    <w:rsid w:val="11F94206"/>
    <w:rsid w:val="1258219F"/>
    <w:rsid w:val="138B7ACF"/>
    <w:rsid w:val="139B58DC"/>
    <w:rsid w:val="13DC0DD8"/>
    <w:rsid w:val="13E049C4"/>
    <w:rsid w:val="15181880"/>
    <w:rsid w:val="17F4629C"/>
    <w:rsid w:val="180B6E31"/>
    <w:rsid w:val="1972707A"/>
    <w:rsid w:val="199847AB"/>
    <w:rsid w:val="19F5717F"/>
    <w:rsid w:val="1AEA2835"/>
    <w:rsid w:val="1B7944F2"/>
    <w:rsid w:val="1BB53B86"/>
    <w:rsid w:val="1BE427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CEB70D0"/>
    <w:rsid w:val="2EBE7C72"/>
    <w:rsid w:val="2F85606B"/>
    <w:rsid w:val="2FC80E61"/>
    <w:rsid w:val="300C66BE"/>
    <w:rsid w:val="303F7D18"/>
    <w:rsid w:val="30995DA9"/>
    <w:rsid w:val="30B14734"/>
    <w:rsid w:val="334C3343"/>
    <w:rsid w:val="33606E7B"/>
    <w:rsid w:val="35A41E80"/>
    <w:rsid w:val="35FB24BC"/>
    <w:rsid w:val="36EF0AD2"/>
    <w:rsid w:val="37D129AB"/>
    <w:rsid w:val="3C2348EF"/>
    <w:rsid w:val="3D391F84"/>
    <w:rsid w:val="3D8B2070"/>
    <w:rsid w:val="3E2F52D3"/>
    <w:rsid w:val="4100211E"/>
    <w:rsid w:val="417328B8"/>
    <w:rsid w:val="42E773A7"/>
    <w:rsid w:val="43F60EBF"/>
    <w:rsid w:val="45535E41"/>
    <w:rsid w:val="468D307F"/>
    <w:rsid w:val="486F32C9"/>
    <w:rsid w:val="4A901F10"/>
    <w:rsid w:val="4BF25EDF"/>
    <w:rsid w:val="4C936A6D"/>
    <w:rsid w:val="4C9479FE"/>
    <w:rsid w:val="4D4A4CE9"/>
    <w:rsid w:val="4DEE61C7"/>
    <w:rsid w:val="4FC23A97"/>
    <w:rsid w:val="4FEA5D82"/>
    <w:rsid w:val="4FFA24C9"/>
    <w:rsid w:val="517B28EE"/>
    <w:rsid w:val="51CF6F18"/>
    <w:rsid w:val="52C1192B"/>
    <w:rsid w:val="532A136D"/>
    <w:rsid w:val="53F618BA"/>
    <w:rsid w:val="55C6541C"/>
    <w:rsid w:val="567B0615"/>
    <w:rsid w:val="57A2142A"/>
    <w:rsid w:val="57B62019"/>
    <w:rsid w:val="590C6B05"/>
    <w:rsid w:val="5AA03F28"/>
    <w:rsid w:val="5B3D4BF3"/>
    <w:rsid w:val="6129531C"/>
    <w:rsid w:val="620500C9"/>
    <w:rsid w:val="635A2E89"/>
    <w:rsid w:val="636C5AB0"/>
    <w:rsid w:val="63830306"/>
    <w:rsid w:val="63FD303C"/>
    <w:rsid w:val="665671A9"/>
    <w:rsid w:val="66BD14AC"/>
    <w:rsid w:val="67CB5407"/>
    <w:rsid w:val="697940B9"/>
    <w:rsid w:val="69F75404"/>
    <w:rsid w:val="69FD7BF4"/>
    <w:rsid w:val="6A5D7F8C"/>
    <w:rsid w:val="6A821722"/>
    <w:rsid w:val="6AFA01CE"/>
    <w:rsid w:val="6C12696E"/>
    <w:rsid w:val="6C26052F"/>
    <w:rsid w:val="6EB914CF"/>
    <w:rsid w:val="6FA74955"/>
    <w:rsid w:val="70CA095F"/>
    <w:rsid w:val="75006977"/>
    <w:rsid w:val="77511A1A"/>
    <w:rsid w:val="78F51841"/>
    <w:rsid w:val="79A625E2"/>
    <w:rsid w:val="7B906607"/>
    <w:rsid w:val="7BED6D35"/>
    <w:rsid w:val="7D3B2B28"/>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2019-07-24T02:08:19Z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