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3"/>
        <w:gridCol w:w="2025"/>
        <w:gridCol w:w="228"/>
        <w:gridCol w:w="249"/>
        <w:gridCol w:w="2519"/>
        <w:gridCol w:w="533"/>
        <w:gridCol w:w="537"/>
        <w:gridCol w:w="64"/>
        <w:gridCol w:w="2976"/>
      </w:tblGrid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名称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规格型号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单位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数量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备注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MFZ/ABC1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MFZ/ABC2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MFZ/ABC3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MFZ/ABC4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65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MFZ/ABC5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MFZ/ABC8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38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MFZ/ABC50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推车式</w:t>
            </w:r>
            <w:r w:rsidRPr="007C21CC">
              <w:rPr>
                <w:rStyle w:val="font01"/>
                <w:rFonts w:hAnsi="宋体" w:cs="宋体" w:hint="eastAsia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推车式干粉灭火器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MFT/ABC50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22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  <w:lang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-20℃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～＋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55℃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手提式干粉灭火器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MF/ABC4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26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  <w:lang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-20℃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～＋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55℃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手提式干粉灭火器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MF/ABC8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262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  <w:lang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-20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～＋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55℃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  <w:lang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移动式干粉灭火装置</w:t>
            </w:r>
          </w:p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(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含卷车、干粉枪等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)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YGF500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型，干粉量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500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㎏、工作压力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1.7MPa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、干粉炮有效喷射强度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≥20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/s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、干粉枪有效喷射强度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≥2.5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/s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、干粉炮射程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～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32m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、干粉枪射程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12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～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15m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、干粉剩余量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≤8%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成套供货，配备防冻、防晒设施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MT/3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MT/5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14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MT/7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jc w:val="both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手提式二氧化碳灭火器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MT7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  <w:lang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-10℃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～＋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55℃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MT/24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  <w:lang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17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推车式二氧化碳灭火器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MTT30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  <w:lang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-10℃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～＋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55℃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18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MFZ/ABC1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充装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19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MFZ/ABC2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充装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MFZ/ABC3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充装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21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MFZ/ABC4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充装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22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MFZ/ABC5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充装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23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MFZ/ABC8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充装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24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MFZ/ABC50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推车式</w:t>
            </w:r>
            <w:r w:rsidRPr="007C21CC">
              <w:rPr>
                <w:rStyle w:val="font01"/>
                <w:rFonts w:hAnsi="宋体" w:cs="宋体" w:hint="eastAsia"/>
                <w:lang/>
              </w:rPr>
              <w:t>充装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25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MT/3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38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充装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26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MT/5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充装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27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MT/7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充装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28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MT/24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充装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29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干粉灭火器箱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XMDF3-2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长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宽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高：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520×220×800mm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30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二氧化碳灭火器箱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XMDK4-2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长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宽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高：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540×220×1000mm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31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落地式灭火器箱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XMDDD42/GA139-2009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66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32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落地式灭火器箱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XMDDD22/GA139-2009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33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落地式灭火器箱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XMDDD32/GA139-2009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67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34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自救式消防软管卷盘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（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JPS0.8-19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系列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 25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米）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米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35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正压式空气气瓶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30MPa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充装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36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消防砂箱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加厚铁皮、红色、长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宽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0.65×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高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0.55m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37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砂土箱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(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含铁铲、砂土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)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0.25m³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14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38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消防栓阀门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SN65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lastRenderedPageBreak/>
              <w:t>39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消防栓用阀门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DN100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消防水带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16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  20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米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/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卷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41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消防水带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  20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米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/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卷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</w:rPr>
              <w:t>卷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42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消防软管喷嘴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WOG300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铜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 1/2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43</w:t>
            </w:r>
          </w:p>
        </w:tc>
        <w:tc>
          <w:tcPr>
            <w:tcW w:w="2025" w:type="dxa"/>
            <w:vMerge w:val="restart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消防桶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红色加厚半圆铁桶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(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消防桶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)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高度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22cm</w:t>
            </w:r>
          </w:p>
        </w:tc>
        <w:tc>
          <w:tcPr>
            <w:tcW w:w="533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半圆直径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18cm</w:t>
            </w:r>
          </w:p>
        </w:tc>
        <w:tc>
          <w:tcPr>
            <w:tcW w:w="53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537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3040" w:type="dxa"/>
            <w:gridSpan w:val="2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44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消防应急灯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额定电压：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AC220V  50Hz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，应急时间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&gt;90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分钟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45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室外消火栓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快速调压式地上消火栓（带自排净）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SK YS150/65-1.6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公称通径（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mm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）：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DN150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46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室内消火栓箱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长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宽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高：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1000×700×240mm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47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地上式消火栓配箱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长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宽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厚：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1200×650×240mm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48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防爆型安全出口指示灯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BYY-9/20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49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防爆型安全出口指示灯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BAT51-2X8DBWF2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非防爆型安全出口指示灯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M-BLZD-1LR0E I 5WACK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51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非防爆型安全出口指示灯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VS-BLZD-1 1LRE3W-3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52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非防爆型安全出口指示灯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SZ-BLZD-I2LRE2W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53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Φ45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54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Φ50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55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Φ55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56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Φ60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57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Φ65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58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Φ70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59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Φ75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60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Φ80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61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直流水枪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QZ 19/Φ19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62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直流喷雾水枪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Ф65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63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固定式手动消防炮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PS40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64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电动消防炮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PSKD40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型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65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消防铁锹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长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27cm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宽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23cm 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总长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88cm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把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66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消防炮炮头（手动）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PS20-40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67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消防炮炮头（手动）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PS30-50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68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消防炮座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PS20-40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69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烟雾弹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（消防演练用）橙色黄色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70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室内消火栓配箱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长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宽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高：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650×240×800mm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71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灭火器喷管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通用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(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推车式干粉灭火器）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72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灭火器喷管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4Kg  (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接头管喷头一体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)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73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灭火器喷管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8Kg  (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接头管喷头一体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)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74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安全出口指示灯（左箭头）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型号：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DYS-2/90 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工作电压：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AC220V±15%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功率：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5W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频率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50-60Hz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蓄电池：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GN3.6V Ni-Cd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安装方式：壁挂式安装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75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安全出口指示灯（右箭头）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型号：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DYS-2/90 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工作电压：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AC220V±15%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功率：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5W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频率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50-60Hz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蓄电池：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GN3.6V Ni-Cd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安装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lastRenderedPageBreak/>
              <w:t>方式：壁挂式安装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lastRenderedPageBreak/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lastRenderedPageBreak/>
              <w:t>76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手动火灾报警按钮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LD2000E-A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配合防雨罩达到全天候型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77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手报底座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LD20-N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78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防爆手动报警按钮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LD2000E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（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EX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）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79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室外手动报警按钮立柱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LD2100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80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火灾声光报警器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LD1000E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81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点型光电感烟火灾探测器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LD3000EN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82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编码通用底座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LD10EN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83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可恢复式缆式线型定温火灾探测器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JTW-LD-ZC30C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米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84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输出模块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LD6807E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85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输出模块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LD4400E-1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86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输出模块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LD4400EN-2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87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输入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/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输出模块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LD6800E-1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88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jc w:val="both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模块底座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LD60(N)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537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新购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89</w:t>
            </w:r>
          </w:p>
        </w:tc>
        <w:tc>
          <w:tcPr>
            <w:tcW w:w="2025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室外消防栓箱</w:t>
            </w:r>
          </w:p>
        </w:tc>
        <w:tc>
          <w:tcPr>
            <w:tcW w:w="228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箱体</w:t>
            </w:r>
          </w:p>
        </w:tc>
        <w:tc>
          <w:tcPr>
            <w:tcW w:w="2768" w:type="dxa"/>
            <w:gridSpan w:val="2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箱体材料：钢板材质，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箱体尺寸：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1000x700x210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，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箱门形式：右开门，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箱体颜色：红色，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配专用扳手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把。</w:t>
            </w:r>
          </w:p>
        </w:tc>
        <w:tc>
          <w:tcPr>
            <w:tcW w:w="533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</w:p>
        </w:tc>
        <w:tc>
          <w:tcPr>
            <w:tcW w:w="601" w:type="dxa"/>
            <w:gridSpan w:val="2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2976" w:type="dxa"/>
            <w:vMerge w:val="restart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栓箱应设置门锁或箱门关紧装置。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2.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箱体内外表面应作防腐处理。进行涂漆防腐处理的箱体，其涂层应均匀一致、平整光亮。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箱体外表的涂层应色泽美观，不得有流痕、气泡、剥落等缺陷。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3.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消防水带应是符合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GB 6246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规定的合格产品。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4.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消防水枪应是符合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 GB 8181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规定的合格产品。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5.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箱门的开启角度不得小于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160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，箱门开启应轻便灵活，无卡阻现象。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28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水嘴</w:t>
            </w:r>
          </w:p>
        </w:tc>
        <w:tc>
          <w:tcPr>
            <w:tcW w:w="2768" w:type="dxa"/>
            <w:gridSpan w:val="2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形式：直流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/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水雾，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规格：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QZ19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，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数量：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支。</w:t>
            </w:r>
          </w:p>
        </w:tc>
        <w:tc>
          <w:tcPr>
            <w:tcW w:w="533" w:type="dxa"/>
            <w:vMerge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gridSpan w:val="2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vMerge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28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水带</w:t>
            </w:r>
          </w:p>
        </w:tc>
        <w:tc>
          <w:tcPr>
            <w:tcW w:w="2768" w:type="dxa"/>
            <w:gridSpan w:val="2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形式：衬里水带，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规格：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DN65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，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数量：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根。</w:t>
            </w:r>
          </w:p>
        </w:tc>
        <w:tc>
          <w:tcPr>
            <w:tcW w:w="533" w:type="dxa"/>
            <w:vMerge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gridSpan w:val="2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vMerge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90</w:t>
            </w:r>
          </w:p>
        </w:tc>
        <w:tc>
          <w:tcPr>
            <w:tcW w:w="2025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室外消防炮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spacing w:after="210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消火栓形式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:PS(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水雾两用炮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),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进水管直径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(DN):100,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公称压力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(PN):20,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温度范围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:-20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～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100℃,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进水口连接方式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法兰式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[HG/T 20592(B)],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流量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(L/S):50,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操作方式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:G(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固定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)/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手柄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射程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:≥70m,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水平回转角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:360°,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俯仰回转角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最小俯角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≤-35°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、最大俯角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≥+75°,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喷雾角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:≥+90°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。</w:t>
            </w:r>
          </w:p>
        </w:tc>
        <w:tc>
          <w:tcPr>
            <w:tcW w:w="533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</w:p>
        </w:tc>
        <w:tc>
          <w:tcPr>
            <w:tcW w:w="601" w:type="dxa"/>
            <w:gridSpan w:val="2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2976" w:type="dxa"/>
            <w:vMerge w:val="restart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消防炮在公称压力时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各连接部位及排放余水装置均不得有渗漏现象。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2.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消防炮在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1.5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倍公称压力时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所有铸件不得有渗漏现象及影响正常使用的损伤。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3.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消防炮应有自动排放余水装置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该装置应在冰冻线以下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在消防炮处于正常使用（全开启）状态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水压不小于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0.1MPa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时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该装置不得发生渗漏现象。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4.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消防水炮能任意调压。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5.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消防水炮底部加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目不锈钢防护网。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6.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消防炮带与管道连接的配对法兰、垫片及紧固件。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7.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法兰垫片螺栓螺母标准见材控专业。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 xml:space="preserve">8.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消防炮其它技术要求应满足《消防炮通用技术条件》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GB19156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中相关规定。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477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材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质</w:t>
            </w:r>
          </w:p>
        </w:tc>
        <w:tc>
          <w:tcPr>
            <w:tcW w:w="2519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炮头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:304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炮体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:WBC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法兰接管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:HT200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炮嘴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:304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炮座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:QT450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炮体操作杆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:304</w:t>
            </w:r>
          </w:p>
        </w:tc>
        <w:tc>
          <w:tcPr>
            <w:tcW w:w="53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gridSpan w:val="2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vMerge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477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附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图</w:t>
            </w:r>
          </w:p>
        </w:tc>
        <w:tc>
          <w:tcPr>
            <w:tcW w:w="6629" w:type="dxa"/>
            <w:gridSpan w:val="5"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noProof/>
                <w:sz w:val="18"/>
                <w:szCs w:val="18"/>
              </w:rPr>
              <w:drawing>
                <wp:inline distT="0" distB="0" distL="0" distR="0">
                  <wp:extent cx="1945005" cy="1542415"/>
                  <wp:effectExtent l="0" t="0" r="0" b="635"/>
                  <wp:docPr id="3" name="图片 2" descr="http://www.hqew.com/file/images/520000-529999/527220/Electronic/20110728231531168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6" descr="http://www.hqew.com/file/images/520000-529999/527220/Electronic/20110728231531168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005" cy="154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91</w:t>
            </w:r>
          </w:p>
        </w:tc>
        <w:tc>
          <w:tcPr>
            <w:tcW w:w="2025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室外消火栓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spacing w:after="210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消火栓形式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:SA(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地下式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),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进水管直径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(DN):100,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公称压力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(PN):20,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温度范围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:-20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～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100℃,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进水口连接方式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法兰式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[HG/T 20592],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用途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:S(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普通型水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)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F(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防撞型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)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W(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减压稳定型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)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操作方式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手动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进水口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:1xDN100,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出水口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:1xDN100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2xDN65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。</w:t>
            </w:r>
          </w:p>
        </w:tc>
        <w:tc>
          <w:tcPr>
            <w:tcW w:w="533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</w:p>
        </w:tc>
        <w:tc>
          <w:tcPr>
            <w:tcW w:w="601" w:type="dxa"/>
            <w:gridSpan w:val="2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2976" w:type="dxa"/>
            <w:vMerge w:val="restart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消火栓在公称压力时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各连接部位及排放余水装置均不得有渗漏现象。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2.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消火栓在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1.5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倍公称压力时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所有铸件不得有渗漏现象及影响正常使用的损伤。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3.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消火栓应有自动排放余水装置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该装置应在冰冻线以下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在消火栓处于正常使用（全开启）状态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水压不小于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0.1MPa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时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该装置不得发生渗漏现象。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4.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消火栓接口性能应符合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GB12514.1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规定。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5.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减压稳压型消火栓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当消火栓进水口在工作压力下时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出水口压力应在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0.3MPa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～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1.0MPa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之间可调。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6.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消火栓出水口配带接头闷盖及链条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材质为灰铸铁。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7.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消火栓底部加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目不锈钢防护网。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8.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消火栓带与管道连接的配对法兰、垫片及紧固件。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9.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法兰垫片螺栓螺母标准见材控专业。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10.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泄水口应设置在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-1.7m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以下。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11.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消火栓其它技术要求应满足《室外消火栓》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GB 4452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中相关规定。</w:t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477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材质</w:t>
            </w:r>
          </w:p>
        </w:tc>
        <w:tc>
          <w:tcPr>
            <w:tcW w:w="2519" w:type="dxa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栓体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:HT200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阀体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:HT200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法兰接管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:HT200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阀座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铜合金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阀杆螺母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铜合金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阀杆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镀铬低碳钢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水带接口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不锈钢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吸水管接口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不锈钢</w:t>
            </w:r>
          </w:p>
        </w:tc>
        <w:tc>
          <w:tcPr>
            <w:tcW w:w="53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gridSpan w:val="2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vMerge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477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附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图</w:t>
            </w:r>
          </w:p>
        </w:tc>
        <w:tc>
          <w:tcPr>
            <w:tcW w:w="6629" w:type="dxa"/>
            <w:gridSpan w:val="5"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noProof/>
                <w:sz w:val="18"/>
                <w:szCs w:val="18"/>
              </w:rPr>
              <w:drawing>
                <wp:inline distT="0" distB="0" distL="0" distR="0">
                  <wp:extent cx="2797810" cy="2347595"/>
                  <wp:effectExtent l="0" t="0" r="2540" b="0"/>
                  <wp:docPr id="4" name="图片 1" descr="RTX截图未命名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7" descr="RTX截图未命名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7810" cy="2347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92</w:t>
            </w:r>
          </w:p>
        </w:tc>
        <w:tc>
          <w:tcPr>
            <w:tcW w:w="2025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消火栓箱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15S202/13-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甲型单栓带消防软管卷盘室内消火栓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尺寸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:1000×700×240,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材质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钢</w:t>
            </w:r>
          </w:p>
        </w:tc>
        <w:tc>
          <w:tcPr>
            <w:tcW w:w="533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</w:p>
        </w:tc>
        <w:tc>
          <w:tcPr>
            <w:tcW w:w="601" w:type="dxa"/>
            <w:gridSpan w:val="2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2976" w:type="dxa"/>
            <w:vMerge w:val="restart"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单套配：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、稳压减压型消火栓：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SNW65-Ⅲ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,       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2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、水枪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,QZ19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水雾两用型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3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、水带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衬胶水龙带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,DN65,L=25m,1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根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lastRenderedPageBreak/>
              <w:t>4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、消防软管卷盘及软管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,Φ19,L=30m,JPS1.6-19/30,1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5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、直流喷雾水枪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,Φ6,1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个。</w:t>
            </w:r>
          </w:p>
        </w:tc>
        <w:tc>
          <w:tcPr>
            <w:tcW w:w="53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gridSpan w:val="2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vMerge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lastRenderedPageBreak/>
              <w:t>93</w:t>
            </w:r>
          </w:p>
        </w:tc>
        <w:tc>
          <w:tcPr>
            <w:tcW w:w="2025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试验用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消火栓箱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15S202/54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试验用消火栓箱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尺寸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:1000×700×240,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材质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: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钢</w:t>
            </w:r>
          </w:p>
        </w:tc>
        <w:tc>
          <w:tcPr>
            <w:tcW w:w="533" w:type="dxa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</w:p>
        </w:tc>
        <w:tc>
          <w:tcPr>
            <w:tcW w:w="601" w:type="dxa"/>
            <w:gridSpan w:val="2"/>
            <w:vMerge w:val="restart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2976" w:type="dxa"/>
            <w:vMerge w:val="restart"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单套配：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、稳压减压型消火栓：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SNW65-Ⅲ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 xml:space="preserve">,        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2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、水枪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,QZ19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水雾两用型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3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、水带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衬胶水龙带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,DN65,L=25m,1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根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4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、消防软管卷盘及软管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,Φ19,L=30m,JPS1.6-19/30,1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套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5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、直流喷雾水枪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,Φ6,1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br/>
              <w:t>6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、压力表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,Y-100,0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～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2.0MPa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。</w:t>
            </w:r>
          </w:p>
        </w:tc>
        <w:tc>
          <w:tcPr>
            <w:tcW w:w="533" w:type="dxa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gridSpan w:val="2"/>
            <w:vMerge/>
            <w:vAlign w:val="center"/>
          </w:tcPr>
          <w:p w:rsidR="004C5A6B" w:rsidRPr="007C21CC" w:rsidRDefault="004C5A6B" w:rsidP="00F34E6C"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vMerge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94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快速接口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KY65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，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PN20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601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2976" w:type="dxa"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 w:rsidR="004C5A6B" w:rsidRPr="007C21CC" w:rsidTr="00F34E6C">
        <w:trPr>
          <w:trHeight w:val="284"/>
          <w:jc w:val="center"/>
        </w:trPr>
        <w:tc>
          <w:tcPr>
            <w:tcW w:w="52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95</w:t>
            </w:r>
          </w:p>
        </w:tc>
        <w:tc>
          <w:tcPr>
            <w:tcW w:w="2025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出水闷盖</w:t>
            </w:r>
          </w:p>
        </w:tc>
        <w:tc>
          <w:tcPr>
            <w:tcW w:w="2996" w:type="dxa"/>
            <w:gridSpan w:val="3"/>
            <w:vAlign w:val="center"/>
          </w:tcPr>
          <w:p w:rsidR="004C5A6B" w:rsidRPr="007C21CC" w:rsidRDefault="004C5A6B" w:rsidP="00F34E6C"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KM65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，</w:t>
            </w: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PN20</w:t>
            </w:r>
          </w:p>
        </w:tc>
        <w:tc>
          <w:tcPr>
            <w:tcW w:w="533" w:type="dxa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个</w:t>
            </w:r>
          </w:p>
        </w:tc>
        <w:tc>
          <w:tcPr>
            <w:tcW w:w="601" w:type="dxa"/>
            <w:gridSpan w:val="2"/>
            <w:vAlign w:val="center"/>
          </w:tcPr>
          <w:p w:rsidR="004C5A6B" w:rsidRPr="007C21CC" w:rsidRDefault="004C5A6B" w:rsidP="00F34E6C"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 w:rsidRPr="007C21CC">
              <w:rPr>
                <w:rFonts w:ascii="Times New Roman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2976" w:type="dxa"/>
            <w:vAlign w:val="center"/>
          </w:tcPr>
          <w:p w:rsidR="004C5A6B" w:rsidRPr="007C21CC" w:rsidRDefault="004C5A6B" w:rsidP="00F34E6C"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</w:tbl>
    <w:p w:rsidR="00D87660" w:rsidRPr="004C5A6B" w:rsidRDefault="00D87660" w:rsidP="004C5A6B">
      <w:pPr>
        <w:rPr>
          <w:szCs w:val="20"/>
        </w:rPr>
      </w:pPr>
    </w:p>
    <w:sectPr w:rsidR="00D87660" w:rsidRPr="004C5A6B" w:rsidSect="00942008">
      <w:pgSz w:w="11906" w:h="16838" w:code="9"/>
      <w:pgMar w:top="1418" w:right="1418" w:bottom="1418" w:left="1418" w:header="964" w:footer="907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16B" w:rsidRDefault="0095016B" w:rsidP="004C5A6B">
      <w:r>
        <w:separator/>
      </w:r>
    </w:p>
  </w:endnote>
  <w:endnote w:type="continuationSeparator" w:id="1">
    <w:p w:rsidR="0095016B" w:rsidRDefault="0095016B" w:rsidP="004C5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font-weight : 400">
    <w:altName w:val="Segoe Print"/>
    <w:charset w:val="00"/>
    <w:family w:val="auto"/>
    <w:pitch w:val="default"/>
    <w:sig w:usb0="00000000" w:usb1="00000000" w:usb2="00000000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16B" w:rsidRDefault="0095016B" w:rsidP="004C5A6B">
      <w:r>
        <w:separator/>
      </w:r>
    </w:p>
  </w:footnote>
  <w:footnote w:type="continuationSeparator" w:id="1">
    <w:p w:rsidR="0095016B" w:rsidRDefault="0095016B" w:rsidP="004C5A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0356"/>
    <w:rsid w:val="004C5A6B"/>
    <w:rsid w:val="00710356"/>
    <w:rsid w:val="008011B1"/>
    <w:rsid w:val="00942008"/>
    <w:rsid w:val="0095016B"/>
    <w:rsid w:val="00CE65C7"/>
    <w:rsid w:val="00D876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660"/>
    <w:rPr>
      <w:rFonts w:ascii="宋体" w:eastAsia="宋体" w:hAnsi="Times New Roman" w:cs="Times New Roman"/>
      <w:kern w:val="0"/>
      <w:position w:val="-6"/>
      <w:sz w:val="32"/>
    </w:rPr>
  </w:style>
  <w:style w:type="paragraph" w:styleId="2">
    <w:name w:val="heading 2"/>
    <w:basedOn w:val="a"/>
    <w:next w:val="a"/>
    <w:link w:val="2Char"/>
    <w:unhideWhenUsed/>
    <w:qFormat/>
    <w:rsid w:val="00D87660"/>
    <w:pPr>
      <w:widowControl w:val="0"/>
      <w:overflowPunct w:val="0"/>
      <w:autoSpaceDE w:val="0"/>
      <w:autoSpaceDN w:val="0"/>
      <w:spacing w:line="360" w:lineRule="auto"/>
      <w:ind w:firstLineChars="40" w:firstLine="96"/>
      <w:jc w:val="center"/>
      <w:textAlignment w:val="baseline"/>
      <w:outlineLvl w:val="1"/>
    </w:pPr>
    <w:rPr>
      <w:rFonts w:ascii="Calibri" w:hAnsi="Calibri"/>
      <w:b/>
      <w:bCs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qFormat/>
    <w:rsid w:val="00D87660"/>
    <w:rPr>
      <w:rFonts w:ascii="Calibri" w:eastAsia="宋体" w:hAnsi="Calibri" w:cs="Times New Roman"/>
      <w:b/>
      <w:bCs/>
      <w:color w:val="000000"/>
      <w:kern w:val="0"/>
      <w:position w:val="-6"/>
      <w:sz w:val="24"/>
      <w:szCs w:val="24"/>
    </w:rPr>
  </w:style>
  <w:style w:type="paragraph" w:styleId="a3">
    <w:name w:val="Plain Text"/>
    <w:basedOn w:val="a"/>
    <w:next w:val="a"/>
    <w:link w:val="Char"/>
    <w:qFormat/>
    <w:rsid w:val="00D87660"/>
    <w:pPr>
      <w:widowControl w:val="0"/>
      <w:jc w:val="both"/>
    </w:pPr>
    <w:rPr>
      <w:rFonts w:hAnsi="Courier New"/>
      <w:kern w:val="2"/>
      <w:sz w:val="21"/>
    </w:rPr>
  </w:style>
  <w:style w:type="character" w:customStyle="1" w:styleId="Char">
    <w:name w:val="纯文本 Char"/>
    <w:basedOn w:val="a0"/>
    <w:link w:val="a3"/>
    <w:qFormat/>
    <w:rsid w:val="00D87660"/>
    <w:rPr>
      <w:rFonts w:ascii="宋体" w:eastAsia="宋体" w:hAnsi="Courier New" w:cs="Times New Roman"/>
      <w:position w:val="-6"/>
    </w:rPr>
  </w:style>
  <w:style w:type="paragraph" w:styleId="a4">
    <w:name w:val="Normal (Web)"/>
    <w:basedOn w:val="a"/>
    <w:qFormat/>
    <w:rsid w:val="00D87660"/>
    <w:rPr>
      <w:sz w:val="24"/>
    </w:rPr>
  </w:style>
  <w:style w:type="paragraph" w:customStyle="1" w:styleId="1">
    <w:name w:val="第1行"/>
    <w:basedOn w:val="a"/>
    <w:qFormat/>
    <w:rsid w:val="00D87660"/>
    <w:pPr>
      <w:widowControl w:val="0"/>
      <w:spacing w:beforeLines="100"/>
      <w:jc w:val="center"/>
    </w:pPr>
    <w:rPr>
      <w:rFonts w:eastAsia="黑体"/>
      <w:b/>
      <w:kern w:val="2"/>
      <w:sz w:val="36"/>
      <w:szCs w:val="24"/>
    </w:rPr>
  </w:style>
  <w:style w:type="paragraph" w:customStyle="1" w:styleId="1111A">
    <w:name w:val="1.1.1.1A"/>
    <w:basedOn w:val="a"/>
    <w:qFormat/>
    <w:rsid w:val="00D87660"/>
    <w:pPr>
      <w:widowControl w:val="0"/>
      <w:tabs>
        <w:tab w:val="left" w:pos="1134"/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  <w:jc w:val="both"/>
    </w:pPr>
    <w:rPr>
      <w:rFonts w:hAnsi="Arial"/>
      <w:sz w:val="24"/>
    </w:rPr>
  </w:style>
  <w:style w:type="paragraph" w:customStyle="1" w:styleId="Default">
    <w:name w:val="Default"/>
    <w:uiPriority w:val="99"/>
    <w:qFormat/>
    <w:rsid w:val="00D87660"/>
    <w:pPr>
      <w:widowControl w:val="0"/>
      <w:autoSpaceDE w:val="0"/>
      <w:autoSpaceDN w:val="0"/>
      <w:adjustRightInd w:val="0"/>
    </w:pPr>
    <w:rPr>
      <w:rFonts w:ascii="仿宋_GB2312" w:eastAsia="仿宋_GB2312" w:hAnsi="Times New Roman" w:cs="仿宋_GB2312"/>
      <w:color w:val="000000"/>
      <w:kern w:val="0"/>
      <w:sz w:val="24"/>
      <w:szCs w:val="24"/>
    </w:rPr>
  </w:style>
  <w:style w:type="paragraph" w:styleId="a5">
    <w:name w:val="header"/>
    <w:basedOn w:val="a"/>
    <w:link w:val="Char0"/>
    <w:uiPriority w:val="99"/>
    <w:semiHidden/>
    <w:unhideWhenUsed/>
    <w:rsid w:val="004C5A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4C5A6B"/>
    <w:rPr>
      <w:rFonts w:ascii="宋体" w:eastAsia="宋体" w:hAnsi="Times New Roman" w:cs="Times New Roman"/>
      <w:kern w:val="0"/>
      <w:position w:val="-6"/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4C5A6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4C5A6B"/>
    <w:rPr>
      <w:rFonts w:ascii="宋体" w:eastAsia="宋体" w:hAnsi="Times New Roman" w:cs="Times New Roman"/>
      <w:kern w:val="0"/>
      <w:position w:val="-6"/>
      <w:sz w:val="18"/>
      <w:szCs w:val="18"/>
    </w:rPr>
  </w:style>
  <w:style w:type="character" w:customStyle="1" w:styleId="font01">
    <w:name w:val="font01"/>
    <w:basedOn w:val="a0"/>
    <w:qFormat/>
    <w:rsid w:val="004C5A6B"/>
    <w:rPr>
      <w:rFonts w:ascii="font-weight : 400" w:eastAsia="font-weight : 400" w:hAnsi="font-weight : 400" w:cs="font-weight : 400" w:hint="default"/>
      <w:color w:val="000000"/>
      <w:sz w:val="22"/>
      <w:szCs w:val="22"/>
      <w:u w:val="none"/>
    </w:rPr>
  </w:style>
  <w:style w:type="paragraph" w:styleId="a7">
    <w:name w:val="Balloon Text"/>
    <w:basedOn w:val="a"/>
    <w:link w:val="Char2"/>
    <w:uiPriority w:val="99"/>
    <w:semiHidden/>
    <w:unhideWhenUsed/>
    <w:rsid w:val="004C5A6B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4C5A6B"/>
    <w:rPr>
      <w:rFonts w:ascii="宋体" w:eastAsia="宋体" w:hAnsi="Times New Roman" w:cs="Times New Roman"/>
      <w:kern w:val="0"/>
      <w:position w:val="-6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733</Words>
  <Characters>4184</Characters>
  <Application>Microsoft Office Word</Application>
  <DocSecurity>0</DocSecurity>
  <Lines>34</Lines>
  <Paragraphs>9</Paragraphs>
  <ScaleCrop>false</ScaleCrop>
  <Company>微软中国</Company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z'g'c</dc:creator>
  <cp:lastModifiedBy>微软用户</cp:lastModifiedBy>
  <cp:revision>2</cp:revision>
  <dcterms:created xsi:type="dcterms:W3CDTF">2022-03-01T06:41:00Z</dcterms:created>
  <dcterms:modified xsi:type="dcterms:W3CDTF">2022-03-01T06:41:00Z</dcterms:modified>
</cp:coreProperties>
</file>