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840" w:type="dxa"/>
        <w:tblInd w:w="93" w:type="dxa"/>
        <w:tblLook w:val="0000"/>
      </w:tblPr>
      <w:tblGrid>
        <w:gridCol w:w="378"/>
        <w:gridCol w:w="854"/>
        <w:gridCol w:w="463"/>
        <w:gridCol w:w="956"/>
        <w:gridCol w:w="430"/>
        <w:gridCol w:w="1816"/>
        <w:gridCol w:w="704"/>
        <w:gridCol w:w="1229"/>
        <w:gridCol w:w="666"/>
        <w:gridCol w:w="1282"/>
        <w:gridCol w:w="618"/>
        <w:gridCol w:w="745"/>
        <w:gridCol w:w="745"/>
        <w:gridCol w:w="998"/>
        <w:gridCol w:w="987"/>
        <w:gridCol w:w="1787"/>
        <w:gridCol w:w="698"/>
        <w:gridCol w:w="484"/>
      </w:tblGrid>
      <w:tr w:rsidR="004710B4" w:rsidTr="00144778">
        <w:trPr>
          <w:trHeight w:val="495"/>
        </w:trPr>
        <w:tc>
          <w:tcPr>
            <w:tcW w:w="15840" w:type="dxa"/>
            <w:gridSpan w:val="18"/>
            <w:tcBorders>
              <w:top w:val="nil"/>
              <w:left w:val="nil"/>
              <w:bottom w:val="single" w:sz="4" w:space="0" w:color="000000"/>
              <w:right w:val="nil"/>
            </w:tcBorders>
            <w:vAlign w:val="center"/>
          </w:tcPr>
          <w:p w:rsidR="004710B4" w:rsidRDefault="004710B4" w:rsidP="00144778">
            <w:pPr>
              <w:widowControl/>
              <w:jc w:val="center"/>
              <w:textAlignment w:val="center"/>
              <w:rPr>
                <w:rFonts w:ascii="宋体" w:eastAsia="宋体" w:hAnsi="宋体" w:cs="宋体" w:hint="eastAsia"/>
                <w:b/>
                <w:bCs/>
                <w:color w:val="000000"/>
                <w:sz w:val="24"/>
                <w:szCs w:val="24"/>
              </w:rPr>
            </w:pPr>
            <w:r>
              <w:rPr>
                <w:rFonts w:ascii="宋体" w:eastAsia="宋体" w:hAnsi="宋体" w:cs="宋体" w:hint="eastAsia"/>
                <w:b/>
                <w:bCs/>
                <w:color w:val="000000"/>
                <w:kern w:val="0"/>
                <w:sz w:val="24"/>
                <w:szCs w:val="24"/>
                <w:lang/>
              </w:rPr>
              <w:t xml:space="preserve">附件1：国网青海省电力公司西宁供电公司2022年第4次授权非物资竞争性谈判采购(采购编号：28BA04)  </w:t>
            </w:r>
          </w:p>
        </w:tc>
      </w:tr>
      <w:tr w:rsidR="004710B4" w:rsidTr="00144778">
        <w:trPr>
          <w:trHeight w:val="462"/>
        </w:trPr>
        <w:tc>
          <w:tcPr>
            <w:tcW w:w="360"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序号</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分标编号     分标名称</w:t>
            </w:r>
          </w:p>
        </w:tc>
        <w:tc>
          <w:tcPr>
            <w:tcW w:w="484"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包号</w:t>
            </w:r>
          </w:p>
        </w:tc>
        <w:tc>
          <w:tcPr>
            <w:tcW w:w="1056"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包名称</w:t>
            </w:r>
          </w:p>
        </w:tc>
        <w:tc>
          <w:tcPr>
            <w:tcW w:w="443"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招标采购方式</w:t>
            </w:r>
          </w:p>
        </w:tc>
        <w:tc>
          <w:tcPr>
            <w:tcW w:w="756"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技术规范书ID</w:t>
            </w:r>
          </w:p>
        </w:tc>
        <w:tc>
          <w:tcPr>
            <w:tcW w:w="782"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项目单位</w:t>
            </w:r>
          </w:p>
        </w:tc>
        <w:tc>
          <w:tcPr>
            <w:tcW w:w="1395"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 xml:space="preserve"> 项目名称</w:t>
            </w:r>
          </w:p>
        </w:tc>
        <w:tc>
          <w:tcPr>
            <w:tcW w:w="716" w:type="dxa"/>
            <w:vMerge w:val="restart"/>
            <w:tcBorders>
              <w:top w:val="single" w:sz="4" w:space="0" w:color="000000"/>
              <w:left w:val="single" w:sz="4" w:space="0" w:color="000000"/>
              <w:bottom w:val="single" w:sz="4" w:space="0" w:color="000000"/>
              <w:right w:val="nil"/>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服务描述</w:t>
            </w:r>
          </w:p>
        </w:tc>
        <w:tc>
          <w:tcPr>
            <w:tcW w:w="1460"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工程（服务）规模</w:t>
            </w:r>
          </w:p>
        </w:tc>
        <w:tc>
          <w:tcPr>
            <w:tcW w:w="586" w:type="dxa"/>
            <w:vMerge w:val="restart"/>
            <w:tcBorders>
              <w:top w:val="single" w:sz="4" w:space="0" w:color="000000"/>
              <w:left w:val="nil"/>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税率（%）</w:t>
            </w:r>
          </w:p>
        </w:tc>
        <w:tc>
          <w:tcPr>
            <w:tcW w:w="757"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单项最高限价含税（万元）</w:t>
            </w:r>
          </w:p>
        </w:tc>
        <w:tc>
          <w:tcPr>
            <w:tcW w:w="757"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合计最高限价含税（万元）</w:t>
            </w:r>
          </w:p>
        </w:tc>
        <w:tc>
          <w:tcPr>
            <w:tcW w:w="1108"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建设地点及承包方式</w:t>
            </w:r>
          </w:p>
        </w:tc>
        <w:tc>
          <w:tcPr>
            <w:tcW w:w="1056"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计划开工（开始）、竣工（完成、结束）日期</w:t>
            </w:r>
          </w:p>
        </w:tc>
        <w:tc>
          <w:tcPr>
            <w:tcW w:w="2086"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专用资质条件</w:t>
            </w:r>
          </w:p>
        </w:tc>
        <w:tc>
          <w:tcPr>
            <w:tcW w:w="599"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标书购买费（元）</w:t>
            </w:r>
          </w:p>
        </w:tc>
        <w:tc>
          <w:tcPr>
            <w:tcW w:w="509"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b/>
                <w:bCs/>
                <w:color w:val="000000"/>
                <w:sz w:val="16"/>
                <w:szCs w:val="16"/>
              </w:rPr>
            </w:pPr>
            <w:r>
              <w:rPr>
                <w:rFonts w:ascii="宋体" w:eastAsia="宋体" w:hAnsi="宋体" w:cs="宋体" w:hint="eastAsia"/>
                <w:b/>
                <w:bCs/>
                <w:color w:val="000000"/>
                <w:kern w:val="0"/>
                <w:sz w:val="16"/>
                <w:szCs w:val="16"/>
                <w:lang/>
              </w:rPr>
              <w:t>备注</w:t>
            </w:r>
          </w:p>
        </w:tc>
      </w:tr>
      <w:tr w:rsidR="004710B4" w:rsidTr="00144778">
        <w:trPr>
          <w:trHeight w:val="860"/>
        </w:trPr>
        <w:tc>
          <w:tcPr>
            <w:tcW w:w="360"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930"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484"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1056"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443"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756"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782"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1395"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716" w:type="dxa"/>
            <w:vMerge/>
            <w:tcBorders>
              <w:top w:val="single" w:sz="4" w:space="0" w:color="000000"/>
              <w:left w:val="single" w:sz="4" w:space="0" w:color="000000"/>
              <w:bottom w:val="single" w:sz="4" w:space="0" w:color="000000"/>
              <w:right w:val="nil"/>
            </w:tcBorders>
            <w:vAlign w:val="center"/>
          </w:tcPr>
          <w:p w:rsidR="004710B4" w:rsidRDefault="004710B4" w:rsidP="00144778">
            <w:pPr>
              <w:jc w:val="center"/>
              <w:rPr>
                <w:rFonts w:ascii="宋体" w:eastAsia="宋体" w:hAnsi="宋体" w:cs="宋体" w:hint="eastAsia"/>
                <w:b/>
                <w:bCs/>
                <w:color w:val="000000"/>
                <w:sz w:val="16"/>
                <w:szCs w:val="16"/>
              </w:rPr>
            </w:pPr>
          </w:p>
        </w:tc>
        <w:tc>
          <w:tcPr>
            <w:tcW w:w="1460"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586" w:type="dxa"/>
            <w:vMerge/>
            <w:tcBorders>
              <w:top w:val="single" w:sz="4" w:space="0" w:color="000000"/>
              <w:left w:val="nil"/>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757"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757"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1108"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1056"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2086"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599"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c>
          <w:tcPr>
            <w:tcW w:w="509"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16"/>
                <w:szCs w:val="16"/>
              </w:rPr>
            </w:pPr>
          </w:p>
        </w:tc>
      </w:tr>
      <w:tr w:rsidR="004710B4" w:rsidTr="00144778">
        <w:trPr>
          <w:trHeight w:val="168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t>1</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001-物业服务</w:t>
            </w: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国网西宁供电公司湟源县供电公司2022年10kV线路通道内树障清理</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B8OA-300010583-00001</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湟源县供电公司</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国网西宁供电公司湟源县供电公司2022年10kV线路通道内树障清理</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运维服务,电力设施保护-通道清理</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left"/>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对湟源县域内电力线路通道内影响电力线路安全运行的超高树、垂直树、风偏树等树木进行修剪。修剪后保证树木与电力线路导线安全距离。</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9</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29.975</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29.975</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08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20</w:t>
            </w:r>
            <w:r>
              <w:rPr>
                <w:rFonts w:ascii="宋体" w:eastAsia="宋体" w:hAnsi="宋体" w:cs="宋体" w:hint="eastAsia"/>
                <w:color w:val="000000"/>
                <w:kern w:val="0"/>
                <w:sz w:val="16"/>
                <w:szCs w:val="16"/>
                <w:lang/>
              </w:rPr>
              <w:t>日；完成时间：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136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t>2</w:t>
            </w:r>
          </w:p>
        </w:tc>
        <w:tc>
          <w:tcPr>
            <w:tcW w:w="930"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包2</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国网西宁供电公司大通县供电公司2022年配电线路通道内树障清理</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B8NB-300010583-00001</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大通县供电公司</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国网西宁供电公司大通县供电公司2022年配电线路通道内树障清理</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运维服务,电力设施保护-通道清理</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对大通县域内电力线路通道内影响电力线路安全运行的超高树、垂直树、风偏树等树木进行修剪。</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9</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41.1</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41.1</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08</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20</w:t>
            </w:r>
            <w:r>
              <w:rPr>
                <w:rFonts w:ascii="宋体" w:eastAsia="宋体" w:hAnsi="宋体" w:cs="宋体" w:hint="eastAsia"/>
                <w:color w:val="000000"/>
                <w:kern w:val="0"/>
                <w:sz w:val="16"/>
                <w:szCs w:val="16"/>
                <w:lang/>
              </w:rPr>
              <w:t>日；完成时间：</w:t>
            </w:r>
            <w:r>
              <w:rPr>
                <w:rFonts w:ascii="Arial" w:eastAsia="宋体" w:hAnsi="Arial" w:cs="Arial"/>
                <w:color w:val="000000"/>
                <w:kern w:val="0"/>
                <w:sz w:val="16"/>
                <w:szCs w:val="16"/>
                <w:lang/>
              </w:rPr>
              <w:t>2022</w:t>
            </w:r>
            <w:r>
              <w:rPr>
                <w:rFonts w:ascii="宋体" w:eastAsia="宋体" w:hAnsi="宋体" w:cs="宋体" w:hint="eastAsia"/>
                <w:color w:val="000000"/>
                <w:kern w:val="0"/>
                <w:sz w:val="16"/>
                <w:szCs w:val="16"/>
                <w:lang/>
              </w:rPr>
              <w:t>年</w:t>
            </w:r>
            <w:r>
              <w:rPr>
                <w:rFonts w:ascii="Arial" w:eastAsia="宋体" w:hAnsi="Arial" w:cs="Arial"/>
                <w:color w:val="000000"/>
                <w:kern w:val="0"/>
                <w:sz w:val="16"/>
                <w:szCs w:val="16"/>
                <w:lang/>
              </w:rPr>
              <w:t>12</w:t>
            </w:r>
            <w:r>
              <w:rPr>
                <w:rFonts w:ascii="宋体" w:eastAsia="宋体" w:hAnsi="宋体" w:cs="宋体" w:hint="eastAsia"/>
                <w:color w:val="000000"/>
                <w:kern w:val="0"/>
                <w:sz w:val="16"/>
                <w:szCs w:val="16"/>
                <w:lang/>
              </w:rPr>
              <w:t>月</w:t>
            </w:r>
            <w:r>
              <w:rPr>
                <w:rFonts w:ascii="Arial" w:eastAsia="宋体" w:hAnsi="Arial" w:cs="Arial"/>
                <w:color w:val="000000"/>
                <w:kern w:val="0"/>
                <w:sz w:val="16"/>
                <w:szCs w:val="16"/>
                <w:lang/>
              </w:rPr>
              <w:t>30</w:t>
            </w:r>
            <w:r>
              <w:rPr>
                <w:rFonts w:ascii="宋体" w:eastAsia="宋体" w:hAnsi="宋体" w:cs="宋体" w:hint="eastAsia"/>
                <w:color w:val="000000"/>
                <w:kern w:val="0"/>
                <w:sz w:val="16"/>
                <w:szCs w:val="16"/>
                <w:lang/>
              </w:rPr>
              <w:t>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202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t>3</w:t>
            </w:r>
          </w:p>
        </w:tc>
        <w:tc>
          <w:tcPr>
            <w:tcW w:w="93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002-技术服务</w:t>
            </w: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国网西宁供电公司反腐倡廉警示教育基地 中央控制系统升级维护及更新</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B8KT-300009860-00002</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国网青海省电力公司西宁供电公司纪委办</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国网西宁供电公司反腐倡廉警示教育基地 中央控制系统升级维护及更新</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信息系统服务,设备维保服务</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按照市纪委和省公司要求，西宁反腐倡廉警示教育基地已运行7年，中央控制系统需优化、完善和升级，部分控制系统硬件、软件损坏，需进行系统升级、维护、更新</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6</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4.8</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4.8</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开始时间：2022年08月20日；完成时间：2022年12月30日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138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t>4</w:t>
            </w:r>
          </w:p>
        </w:tc>
        <w:tc>
          <w:tcPr>
            <w:tcW w:w="930" w:type="dxa"/>
            <w:vMerge w:val="restart"/>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003-广告、印刷及宣传片制作服务</w:t>
            </w: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国网西宁供电公司2022年反腐倡廉教育</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w:t>
            </w:r>
            <w:r>
              <w:rPr>
                <w:rFonts w:ascii="宋体" w:eastAsia="宋体" w:hAnsi="宋体" w:cs="宋体" w:hint="eastAsia"/>
                <w:color w:val="000000"/>
                <w:kern w:val="0"/>
                <w:sz w:val="16"/>
                <w:szCs w:val="16"/>
                <w:lang/>
              </w:rPr>
              <w:lastRenderedPageBreak/>
              <w:t>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B8KT-300009905-00003</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国网青海省电力公司西宁供电公司纪委办</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国网西宁供电公司2022年反腐倡廉教育</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零星服务,广告宣传服务-企业</w:t>
            </w:r>
            <w:r>
              <w:rPr>
                <w:rFonts w:ascii="宋体" w:eastAsia="宋体" w:hAnsi="宋体" w:cs="宋体" w:hint="eastAsia"/>
                <w:color w:val="000000"/>
                <w:kern w:val="0"/>
                <w:sz w:val="16"/>
                <w:szCs w:val="16"/>
                <w:lang/>
              </w:rPr>
              <w:lastRenderedPageBreak/>
              <w:t>形象及文化宣传</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反腐倡廉教育相关展板、宣传品制作及安装。开展反腐倡廉教育和廉洁文化建设相关材</w:t>
            </w:r>
            <w:r>
              <w:rPr>
                <w:rFonts w:ascii="宋体" w:eastAsia="宋体" w:hAnsi="宋体" w:cs="宋体" w:hint="eastAsia"/>
                <w:color w:val="000000"/>
                <w:kern w:val="0"/>
                <w:sz w:val="16"/>
                <w:szCs w:val="16"/>
                <w:lang/>
              </w:rPr>
              <w:lastRenderedPageBreak/>
              <w:t>料廉洁文化景观建设等</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13</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开始时间：2022年08月20日；完成时间：2022年12月30日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w:t>
            </w:r>
            <w:r>
              <w:rPr>
                <w:rFonts w:ascii="宋体" w:eastAsia="宋体" w:hAnsi="宋体" w:cs="宋体" w:hint="eastAsia"/>
                <w:color w:val="000000"/>
                <w:kern w:val="0"/>
                <w:sz w:val="16"/>
                <w:szCs w:val="16"/>
                <w:lang/>
              </w:rPr>
              <w:lastRenderedPageBreak/>
              <w:t>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lastRenderedPageBreak/>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148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lastRenderedPageBreak/>
              <w:t>5</w:t>
            </w:r>
          </w:p>
        </w:tc>
        <w:tc>
          <w:tcPr>
            <w:tcW w:w="930" w:type="dxa"/>
            <w:vMerge/>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包2</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国网西宁供电公司2022年党风廉政建设专项制作</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B8KT-300009281-00001</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国网青海省电力公司西宁供电公司纪委办</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国网西宁供电公司2022年党风廉政建设专项制作</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综合服务,印刷服务</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印发党风廉政建设会议资料、党风廉政宣传册、党风廉政纪检专业通用制度资料等党风廉政建设相关工作资料；</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13</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4</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开始时间：2022年08月20日；完成时间：2022年12月30日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564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t>6</w:t>
            </w:r>
          </w:p>
        </w:tc>
        <w:tc>
          <w:tcPr>
            <w:tcW w:w="93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004-管理咨询</w:t>
            </w: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国网西宁供电公司适应新能源产业发展的西宁南部电网设施空间布局优化研究</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B8KM-300010661-00001</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发展策划部</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国网西宁供电公司适应新能源产业发展的西宁南部电网设施空间布局优化研究</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综合服务,咨询服务</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在“十四五”空间布局规划的基础上，结合西宁配电网“十四五”规划和近期南部工业园区负荷发展情况，衔接西宁地区国土、市政等规划，根据研究结果，在西宁南部地区提出新增若干变电站建议，与南川工业园区管委会、甘河工业园区管委会对接土地相关事宜，并根据土地性质初步拟定站址意向，开展选址选线、系统方案初步论证和潮流稳定计算，形成“十四五”期间西宁南部电网空间布局优化调整专题研究报告，作为后续电网前期、建设的基础。</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6</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64.57</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64.57</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开始时间：2022年8月31日；完成时间：2022年10月31日。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r w:rsidR="004710B4" w:rsidTr="00144778">
        <w:trPr>
          <w:trHeight w:val="1380"/>
        </w:trPr>
        <w:tc>
          <w:tcPr>
            <w:tcW w:w="3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Arial" w:hAnsi="Arial" w:cs="Arial"/>
                <w:color w:val="000000"/>
                <w:sz w:val="20"/>
                <w:szCs w:val="20"/>
              </w:rPr>
            </w:pPr>
            <w:r>
              <w:rPr>
                <w:rFonts w:ascii="Arial" w:eastAsia="宋体" w:hAnsi="Arial" w:cs="Arial"/>
                <w:color w:val="000000"/>
                <w:kern w:val="0"/>
                <w:sz w:val="20"/>
                <w:szCs w:val="20"/>
                <w:lang/>
              </w:rPr>
              <w:lastRenderedPageBreak/>
              <w:t>7</w:t>
            </w:r>
          </w:p>
        </w:tc>
        <w:tc>
          <w:tcPr>
            <w:tcW w:w="93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005-车辆维修及养护服务</w:t>
            </w:r>
          </w:p>
        </w:tc>
        <w:tc>
          <w:tcPr>
            <w:tcW w:w="484"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包1</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国网西宁供电公司2022年湟源县供电公司车辆维修及养护服务</w:t>
            </w:r>
          </w:p>
        </w:tc>
        <w:tc>
          <w:tcPr>
            <w:tcW w:w="443"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公开竞争性谈判</w:t>
            </w:r>
          </w:p>
        </w:tc>
        <w:tc>
          <w:tcPr>
            <w:tcW w:w="7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B8HK-300009276-00029</w:t>
            </w:r>
          </w:p>
        </w:tc>
        <w:tc>
          <w:tcPr>
            <w:tcW w:w="782"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综合服务中心</w:t>
            </w:r>
          </w:p>
        </w:tc>
        <w:tc>
          <w:tcPr>
            <w:tcW w:w="1395"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国网西宁供电公司2022年湟源县供电公司车辆维修及养护服务</w:t>
            </w:r>
          </w:p>
        </w:tc>
        <w:tc>
          <w:tcPr>
            <w:tcW w:w="71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运维服务,车辆维修</w:t>
            </w:r>
          </w:p>
        </w:tc>
        <w:tc>
          <w:tcPr>
            <w:tcW w:w="1460"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国网西宁供电公司2022年湟源县供电公司车辆维修及养护服务</w:t>
            </w:r>
          </w:p>
        </w:tc>
        <w:tc>
          <w:tcPr>
            <w:tcW w:w="5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highlight w:val="yellow"/>
              </w:rPr>
            </w:pPr>
            <w:r>
              <w:rPr>
                <w:rFonts w:ascii="宋体" w:eastAsia="宋体" w:hAnsi="宋体" w:cs="宋体" w:hint="eastAsia"/>
                <w:color w:val="000000"/>
                <w:kern w:val="0"/>
                <w:sz w:val="16"/>
                <w:szCs w:val="16"/>
                <w:lang/>
              </w:rPr>
              <w:t>6</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highlight w:val="yellow"/>
              </w:rPr>
            </w:pPr>
            <w:r>
              <w:rPr>
                <w:rFonts w:ascii="宋体" w:eastAsia="宋体" w:hAnsi="宋体" w:cs="宋体" w:hint="eastAsia"/>
                <w:color w:val="000000"/>
                <w:kern w:val="0"/>
                <w:sz w:val="16"/>
                <w:szCs w:val="16"/>
                <w:lang/>
              </w:rPr>
              <w:t>项目单位审核通过最高限（市场）价的折扣比例（%）</w:t>
            </w:r>
          </w:p>
        </w:tc>
        <w:tc>
          <w:tcPr>
            <w:tcW w:w="757"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highlight w:val="yellow"/>
              </w:rPr>
            </w:pPr>
            <w:r>
              <w:rPr>
                <w:rFonts w:ascii="宋体" w:eastAsia="宋体" w:hAnsi="宋体" w:cs="宋体" w:hint="eastAsia"/>
                <w:color w:val="000000"/>
                <w:kern w:val="0"/>
                <w:sz w:val="16"/>
                <w:szCs w:val="16"/>
                <w:lang/>
              </w:rPr>
              <w:t>项目单位审核通过最高限（市场）价的折扣比例（%）</w:t>
            </w:r>
          </w:p>
        </w:tc>
        <w:tc>
          <w:tcPr>
            <w:tcW w:w="1108"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青海省西宁市；总价承包。</w:t>
            </w:r>
          </w:p>
        </w:tc>
        <w:tc>
          <w:tcPr>
            <w:tcW w:w="105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开始时间：2022年8月30月；完成时间：2022年12月31日</w:t>
            </w:r>
          </w:p>
        </w:tc>
        <w:tc>
          <w:tcPr>
            <w:tcW w:w="2086"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中华人民共和国境内依法注册的法人或非法人组织，须具备相应项目的实施能力，并在人员、设备、资金等方面具有保障如期完成项目等承担采购项目的能力。</w:t>
            </w:r>
          </w:p>
        </w:tc>
        <w:tc>
          <w:tcPr>
            <w:tcW w:w="59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widowControl/>
              <w:jc w:val="center"/>
              <w:textAlignment w:val="center"/>
              <w:rPr>
                <w:rFonts w:ascii="宋体" w:eastAsia="宋体" w:hAnsi="宋体" w:cs="宋体" w:hint="eastAsia"/>
                <w:color w:val="000000"/>
                <w:sz w:val="16"/>
                <w:szCs w:val="16"/>
              </w:rPr>
            </w:pPr>
            <w:r>
              <w:rPr>
                <w:rFonts w:ascii="宋体" w:eastAsia="宋体" w:hAnsi="宋体" w:cs="宋体" w:hint="eastAsia"/>
                <w:color w:val="000000"/>
                <w:kern w:val="0"/>
                <w:sz w:val="16"/>
                <w:szCs w:val="16"/>
                <w:lang/>
              </w:rPr>
              <w:t>免费获取</w:t>
            </w:r>
          </w:p>
        </w:tc>
        <w:tc>
          <w:tcPr>
            <w:tcW w:w="509" w:type="dxa"/>
            <w:tcBorders>
              <w:top w:val="single" w:sz="4" w:space="0" w:color="000000"/>
              <w:left w:val="single" w:sz="4" w:space="0" w:color="000000"/>
              <w:bottom w:val="single" w:sz="4" w:space="0" w:color="000000"/>
              <w:right w:val="single" w:sz="4" w:space="0" w:color="000000"/>
            </w:tcBorders>
            <w:vAlign w:val="center"/>
          </w:tcPr>
          <w:p w:rsidR="004710B4" w:rsidRDefault="004710B4" w:rsidP="00144778">
            <w:pPr>
              <w:jc w:val="center"/>
              <w:rPr>
                <w:rFonts w:ascii="宋体" w:eastAsia="宋体" w:hAnsi="宋体" w:cs="宋体" w:hint="eastAsia"/>
                <w:b/>
                <w:bCs/>
                <w:color w:val="000000"/>
                <w:sz w:val="20"/>
                <w:szCs w:val="20"/>
              </w:rPr>
            </w:pPr>
          </w:p>
        </w:tc>
      </w:tr>
    </w:tbl>
    <w:p w:rsidR="00AF05C6" w:rsidRDefault="00AF05C6"/>
    <w:sectPr w:rsidR="00AF05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5C6" w:rsidRDefault="00AF05C6" w:rsidP="004710B4">
      <w:r>
        <w:separator/>
      </w:r>
    </w:p>
  </w:endnote>
  <w:endnote w:type="continuationSeparator" w:id="1">
    <w:p w:rsidR="00AF05C6" w:rsidRDefault="00AF05C6" w:rsidP="004710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5C6" w:rsidRDefault="00AF05C6" w:rsidP="004710B4">
      <w:r>
        <w:separator/>
      </w:r>
    </w:p>
  </w:footnote>
  <w:footnote w:type="continuationSeparator" w:id="1">
    <w:p w:rsidR="00AF05C6" w:rsidRDefault="00AF05C6" w:rsidP="004710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710B4"/>
    <w:rsid w:val="004710B4"/>
    <w:rsid w:val="00AF05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710B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710B4"/>
    <w:rPr>
      <w:sz w:val="18"/>
      <w:szCs w:val="18"/>
    </w:rPr>
  </w:style>
  <w:style w:type="paragraph" w:styleId="a4">
    <w:name w:val="footer"/>
    <w:basedOn w:val="a"/>
    <w:link w:val="Char0"/>
    <w:uiPriority w:val="99"/>
    <w:semiHidden/>
    <w:unhideWhenUsed/>
    <w:rsid w:val="004710B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710B4"/>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392</Words>
  <Characters>2236</Characters>
  <Application>Microsoft Office Word</Application>
  <DocSecurity>0</DocSecurity>
  <Lines>18</Lines>
  <Paragraphs>5</Paragraphs>
  <ScaleCrop>false</ScaleCrop>
  <Company>微软中国</Company>
  <LinksUpToDate>false</LinksUpToDate>
  <CharactersWithSpaces>2623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dcterms:created xsi:type="dcterms:W3CDTF">2022-07-14T01:58:00Z</dcterms:created>
  <dcterms:modified xsi:type="dcterms:W3CDTF">2022-07-14T01:58:00Z</dcterms:modified>
</cp:coreProperties>
</file>