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817" w:rsidRPr="00EE72BB" w:rsidRDefault="00EE5817">
      <w:pPr>
        <w:spacing w:line="500" w:lineRule="exact"/>
        <w:ind w:leftChars="-171" w:left="-359" w:rightChars="-244" w:right="-512"/>
        <w:jc w:val="center"/>
        <w:rPr>
          <w:rFonts w:ascii="宋体" w:hAnsi="宋体"/>
          <w:b/>
          <w:sz w:val="44"/>
          <w:szCs w:val="44"/>
        </w:rPr>
      </w:pPr>
    </w:p>
    <w:p w:rsidR="00EE5817" w:rsidRPr="00EE72BB" w:rsidRDefault="00032431">
      <w:pPr>
        <w:rPr>
          <w:rFonts w:ascii="宋体" w:hAnsi="宋体"/>
          <w:b/>
          <w:sz w:val="28"/>
          <w:szCs w:val="28"/>
        </w:rPr>
      </w:pPr>
      <w:r w:rsidRPr="00EE72BB">
        <w:rPr>
          <w:rFonts w:ascii="宋体" w:hAnsi="宋体" w:hint="eastAsia"/>
          <w:b/>
          <w:sz w:val="28"/>
          <w:szCs w:val="28"/>
        </w:rPr>
        <w:t>附件1</w:t>
      </w:r>
      <w:r w:rsidRPr="00EE72BB">
        <w:rPr>
          <w:rFonts w:ascii="宋体" w:hAnsi="宋体"/>
          <w:b/>
          <w:sz w:val="28"/>
          <w:szCs w:val="28"/>
        </w:rPr>
        <w:t>：</w:t>
      </w:r>
      <w:r w:rsidRPr="00EE72BB">
        <w:rPr>
          <w:rFonts w:ascii="宋体" w:hAnsi="宋体" w:hint="eastAsia"/>
          <w:b/>
          <w:sz w:val="28"/>
          <w:szCs w:val="28"/>
        </w:rPr>
        <w:t>评审</w:t>
      </w:r>
      <w:r w:rsidRPr="00EE72BB">
        <w:rPr>
          <w:rFonts w:ascii="宋体" w:hAnsi="宋体"/>
          <w:b/>
          <w:sz w:val="28"/>
          <w:szCs w:val="28"/>
        </w:rPr>
        <w:t>办法</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szCs w:val="24"/>
        </w:rPr>
        <w:t>本项目采用综合评估法进行评审。询比小组将由采购人依法组建，其中由</w:t>
      </w:r>
      <w:r w:rsidRPr="00EE72BB">
        <w:rPr>
          <w:rFonts w:ascii="仿宋" w:eastAsia="仿宋" w:hAnsi="仿宋" w:hint="eastAsia"/>
          <w:b/>
          <w:sz w:val="28"/>
          <w:szCs w:val="24"/>
        </w:rPr>
        <w:t>采购人代表</w:t>
      </w:r>
      <w:r w:rsidR="00A570DE" w:rsidRPr="00EE72BB">
        <w:rPr>
          <w:rFonts w:ascii="仿宋" w:eastAsia="仿宋" w:hAnsi="仿宋" w:hint="eastAsia"/>
          <w:b/>
          <w:sz w:val="28"/>
          <w:szCs w:val="24"/>
        </w:rPr>
        <w:t>2</w:t>
      </w:r>
      <w:r w:rsidRPr="00EE72BB">
        <w:rPr>
          <w:rFonts w:ascii="仿宋" w:eastAsia="仿宋" w:hAnsi="仿宋" w:hint="eastAsia"/>
          <w:b/>
          <w:sz w:val="28"/>
          <w:szCs w:val="24"/>
        </w:rPr>
        <w:t>人、专家</w:t>
      </w:r>
      <w:r w:rsidR="009F5D95" w:rsidRPr="00EE72BB">
        <w:rPr>
          <w:rFonts w:ascii="仿宋" w:eastAsia="仿宋" w:hAnsi="仿宋" w:hint="eastAsia"/>
          <w:b/>
          <w:sz w:val="28"/>
          <w:szCs w:val="24"/>
        </w:rPr>
        <w:t>1</w:t>
      </w:r>
      <w:r w:rsidRPr="00EE72BB">
        <w:rPr>
          <w:rFonts w:ascii="仿宋" w:eastAsia="仿宋" w:hAnsi="仿宋" w:hint="eastAsia"/>
          <w:b/>
          <w:sz w:val="28"/>
          <w:szCs w:val="24"/>
        </w:rPr>
        <w:t>人</w:t>
      </w:r>
      <w:r w:rsidRPr="00EE72BB">
        <w:rPr>
          <w:rFonts w:ascii="仿宋" w:eastAsia="仿宋" w:hAnsi="仿宋" w:hint="eastAsia"/>
          <w:sz w:val="28"/>
          <w:szCs w:val="24"/>
        </w:rPr>
        <w:t>组成</w:t>
      </w:r>
      <w:r w:rsidRPr="00EE72BB">
        <w:rPr>
          <w:rFonts w:ascii="仿宋" w:eastAsia="仿宋" w:hAnsi="仿宋" w:hint="eastAsia"/>
          <w:sz w:val="28"/>
        </w:rPr>
        <w:t>。</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rPr>
        <w:t>询比小组</w:t>
      </w:r>
      <w:r w:rsidRPr="00EE72BB">
        <w:rPr>
          <w:rFonts w:ascii="仿宋" w:eastAsia="仿宋" w:hAnsi="仿宋"/>
          <w:sz w:val="28"/>
        </w:rPr>
        <w:t>先对</w:t>
      </w:r>
      <w:r w:rsidRPr="00EE72BB">
        <w:rPr>
          <w:rFonts w:ascii="仿宋" w:eastAsia="仿宋" w:hAnsi="仿宋" w:hint="eastAsia"/>
          <w:sz w:val="28"/>
        </w:rPr>
        <w:t>供应商进行初步评审，初步评审的内容包括：</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rPr>
        <w:t>a.符合询比文件对供应商的资格要求；</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rPr>
        <w:t>b.提供的响应文件内容齐全、格式符合询比文件要求；</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rPr>
        <w:t>c.报价低于最高限价且不低于其个别成本；</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rPr>
        <w:t>d.未对本次询比的实质性要求提出修改或未响应；</w:t>
      </w:r>
    </w:p>
    <w:p w:rsidR="00EE5817" w:rsidRPr="00EE72BB" w:rsidRDefault="00032431">
      <w:pPr>
        <w:spacing w:line="400" w:lineRule="atLeast"/>
        <w:ind w:firstLine="480"/>
        <w:rPr>
          <w:rFonts w:ascii="仿宋" w:eastAsia="仿宋" w:hAnsi="仿宋"/>
          <w:sz w:val="28"/>
        </w:rPr>
      </w:pPr>
      <w:r w:rsidRPr="00EE72BB">
        <w:rPr>
          <w:rFonts w:ascii="仿宋" w:eastAsia="仿宋" w:hAnsi="仿宋" w:hint="eastAsia"/>
          <w:sz w:val="28"/>
        </w:rPr>
        <w:t>e.按询比小组要求澄清、说明或补正</w:t>
      </w:r>
      <w:r w:rsidR="00F16A69" w:rsidRPr="00EE72BB">
        <w:rPr>
          <w:rFonts w:ascii="仿宋" w:eastAsia="仿宋" w:hAnsi="仿宋" w:hint="eastAsia"/>
          <w:sz w:val="28"/>
        </w:rPr>
        <w:t>。</w:t>
      </w:r>
    </w:p>
    <w:p w:rsidR="0026240A" w:rsidRPr="00EE72BB" w:rsidRDefault="0026240A" w:rsidP="0026240A">
      <w:pPr>
        <w:spacing w:line="400" w:lineRule="atLeast"/>
        <w:ind w:firstLine="480"/>
        <w:rPr>
          <w:rFonts w:ascii="仿宋" w:eastAsia="仿宋" w:hAnsi="仿宋"/>
          <w:sz w:val="28"/>
        </w:rPr>
      </w:pPr>
      <w:r w:rsidRPr="00EE72BB">
        <w:rPr>
          <w:rFonts w:ascii="仿宋" w:eastAsia="仿宋" w:hAnsi="仿宋" w:hint="eastAsia"/>
          <w:sz w:val="28"/>
        </w:rPr>
        <w:t>响应文件任意一项不符合初步审查标准的，其报价将被拒绝。</w:t>
      </w:r>
    </w:p>
    <w:p w:rsidR="00EE5817" w:rsidRPr="00EE72BB" w:rsidRDefault="0026240A">
      <w:pPr>
        <w:spacing w:line="400" w:lineRule="atLeast"/>
        <w:ind w:firstLine="480"/>
        <w:rPr>
          <w:rFonts w:ascii="仿宋" w:eastAsia="仿宋" w:hAnsi="仿宋"/>
          <w:sz w:val="28"/>
          <w:szCs w:val="24"/>
        </w:rPr>
      </w:pPr>
      <w:r w:rsidRPr="00EE72BB">
        <w:rPr>
          <w:rFonts w:ascii="仿宋" w:eastAsia="仿宋" w:hAnsi="仿宋" w:hint="eastAsia"/>
          <w:sz w:val="28"/>
          <w:szCs w:val="24"/>
        </w:rPr>
        <w:t>询比小组将对通过了初步审查并经澄清（如果有）的响应文件进行综合评</w:t>
      </w:r>
      <w:r w:rsidRPr="00EE72BB">
        <w:rPr>
          <w:rFonts w:ascii="仿宋" w:eastAsia="仿宋" w:hAnsi="仿宋" w:hint="eastAsia"/>
          <w:sz w:val="28"/>
        </w:rPr>
        <w:t>审。</w:t>
      </w:r>
      <w:r w:rsidR="00032431" w:rsidRPr="00EE72BB">
        <w:rPr>
          <w:rFonts w:ascii="仿宋" w:eastAsia="仿宋" w:hAnsi="仿宋" w:hint="eastAsia"/>
          <w:sz w:val="28"/>
        </w:rPr>
        <w:t>供应商的各项得分为询比小组成员评分的算术平均值，供应商的综合得分为各项得分之和。评</w:t>
      </w:r>
      <w:r w:rsidR="00032431" w:rsidRPr="00EE72BB">
        <w:rPr>
          <w:rFonts w:ascii="仿宋" w:eastAsia="仿宋" w:hAnsi="仿宋" w:hint="eastAsia"/>
          <w:sz w:val="28"/>
          <w:szCs w:val="24"/>
        </w:rPr>
        <w:t>标时，采购人将以评分的方式从技术评审和商务评审两个方面来综合评审响应文件：</w:t>
      </w:r>
    </w:p>
    <w:p w:rsidR="00EE5817" w:rsidRPr="00EE72BB" w:rsidRDefault="00032431">
      <w:pPr>
        <w:spacing w:line="400" w:lineRule="atLeast"/>
        <w:ind w:firstLineChars="225" w:firstLine="630"/>
        <w:rPr>
          <w:rFonts w:ascii="仿宋" w:eastAsia="仿宋" w:hAnsi="仿宋"/>
          <w:sz w:val="28"/>
          <w:szCs w:val="24"/>
        </w:rPr>
      </w:pPr>
      <w:r w:rsidRPr="00EE72BB">
        <w:rPr>
          <w:rFonts w:ascii="仿宋" w:eastAsia="仿宋" w:hAnsi="仿宋"/>
          <w:sz w:val="28"/>
          <w:szCs w:val="24"/>
        </w:rPr>
        <w:t>1</w:t>
      </w:r>
      <w:r w:rsidRPr="00EE72BB">
        <w:rPr>
          <w:rFonts w:ascii="仿宋" w:eastAsia="仿宋" w:hAnsi="仿宋" w:hint="eastAsia"/>
          <w:sz w:val="28"/>
          <w:szCs w:val="24"/>
        </w:rPr>
        <w:t>、商务技术分（总分</w:t>
      </w:r>
      <w:r w:rsidRPr="00EE72BB">
        <w:rPr>
          <w:rFonts w:ascii="仿宋" w:eastAsia="仿宋" w:hAnsi="仿宋"/>
          <w:sz w:val="28"/>
          <w:szCs w:val="24"/>
        </w:rPr>
        <w:t>70</w:t>
      </w:r>
      <w:r w:rsidRPr="00EE72BB">
        <w:rPr>
          <w:rFonts w:ascii="仿宋" w:eastAsia="仿宋" w:hAnsi="仿宋" w:hint="eastAsia"/>
          <w:sz w:val="28"/>
          <w:szCs w:val="24"/>
        </w:rPr>
        <w:t>分）</w:t>
      </w:r>
    </w:p>
    <w:p w:rsidR="00EE5817" w:rsidRPr="00EE72BB" w:rsidRDefault="00032431">
      <w:pPr>
        <w:spacing w:line="400" w:lineRule="atLeast"/>
        <w:ind w:firstLineChars="225" w:firstLine="630"/>
        <w:outlineLvl w:val="0"/>
        <w:rPr>
          <w:rFonts w:ascii="仿宋" w:eastAsia="仿宋" w:hAnsi="仿宋"/>
          <w:sz w:val="28"/>
          <w:szCs w:val="24"/>
        </w:rPr>
      </w:pPr>
      <w:r w:rsidRPr="00EE72BB">
        <w:rPr>
          <w:rFonts w:ascii="仿宋" w:eastAsia="仿宋" w:hAnsi="仿宋"/>
          <w:sz w:val="28"/>
          <w:szCs w:val="24"/>
        </w:rPr>
        <w:t>(1)</w:t>
      </w:r>
      <w:r w:rsidRPr="00EE72BB">
        <w:rPr>
          <w:rFonts w:ascii="仿宋" w:eastAsia="仿宋" w:hAnsi="仿宋" w:hint="eastAsia"/>
          <w:sz w:val="28"/>
          <w:szCs w:val="24"/>
        </w:rPr>
        <w:t>业绩（</w:t>
      </w:r>
      <w:r w:rsidRPr="00EE72BB">
        <w:rPr>
          <w:rFonts w:ascii="仿宋" w:eastAsia="仿宋" w:hAnsi="仿宋"/>
          <w:sz w:val="28"/>
          <w:szCs w:val="24"/>
        </w:rPr>
        <w:t>20</w:t>
      </w:r>
      <w:r w:rsidRPr="00EE72BB">
        <w:rPr>
          <w:rFonts w:ascii="仿宋" w:eastAsia="仿宋" w:hAnsi="仿宋" w:hint="eastAsia"/>
          <w:sz w:val="28"/>
          <w:szCs w:val="24"/>
        </w:rPr>
        <w:t>分）</w:t>
      </w:r>
    </w:p>
    <w:p w:rsidR="00EE5817" w:rsidRPr="00EE72BB" w:rsidRDefault="00032431">
      <w:pPr>
        <w:snapToGrid w:val="0"/>
        <w:spacing w:line="400" w:lineRule="atLeast"/>
        <w:ind w:firstLineChars="225" w:firstLine="630"/>
        <w:rPr>
          <w:rFonts w:ascii="仿宋" w:eastAsia="仿宋" w:hAnsi="仿宋"/>
          <w:position w:val="5"/>
          <w:sz w:val="28"/>
          <w:szCs w:val="24"/>
        </w:rPr>
      </w:pPr>
      <w:r w:rsidRPr="00EE72BB">
        <w:rPr>
          <w:rFonts w:ascii="仿宋" w:eastAsia="仿宋" w:hAnsi="仿宋"/>
          <w:position w:val="5"/>
          <w:sz w:val="28"/>
          <w:szCs w:val="24"/>
        </w:rPr>
        <w:t xml:space="preserve">a. </w:t>
      </w:r>
      <w:r w:rsidRPr="00EE72BB">
        <w:rPr>
          <w:rFonts w:ascii="仿宋" w:eastAsia="仿宋" w:hAnsi="仿宋" w:hint="eastAsia"/>
          <w:position w:val="5"/>
          <w:sz w:val="28"/>
          <w:szCs w:val="24"/>
        </w:rPr>
        <w:t>满足资格审查要求的，得基本分</w:t>
      </w:r>
      <w:r w:rsidRPr="00EE72BB">
        <w:rPr>
          <w:rFonts w:ascii="仿宋" w:eastAsia="仿宋" w:hAnsi="仿宋"/>
          <w:position w:val="5"/>
          <w:sz w:val="28"/>
          <w:szCs w:val="24"/>
        </w:rPr>
        <w:t>12</w:t>
      </w:r>
      <w:r w:rsidRPr="00EE72BB">
        <w:rPr>
          <w:rFonts w:ascii="仿宋" w:eastAsia="仿宋" w:hAnsi="仿宋" w:hint="eastAsia"/>
          <w:position w:val="5"/>
          <w:sz w:val="28"/>
          <w:szCs w:val="24"/>
        </w:rPr>
        <w:t>分；</w:t>
      </w:r>
    </w:p>
    <w:p w:rsidR="00EE5817" w:rsidRPr="00EE72BB" w:rsidRDefault="00032431">
      <w:pPr>
        <w:snapToGrid w:val="0"/>
        <w:spacing w:line="400" w:lineRule="atLeast"/>
        <w:ind w:firstLineChars="225" w:firstLine="630"/>
        <w:rPr>
          <w:rFonts w:ascii="仿宋" w:eastAsia="仿宋" w:hAnsi="仿宋"/>
          <w:position w:val="5"/>
          <w:sz w:val="28"/>
          <w:szCs w:val="24"/>
        </w:rPr>
      </w:pPr>
      <w:r w:rsidRPr="00EE72BB">
        <w:rPr>
          <w:rFonts w:ascii="仿宋" w:eastAsia="仿宋" w:hAnsi="仿宋"/>
          <w:position w:val="5"/>
          <w:sz w:val="28"/>
          <w:szCs w:val="24"/>
        </w:rPr>
        <w:t xml:space="preserve">b. </w:t>
      </w:r>
      <w:r w:rsidRPr="00EE72BB">
        <w:rPr>
          <w:rFonts w:ascii="仿宋" w:eastAsia="仿宋" w:hAnsi="仿宋" w:hint="eastAsia"/>
          <w:position w:val="5"/>
          <w:sz w:val="28"/>
          <w:szCs w:val="24"/>
        </w:rPr>
        <w:t>近</w:t>
      </w:r>
      <w:r w:rsidR="00B13998" w:rsidRPr="00EE72BB">
        <w:rPr>
          <w:rFonts w:ascii="仿宋" w:eastAsia="仿宋" w:hAnsi="仿宋"/>
          <w:position w:val="5"/>
          <w:sz w:val="28"/>
          <w:szCs w:val="24"/>
        </w:rPr>
        <w:t>5</w:t>
      </w:r>
      <w:r w:rsidRPr="00EE72BB">
        <w:rPr>
          <w:rFonts w:ascii="仿宋" w:eastAsia="仿宋" w:hAnsi="仿宋" w:hint="eastAsia"/>
          <w:position w:val="5"/>
          <w:sz w:val="28"/>
          <w:szCs w:val="24"/>
        </w:rPr>
        <w:t>年每增加一项满足资格审查要求的业绩加</w:t>
      </w:r>
      <w:r w:rsidRPr="00EE72BB">
        <w:rPr>
          <w:rFonts w:ascii="仿宋" w:eastAsia="仿宋" w:hAnsi="仿宋"/>
          <w:position w:val="5"/>
          <w:sz w:val="28"/>
          <w:szCs w:val="24"/>
        </w:rPr>
        <w:t>2</w:t>
      </w:r>
      <w:r w:rsidRPr="00EE72BB">
        <w:rPr>
          <w:rFonts w:ascii="仿宋" w:eastAsia="仿宋" w:hAnsi="仿宋" w:hint="eastAsia"/>
          <w:position w:val="5"/>
          <w:sz w:val="28"/>
          <w:szCs w:val="24"/>
        </w:rPr>
        <w:t>分，最多加</w:t>
      </w:r>
      <w:r w:rsidRPr="00EE72BB">
        <w:rPr>
          <w:rFonts w:ascii="仿宋" w:eastAsia="仿宋" w:hAnsi="仿宋"/>
          <w:position w:val="5"/>
          <w:sz w:val="28"/>
          <w:szCs w:val="24"/>
        </w:rPr>
        <w:t>8</w:t>
      </w:r>
      <w:r w:rsidRPr="00EE72BB">
        <w:rPr>
          <w:rFonts w:ascii="仿宋" w:eastAsia="仿宋" w:hAnsi="仿宋" w:hint="eastAsia"/>
          <w:position w:val="5"/>
          <w:sz w:val="28"/>
          <w:szCs w:val="24"/>
        </w:rPr>
        <w:t>分。</w:t>
      </w:r>
    </w:p>
    <w:p w:rsidR="00EE5817" w:rsidRPr="00EE72BB" w:rsidRDefault="00032431">
      <w:pPr>
        <w:spacing w:line="400" w:lineRule="atLeast"/>
        <w:ind w:firstLineChars="225" w:firstLine="630"/>
        <w:outlineLvl w:val="0"/>
        <w:rPr>
          <w:rFonts w:ascii="仿宋" w:eastAsia="仿宋" w:hAnsi="仿宋"/>
          <w:sz w:val="28"/>
          <w:szCs w:val="24"/>
        </w:rPr>
      </w:pPr>
      <w:r w:rsidRPr="00EE72BB">
        <w:rPr>
          <w:rFonts w:ascii="仿宋" w:eastAsia="仿宋" w:hAnsi="仿宋"/>
          <w:sz w:val="28"/>
          <w:szCs w:val="24"/>
        </w:rPr>
        <w:t>(2)</w:t>
      </w:r>
      <w:r w:rsidRPr="00EE72BB">
        <w:rPr>
          <w:rFonts w:ascii="仿宋" w:eastAsia="仿宋" w:hAnsi="仿宋" w:hint="eastAsia"/>
          <w:sz w:val="28"/>
          <w:szCs w:val="24"/>
        </w:rPr>
        <w:t>项目负责人（</w:t>
      </w:r>
      <w:r w:rsidRPr="00EE72BB">
        <w:rPr>
          <w:rFonts w:ascii="仿宋" w:eastAsia="仿宋" w:hAnsi="仿宋"/>
          <w:sz w:val="28"/>
          <w:szCs w:val="24"/>
        </w:rPr>
        <w:t>10</w:t>
      </w:r>
      <w:r w:rsidRPr="00EE72BB">
        <w:rPr>
          <w:rFonts w:ascii="仿宋" w:eastAsia="仿宋" w:hAnsi="仿宋" w:hint="eastAsia"/>
          <w:sz w:val="28"/>
          <w:szCs w:val="24"/>
        </w:rPr>
        <w:t>分）；</w:t>
      </w:r>
    </w:p>
    <w:p w:rsidR="00EE5817" w:rsidRPr="00EE72BB" w:rsidRDefault="00032431">
      <w:pPr>
        <w:snapToGrid w:val="0"/>
        <w:spacing w:line="400" w:lineRule="atLeast"/>
        <w:ind w:firstLineChars="225" w:firstLine="630"/>
        <w:rPr>
          <w:rFonts w:ascii="仿宋" w:eastAsia="仿宋" w:hAnsi="仿宋"/>
          <w:position w:val="5"/>
          <w:sz w:val="28"/>
          <w:szCs w:val="24"/>
        </w:rPr>
      </w:pPr>
      <w:r w:rsidRPr="00EE72BB">
        <w:rPr>
          <w:rFonts w:ascii="仿宋" w:eastAsia="仿宋" w:hAnsi="仿宋"/>
          <w:position w:val="5"/>
          <w:sz w:val="28"/>
          <w:szCs w:val="24"/>
        </w:rPr>
        <w:t xml:space="preserve">a. </w:t>
      </w:r>
      <w:r w:rsidRPr="00EE72BB">
        <w:rPr>
          <w:rFonts w:ascii="仿宋" w:eastAsia="仿宋" w:hAnsi="仿宋" w:hint="eastAsia"/>
          <w:position w:val="5"/>
          <w:sz w:val="28"/>
          <w:szCs w:val="24"/>
        </w:rPr>
        <w:t>满足资格审查要求的，得基本分</w:t>
      </w:r>
      <w:r w:rsidRPr="00EE72BB">
        <w:rPr>
          <w:rFonts w:ascii="仿宋" w:eastAsia="仿宋" w:hAnsi="仿宋"/>
          <w:position w:val="5"/>
          <w:sz w:val="28"/>
          <w:szCs w:val="24"/>
        </w:rPr>
        <w:t>6</w:t>
      </w:r>
      <w:r w:rsidRPr="00EE72BB">
        <w:rPr>
          <w:rFonts w:ascii="仿宋" w:eastAsia="仿宋" w:hAnsi="仿宋" w:hint="eastAsia"/>
          <w:position w:val="5"/>
          <w:sz w:val="28"/>
          <w:szCs w:val="24"/>
        </w:rPr>
        <w:t>分；</w:t>
      </w:r>
    </w:p>
    <w:p w:rsidR="00EE5817" w:rsidRPr="00EE72BB" w:rsidRDefault="00032431">
      <w:pPr>
        <w:snapToGrid w:val="0"/>
        <w:spacing w:line="400" w:lineRule="atLeast"/>
        <w:ind w:firstLineChars="225" w:firstLine="630"/>
        <w:rPr>
          <w:rFonts w:ascii="仿宋" w:eastAsia="仿宋" w:hAnsi="仿宋"/>
          <w:position w:val="5"/>
          <w:sz w:val="28"/>
          <w:szCs w:val="24"/>
        </w:rPr>
      </w:pPr>
      <w:r w:rsidRPr="00EE72BB">
        <w:rPr>
          <w:rFonts w:ascii="仿宋" w:eastAsia="仿宋" w:hAnsi="仿宋"/>
          <w:position w:val="5"/>
          <w:sz w:val="28"/>
          <w:szCs w:val="24"/>
        </w:rPr>
        <w:t xml:space="preserve">b. </w:t>
      </w:r>
      <w:r w:rsidR="009F5D95" w:rsidRPr="00EE72BB">
        <w:rPr>
          <w:rFonts w:ascii="仿宋" w:eastAsia="仿宋" w:hAnsi="仿宋" w:hint="eastAsia"/>
          <w:position w:val="5"/>
          <w:sz w:val="28"/>
          <w:szCs w:val="24"/>
        </w:rPr>
        <w:t>总监理工程师</w:t>
      </w:r>
      <w:r w:rsidRPr="00EE72BB">
        <w:rPr>
          <w:rFonts w:ascii="仿宋" w:eastAsia="仿宋" w:hAnsi="仿宋" w:hint="eastAsia"/>
          <w:position w:val="5"/>
          <w:sz w:val="28"/>
          <w:szCs w:val="24"/>
        </w:rPr>
        <w:t>近</w:t>
      </w:r>
      <w:r w:rsidR="00B13998" w:rsidRPr="00EE72BB">
        <w:rPr>
          <w:rFonts w:ascii="仿宋" w:eastAsia="仿宋" w:hAnsi="仿宋"/>
          <w:position w:val="5"/>
          <w:sz w:val="28"/>
          <w:szCs w:val="24"/>
        </w:rPr>
        <w:t>5</w:t>
      </w:r>
      <w:r w:rsidRPr="00EE72BB">
        <w:rPr>
          <w:rFonts w:ascii="仿宋" w:eastAsia="仿宋" w:hAnsi="仿宋" w:hint="eastAsia"/>
          <w:position w:val="5"/>
          <w:sz w:val="28"/>
          <w:szCs w:val="24"/>
        </w:rPr>
        <w:t>年每增加一项</w:t>
      </w:r>
      <w:r w:rsidRPr="00EE72BB">
        <w:rPr>
          <w:rFonts w:ascii="仿宋" w:eastAsia="仿宋" w:hAnsi="仿宋"/>
          <w:position w:val="5"/>
          <w:sz w:val="28"/>
          <w:szCs w:val="24"/>
        </w:rPr>
        <w:t>满足资格审查要求的个人业绩加2分，最多加4</w:t>
      </w:r>
      <w:r w:rsidRPr="00EE72BB">
        <w:rPr>
          <w:rFonts w:ascii="仿宋" w:eastAsia="仿宋" w:hAnsi="仿宋" w:hint="eastAsia"/>
          <w:position w:val="5"/>
          <w:sz w:val="28"/>
          <w:szCs w:val="24"/>
        </w:rPr>
        <w:t>分</w:t>
      </w:r>
      <w:r w:rsidRPr="00EE72BB">
        <w:rPr>
          <w:rFonts w:ascii="仿宋" w:eastAsia="仿宋" w:hAnsi="仿宋"/>
          <w:position w:val="5"/>
          <w:sz w:val="28"/>
          <w:szCs w:val="24"/>
        </w:rPr>
        <w:t>。</w:t>
      </w:r>
    </w:p>
    <w:p w:rsidR="00EE5817" w:rsidRPr="00EE72BB" w:rsidRDefault="00032431">
      <w:pPr>
        <w:spacing w:line="400" w:lineRule="atLeast"/>
        <w:ind w:firstLineChars="225" w:firstLine="630"/>
        <w:outlineLvl w:val="0"/>
        <w:rPr>
          <w:rFonts w:ascii="仿宋" w:eastAsia="仿宋" w:hAnsi="仿宋"/>
          <w:sz w:val="28"/>
          <w:szCs w:val="24"/>
        </w:rPr>
      </w:pPr>
      <w:r w:rsidRPr="00EE72BB">
        <w:rPr>
          <w:rFonts w:ascii="仿宋" w:eastAsia="仿宋" w:hAnsi="仿宋"/>
          <w:sz w:val="28"/>
          <w:szCs w:val="24"/>
        </w:rPr>
        <w:t>(3)</w:t>
      </w:r>
      <w:r w:rsidRPr="00EE72BB">
        <w:rPr>
          <w:rFonts w:ascii="仿宋" w:eastAsia="仿宋" w:hAnsi="仿宋" w:hint="eastAsia"/>
          <w:sz w:val="28"/>
          <w:szCs w:val="24"/>
        </w:rPr>
        <w:t>技术建议书（</w:t>
      </w:r>
      <w:r w:rsidRPr="00EE72BB">
        <w:rPr>
          <w:rFonts w:ascii="仿宋" w:eastAsia="仿宋" w:hAnsi="仿宋"/>
          <w:sz w:val="28"/>
          <w:szCs w:val="24"/>
        </w:rPr>
        <w:t>40</w:t>
      </w:r>
      <w:r w:rsidRPr="00EE72BB">
        <w:rPr>
          <w:rFonts w:ascii="仿宋" w:eastAsia="仿宋" w:hAnsi="仿宋" w:hint="eastAsia"/>
          <w:sz w:val="28"/>
          <w:szCs w:val="24"/>
        </w:rPr>
        <w:t>分）</w:t>
      </w:r>
    </w:p>
    <w:p w:rsidR="00EE5817" w:rsidRPr="00EE72BB" w:rsidRDefault="00032431">
      <w:pPr>
        <w:snapToGrid w:val="0"/>
        <w:spacing w:line="400" w:lineRule="atLeast"/>
        <w:ind w:firstLineChars="225" w:firstLine="630"/>
        <w:rPr>
          <w:rFonts w:ascii="仿宋" w:eastAsia="仿宋" w:hAnsi="仿宋"/>
          <w:position w:val="5"/>
          <w:sz w:val="28"/>
          <w:szCs w:val="24"/>
        </w:rPr>
      </w:pPr>
      <w:r w:rsidRPr="00EE72BB">
        <w:rPr>
          <w:rFonts w:ascii="仿宋" w:eastAsia="仿宋" w:hAnsi="仿宋"/>
          <w:position w:val="5"/>
          <w:sz w:val="28"/>
          <w:szCs w:val="24"/>
        </w:rPr>
        <w:t xml:space="preserve">a. </w:t>
      </w:r>
      <w:r w:rsidRPr="00EE72BB">
        <w:rPr>
          <w:rFonts w:ascii="仿宋" w:eastAsia="仿宋" w:hAnsi="仿宋" w:hint="eastAsia"/>
          <w:position w:val="5"/>
          <w:sz w:val="28"/>
          <w:szCs w:val="24"/>
        </w:rPr>
        <w:t>技术建议书较完整，工作大纲较可行，保证措施较得力，能满足</w:t>
      </w:r>
      <w:r w:rsidRPr="00EE72BB">
        <w:rPr>
          <w:rFonts w:ascii="仿宋" w:eastAsia="仿宋" w:hAnsi="仿宋" w:hint="eastAsia"/>
          <w:position w:val="5"/>
          <w:sz w:val="28"/>
          <w:szCs w:val="24"/>
        </w:rPr>
        <w:lastRenderedPageBreak/>
        <w:t>设计工作需要，得</w:t>
      </w:r>
      <w:r w:rsidRPr="00EE72BB">
        <w:rPr>
          <w:rFonts w:ascii="仿宋" w:eastAsia="仿宋" w:hAnsi="仿宋"/>
          <w:position w:val="5"/>
          <w:sz w:val="28"/>
          <w:szCs w:val="24"/>
        </w:rPr>
        <w:t>24</w:t>
      </w:r>
      <w:r w:rsidRPr="00EE72BB">
        <w:rPr>
          <w:rFonts w:ascii="仿宋" w:eastAsia="仿宋" w:hAnsi="仿宋" w:hint="eastAsia"/>
          <w:position w:val="5"/>
          <w:sz w:val="28"/>
          <w:szCs w:val="24"/>
        </w:rPr>
        <w:t>～</w:t>
      </w:r>
      <w:r w:rsidRPr="00EE72BB">
        <w:rPr>
          <w:rFonts w:ascii="仿宋" w:eastAsia="仿宋" w:hAnsi="仿宋"/>
          <w:position w:val="5"/>
          <w:sz w:val="28"/>
          <w:szCs w:val="24"/>
        </w:rPr>
        <w:t>32</w:t>
      </w:r>
      <w:r w:rsidRPr="00EE72BB">
        <w:rPr>
          <w:rFonts w:ascii="仿宋" w:eastAsia="仿宋" w:hAnsi="仿宋" w:hint="eastAsia"/>
          <w:position w:val="5"/>
          <w:sz w:val="28"/>
          <w:szCs w:val="24"/>
        </w:rPr>
        <w:t>分；</w:t>
      </w:r>
    </w:p>
    <w:p w:rsidR="00EE5817" w:rsidRPr="00EE72BB" w:rsidRDefault="00032431">
      <w:pPr>
        <w:snapToGrid w:val="0"/>
        <w:spacing w:line="400" w:lineRule="atLeast"/>
        <w:ind w:firstLineChars="225" w:firstLine="630"/>
        <w:rPr>
          <w:rFonts w:ascii="仿宋" w:eastAsia="仿宋" w:hAnsi="仿宋"/>
          <w:position w:val="5"/>
          <w:sz w:val="28"/>
          <w:szCs w:val="24"/>
        </w:rPr>
      </w:pPr>
      <w:r w:rsidRPr="00EE72BB">
        <w:rPr>
          <w:rFonts w:ascii="仿宋" w:eastAsia="仿宋" w:hAnsi="仿宋"/>
          <w:position w:val="5"/>
          <w:sz w:val="28"/>
          <w:szCs w:val="24"/>
        </w:rPr>
        <w:t xml:space="preserve">b. </w:t>
      </w:r>
      <w:r w:rsidRPr="00EE72BB">
        <w:rPr>
          <w:rFonts w:ascii="仿宋" w:eastAsia="仿宋" w:hAnsi="仿宋" w:hint="eastAsia"/>
          <w:position w:val="5"/>
          <w:sz w:val="28"/>
          <w:szCs w:val="24"/>
        </w:rPr>
        <w:t>技术建议书完整，工作大纲可行，保证措施得力，完全能满足设计工作需要，得</w:t>
      </w:r>
      <w:r w:rsidRPr="00EE72BB">
        <w:rPr>
          <w:rFonts w:ascii="仿宋" w:eastAsia="仿宋" w:hAnsi="仿宋"/>
          <w:position w:val="5"/>
          <w:sz w:val="28"/>
          <w:szCs w:val="24"/>
        </w:rPr>
        <w:t>32</w:t>
      </w:r>
      <w:r w:rsidRPr="00EE72BB">
        <w:rPr>
          <w:rFonts w:ascii="仿宋" w:eastAsia="仿宋" w:hAnsi="仿宋" w:hint="eastAsia"/>
          <w:position w:val="5"/>
          <w:sz w:val="28"/>
          <w:szCs w:val="24"/>
        </w:rPr>
        <w:t>～</w:t>
      </w:r>
      <w:r w:rsidRPr="00EE72BB">
        <w:rPr>
          <w:rFonts w:ascii="仿宋" w:eastAsia="仿宋" w:hAnsi="仿宋"/>
          <w:position w:val="5"/>
          <w:sz w:val="28"/>
          <w:szCs w:val="24"/>
        </w:rPr>
        <w:t>40</w:t>
      </w:r>
      <w:r w:rsidRPr="00EE72BB">
        <w:rPr>
          <w:rFonts w:ascii="仿宋" w:eastAsia="仿宋" w:hAnsi="仿宋" w:hint="eastAsia"/>
          <w:position w:val="5"/>
          <w:sz w:val="28"/>
          <w:szCs w:val="24"/>
        </w:rPr>
        <w:t>分。</w:t>
      </w:r>
    </w:p>
    <w:p w:rsidR="00EE5817" w:rsidRPr="00EE72BB" w:rsidRDefault="00032431">
      <w:pPr>
        <w:spacing w:line="400" w:lineRule="atLeast"/>
        <w:ind w:firstLineChars="225" w:firstLine="630"/>
        <w:rPr>
          <w:rFonts w:ascii="仿宋" w:eastAsia="仿宋" w:hAnsi="仿宋"/>
          <w:sz w:val="28"/>
          <w:szCs w:val="24"/>
        </w:rPr>
      </w:pPr>
      <w:r w:rsidRPr="00EE72BB">
        <w:rPr>
          <w:rFonts w:ascii="仿宋" w:eastAsia="仿宋" w:hAnsi="仿宋"/>
          <w:sz w:val="28"/>
          <w:szCs w:val="24"/>
        </w:rPr>
        <w:t>2</w:t>
      </w:r>
      <w:r w:rsidRPr="00EE72BB">
        <w:rPr>
          <w:rFonts w:ascii="仿宋" w:eastAsia="仿宋" w:hAnsi="仿宋" w:hint="eastAsia"/>
          <w:sz w:val="28"/>
          <w:szCs w:val="24"/>
        </w:rPr>
        <w:t>、报价分（总分</w:t>
      </w:r>
      <w:r w:rsidRPr="00EE72BB">
        <w:rPr>
          <w:rFonts w:ascii="仿宋" w:eastAsia="仿宋" w:hAnsi="仿宋"/>
          <w:sz w:val="28"/>
          <w:szCs w:val="24"/>
        </w:rPr>
        <w:t>30</w:t>
      </w:r>
      <w:r w:rsidRPr="00EE72BB">
        <w:rPr>
          <w:rFonts w:ascii="仿宋" w:eastAsia="仿宋" w:hAnsi="仿宋" w:hint="eastAsia"/>
          <w:sz w:val="28"/>
          <w:szCs w:val="24"/>
        </w:rPr>
        <w:t>分）</w:t>
      </w:r>
    </w:p>
    <w:p w:rsidR="00EE5817" w:rsidRPr="00EE72BB" w:rsidRDefault="00032431">
      <w:pPr>
        <w:spacing w:line="400" w:lineRule="atLeast"/>
        <w:ind w:firstLineChars="225" w:firstLine="621"/>
        <w:rPr>
          <w:rFonts w:ascii="仿宋" w:eastAsia="仿宋" w:hAnsi="仿宋"/>
          <w:sz w:val="28"/>
          <w:szCs w:val="24"/>
        </w:rPr>
      </w:pPr>
      <w:r w:rsidRPr="00EE72BB">
        <w:rPr>
          <w:rFonts w:ascii="仿宋" w:eastAsia="仿宋" w:hAnsi="仿宋" w:hint="eastAsia"/>
          <w:spacing w:val="-2"/>
          <w:sz w:val="28"/>
          <w:szCs w:val="24"/>
        </w:rPr>
        <w:t>除低于（不含）最高限价</w:t>
      </w:r>
      <w:r w:rsidRPr="00EE72BB">
        <w:rPr>
          <w:rFonts w:ascii="仿宋" w:eastAsia="仿宋" w:hAnsi="仿宋"/>
          <w:spacing w:val="-2"/>
          <w:sz w:val="28"/>
          <w:szCs w:val="24"/>
        </w:rPr>
        <w:t>85%</w:t>
      </w:r>
      <w:r w:rsidRPr="00EE72BB">
        <w:rPr>
          <w:rFonts w:ascii="仿宋" w:eastAsia="仿宋" w:hAnsi="仿宋" w:hint="eastAsia"/>
          <w:spacing w:val="-2"/>
          <w:sz w:val="28"/>
          <w:szCs w:val="24"/>
        </w:rPr>
        <w:t>的报价外，通过询比小组评审的供应商的有效报价的平均值为评审基准价，当供应商的报价等于评审基准价D时得满分，每高于D一个百分点扣</w:t>
      </w:r>
      <w:r w:rsidR="009F5D95" w:rsidRPr="00EE72BB">
        <w:rPr>
          <w:rFonts w:ascii="仿宋" w:eastAsia="仿宋" w:hAnsi="仿宋" w:hint="eastAsia"/>
          <w:spacing w:val="-2"/>
          <w:sz w:val="28"/>
          <w:szCs w:val="24"/>
        </w:rPr>
        <w:t>1.5</w:t>
      </w:r>
      <w:r w:rsidRPr="00EE72BB">
        <w:rPr>
          <w:rFonts w:ascii="仿宋" w:eastAsia="仿宋" w:hAnsi="仿宋" w:hint="eastAsia"/>
          <w:spacing w:val="-2"/>
          <w:sz w:val="28"/>
          <w:szCs w:val="24"/>
        </w:rPr>
        <w:t>分，每低于D一个百分点扣</w:t>
      </w:r>
      <w:r w:rsidR="009F5D95" w:rsidRPr="00EE72BB">
        <w:rPr>
          <w:rFonts w:ascii="仿宋" w:eastAsia="仿宋" w:hAnsi="仿宋" w:hint="eastAsia"/>
          <w:spacing w:val="-2"/>
          <w:sz w:val="28"/>
          <w:szCs w:val="24"/>
        </w:rPr>
        <w:t>1</w:t>
      </w:r>
      <w:r w:rsidRPr="00EE72BB">
        <w:rPr>
          <w:rFonts w:ascii="仿宋" w:eastAsia="仿宋" w:hAnsi="仿宋" w:hint="eastAsia"/>
          <w:spacing w:val="-2"/>
          <w:sz w:val="28"/>
          <w:szCs w:val="24"/>
        </w:rPr>
        <w:t>分，中间值按比例内插（得分精确到小数点后2位，四舍五入）。</w:t>
      </w:r>
    </w:p>
    <w:p w:rsidR="00EE5817" w:rsidRPr="00EE72BB" w:rsidRDefault="00032431">
      <w:pPr>
        <w:spacing w:line="400" w:lineRule="atLeast"/>
        <w:ind w:firstLineChars="225" w:firstLine="630"/>
        <w:rPr>
          <w:rFonts w:ascii="仿宋" w:eastAsia="仿宋" w:hAnsi="仿宋"/>
          <w:sz w:val="28"/>
          <w:szCs w:val="24"/>
        </w:rPr>
      </w:pPr>
      <w:r w:rsidRPr="00EE72BB">
        <w:rPr>
          <w:rFonts w:ascii="仿宋" w:eastAsia="仿宋" w:hAnsi="仿宋" w:hint="eastAsia"/>
          <w:sz w:val="28"/>
          <w:szCs w:val="24"/>
        </w:rPr>
        <w:t>用公式表示如下：</w:t>
      </w:r>
    </w:p>
    <w:p w:rsidR="00EE5817" w:rsidRPr="00EE72BB" w:rsidRDefault="00032431">
      <w:pPr>
        <w:spacing w:line="400" w:lineRule="atLeast"/>
        <w:ind w:firstLineChars="225" w:firstLine="630"/>
        <w:jc w:val="center"/>
        <w:rPr>
          <w:rFonts w:ascii="仿宋" w:eastAsia="仿宋" w:hAnsi="仿宋"/>
          <w:sz w:val="28"/>
          <w:szCs w:val="24"/>
        </w:rPr>
      </w:pPr>
      <w:r w:rsidRPr="00EE72BB">
        <w:rPr>
          <w:rFonts w:ascii="仿宋" w:eastAsia="仿宋" w:hAnsi="仿宋"/>
          <w:noProof/>
          <w:sz w:val="28"/>
          <w:szCs w:val="24"/>
        </w:rPr>
        <w:drawing>
          <wp:inline distT="0" distB="0" distL="0" distR="0">
            <wp:extent cx="1781175" cy="409575"/>
            <wp:effectExtent l="0" t="0" r="952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781175" cy="409575"/>
                    </a:xfrm>
                    <a:prstGeom prst="rect">
                      <a:avLst/>
                    </a:prstGeom>
                    <a:noFill/>
                    <a:ln>
                      <a:noFill/>
                    </a:ln>
                  </pic:spPr>
                </pic:pic>
              </a:graphicData>
            </a:graphic>
          </wp:inline>
        </w:drawing>
      </w:r>
    </w:p>
    <w:p w:rsidR="00EE5817" w:rsidRPr="00EE72BB" w:rsidRDefault="00032431">
      <w:pPr>
        <w:spacing w:line="400" w:lineRule="atLeast"/>
        <w:ind w:firstLineChars="225" w:firstLine="630"/>
        <w:rPr>
          <w:rFonts w:ascii="仿宋" w:eastAsia="仿宋" w:hAnsi="仿宋"/>
          <w:sz w:val="28"/>
          <w:szCs w:val="24"/>
        </w:rPr>
      </w:pPr>
      <w:r w:rsidRPr="00EE72BB">
        <w:rPr>
          <w:rFonts w:ascii="仿宋" w:eastAsia="仿宋" w:hAnsi="仿宋" w:hint="eastAsia"/>
          <w:sz w:val="28"/>
          <w:szCs w:val="24"/>
        </w:rPr>
        <w:t>式中：</w:t>
      </w:r>
      <w:r w:rsidRPr="00EE72BB">
        <w:rPr>
          <w:rFonts w:ascii="仿宋" w:eastAsia="仿宋" w:hAnsi="仿宋"/>
          <w:sz w:val="28"/>
          <w:szCs w:val="24"/>
        </w:rPr>
        <w:t>F</w:t>
      </w:r>
      <w:r w:rsidRPr="00EE72BB">
        <w:rPr>
          <w:rFonts w:ascii="仿宋" w:eastAsia="仿宋" w:hAnsi="仿宋"/>
          <w:sz w:val="28"/>
          <w:szCs w:val="24"/>
          <w:vertAlign w:val="subscript"/>
        </w:rPr>
        <w:t>1</w:t>
      </w:r>
      <w:r w:rsidRPr="00EE72BB">
        <w:rPr>
          <w:rFonts w:ascii="仿宋" w:eastAsia="仿宋" w:hAnsi="仿宋"/>
          <w:sz w:val="28"/>
          <w:szCs w:val="24"/>
        </w:rPr>
        <w:t>=</w:t>
      </w:r>
      <w:r w:rsidRPr="00EE72BB">
        <w:rPr>
          <w:rFonts w:ascii="仿宋" w:eastAsia="仿宋" w:hAnsi="仿宋" w:hint="eastAsia"/>
          <w:sz w:val="28"/>
          <w:szCs w:val="24"/>
        </w:rPr>
        <w:t>报价得分；</w:t>
      </w:r>
      <w:r w:rsidRPr="00EE72BB">
        <w:rPr>
          <w:rFonts w:ascii="仿宋" w:eastAsia="仿宋" w:hAnsi="仿宋"/>
          <w:sz w:val="28"/>
          <w:szCs w:val="24"/>
        </w:rPr>
        <w:t>F=30</w:t>
      </w:r>
      <w:r w:rsidRPr="00EE72BB">
        <w:rPr>
          <w:rFonts w:ascii="仿宋" w:eastAsia="仿宋" w:hAnsi="仿宋" w:hint="eastAsia"/>
          <w:sz w:val="28"/>
          <w:szCs w:val="24"/>
        </w:rPr>
        <w:t>；</w:t>
      </w:r>
      <w:r w:rsidRPr="00EE72BB">
        <w:rPr>
          <w:rFonts w:ascii="仿宋" w:eastAsia="仿宋" w:hAnsi="仿宋"/>
          <w:sz w:val="28"/>
          <w:szCs w:val="24"/>
        </w:rPr>
        <w:t>D</w:t>
      </w:r>
      <w:r w:rsidRPr="00EE72BB">
        <w:rPr>
          <w:rFonts w:ascii="仿宋" w:eastAsia="仿宋" w:hAnsi="仿宋"/>
          <w:sz w:val="28"/>
          <w:szCs w:val="24"/>
          <w:vertAlign w:val="subscript"/>
        </w:rPr>
        <w:t>1</w:t>
      </w:r>
      <w:r w:rsidRPr="00EE72BB">
        <w:rPr>
          <w:rFonts w:ascii="仿宋" w:eastAsia="仿宋" w:hAnsi="仿宋"/>
          <w:sz w:val="28"/>
          <w:szCs w:val="24"/>
        </w:rPr>
        <w:t>=</w:t>
      </w:r>
      <w:r w:rsidRPr="00EE72BB">
        <w:rPr>
          <w:rFonts w:ascii="仿宋" w:eastAsia="仿宋" w:hAnsi="仿宋" w:hint="eastAsia"/>
          <w:sz w:val="28"/>
          <w:szCs w:val="24"/>
        </w:rPr>
        <w:t>供应商的报价；</w:t>
      </w:r>
      <w:r w:rsidRPr="00EE72BB">
        <w:rPr>
          <w:rFonts w:ascii="仿宋" w:eastAsia="仿宋" w:hAnsi="仿宋"/>
          <w:sz w:val="28"/>
          <w:szCs w:val="24"/>
        </w:rPr>
        <w:t>D=</w:t>
      </w:r>
      <w:r w:rsidRPr="00EE72BB">
        <w:rPr>
          <w:rFonts w:ascii="仿宋" w:eastAsia="仿宋" w:hAnsi="仿宋" w:hint="eastAsia"/>
          <w:sz w:val="28"/>
          <w:szCs w:val="24"/>
        </w:rPr>
        <w:t>评审基准价。</w:t>
      </w:r>
    </w:p>
    <w:p w:rsidR="00EE5817" w:rsidRPr="00EE72BB" w:rsidRDefault="00032431">
      <w:pPr>
        <w:spacing w:line="400" w:lineRule="atLeast"/>
        <w:ind w:firstLineChars="225" w:firstLine="630"/>
        <w:rPr>
          <w:rFonts w:ascii="仿宋" w:eastAsia="仿宋" w:hAnsi="仿宋"/>
          <w:sz w:val="28"/>
          <w:szCs w:val="24"/>
        </w:rPr>
      </w:pPr>
      <w:r w:rsidRPr="00EE72BB">
        <w:rPr>
          <w:rFonts w:ascii="仿宋" w:eastAsia="仿宋" w:hAnsi="仿宋" w:hint="eastAsia"/>
          <w:sz w:val="28"/>
          <w:szCs w:val="24"/>
        </w:rPr>
        <w:t>若</w:t>
      </w:r>
      <w:r w:rsidRPr="00EE72BB">
        <w:rPr>
          <w:rFonts w:ascii="仿宋" w:eastAsia="仿宋" w:hAnsi="仿宋"/>
          <w:sz w:val="28"/>
          <w:szCs w:val="24"/>
        </w:rPr>
        <w:t>D</w:t>
      </w:r>
      <w:r w:rsidRPr="00EE72BB">
        <w:rPr>
          <w:rFonts w:ascii="仿宋" w:eastAsia="仿宋" w:hAnsi="仿宋"/>
          <w:sz w:val="28"/>
          <w:szCs w:val="24"/>
          <w:vertAlign w:val="subscript"/>
        </w:rPr>
        <w:t>1</w:t>
      </w:r>
      <w:r w:rsidRPr="00EE72BB">
        <w:rPr>
          <w:rFonts w:ascii="仿宋" w:eastAsia="仿宋" w:hAnsi="仿宋"/>
          <w:sz w:val="28"/>
          <w:szCs w:val="24"/>
        </w:rPr>
        <w:sym w:font="Symbol" w:char="F0B3"/>
      </w:r>
      <w:r w:rsidRPr="00EE72BB">
        <w:rPr>
          <w:rFonts w:ascii="仿宋" w:eastAsia="仿宋" w:hAnsi="仿宋"/>
          <w:sz w:val="28"/>
          <w:szCs w:val="24"/>
        </w:rPr>
        <w:t>D</w:t>
      </w:r>
      <w:r w:rsidRPr="00EE72BB">
        <w:rPr>
          <w:rFonts w:ascii="仿宋" w:eastAsia="仿宋" w:hAnsi="仿宋" w:hint="eastAsia"/>
          <w:sz w:val="28"/>
          <w:szCs w:val="24"/>
        </w:rPr>
        <w:t>，则</w:t>
      </w:r>
      <w:r w:rsidRPr="00EE72BB">
        <w:rPr>
          <w:rFonts w:ascii="仿宋" w:eastAsia="仿宋" w:hAnsi="仿宋"/>
          <w:sz w:val="28"/>
          <w:szCs w:val="24"/>
        </w:rPr>
        <w:t>E=</w:t>
      </w:r>
      <w:r w:rsidR="009F5D95" w:rsidRPr="00EE72BB">
        <w:rPr>
          <w:rFonts w:ascii="仿宋" w:eastAsia="仿宋" w:hAnsi="仿宋" w:hint="eastAsia"/>
          <w:sz w:val="28"/>
          <w:szCs w:val="24"/>
        </w:rPr>
        <w:t>1.5</w:t>
      </w:r>
      <w:r w:rsidRPr="00EE72BB">
        <w:rPr>
          <w:rFonts w:ascii="仿宋" w:eastAsia="仿宋" w:hAnsi="仿宋" w:hint="eastAsia"/>
          <w:sz w:val="28"/>
          <w:szCs w:val="24"/>
        </w:rPr>
        <w:t>；若</w:t>
      </w:r>
      <w:r w:rsidRPr="00EE72BB">
        <w:rPr>
          <w:rFonts w:ascii="仿宋" w:eastAsia="仿宋" w:hAnsi="仿宋"/>
          <w:sz w:val="28"/>
          <w:szCs w:val="24"/>
        </w:rPr>
        <w:t>D</w:t>
      </w:r>
      <w:r w:rsidRPr="00EE72BB">
        <w:rPr>
          <w:rFonts w:ascii="仿宋" w:eastAsia="仿宋" w:hAnsi="仿宋"/>
          <w:sz w:val="28"/>
          <w:szCs w:val="24"/>
          <w:vertAlign w:val="subscript"/>
        </w:rPr>
        <w:t>1</w:t>
      </w:r>
      <w:r w:rsidRPr="00EE72BB">
        <w:rPr>
          <w:rFonts w:ascii="仿宋" w:eastAsia="仿宋" w:hAnsi="仿宋"/>
          <w:sz w:val="28"/>
          <w:szCs w:val="24"/>
        </w:rPr>
        <w:t>&lt;D</w:t>
      </w:r>
      <w:r w:rsidRPr="00EE72BB">
        <w:rPr>
          <w:rFonts w:ascii="仿宋" w:eastAsia="仿宋" w:hAnsi="仿宋" w:hint="eastAsia"/>
          <w:sz w:val="28"/>
          <w:szCs w:val="24"/>
        </w:rPr>
        <w:t>，则</w:t>
      </w:r>
      <w:r w:rsidRPr="00EE72BB">
        <w:rPr>
          <w:rFonts w:ascii="仿宋" w:eastAsia="仿宋" w:hAnsi="仿宋"/>
          <w:sz w:val="28"/>
          <w:szCs w:val="24"/>
        </w:rPr>
        <w:t>E=</w:t>
      </w:r>
      <w:r w:rsidR="009F5D95" w:rsidRPr="00EE72BB">
        <w:rPr>
          <w:rFonts w:ascii="仿宋" w:eastAsia="仿宋" w:hAnsi="仿宋" w:hint="eastAsia"/>
          <w:sz w:val="28"/>
          <w:szCs w:val="24"/>
        </w:rPr>
        <w:t>1</w:t>
      </w:r>
      <w:r w:rsidRPr="00EE72BB">
        <w:rPr>
          <w:rFonts w:ascii="仿宋" w:eastAsia="仿宋" w:hAnsi="仿宋" w:hint="eastAsia"/>
          <w:sz w:val="28"/>
          <w:szCs w:val="24"/>
        </w:rPr>
        <w:t>，最低得分为</w:t>
      </w:r>
      <w:r w:rsidRPr="00EE72BB">
        <w:rPr>
          <w:rFonts w:ascii="仿宋" w:eastAsia="仿宋" w:hAnsi="仿宋"/>
          <w:sz w:val="28"/>
          <w:szCs w:val="24"/>
        </w:rPr>
        <w:t>0</w:t>
      </w:r>
      <w:r w:rsidRPr="00EE72BB">
        <w:rPr>
          <w:rFonts w:ascii="仿宋" w:eastAsia="仿宋" w:hAnsi="仿宋" w:hint="eastAsia"/>
          <w:sz w:val="28"/>
          <w:szCs w:val="24"/>
        </w:rPr>
        <w:t>分。</w:t>
      </w:r>
    </w:p>
    <w:p w:rsidR="00EE5817" w:rsidRPr="00EE72BB" w:rsidRDefault="00032431">
      <w:pPr>
        <w:spacing w:line="400" w:lineRule="atLeast"/>
        <w:ind w:firstLine="538"/>
        <w:rPr>
          <w:rFonts w:ascii="仿宋" w:eastAsia="仿宋" w:hAnsi="仿宋"/>
          <w:sz w:val="28"/>
          <w:szCs w:val="24"/>
        </w:rPr>
      </w:pPr>
      <w:r w:rsidRPr="00EE72BB">
        <w:rPr>
          <w:rFonts w:ascii="仿宋" w:eastAsia="仿宋" w:hAnsi="仿宋" w:hint="eastAsia"/>
          <w:sz w:val="28"/>
          <w:szCs w:val="24"/>
        </w:rPr>
        <w:t>询比小组将供应商的商务技术评分和报价得分相加即为综合得分，并按照得分由高至低排序，选择前三名供应商依次推荐为第一名、第二名和第三名成交候选人（若不足三名，则只选取相应的数量）。当综合得分相等时，以商务技术得分较高者优先；当综合得分相等且商务技术得分也相等时，以报价较低者优先；报价也相等的以递交响应文件顺序在先的供应商优先。</w:t>
      </w:r>
    </w:p>
    <w:p w:rsidR="00EE5817" w:rsidRPr="00EE72BB" w:rsidRDefault="00032431" w:rsidP="00B13998">
      <w:pPr>
        <w:widowControl/>
        <w:jc w:val="left"/>
        <w:rPr>
          <w:rFonts w:ascii="仿宋" w:eastAsia="仿宋" w:hAnsi="仿宋"/>
          <w:b/>
          <w:position w:val="5"/>
          <w:sz w:val="28"/>
          <w:szCs w:val="24"/>
        </w:rPr>
      </w:pPr>
      <w:r w:rsidRPr="00EE72BB">
        <w:rPr>
          <w:rFonts w:ascii="仿宋" w:eastAsia="仿宋" w:hAnsi="仿宋"/>
          <w:sz w:val="28"/>
          <w:szCs w:val="24"/>
        </w:rPr>
        <w:br w:type="page"/>
      </w:r>
      <w:bookmarkStart w:id="0" w:name="baidusnap0"/>
      <w:bookmarkEnd w:id="0"/>
      <w:r w:rsidRPr="00EE72BB">
        <w:rPr>
          <w:rFonts w:ascii="仿宋" w:eastAsia="仿宋" w:hAnsi="仿宋" w:hint="eastAsia"/>
          <w:b/>
          <w:position w:val="5"/>
          <w:sz w:val="28"/>
          <w:szCs w:val="24"/>
        </w:rPr>
        <w:lastRenderedPageBreak/>
        <w:t xml:space="preserve">附件二   </w:t>
      </w:r>
      <w:r w:rsidR="009F5D95" w:rsidRPr="00EE72BB">
        <w:rPr>
          <w:rFonts w:ascii="仿宋" w:eastAsia="仿宋" w:hAnsi="仿宋" w:hint="eastAsia"/>
          <w:b/>
          <w:position w:val="5"/>
          <w:sz w:val="28"/>
          <w:szCs w:val="24"/>
        </w:rPr>
        <w:t>采购人要求</w:t>
      </w:r>
    </w:p>
    <w:p w:rsidR="009F5D95" w:rsidRPr="00EE72BB" w:rsidRDefault="009F5D95" w:rsidP="009F5D95">
      <w:pPr>
        <w:pStyle w:val="2"/>
        <w:spacing w:line="360" w:lineRule="auto"/>
        <w:rPr>
          <w:rFonts w:ascii="仿宋" w:eastAsia="仿宋" w:hAnsi="仿宋"/>
          <w:color w:val="auto"/>
          <w:sz w:val="28"/>
          <w:szCs w:val="28"/>
        </w:rPr>
      </w:pPr>
      <w:r w:rsidRPr="00EE72BB">
        <w:rPr>
          <w:rFonts w:ascii="仿宋" w:eastAsia="仿宋" w:hAnsi="仿宋"/>
          <w:color w:val="auto"/>
          <w:sz w:val="28"/>
          <w:szCs w:val="28"/>
        </w:rPr>
        <w:t>一、</w:t>
      </w:r>
      <w:r w:rsidRPr="00EE72BB">
        <w:rPr>
          <w:rFonts w:ascii="仿宋" w:eastAsia="仿宋" w:hAnsi="仿宋"/>
          <w:color w:val="auto"/>
          <w:sz w:val="28"/>
          <w:szCs w:val="28"/>
        </w:rPr>
        <w:tab/>
        <w:t>监理要求</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(一）</w:t>
      </w:r>
      <w:r w:rsidRPr="00EE72BB">
        <w:rPr>
          <w:rFonts w:ascii="仿宋" w:eastAsia="仿宋" w:hAnsi="仿宋"/>
          <w:sz w:val="28"/>
          <w:szCs w:val="28"/>
        </w:rPr>
        <w:tab/>
        <w:t>项目概况</w:t>
      </w:r>
    </w:p>
    <w:p w:rsidR="009F5D95" w:rsidRPr="00EE72BB" w:rsidRDefault="009F5D95" w:rsidP="009F5D95">
      <w:pPr>
        <w:spacing w:line="360" w:lineRule="auto"/>
        <w:ind w:firstLineChars="200" w:firstLine="560"/>
        <w:rPr>
          <w:rFonts w:ascii="仿宋" w:eastAsia="仿宋" w:hAnsi="仿宋"/>
          <w:b/>
          <w:sz w:val="28"/>
          <w:szCs w:val="28"/>
        </w:rPr>
      </w:pPr>
      <w:r w:rsidRPr="00EE72BB">
        <w:rPr>
          <w:rFonts w:ascii="仿宋" w:eastAsia="仿宋" w:hAnsi="仿宋" w:hint="eastAsia"/>
          <w:sz w:val="28"/>
          <w:szCs w:val="28"/>
        </w:rPr>
        <w:t>本项目由2处（K24+200、K24+600）滑坡治理工程组成，共设抗滑桩74根。K24+200滑坡位于路线右侧，影响路线范围为K24+100-K24+300，抗滑桩设置范围为K24+130-K24+190；K24+600滑坡由HP1、HP2和HP3组成，其中HP1位于路线右侧，HP2和HP3位于路线左侧，影响路线范围为K24+500-K24+780，抗滑桩设置范围为K24+500-K24+755。</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(二）</w:t>
      </w:r>
      <w:r w:rsidRPr="00EE72BB">
        <w:rPr>
          <w:rFonts w:ascii="仿宋" w:eastAsia="仿宋" w:hAnsi="仿宋"/>
          <w:sz w:val="28"/>
          <w:szCs w:val="28"/>
        </w:rPr>
        <w:tab/>
        <w:t>监理范围及内容</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hint="eastAsia"/>
          <w:sz w:val="28"/>
          <w:szCs w:val="28"/>
        </w:rPr>
        <w:t>标段范围内土石方工程、抗滑桩、防护工程、排水工程等施工图及工程量清单所包含的全部工程内容的施工监理工作。</w:t>
      </w:r>
    </w:p>
    <w:p w:rsidR="009F5D95" w:rsidRPr="00EE72BB" w:rsidRDefault="009F5D95" w:rsidP="009F5D95">
      <w:pPr>
        <w:pStyle w:val="2"/>
        <w:spacing w:line="360" w:lineRule="auto"/>
        <w:rPr>
          <w:rFonts w:ascii="仿宋" w:eastAsia="仿宋" w:hAnsi="仿宋"/>
          <w:color w:val="auto"/>
          <w:sz w:val="28"/>
          <w:szCs w:val="28"/>
        </w:rPr>
      </w:pPr>
      <w:r w:rsidRPr="00EE72BB">
        <w:rPr>
          <w:rFonts w:ascii="仿宋" w:eastAsia="仿宋" w:hAnsi="仿宋"/>
          <w:color w:val="auto"/>
          <w:sz w:val="28"/>
          <w:szCs w:val="28"/>
        </w:rPr>
        <w:t>二、</w:t>
      </w:r>
      <w:r w:rsidRPr="00EE72BB">
        <w:rPr>
          <w:rFonts w:ascii="仿宋" w:eastAsia="仿宋" w:hAnsi="仿宋"/>
          <w:color w:val="auto"/>
          <w:sz w:val="28"/>
          <w:szCs w:val="28"/>
        </w:rPr>
        <w:tab/>
        <w:t>适用规范标准</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(一）</w:t>
      </w:r>
      <w:r w:rsidRPr="00EE72BB">
        <w:rPr>
          <w:rFonts w:ascii="仿宋" w:eastAsia="仿宋" w:hAnsi="仿宋"/>
          <w:sz w:val="28"/>
          <w:szCs w:val="28"/>
        </w:rPr>
        <w:tab/>
        <w:t>通用施工监理规范</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1、国家和地方法律、法规；</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2、 国家和行业、地方现行的有关标准、规范、规程及相关文件；</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3、执行《公路工程施工监理规范》（JTG G10—2016)。</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(二）</w:t>
      </w:r>
      <w:r w:rsidRPr="00EE72BB">
        <w:rPr>
          <w:rFonts w:ascii="仿宋" w:eastAsia="仿宋" w:hAnsi="仿宋"/>
          <w:sz w:val="28"/>
          <w:szCs w:val="28"/>
        </w:rPr>
        <w:tab/>
        <w:t>专用施工监理规范</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专用施工监理规范由招标人根据工程的实际情况，在《公路工程施工监理规范》 (JTG G10—2016)的基础上自行编制并纳入“</w:t>
      </w:r>
      <w:r w:rsidR="00954280" w:rsidRPr="00EE72BB">
        <w:rPr>
          <w:rFonts w:ascii="仿宋" w:eastAsia="仿宋" w:hAnsi="仿宋" w:hint="eastAsia"/>
          <w:sz w:val="28"/>
          <w:szCs w:val="28"/>
        </w:rPr>
        <w:t>采购</w:t>
      </w:r>
      <w:r w:rsidRPr="00EE72BB">
        <w:rPr>
          <w:rFonts w:ascii="仿宋" w:eastAsia="仿宋" w:hAnsi="仿宋"/>
          <w:sz w:val="28"/>
          <w:szCs w:val="28"/>
        </w:rPr>
        <w:t>人要求”中，但不得与国家、交通运输部及有关部门的法规、标准、规范等矛盾。</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针对本工程或仅在本地区实行的与监理工作有关的管理办法、制度</w:t>
      </w:r>
      <w:r w:rsidRPr="00EE72BB">
        <w:rPr>
          <w:rFonts w:ascii="仿宋" w:eastAsia="仿宋" w:hAnsi="仿宋"/>
          <w:sz w:val="28"/>
          <w:szCs w:val="28"/>
        </w:rPr>
        <w:lastRenderedPageBreak/>
        <w:t>应一并纳入“</w:t>
      </w:r>
      <w:r w:rsidR="00954280" w:rsidRPr="00EE72BB">
        <w:rPr>
          <w:rFonts w:ascii="仿宋" w:eastAsia="仿宋" w:hAnsi="仿宋" w:hint="eastAsia"/>
          <w:sz w:val="28"/>
          <w:szCs w:val="28"/>
        </w:rPr>
        <w:t>采购</w:t>
      </w:r>
      <w:r w:rsidRPr="00EE72BB">
        <w:rPr>
          <w:rFonts w:ascii="仿宋" w:eastAsia="仿宋" w:hAnsi="仿宋"/>
          <w:sz w:val="28"/>
          <w:szCs w:val="28"/>
        </w:rPr>
        <w:t>人要求”中。</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主要包含：</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1、监理合同；</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2. 施工合同；</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 xml:space="preserve">3. </w:t>
      </w:r>
      <w:r w:rsidR="00954280" w:rsidRPr="00EE72BB">
        <w:rPr>
          <w:rFonts w:ascii="仿宋" w:eastAsia="仿宋" w:hAnsi="仿宋" w:hint="eastAsia"/>
          <w:sz w:val="28"/>
          <w:szCs w:val="28"/>
        </w:rPr>
        <w:t>采购</w:t>
      </w:r>
      <w:r w:rsidRPr="00EE72BB">
        <w:rPr>
          <w:rFonts w:ascii="仿宋" w:eastAsia="仿宋" w:hAnsi="仿宋"/>
          <w:sz w:val="28"/>
          <w:szCs w:val="28"/>
        </w:rPr>
        <w:t>人批准实施的监理计划及监理细则；《公路工程施工监理规范》(JTG G10-2016)的相关规定；</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4. 工程前期有关文件；</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5. 工程设计文件和图纸；</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 xml:space="preserve">6. </w:t>
      </w:r>
      <w:r w:rsidR="00954280" w:rsidRPr="00EE72BB">
        <w:rPr>
          <w:rFonts w:ascii="仿宋" w:eastAsia="仿宋" w:hAnsi="仿宋" w:hint="eastAsia"/>
          <w:sz w:val="28"/>
          <w:szCs w:val="28"/>
        </w:rPr>
        <w:t>采购</w:t>
      </w:r>
      <w:r w:rsidRPr="00EE72BB">
        <w:rPr>
          <w:rFonts w:ascii="仿宋" w:eastAsia="仿宋" w:hAnsi="仿宋"/>
          <w:sz w:val="28"/>
          <w:szCs w:val="28"/>
        </w:rPr>
        <w:t>人下发的工程管理有关文件和函件。</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7.在工程实施全过程中，国家和</w:t>
      </w:r>
      <w:r w:rsidR="00954280" w:rsidRPr="00EE72BB">
        <w:rPr>
          <w:rFonts w:ascii="仿宋" w:eastAsia="仿宋" w:hAnsi="仿宋" w:hint="eastAsia"/>
          <w:sz w:val="28"/>
          <w:szCs w:val="28"/>
        </w:rPr>
        <w:t>采购</w:t>
      </w:r>
      <w:r w:rsidRPr="00EE72BB">
        <w:rPr>
          <w:rFonts w:ascii="仿宋" w:eastAsia="仿宋" w:hAnsi="仿宋"/>
          <w:sz w:val="28"/>
          <w:szCs w:val="28"/>
        </w:rPr>
        <w:t>人决定采用的新标准或规范及</w:t>
      </w:r>
      <w:r w:rsidR="00954280" w:rsidRPr="00EE72BB">
        <w:rPr>
          <w:rFonts w:ascii="仿宋" w:eastAsia="仿宋" w:hAnsi="仿宋" w:hint="eastAsia"/>
          <w:sz w:val="28"/>
          <w:szCs w:val="28"/>
        </w:rPr>
        <w:t>采购</w:t>
      </w:r>
      <w:r w:rsidRPr="00EE72BB">
        <w:rPr>
          <w:rFonts w:ascii="仿宋" w:eastAsia="仿宋" w:hAnsi="仿宋"/>
          <w:sz w:val="28"/>
          <w:szCs w:val="28"/>
        </w:rPr>
        <w:t>人有关监理工作的要求及函件。</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 xml:space="preserve"> (三）施工技术规范 </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施工技术规范包括以下内容：</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1、本工程施工标段招标文件中的技术规范；</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2、所有与工程施工有关的国家现行的公路建设标准、规范、规程及相关文件。</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(四）国家、行业、项目所在地适用本工程的其他规范、标准或规程</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1、在工程实施过程中，</w:t>
      </w:r>
      <w:r w:rsidR="00954280" w:rsidRPr="00EE72BB">
        <w:rPr>
          <w:rFonts w:ascii="仿宋" w:eastAsia="仿宋" w:hAnsi="仿宋" w:hint="eastAsia"/>
          <w:sz w:val="28"/>
          <w:szCs w:val="28"/>
        </w:rPr>
        <w:t>采购</w:t>
      </w:r>
      <w:r w:rsidRPr="00EE72BB">
        <w:rPr>
          <w:rFonts w:ascii="仿宋" w:eastAsia="仿宋" w:hAnsi="仿宋"/>
          <w:sz w:val="28"/>
          <w:szCs w:val="28"/>
        </w:rPr>
        <w:t>人决定采用的新标准或规范及委托人有关监理工作的要求；</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2、为规范施工监理行为、提高监理水平、保证施工质量，应在工程实施过程中，进行标准化管理。</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3、配合建设单位贯彻执行青海省交通运输厅关于《转发交通运输部关于开展公路水运工程“平安工地”考核评价工作的通知》（青交安</w:t>
      </w:r>
      <w:r w:rsidRPr="00EE72BB">
        <w:rPr>
          <w:rFonts w:ascii="仿宋" w:eastAsia="仿宋" w:hAnsi="仿宋"/>
          <w:sz w:val="28"/>
          <w:szCs w:val="28"/>
        </w:rPr>
        <w:lastRenderedPageBreak/>
        <w:t>[2013]72号文）的文件精神，监理单位应将创建“平安工地”作为安全监理的主要内容，严格执行安全检查、巡查和督促整改，强化专项施工方案的审查审批，定期开展安全隐患排查，发现问题及时督促整改，确保“平安工地”建设要求落到实处。按照《标准》规定内容，每</w:t>
      </w:r>
      <w:r w:rsidRPr="00EE72BB">
        <w:rPr>
          <w:rFonts w:ascii="仿宋" w:eastAsia="仿宋" w:hAnsi="仿宋" w:hint="eastAsia"/>
          <w:sz w:val="28"/>
          <w:szCs w:val="28"/>
        </w:rPr>
        <w:t>月</w:t>
      </w:r>
      <w:r w:rsidRPr="00EE72BB">
        <w:rPr>
          <w:rFonts w:ascii="仿宋" w:eastAsia="仿宋" w:hAnsi="仿宋"/>
          <w:sz w:val="28"/>
          <w:szCs w:val="28"/>
        </w:rPr>
        <w:t>对监理范围内各施工合同段独立开展考核评价，复核施工单位自查考核评价结果。同时，对本监理合同段进行自查考核评价。监理单位的考核评价结果应存档，并向建设单位报备。建设单位将根据考核评价记录及结果进行评价。</w:t>
      </w:r>
    </w:p>
    <w:p w:rsidR="009F5D95" w:rsidRPr="00EE72BB" w:rsidRDefault="009F5D95" w:rsidP="009F5D95">
      <w:pPr>
        <w:spacing w:line="360" w:lineRule="auto"/>
        <w:ind w:firstLineChars="200" w:firstLine="560"/>
        <w:rPr>
          <w:rFonts w:ascii="仿宋" w:eastAsia="仿宋" w:hAnsi="仿宋"/>
          <w:sz w:val="28"/>
          <w:szCs w:val="28"/>
        </w:rPr>
      </w:pPr>
      <w:r w:rsidRPr="00EE72BB">
        <w:rPr>
          <w:rFonts w:ascii="仿宋" w:eastAsia="仿宋" w:hAnsi="仿宋"/>
          <w:sz w:val="28"/>
          <w:szCs w:val="28"/>
        </w:rPr>
        <w:t>4、其他适用本工程的规范、标准或规程。</w:t>
      </w:r>
    </w:p>
    <w:p w:rsidR="009F5D95" w:rsidRPr="00EE72BB" w:rsidRDefault="009F5D95" w:rsidP="009F5D95">
      <w:pPr>
        <w:pStyle w:val="2"/>
        <w:spacing w:line="360" w:lineRule="auto"/>
        <w:rPr>
          <w:rFonts w:ascii="仿宋" w:eastAsia="仿宋" w:hAnsi="仿宋"/>
          <w:color w:val="auto"/>
          <w:sz w:val="28"/>
          <w:szCs w:val="28"/>
        </w:rPr>
      </w:pPr>
      <w:r w:rsidRPr="00EE72BB">
        <w:rPr>
          <w:rFonts w:ascii="仿宋" w:eastAsia="仿宋" w:hAnsi="仿宋" w:hint="eastAsia"/>
          <w:color w:val="auto"/>
          <w:sz w:val="28"/>
          <w:szCs w:val="28"/>
        </w:rPr>
        <w:t>三</w:t>
      </w:r>
      <w:r w:rsidRPr="00EE72BB">
        <w:rPr>
          <w:rFonts w:ascii="仿宋" w:eastAsia="仿宋" w:hAnsi="仿宋"/>
          <w:color w:val="auto"/>
          <w:sz w:val="28"/>
          <w:szCs w:val="28"/>
        </w:rPr>
        <w:t>、监理人需要自备的工作条件</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(一）</w:t>
      </w:r>
      <w:r w:rsidRPr="00EE72BB">
        <w:rPr>
          <w:rFonts w:ascii="仿宋" w:eastAsia="仿宋" w:hAnsi="仿宋"/>
          <w:sz w:val="28"/>
          <w:szCs w:val="28"/>
        </w:rPr>
        <w:tab/>
        <w:t>监理人自备的工作手册：如本项目必备的规范标准、图集等</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(二）</w:t>
      </w:r>
      <w:r w:rsidRPr="00EE72BB">
        <w:rPr>
          <w:rFonts w:ascii="仿宋" w:eastAsia="仿宋" w:hAnsi="仿宋"/>
          <w:sz w:val="28"/>
          <w:szCs w:val="28"/>
        </w:rPr>
        <w:tab/>
        <w:t>监理人自备的办公设备：如电脑、软件、投影、打印机、复印机、照相机等</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(三）</w:t>
      </w:r>
      <w:r w:rsidRPr="00EE72BB">
        <w:rPr>
          <w:rFonts w:ascii="仿宋" w:eastAsia="仿宋" w:hAnsi="仿宋"/>
          <w:sz w:val="28"/>
          <w:szCs w:val="28"/>
        </w:rPr>
        <w:tab/>
        <w:t>监理人自备的交通工具：如出行车辆等</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(四）</w:t>
      </w:r>
      <w:r w:rsidRPr="00EE72BB">
        <w:rPr>
          <w:rFonts w:ascii="仿宋" w:eastAsia="仿宋" w:hAnsi="仿宋"/>
          <w:sz w:val="28"/>
          <w:szCs w:val="28"/>
        </w:rPr>
        <w:tab/>
        <w:t>监理人自备的现场办公设施：如办公桌椅、文件柜等</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(五）</w:t>
      </w:r>
      <w:r w:rsidRPr="00EE72BB">
        <w:rPr>
          <w:rFonts w:ascii="仿宋" w:eastAsia="仿宋" w:hAnsi="仿宋"/>
          <w:sz w:val="28"/>
          <w:szCs w:val="28"/>
        </w:rPr>
        <w:tab/>
        <w:t>监理人自备的安全设施：如安全帽、安全鞋、手电筒等</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(六）</w:t>
      </w:r>
      <w:r w:rsidRPr="00EE72BB">
        <w:rPr>
          <w:rFonts w:ascii="仿宋" w:eastAsia="仿宋" w:hAnsi="仿宋"/>
          <w:sz w:val="28"/>
          <w:szCs w:val="28"/>
        </w:rPr>
        <w:tab/>
        <w:t>监理人自备的试验检测仪器、设备、工具</w:t>
      </w:r>
    </w:p>
    <w:p w:rsidR="009F5D95" w:rsidRPr="00EE72BB" w:rsidRDefault="009F5D95" w:rsidP="009F5D95">
      <w:pPr>
        <w:spacing w:line="360" w:lineRule="auto"/>
        <w:rPr>
          <w:rFonts w:ascii="仿宋" w:eastAsia="仿宋" w:hAnsi="仿宋"/>
          <w:sz w:val="28"/>
          <w:szCs w:val="28"/>
        </w:rPr>
      </w:pPr>
      <w:r w:rsidRPr="00EE72BB">
        <w:rPr>
          <w:rFonts w:ascii="仿宋" w:eastAsia="仿宋" w:hAnsi="仿宋"/>
          <w:sz w:val="28"/>
          <w:szCs w:val="28"/>
        </w:rPr>
        <w:t>(七）</w:t>
      </w:r>
      <w:r w:rsidRPr="00EE72BB">
        <w:rPr>
          <w:rFonts w:ascii="仿宋" w:eastAsia="仿宋" w:hAnsi="仿宋"/>
          <w:sz w:val="28"/>
          <w:szCs w:val="28"/>
        </w:rPr>
        <w:tab/>
        <w:t>监理人自备的试验用房、样品用房</w:t>
      </w:r>
    </w:p>
    <w:p w:rsidR="009F5D95" w:rsidRPr="00EE72BB" w:rsidRDefault="009F5D95" w:rsidP="009F5D95">
      <w:pPr>
        <w:pStyle w:val="2"/>
        <w:spacing w:line="360" w:lineRule="auto"/>
        <w:rPr>
          <w:rFonts w:ascii="仿宋" w:eastAsia="仿宋" w:hAnsi="仿宋"/>
          <w:color w:val="auto"/>
          <w:sz w:val="28"/>
          <w:szCs w:val="28"/>
        </w:rPr>
      </w:pPr>
      <w:r w:rsidRPr="00EE72BB">
        <w:rPr>
          <w:rFonts w:ascii="仿宋" w:eastAsia="仿宋" w:hAnsi="仿宋" w:hint="eastAsia"/>
          <w:color w:val="auto"/>
          <w:sz w:val="28"/>
          <w:szCs w:val="28"/>
        </w:rPr>
        <w:t>四</w:t>
      </w:r>
      <w:r w:rsidRPr="00EE72BB">
        <w:rPr>
          <w:rFonts w:ascii="仿宋" w:eastAsia="仿宋" w:hAnsi="仿宋"/>
          <w:color w:val="auto"/>
          <w:sz w:val="28"/>
          <w:szCs w:val="28"/>
        </w:rPr>
        <w:t>、委托人的其他要求</w:t>
      </w:r>
    </w:p>
    <w:p w:rsidR="009F5D95" w:rsidRPr="00EE72BB" w:rsidRDefault="009F5D95" w:rsidP="009F5D95">
      <w:pPr>
        <w:spacing w:line="360" w:lineRule="auto"/>
        <w:rPr>
          <w:rFonts w:ascii="仿宋" w:eastAsia="仿宋" w:hAnsi="仿宋"/>
          <w:b/>
          <w:sz w:val="28"/>
          <w:szCs w:val="28"/>
        </w:rPr>
      </w:pPr>
      <w:r w:rsidRPr="00EE72BB">
        <w:rPr>
          <w:rFonts w:ascii="仿宋" w:eastAsia="仿宋" w:hAnsi="仿宋"/>
          <w:b/>
          <w:sz w:val="28"/>
          <w:szCs w:val="28"/>
        </w:rPr>
        <w:t>无</w:t>
      </w:r>
    </w:p>
    <w:sectPr w:rsidR="009F5D95" w:rsidRPr="00EE72BB" w:rsidSect="00F062CB">
      <w:footerReference w:type="even" r:id="rId8"/>
      <w:footerReference w:type="default" r:id="rId9"/>
      <w:pgSz w:w="11906" w:h="16838"/>
      <w:pgMar w:top="1091" w:right="1558" w:bottom="1440" w:left="156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2D43FE" w15:done="0"/>
  <w15:commentEx w15:paraId="409606AB" w15:done="0"/>
  <w15:commentEx w15:paraId="568AAC1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2D43FE" w16cid:durableId="20607F3A"/>
  <w16cid:commentId w16cid:paraId="409606AB" w16cid:durableId="2060814B"/>
  <w16cid:commentId w16cid:paraId="568AAC15" w16cid:durableId="2060812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327" w:rsidRDefault="00295327">
      <w:r>
        <w:separator/>
      </w:r>
    </w:p>
  </w:endnote>
  <w:endnote w:type="continuationSeparator" w:id="0">
    <w:p w:rsidR="00295327" w:rsidRDefault="002953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817" w:rsidRDefault="00097750">
    <w:pPr>
      <w:pStyle w:val="a4"/>
      <w:framePr w:wrap="around" w:vAnchor="text" w:hAnchor="margin" w:xAlign="right" w:y="1"/>
      <w:rPr>
        <w:rStyle w:val="a6"/>
      </w:rPr>
    </w:pPr>
    <w:r>
      <w:rPr>
        <w:rStyle w:val="a6"/>
      </w:rPr>
      <w:fldChar w:fldCharType="begin"/>
    </w:r>
    <w:r w:rsidR="00032431">
      <w:rPr>
        <w:rStyle w:val="a6"/>
      </w:rPr>
      <w:instrText xml:space="preserve">PAGE  </w:instrText>
    </w:r>
    <w:r>
      <w:rPr>
        <w:rStyle w:val="a6"/>
      </w:rPr>
      <w:fldChar w:fldCharType="end"/>
    </w:r>
  </w:p>
  <w:p w:rsidR="00EE5817" w:rsidRDefault="00EE581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377549"/>
    </w:sdtPr>
    <w:sdtContent>
      <w:p w:rsidR="00EE5817" w:rsidRDefault="00097750">
        <w:pPr>
          <w:pStyle w:val="a4"/>
          <w:jc w:val="center"/>
        </w:pPr>
        <w:r w:rsidRPr="00097750">
          <w:fldChar w:fldCharType="begin"/>
        </w:r>
        <w:r w:rsidR="00032431">
          <w:instrText>PAGE   \* MERGEFORMAT</w:instrText>
        </w:r>
        <w:r w:rsidRPr="00097750">
          <w:fldChar w:fldCharType="separate"/>
        </w:r>
        <w:r w:rsidR="00593AC8" w:rsidRPr="00593AC8">
          <w:rPr>
            <w:noProof/>
            <w:lang w:val="zh-CN"/>
          </w:rPr>
          <w:t>1</w:t>
        </w:r>
        <w:r>
          <w:rPr>
            <w:lang w:val="zh-CN"/>
          </w:rPr>
          <w:fldChar w:fldCharType="end"/>
        </w:r>
      </w:p>
    </w:sdtContent>
  </w:sdt>
  <w:p w:rsidR="00EE5817" w:rsidRDefault="00EE5817">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327" w:rsidRDefault="00295327">
      <w:r>
        <w:separator/>
      </w:r>
    </w:p>
  </w:footnote>
  <w:footnote w:type="continuationSeparator" w:id="0">
    <w:p w:rsidR="00295327" w:rsidRDefault="0029532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马洪坤">
    <w15:presenceInfo w15:providerId="None" w15:userId="马洪坤"/>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E5817"/>
    <w:rsid w:val="00032431"/>
    <w:rsid w:val="00061CF9"/>
    <w:rsid w:val="000819F8"/>
    <w:rsid w:val="00097750"/>
    <w:rsid w:val="000A2FB8"/>
    <w:rsid w:val="000E74C0"/>
    <w:rsid w:val="000F078C"/>
    <w:rsid w:val="000F3B19"/>
    <w:rsid w:val="00122875"/>
    <w:rsid w:val="00143F54"/>
    <w:rsid w:val="001479D5"/>
    <w:rsid w:val="00161D6E"/>
    <w:rsid w:val="001651F9"/>
    <w:rsid w:val="001717C7"/>
    <w:rsid w:val="001879FD"/>
    <w:rsid w:val="001936FC"/>
    <w:rsid w:val="001C0A7D"/>
    <w:rsid w:val="001C7236"/>
    <w:rsid w:val="001E33F1"/>
    <w:rsid w:val="001F1083"/>
    <w:rsid w:val="001F5F1C"/>
    <w:rsid w:val="002050F6"/>
    <w:rsid w:val="00221672"/>
    <w:rsid w:val="0022711C"/>
    <w:rsid w:val="00240E1A"/>
    <w:rsid w:val="0026240A"/>
    <w:rsid w:val="00280328"/>
    <w:rsid w:val="002835B5"/>
    <w:rsid w:val="0028600A"/>
    <w:rsid w:val="0028658C"/>
    <w:rsid w:val="002918DC"/>
    <w:rsid w:val="00295327"/>
    <w:rsid w:val="002A55C2"/>
    <w:rsid w:val="002E091D"/>
    <w:rsid w:val="002E3978"/>
    <w:rsid w:val="003078D0"/>
    <w:rsid w:val="00317379"/>
    <w:rsid w:val="003376F7"/>
    <w:rsid w:val="0035356B"/>
    <w:rsid w:val="00360DFA"/>
    <w:rsid w:val="00364737"/>
    <w:rsid w:val="00374F65"/>
    <w:rsid w:val="003842C6"/>
    <w:rsid w:val="00386246"/>
    <w:rsid w:val="003873BD"/>
    <w:rsid w:val="003B0920"/>
    <w:rsid w:val="003C6AA2"/>
    <w:rsid w:val="003E0BB9"/>
    <w:rsid w:val="004118D4"/>
    <w:rsid w:val="0041469E"/>
    <w:rsid w:val="004256AC"/>
    <w:rsid w:val="00436AE3"/>
    <w:rsid w:val="0045357E"/>
    <w:rsid w:val="00456A44"/>
    <w:rsid w:val="00472E2A"/>
    <w:rsid w:val="004A3758"/>
    <w:rsid w:val="004C78F8"/>
    <w:rsid w:val="004D23FF"/>
    <w:rsid w:val="004D4284"/>
    <w:rsid w:val="004E20DC"/>
    <w:rsid w:val="004E5655"/>
    <w:rsid w:val="00507D7D"/>
    <w:rsid w:val="005105A0"/>
    <w:rsid w:val="0054123F"/>
    <w:rsid w:val="005412D2"/>
    <w:rsid w:val="00541D95"/>
    <w:rsid w:val="00547F26"/>
    <w:rsid w:val="00565176"/>
    <w:rsid w:val="005861AC"/>
    <w:rsid w:val="00590FB1"/>
    <w:rsid w:val="00593AC8"/>
    <w:rsid w:val="005C0632"/>
    <w:rsid w:val="005C59CF"/>
    <w:rsid w:val="006B01D6"/>
    <w:rsid w:val="006B4469"/>
    <w:rsid w:val="006D39C8"/>
    <w:rsid w:val="006E7542"/>
    <w:rsid w:val="00704980"/>
    <w:rsid w:val="00731639"/>
    <w:rsid w:val="00737D28"/>
    <w:rsid w:val="0074371E"/>
    <w:rsid w:val="0076577A"/>
    <w:rsid w:val="00781B45"/>
    <w:rsid w:val="007B5872"/>
    <w:rsid w:val="007B72D4"/>
    <w:rsid w:val="00803A90"/>
    <w:rsid w:val="00807AFE"/>
    <w:rsid w:val="00812F04"/>
    <w:rsid w:val="0082039F"/>
    <w:rsid w:val="00854814"/>
    <w:rsid w:val="00860FEB"/>
    <w:rsid w:val="00880BEF"/>
    <w:rsid w:val="008835AE"/>
    <w:rsid w:val="00886AE3"/>
    <w:rsid w:val="008A3EE5"/>
    <w:rsid w:val="008A5D24"/>
    <w:rsid w:val="008A648A"/>
    <w:rsid w:val="008B34AD"/>
    <w:rsid w:val="008C67D6"/>
    <w:rsid w:val="00904F3E"/>
    <w:rsid w:val="00915B54"/>
    <w:rsid w:val="00921713"/>
    <w:rsid w:val="00954280"/>
    <w:rsid w:val="00963409"/>
    <w:rsid w:val="00965972"/>
    <w:rsid w:val="0097781E"/>
    <w:rsid w:val="00991B8A"/>
    <w:rsid w:val="00993803"/>
    <w:rsid w:val="009A761C"/>
    <w:rsid w:val="009A7AB3"/>
    <w:rsid w:val="009C3A30"/>
    <w:rsid w:val="009D776D"/>
    <w:rsid w:val="009F111F"/>
    <w:rsid w:val="009F5D95"/>
    <w:rsid w:val="00A078EC"/>
    <w:rsid w:val="00A13B96"/>
    <w:rsid w:val="00A21034"/>
    <w:rsid w:val="00A3090F"/>
    <w:rsid w:val="00A46152"/>
    <w:rsid w:val="00A570DE"/>
    <w:rsid w:val="00A84E98"/>
    <w:rsid w:val="00A866F1"/>
    <w:rsid w:val="00A92D6A"/>
    <w:rsid w:val="00AB1F0C"/>
    <w:rsid w:val="00AE505D"/>
    <w:rsid w:val="00AF4C1E"/>
    <w:rsid w:val="00B01F25"/>
    <w:rsid w:val="00B13998"/>
    <w:rsid w:val="00B1565B"/>
    <w:rsid w:val="00B2369C"/>
    <w:rsid w:val="00B41E5D"/>
    <w:rsid w:val="00B73846"/>
    <w:rsid w:val="00B76074"/>
    <w:rsid w:val="00BA5A38"/>
    <w:rsid w:val="00BB3682"/>
    <w:rsid w:val="00BF2793"/>
    <w:rsid w:val="00BF7EE0"/>
    <w:rsid w:val="00CA0C06"/>
    <w:rsid w:val="00CB7A83"/>
    <w:rsid w:val="00CC5F52"/>
    <w:rsid w:val="00CD093B"/>
    <w:rsid w:val="00D23FDF"/>
    <w:rsid w:val="00D25A8D"/>
    <w:rsid w:val="00D328BA"/>
    <w:rsid w:val="00D4313F"/>
    <w:rsid w:val="00D554AF"/>
    <w:rsid w:val="00D869C8"/>
    <w:rsid w:val="00DB2EC9"/>
    <w:rsid w:val="00DB4AD1"/>
    <w:rsid w:val="00DE58C7"/>
    <w:rsid w:val="00E04C89"/>
    <w:rsid w:val="00E13C99"/>
    <w:rsid w:val="00E17060"/>
    <w:rsid w:val="00E230A0"/>
    <w:rsid w:val="00E25FAD"/>
    <w:rsid w:val="00E47B19"/>
    <w:rsid w:val="00E656F3"/>
    <w:rsid w:val="00E77CA0"/>
    <w:rsid w:val="00E8604D"/>
    <w:rsid w:val="00EA740D"/>
    <w:rsid w:val="00EB18D5"/>
    <w:rsid w:val="00EC35B9"/>
    <w:rsid w:val="00EC4D26"/>
    <w:rsid w:val="00EE5817"/>
    <w:rsid w:val="00EE72BB"/>
    <w:rsid w:val="00EF38C7"/>
    <w:rsid w:val="00F062CB"/>
    <w:rsid w:val="00F16A69"/>
    <w:rsid w:val="00F43990"/>
    <w:rsid w:val="00F562FC"/>
    <w:rsid w:val="00F610BF"/>
    <w:rsid w:val="00F652A9"/>
    <w:rsid w:val="00F90804"/>
    <w:rsid w:val="00FC72F4"/>
    <w:rsid w:val="19262236"/>
    <w:rsid w:val="41355F72"/>
    <w:rsid w:val="455246E9"/>
    <w:rsid w:val="498157FE"/>
    <w:rsid w:val="4A7C6441"/>
    <w:rsid w:val="4BFC1333"/>
    <w:rsid w:val="525921AD"/>
    <w:rsid w:val="5B7B31D7"/>
    <w:rsid w:val="707B4E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qFormat="1"/>
    <w:lsdException w:name="caption" w:qFormat="1"/>
    <w:lsdException w:name="annotation reference"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Outline List 1" w:uiPriority="99"/>
    <w:lsdException w:name="Outline List 2" w:uiPriority="99"/>
    <w:lsdException w:name="Outline List 3" w:uiPriority="99"/>
    <w:lsdException w:name="Balloon Text"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2CB"/>
    <w:pPr>
      <w:widowControl w:val="0"/>
      <w:jc w:val="both"/>
    </w:pPr>
    <w:rPr>
      <w:rFonts w:ascii="Calibri" w:hAnsi="Calibri"/>
      <w:kern w:val="2"/>
      <w:sz w:val="21"/>
      <w:szCs w:val="22"/>
    </w:rPr>
  </w:style>
  <w:style w:type="paragraph" w:styleId="3">
    <w:name w:val="heading 3"/>
    <w:basedOn w:val="a"/>
    <w:next w:val="a"/>
    <w:link w:val="3Char"/>
    <w:semiHidden/>
    <w:unhideWhenUsed/>
    <w:qFormat/>
    <w:rsid w:val="009F5D9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F062CB"/>
    <w:pPr>
      <w:jc w:val="left"/>
    </w:pPr>
    <w:rPr>
      <w:rFonts w:ascii="Times New Roman" w:hAnsi="Times New Roman"/>
      <w:szCs w:val="24"/>
    </w:rPr>
  </w:style>
  <w:style w:type="paragraph" w:styleId="a4">
    <w:name w:val="footer"/>
    <w:basedOn w:val="a"/>
    <w:uiPriority w:val="99"/>
    <w:qFormat/>
    <w:rsid w:val="00F062CB"/>
    <w:pPr>
      <w:tabs>
        <w:tab w:val="center" w:pos="4153"/>
        <w:tab w:val="right" w:pos="8306"/>
      </w:tabs>
      <w:snapToGrid w:val="0"/>
      <w:jc w:val="left"/>
    </w:pPr>
    <w:rPr>
      <w:sz w:val="18"/>
      <w:szCs w:val="18"/>
    </w:rPr>
  </w:style>
  <w:style w:type="paragraph" w:styleId="a5">
    <w:name w:val="Normal (Web)"/>
    <w:basedOn w:val="a"/>
    <w:qFormat/>
    <w:rsid w:val="00F062CB"/>
    <w:pPr>
      <w:widowControl/>
      <w:spacing w:before="100" w:beforeAutospacing="1" w:after="100" w:afterAutospacing="1"/>
      <w:jc w:val="left"/>
    </w:pPr>
    <w:rPr>
      <w:rFonts w:ascii="宋体" w:hAnsi="宋体" w:cs="宋体"/>
      <w:kern w:val="0"/>
      <w:sz w:val="24"/>
      <w:szCs w:val="24"/>
    </w:rPr>
  </w:style>
  <w:style w:type="character" w:styleId="a6">
    <w:name w:val="page number"/>
    <w:basedOn w:val="a0"/>
    <w:qFormat/>
    <w:rsid w:val="00F062CB"/>
  </w:style>
  <w:style w:type="character" w:styleId="a7">
    <w:name w:val="annotation reference"/>
    <w:basedOn w:val="a0"/>
    <w:semiHidden/>
    <w:unhideWhenUsed/>
    <w:qFormat/>
    <w:rsid w:val="00F062CB"/>
    <w:rPr>
      <w:sz w:val="21"/>
      <w:szCs w:val="21"/>
    </w:rPr>
  </w:style>
  <w:style w:type="paragraph" w:styleId="a8">
    <w:name w:val="List Paragraph"/>
    <w:basedOn w:val="a"/>
    <w:qFormat/>
    <w:rsid w:val="00F062CB"/>
    <w:pPr>
      <w:ind w:firstLineChars="200" w:firstLine="420"/>
    </w:pPr>
  </w:style>
  <w:style w:type="paragraph" w:styleId="a9">
    <w:name w:val="header"/>
    <w:basedOn w:val="a"/>
    <w:link w:val="Char0"/>
    <w:rsid w:val="002A55C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rsid w:val="002A55C2"/>
    <w:rPr>
      <w:rFonts w:ascii="Calibri" w:hAnsi="Calibri"/>
      <w:kern w:val="2"/>
      <w:sz w:val="18"/>
      <w:szCs w:val="18"/>
    </w:rPr>
  </w:style>
  <w:style w:type="paragraph" w:styleId="aa">
    <w:name w:val="Balloon Text"/>
    <w:basedOn w:val="a"/>
    <w:link w:val="Char1"/>
    <w:rsid w:val="00921713"/>
    <w:rPr>
      <w:sz w:val="18"/>
      <w:szCs w:val="18"/>
    </w:rPr>
  </w:style>
  <w:style w:type="character" w:customStyle="1" w:styleId="Char1">
    <w:name w:val="批注框文本 Char"/>
    <w:basedOn w:val="a0"/>
    <w:link w:val="aa"/>
    <w:rsid w:val="00921713"/>
    <w:rPr>
      <w:rFonts w:ascii="Calibri" w:hAnsi="Calibri"/>
      <w:kern w:val="2"/>
      <w:sz w:val="18"/>
      <w:szCs w:val="18"/>
    </w:rPr>
  </w:style>
  <w:style w:type="paragraph" w:customStyle="1" w:styleId="2">
    <w:name w:val="标题2"/>
    <w:basedOn w:val="3"/>
    <w:link w:val="2Char"/>
    <w:qFormat/>
    <w:rsid w:val="009F5D95"/>
    <w:pPr>
      <w:spacing w:line="240" w:lineRule="auto"/>
      <w:jc w:val="left"/>
    </w:pPr>
    <w:rPr>
      <w:rFonts w:ascii="Times New Roman" w:hAnsi="Times New Roman"/>
      <w:color w:val="000000"/>
      <w:sz w:val="24"/>
    </w:rPr>
  </w:style>
  <w:style w:type="character" w:customStyle="1" w:styleId="2Char">
    <w:name w:val="标题2 Char"/>
    <w:link w:val="2"/>
    <w:rsid w:val="009F5D95"/>
    <w:rPr>
      <w:b/>
      <w:bCs/>
      <w:color w:val="000000"/>
      <w:kern w:val="2"/>
      <w:sz w:val="24"/>
      <w:szCs w:val="32"/>
    </w:rPr>
  </w:style>
  <w:style w:type="character" w:customStyle="1" w:styleId="3Char">
    <w:name w:val="标题 3 Char"/>
    <w:basedOn w:val="a0"/>
    <w:link w:val="3"/>
    <w:semiHidden/>
    <w:rsid w:val="009F5D95"/>
    <w:rPr>
      <w:rFonts w:ascii="Calibri" w:hAnsi="Calibri"/>
      <w:b/>
      <w:bCs/>
      <w:kern w:val="2"/>
      <w:sz w:val="32"/>
      <w:szCs w:val="32"/>
    </w:rPr>
  </w:style>
  <w:style w:type="paragraph" w:styleId="ab">
    <w:name w:val="annotation subject"/>
    <w:basedOn w:val="a3"/>
    <w:next w:val="a3"/>
    <w:link w:val="Char2"/>
    <w:semiHidden/>
    <w:unhideWhenUsed/>
    <w:rsid w:val="00E8604D"/>
    <w:rPr>
      <w:rFonts w:ascii="Calibri" w:hAnsi="Calibri"/>
      <w:b/>
      <w:bCs/>
      <w:szCs w:val="22"/>
    </w:rPr>
  </w:style>
  <w:style w:type="character" w:customStyle="1" w:styleId="Char">
    <w:name w:val="批注文字 Char"/>
    <w:basedOn w:val="a0"/>
    <w:link w:val="a3"/>
    <w:rsid w:val="00E8604D"/>
    <w:rPr>
      <w:kern w:val="2"/>
      <w:sz w:val="21"/>
      <w:szCs w:val="24"/>
    </w:rPr>
  </w:style>
  <w:style w:type="character" w:customStyle="1" w:styleId="Char2">
    <w:name w:val="批注主题 Char"/>
    <w:basedOn w:val="Char"/>
    <w:link w:val="ab"/>
    <w:semiHidden/>
    <w:rsid w:val="00E8604D"/>
    <w:rPr>
      <w:rFonts w:ascii="Calibri" w:hAnsi="Calibri"/>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qFormat="1"/>
    <w:lsdException w:name="caption" w:qFormat="1"/>
    <w:lsdException w:name="annotation reference" w:qFormat="1"/>
    <w:lsdException w:name="page number"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Outline List 1" w:uiPriority="99"/>
    <w:lsdException w:name="Outline List 2" w:uiPriority="99"/>
    <w:lsdException w:name="Outline List 3" w:uiPriority="99"/>
    <w:lsdException w:name="Balloon Text"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2CB"/>
    <w:pPr>
      <w:widowControl w:val="0"/>
      <w:jc w:val="both"/>
    </w:pPr>
    <w:rPr>
      <w:rFonts w:ascii="Calibri" w:hAnsi="Calibri"/>
      <w:kern w:val="2"/>
      <w:sz w:val="21"/>
      <w:szCs w:val="22"/>
    </w:rPr>
  </w:style>
  <w:style w:type="paragraph" w:styleId="3">
    <w:name w:val="heading 3"/>
    <w:basedOn w:val="a"/>
    <w:next w:val="a"/>
    <w:link w:val="3Char"/>
    <w:semiHidden/>
    <w:unhideWhenUsed/>
    <w:qFormat/>
    <w:rsid w:val="009F5D9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F062CB"/>
    <w:pPr>
      <w:jc w:val="left"/>
    </w:pPr>
    <w:rPr>
      <w:rFonts w:ascii="Times New Roman" w:hAnsi="Times New Roman"/>
      <w:szCs w:val="24"/>
    </w:rPr>
  </w:style>
  <w:style w:type="paragraph" w:styleId="a4">
    <w:name w:val="footer"/>
    <w:basedOn w:val="a"/>
    <w:uiPriority w:val="99"/>
    <w:qFormat/>
    <w:rsid w:val="00F062CB"/>
    <w:pPr>
      <w:tabs>
        <w:tab w:val="center" w:pos="4153"/>
        <w:tab w:val="right" w:pos="8306"/>
      </w:tabs>
      <w:snapToGrid w:val="0"/>
      <w:jc w:val="left"/>
    </w:pPr>
    <w:rPr>
      <w:sz w:val="18"/>
      <w:szCs w:val="18"/>
    </w:rPr>
  </w:style>
  <w:style w:type="paragraph" w:styleId="a5">
    <w:name w:val="Normal (Web)"/>
    <w:basedOn w:val="a"/>
    <w:qFormat/>
    <w:rsid w:val="00F062CB"/>
    <w:pPr>
      <w:widowControl/>
      <w:spacing w:before="100" w:beforeAutospacing="1" w:after="100" w:afterAutospacing="1"/>
      <w:jc w:val="left"/>
    </w:pPr>
    <w:rPr>
      <w:rFonts w:ascii="宋体" w:hAnsi="宋体" w:cs="宋体"/>
      <w:kern w:val="0"/>
      <w:sz w:val="24"/>
      <w:szCs w:val="24"/>
    </w:rPr>
  </w:style>
  <w:style w:type="character" w:styleId="a6">
    <w:name w:val="page number"/>
    <w:basedOn w:val="a0"/>
    <w:qFormat/>
    <w:rsid w:val="00F062CB"/>
  </w:style>
  <w:style w:type="character" w:styleId="a7">
    <w:name w:val="annotation reference"/>
    <w:basedOn w:val="a0"/>
    <w:semiHidden/>
    <w:unhideWhenUsed/>
    <w:qFormat/>
    <w:rsid w:val="00F062CB"/>
    <w:rPr>
      <w:sz w:val="21"/>
      <w:szCs w:val="21"/>
    </w:rPr>
  </w:style>
  <w:style w:type="paragraph" w:styleId="a8">
    <w:name w:val="List Paragraph"/>
    <w:basedOn w:val="a"/>
    <w:qFormat/>
    <w:rsid w:val="00F062CB"/>
    <w:pPr>
      <w:ind w:firstLineChars="200" w:firstLine="420"/>
    </w:pPr>
  </w:style>
  <w:style w:type="paragraph" w:styleId="a9">
    <w:name w:val="header"/>
    <w:basedOn w:val="a"/>
    <w:link w:val="Char0"/>
    <w:rsid w:val="002A55C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rsid w:val="002A55C2"/>
    <w:rPr>
      <w:rFonts w:ascii="Calibri" w:hAnsi="Calibri"/>
      <w:kern w:val="2"/>
      <w:sz w:val="18"/>
      <w:szCs w:val="18"/>
    </w:rPr>
  </w:style>
  <w:style w:type="paragraph" w:styleId="aa">
    <w:name w:val="Balloon Text"/>
    <w:basedOn w:val="a"/>
    <w:link w:val="Char1"/>
    <w:rsid w:val="00921713"/>
    <w:rPr>
      <w:sz w:val="18"/>
      <w:szCs w:val="18"/>
    </w:rPr>
  </w:style>
  <w:style w:type="character" w:customStyle="1" w:styleId="Char1">
    <w:name w:val="批注框文本 Char"/>
    <w:basedOn w:val="a0"/>
    <w:link w:val="aa"/>
    <w:rsid w:val="00921713"/>
    <w:rPr>
      <w:rFonts w:ascii="Calibri" w:hAnsi="Calibri"/>
      <w:kern w:val="2"/>
      <w:sz w:val="18"/>
      <w:szCs w:val="18"/>
    </w:rPr>
  </w:style>
  <w:style w:type="paragraph" w:customStyle="1" w:styleId="2">
    <w:name w:val="标题2"/>
    <w:basedOn w:val="3"/>
    <w:link w:val="2Char"/>
    <w:qFormat/>
    <w:rsid w:val="009F5D95"/>
    <w:pPr>
      <w:spacing w:line="240" w:lineRule="auto"/>
      <w:jc w:val="left"/>
    </w:pPr>
    <w:rPr>
      <w:rFonts w:ascii="Times New Roman" w:hAnsi="Times New Roman"/>
      <w:color w:val="000000"/>
      <w:sz w:val="24"/>
    </w:rPr>
  </w:style>
  <w:style w:type="character" w:customStyle="1" w:styleId="2Char">
    <w:name w:val="标题2 Char"/>
    <w:link w:val="2"/>
    <w:rsid w:val="009F5D95"/>
    <w:rPr>
      <w:b/>
      <w:bCs/>
      <w:color w:val="000000"/>
      <w:kern w:val="2"/>
      <w:sz w:val="24"/>
      <w:szCs w:val="32"/>
    </w:rPr>
  </w:style>
  <w:style w:type="character" w:customStyle="1" w:styleId="3Char">
    <w:name w:val="标题 3 Char"/>
    <w:basedOn w:val="a0"/>
    <w:link w:val="3"/>
    <w:semiHidden/>
    <w:rsid w:val="009F5D95"/>
    <w:rPr>
      <w:rFonts w:ascii="Calibri" w:hAnsi="Calibri"/>
      <w:b/>
      <w:bCs/>
      <w:kern w:val="2"/>
      <w:sz w:val="32"/>
      <w:szCs w:val="32"/>
    </w:rPr>
  </w:style>
  <w:style w:type="paragraph" w:styleId="ab">
    <w:name w:val="annotation subject"/>
    <w:basedOn w:val="a3"/>
    <w:next w:val="a3"/>
    <w:link w:val="Char2"/>
    <w:semiHidden/>
    <w:unhideWhenUsed/>
    <w:rsid w:val="00E8604D"/>
    <w:rPr>
      <w:rFonts w:ascii="Calibri" w:hAnsi="Calibri"/>
      <w:b/>
      <w:bCs/>
      <w:szCs w:val="22"/>
    </w:rPr>
  </w:style>
  <w:style w:type="character" w:customStyle="1" w:styleId="Char">
    <w:name w:val="批注文字 Char"/>
    <w:basedOn w:val="a0"/>
    <w:link w:val="a3"/>
    <w:rsid w:val="00E8604D"/>
    <w:rPr>
      <w:kern w:val="2"/>
      <w:sz w:val="21"/>
      <w:szCs w:val="24"/>
    </w:rPr>
  </w:style>
  <w:style w:type="character" w:customStyle="1" w:styleId="Char2">
    <w:name w:val="批注主题 Char"/>
    <w:basedOn w:val="Char"/>
    <w:link w:val="ab"/>
    <w:semiHidden/>
    <w:rsid w:val="00E8604D"/>
    <w:rPr>
      <w:rFonts w:ascii="Calibri" w:hAnsi="Calibri"/>
      <w:b/>
      <w:bCs/>
      <w:kern w:val="2"/>
      <w:sz w:val="21"/>
      <w:szCs w:val="22"/>
    </w:rPr>
  </w:style>
</w:styles>
</file>

<file path=word/webSettings.xml><?xml version="1.0" encoding="utf-8"?>
<w:webSettings xmlns:r="http://schemas.openxmlformats.org/officeDocument/2006/relationships" xmlns:w="http://schemas.openxmlformats.org/wordprocessingml/2006/main">
  <w:divs>
    <w:div w:id="395858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microsoft.com/office/2007/relationships/stylesWithEffects" Target="stylesWithEffect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362</Words>
  <Characters>2069</Characters>
  <Application>Microsoft Office Word</Application>
  <DocSecurity>0</DocSecurity>
  <Lines>17</Lines>
  <Paragraphs>4</Paragraphs>
  <ScaleCrop>false</ScaleCrop>
  <Company>China</Company>
  <LinksUpToDate>false</LinksUpToDate>
  <CharactersWithSpaces>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18200</dc:creator>
  <cp:lastModifiedBy>xbany</cp:lastModifiedBy>
  <cp:revision>2</cp:revision>
  <cp:lastPrinted>2019-04-22T01:21:00Z</cp:lastPrinted>
  <dcterms:created xsi:type="dcterms:W3CDTF">2019-04-28T03:35:00Z</dcterms:created>
  <dcterms:modified xsi:type="dcterms:W3CDTF">2019-04-28T03:35:00Z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