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53A" w:rsidRDefault="00D4553A">
      <w:pPr>
        <w:widowControl/>
        <w:jc w:val="left"/>
      </w:pPr>
    </w:p>
    <w:p w:rsidR="00D4553A" w:rsidRDefault="00852181">
      <w:pPr>
        <w:ind w:left="105" w:right="105"/>
        <w:jc w:val="center"/>
        <w:rPr>
          <w:rFonts w:ascii="Arial" w:eastAsia="黑体" w:hAnsi="Arial" w:cs="Arial"/>
          <w:b/>
          <w:sz w:val="30"/>
          <w:szCs w:val="30"/>
        </w:rPr>
      </w:pPr>
      <w:r>
        <w:rPr>
          <w:rFonts w:ascii="Arial" w:eastAsia="黑体" w:hAnsi="Arial" w:cs="Arial"/>
          <w:b/>
          <w:sz w:val="30"/>
          <w:szCs w:val="30"/>
        </w:rPr>
        <w:t>评标办法（综合评估法）</w:t>
      </w:r>
    </w:p>
    <w:p w:rsidR="00D4553A" w:rsidRDefault="00852181">
      <w:pPr>
        <w:pStyle w:val="1"/>
        <w:spacing w:before="0" w:after="120"/>
        <w:rPr>
          <w:rFonts w:cs="Arial"/>
        </w:rPr>
      </w:pPr>
      <w:bookmarkStart w:id="0" w:name="_Toc524084053"/>
      <w:bookmarkStart w:id="1" w:name="_Hlk520464193"/>
      <w:r>
        <w:rPr>
          <w:rFonts w:cs="Arial"/>
        </w:rPr>
        <w:t>评标办法前附表</w:t>
      </w:r>
      <w:bookmarkEnd w:id="0"/>
    </w:p>
    <w:tbl>
      <w:tblPr>
        <w:tblW w:w="93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04"/>
        <w:gridCol w:w="1283"/>
        <w:gridCol w:w="7302"/>
      </w:tblGrid>
      <w:tr w:rsidR="00D4553A">
        <w:trPr>
          <w:trHeight w:val="567"/>
          <w:tblHeader/>
        </w:trPr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条款号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评审因素与评审标准</w:t>
            </w:r>
          </w:p>
        </w:tc>
      </w:tr>
      <w:tr w:rsidR="00D4553A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评标方法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综合评分相等时，评标委员会依次按照以下优先顺序推荐中标候选人或确定中标人：</w:t>
            </w:r>
          </w:p>
          <w:p w:rsidR="00D4553A" w:rsidRDefault="00852181">
            <w:pPr>
              <w:tabs>
                <w:tab w:val="left" w:pos="1070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）评标价低的投标人优先；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）在</w:t>
            </w:r>
            <w:r>
              <w:rPr>
                <w:rStyle w:val="5"/>
                <w:rFonts w:ascii="Arial" w:hAnsi="Arial" w:cs="Arial" w:hint="eastAsia"/>
                <w:b w:val="0"/>
                <w:snapToGrid w:val="0"/>
                <w:kern w:val="0"/>
                <w:sz w:val="21"/>
                <w:szCs w:val="21"/>
              </w:rPr>
              <w:t>“公路水运工程试验检测管理信息系统”中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最新公布的信用等级较高的优先；</w:t>
            </w:r>
          </w:p>
          <w:p w:rsidR="00D4553A" w:rsidRDefault="00852181">
            <w:pPr>
              <w:tabs>
                <w:tab w:val="left" w:pos="1078"/>
              </w:tabs>
              <w:spacing w:line="400" w:lineRule="exact"/>
              <w:ind w:leftChars="50" w:left="120" w:rightChars="50" w:right="120"/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商务和技术得分较高的投标人优先；</w:t>
            </w:r>
          </w:p>
          <w:p w:rsidR="00D4553A" w:rsidRDefault="00852181">
            <w:pPr>
              <w:tabs>
                <w:tab w:val="left" w:pos="1078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4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）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递交投标文件较早的优先。</w:t>
            </w:r>
          </w:p>
        </w:tc>
      </w:tr>
      <w:tr w:rsidR="00D4553A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after="180"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2.1.1</w:t>
            </w:r>
          </w:p>
          <w:p w:rsidR="00D4553A" w:rsidRDefault="00852181">
            <w:pPr>
              <w:spacing w:before="180"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2.1.3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形式评审与响应性评审标准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/>
                <w:bCs/>
                <w:snapToGrid w:val="0"/>
                <w:kern w:val="0"/>
                <w:sz w:val="21"/>
                <w:szCs w:val="21"/>
                <w:lang w:val="zh-TW" w:eastAsia="zh-TW" w:bidi="zh-TW"/>
              </w:rPr>
              <w:t>第一个信封（商务及技术文件）评审标准：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1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投标文件按照招标文件规定的格式、内容填写，字迹清晰可辨：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投标函按招标文件规定填报了项目名称、标段号、补遗书编号（如有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)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、服务期限；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投标文件组成齐全完整，内容均按规定填写。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2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投标文件上法定代表人或其委托代理人的签字、投标人的单位章盖章齐全，符合招标文件规定。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3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投标人按照招标文件的规定提供了投标保证金：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投标保证金金额符合招标文件规定的金额，且投标保证金有效期不少于投标有效期；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若投标保证金采用现金或支票形式提交，投标人应在递交投标文件截止时间之前，将投标保证金由投标人的基本账户转入招标人指定账户；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c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若投标保证金采用保函形式提交，银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行保函的格式、开具保函的机构均满足招标文件要求，且在递交投标文件截止时间之前向招标人提交了保函原件。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4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）投标人法定代表人授权委托代理人签署投标文件的，须提交授权委托书，且授权人和被授权人均在授权委托书上签名，未使用印章、签名章或其他电子制版签名代替。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5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）投标人法定代表人亲自签署投标文件的，提供了法定代表人身份证明，且法定代表人在法定代表人身份证明上签名，未使用印章、签名章或其他电子制版签名代替。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6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）同一投标人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同一标段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未提交两个以上不同的投标文件，但招标文件要求提交备选投标的除外。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lastRenderedPageBreak/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7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中未出现有关投标报价的内容。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8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）投标文件对招标文件的实质性要求和条件作出响应。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9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）权利义务符合招标文件规定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val="zh-TW" w:eastAsia="zh-TW" w:bidi="zh-TW"/>
              </w:rPr>
              <w:t>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投标人应接受招标文件规定的风险划分原则，未提出新的风险划分办法；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投标人未增加委托人的责任范围，或减少投标人义务；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c.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投标人未提出不同的支付办法；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d.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投标人对合同纠纷、事故处理办法未提出异议；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e.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投标人在投标活动中无欺诈行为；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f.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投标人未对合同条款有重要保留。</w:t>
            </w:r>
          </w:p>
          <w:p w:rsidR="00D4553A" w:rsidRDefault="00852181">
            <w:pPr>
              <w:tabs>
                <w:tab w:val="left" w:pos="1078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10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）投标文件正、副本份数符合招标文件第二章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“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投标人须知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 xml:space="preserve">” 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第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val="zh-TW" w:eastAsia="zh-TW" w:bidi="en-US"/>
              </w:rPr>
              <w:t>3.7.4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项规定。</w:t>
            </w:r>
          </w:p>
        </w:tc>
      </w:tr>
      <w:tr w:rsidR="00D4553A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after="180" w:line="400" w:lineRule="exact"/>
              <w:ind w:leftChars="50" w:left="120" w:rightChars="50" w:right="12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  <w:lastRenderedPageBreak/>
              <w:t>2.1.1</w:t>
            </w:r>
          </w:p>
          <w:p w:rsidR="00D4553A" w:rsidRDefault="00852181">
            <w:pPr>
              <w:spacing w:after="180"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b/>
                <w:sz w:val="21"/>
                <w:szCs w:val="21"/>
              </w:rPr>
              <w:t>2.1.3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形式评审与响应性评审标准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第二个信封（报价文件）评审标准：</w:t>
            </w:r>
          </w:p>
          <w:p w:rsidR="00D4553A" w:rsidRDefault="00852181">
            <w:pPr>
              <w:tabs>
                <w:tab w:val="left" w:pos="946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）投标文件按照招标文件规定的格式、内容填写，字迹清晰可辨，内容齐全完整：</w:t>
            </w:r>
          </w:p>
          <w:p w:rsidR="00D4553A" w:rsidRDefault="00852181">
            <w:pPr>
              <w:tabs>
                <w:tab w:val="left" w:pos="469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a.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投标函按招标文件规定填报了项目名称、标段号、补遗书编号（如有）、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  <w:lang w:bidi="en-US"/>
              </w:rPr>
              <w:t>；</w:t>
            </w:r>
          </w:p>
          <w:p w:rsidR="00D4553A" w:rsidRDefault="00852181">
            <w:pPr>
              <w:tabs>
                <w:tab w:val="left" w:pos="59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b.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检测服务费用说明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文字与招标文件规定一致，未进行实质性修改和删减；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2ArialNarrow"/>
                <w:rFonts w:ascii="Arial" w:hAnsi="Arial" w:cs="Arial"/>
                <w:sz w:val="21"/>
                <w:szCs w:val="21"/>
              </w:rPr>
              <w:t>c.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投标文件组成齐全完整，内容均按规定填写。</w:t>
            </w:r>
          </w:p>
          <w:p w:rsidR="00D4553A" w:rsidRDefault="00852181">
            <w:pPr>
              <w:tabs>
                <w:tab w:val="left" w:pos="948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）投标文件上法定代表人或其委托代理人的签字、投标人的单位章盖章齐全，符合招标文件规定。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未超过招标文件设定的最高投标限价。</w:t>
            </w:r>
          </w:p>
          <w:p w:rsidR="00D4553A" w:rsidRDefault="00852181">
            <w:pPr>
              <w:tabs>
                <w:tab w:val="left" w:pos="107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的大写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文字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能够确定具体数值。</w:t>
            </w:r>
          </w:p>
          <w:p w:rsidR="00D4553A" w:rsidRDefault="00852181">
            <w:pPr>
              <w:tabs>
                <w:tab w:val="left" w:pos="962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5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）同一投标人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同一标段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未提交两个以上不同的投标报价。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6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）投标文件正、副本份数符合招标文件第二章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“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投标人须知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”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  <w:lang w:bidi="en-US"/>
              </w:rPr>
              <w:t>3.7.4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项规定。</w:t>
            </w:r>
          </w:p>
        </w:tc>
      </w:tr>
      <w:tr w:rsidR="00D4553A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  <w:t>2.1.2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资格评审标准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）投标人具备有效的营业执照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（或事业单位法人证书）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、资质证书和基本账户开户许可证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（或基本存款账户信息）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。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）投标人的资质等级符合招标文件规定。</w:t>
            </w:r>
          </w:p>
          <w:p w:rsidR="00D4553A" w:rsidRDefault="00852181">
            <w:pPr>
              <w:tabs>
                <w:tab w:val="left" w:pos="1078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）投标人的类似项目业绩符合招标文件规定。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）投标人的信誉符合招标文件规定。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5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主要人员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资格符合招标文件规定。</w:t>
            </w:r>
          </w:p>
          <w:p w:rsidR="00D4553A" w:rsidRDefault="00852181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6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）投标人不存在第二章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“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投标人须知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”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1.4.3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项或第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1.4.4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项规定的任何一种情形。</w:t>
            </w:r>
          </w:p>
        </w:tc>
      </w:tr>
      <w:tr w:rsidR="00D4553A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</w:pPr>
            <w:r>
              <w:rPr>
                <w:rStyle w:val="2TimesNewRoman"/>
                <w:rFonts w:ascii="Arial" w:eastAsia="宋体" w:hAnsi="Arial" w:cs="Arial"/>
                <w:b/>
                <w:sz w:val="21"/>
                <w:szCs w:val="20"/>
              </w:rPr>
              <w:lastRenderedPageBreak/>
              <w:t>2.2.1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after="120" w:line="400" w:lineRule="exact"/>
              <w:ind w:left="105" w:right="105"/>
              <w:jc w:val="center"/>
              <w:rPr>
                <w:rFonts w:ascii="Arial" w:hAnsi="Arial" w:cs="Arial"/>
                <w:b/>
                <w:sz w:val="21"/>
                <w:szCs w:val="20"/>
              </w:rPr>
            </w:pPr>
            <w:r>
              <w:rPr>
                <w:rStyle w:val="5"/>
                <w:rFonts w:ascii="Arial" w:hAnsi="Arial" w:cs="Arial"/>
                <w:sz w:val="21"/>
                <w:szCs w:val="20"/>
              </w:rPr>
              <w:t>分值构成</w:t>
            </w:r>
          </w:p>
          <w:p w:rsidR="00D4553A" w:rsidRDefault="00852181">
            <w:pPr>
              <w:spacing w:after="120" w:line="400" w:lineRule="exact"/>
              <w:ind w:left="105" w:right="105"/>
              <w:jc w:val="center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0"/>
              </w:rPr>
              <w:t>（总分</w:t>
            </w:r>
            <w:r>
              <w:rPr>
                <w:rStyle w:val="2TimesNewRoman"/>
                <w:rFonts w:ascii="Arial" w:eastAsia="宋体" w:hAnsi="Arial" w:cs="Arial"/>
                <w:b/>
                <w:sz w:val="21"/>
                <w:szCs w:val="20"/>
                <w:lang w:val="zh-TW" w:eastAsia="zh-TW" w:bidi="zh-TW"/>
              </w:rPr>
              <w:t>100</w:t>
            </w:r>
            <w:r>
              <w:rPr>
                <w:rStyle w:val="5"/>
                <w:rFonts w:ascii="Arial" w:hAnsi="Arial" w:cs="Arial"/>
                <w:sz w:val="21"/>
                <w:szCs w:val="20"/>
              </w:rPr>
              <w:t>分）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0"/>
              </w:rPr>
            </w:pPr>
            <w:r>
              <w:rPr>
                <w:rStyle w:val="5"/>
                <w:rFonts w:ascii="Arial" w:hAnsi="Arial" w:cs="Arial"/>
                <w:sz w:val="21"/>
                <w:szCs w:val="20"/>
              </w:rPr>
              <w:t>第一个信封（商务及技术文件）评分分值构成：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0"/>
              </w:rPr>
            </w:pPr>
            <w:r>
              <w:rPr>
                <w:rFonts w:ascii="Arial" w:hAnsi="Arial" w:cs="Arial" w:hint="eastAsia"/>
                <w:bCs/>
                <w:sz w:val="21"/>
                <w:szCs w:val="20"/>
              </w:rPr>
              <w:t>技术建议书：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40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分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 xml:space="preserve"> 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0"/>
              </w:rPr>
            </w:pPr>
            <w:r>
              <w:rPr>
                <w:rFonts w:ascii="Arial" w:hAnsi="Arial" w:cs="Arial" w:hint="eastAsia"/>
                <w:bCs/>
                <w:sz w:val="21"/>
                <w:szCs w:val="20"/>
              </w:rPr>
              <w:t>主要人员：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2</w:t>
            </w:r>
            <w:r>
              <w:rPr>
                <w:rFonts w:ascii="Arial" w:hAnsi="Arial" w:cs="Arial"/>
                <w:bCs/>
                <w:sz w:val="21"/>
                <w:szCs w:val="20"/>
              </w:rPr>
              <w:t>0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分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 xml:space="preserve"> 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0"/>
              </w:rPr>
            </w:pPr>
            <w:r>
              <w:rPr>
                <w:rFonts w:ascii="Arial" w:hAnsi="Arial" w:cs="Arial" w:hint="eastAsia"/>
                <w:bCs/>
                <w:sz w:val="21"/>
                <w:szCs w:val="20"/>
              </w:rPr>
              <w:t>业绩：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2</w:t>
            </w:r>
            <w:r>
              <w:rPr>
                <w:rFonts w:ascii="Arial" w:hAnsi="Arial" w:cs="Arial"/>
                <w:bCs/>
                <w:sz w:val="21"/>
                <w:szCs w:val="20"/>
              </w:rPr>
              <w:t>5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分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 xml:space="preserve">    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0"/>
              </w:rPr>
            </w:pPr>
            <w:r>
              <w:rPr>
                <w:rFonts w:ascii="Arial" w:hAnsi="Arial" w:cs="Arial" w:hint="eastAsia"/>
                <w:bCs/>
                <w:sz w:val="21"/>
                <w:szCs w:val="20"/>
              </w:rPr>
              <w:t>履约信誉：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5</w:t>
            </w:r>
            <w:r>
              <w:rPr>
                <w:rFonts w:ascii="Arial" w:hAnsi="Arial" w:cs="Arial" w:hint="eastAsia"/>
                <w:bCs/>
                <w:sz w:val="21"/>
                <w:szCs w:val="20"/>
              </w:rPr>
              <w:t>分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0"/>
              </w:rPr>
            </w:pPr>
            <w:r>
              <w:rPr>
                <w:rStyle w:val="5"/>
                <w:rFonts w:ascii="Arial" w:hAnsi="Arial" w:cs="Arial"/>
                <w:sz w:val="21"/>
                <w:szCs w:val="20"/>
              </w:rPr>
              <w:t>第二个信封（报价文件）评分分值构成：</w:t>
            </w:r>
          </w:p>
          <w:p w:rsidR="00D4553A" w:rsidRDefault="00852181">
            <w:pPr>
              <w:tabs>
                <w:tab w:val="left" w:pos="946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0"/>
              </w:rPr>
              <w:t>评标价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0"/>
              </w:rPr>
              <w:t>：</w:t>
            </w:r>
            <w:r>
              <w:rPr>
                <w:rStyle w:val="5"/>
                <w:rFonts w:ascii="Arial" w:hAnsi="Arial" w:cs="Arial"/>
                <w:b w:val="0"/>
                <w:sz w:val="21"/>
                <w:szCs w:val="20"/>
                <w:lang w:bidi="en-US"/>
              </w:rPr>
              <w:t>1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0"/>
                <w:lang w:bidi="en-US"/>
              </w:rPr>
              <w:t>0</w:t>
            </w:r>
            <w:r>
              <w:rPr>
                <w:rStyle w:val="5"/>
                <w:rFonts w:ascii="Arial" w:hAnsi="Arial" w:cs="Arial"/>
                <w:b w:val="0"/>
                <w:sz w:val="21"/>
                <w:szCs w:val="20"/>
              </w:rPr>
              <w:t>分</w:t>
            </w:r>
          </w:p>
        </w:tc>
      </w:tr>
      <w:tr w:rsidR="00D4553A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rPr>
                <w:rStyle w:val="2TimesNewRoman"/>
                <w:rFonts w:ascii="Arial" w:eastAsia="宋体" w:hAnsi="Arial" w:cs="Arial"/>
                <w:b/>
                <w:sz w:val="21"/>
                <w:szCs w:val="20"/>
              </w:rPr>
            </w:pPr>
            <w:r>
              <w:rPr>
                <w:rStyle w:val="2TimesNewRoman"/>
                <w:rFonts w:ascii="Arial" w:eastAsia="宋体" w:hAnsi="Arial" w:cs="Arial"/>
                <w:b/>
                <w:sz w:val="21"/>
                <w:szCs w:val="20"/>
              </w:rPr>
              <w:t>2.2.2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="108" w:right="108"/>
              <w:jc w:val="center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评标基准价计算方法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评标基准价的计算：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在开标现场，招标人将当场计算并宣布评标基准价。</w:t>
            </w:r>
          </w:p>
          <w:p w:rsidR="00D4553A" w:rsidRDefault="00852181">
            <w:pPr>
              <w:tabs>
                <w:tab w:val="left" w:pos="41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(1)</w:t>
            </w:r>
            <w:r>
              <w:rPr>
                <w:rFonts w:ascii="Arial" w:hAnsi="Arial" w:cs="Arial"/>
                <w:sz w:val="21"/>
                <w:szCs w:val="21"/>
              </w:rPr>
              <w:t>评标价的确定：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评标价</w:t>
            </w:r>
            <w:r>
              <w:rPr>
                <w:rFonts w:ascii="Arial" w:hAnsi="Arial" w:cs="Arial"/>
                <w:sz w:val="21"/>
                <w:szCs w:val="21"/>
              </w:rPr>
              <w:t>=</w:t>
            </w:r>
            <w:r>
              <w:rPr>
                <w:rFonts w:ascii="Arial" w:hAnsi="Arial" w:cs="Arial"/>
                <w:sz w:val="21"/>
                <w:szCs w:val="21"/>
              </w:rPr>
              <w:t>投标函文字报价</w:t>
            </w:r>
          </w:p>
          <w:p w:rsidR="00D4553A" w:rsidRDefault="00852181">
            <w:pPr>
              <w:tabs>
                <w:tab w:val="left" w:pos="415"/>
              </w:tabs>
              <w:spacing w:line="360" w:lineRule="exact"/>
              <w:ind w:rightChars="50" w:right="120" w:firstLineChars="200" w:firstLine="420"/>
              <w:rPr>
                <w:b/>
                <w:sz w:val="21"/>
                <w:szCs w:val="20"/>
              </w:rPr>
            </w:pPr>
            <w:r>
              <w:rPr>
                <w:rStyle w:val="5"/>
                <w:b w:val="0"/>
                <w:sz w:val="21"/>
                <w:szCs w:val="20"/>
              </w:rPr>
              <w:t>(2)</w:t>
            </w:r>
            <w:r>
              <w:rPr>
                <w:rStyle w:val="5"/>
                <w:b w:val="0"/>
                <w:sz w:val="21"/>
                <w:szCs w:val="20"/>
              </w:rPr>
              <w:t>评标</w:t>
            </w:r>
            <w:r>
              <w:rPr>
                <w:rStyle w:val="5"/>
                <w:rFonts w:hint="eastAsia"/>
                <w:b w:val="0"/>
                <w:sz w:val="21"/>
                <w:szCs w:val="20"/>
              </w:rPr>
              <w:t>基准价</w:t>
            </w:r>
            <w:r>
              <w:rPr>
                <w:rStyle w:val="5"/>
                <w:b w:val="0"/>
                <w:sz w:val="21"/>
                <w:szCs w:val="20"/>
              </w:rPr>
              <w:t>的计算（</w:t>
            </w:r>
            <w:r>
              <w:rPr>
                <w:rStyle w:val="5"/>
                <w:b w:val="0"/>
                <w:sz w:val="21"/>
                <w:szCs w:val="20"/>
              </w:rPr>
              <w:t>D</w:t>
            </w:r>
            <w:r>
              <w:rPr>
                <w:rStyle w:val="5"/>
                <w:b w:val="0"/>
                <w:sz w:val="21"/>
                <w:szCs w:val="20"/>
              </w:rPr>
              <w:t>）：</w:t>
            </w:r>
          </w:p>
          <w:p w:rsidR="00D4553A" w:rsidRDefault="00852181">
            <w:pPr>
              <w:spacing w:line="360" w:lineRule="exact"/>
              <w:ind w:rightChars="50" w:right="120" w:firstLineChars="200" w:firstLine="420"/>
              <w:rPr>
                <w:sz w:val="21"/>
                <w:szCs w:val="20"/>
              </w:rPr>
            </w:pPr>
            <w:r>
              <w:rPr>
                <w:rStyle w:val="5"/>
                <w:b w:val="0"/>
                <w:sz w:val="21"/>
                <w:szCs w:val="20"/>
              </w:rPr>
              <w:t>除按第二章</w:t>
            </w:r>
            <w:r>
              <w:rPr>
                <w:rStyle w:val="5"/>
                <w:b w:val="0"/>
                <w:sz w:val="21"/>
                <w:szCs w:val="20"/>
              </w:rPr>
              <w:t>“</w:t>
            </w:r>
            <w:r>
              <w:rPr>
                <w:rStyle w:val="5"/>
                <w:b w:val="0"/>
                <w:sz w:val="21"/>
                <w:szCs w:val="20"/>
              </w:rPr>
              <w:t>投标人须知</w:t>
            </w:r>
            <w:r>
              <w:rPr>
                <w:rStyle w:val="5"/>
                <w:b w:val="0"/>
                <w:sz w:val="21"/>
                <w:szCs w:val="20"/>
              </w:rPr>
              <w:t>”</w:t>
            </w:r>
            <w:r>
              <w:rPr>
                <w:rStyle w:val="5"/>
                <w:b w:val="0"/>
                <w:sz w:val="21"/>
                <w:szCs w:val="20"/>
              </w:rPr>
              <w:t>第</w:t>
            </w:r>
            <w:r>
              <w:rPr>
                <w:rStyle w:val="2TimesNewRoman"/>
                <w:rFonts w:eastAsia="宋体"/>
                <w:b/>
                <w:sz w:val="21"/>
                <w:szCs w:val="20"/>
              </w:rPr>
              <w:t>5.2.4</w:t>
            </w:r>
            <w:r>
              <w:rPr>
                <w:rStyle w:val="5"/>
                <w:b w:val="0"/>
                <w:sz w:val="21"/>
                <w:szCs w:val="20"/>
              </w:rPr>
              <w:t>项规定开标现场被宣布为不进入评标基准价计算的投标报价之外，所有</w:t>
            </w:r>
            <w:r>
              <w:rPr>
                <w:rStyle w:val="5"/>
                <w:rFonts w:hint="eastAsia"/>
                <w:b w:val="0"/>
                <w:sz w:val="21"/>
                <w:szCs w:val="20"/>
              </w:rPr>
              <w:t>通过第一信封评审</w:t>
            </w:r>
            <w:r>
              <w:rPr>
                <w:rStyle w:val="5"/>
                <w:b w:val="0"/>
                <w:sz w:val="21"/>
                <w:szCs w:val="20"/>
              </w:rPr>
              <w:t>投标人的评标价去掉一个最高值和一个最低值后的算术平均值即为</w:t>
            </w:r>
            <w:r>
              <w:rPr>
                <w:rStyle w:val="5"/>
                <w:rFonts w:hint="eastAsia"/>
                <w:b w:val="0"/>
                <w:sz w:val="21"/>
                <w:szCs w:val="20"/>
              </w:rPr>
              <w:t>评标基准价</w:t>
            </w:r>
            <w:r>
              <w:rPr>
                <w:rStyle w:val="5"/>
                <w:b w:val="0"/>
                <w:sz w:val="21"/>
                <w:szCs w:val="20"/>
              </w:rPr>
              <w:t>（如果参与评标价平均值计算的有效投标人少于</w:t>
            </w:r>
            <w:r>
              <w:rPr>
                <w:rStyle w:val="2TimesNewRoman"/>
                <w:rFonts w:eastAsia="宋体"/>
                <w:b/>
                <w:sz w:val="21"/>
                <w:szCs w:val="20"/>
                <w:lang w:val="zh-TW" w:eastAsia="zh-TW" w:bidi="zh-TW"/>
              </w:rPr>
              <w:t>5</w:t>
            </w:r>
            <w:r>
              <w:rPr>
                <w:rStyle w:val="5"/>
                <w:b w:val="0"/>
                <w:sz w:val="21"/>
                <w:szCs w:val="20"/>
              </w:rPr>
              <w:t>家（含</w:t>
            </w:r>
            <w:r>
              <w:rPr>
                <w:rStyle w:val="5"/>
                <w:b w:val="0"/>
                <w:sz w:val="21"/>
                <w:szCs w:val="20"/>
              </w:rPr>
              <w:t>5</w:t>
            </w:r>
            <w:r>
              <w:rPr>
                <w:rStyle w:val="5"/>
                <w:b w:val="0"/>
                <w:sz w:val="21"/>
                <w:szCs w:val="20"/>
              </w:rPr>
              <w:t>家）时，则计算评标</w:t>
            </w:r>
            <w:r>
              <w:rPr>
                <w:rStyle w:val="5"/>
                <w:rFonts w:hint="eastAsia"/>
                <w:b w:val="0"/>
                <w:sz w:val="21"/>
                <w:szCs w:val="20"/>
              </w:rPr>
              <w:t>基准</w:t>
            </w:r>
            <w:r>
              <w:rPr>
                <w:rStyle w:val="5"/>
                <w:b w:val="0"/>
                <w:sz w:val="21"/>
                <w:szCs w:val="20"/>
              </w:rPr>
              <w:t>价时不去掉最高值和最低值</w:t>
            </w:r>
            <w:r>
              <w:rPr>
                <w:rStyle w:val="5"/>
                <w:b w:val="0"/>
                <w:sz w:val="21"/>
                <w:szCs w:val="20"/>
                <w:lang w:bidi="en-US"/>
              </w:rPr>
              <w:t>)</w:t>
            </w:r>
            <w:r>
              <w:rPr>
                <w:rStyle w:val="5"/>
                <w:b w:val="0"/>
                <w:sz w:val="21"/>
                <w:szCs w:val="20"/>
              </w:rPr>
              <w:t>。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0"/>
              </w:rPr>
              <w:t>在评标过程中，评标委员会应对招标人计算的评标基准价进行复核，存在计算错误的应予以修正并在评标报告中作出说明。除此之外，</w:t>
            </w:r>
            <w:r>
              <w:rPr>
                <w:sz w:val="21"/>
                <w:szCs w:val="20"/>
              </w:rPr>
              <w:t xml:space="preserve"> </w:t>
            </w:r>
            <w:r>
              <w:rPr>
                <w:sz w:val="21"/>
                <w:szCs w:val="20"/>
              </w:rPr>
              <w:t>评标基准价在整个评标期间保持不变，不随任何因素发生变化。</w:t>
            </w:r>
          </w:p>
        </w:tc>
      </w:tr>
      <w:tr w:rsidR="00D4553A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/>
                <w:sz w:val="21"/>
                <w:szCs w:val="20"/>
              </w:rPr>
            </w:pPr>
            <w:r>
              <w:rPr>
                <w:rStyle w:val="2TimesNewRoman"/>
                <w:rFonts w:ascii="Arial" w:eastAsia="宋体" w:hAnsi="Arial" w:cs="Arial"/>
                <w:b/>
                <w:sz w:val="21"/>
                <w:szCs w:val="20"/>
              </w:rPr>
              <w:t>2.2.3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ind w:left="108" w:right="108"/>
              <w:jc w:val="center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评标价的偏差率计算公式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53A" w:rsidRDefault="00852181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偏差率</w:t>
            </w:r>
            <w:r>
              <w:rPr>
                <w:rFonts w:ascii="Arial" w:hAnsi="Arial" w:cs="Arial"/>
                <w:sz w:val="21"/>
                <w:szCs w:val="21"/>
              </w:rPr>
              <w:t>=</w:t>
            </w:r>
            <w:r>
              <w:rPr>
                <w:rFonts w:ascii="Arial" w:hAnsi="Arial" w:cs="Arial"/>
                <w:b/>
                <w:sz w:val="21"/>
                <w:szCs w:val="21"/>
              </w:rPr>
              <w:t>100%×</w:t>
            </w:r>
            <w:r>
              <w:rPr>
                <w:rFonts w:ascii="Arial" w:hAnsi="Arial" w:cs="Arial"/>
                <w:b/>
                <w:sz w:val="21"/>
                <w:szCs w:val="21"/>
              </w:rPr>
              <w:t>（投标人评标价一评标基准价）</w:t>
            </w:r>
            <w:r>
              <w:rPr>
                <w:rFonts w:ascii="Arial" w:hAnsi="Arial" w:cs="Arial"/>
                <w:b/>
                <w:sz w:val="21"/>
                <w:szCs w:val="21"/>
              </w:rPr>
              <w:t>/</w:t>
            </w:r>
            <w:r>
              <w:rPr>
                <w:rFonts w:ascii="Arial" w:hAnsi="Arial" w:cs="Arial"/>
                <w:b/>
                <w:sz w:val="21"/>
                <w:szCs w:val="21"/>
              </w:rPr>
              <w:t>评标基准价</w:t>
            </w:r>
          </w:p>
          <w:p w:rsidR="00D4553A" w:rsidRDefault="00852181">
            <w:pPr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偏差率保留</w:t>
            </w:r>
            <w:r>
              <w:rPr>
                <w:rFonts w:ascii="Arial" w:hAnsi="Arial" w:cs="Arial"/>
                <w:b/>
                <w:sz w:val="21"/>
                <w:szCs w:val="21"/>
                <w:u w:val="single"/>
              </w:rPr>
              <w:t xml:space="preserve"> 2 </w:t>
            </w:r>
            <w:r>
              <w:rPr>
                <w:rFonts w:ascii="Arial" w:hAnsi="Arial" w:cs="Arial"/>
                <w:sz w:val="21"/>
                <w:szCs w:val="21"/>
              </w:rPr>
              <w:t>位小数，示例</w:t>
            </w:r>
            <w:r>
              <w:rPr>
                <w:rFonts w:ascii="Arial" w:hAnsi="Arial" w:cs="Arial"/>
                <w:b/>
                <w:sz w:val="21"/>
                <w:szCs w:val="21"/>
              </w:rPr>
              <w:t>0.00%</w:t>
            </w:r>
            <w:r>
              <w:rPr>
                <w:rFonts w:ascii="Arial" w:hAnsi="Arial" w:cs="Arial"/>
                <w:sz w:val="21"/>
                <w:szCs w:val="21"/>
              </w:rPr>
              <w:t>。</w:t>
            </w:r>
          </w:p>
        </w:tc>
      </w:tr>
    </w:tbl>
    <w:p w:rsidR="00D4553A" w:rsidRDefault="00D4553A">
      <w:pPr>
        <w:ind w:left="105" w:right="105"/>
        <w:rPr>
          <w:rFonts w:ascii="Arial" w:hAnsi="Arial" w:cs="Arial"/>
          <w:sz w:val="2"/>
          <w:szCs w:val="2"/>
        </w:rPr>
      </w:pPr>
    </w:p>
    <w:p w:rsidR="00D4553A" w:rsidRDefault="00852181">
      <w:pPr>
        <w:pStyle w:val="120"/>
        <w:shd w:val="clear" w:color="auto" w:fill="auto"/>
        <w:spacing w:line="240" w:lineRule="auto"/>
        <w:jc w:val="left"/>
        <w:rPr>
          <w:rFonts w:ascii="Arial" w:hAnsi="Arial" w:cs="Arial"/>
          <w:sz w:val="21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sz w:val="21"/>
        </w:rPr>
        <w:lastRenderedPageBreak/>
        <w:t>续上表：</w:t>
      </w:r>
    </w:p>
    <w:tbl>
      <w:tblPr>
        <w:tblW w:w="9379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218"/>
        <w:gridCol w:w="611"/>
        <w:gridCol w:w="739"/>
        <w:gridCol w:w="1049"/>
        <w:gridCol w:w="1331"/>
        <w:gridCol w:w="851"/>
        <w:gridCol w:w="3580"/>
      </w:tblGrid>
      <w:tr w:rsidR="00D4553A">
        <w:trPr>
          <w:trHeight w:val="454"/>
        </w:trPr>
        <w:tc>
          <w:tcPr>
            <w:tcW w:w="5799" w:type="dxa"/>
            <w:gridSpan w:val="6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评分因素与权重分值</w:t>
            </w:r>
          </w:p>
        </w:tc>
        <w:tc>
          <w:tcPr>
            <w:tcW w:w="3580" w:type="dxa"/>
            <w:vMerge w:val="restart"/>
            <w:shd w:val="clear" w:color="auto" w:fill="FFFFFF"/>
            <w:vAlign w:val="center"/>
          </w:tcPr>
          <w:p w:rsidR="00D4553A" w:rsidRDefault="00852181">
            <w:pPr>
              <w:spacing w:after="120"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评分标准</w:t>
            </w:r>
          </w:p>
        </w:tc>
      </w:tr>
      <w:tr w:rsidR="00D4553A">
        <w:trPr>
          <w:trHeight w:val="679"/>
        </w:trPr>
        <w:tc>
          <w:tcPr>
            <w:tcW w:w="1218" w:type="dxa"/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条款号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评分因素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D4553A" w:rsidRDefault="00852181">
            <w:pPr>
              <w:ind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评分因素权重分值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各评分因素细分项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分值</w:t>
            </w:r>
          </w:p>
        </w:tc>
        <w:tc>
          <w:tcPr>
            <w:tcW w:w="3580" w:type="dxa"/>
            <w:vMerge/>
            <w:shd w:val="clear" w:color="auto" w:fill="FFFFFF"/>
            <w:vAlign w:val="center"/>
          </w:tcPr>
          <w:p w:rsidR="00D4553A" w:rsidRDefault="00D4553A">
            <w:pPr>
              <w:spacing w:line="340" w:lineRule="exact"/>
              <w:ind w:leftChars="50" w:left="120" w:rightChars="50" w:right="12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4553A">
        <w:trPr>
          <w:trHeight w:val="826"/>
        </w:trPr>
        <w:tc>
          <w:tcPr>
            <w:tcW w:w="1218" w:type="dxa"/>
            <w:vMerge w:val="restart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sz w:val="21"/>
                <w:szCs w:val="21"/>
                <w:lang w:val="zh-TW" w:eastAsia="zh-TW" w:bidi="zh-TW"/>
              </w:rPr>
              <w:t>2.2.4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  <w:lang w:val="zh-TW" w:eastAsia="zh-TW" w:bidi="zh-TW"/>
              </w:rPr>
              <w:t>（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  <w:lang w:val="zh-TW" w:eastAsia="zh-TW" w:bidi="zh-TW"/>
              </w:rPr>
              <w:t>1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  <w:lang w:val="zh-TW" w:eastAsia="zh-TW" w:bidi="zh-TW"/>
              </w:rPr>
              <w:t>）</w:t>
            </w:r>
          </w:p>
        </w:tc>
        <w:tc>
          <w:tcPr>
            <w:tcW w:w="1350" w:type="dxa"/>
            <w:gridSpan w:val="2"/>
            <w:vMerge w:val="restart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技术建议书</w:t>
            </w:r>
          </w:p>
        </w:tc>
        <w:tc>
          <w:tcPr>
            <w:tcW w:w="1049" w:type="dxa"/>
            <w:vMerge w:val="restart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40</w:t>
            </w:r>
            <w:r>
              <w:rPr>
                <w:bCs/>
                <w:sz w:val="21"/>
                <w:szCs w:val="21"/>
              </w:rPr>
              <w:t>分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检测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大纲（或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检测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方案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  <w:lang w:bidi="en-US"/>
              </w:rPr>
              <w:t>）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和措施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00" w:lineRule="exact"/>
              <w:ind w:leftChars="50" w:left="120" w:rightChars="50" w:right="120"/>
              <w:jc w:val="center"/>
              <w:rPr>
                <w:b/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15</w:t>
            </w:r>
            <w:r>
              <w:rPr>
                <w:rStyle w:val="5"/>
                <w:b w:val="0"/>
                <w:sz w:val="21"/>
                <w:szCs w:val="21"/>
              </w:rPr>
              <w:t>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rPr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按照招标文件要求提供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服务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大纲（或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服务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方案）和措施的得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基本分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9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分，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视情况加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0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-6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。</w:t>
            </w:r>
          </w:p>
        </w:tc>
      </w:tr>
      <w:tr w:rsidR="00D4553A">
        <w:trPr>
          <w:trHeight w:val="910"/>
        </w:trPr>
        <w:tc>
          <w:tcPr>
            <w:tcW w:w="1218" w:type="dxa"/>
            <w:vMerge/>
            <w:shd w:val="clear" w:color="auto" w:fill="FFFFFF"/>
          </w:tcPr>
          <w:p w:rsidR="00D4553A" w:rsidRDefault="00D4553A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50" w:type="dxa"/>
            <w:gridSpan w:val="2"/>
            <w:vMerge/>
            <w:shd w:val="clear" w:color="auto" w:fill="FFFFFF"/>
            <w:vAlign w:val="center"/>
          </w:tcPr>
          <w:p w:rsidR="00D4553A" w:rsidRDefault="00D4553A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49" w:type="dxa"/>
            <w:vMerge/>
            <w:shd w:val="clear" w:color="auto" w:fill="FFFFFF"/>
            <w:vAlign w:val="center"/>
          </w:tcPr>
          <w:p w:rsidR="00D4553A" w:rsidRDefault="00D4553A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1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本工程检测工作的重点与难点分析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00" w:lineRule="exact"/>
              <w:ind w:leftChars="50" w:left="120" w:rightChars="50" w:right="120"/>
              <w:jc w:val="center"/>
              <w:rPr>
                <w:b/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15</w:t>
            </w:r>
            <w:r>
              <w:rPr>
                <w:rStyle w:val="5"/>
                <w:b w:val="0"/>
                <w:sz w:val="21"/>
                <w:szCs w:val="21"/>
              </w:rPr>
              <w:t>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根据招标项目特点</w:t>
            </w:r>
            <w:r>
              <w:rPr>
                <w:snapToGrid w:val="0"/>
                <w:kern w:val="0"/>
                <w:sz w:val="21"/>
                <w:szCs w:val="21"/>
              </w:rPr>
              <w:t>对本工程重点、难点进行分析的得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基本分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9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分，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视情况加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0-6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。</w:t>
            </w:r>
          </w:p>
        </w:tc>
      </w:tr>
      <w:tr w:rsidR="00D4553A">
        <w:trPr>
          <w:trHeight w:val="555"/>
        </w:trPr>
        <w:tc>
          <w:tcPr>
            <w:tcW w:w="1218" w:type="dxa"/>
            <w:vMerge/>
            <w:shd w:val="clear" w:color="auto" w:fill="FFFFFF"/>
          </w:tcPr>
          <w:p w:rsidR="00D4553A" w:rsidRDefault="00D4553A">
            <w:pPr>
              <w:spacing w:line="340" w:lineRule="exact"/>
              <w:ind w:leftChars="50" w:left="120" w:rightChars="50" w:right="12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50" w:type="dxa"/>
            <w:gridSpan w:val="2"/>
            <w:vMerge/>
            <w:shd w:val="clear" w:color="auto" w:fill="FFFFFF"/>
          </w:tcPr>
          <w:p w:rsidR="00D4553A" w:rsidRDefault="00D4553A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49" w:type="dxa"/>
            <w:vMerge/>
            <w:shd w:val="clear" w:color="auto" w:fill="FFFFFF"/>
          </w:tcPr>
          <w:p w:rsidR="00D4553A" w:rsidRDefault="00D4553A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1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对本工程的建议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b/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10</w:t>
            </w:r>
            <w:r>
              <w:rPr>
                <w:rStyle w:val="5"/>
                <w:b w:val="0"/>
                <w:sz w:val="21"/>
                <w:szCs w:val="21"/>
              </w:rPr>
              <w:t>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rPr>
                <w:snapToGrid w:val="0"/>
                <w:kern w:val="0"/>
                <w:sz w:val="21"/>
                <w:szCs w:val="21"/>
              </w:rPr>
            </w:pPr>
            <w:r>
              <w:rPr>
                <w:snapToGrid w:val="0"/>
                <w:kern w:val="0"/>
                <w:sz w:val="21"/>
                <w:szCs w:val="21"/>
              </w:rPr>
              <w:t>对本工程提出建议的得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基本分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6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分，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视情况加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0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-4</w:t>
            </w:r>
            <w:r>
              <w:rPr>
                <w:rStyle w:val="5"/>
                <w:rFonts w:hint="eastAsia"/>
                <w:b w:val="0"/>
                <w:snapToGrid w:val="0"/>
                <w:kern w:val="0"/>
                <w:sz w:val="21"/>
                <w:szCs w:val="21"/>
              </w:rPr>
              <w:t>分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。</w:t>
            </w:r>
          </w:p>
        </w:tc>
      </w:tr>
      <w:tr w:rsidR="00D4553A">
        <w:trPr>
          <w:trHeight w:val="905"/>
        </w:trPr>
        <w:tc>
          <w:tcPr>
            <w:tcW w:w="1218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2.2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.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4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（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2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）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主要人员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 w:hint="eastAsia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  <w:r>
              <w:rPr>
                <w:rFonts w:ascii="Arial" w:hAnsi="Arial" w:cs="Arial"/>
                <w:sz w:val="21"/>
                <w:szCs w:val="21"/>
              </w:rPr>
              <w:t>分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主要人员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任职资格与业绩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</w:t>
            </w:r>
            <w:r>
              <w:rPr>
                <w:sz w:val="21"/>
                <w:szCs w:val="21"/>
              </w:rPr>
              <w:t>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D4553A" w:rsidRDefault="00852181">
            <w:pPr>
              <w:spacing w:line="300" w:lineRule="exact"/>
              <w:ind w:leftChars="50" w:left="120" w:rightChars="50" w:right="1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满足资格审查强制性资格条件人员业绩最低要求的，得</w:t>
            </w: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分；</w:t>
            </w:r>
          </w:p>
          <w:p w:rsidR="00D4553A" w:rsidRDefault="00D4553A">
            <w:pPr>
              <w:spacing w:line="300" w:lineRule="exact"/>
              <w:ind w:leftChars="50" w:left="120" w:rightChars="50" w:right="120"/>
              <w:rPr>
                <w:sz w:val="21"/>
                <w:szCs w:val="21"/>
              </w:rPr>
            </w:pPr>
          </w:p>
        </w:tc>
      </w:tr>
      <w:tr w:rsidR="00D4553A">
        <w:trPr>
          <w:trHeight w:val="2370"/>
        </w:trPr>
        <w:tc>
          <w:tcPr>
            <w:tcW w:w="1218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2.2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.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4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（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3</w:t>
            </w:r>
            <w:r>
              <w:rPr>
                <w:rStyle w:val="2TimesNewRoman"/>
                <w:rFonts w:ascii="Arial" w:eastAsia="宋体" w:hAnsi="Arial" w:cs="Arial"/>
                <w:sz w:val="21"/>
                <w:szCs w:val="21"/>
              </w:rPr>
              <w:t>）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评标价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hint="eastAsia"/>
                <w:b w:val="0"/>
                <w:sz w:val="21"/>
                <w:szCs w:val="21"/>
              </w:rPr>
              <w:t>0</w:t>
            </w:r>
            <w:r>
              <w:rPr>
                <w:rStyle w:val="5"/>
                <w:b w:val="0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rPr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评标价得分计算公式示例：</w:t>
            </w:r>
          </w:p>
          <w:p w:rsidR="00D4553A" w:rsidRDefault="00852181">
            <w:pPr>
              <w:spacing w:line="340" w:lineRule="exact"/>
              <w:ind w:leftChars="50" w:left="120" w:rightChars="50" w:right="120"/>
              <w:rPr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  <w:lang w:bidi="en-US"/>
              </w:rPr>
              <w:t>(</w:t>
            </w:r>
            <w:r>
              <w:rPr>
                <w:rStyle w:val="2TimesNewRoman"/>
                <w:rFonts w:eastAsia="宋体"/>
                <w:sz w:val="21"/>
                <w:szCs w:val="21"/>
                <w:lang w:val="zh-TW" w:eastAsia="zh-TW" w:bidi="zh-TW"/>
              </w:rPr>
              <w:t>1</w:t>
            </w:r>
            <w:r>
              <w:rPr>
                <w:rStyle w:val="5"/>
                <w:b w:val="0"/>
                <w:sz w:val="21"/>
                <w:szCs w:val="21"/>
                <w:lang w:bidi="en-US"/>
              </w:rPr>
              <w:t>)</w:t>
            </w:r>
            <w:r>
              <w:rPr>
                <w:rStyle w:val="5"/>
                <w:b w:val="0"/>
                <w:sz w:val="21"/>
                <w:szCs w:val="21"/>
              </w:rPr>
              <w:t>如果投标人的评标价</w:t>
            </w:r>
            <w:r>
              <w:rPr>
                <w:rStyle w:val="5"/>
                <w:b w:val="0"/>
                <w:sz w:val="21"/>
                <w:szCs w:val="21"/>
              </w:rPr>
              <w:t>&gt;</w:t>
            </w:r>
            <w:r>
              <w:rPr>
                <w:rStyle w:val="5"/>
                <w:b w:val="0"/>
                <w:sz w:val="21"/>
                <w:szCs w:val="21"/>
              </w:rPr>
              <w:t>评标基准价，则评标价得分</w:t>
            </w:r>
            <w:r>
              <w:rPr>
                <w:rStyle w:val="5"/>
                <w:b w:val="0"/>
                <w:sz w:val="21"/>
                <w:szCs w:val="21"/>
              </w:rPr>
              <w:t>=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>F</w:t>
            </w:r>
            <w:r>
              <w:rPr>
                <w:rStyle w:val="275pt"/>
                <w:sz w:val="21"/>
                <w:szCs w:val="21"/>
                <w:lang w:val="zh-TW" w:bidi="zh-TW"/>
              </w:rPr>
              <w:t>-</w:t>
            </w:r>
            <w:r>
              <w:rPr>
                <w:rStyle w:val="5"/>
                <w:b w:val="0"/>
                <w:sz w:val="21"/>
                <w:szCs w:val="21"/>
              </w:rPr>
              <w:t>偏差率</w:t>
            </w:r>
            <w:r>
              <w:rPr>
                <w:rStyle w:val="2TimesNewRoman"/>
                <w:rFonts w:eastAsia="宋体"/>
                <w:sz w:val="21"/>
                <w:szCs w:val="21"/>
              </w:rPr>
              <w:t>×100×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 xml:space="preserve"> E</w:t>
            </w:r>
            <w:r>
              <w:rPr>
                <w:rStyle w:val="2TimesNewRoman"/>
                <w:rFonts w:eastAsia="宋体"/>
                <w:sz w:val="21"/>
                <w:szCs w:val="21"/>
                <w:vertAlign w:val="subscript"/>
              </w:rPr>
              <w:t>1</w:t>
            </w:r>
            <w:r>
              <w:rPr>
                <w:rStyle w:val="2TimesNewRoman"/>
                <w:rFonts w:eastAsia="宋体"/>
                <w:sz w:val="21"/>
                <w:szCs w:val="21"/>
              </w:rPr>
              <w:t>；</w:t>
            </w:r>
          </w:p>
          <w:p w:rsidR="00D4553A" w:rsidRDefault="00852181">
            <w:pPr>
              <w:spacing w:line="340" w:lineRule="exact"/>
              <w:ind w:leftChars="50" w:left="120" w:rightChars="50" w:right="120"/>
              <w:rPr>
                <w:sz w:val="21"/>
                <w:szCs w:val="21"/>
              </w:rPr>
            </w:pPr>
            <w:r>
              <w:rPr>
                <w:rStyle w:val="2TimesNewRoman"/>
                <w:rFonts w:eastAsia="宋体"/>
                <w:sz w:val="21"/>
                <w:szCs w:val="21"/>
              </w:rPr>
              <w:t>(2)</w:t>
            </w:r>
            <w:r>
              <w:rPr>
                <w:rStyle w:val="5"/>
                <w:b w:val="0"/>
                <w:sz w:val="21"/>
                <w:szCs w:val="21"/>
              </w:rPr>
              <w:t>如果投标人的评标价</w:t>
            </w:r>
            <w:r>
              <w:rPr>
                <w:rStyle w:val="5"/>
                <w:b w:val="0"/>
                <w:sz w:val="21"/>
                <w:szCs w:val="21"/>
              </w:rPr>
              <w:t>≤</w:t>
            </w:r>
            <w:r>
              <w:rPr>
                <w:rStyle w:val="5"/>
                <w:b w:val="0"/>
                <w:sz w:val="21"/>
                <w:szCs w:val="21"/>
              </w:rPr>
              <w:t>评标基准价，则评标价得分</w:t>
            </w:r>
            <w:r>
              <w:rPr>
                <w:rStyle w:val="5"/>
                <w:b w:val="0"/>
                <w:sz w:val="21"/>
                <w:szCs w:val="21"/>
              </w:rPr>
              <w:t>=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>F</w:t>
            </w:r>
            <w:r>
              <w:rPr>
                <w:rStyle w:val="2TimesNewRoman"/>
                <w:rFonts w:eastAsia="宋体"/>
                <w:sz w:val="21"/>
                <w:szCs w:val="21"/>
              </w:rPr>
              <w:t>+</w:t>
            </w:r>
            <w:r>
              <w:rPr>
                <w:rStyle w:val="5"/>
                <w:b w:val="0"/>
                <w:sz w:val="21"/>
                <w:szCs w:val="21"/>
              </w:rPr>
              <w:t>偏差率</w:t>
            </w:r>
            <w:r>
              <w:rPr>
                <w:rStyle w:val="2TimesNewRoman"/>
                <w:rFonts w:eastAsia="宋体"/>
                <w:sz w:val="21"/>
                <w:szCs w:val="21"/>
              </w:rPr>
              <w:t>×100×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 xml:space="preserve"> E</w:t>
            </w:r>
            <w:r>
              <w:rPr>
                <w:rStyle w:val="2TimesNewRoman"/>
                <w:rFonts w:eastAsia="宋体"/>
                <w:sz w:val="21"/>
                <w:szCs w:val="21"/>
                <w:vertAlign w:val="subscript"/>
              </w:rPr>
              <w:t>2</w:t>
            </w:r>
            <w:r>
              <w:rPr>
                <w:rStyle w:val="275pt"/>
                <w:sz w:val="21"/>
                <w:szCs w:val="21"/>
                <w:lang w:eastAsia="zh-TW"/>
              </w:rPr>
              <w:t>。</w:t>
            </w:r>
          </w:p>
          <w:p w:rsidR="00D4553A" w:rsidRDefault="00852181">
            <w:pPr>
              <w:spacing w:line="340" w:lineRule="exact"/>
              <w:ind w:leftChars="50" w:left="120" w:rightChars="50" w:right="120"/>
              <w:rPr>
                <w:sz w:val="21"/>
                <w:szCs w:val="21"/>
              </w:rPr>
            </w:pPr>
            <w:r>
              <w:rPr>
                <w:rStyle w:val="5"/>
                <w:b w:val="0"/>
                <w:sz w:val="21"/>
                <w:szCs w:val="21"/>
              </w:rPr>
              <w:t>其中：</w:t>
            </w:r>
            <w:r>
              <w:rPr>
                <w:rStyle w:val="2TimesNewRoman"/>
                <w:rFonts w:eastAsia="宋体"/>
                <w:sz w:val="21"/>
                <w:szCs w:val="21"/>
              </w:rPr>
              <w:t>F=1</w:t>
            </w:r>
            <w:r>
              <w:rPr>
                <w:rStyle w:val="2TimesNewRoman"/>
                <w:rFonts w:eastAsia="宋体" w:hint="eastAsia"/>
                <w:sz w:val="21"/>
                <w:szCs w:val="21"/>
              </w:rPr>
              <w:t>0</w:t>
            </w:r>
            <w:r>
              <w:rPr>
                <w:rStyle w:val="5"/>
                <w:b w:val="0"/>
                <w:sz w:val="21"/>
                <w:szCs w:val="21"/>
              </w:rPr>
              <w:t>，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>E</w:t>
            </w:r>
            <w:r>
              <w:rPr>
                <w:rStyle w:val="2TimesNewRoman"/>
                <w:rFonts w:eastAsia="宋体"/>
                <w:sz w:val="21"/>
                <w:szCs w:val="21"/>
                <w:vertAlign w:val="subscript"/>
              </w:rPr>
              <w:t>1=</w:t>
            </w:r>
            <w:r>
              <w:rPr>
                <w:rStyle w:val="2TimesNewRoman"/>
                <w:rFonts w:eastAsia="宋体"/>
                <w:sz w:val="21"/>
                <w:szCs w:val="21"/>
              </w:rPr>
              <w:t>0.2</w:t>
            </w:r>
            <w:r>
              <w:rPr>
                <w:rStyle w:val="5"/>
                <w:b w:val="0"/>
                <w:sz w:val="21"/>
                <w:szCs w:val="21"/>
              </w:rPr>
              <w:t>，</w:t>
            </w:r>
            <w:r>
              <w:rPr>
                <w:rStyle w:val="2TimesNewRoman"/>
                <w:rFonts w:eastAsia="宋体"/>
                <w:sz w:val="21"/>
                <w:szCs w:val="21"/>
                <w:lang w:eastAsia="zh-TW"/>
              </w:rPr>
              <w:t xml:space="preserve"> E</w:t>
            </w:r>
            <w:r>
              <w:rPr>
                <w:rStyle w:val="2TimesNewRoman"/>
                <w:rFonts w:eastAsia="宋体"/>
                <w:sz w:val="21"/>
                <w:szCs w:val="21"/>
                <w:vertAlign w:val="subscript"/>
              </w:rPr>
              <w:t>2</w:t>
            </w:r>
            <w:r>
              <w:rPr>
                <w:rStyle w:val="2TimesNewRoman"/>
                <w:rFonts w:eastAsia="宋体"/>
                <w:sz w:val="21"/>
                <w:szCs w:val="21"/>
              </w:rPr>
              <w:t>=0.1</w:t>
            </w:r>
            <w:r>
              <w:rPr>
                <w:rStyle w:val="2TimesNewRoman"/>
                <w:rFonts w:eastAsia="宋体"/>
                <w:sz w:val="21"/>
                <w:szCs w:val="21"/>
              </w:rPr>
              <w:t>。计算结果保留</w:t>
            </w:r>
            <w:r>
              <w:rPr>
                <w:rStyle w:val="2TimesNewRoman"/>
                <w:rFonts w:eastAsia="宋体"/>
                <w:sz w:val="21"/>
                <w:szCs w:val="21"/>
              </w:rPr>
              <w:t>2</w:t>
            </w:r>
            <w:r>
              <w:rPr>
                <w:rStyle w:val="2TimesNewRoman"/>
                <w:rFonts w:eastAsia="宋体"/>
                <w:sz w:val="21"/>
                <w:szCs w:val="21"/>
              </w:rPr>
              <w:t>位小数，第三位四舍五入。</w:t>
            </w:r>
          </w:p>
        </w:tc>
      </w:tr>
      <w:tr w:rsidR="00D4553A">
        <w:trPr>
          <w:trHeight w:val="947"/>
        </w:trPr>
        <w:tc>
          <w:tcPr>
            <w:tcW w:w="1218" w:type="dxa"/>
            <w:vMerge w:val="restart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2.2.4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（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4</w:t>
            </w:r>
            <w:r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  <w:t>）</w:t>
            </w:r>
          </w:p>
        </w:tc>
        <w:tc>
          <w:tcPr>
            <w:tcW w:w="611" w:type="dxa"/>
            <w:vMerge w:val="restart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其他因素</w:t>
            </w:r>
          </w:p>
        </w:tc>
        <w:tc>
          <w:tcPr>
            <w:tcW w:w="739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业绩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</w:t>
            </w:r>
            <w:r>
              <w:rPr>
                <w:rFonts w:ascii="Arial" w:hAnsi="Arial" w:cs="Arial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="120" w:rightChars="50" w:right="120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满足资格审查强制性资格条件对业绩最低要求的，得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15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分；</w:t>
            </w:r>
          </w:p>
          <w:p w:rsidR="00D4553A" w:rsidRDefault="00852181">
            <w:pPr>
              <w:spacing w:line="340" w:lineRule="exact"/>
              <w:ind w:left="120" w:rightChars="50" w:right="120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）每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有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一座满足资格审查要求的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单跨不小于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8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0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米的桥梁工程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检测服务业绩的，加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分，最高加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6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分；</w:t>
            </w:r>
          </w:p>
          <w:p w:rsidR="00D4553A" w:rsidRDefault="00852181">
            <w:pPr>
              <w:spacing w:line="340" w:lineRule="exact"/>
              <w:ind w:left="120" w:rightChars="50" w:right="120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）每增加一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座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满足资格审查要求的特长隧道工程检测服务业绩的，加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分，最高加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4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分；</w:t>
            </w:r>
          </w:p>
          <w:p w:rsidR="00D4553A" w:rsidRDefault="00852181">
            <w:pPr>
              <w:spacing w:line="340" w:lineRule="exact"/>
              <w:ind w:left="120" w:rightChars="50" w:right="120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如同一项目同时满足上述多项指标时，则各项指标可分别认定。</w:t>
            </w:r>
          </w:p>
        </w:tc>
      </w:tr>
      <w:tr w:rsidR="00D4553A">
        <w:trPr>
          <w:trHeight w:val="947"/>
        </w:trPr>
        <w:tc>
          <w:tcPr>
            <w:tcW w:w="1218" w:type="dxa"/>
            <w:vMerge/>
            <w:shd w:val="clear" w:color="auto" w:fill="FFFFFF"/>
            <w:vAlign w:val="center"/>
          </w:tcPr>
          <w:p w:rsidR="00D4553A" w:rsidRDefault="00D4553A">
            <w:pPr>
              <w:spacing w:line="340" w:lineRule="exact"/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Cs/>
                <w:sz w:val="21"/>
                <w:szCs w:val="21"/>
              </w:rPr>
            </w:pPr>
          </w:p>
        </w:tc>
        <w:tc>
          <w:tcPr>
            <w:tcW w:w="611" w:type="dxa"/>
            <w:vMerge/>
            <w:shd w:val="clear" w:color="auto" w:fill="FFFFFF"/>
            <w:vAlign w:val="center"/>
          </w:tcPr>
          <w:p w:rsidR="00D4553A" w:rsidRDefault="00D4553A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39" w:type="dxa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履约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信誉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D4553A" w:rsidRDefault="00852181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</w:t>
            </w:r>
            <w:r>
              <w:rPr>
                <w:rFonts w:ascii="Arial" w:hAnsi="Arial" w:cs="Arial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D4553A" w:rsidRDefault="00852181">
            <w:pPr>
              <w:spacing w:line="340" w:lineRule="exact"/>
              <w:ind w:leftChars="50" w:left="120" w:rightChars="50" w:right="120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Fonts w:ascii="Arial" w:hAnsi="Arial" w:cs="Arial" w:hint="eastAsia"/>
                <w:sz w:val="21"/>
                <w:szCs w:val="21"/>
              </w:rPr>
              <w:t>信用等级评为</w:t>
            </w:r>
            <w:r>
              <w:rPr>
                <w:rFonts w:ascii="Arial" w:hAnsi="Arial" w:cs="Arial" w:hint="eastAsia"/>
                <w:sz w:val="21"/>
                <w:szCs w:val="21"/>
              </w:rPr>
              <w:t>AA</w:t>
            </w:r>
            <w:r>
              <w:rPr>
                <w:rFonts w:ascii="Arial" w:hAnsi="Arial" w:cs="Arial" w:hint="eastAsia"/>
                <w:sz w:val="21"/>
                <w:szCs w:val="21"/>
              </w:rPr>
              <w:t>级的检测机构得</w:t>
            </w:r>
            <w:r>
              <w:rPr>
                <w:rFonts w:ascii="Arial" w:hAnsi="Arial" w:cs="Arial" w:hint="eastAsia"/>
                <w:sz w:val="21"/>
                <w:szCs w:val="21"/>
              </w:rPr>
              <w:t>5</w:t>
            </w:r>
            <w:r>
              <w:rPr>
                <w:rFonts w:ascii="Arial" w:hAnsi="Arial" w:cs="Arial" w:hint="eastAsia"/>
                <w:sz w:val="21"/>
                <w:szCs w:val="21"/>
              </w:rPr>
              <w:t>分，评为</w:t>
            </w:r>
            <w:r>
              <w:rPr>
                <w:rFonts w:ascii="Arial" w:hAnsi="Arial" w:cs="Arial" w:hint="eastAsia"/>
                <w:sz w:val="21"/>
                <w:szCs w:val="21"/>
              </w:rPr>
              <w:t>A</w:t>
            </w:r>
            <w:r>
              <w:rPr>
                <w:rFonts w:ascii="Arial" w:hAnsi="Arial" w:cs="Arial" w:hint="eastAsia"/>
                <w:sz w:val="21"/>
                <w:szCs w:val="21"/>
              </w:rPr>
              <w:t>级的检测机构得</w:t>
            </w:r>
            <w:r>
              <w:rPr>
                <w:rFonts w:ascii="Arial" w:hAnsi="Arial" w:cs="Arial" w:hint="eastAsia"/>
                <w:sz w:val="21"/>
                <w:szCs w:val="21"/>
              </w:rPr>
              <w:t>4</w:t>
            </w:r>
            <w:r>
              <w:rPr>
                <w:rFonts w:ascii="Arial" w:hAnsi="Arial" w:cs="Arial" w:hint="eastAsia"/>
                <w:sz w:val="21"/>
                <w:szCs w:val="21"/>
              </w:rPr>
              <w:t>分。</w:t>
            </w:r>
          </w:p>
        </w:tc>
      </w:tr>
      <w:tr w:rsidR="00D4553A">
        <w:trPr>
          <w:trHeight w:val="508"/>
        </w:trPr>
        <w:tc>
          <w:tcPr>
            <w:tcW w:w="9379" w:type="dxa"/>
            <w:gridSpan w:val="7"/>
            <w:shd w:val="clear" w:color="auto" w:fill="FFFFFF"/>
            <w:vAlign w:val="center"/>
          </w:tcPr>
          <w:p w:rsidR="00D4553A" w:rsidRDefault="00852181">
            <w:pPr>
              <w:ind w:leftChars="50" w:left="120" w:rightChars="50" w:right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需要补充的其他内容：无。</w:t>
            </w:r>
          </w:p>
        </w:tc>
      </w:tr>
      <w:bookmarkEnd w:id="1"/>
    </w:tbl>
    <w:p w:rsidR="00D4553A" w:rsidRDefault="00D4553A"/>
    <w:sectPr w:rsidR="00D4553A" w:rsidSect="00D455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charset w:val="00"/>
    <w:family w:val="swiss"/>
    <w:pitch w:val="default"/>
    <w:sig w:usb0="00000287" w:usb1="00000800" w:usb2="00000000" w:usb3="00000000" w:csb0="2000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B5D6C"/>
    <w:rsid w:val="000854DE"/>
    <w:rsid w:val="001B5D6C"/>
    <w:rsid w:val="0021268F"/>
    <w:rsid w:val="00384E5E"/>
    <w:rsid w:val="003D5794"/>
    <w:rsid w:val="00420C12"/>
    <w:rsid w:val="00544394"/>
    <w:rsid w:val="00852181"/>
    <w:rsid w:val="00D4553A"/>
    <w:rsid w:val="5FC9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53A"/>
    <w:pPr>
      <w:widowControl w:val="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4553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455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55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D455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6">
    <w:name w:val="Hyperlink"/>
    <w:uiPriority w:val="99"/>
    <w:rsid w:val="00D4553A"/>
    <w:rPr>
      <w:color w:val="0000FF"/>
      <w:u w:val="single"/>
    </w:rPr>
  </w:style>
  <w:style w:type="character" w:customStyle="1" w:styleId="Char1">
    <w:name w:val="页眉 Char"/>
    <w:basedOn w:val="a0"/>
    <w:link w:val="a5"/>
    <w:uiPriority w:val="99"/>
    <w:rsid w:val="00D4553A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553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D4553A"/>
    <w:rPr>
      <w:rFonts w:ascii="Times New Roman" w:eastAsia="宋体" w:hAnsi="Times New Roman" w:cs="Times New Roman"/>
      <w:sz w:val="18"/>
      <w:szCs w:val="18"/>
    </w:rPr>
  </w:style>
  <w:style w:type="character" w:customStyle="1" w:styleId="12">
    <w:name w:val="正文文本 (12)_"/>
    <w:link w:val="120"/>
    <w:qFormat/>
    <w:rsid w:val="00D4553A"/>
    <w:rPr>
      <w:rFonts w:ascii="宋体" w:hAnsi="宋体" w:cs="宋体"/>
      <w:sz w:val="19"/>
      <w:szCs w:val="19"/>
      <w:shd w:val="clear" w:color="auto" w:fill="FFFFFF"/>
    </w:rPr>
  </w:style>
  <w:style w:type="paragraph" w:customStyle="1" w:styleId="120">
    <w:name w:val="正文文本 (12)"/>
    <w:basedOn w:val="a"/>
    <w:link w:val="12"/>
    <w:qFormat/>
    <w:rsid w:val="00D4553A"/>
    <w:pPr>
      <w:shd w:val="clear" w:color="auto" w:fill="FFFFFF"/>
      <w:spacing w:line="398" w:lineRule="exact"/>
      <w:jc w:val="distribute"/>
    </w:pPr>
    <w:rPr>
      <w:rFonts w:ascii="宋体" w:eastAsiaTheme="minorEastAsia" w:hAnsi="宋体" w:cs="宋体"/>
      <w:sz w:val="19"/>
      <w:szCs w:val="19"/>
    </w:rPr>
  </w:style>
  <w:style w:type="character" w:customStyle="1" w:styleId="5">
    <w:name w:val="目录 (5) + 非粗体"/>
    <w:rsid w:val="00D4553A"/>
    <w:rPr>
      <w:rFonts w:ascii="宋体" w:eastAsia="宋体" w:hAnsi="宋体" w:cs="宋体"/>
      <w:b/>
      <w:bCs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2TimesNewRoman">
    <w:name w:val="正文文本 (2) + Times New Roman"/>
    <w:qFormat/>
    <w:rsid w:val="00D4553A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2ArialNarrow">
    <w:name w:val="正文文本 (2) + Arial Narrow"/>
    <w:rsid w:val="00D4553A"/>
    <w:rPr>
      <w:rFonts w:ascii="Arial Narrow" w:eastAsia="Arial Narrow" w:hAnsi="Arial Narrow" w:cs="Arial Narrow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5pt">
    <w:name w:val="正文文本 (2) + 7.5 pt"/>
    <w:qFormat/>
    <w:rsid w:val="00D4553A"/>
    <w:rPr>
      <w:rFonts w:ascii="宋体" w:eastAsia="宋体" w:hAnsi="宋体" w:cs="宋体"/>
      <w:color w:val="000000"/>
      <w:spacing w:val="0"/>
      <w:w w:val="90"/>
      <w:position w:val="0"/>
      <w:sz w:val="15"/>
      <w:szCs w:val="15"/>
      <w:u w:val="none"/>
      <w:lang w:val="en-US" w:eastAsia="en-US" w:bidi="en-US"/>
    </w:rPr>
  </w:style>
  <w:style w:type="character" w:customStyle="1" w:styleId="1Char">
    <w:name w:val="标题1 Char"/>
    <w:link w:val="1"/>
    <w:qFormat/>
    <w:rsid w:val="00D4553A"/>
    <w:rPr>
      <w:rFonts w:ascii="Arial" w:eastAsia="黑体" w:hAnsi="Arial"/>
      <w:sz w:val="28"/>
    </w:rPr>
  </w:style>
  <w:style w:type="paragraph" w:customStyle="1" w:styleId="1">
    <w:name w:val="标题1"/>
    <w:basedOn w:val="2"/>
    <w:link w:val="1Char"/>
    <w:qFormat/>
    <w:rsid w:val="00D4553A"/>
    <w:pPr>
      <w:spacing w:line="240" w:lineRule="auto"/>
      <w:jc w:val="left"/>
    </w:pPr>
    <w:rPr>
      <w:rFonts w:ascii="Arial" w:eastAsia="黑体" w:hAnsi="Arial" w:cstheme="minorBidi"/>
      <w:b w:val="0"/>
      <w:bCs w:val="0"/>
      <w:sz w:val="28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D4553A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何晓东</dc:creator>
  <cp:lastModifiedBy>xbany</cp:lastModifiedBy>
  <cp:revision>2</cp:revision>
  <cp:lastPrinted>2019-11-26T00:59:00Z</cp:lastPrinted>
  <dcterms:created xsi:type="dcterms:W3CDTF">2019-11-26T08:12:00Z</dcterms:created>
  <dcterms:modified xsi:type="dcterms:W3CDTF">2019-11-26T08:12:00Z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