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
        <w:gridCol w:w="656"/>
        <w:gridCol w:w="392"/>
        <w:gridCol w:w="1290"/>
        <w:gridCol w:w="638"/>
        <w:gridCol w:w="555"/>
        <w:gridCol w:w="817"/>
        <w:gridCol w:w="765"/>
        <w:gridCol w:w="1065"/>
        <w:gridCol w:w="750"/>
        <w:gridCol w:w="2415"/>
        <w:gridCol w:w="840"/>
        <w:gridCol w:w="855"/>
        <w:gridCol w:w="420"/>
        <w:gridCol w:w="623"/>
        <w:gridCol w:w="952"/>
        <w:gridCol w:w="1658"/>
        <w:gridCol w:w="3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5454" w:type="dxa"/>
            <w:gridSpan w:val="18"/>
            <w:tcBorders>
              <w:top w:val="nil"/>
              <w:left w:val="nil"/>
              <w:bottom w:val="nil"/>
              <w:right w:val="nil"/>
            </w:tcBorders>
            <w:noWrap w:val="0"/>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28"/>
                <w:szCs w:val="28"/>
                <w:u w:val="none"/>
              </w:rPr>
            </w:pPr>
            <w:bookmarkStart w:id="5" w:name="_GoBack"/>
            <w:r>
              <w:rPr>
                <w:rFonts w:hint="eastAsia" w:ascii="宋体" w:hAnsi="宋体" w:eastAsia="宋体" w:cs="宋体"/>
                <w:b/>
                <w:bCs/>
                <w:i w:val="0"/>
                <w:iCs w:val="0"/>
                <w:color w:val="000000"/>
                <w:kern w:val="0"/>
                <w:sz w:val="24"/>
                <w:szCs w:val="24"/>
                <w:u w:val="none"/>
                <w:lang w:val="en-US" w:eastAsia="zh-CN" w:bidi="ar"/>
              </w:rPr>
              <w:t>附件1:国网青海省电力公司海东供电公司2021年第12次授权服务竞争性谈判采购</w:t>
            </w:r>
            <w:r>
              <w:rPr>
                <w:rFonts w:hint="eastAsia" w:ascii="宋体" w:hAnsi="宋体" w:eastAsia="宋体" w:cs="宋体"/>
                <w:b/>
                <w:bCs/>
                <w:i w:val="0"/>
                <w:iCs w:val="0"/>
                <w:color w:val="000000"/>
                <w:kern w:val="0"/>
                <w:sz w:val="24"/>
                <w:szCs w:val="24"/>
                <w:u w:val="none"/>
                <w:lang w:val="en-US" w:eastAsia="zh-CN" w:bidi="ar"/>
              </w:rPr>
              <w:tab/>
            </w:r>
            <w:r>
              <w:rPr>
                <w:rFonts w:hint="eastAsia" w:ascii="宋体" w:hAnsi="宋体" w:eastAsia="宋体" w:cs="宋体"/>
                <w:b/>
                <w:bCs/>
                <w:i w:val="0"/>
                <w:iCs w:val="0"/>
                <w:color w:val="000000"/>
                <w:kern w:val="0"/>
                <w:sz w:val="24"/>
                <w:szCs w:val="24"/>
                <w:u w:val="none"/>
                <w:lang w:val="en-US" w:eastAsia="zh-CN" w:bidi="ar"/>
              </w:rPr>
              <w:t>（采购编号:2821CX）采购需求一览表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426"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656"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分标编号     分标名称</w:t>
            </w:r>
          </w:p>
        </w:tc>
        <w:tc>
          <w:tcPr>
            <w:tcW w:w="392"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包号</w:t>
            </w:r>
          </w:p>
        </w:tc>
        <w:tc>
          <w:tcPr>
            <w:tcW w:w="129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包名称</w:t>
            </w:r>
          </w:p>
        </w:tc>
        <w:tc>
          <w:tcPr>
            <w:tcW w:w="638"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采购申请</w:t>
            </w:r>
          </w:p>
        </w:tc>
        <w:tc>
          <w:tcPr>
            <w:tcW w:w="55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行项目</w:t>
            </w:r>
          </w:p>
        </w:tc>
        <w:tc>
          <w:tcPr>
            <w:tcW w:w="817"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技术规范书ID</w:t>
            </w:r>
          </w:p>
        </w:tc>
        <w:tc>
          <w:tcPr>
            <w:tcW w:w="76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项目单位</w:t>
            </w:r>
          </w:p>
        </w:tc>
        <w:tc>
          <w:tcPr>
            <w:tcW w:w="106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 服务采购申请文本（项目名称）</w:t>
            </w:r>
          </w:p>
        </w:tc>
        <w:tc>
          <w:tcPr>
            <w:tcW w:w="75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短文本（服务描述）</w:t>
            </w:r>
          </w:p>
        </w:tc>
        <w:tc>
          <w:tcPr>
            <w:tcW w:w="241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工程规模</w:t>
            </w:r>
          </w:p>
        </w:tc>
        <w:tc>
          <w:tcPr>
            <w:tcW w:w="84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单项最高限价</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含税（万元）</w:t>
            </w:r>
          </w:p>
        </w:tc>
        <w:tc>
          <w:tcPr>
            <w:tcW w:w="85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合计最高限价</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含税（万元）</w:t>
            </w:r>
          </w:p>
        </w:tc>
        <w:tc>
          <w:tcPr>
            <w:tcW w:w="42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税率（%）</w:t>
            </w:r>
          </w:p>
        </w:tc>
        <w:tc>
          <w:tcPr>
            <w:tcW w:w="623"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建设地点及承包方式</w:t>
            </w:r>
          </w:p>
        </w:tc>
        <w:tc>
          <w:tcPr>
            <w:tcW w:w="952"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计划开工（开始）、竣工（完成、结束）日期</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专用资质条件</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国网青海海东供电公司互助县供电公司2022年车辆维修服务费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720083946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B88Y-300009276-00001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国网青海省电力公司互助县供电公司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国网青海海东供电公司互助县供电公司2022年车辆维修服务费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车辆维修使用费</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海东供电公司互助县供电公司2022年度车辆维修保养项目，共计31辆，其中企业车辆1辆（越野车（含轿车和小客车）1辆）、生产车辆30辆（车型主要有工程车（含19座以下面包车）3辆、皮卡车（客货两用）27辆）提供维修保养服务。</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青海省海东市互助县；总价承包。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国网青海海东供电公司民和县供电公司2022年度车辆维修保养项目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720084014</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B8B1-300009276-00001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国网青海省电力公司民和县供电公司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国网青海海东供电公司民和县供电公司2022年度车辆维修保养项目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车辆维修使用费</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民和县供电公司2022年度车辆维修保养项目，共计34辆，其中企业车辆1辆（越野车（含轿车和小客车）1辆）、生产车辆33辆（车型主要有工程车（含19座以下面包车）4辆、、皮卡车（客货两用）28辆、特种车1辆）提供维修保养服务。</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青海省海东市民和县；总价承包。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包3</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国网海东供电公司平安区供电公司2022年车辆维修服务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720084219</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B8FU-300009276-00001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国网平安区供电公司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国网海东供电公司平安区供电公司2022年车辆维修服务</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车辆维修</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28辆（车型主要有工程车（含19座以下面包车）2辆、越野车（含轿车和小客车）1辆、皮卡车（客货两用）14辆、新能源车1辆）。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青海省海东市平安区；总价承包。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包4</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国网海东供电公司乐都区供电公司2022年车辆维修服务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730045914</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B89Y-300009276-00001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国网青海省电力公司乐都区供电公司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国网海东供电公司乐都区供电公司2022年车辆维修服务</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车辆维修</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国网海东乐都供电公司2022年车辆维修及养护服务项目，国网海东供电公司所属30辆（车型主要有工程车（含19座以下面包车）2辆、越野车（含轿车和小客车）3辆、皮卡车（客货两用）25辆。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bookmarkStart w:id="0" w:name="OLE_LINK1" w:colFirst="11" w:colLast="11"/>
            <w:r>
              <w:rPr>
                <w:rFonts w:hint="eastAsia" w:ascii="宋体" w:hAnsi="宋体" w:eastAsia="宋体" w:cs="宋体"/>
                <w:i w:val="0"/>
                <w:iCs w:val="0"/>
                <w:color w:val="000000"/>
                <w:kern w:val="0"/>
                <w:sz w:val="20"/>
                <w:szCs w:val="20"/>
                <w:u w:val="none"/>
                <w:lang w:val="en-US" w:eastAsia="zh-CN" w:bidi="ar"/>
              </w:rPr>
              <w:t>5</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001-车辆维修服务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包5</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国网海东供电公司2022年车辆维修服务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0720084033</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B88V-300009297-00001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国网海东供电公司2022年车辆维修服务</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运维服务,车辆维修</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车辆维修及养护服务项目，国网海东供电公司所属89辆（车型主要有工程车（含19座以下面包车）16辆、越野车（含轿车和小客车）32辆、皮卡车（客货两用）19辆、特种车11辆、大型客车11辆等）。</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项目单位审核通过最高限价（市场）价的折扣比例</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中华人民共和国境内依法注册的企业法人或其它组织，具有相关部门颁发的机动车维修等企业资质或机动车维修经营备案证明。</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002-汽车服务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特种车辆租赁费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720084172</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B88Y-300009273-00006</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国网青海省电力公司互助县供电公司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特种车辆租赁费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特种车辆租赁费</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2022年国网互助县供电公司特种车辆租赁费，主要用于发生倒杆断线，拉运、吊装电杆，库房物资的装卸、配送，日常运维检修中设备的吊装、运输，承接的政府部门保电任务，雇佣特种车辆拉用发电车。</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4.8500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4.8500</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青海省海东市互助县；总价承包。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中华人民共和国境内依法注册的企业法人或其它组织，具有相关部门颁发的汽车租赁或机械租赁的企业资质。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002-汽车服务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国网海东供电公司民和县供电公司2022年特种车辆租赁费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720084015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B8B1-300009298-00002</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国网青海省电力公司民和县供电公司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国网海东供电公司民和县供电公司2022年特种车辆租赁费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特种车辆租赁费</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2022年国网民和县供电公司特种车辆租赁费，主要用于发生倒杆断线，拉运、吊装电杆，库房物资的装卸、配送，日常运维检修中设备的吊装、运输，承接的政府部门保电任务，雇佣特种车辆拉用发电车。</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19.5000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19.5000 </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青海省海东市民和县；总价承包。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中华人民共和国境内依法注册的企业法人或其它组织，具有相关部门颁发的汽车租赁或机械租赁的企业资质。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bookmarkEnd w:id="0"/>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bookmarkStart w:id="1" w:name="OLE_LINK3" w:colFirst="11" w:colLast="11"/>
            <w:bookmarkStart w:id="2" w:name="OLE_LINK2" w:colFirst="3" w:colLast="3"/>
            <w:r>
              <w:rPr>
                <w:rFonts w:hint="eastAsia" w:ascii="宋体" w:hAnsi="宋体" w:eastAsia="宋体" w:cs="宋体"/>
                <w:i w:val="0"/>
                <w:iCs w:val="0"/>
                <w:color w:val="000000"/>
                <w:kern w:val="0"/>
                <w:sz w:val="20"/>
                <w:szCs w:val="20"/>
                <w:u w:val="none"/>
                <w:lang w:val="en-US" w:eastAsia="zh-CN" w:bidi="ar"/>
              </w:rPr>
              <w:t>8</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002-汽车服务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包3</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国网海东市乐都区供电公司2022年度特种车辆租赁费服务项目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730045824</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B89Y-300009298-00002</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国网青海省电力公司乐都区供电公司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国网海东市乐都区供电公司2022年度特种车辆租赁费服务项目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特种车辆租赁</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乐都区供电公司每年外力破坏造成的倒杆断线、变压器损坏时有发生；另外每年承接的政府保电任务繁多。这些经常发生雇佣和租赁特种车辆的费用。另外2022年随着农网项目大量实施，库房接收物资经常使用吊车、叉车装卸物资，整理库房。</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16.3000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16.3000 </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青海省海东市乐都区；总价承包。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中华人民共和国境内依法注册的企业法人或其它组织，具有相关部门颁发的汽车租赁或机械租赁的企业资质。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002-汽车服务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包4</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特种车辆租赁费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720084218</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B8FW-300009298-00004</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特种车辆租赁费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综合服务,车辆租赁</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平安区供电公司外力破坏造成的倒杆断线、变压器损坏时有发生；另外每年承接的政府保电任务繁多。这些经常发生雇佣和租赁特种车辆的费用。另外2022年随着农网项目大量实施，库房接收物资经常使用吊车、叉车装卸物资，整理库房。</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青海省海东市平安区；总价承包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中华人民共和国境内依法注册的企业法人或其它组织，具有相关部门颁发的汽车租赁或机械租赁的企业资质。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bookmarkEnd w:id="1"/>
      <w:bookmarkEnd w:id="2"/>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bookmarkStart w:id="3" w:name="OLE_LINK5" w:colFirst="11" w:colLast="11"/>
            <w:bookmarkStart w:id="4" w:name="OLE_LINK4" w:colFirst="3" w:colLast="3"/>
            <w:r>
              <w:rPr>
                <w:rFonts w:hint="eastAsia" w:ascii="宋体" w:hAnsi="宋体" w:eastAsia="宋体" w:cs="宋体"/>
                <w:i w:val="0"/>
                <w:iCs w:val="0"/>
                <w:color w:val="000000"/>
                <w:kern w:val="0"/>
                <w:sz w:val="20"/>
                <w:szCs w:val="20"/>
                <w:u w:val="none"/>
                <w:lang w:val="en-US" w:eastAsia="zh-CN" w:bidi="ar"/>
              </w:rPr>
              <w:t>10</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003-汽车租赁</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国网海东供电公司2022年车辆租赁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0710332004</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B88V-300009298-00003</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国网海东供电公司2022年车辆租赁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综合服务，车辆租赁</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国网海东供电公司2022年车辆长租赁服务，计划全年租赁大客车4辆（20座以上）、中巴车4辆（9座以上）、面包车1辆、轿车2辆，不含驾驶人员。</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69.8605</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69.8605</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中华人民共和国境内依法注册的企业法人或其它组织，具有相关部门颁发的汽车租赁或机械租赁的企业资质。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004-绿化美化服务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绿化项目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730045827</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B8B1-300009277-00006</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国网青海省电力公司民和县供电公司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绿化项目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民和县供电公司绿化费项目为承包施工期限内，承包方应按照园林绿化栽植操作规程及园林景观养护质量标准，按照政府部门待重新划定责任区域内的土地平整和苗木栽植，以及对政府原划定的造林责任区面积13亩和栽植油松约2600余颗苗木等的日常浇灌和后续服务工作。</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4.8000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4.8000</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青海省海东市民和县；总价承包。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中华人民共和国境内依法注册的企业法人或其它组织，营业执照经营范围含绿化、绿植维护保养等服务内容。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004-绿化美化服务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国网海东供电公司本部2022年绿化美化服务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730045907</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B88V-300009277-00001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国网海东供电公司本部2022年绿化美化服务</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运维服务,绿化美化服务</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国网海东供电公司本部2022年绿化美化服务，对公司基地本部大楼、检修楼、车队、公寓楼、活动场馆、食堂的花卉绿植实施配置，室内外绿地、绿植的摆放、养护及管理。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32.00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32.00 </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中华人民共和国境内依法注册的企业法人或其它组织，营业执照经营范围含绿化、绿植维护保养等服务内容。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004-绿化美化服务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包3</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国网海东市乐都区供电公司2022年度绿化服务项目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730045822</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B89Y-300009277-00002</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国网青海省电力公司乐都区供电公司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国网海东市乐都区供电公司2022年度绿化服务项目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绿化服务</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乐都区供电公司绿化费项目为承包施工期限内，承包方应按照园林绿化栽植操作规程及园林景观养护质量标准，合理组织，精心栽植，保质保量完成苗木栽植任务。</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青海省海东市乐都区；总价承包。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中华人民共和国境内依法注册的企业法人或其它组织，营业执照经营范围含绿化、绿植维护保养等服务内容。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005-物业服务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国网互助县供电公司2022年卫生清洁费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710332092</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B88Y-300009284-00001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国网青海省电力公司互助县供电公司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国网互助县供电公司2022年卫生清洁费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国网互助县供电公司2022年清洁卫生费主要包括县公司化粪池清理及管道清洗，完成卫生清洁任务。</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青海省海东市互助县；总价承包。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中华人民共和国境内依法注册的企业法人或其它组织，营业执照经营范围含卫生保洁等服务内容。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005-物业服务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国网民和县供电公司2022年卫生清洁费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730045826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B8B1-300009284-00001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国网青海省电力公司民和县供电公司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国网民和县供电公司2022年卫生清洁费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国网民和县供电公司2022年清洁卫生费主要包括县公司化粪池清理及管道清洗；6个供电所粪池清理及旱厕清理，完成卫生清洁任务。</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青海省海东市民和县；总价承包。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中华人民共和国境内依法注册的企业法人或其它组织，营业执照经营范围含卫生保洁等服务内容。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005-物业服务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包3</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国网海东市乐都区供电公司2022年度清洁卫生服务项目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730045823</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B89Y-300009284-00003</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国网青海省电力公司乐都区供电公司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国网海东市乐都区供电公司2022年度清洁卫生服务项目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清洁卫生服务</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乐都区供电公司清洁卫生服务项目为承包施工期限内，承包方应按照要求定期清理区公司化粪池，疏通院内所有排水疏通、垃圾清理，办公，居住场所排水顺畅。保证居住生活正常及甲方办公院区域工作正常运行。</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3.4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3.4 </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青海省海东市乐都区；总价承包。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中华人民共和国境内依法注册的企业法人或其它组织，营业执照经营范围含卫生保洁等服务内容。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005-物业服务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包4</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国网海东供电公司2022年物业服务项目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730044955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B88V-300009283-00001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国网海东供电公司2022年物业服务项目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建筑面积126895㎡，海东供电公司本部大楼、检修楼(含附属用房)、车队、职工餐厅、职工活动中心、物资部库房、基地公寓楼、基地大院、平安实训基地、四区县公司办公楼及办公区域、生活区域，楼内设有办公室、会议室、视频会议室、图书室、活动室等。</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1345.00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1345.00 </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中华人民共和国境内依法注册的企业法人或其它组织，营业执照经营范围含物业管理等服务内容。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006-食堂服务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国网青海海东供电公司2022年食堂就餐服务项目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730045854</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B88V-300009678-00001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国网青海海东供电公司2022年食堂就餐服务项目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运维服务,食堂服务</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国网青海海东供电公司每天能满足300-400人工作日工作餐(早餐、中餐、晚餐)用餐服务（含清真食堂及四县公司食堂）。</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778.4832</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778.4832</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007-设备维保</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国网互助县供电公司2022年度零星维修费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720083947</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B88Y-300009273-00007</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国网青海省电力公司互助县供电公司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国网互助县供电公司2022年度零星维修费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互助县供电公司2022年度设备维修，变压器维修保养.</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4.7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4.7 </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青海省海东市互助县；总价承包。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中华人民共和国境内依法注册的企业法人或其它组织，具有中华人民共和国住房和城乡建设部颁发的房屋建筑工程施工总承包三级及以上企业资质。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007-设备维保</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国网民和县供电公司2022年度办公机具维修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730045829</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B8B1-300009273-00010</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国网青海省电力公司民和县供电公司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国网民和县供电公司2022年度办公机具维修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民和县供电公司2022年度办公机具维修，主要对本单位电脑、笔记本电脑、打印机、投影仪、高拍仪等办公设备进行维修保养，</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1.5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青海省海东市民和县；总价承包。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008-仓储服务</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国网青海海东供电公司2022年物资专业辅助性业务外包</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720083413</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B8CO-300009739-00003</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国网青海海东供电公司2022年物资专业辅助性业务外包</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仓储服务</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对 2022年度“仓储现场作业、 仓库库存物资业务系统操作、废旧物资交接及保管、 合同结算单据收集和台账建立、发票收集和登记及台账建立、发票催缴及催缴情况统计” 等辅助性业务进行外委。</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 44.10 </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44.10</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开始时间：2022年1月；完成时间：2022年12月。</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009-零星维修</w:t>
            </w:r>
          </w:p>
        </w:tc>
        <w:tc>
          <w:tcPr>
            <w:tcW w:w="3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郭隆至武胜第三回750千伏线路通道内迁改工程施工招标 </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710331656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B990-300000355-00001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郭隆至武胜第三回750千伏线路通道内迁改工程施工招标 </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电网工程施工,AC10kV,线路工程,基建,农网</w:t>
            </w:r>
          </w:p>
        </w:tc>
        <w:tc>
          <w:tcPr>
            <w:tcW w:w="24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迁改10kV线路5处，0.4kV线路2处.</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31.94</w:t>
            </w:r>
          </w:p>
        </w:tc>
        <w:tc>
          <w:tcPr>
            <w:tcW w:w="8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31.94</w:t>
            </w:r>
          </w:p>
        </w:tc>
        <w:tc>
          <w:tcPr>
            <w:tcW w:w="4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中华人民共和国住房和城乡建设部颁发的“电力工程施工总承包三级及以上”或“送变电工程专业承包三级及以上”企业资质；并具有电力监管机构核发的《承装（修、试）电力设施许可证》，许可范围包含五级及以上承装、承试。</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bookmarkEnd w:id="5"/>
      <w:bookmarkEnd w:id="3"/>
      <w:bookmarkEnd w:id="4"/>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F26CDE"/>
    <w:rsid w:val="074F2515"/>
    <w:rsid w:val="17A80401"/>
    <w:rsid w:val="20FF4729"/>
    <w:rsid w:val="267A740D"/>
    <w:rsid w:val="37046FAB"/>
    <w:rsid w:val="57FD5624"/>
    <w:rsid w:val="59F26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2021-12-31T03:09:00Z</dcterms:created>
  <dc:creator>骑着牦牛流浪</dc:creator>
  <cp:lastModifiedBy>骑着牦牛流浪</cp:lastModifiedBy>
  <dcterms:modified xsi:type="dcterms:W3CDTF">2021-12-31T03:10:49Z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D0806EBEBB324C938668521874099D58</vt:lpwstr>
  </property>
</Properties>
</file>