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left"/>
        <w:rPr>
          <w:rFonts w:hint="eastAsia" w:ascii="仿宋" w:hAnsi="仿宋" w:eastAsia="仿宋" w:cs="Calibri"/>
          <w:color w:val="auto"/>
          <w:kern w:val="0"/>
          <w:sz w:val="24"/>
          <w:szCs w:val="24"/>
          <w:highlight w:val="none"/>
        </w:rPr>
      </w:pPr>
      <w:r>
        <w:rPr>
          <w:rFonts w:hint="eastAsia" w:ascii="仿宋" w:hAnsi="仿宋" w:eastAsia="仿宋" w:cs="Calibri"/>
          <w:color w:val="auto"/>
          <w:kern w:val="0"/>
          <w:sz w:val="24"/>
          <w:szCs w:val="24"/>
          <w:highlight w:val="none"/>
        </w:rPr>
        <w:t>附件2　　报名表</w:t>
      </w:r>
    </w:p>
    <w:p>
      <w:pPr>
        <w:jc w:val="center"/>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eastAsia="zh-CN"/>
        </w:rPr>
        <w:t>老茫崖至油砂山叉口至茫崖石棉矿公路工程电力设施迁改招标采购项目</w:t>
      </w:r>
    </w:p>
    <w:p>
      <w:pPr>
        <w:jc w:val="center"/>
        <w:rPr>
          <w:rFonts w:ascii="宋体" w:hAnsi="宋体" w:cs="宋体"/>
          <w:b/>
          <w:bCs/>
          <w:color w:val="auto"/>
          <w:szCs w:val="21"/>
          <w:highlight w:val="none"/>
        </w:rPr>
      </w:pPr>
      <w:r>
        <w:rPr>
          <w:rFonts w:hint="eastAsia" w:ascii="宋体" w:hAnsi="宋体" w:eastAsia="宋体" w:cs="宋体"/>
          <w:b/>
          <w:bCs w:val="0"/>
          <w:color w:val="auto"/>
          <w:sz w:val="21"/>
          <w:szCs w:val="21"/>
          <w:highlight w:val="none"/>
          <w:lang w:eastAsia="zh-CN"/>
        </w:rPr>
        <w:t>（招标编号：FWGC2105)</w:t>
      </w:r>
      <w:r>
        <w:rPr>
          <w:rFonts w:hint="eastAsia" w:ascii="宋体" w:hAnsi="宋体" w:cs="宋体"/>
          <w:b/>
          <w:bCs/>
          <w:color w:val="auto"/>
          <w:szCs w:val="21"/>
          <w:highlight w:val="none"/>
        </w:rPr>
        <w:t>报名表</w:t>
      </w:r>
    </w:p>
    <w:tbl>
      <w:tblPr>
        <w:tblStyle w:val="3"/>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692"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项目名称(必须填写)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lang w:eastAsia="zh-CN"/>
              </w:rPr>
              <w:t>单位</w:t>
            </w:r>
            <w:r>
              <w:rPr>
                <w:rFonts w:hint="eastAsia" w:ascii="宋体" w:hAnsi="宋体" w:cs="宋体"/>
                <w:color w:val="auto"/>
                <w:szCs w:val="21"/>
                <w:highlight w:val="none"/>
              </w:rPr>
              <w:t>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default" w:ascii="宋体" w:hAnsi="宋体" w:cs="宋体"/>
                <w:color w:val="auto"/>
                <w:szCs w:val="21"/>
                <w:highlight w:val="none"/>
                <w:lang w:val="en-US" w:eastAsia="zh-CN"/>
              </w:rPr>
              <w:t>开户</w:t>
            </w:r>
            <w:r>
              <w:rPr>
                <w:rFonts w:hint="eastAsia" w:ascii="宋体" w:hAnsi="宋体" w:cs="宋体"/>
                <w:color w:val="auto"/>
                <w:szCs w:val="21"/>
                <w:highlight w:val="none"/>
                <w:lang w:val="en-US" w:eastAsia="zh-CN"/>
              </w:rPr>
              <w:t>银</w:t>
            </w:r>
            <w:r>
              <w:rPr>
                <w:rFonts w:hint="default" w:ascii="宋体" w:hAnsi="宋体" w:cs="宋体"/>
                <w:color w:val="auto"/>
                <w:szCs w:val="21"/>
                <w:highlight w:val="none"/>
                <w:lang w:val="en-US" w:eastAsia="zh-CN"/>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r>
        <w:tblPrEx>
          <w:tblLayout w:type="fixed"/>
          <w:tblCellMar>
            <w:top w:w="0" w:type="dxa"/>
            <w:left w:w="0" w:type="dxa"/>
            <w:bottom w:w="0" w:type="dxa"/>
            <w:right w:w="0" w:type="dxa"/>
          </w:tblCellMar>
        </w:tblPrEx>
        <w:trPr>
          <w:trHeight w:val="714"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银</w:t>
            </w:r>
            <w:r>
              <w:rPr>
                <w:rFonts w:hint="default" w:ascii="宋体" w:hAnsi="宋体" w:cs="宋体"/>
                <w:color w:val="auto"/>
                <w:szCs w:val="21"/>
                <w:highlight w:val="none"/>
                <w:lang w:val="en-US" w:eastAsia="zh-CN"/>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hint="eastAsia"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2457499860</w:t>
      </w:r>
      <w:r>
        <w:rPr>
          <w:rFonts w:hint="eastAsia" w:ascii="宋体" w:hAnsi="宋体" w:cs="宋体"/>
          <w:color w:val="auto"/>
          <w:szCs w:val="21"/>
          <w:highlight w:val="none"/>
        </w:rPr>
        <w:t>@qq.com，确认电话0971-607</w:t>
      </w:r>
      <w:r>
        <w:rPr>
          <w:rFonts w:hint="eastAsia" w:ascii="宋体" w:hAnsi="宋体" w:cs="宋体"/>
          <w:color w:val="auto"/>
          <w:szCs w:val="21"/>
          <w:highlight w:val="none"/>
          <w:lang w:val="en-US" w:eastAsia="zh-CN"/>
        </w:rPr>
        <w:t>6579</w:t>
      </w:r>
    </w:p>
    <w:p>
      <w:r>
        <w:rPr>
          <w:rFonts w:hint="eastAsia" w:ascii="宋体" w:hAnsi="宋体" w:cs="宋体"/>
          <w:color w:val="auto"/>
          <w:szCs w:val="21"/>
          <w:highlight w:val="none"/>
        </w:rPr>
        <w:t>3.获取招标文件的投标人，不按此单填写的报名表不予受理。</w:t>
      </w:r>
      <w:r>
        <w:rPr>
          <w:rFonts w:hint="eastAsia" w:ascii="仿宋" w:hAnsi="仿宋" w:eastAsia="仿宋" w:cs="Calibri"/>
          <w:color w:val="auto"/>
          <w:kern w:val="0"/>
          <w:sz w:val="24"/>
          <w:szCs w:val="24"/>
          <w:highlight w:val="none"/>
        </w:rPr>
        <w:t xml:space="preserve">     </w:t>
      </w:r>
      <w:bookmarkStart w:id="0" w:name="_GoBack"/>
      <w:bookmarkEnd w:id="0"/>
      <w:r>
        <w:rPr>
          <w:rFonts w:hint="eastAsia" w:ascii="仿宋" w:hAnsi="仿宋" w:eastAsia="仿宋" w:cs="Calibri"/>
          <w:color w:val="auto"/>
          <w:kern w:val="0"/>
          <w:sz w:val="24"/>
          <w:szCs w:val="24"/>
          <w:highlight w:val="none"/>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CB521A"/>
    <w:rsid w:val="2A8A3C01"/>
    <w:rsid w:val="314D79CD"/>
    <w:rsid w:val="48B51103"/>
    <w:rsid w:val="4B374BD3"/>
    <w:rsid w:val="5A7672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2021-01-12T06:49:00Z</dcterms:created>
  <dc:creator>Administrator</dc:creator>
  <cp:lastModifiedBy>Administrator</cp:lastModifiedBy>
  <dcterms:modified xsi:type="dcterms:W3CDTF">2021-05-13T01:58:08Z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