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hint="eastAsia" w:ascii="宋体" w:hAnsi="宋体" w:cs="宋体"/>
          <w:color w:val="auto"/>
          <w:szCs w:val="21"/>
          <w:highlight w:val="none"/>
          <w:lang w:eastAsia="zh-CN"/>
        </w:rPr>
      </w:pPr>
      <w:bookmarkStart w:id="0" w:name="_Toc286333065"/>
      <w:r>
        <w:rPr>
          <w:rFonts w:hint="eastAsia" w:ascii="宋体" w:hAnsi="宋体" w:cs="宋体"/>
          <w:color w:val="auto"/>
          <w:szCs w:val="21"/>
          <w:highlight w:val="none"/>
          <w:lang w:eastAsia="zh-CN"/>
        </w:rPr>
        <w:t>青海绿能数据有限公司车辆招标采购项目（采购编号：WZSC1942）</w:t>
      </w:r>
    </w:p>
    <w:p>
      <w:pPr>
        <w:ind w:firstLine="475"/>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1135144807@qq.com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43</w:t>
      </w:r>
      <w:bookmarkStart w:id="1" w:name="_GoBack"/>
      <w:bookmarkEnd w:id="1"/>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EB15EC5"/>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BB240F9"/>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2019-07-08T01:20:26Z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