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9718322"/>
      <w:bookmarkStart w:id="1" w:name="_Toc384982721"/>
      <w:bookmarkStart w:id="2" w:name="_Toc385787472"/>
      <w:bookmarkStart w:id="3" w:name="_Toc390063255"/>
      <w:bookmarkStart w:id="4" w:name="_Toc384982824"/>
      <w:bookmarkStart w:id="5" w:name="_Toc389216840"/>
      <w:bookmarkStart w:id="6" w:name="_Toc385783727"/>
      <w:bookmarkStart w:id="7" w:name="_Toc386615084"/>
      <w:bookmarkStart w:id="8" w:name="_Toc385609766"/>
      <w:bookmarkStart w:id="9" w:name="_Toc386559306"/>
      <w:bookmarkStart w:id="10" w:name="_Toc390063399"/>
      <w:bookmarkStart w:id="11" w:name="_Toc385586225"/>
      <w:bookmarkStart w:id="12" w:name="_Toc387167800"/>
      <w:bookmarkStart w:id="13" w:name="_Toc389216451"/>
      <w:bookmarkStart w:id="14" w:name="_Toc385584503"/>
      <w:bookmarkStart w:id="15" w:name="_Toc386987368"/>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青海综合能源服务有限公司煤改电（第二批）备用设备招标采购项目（采购编号：WZSC196</w:t>
      </w:r>
      <w:r>
        <w:rPr>
          <w:rFonts w:hint="eastAsia" w:ascii="宋体" w:hAnsi="宋体" w:cs="宋体"/>
          <w:color w:val="auto"/>
          <w:szCs w:val="21"/>
          <w:highlight w:val="none"/>
          <w:lang w:val="en-US" w:eastAsia="zh-CN"/>
        </w:rPr>
        <w:t>2</w:t>
      </w:r>
      <w:bookmarkStart w:id="17" w:name="_GoBack"/>
      <w:bookmarkEnd w:id="17"/>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43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CF64AE7"/>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64F3C89"/>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2019-08-15T01:08:21Z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