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lang w:eastAsia="zh-CN"/>
        </w:rPr>
      </w:pPr>
      <w:bookmarkStart w:id="0" w:name="_Toc286333065"/>
      <w:r>
        <w:rPr>
          <w:rFonts w:hint="eastAsia" w:ascii="宋体" w:hAnsi="宋体" w:cs="宋体"/>
          <w:color w:val="auto"/>
          <w:szCs w:val="21"/>
          <w:highlight w:val="none"/>
          <w:lang w:eastAsia="zh-CN"/>
        </w:rPr>
        <w:t>青海综合能源服务有限公司煤改电</w:t>
      </w:r>
      <w:r>
        <w:rPr>
          <w:rFonts w:hint="eastAsia" w:ascii="宋体" w:hAnsi="宋体" w:cs="宋体"/>
          <w:color w:val="auto"/>
          <w:szCs w:val="21"/>
          <w:highlight w:val="none"/>
          <w:lang w:val="en-US" w:eastAsia="zh-CN"/>
        </w:rPr>
        <w:t>第三批</w:t>
      </w:r>
      <w:r>
        <w:rPr>
          <w:rFonts w:hint="eastAsia" w:ascii="宋体" w:hAnsi="宋体" w:cs="宋体"/>
          <w:color w:val="auto"/>
          <w:szCs w:val="21"/>
          <w:highlight w:val="none"/>
          <w:lang w:eastAsia="zh-CN"/>
        </w:rPr>
        <w:t>备用设备招标采购项目（采购编号：WZSC19</w:t>
      </w:r>
      <w:r>
        <w:rPr>
          <w:rFonts w:hint="eastAsia" w:ascii="宋体" w:hAnsi="宋体" w:cs="宋体"/>
          <w:color w:val="auto"/>
          <w:szCs w:val="21"/>
          <w:highlight w:val="none"/>
          <w:lang w:val="en-US" w:eastAsia="zh-CN"/>
        </w:rPr>
        <w:t>80</w:t>
      </w:r>
      <w:r>
        <w:rPr>
          <w:rFonts w:hint="eastAsia" w:ascii="宋体" w:hAnsi="宋体" w:cs="宋体"/>
          <w:color w:val="auto"/>
          <w:szCs w:val="21"/>
          <w:highlight w:val="none"/>
          <w:lang w:eastAsia="zh-CN"/>
        </w:rPr>
        <w:t>）</w:t>
      </w:r>
    </w:p>
    <w:p>
      <w:pPr>
        <w:ind w:firstLine="475"/>
        <w:jc w:val="center"/>
        <w:rPr>
          <w:rFonts w:ascii="宋体" w:hAnsi="宋体" w:cs="宋体"/>
          <w:color w:val="auto"/>
          <w:szCs w:val="21"/>
          <w:highlight w:val="none"/>
        </w:rPr>
      </w:pPr>
      <w:bookmarkStart w:id="1" w:name="_GoBack"/>
      <w:bookmarkEnd w:id="1"/>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1135144807</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60734</w:t>
      </w:r>
      <w:r>
        <w:rPr>
          <w:rFonts w:hint="eastAsia" w:ascii="宋体" w:hAnsi="宋体" w:cs="宋体"/>
          <w:color w:val="auto"/>
          <w:szCs w:val="21"/>
          <w:highlight w:val="none"/>
          <w:lang w:val="en-US" w:eastAsia="zh-CN"/>
        </w:rPr>
        <w:t>43</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 w:name="华文行楷">
    <w:altName w:val="微软雅黑"/>
    <w:panose1 w:val="02010800040101010101"/>
    <w:charset w:val="86"/>
    <w:family w:val="auto"/>
    <w:pitch w:val="default"/>
    <w:sig w:usb0="00000000" w:usb1="00000000" w:usb2="00000000" w:usb3="00000000" w:csb0="00040000" w:csb1="00000000"/>
  </w:font>
  <w:font w:name="BatangChe">
    <w:altName w:val="Times New Roman"/>
    <w:panose1 w:val="02030609000101010101"/>
    <w:charset w:val="81"/>
    <w:family w:val="auto"/>
    <w:pitch w:val="default"/>
    <w:sig w:usb0="00000000" w:usb1="00000000" w:usb2="00000030" w:usb3="00000000" w:csb0="4008009F" w:csb1="DFD70000"/>
  </w:font>
  <w:font w:name="DotumChe">
    <w:altName w:val="Times New Roman"/>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Malgun Gothic">
    <w:altName w:val="Times New Roman"/>
    <w:panose1 w:val="020B0503020000020004"/>
    <w:charset w:val="81"/>
    <w:family w:val="auto"/>
    <w:pitch w:val="default"/>
    <w:sig w:usb0="00000000" w:usb1="00000000" w:usb2="00000012" w:usb3="00000000" w:csb0="00080001" w:csb1="00000000"/>
  </w:font>
  <w:font w:name="Batang">
    <w:altName w:val="Times New Roman"/>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w:panose1 w:val="03000509000000000000"/>
    <w:charset w:val="88"/>
    <w:family w:val="auto"/>
    <w:pitch w:val="default"/>
    <w:sig w:usb0="00000000" w:usb1="00000000" w:usb2="00000016" w:usb3="00000000" w:csb0="00100001" w:csb1="00000000"/>
  </w:font>
  <w:font w:name="GulimChe">
    <w:altName w:val="Times New Roman"/>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35A61"/>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CF64AE7"/>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64F3C89"/>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2019-09-05T07:56:09Z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