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79" w:rsidRPr="00CB7A78" w:rsidRDefault="00D77879" w:rsidP="00D77879">
      <w:pPr>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t>附件2：专用资质业绩要求</w:t>
      </w:r>
    </w:p>
    <w:tbl>
      <w:tblPr>
        <w:tblW w:w="13309" w:type="dxa"/>
        <w:tblLayout w:type="fixed"/>
        <w:tblCellMar>
          <w:left w:w="0" w:type="dxa"/>
          <w:right w:w="0" w:type="dxa"/>
        </w:tblCellMar>
        <w:tblLook w:val="04A0"/>
      </w:tblPr>
      <w:tblGrid>
        <w:gridCol w:w="442"/>
        <w:gridCol w:w="622"/>
        <w:gridCol w:w="600"/>
        <w:gridCol w:w="728"/>
        <w:gridCol w:w="1779"/>
        <w:gridCol w:w="2164"/>
        <w:gridCol w:w="632"/>
        <w:gridCol w:w="1575"/>
        <w:gridCol w:w="1179"/>
        <w:gridCol w:w="1028"/>
        <w:gridCol w:w="1811"/>
        <w:gridCol w:w="749"/>
      </w:tblGrid>
      <w:tr w:rsidR="00D77879" w:rsidRPr="00CB7A78" w:rsidTr="007717DD">
        <w:trPr>
          <w:trHeight w:val="448"/>
          <w:tblHeader/>
        </w:trPr>
        <w:tc>
          <w:tcPr>
            <w:tcW w:w="442"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等线"/>
                <w:color w:val="000000" w:themeColor="text1"/>
                <w:sz w:val="24"/>
              </w:rPr>
            </w:pPr>
            <w:r w:rsidRPr="00CB7A78">
              <w:rPr>
                <w:rFonts w:asciiTheme="minorEastAsia" w:eastAsiaTheme="minorEastAsia" w:hAnsiTheme="minorEastAsia" w:cs="等线" w:hint="eastAsia"/>
                <w:color w:val="000000" w:themeColor="text1"/>
                <w:kern w:val="0"/>
                <w:sz w:val="24"/>
                <w:lang/>
              </w:rPr>
              <w:t>序号</w:t>
            </w:r>
          </w:p>
        </w:tc>
        <w:tc>
          <w:tcPr>
            <w:tcW w:w="622"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等线"/>
                <w:color w:val="000000" w:themeColor="text1"/>
                <w:sz w:val="24"/>
              </w:rPr>
            </w:pPr>
            <w:r w:rsidRPr="00CB7A78">
              <w:rPr>
                <w:rFonts w:asciiTheme="minorEastAsia" w:eastAsiaTheme="minorEastAsia" w:hAnsiTheme="minorEastAsia" w:cs="等线" w:hint="eastAsia"/>
                <w:color w:val="000000" w:themeColor="text1"/>
                <w:kern w:val="0"/>
                <w:sz w:val="24"/>
                <w:lang/>
              </w:rPr>
              <w:t>大类</w:t>
            </w:r>
          </w:p>
        </w:tc>
        <w:tc>
          <w:tcPr>
            <w:tcW w:w="600"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等线"/>
                <w:color w:val="000000" w:themeColor="text1"/>
                <w:sz w:val="24"/>
              </w:rPr>
            </w:pPr>
            <w:r w:rsidRPr="00CB7A78">
              <w:rPr>
                <w:rFonts w:asciiTheme="minorEastAsia" w:eastAsiaTheme="minorEastAsia" w:hAnsiTheme="minorEastAsia" w:cs="等线" w:hint="eastAsia"/>
                <w:color w:val="000000" w:themeColor="text1"/>
                <w:kern w:val="0"/>
                <w:sz w:val="24"/>
                <w:lang/>
              </w:rPr>
              <w:t>中类</w:t>
            </w:r>
          </w:p>
        </w:tc>
        <w:tc>
          <w:tcPr>
            <w:tcW w:w="728"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等线"/>
                <w:color w:val="000000" w:themeColor="text1"/>
                <w:sz w:val="24"/>
              </w:rPr>
            </w:pPr>
            <w:r w:rsidRPr="00CB7A78">
              <w:rPr>
                <w:rFonts w:asciiTheme="minorEastAsia" w:eastAsiaTheme="minorEastAsia" w:hAnsiTheme="minorEastAsia" w:cs="等线" w:hint="eastAsia"/>
                <w:color w:val="000000" w:themeColor="text1"/>
                <w:kern w:val="0"/>
                <w:sz w:val="24"/>
                <w:lang/>
              </w:rPr>
              <w:t>小类</w:t>
            </w:r>
          </w:p>
        </w:tc>
        <w:tc>
          <w:tcPr>
            <w:tcW w:w="1779"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供货业绩</w:t>
            </w:r>
          </w:p>
        </w:tc>
        <w:tc>
          <w:tcPr>
            <w:tcW w:w="216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生产设备</w:t>
            </w:r>
          </w:p>
        </w:tc>
        <w:tc>
          <w:tcPr>
            <w:tcW w:w="632"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生产能力</w:t>
            </w:r>
          </w:p>
        </w:tc>
        <w:tc>
          <w:tcPr>
            <w:tcW w:w="1575"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生产许可证</w:t>
            </w:r>
          </w:p>
        </w:tc>
        <w:tc>
          <w:tcPr>
            <w:tcW w:w="1028"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入网许可证/其他资质要求</w:t>
            </w:r>
          </w:p>
        </w:tc>
        <w:tc>
          <w:tcPr>
            <w:tcW w:w="1811"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产品型式试验报告或检测报告或鉴定报告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sz w:val="24"/>
              </w:rPr>
            </w:pPr>
            <w:r w:rsidRPr="00CB7A78">
              <w:rPr>
                <w:rFonts w:asciiTheme="minorEastAsia" w:eastAsiaTheme="minorEastAsia" w:hAnsiTheme="minorEastAsia" w:cs="宋体" w:hint="eastAsia"/>
                <w:color w:val="000000" w:themeColor="text1"/>
                <w:kern w:val="0"/>
                <w:sz w:val="24"/>
                <w:lang/>
              </w:rPr>
              <w:t>3C认证证书</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一次设备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交流变压器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箱式变电站</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近三年内（以投标截止日计算）累计供货业绩100台及以上</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具有完整的制造、工艺装备和试验设备；具有同等电压等级及以上电力变压器研发、设计、制造和出厂试验的能力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测控及在线监测系统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线路在线监测</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提供全国电力系统输电线路在线图像视频业绩2019年至今，单个项目中标金额不低于800万元的业绩至少3个，且提供中标通知书及合同。总体业绩不低于10000套（并需提供合同）</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具有完整的制造、工艺装备和试验设备；具有同等电压等级及以上研发、设计、制造和出厂试验的能力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3</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低压屏（柜）、箱</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端子箱、电能表屏、交流配电屏、电容器柜、空屏柜</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近三年内（以投标截止日计算）同电压等级及以上累计销售业绩 100台及以上（各类物资合计）</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具有完整的制造、工艺装备和试验设备；具有设计、制造能力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4</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配电自动化</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配电自动化子站</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同类产品累计销售业绩5套及以上</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具有同类型完整的制造、工艺装备和试验设备（需提供制造工艺装备和试验设备清单）；具有同类产品的研发、设计、制造和出厂试验能力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5</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电源系统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逆变电源</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近三年内（以投标截止日计算）同电压等级及以上累计销售业绩30套及以上</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具有完整的制造、工艺装备和试验设备；具有设计、制造能力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通信设备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光纤通信设备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光缆终端设备(OLT)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供应商必须提供工业和信息化部指定机构颁发的合格有效的通信设备进网许可证。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供应商应提供国家认可第三方权威检测机构的有效的检测报告。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7</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通信设备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电话及电视会议系统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电视会议终端设备</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具有完整的制造、工艺装备和试验设备；具有高清、标</w:t>
            </w:r>
            <w:proofErr w:type="gramStart"/>
            <w:r w:rsidRPr="00CB7A78">
              <w:rPr>
                <w:rFonts w:asciiTheme="minorEastAsia" w:eastAsiaTheme="minorEastAsia" w:hAnsiTheme="minorEastAsia" w:cs="宋体" w:hint="eastAsia"/>
                <w:color w:val="000000" w:themeColor="text1"/>
                <w:kern w:val="0"/>
                <w:sz w:val="24"/>
                <w:lang/>
              </w:rPr>
              <w:t>清设备</w:t>
            </w:r>
            <w:proofErr w:type="gramEnd"/>
            <w:r w:rsidRPr="00CB7A78">
              <w:rPr>
                <w:rFonts w:asciiTheme="minorEastAsia" w:eastAsiaTheme="minorEastAsia" w:hAnsiTheme="minorEastAsia" w:cs="宋体" w:hint="eastAsia"/>
                <w:color w:val="000000" w:themeColor="text1"/>
                <w:kern w:val="0"/>
                <w:sz w:val="24"/>
                <w:lang/>
              </w:rPr>
              <w:t>研发、设计、制造和出厂试验的能力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ISO 9001 &amp; TL 9000 质量管理体系认证证书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供应商必须提供工业和信息化部指定机构颁发的合格有效的通信设备进网许可证。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专业机构出具的进网检验报告、计算机软件著作权登记证书</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8</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通信设备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通信网络管理系统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综合网管</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信息系统集成及服务资质证书三级及以上</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供应商应提供国家认可第三方权威检测机构的有效的检测报告。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9</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辅助设备设施</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电力设施安全防护防盗、消防系统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机房环境监控系统</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具有国家指定机构颁发的检测报告以及实行许可证管理的必须提供国家有权机关颁发的生产许可证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10</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color w:val="000000" w:themeColor="text1"/>
                <w:kern w:val="0"/>
                <w:sz w:val="24"/>
                <w:lang/>
              </w:rPr>
              <w:t>盐密测试</w:t>
            </w:r>
            <w:proofErr w:type="gramEnd"/>
            <w:r w:rsidRPr="00CB7A78">
              <w:rPr>
                <w:rFonts w:asciiTheme="minorEastAsia" w:eastAsiaTheme="minorEastAsia" w:hAnsiTheme="minorEastAsia" w:cs="宋体"/>
                <w:color w:val="000000" w:themeColor="text1"/>
                <w:kern w:val="0"/>
                <w:sz w:val="24"/>
                <w:lang/>
              </w:rPr>
              <w:t>仪、光谱仪、测厚仪</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具有相关仪器的销售业绩（并需提供合同）-</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11</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型式试验设备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电气性能试验设备</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具有变压器空负载及温升试验装置及配套设备的销售业绩（并需提供合同）</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12</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电能表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通信单元</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近三年（以投标截止日计算）供货业绩5万（只）</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13</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装置性材料</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光缆</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供应商必须提供信息产业部或信息产业部指定机构颁发的合格有效的电力专用通信设备进网许可证。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14</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辅助设备设施</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电梯</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具有ISO9001系列质量管理体系认证</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提供特种设备（电梯）安装改造 维修许可证</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主要安全部件均应有中国国家电梯质量检测中心认证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15</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辅助设备设施</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电力设施安全防护防盗、消防系统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火灾报警系统</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应提供国家认可第三方权威检测机构的有效的型式试验报告（检测报告或鉴定报告）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辅助设备设施</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电梯</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具有ISO9001系列质量管理体系认证、ISO14000环保认证、OHSASI18000职业健康认证证书及年检记录</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提供B级及以上特种设备（电梯）安装改造 维修许可证</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　电梯安装维护人员需具备《特种人员作业证》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主要安全部件均应有中国国家电梯质量检测中心认证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17</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辅助设备设施</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供水、</w:t>
            </w:r>
            <w:proofErr w:type="gramStart"/>
            <w:r w:rsidRPr="00CB7A78">
              <w:rPr>
                <w:rFonts w:asciiTheme="minorEastAsia" w:eastAsiaTheme="minorEastAsia" w:hAnsiTheme="minorEastAsia" w:cs="宋体"/>
                <w:color w:val="000000" w:themeColor="text1"/>
                <w:kern w:val="0"/>
                <w:sz w:val="24"/>
                <w:lang/>
              </w:rPr>
              <w:t>暖系统</w:t>
            </w:r>
            <w:proofErr w:type="gramEnd"/>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供暖系统</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roofErr w:type="gramStart"/>
            <w:r w:rsidRPr="00CB7A78">
              <w:rPr>
                <w:rFonts w:asciiTheme="minorEastAsia" w:eastAsiaTheme="minorEastAsia" w:hAnsiTheme="minorEastAsia" w:cs="宋体" w:hint="eastAsia"/>
                <w:color w:val="000000" w:themeColor="text1"/>
                <w:kern w:val="0"/>
                <w:sz w:val="24"/>
                <w:lang/>
              </w:rPr>
              <w:t>投标人需须有</w:t>
            </w:r>
            <w:proofErr w:type="gramEnd"/>
            <w:r w:rsidRPr="00CB7A78">
              <w:rPr>
                <w:rFonts w:asciiTheme="minorEastAsia" w:eastAsiaTheme="minorEastAsia" w:hAnsiTheme="minorEastAsia" w:cs="宋体" w:hint="eastAsia"/>
                <w:color w:val="000000" w:themeColor="text1"/>
                <w:kern w:val="0"/>
                <w:sz w:val="24"/>
                <w:lang/>
              </w:rPr>
              <w:t>锅炉销售、供货、安装维修能力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具备ISO9001质量体系认证证书具备ISO4001环境管理体系证书具备ISO45001职业健康安全管理体系证书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提供供暖系统主要部件相应的检验报告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18</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低压电器</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低压电器</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低压电流互感器</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近三年内（以投标截止日计算）同等电压等级及以上同类互感器的销售业绩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供应商应提供国家认可第三方权威检测机构的有效的型式试验报告。并提供计量许可证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19</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工器具</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登高、安全工具（不带电作业）</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防坠落装置</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提供近三年内330kV及以上电压等级工程防坠落装置供货业绩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制造厂家具有完整的制造、工艺装备和试验设备；具有同类设备研发、设计、制造和出厂试验的能力。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提供生产供货产品的人员、检验设备、生产装备、台班生产能力；提供防坠落装置制造所依据的技术规范和工艺标准</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 xml:space="preserve">钢结构专业承包三级以上资质证书；安全生产许可证；　</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钢结构专业承包三级以上资质证书；安全生产许可证；</w:t>
            </w: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供应商应提供国家认可省级及以上检测机构的有效的鉴定报告或检测报告。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20</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工器具</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辅助工器具</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周转箱</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制造厂家具有完整的制造、工艺装备和试验设备；具有同类设备研发、设计、制造和出厂试验的能力。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供应商应根据产品性能提供有效的鉴定报告或检测报告。</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21</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信息设备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缴费设备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自助缴费终端</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所投产品近三年内（投标截止日计算）相关业绩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具备有效的终端机3C认证证书的厂家直供（自助服务终端和云终端）；具备国家权威机构认证的ISO9001质量管理体系、ISO27001信息安全管理体系认证证书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color w:val="000000" w:themeColor="text1"/>
                <w:kern w:val="0"/>
                <w:sz w:val="24"/>
                <w:lang/>
              </w:rPr>
              <w:t>具备CMMI3认证证书；具备ITSS认证证书</w:t>
            </w: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22</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办公类用品</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办公设备</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多功能一体机</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lastRenderedPageBreak/>
              <w:t>23</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智能变电站测控及在线监测系统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智能变电站状态监测</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近三年内（以投标截止日计算）具有同电压等级及以上的销售业绩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供应商应提供国家认可第三方权威检测机构的有效的型式试验报告。并提供计量许可证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24</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智能变电站电源系统</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智能一体化电源系统</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近三年内（以投标截止日计算）具有同电压等级及以上的销售业绩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供应商应提供国家认可第三方权威检测机构的有效的型式试验报告。并提供计量许可证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25</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智能变电站二次设备</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智能变电站用电信息采集</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智能变电站电能量采集终端</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近三年内（以投标截止日计算）具有同电压等级及以上的销售业绩</w:t>
            </w: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具有完整的制造、工艺装备和试验设备；具有同类型产品研发、设计、制造和出厂检测的能力</w:t>
            </w: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供应商应提供国家认可第三方权威检测机构的有效的型式试验报告。并提供计量许可证</w:t>
            </w: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r w:rsidR="00D77879" w:rsidRPr="00CB7A78" w:rsidTr="007717DD">
        <w:trPr>
          <w:trHeight w:val="675"/>
          <w:tblHeader/>
        </w:trPr>
        <w:tc>
          <w:tcPr>
            <w:tcW w:w="4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26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物资配件</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仪器仪表配件</w:t>
            </w:r>
          </w:p>
        </w:tc>
        <w:tc>
          <w:tcPr>
            <w:tcW w:w="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电能计量仪表配件</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6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r w:rsidRPr="00CB7A78">
              <w:rPr>
                <w:rFonts w:asciiTheme="minorEastAsia" w:eastAsiaTheme="minorEastAsia" w:hAnsiTheme="minorEastAsia" w:cs="宋体" w:hint="eastAsia"/>
                <w:color w:val="000000" w:themeColor="text1"/>
                <w:kern w:val="0"/>
                <w:sz w:val="24"/>
                <w:lang/>
              </w:rPr>
              <w:t>具有ISO9000系列质量保证体系认证证书</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18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7879" w:rsidRPr="00CB7A78" w:rsidRDefault="00D77879" w:rsidP="007717DD">
            <w:pPr>
              <w:widowControl/>
              <w:jc w:val="center"/>
              <w:textAlignment w:val="center"/>
              <w:rPr>
                <w:rFonts w:asciiTheme="minorEastAsia" w:eastAsiaTheme="minorEastAsia" w:hAnsiTheme="minorEastAsia" w:cs="宋体"/>
                <w:color w:val="000000" w:themeColor="text1"/>
                <w:kern w:val="0"/>
                <w:sz w:val="24"/>
                <w:lang/>
              </w:rPr>
            </w:pPr>
          </w:p>
        </w:tc>
      </w:tr>
    </w:tbl>
    <w:p w:rsidR="00D77879" w:rsidRPr="00CB7A78" w:rsidRDefault="00D77879" w:rsidP="00D77879">
      <w:pPr>
        <w:rPr>
          <w:rFonts w:asciiTheme="minorEastAsia" w:eastAsiaTheme="minorEastAsia" w:hAnsiTheme="minorEastAsia"/>
          <w:color w:val="000000" w:themeColor="text1"/>
          <w:sz w:val="24"/>
        </w:rPr>
      </w:pPr>
      <w:r w:rsidRPr="00CB7A78">
        <w:rPr>
          <w:rFonts w:asciiTheme="minorEastAsia" w:eastAsiaTheme="minorEastAsia" w:hAnsiTheme="minorEastAsia" w:hint="eastAsia"/>
          <w:color w:val="000000" w:themeColor="text1"/>
          <w:sz w:val="24"/>
        </w:rPr>
        <w:br w:type="page"/>
      </w:r>
    </w:p>
    <w:p w:rsidR="00DF468E" w:rsidRPr="00D77879" w:rsidRDefault="00DF468E"/>
    <w:sectPr w:rsidR="00DF468E" w:rsidRPr="00D77879" w:rsidSect="00D77879">
      <w:pgSz w:w="16838" w:h="11906"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77879"/>
    <w:rsid w:val="00D77879"/>
    <w:rsid w:val="00DF46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D77879"/>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uiPriority w:val="99"/>
    <w:semiHidden/>
    <w:unhideWhenUsed/>
    <w:rsid w:val="00D77879"/>
    <w:pPr>
      <w:spacing w:after="120"/>
    </w:pPr>
  </w:style>
  <w:style w:type="character" w:customStyle="1" w:styleId="Char">
    <w:name w:val="正文文本 Char"/>
    <w:basedOn w:val="a1"/>
    <w:link w:val="a0"/>
    <w:uiPriority w:val="99"/>
    <w:semiHidden/>
    <w:rsid w:val="00D77879"/>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584</Words>
  <Characters>3333</Characters>
  <Application>Microsoft Office Word</Application>
  <DocSecurity>0</DocSecurity>
  <Lines>27</Lines>
  <Paragraphs>7</Paragraphs>
  <ScaleCrop>false</ScaleCrop>
  <Company>微软中国</Company>
  <LinksUpToDate>false</LinksUpToDate>
  <CharactersWithSpaces>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2020-10-27T09:48:00Z</dcterms:created>
  <dcterms:modified xsi:type="dcterms:W3CDTF">2020-10-27T09:48:00Z</dcterms:modified>
</cp:coreProperties>
</file>