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pPr>
      <w:bookmarkStart w:id="0" w:name="_GoBack"/>
      <w:r>
        <w:rPr>
          <w:rFonts w:hint="eastAsia"/>
        </w:rPr>
        <w:t>附件3：</w:t>
      </w:r>
      <w:r>
        <w:rPr>
          <w:rFonts w:hint="eastAsia"/>
          <w:lang w:eastAsia="zh-CN"/>
        </w:rPr>
        <w:t>国网青海省电力公司2022年第五次物资招标采购(批次编号：282205)项目</w:t>
      </w:r>
      <w:r>
        <w:rPr>
          <w:rFonts w:hint="eastAsia"/>
        </w:rPr>
        <w:t>最高投标限价清单及特殊要求</w:t>
      </w:r>
      <w:bookmarkEnd w:id="0"/>
      <w:r>
        <w:rPr>
          <w:rFonts w:hint="eastAsia"/>
        </w:rPr>
        <w:t>。</w:t>
      </w:r>
    </w:p>
    <w:tbl>
      <w:tblPr>
        <w:tblStyle w:val="4"/>
        <w:tblW w:w="13367" w:type="dxa"/>
        <w:tblInd w:w="0" w:type="dxa"/>
        <w:tblLayout w:type="fixed"/>
        <w:tblCellMar>
          <w:top w:w="15" w:type="dxa"/>
          <w:left w:w="15" w:type="dxa"/>
          <w:bottom w:w="15" w:type="dxa"/>
          <w:right w:w="15" w:type="dxa"/>
        </w:tblCellMar>
      </w:tblPr>
      <w:tblGrid>
        <w:gridCol w:w="666"/>
        <w:gridCol w:w="1143"/>
        <w:gridCol w:w="927"/>
        <w:gridCol w:w="514"/>
        <w:gridCol w:w="1129"/>
        <w:gridCol w:w="2669"/>
        <w:gridCol w:w="2358"/>
        <w:gridCol w:w="626"/>
        <w:gridCol w:w="818"/>
        <w:gridCol w:w="1264"/>
        <w:gridCol w:w="1253"/>
      </w:tblGrid>
      <w:tr>
        <w:tblPrEx>
          <w:tblCellMar>
            <w:top w:w="15" w:type="dxa"/>
            <w:left w:w="15" w:type="dxa"/>
            <w:bottom w:w="15" w:type="dxa"/>
            <w:right w:w="15" w:type="dxa"/>
          </w:tblCellMar>
        </w:tblPrEx>
        <w:trPr>
          <w:trHeight w:val="658" w:hRule="atLeast"/>
          <w:tblHeader/>
        </w:trPr>
        <w:tc>
          <w:tcPr>
            <w:tcW w:w="66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default" w:ascii="Calibri" w:hAnsi="Calibri" w:eastAsia="宋体" w:cs="Calibri"/>
                <w:b/>
                <w:i w:val="0"/>
                <w:color w:val="0000FF"/>
                <w:kern w:val="0"/>
                <w:sz w:val="18"/>
                <w:szCs w:val="18"/>
                <w:u w:val="none"/>
                <w:lang w:val="en-US" w:eastAsia="zh-CN" w:bidi="ar"/>
              </w:rPr>
              <w:t>序号</w:t>
            </w:r>
          </w:p>
        </w:tc>
        <w:tc>
          <w:tcPr>
            <w:tcW w:w="1143"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eastAsia" w:ascii="Calibri" w:hAnsi="Calibri" w:eastAsia="宋体" w:cs="Calibri"/>
                <w:b/>
                <w:i w:val="0"/>
                <w:color w:val="0000FF"/>
                <w:kern w:val="0"/>
                <w:sz w:val="18"/>
                <w:szCs w:val="18"/>
                <w:u w:val="none"/>
                <w:lang w:val="en-US" w:eastAsia="zh-CN" w:bidi="ar"/>
              </w:rPr>
              <w:t>采购申请号帐号</w:t>
            </w:r>
          </w:p>
        </w:tc>
        <w:tc>
          <w:tcPr>
            <w:tcW w:w="927"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default" w:ascii="Calibri" w:hAnsi="Calibri" w:eastAsia="宋体" w:cs="Calibri"/>
                <w:b/>
                <w:i w:val="0"/>
                <w:color w:val="0000FF"/>
                <w:kern w:val="0"/>
                <w:sz w:val="18"/>
                <w:szCs w:val="18"/>
                <w:u w:val="none"/>
                <w:lang w:val="en-US" w:eastAsia="zh-CN" w:bidi="ar"/>
              </w:rPr>
              <w:t>分标名称</w:t>
            </w:r>
          </w:p>
        </w:tc>
        <w:tc>
          <w:tcPr>
            <w:tcW w:w="51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eastAsia" w:ascii="Calibri" w:hAnsi="Calibri" w:eastAsia="宋体" w:cs="Calibri"/>
                <w:b/>
                <w:i w:val="0"/>
                <w:color w:val="0000FF"/>
                <w:kern w:val="0"/>
                <w:sz w:val="18"/>
                <w:szCs w:val="18"/>
                <w:u w:val="none"/>
                <w:lang w:val="en-US" w:eastAsia="zh-CN" w:bidi="ar"/>
              </w:rPr>
              <w:t>分包</w:t>
            </w:r>
          </w:p>
        </w:tc>
        <w:tc>
          <w:tcPr>
            <w:tcW w:w="1129"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eastAsia" w:ascii="Calibri" w:hAnsi="Calibri" w:eastAsia="宋体" w:cs="Calibri"/>
                <w:b/>
                <w:i w:val="0"/>
                <w:color w:val="0000FF"/>
                <w:kern w:val="0"/>
                <w:sz w:val="18"/>
                <w:szCs w:val="18"/>
                <w:u w:val="none"/>
                <w:lang w:val="en-US" w:eastAsia="zh-CN" w:bidi="ar"/>
              </w:rPr>
              <w:t>项目单位</w:t>
            </w:r>
          </w:p>
        </w:tc>
        <w:tc>
          <w:tcPr>
            <w:tcW w:w="2669"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eastAsia" w:ascii="Calibri" w:hAnsi="Calibri" w:eastAsia="宋体" w:cs="Calibri"/>
                <w:b/>
                <w:i w:val="0"/>
                <w:color w:val="0000FF"/>
                <w:kern w:val="0"/>
                <w:sz w:val="18"/>
                <w:szCs w:val="18"/>
                <w:u w:val="none"/>
                <w:lang w:val="en-US" w:eastAsia="zh-CN" w:bidi="ar"/>
              </w:rPr>
              <w:t>工程名称</w:t>
            </w:r>
          </w:p>
        </w:tc>
        <w:tc>
          <w:tcPr>
            <w:tcW w:w="235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default" w:ascii="Calibri" w:hAnsi="Calibri" w:eastAsia="宋体" w:cs="Calibri"/>
                <w:b/>
                <w:i w:val="0"/>
                <w:color w:val="0000FF"/>
                <w:kern w:val="0"/>
                <w:sz w:val="18"/>
                <w:szCs w:val="18"/>
                <w:u w:val="none"/>
                <w:lang w:val="en-US" w:eastAsia="zh-CN" w:bidi="ar"/>
              </w:rPr>
              <w:t>物资描述</w:t>
            </w:r>
          </w:p>
        </w:tc>
        <w:tc>
          <w:tcPr>
            <w:tcW w:w="62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eastAsia" w:ascii="Calibri" w:hAnsi="Calibri" w:eastAsia="宋体" w:cs="Calibri"/>
                <w:b/>
                <w:i w:val="0"/>
                <w:color w:val="0000FF"/>
                <w:kern w:val="0"/>
                <w:sz w:val="18"/>
                <w:szCs w:val="18"/>
                <w:u w:val="none"/>
                <w:lang w:val="en-US" w:eastAsia="zh-CN" w:bidi="ar"/>
              </w:rPr>
              <w:t>单位</w:t>
            </w:r>
          </w:p>
        </w:tc>
        <w:tc>
          <w:tcPr>
            <w:tcW w:w="81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default" w:ascii="Calibri" w:hAnsi="Calibri" w:eastAsia="宋体" w:cs="Calibri"/>
                <w:b/>
                <w:i w:val="0"/>
                <w:color w:val="0000FF"/>
                <w:kern w:val="0"/>
                <w:sz w:val="18"/>
                <w:szCs w:val="18"/>
                <w:u w:val="none"/>
                <w:lang w:val="en-US" w:eastAsia="zh-CN" w:bidi="ar"/>
              </w:rPr>
              <w:t>数量</w:t>
            </w:r>
          </w:p>
        </w:tc>
        <w:tc>
          <w:tcPr>
            <w:tcW w:w="126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FF"/>
                <w:kern w:val="0"/>
                <w:sz w:val="18"/>
                <w:szCs w:val="18"/>
                <w:u w:val="none"/>
                <w:lang w:val="en-US" w:eastAsia="zh-CN" w:bidi="ar"/>
              </w:rPr>
            </w:pPr>
            <w:r>
              <w:rPr>
                <w:rFonts w:hint="eastAsia" w:ascii="Calibri" w:hAnsi="Calibri" w:eastAsia="宋体" w:cs="Calibri"/>
                <w:b/>
                <w:i w:val="0"/>
                <w:color w:val="0000FF"/>
                <w:kern w:val="0"/>
                <w:sz w:val="18"/>
                <w:szCs w:val="18"/>
                <w:u w:val="none"/>
                <w:lang w:val="en-US" w:eastAsia="zh-CN" w:bidi="ar"/>
              </w:rPr>
              <w:t>最高限价（含税总价/万元）</w:t>
            </w:r>
          </w:p>
        </w:tc>
        <w:tc>
          <w:tcPr>
            <w:tcW w:w="1253"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default" w:ascii="Calibri" w:hAnsi="Calibri" w:eastAsia="宋体" w:cs="Calibri"/>
                <w:b/>
                <w:i w:val="0"/>
                <w:color w:val="0000FF"/>
                <w:kern w:val="0"/>
                <w:sz w:val="18"/>
                <w:szCs w:val="18"/>
                <w:u w:val="none"/>
                <w:lang w:val="en-US" w:eastAsia="zh-CN" w:bidi="ar"/>
              </w:rPr>
            </w:pPr>
            <w:r>
              <w:rPr>
                <w:rFonts w:hint="eastAsia" w:ascii="Calibri" w:hAnsi="Calibri" w:eastAsia="宋体" w:cs="Calibri"/>
                <w:b/>
                <w:i w:val="0"/>
                <w:color w:val="0000FF"/>
                <w:kern w:val="0"/>
                <w:sz w:val="18"/>
                <w:szCs w:val="18"/>
                <w:u w:val="none"/>
                <w:lang w:val="en-US" w:eastAsia="zh-CN" w:bidi="ar"/>
              </w:rPr>
              <w:t>特殊要求</w:t>
            </w: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050042242300010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001高压开关柜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青海西宁兴旺110kV变电站10kV间隔扩建工程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高压开关柜-电压等级:AC10kV,类型:电容器开关柜,柜型:小车式,额定电流:1250A,额定开断电流:31.5kA,断路器灭弧介质:真空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9.672235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050042243200010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001高压开关柜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青海西宁兴旺110kV变电站10kV间隔扩建工程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高压开关柜-电压等级:AC10kV,类型:母线设备柜,柜型:小车式,额定电流:1250A,额定开断电流:无开关,断路器灭弧介质:无</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6.50746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050042248100010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001高压开关柜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青海西宁兴旺110kV变电站10kV间隔扩建工程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高压开关柜-电压等级:AC10kV,类型:馈线开关柜,柜型:小车式,额定电流:1250A,额定开断电流:31.5kA,断路器灭弧介质:真空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115.725444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050042243000010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001高压开关柜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青海西宁兴旺110kV变电站10kV间隔扩建工程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高压开关柜-电压等级:AC10kV,类型:分段断路器柜,柜型:小车式,额定电流:4000A,额定开断电流:40kA,断路器灭弧介质:真空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15.000695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050042243100010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001高压开关柜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青海西宁兴旺110kV变电站10kV间隔扩建工程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高压开关柜-电压等级:AC10kV,类型:接地变柜,柜型:小车式,额定电流:1250A,额定开断电流:31.5kA,断路器灭弧介质:真空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7.307853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050042242000010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001高压开关柜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青海西宁兴旺110kV变电站10kV间隔扩建工程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高压开关柜-电压等级:AC10kV,类型:进线开关柜,柜型:小车式,额定电流:4000A,额定开断电流:40kA,断路器灭弧介质:真空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16.466925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050042729100010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001高压开关柜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黄化公司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青海海东循化10kV循二路孟达大庄移民安置工程（易地搬迁）</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高压开关柜-电压等级:AC10kV,类型:进线开关柜,柜型:小车式,额定电流:1250A,额定开断电流:25kA,断路器灭弧介质:真空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5.9531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050042545400010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001高压开关柜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黄化公司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青海海东循化10kV循二路孟达大庄移民安置工程（易地搬迁）</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高压开关柜-电压等级:AC10kV,类型:母线设备柜,柜型:小车式,额定电流:1250A,额定开断电流:无开关,断路器灭弧介质:无</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6.42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050042545500010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001高压开关柜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黄化公司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青海海东循化10kV循二路孟达大庄移民安置工程（易地搬迁）</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高压开关柜-电压等级:AC10kV,类型:馈线开关柜,柜型:小车式,额定电流:1250A,额定开断电流:25kA,断路器灭弧介质:真空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14.16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1153"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050042599100010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002储能系统成套设备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海东公司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青海海东古驿110kV输变电工程-变电工程2</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储能系统成套设备-电压等级:DC375V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1413"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050042248200010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003一次设备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青海西宁兴旺110kV变电站10kV间隔扩建工程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消弧线圈接地变成套装置-电压等级:AC10kV,接地变额定容量:1000kVA,绝缘方式:干式,额定电流:100A,调谐:调匝</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29.04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050042739700010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003一次设备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高压熔断器-电压等级:AC10kV,类型:跌落式,额定熔断电流:100A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003一次设备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交流穿墙套管-电压等级:AC10kV,外绝缘材质:瓷,额定电流:2500A,是否带CT:无CT,导体材质:铜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2.865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003一次设备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交流穿墙套管-电压等级:AC10kV,外绝缘材质:瓷,额定电流:4000A,是否带CT:无CT,导体材质:铜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4.1028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050042580800010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004换流站设备在线监测</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国网青海检修公司±400kV柴达木换流站调相机接入国网直流中心远程监控平台</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换流站设备在线监测-类型:状态监测集中处理系统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050042586500010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004换流站设备在线监测</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国网青海检修公司±800kV青南换流站调相机接入国网直流中心远程监控平台</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换流站设备在线监测-类型:状态监测集中处理系统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176.5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050042586000010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004换流站设备在线监测</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国网青海公司±800kV特高压青南换流站边缘物联代理基础装置加装</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换流站设备在线监测-类型:状态监测集中处理系统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1025.06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050042739900010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005电能质量在线监测装置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大数据（宗日）330kV变电站新建工程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电能质量在线监测装置</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005电能质量在线监测装置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柴达木750kV变电站间隔扩建工程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电能质量在线监测装置</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050042580100010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国网青海超高压公司750kV柴达木换流变电站视频监控系统改造</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视频监视系统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257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线路在线监测装置-功能:电缆导体在线测温系统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050040850600010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包4</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战斗门330kV变电站110kV间隔扩建工程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线路在线监测装置-功能:图像在线监测装置</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16.1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包4</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柴达木750kV变电站间隔扩建工程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图像监视系统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050040850000010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包4</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战斗门330kV变电站110kV间隔扩建工程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线路在线监测装置-功能:图像在线监测装置</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16.1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包5</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郭隆750kV变电站4号主变扩建工程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智能变电站状态监测-监测对象:避雷器在线监测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23.199999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050042729900010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包5</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智能变电站状态监测-监测对象:避雷器在线监测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包5</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智能变电站状态监测-监测对象:避雷器在线监测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73.4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050042676800010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包6</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智能变电站变压器油中溶解气体在线监测装置-监测气体种类:≥6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050042742400020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包6</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郭隆750kV变电站4号主变扩建工程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智能变电站变压器油中溶解气体在线监测装置-监测气体种类:≥6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050042682400020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006在线监测系统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包6</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柴达木750kV变电站间隔扩建工程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智能变电站变压器油中溶解气体在线监测装置-监测气体种类:≥6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050042847700010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007配变自动化控制装置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经研院</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边远地区离网光伏系统剩余性能评估-分布式新能源信息采集装置感知模块材料采购</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配变自动化控制装置-装置类型:信息采集传输装置</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26.3064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试验电源屏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050042737100030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柴达木750kV变电站间隔扩建工程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2.069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050042580900010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青海海西伯力330kV变电站110kV间隔扩建工程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050042737100020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彩云（冷湖）330kV变电站主变扩建工程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1.0354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郭隆750kV变电站4号主变扩建工程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海南沙柳330kV变电站扩建工程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050042676900010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050042737300020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050042742400030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郭隆750kV变电站4号主变扩建工程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瀚海330千伏主变扩建工程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050042737300030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050042683000010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伯力330千伏变电站主变扩建工程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柴达木750kV变电站间隔扩建工程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050042697000010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柴达木750kV变电站间隔扩建工程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电能表屏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塔拉750kV变电站330kV间隔扩建工程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电能表屏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050042739600010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电能表屏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050042741100010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大数据（宗日）330kV变电站新建工程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电能表屏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050042739300010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大数据（宗日）330kV变电站新建工程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空屏柜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050042750100040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国网青海海西供电公司集控站监控系统配套调度数据网及通信系统建设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空屏柜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050042681600020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试验电源屏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050042681600030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试验电源屏</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008低压屏（柜）</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端子箱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030010589400010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009直流电源系统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经研院</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国网青海经研院（能研院）2022年电池包充放电测试电源购置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直流电源系统-输出电压:DC900V,充电电流:1100A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030010589300010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009直流电源系统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经研院</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国网青海经研院（能研院）2022年双向直流模拟电源购置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直流电源系统-输出电压:DC900V,充电电流:1100A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030010589700010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009直流电源系统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经研院</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国网青海经研院（能研院）2022年1500VA高性能电池检测仪购置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蓄电池充电机-输出电压:DC5V,充电电流:100A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030010589600010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009直流电源系统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经研院</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国网青海经研院（能研院）2022年充放电柜购置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蓄电池充电机-输出电压:DC5V,充电电流:100A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030010589500010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009直流电源系统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经研院</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国网青海经研院（能研院）2022年动力电池检测仪购置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蓄电池充电机-输出电压:DC120V,充电电流:250A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020007605600010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010UPS电源及蓄电池组</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蓄电池组-单节蓄电池电压:DC2V,容量:600Ah,类型:阀控式密封</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27.657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050042553300020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010UPS电源及蓄电池组</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国网青海检修公司330kV安通开关站站控层自动化设备改造</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UPS电源（不间断电源）-额定容量:10kVA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2.8495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050042631500010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010UPS电源及蓄电池组</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国网青海海西供电公司集控站监控系统机房辅助设施建设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UPS电源（不间断电源）-额定容量:60kVA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050042553300010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010UPS电源及蓄电池组</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国网青海检修公司330kV安通开关站站控层自动化设备改造</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UPS电源（不间断电源）-额定容量:10kVA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2.8495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050042682200030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011电源监控系统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电源监控系统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011电源监控系统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塔拉750kV变电站330kV间隔扩建工程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电源监控系统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050042741000010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011电源监控系统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大数据（宗日）330kV变电站新建工程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电源监控系统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050042739800010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012直流-48V通信电源成套设备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大数据（宗日）330kV变电站新建工程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直流-48V通信电源成套设备-输出总电流:400A,蓄电池容量:500Ah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85.92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050042742100020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012直流-48V通信电源成套设备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塔拉750kV变电站330kV间隔扩建工程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直流-48V通信电源成套设备-输出总电流:400A,蓄电池容量:500Ah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012直流-48V通信电源成套设备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直流-48V通信电源成套设备-输出总电流:500A,蓄电池容量:500Ah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013智能一体化电源系统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智能一体化电源系统-电压等级:DC220V,充电单元容量:200A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050042780200010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013智能一体化电源系统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封闭母线桥-电压等级:AC380V,额定电流:2500A,结构:共箱</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050042695900010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013智能一体化电源系统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智能一体化电源系统-电压等级:DC220V,充电单元容量:900A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195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014智能故障录波装置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智能变电站时间同步系统-电压等级:AC750,500kV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014智能故障录波装置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智能故障录波装置-电压等级:AC330,220kV,类型:线路,SV采样值:64,SV扩展值:96,GOOSE信号:128,GOOSE扩展值:256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050042681500020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014智能故障录波装置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智能故障录波装置-电压等级:AC330,220kV,类型:线路,SV采样值:64,SV扩展值:96,GOOSE信号:128,GOOSE扩展值:256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050042681500030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014智能故障录波装置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智能故障录波装置-电压等级:AC750,500kV,类型:线路,SV采样值:64,SV扩展值:96,GOOSE信号:128,GOOSE扩展值:256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014智能故障录波装置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智能故障录波装置-电压等级:AC750,500kV,类型:变压器,SV采样值:64,SV扩展值:96,GOOSE信号:128,GOOSE扩展值:256</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015电能量采集终端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智能变电站电能量采集终端</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48.8789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050042739400010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015电能量采集终端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大数据（宗日）330kV变电站新建工程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智能变电站电能量采集终端</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015电能量采集终端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智能变电站电能量采集终端</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050042780100010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016GIL智能巡检机器人</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海东公司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国网海东供电公司-110kV古驿数字孪生智慧变电站试点-软硬件购置及开发实施项目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摄像机-类型:网络摄像机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050042472900010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016GIL智能巡检机器人</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海东公司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国网海东供电公司-110kV古驿数字孪生智慧变电站试点-软硬件购置及开发实施项目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GIL智能巡检机器人-电压等级:AC1000kV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050040854000020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018通信设备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信通公司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国网青海信通公司省调同城备调系统建设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数字程控交换系统-类型:调度交换机,配置容量:512,信令种类:Q</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91.39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050040854000030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018通信设备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信通公司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国网青海信通公司省调同城备调系统建设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通信监控系统-安装位置:子站</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050040854000040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018通信设备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信通公司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国网青海信通公司省调同城备调系统建设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综合接入设备-用户端口数:32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050040800400010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018通信设备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海西750千伏变电站330千伏东大滩间隔完善工程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数字程控交换系统-类型:调度交换机,配置容量:2000,信令种类:Q</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050042683900010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018通信设备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国网青海海西供电公司集控站监控系统配套调度数据网及通信系统建设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录音系统-类型:数字,轨道数:＞8</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050042683900020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018通信设备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国网青海海西供电公司集控站监控系统配套调度数据网及通信系统建设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调度电话终端-模式:IP+ISDN</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31.314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018通信设备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综合接入设备-用户端口数:32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050042683900030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018通信设备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国网青海海西供电公司集控站监控系统配套调度数据网及通信系统建设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综合接入设备-用户端口数:32</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050042682200040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018通信设备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数字程控交换系统-类型:调度交换机,配置容量:512,信令种类:Q</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050041551500010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019保护装置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国网青海海西供电公司110kV五道梁变综自改造</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防误闭锁系统-电压等级:AC110kV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050042545600010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019保护装置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黄化公司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青海海东循化10kV循二路孟达大庄移民安置工程（易地搬迁）</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线路保护-电压等级:AC10kV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050042739500010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019保护装置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智能终端-类型:三相</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050042545700010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019保护装置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黄化公司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青海海东循化10kV循二路孟达大庄移民安置工程（易地搬迁）</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变压器保护-电压等级:AC10kV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050042676700010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020综合监控平台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智能变电站辅助系统综合监控平台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050042697100010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020综合监控平台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瀚海330千伏主变扩建工程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智能变电站辅助系统综合监控平台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32.1233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050042729800010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020综合监控平台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智能变电站辅助系统综合监控平台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050042995300010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021通信监控系统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国网青海海西供电公司集控站监控系统机房辅助设施建设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通信监控系统-安装位置:子站</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26.7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030010555100010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022高压试验仪器</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国网青海西宁供电公司2022年带电工器具试验平台购置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绝缘工器具试验系统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030010555200010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022高压试验仪器</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国网青海西宁供电公司2022年互感器综合参数测试仪购置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线路参数测试仪</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050042847800010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023变电站预制仓</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塔拉750kV变电站330kV间隔扩建工程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变电站预制仓</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96.58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050037594700010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024交流盘形悬式瓷复合绝缘子</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海西-东大滩330千伏线路工程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交流盘形悬式瓷复合绝缘子-型号:FU160B/155D,公称直径mm:320,公称爬电距离mm:450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片</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5251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157.53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050037594700020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024交流盘形悬式瓷复合绝缘子</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海西-东大滩330千伏线路工程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交流盘形悬式瓷复合绝缘子-型号:FU70B/146D,公称直径mm:300,公称爬电距离mm:400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片</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906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19.932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050043051200010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024交流盘形悬式瓷复合绝缘子</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海西-乌兰II回330千伏线路工程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交流盘形悬式瓷复合绝缘子-型号:FU160B/155D,公称直径mm:320,公称爬电距离mm:450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片</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5049</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137.3328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109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050042569800010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025普通光缆</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青海海西伯力330kV变电站110kV间隔扩建工程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普通光缆-光缆芯数:24芯,纤芯类型:G.652,类型:非金属阻燃光缆</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千米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0.6</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0.81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050042739000010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025普通光缆</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普通光缆-光缆芯数:48芯,纤芯类型:G.652,类型:非金属阻燃光缆</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千米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1.8</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4.1004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050042682200020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025普通光缆</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普通光缆-光缆芯数:72芯,纤芯类型:G.652,类型:非金属阻燃光缆</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千米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050042676600010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025普通光缆</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普通光缆-光缆芯数:72芯,纤芯类型:G.652,类型:非金属阻燃光缆</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千米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030010589200010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027工作台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培训中心</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国网青海培训中心2022年变电运维一体化培训升降平台购置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工作台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050042750900010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027工作台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果洛公司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国网青海果洛供电公司调控大厅办公家器具配置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工作台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050040847400010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028制氧设备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玉树公司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国网青海玉树囊谦县供电公司生产综合用房</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制氧设备</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050042621900010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028制氧设备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黄化公司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国网青海黄化泽库县供电公司生产辅助用房</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制氧设备</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180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050042681200010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030火灾报警系统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乌图（昆仑山）750kV变电站新建工程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火灾报警系统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050042737600010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030火灾报警系统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火灾报警系统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98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031变压器灭火装置及消防系统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达乌330kV变电站新建工程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变压器灭火装置-类型:水喷雾灭火系统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32.8849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050042708700010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031变压器灭火装置及消防系统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直却330kV变电站新建工程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变压器灭火装置-类型:水喷雾灭火系统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131.7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050042742700020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031变压器灭火装置及消防系统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建设公司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海南沙柳330kV变电站扩建工程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变压器灭火装置-类型:充氮灭火装置</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050042631200010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031变压器灭火装置及消防系统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国网青海海西供电公司集控站监控系统机房辅助设施建设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消防系统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050042553900010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032电子安防系统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国网青海检修公司750kV鱼卡开关站安保系统改造</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电子安防系统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141.25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050042553700010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032电子安防系统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国网青海检修公司750kV郭隆变电站安保系统改造</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电子安防系统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131.76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050042553800010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033反无人机防御系统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国网青海检修公司750kV郭隆变电站安保系统改造</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反无人机防御系统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170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050042569000010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033反无人机防御系统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超高压公司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国网青海检修公司750kV鱼卡开关站安保系统改造</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反无人机防御系统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170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050042569100020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034软件</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信通公司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青海省级新一代调度技术支持系统试点工程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安全评估软件</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50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050042569100010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034软件</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信通公司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青海省级新一代调度技术支持系统试点工程</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防病毒软件</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129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050042942700010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034软件</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玉树公司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国网青海玉树供电公司地调自动化系统运维管控技术手段建设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系统安全软件</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4</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80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050042942400010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034软件</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果洛公司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国网青海果洛供电公司地调自动化系统运维管控技术手段建设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系统安全软件</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3</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60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050042942100010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034软件</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包2</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果洛公司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国网青海果洛供电公司地调自动化系统运维管控技术手段建设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系统安全软件</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030010549000010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035升降平台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西宁公司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国网青海西宁供电公司2022年桅杆式绝缘升降横担购置</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升降平台-高度:4-5m</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050040854400010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036电取暖设备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玉树公司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国网青海玉树囊谦县供电公司生产综合用房</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电取暖设备-功率大小:通用,类型:电锅炉</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76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r>
        <w:tblPrEx>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134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050042631300010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037精密空调</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包1</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海西公司</w:t>
            </w:r>
          </w:p>
        </w:tc>
        <w:tc>
          <w:tcPr>
            <w:tcW w:w="266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国网青海海西供电公司集控站监控系统机房辅助设施建设</w:t>
            </w:r>
          </w:p>
        </w:tc>
        <w:tc>
          <w:tcPr>
            <w:tcW w:w="23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精密空调-组合方式:双模,额定制冷量Kw:30kW,机组冷却方式:风冷,送/回风方式:下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2</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6"/>
                <w:szCs w:val="16"/>
                <w:u w:val="none"/>
                <w:lang w:val="en-US" w:eastAsia="zh-CN" w:bidi="ar"/>
              </w:rPr>
            </w:pPr>
            <w:r>
              <w:rPr>
                <w:rFonts w:hint="eastAsia" w:ascii="宋体" w:hAnsi="宋体" w:eastAsia="宋体" w:cs="宋体"/>
                <w:i w:val="0"/>
                <w:color w:val="000000"/>
                <w:kern w:val="0"/>
                <w:sz w:val="16"/>
                <w:szCs w:val="16"/>
                <w:u w:val="none"/>
                <w:lang w:val="en-US" w:eastAsia="zh-CN" w:bidi="ar"/>
              </w:rPr>
              <w:t>16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FF"/>
                <w:kern w:val="0"/>
                <w:sz w:val="20"/>
                <w:szCs w:val="20"/>
                <w:u w:val="none"/>
                <w:lang w:val="en-US" w:eastAsia="zh-CN" w:bidi="ar"/>
              </w:rPr>
            </w:pPr>
          </w:p>
        </w:tc>
      </w:tr>
    </w:tbl>
    <w:p>
      <w:pPr>
        <w:pStyle w:val="2"/>
        <w:rPr>
          <w:rFonts w:hint="eastAsia"/>
        </w:rPr>
      </w:pP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3OTYwMTQ4NmQyZDg0NWIxMGM3MDIzOWMzNmYzNjEifQ=="/>
  </w:docVars>
  <w:rsids>
    <w:rsidRoot w:val="6F012D26"/>
    <w:rsid w:val="0B503423"/>
    <w:rsid w:val="6F012D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3772</Words>
  <Characters>4182</Characters>
  <Lines>0</Lines>
  <Paragraphs>0</Paragraphs>
  <TotalTime>0</TotalTime>
  <ScaleCrop>false</ScaleCrop>
  <LinksUpToDate>false</LinksUpToDate>
  <CharactersWithSpaces>4190</CharactersWithSpaces>
  <Application>WPS Office_11.1.0.12156_F1E327BC-269C-435d-A152-05C5408002CA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2022-10-18T11:42:00Z</dcterms:created>
  <dc:creator>pc</dc:creator>
  <cp:lastModifiedBy>pc</cp:lastModifiedBy>
  <dcterms:modified xsi:type="dcterms:W3CDTF">2022-10-18T12:01:53Z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715F0EBBDD3746EA9A13D89AE4CD3207</vt:lpwstr>
  </property>
</Properties>
</file>