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tLeast"/>
        <w:jc w:val="center"/>
        <w:rPr>
          <w:rFonts w:hint="eastAsia" w:ascii="黑体" w:hAnsi="黑体" w:eastAsia="黑体" w:cs="黑体"/>
          <w:b/>
          <w:sz w:val="52"/>
          <w:szCs w:val="52"/>
          <w:lang w:eastAsia="zh-CN"/>
        </w:rPr>
      </w:pPr>
    </w:p>
    <w:p>
      <w:pPr>
        <w:pStyle w:val="17"/>
        <w:rPr>
          <w:rFonts w:hint="eastAsia" w:ascii="黑体" w:hAnsi="黑体" w:eastAsia="黑体" w:cs="黑体"/>
          <w:b/>
          <w:sz w:val="52"/>
          <w:szCs w:val="52"/>
          <w:lang w:eastAsia="zh-CN"/>
        </w:rPr>
      </w:pPr>
    </w:p>
    <w:p>
      <w:pPr>
        <w:pStyle w:val="17"/>
        <w:rPr>
          <w:rFonts w:hint="eastAsia" w:ascii="黑体" w:hAnsi="黑体" w:eastAsia="黑体" w:cs="黑体"/>
          <w:b/>
          <w:sz w:val="52"/>
          <w:szCs w:val="52"/>
          <w:lang w:eastAsia="zh-CN"/>
        </w:rPr>
      </w:pPr>
    </w:p>
    <w:p>
      <w:pPr>
        <w:spacing w:line="360" w:lineRule="atLeast"/>
        <w:jc w:val="center"/>
        <w:rPr>
          <w:rFonts w:hint="eastAsia" w:ascii="黑体" w:hAnsi="黑体" w:eastAsia="黑体" w:cs="黑体"/>
          <w:sz w:val="52"/>
          <w:szCs w:val="52"/>
          <w:lang w:val="en-US"/>
        </w:rPr>
      </w:pPr>
      <w:r>
        <w:rPr>
          <w:rFonts w:hint="eastAsia" w:ascii="黑体" w:hAnsi="黑体" w:eastAsia="黑体" w:cs="黑体"/>
          <w:b/>
          <w:sz w:val="52"/>
          <w:szCs w:val="52"/>
          <w:lang w:val="en-US" w:eastAsia="zh-CN"/>
        </w:rPr>
        <w:t xml:space="preserve">青海国投置业零星物资采购单位入库遴选—绿植（第二次）    </w:t>
      </w:r>
    </w:p>
    <w:p>
      <w:pPr>
        <w:spacing w:line="360" w:lineRule="atLeast"/>
        <w:jc w:val="center"/>
        <w:rPr>
          <w:rFonts w:hint="eastAsia" w:ascii="黑体" w:hAnsi="黑体" w:eastAsia="黑体" w:cs="黑体"/>
          <w:sz w:val="72"/>
          <w:szCs w:val="72"/>
        </w:rPr>
      </w:pPr>
    </w:p>
    <w:p>
      <w:pPr>
        <w:pStyle w:val="17"/>
        <w:rPr>
          <w:rFonts w:hint="eastAsia" w:ascii="黑体" w:hAnsi="黑体" w:eastAsia="黑体" w:cs="黑体"/>
        </w:rPr>
      </w:pPr>
    </w:p>
    <w:p>
      <w:pPr>
        <w:spacing w:line="360" w:lineRule="atLeast"/>
        <w:jc w:val="center"/>
        <w:rPr>
          <w:rFonts w:hint="eastAsia" w:ascii="黑体" w:hAnsi="黑体" w:eastAsia="黑体" w:cs="黑体"/>
          <w:b/>
          <w:sz w:val="84"/>
          <w:szCs w:val="84"/>
          <w:lang w:eastAsia="zh-CN"/>
        </w:rPr>
      </w:pPr>
      <w:r>
        <w:rPr>
          <w:rFonts w:hint="eastAsia" w:ascii="黑体" w:hAnsi="黑体" w:eastAsia="黑体" w:cs="黑体"/>
          <w:b/>
          <w:sz w:val="84"/>
          <w:szCs w:val="84"/>
          <w:lang w:eastAsia="zh-CN"/>
        </w:rPr>
        <w:t>询</w:t>
      </w:r>
    </w:p>
    <w:p>
      <w:pPr>
        <w:spacing w:line="360" w:lineRule="atLeast"/>
        <w:jc w:val="center"/>
        <w:rPr>
          <w:rFonts w:hint="eastAsia" w:ascii="黑体" w:hAnsi="黑体" w:eastAsia="黑体" w:cs="黑体"/>
          <w:b/>
          <w:sz w:val="84"/>
          <w:szCs w:val="84"/>
          <w:lang w:eastAsia="zh-CN"/>
        </w:rPr>
      </w:pPr>
      <w:r>
        <w:rPr>
          <w:rFonts w:hint="eastAsia" w:ascii="黑体" w:hAnsi="黑体" w:eastAsia="黑体" w:cs="黑体"/>
          <w:b/>
          <w:sz w:val="84"/>
          <w:szCs w:val="84"/>
          <w:lang w:eastAsia="zh-CN"/>
        </w:rPr>
        <w:t>比</w:t>
      </w:r>
    </w:p>
    <w:p>
      <w:pPr>
        <w:spacing w:line="360" w:lineRule="atLeast"/>
        <w:jc w:val="center"/>
        <w:rPr>
          <w:rFonts w:hint="eastAsia" w:ascii="黑体" w:hAnsi="黑体" w:eastAsia="黑体" w:cs="黑体"/>
          <w:b/>
          <w:sz w:val="84"/>
          <w:szCs w:val="84"/>
          <w:lang w:val="en-US" w:eastAsia="zh-CN"/>
        </w:rPr>
      </w:pPr>
      <w:r>
        <w:rPr>
          <w:rFonts w:hint="eastAsia" w:ascii="黑体" w:hAnsi="黑体" w:eastAsia="黑体" w:cs="黑体"/>
          <w:b/>
          <w:sz w:val="84"/>
          <w:szCs w:val="84"/>
          <w:lang w:val="en-US" w:eastAsia="zh-CN"/>
        </w:rPr>
        <w:t>文</w:t>
      </w:r>
    </w:p>
    <w:p>
      <w:pPr>
        <w:spacing w:line="360" w:lineRule="atLeast"/>
        <w:jc w:val="center"/>
        <w:rPr>
          <w:rFonts w:hint="eastAsia" w:ascii="黑体" w:hAnsi="黑体" w:eastAsia="黑体" w:cs="黑体"/>
          <w:b/>
          <w:sz w:val="84"/>
          <w:szCs w:val="84"/>
          <w:lang w:val="en-US"/>
        </w:rPr>
      </w:pPr>
      <w:r>
        <w:rPr>
          <w:rFonts w:hint="eastAsia" w:ascii="黑体" w:hAnsi="黑体" w:eastAsia="黑体" w:cs="黑体"/>
          <w:b/>
          <w:sz w:val="84"/>
          <w:szCs w:val="84"/>
          <w:lang w:val="en-US" w:eastAsia="zh-CN"/>
        </w:rPr>
        <w:t>件</w:t>
      </w:r>
    </w:p>
    <w:p>
      <w:pPr>
        <w:ind w:firstLine="420"/>
        <w:rPr>
          <w:rFonts w:hint="eastAsia" w:ascii="黑体" w:hAnsi="黑体" w:eastAsia="黑体" w:cs="黑体"/>
        </w:rPr>
      </w:pPr>
    </w:p>
    <w:p>
      <w:pPr>
        <w:ind w:firstLine="420"/>
        <w:rPr>
          <w:rFonts w:hint="eastAsia" w:ascii="黑体" w:hAnsi="黑体" w:eastAsia="黑体" w:cs="黑体"/>
        </w:rPr>
      </w:pPr>
    </w:p>
    <w:p>
      <w:pPr>
        <w:jc w:val="center"/>
        <w:rPr>
          <w:rFonts w:hint="eastAsia" w:ascii="黑体" w:hAnsi="黑体" w:eastAsia="黑体" w:cs="黑体"/>
          <w:b/>
          <w:sz w:val="30"/>
        </w:rPr>
      </w:pPr>
    </w:p>
    <w:p>
      <w:pPr>
        <w:jc w:val="center"/>
        <w:rPr>
          <w:rFonts w:hint="eastAsia" w:ascii="黑体" w:hAnsi="黑体" w:eastAsia="黑体" w:cs="黑体"/>
          <w:b/>
          <w:sz w:val="30"/>
        </w:rPr>
      </w:pPr>
    </w:p>
    <w:p>
      <w:pPr>
        <w:rPr>
          <w:rFonts w:hint="eastAsia" w:ascii="黑体" w:hAnsi="黑体" w:eastAsia="黑体" w:cs="黑体"/>
          <w:b/>
          <w:sz w:val="30"/>
        </w:rPr>
      </w:pPr>
    </w:p>
    <w:p>
      <w:pPr>
        <w:jc w:val="center"/>
        <w:rPr>
          <w:rFonts w:hint="eastAsia" w:ascii="黑体" w:hAnsi="黑体" w:eastAsia="黑体" w:cs="黑体"/>
          <w:b/>
          <w:sz w:val="30"/>
        </w:rPr>
      </w:pPr>
    </w:p>
    <w:p>
      <w:pPr>
        <w:jc w:val="center"/>
        <w:rPr>
          <w:rFonts w:hint="eastAsia" w:ascii="黑体" w:hAnsi="黑体" w:eastAsia="黑体" w:cs="黑体"/>
          <w:b/>
          <w:bCs/>
          <w:sz w:val="32"/>
          <w:szCs w:val="32"/>
          <w:lang w:val="zh-CN"/>
        </w:rPr>
      </w:pPr>
    </w:p>
    <w:p>
      <w:pPr>
        <w:jc w:val="center"/>
        <w:rPr>
          <w:rFonts w:hint="eastAsia" w:ascii="黑体" w:hAnsi="黑体" w:eastAsia="黑体" w:cs="黑体"/>
          <w:b/>
          <w:bCs/>
          <w:sz w:val="32"/>
          <w:szCs w:val="32"/>
          <w:lang w:val="zh-CN"/>
        </w:rPr>
      </w:pPr>
    </w:p>
    <w:p>
      <w:pPr>
        <w:jc w:val="center"/>
        <w:rPr>
          <w:rFonts w:hint="eastAsia" w:ascii="黑体" w:hAnsi="黑体" w:eastAsia="黑体" w:cs="黑体"/>
          <w:b/>
          <w:bCs/>
          <w:sz w:val="32"/>
          <w:szCs w:val="32"/>
          <w:lang w:val="zh-CN"/>
        </w:rPr>
      </w:pPr>
      <w:r>
        <w:rPr>
          <w:rFonts w:hint="eastAsia" w:ascii="黑体" w:hAnsi="黑体" w:eastAsia="黑体" w:cs="黑体"/>
          <w:b/>
          <w:bCs/>
          <w:sz w:val="32"/>
          <w:szCs w:val="32"/>
          <w:lang w:val="zh-CN"/>
        </w:rPr>
        <w:t xml:space="preserve">青海省国丰工程项目管理有限公司 </w:t>
      </w:r>
    </w:p>
    <w:p>
      <w:pPr>
        <w:pStyle w:val="9"/>
        <w:rPr>
          <w:rFonts w:hint="eastAsia" w:ascii="黑体" w:hAnsi="黑体" w:eastAsia="黑体" w:cs="黑体"/>
          <w:b/>
          <w:bCs/>
          <w:sz w:val="32"/>
          <w:szCs w:val="32"/>
          <w:lang w:val="zh-CN"/>
        </w:rPr>
      </w:pPr>
    </w:p>
    <w:p>
      <w:pPr>
        <w:pStyle w:val="22"/>
        <w:outlineLvl w:val="9"/>
        <w:rPr>
          <w:rFonts w:hint="eastAsia" w:ascii="黑体" w:hAnsi="黑体" w:eastAsia="黑体" w:cs="黑体"/>
          <w:lang w:val="zh-CN"/>
        </w:rPr>
      </w:pPr>
    </w:p>
    <w:p>
      <w:pPr>
        <w:jc w:val="center"/>
        <w:rPr>
          <w:rFonts w:hint="eastAsia" w:ascii="黑体" w:hAnsi="黑体" w:eastAsia="黑体" w:cs="黑体"/>
          <w:b/>
          <w:sz w:val="32"/>
          <w:szCs w:val="32"/>
          <w:lang w:eastAsia="zh-CN"/>
        </w:rPr>
        <w:sectPr>
          <w:footerReference r:id="rId7" w:type="first"/>
          <w:headerReference r:id="rId5" w:type="default"/>
          <w:footerReference r:id="rId6" w:type="default"/>
          <w:pgSz w:w="11906" w:h="16838"/>
          <w:pgMar w:top="1418" w:right="1134" w:bottom="1418" w:left="1134" w:header="851" w:footer="992" w:gutter="0"/>
          <w:pgNumType w:fmt="decimal" w:start="1"/>
          <w:cols w:space="720" w:num="1"/>
          <w:titlePg/>
          <w:docGrid w:linePitch="326" w:charSpace="0"/>
        </w:sectPr>
      </w:pPr>
      <w:r>
        <w:rPr>
          <w:rFonts w:hint="eastAsia" w:ascii="黑体" w:hAnsi="黑体" w:eastAsia="黑体" w:cs="黑体"/>
          <w:b/>
          <w:sz w:val="32"/>
          <w:szCs w:val="32"/>
          <w:lang w:eastAsia="zh-CN"/>
        </w:rPr>
        <w:t>二〇二二年</w:t>
      </w:r>
      <w:r>
        <w:rPr>
          <w:rFonts w:hint="eastAsia" w:ascii="黑体" w:hAnsi="黑体" w:eastAsia="黑体" w:cs="黑体"/>
          <w:b/>
          <w:sz w:val="32"/>
          <w:szCs w:val="32"/>
          <w:lang w:val="en-US" w:eastAsia="zh-CN"/>
        </w:rPr>
        <w:t>四</w:t>
      </w:r>
      <w:bookmarkStart w:id="209" w:name="_GoBack"/>
      <w:bookmarkEnd w:id="209"/>
      <w:r>
        <w:rPr>
          <w:rFonts w:hint="eastAsia" w:ascii="黑体" w:hAnsi="黑体" w:eastAsia="黑体" w:cs="黑体"/>
          <w:b/>
          <w:sz w:val="32"/>
          <w:szCs w:val="32"/>
          <w:lang w:eastAsia="zh-CN"/>
        </w:rPr>
        <w:t>月</w:t>
      </w:r>
    </w:p>
    <w:p>
      <w:pPr>
        <w:pStyle w:val="3"/>
        <w:bidi w:val="0"/>
        <w:rPr>
          <w:rFonts w:hint="eastAsia"/>
        </w:rPr>
      </w:pPr>
      <w:r>
        <w:rPr>
          <w:rFonts w:hint="eastAsia"/>
        </w:rPr>
        <w:t>目 录</w:t>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_Toc519 </w:instrText>
      </w:r>
      <w:r>
        <w:rPr>
          <w:rFonts w:hint="eastAsia" w:ascii="宋体" w:hAnsi="宋体" w:eastAsia="宋体" w:cs="宋体"/>
          <w:sz w:val="28"/>
          <w:szCs w:val="28"/>
        </w:rPr>
        <w:fldChar w:fldCharType="separate"/>
      </w:r>
      <w:r>
        <w:rPr>
          <w:rFonts w:hint="eastAsia" w:ascii="宋体" w:hAnsi="宋体" w:eastAsia="宋体" w:cs="宋体"/>
          <w:sz w:val="28"/>
          <w:szCs w:val="28"/>
        </w:rPr>
        <w:t>第一部分</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询比</w:t>
      </w:r>
      <w:r>
        <w:rPr>
          <w:rFonts w:hint="eastAsia" w:ascii="宋体" w:hAnsi="宋体" w:eastAsia="宋体" w:cs="宋体"/>
          <w:sz w:val="28"/>
          <w:szCs w:val="28"/>
        </w:rPr>
        <w:t>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_Toc519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_Toc9027 </w:instrText>
      </w:r>
      <w:r>
        <w:rPr>
          <w:rFonts w:hint="eastAsia" w:ascii="宋体" w:hAnsi="宋体" w:eastAsia="宋体" w:cs="宋体"/>
          <w:sz w:val="28"/>
          <w:szCs w:val="28"/>
        </w:rPr>
        <w:fldChar w:fldCharType="separate"/>
      </w:r>
      <w:r>
        <w:rPr>
          <w:rFonts w:hint="eastAsia" w:ascii="宋体" w:hAnsi="宋体" w:eastAsia="宋体" w:cs="宋体"/>
          <w:bCs/>
          <w:sz w:val="28"/>
          <w:szCs w:val="28"/>
          <w:lang w:val="en-US" w:eastAsia="zh-CN"/>
        </w:rPr>
        <w:t>第二部分 供应商须知前附表</w:t>
      </w:r>
      <w:r>
        <w:rPr>
          <w:rFonts w:hint="eastAsia" w:ascii="宋体" w:hAnsi="宋体" w:eastAsia="宋体" w:cs="宋体"/>
          <w:sz w:val="28"/>
          <w:szCs w:val="28"/>
        </w:rPr>
        <w:tab/>
      </w:r>
      <w:r>
        <w:rPr>
          <w:rFonts w:hint="eastAsia" w:ascii="宋体" w:hAnsi="宋体" w:eastAsia="宋体" w:cs="宋体"/>
          <w:sz w:val="28"/>
          <w:szCs w:val="28"/>
          <w:lang w:val="en-US" w:eastAsia="zh-CN"/>
        </w:rPr>
        <w:t>6</w:t>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_Toc17745 </w:instrText>
      </w:r>
      <w:r>
        <w:rPr>
          <w:rFonts w:hint="eastAsia" w:ascii="宋体" w:hAnsi="宋体" w:eastAsia="宋体" w:cs="宋体"/>
          <w:sz w:val="28"/>
          <w:szCs w:val="28"/>
        </w:rPr>
        <w:fldChar w:fldCharType="separate"/>
      </w:r>
      <w:r>
        <w:rPr>
          <w:rFonts w:hint="eastAsia" w:ascii="宋体" w:hAnsi="宋体" w:eastAsia="宋体" w:cs="宋体"/>
          <w:sz w:val="28"/>
          <w:szCs w:val="28"/>
        </w:rPr>
        <w:t>第三部分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_Toc17745 \h </w:instrText>
      </w:r>
      <w:r>
        <w:rPr>
          <w:rFonts w:hint="eastAsia" w:ascii="宋体" w:hAnsi="宋体" w:eastAsia="宋体" w:cs="宋体"/>
          <w:sz w:val="28"/>
          <w:szCs w:val="28"/>
        </w:rPr>
        <w:fldChar w:fldCharType="separate"/>
      </w:r>
      <w:r>
        <w:rPr>
          <w:rFonts w:hint="eastAsia" w:ascii="宋体" w:hAnsi="宋体" w:eastAsia="宋体" w:cs="宋体"/>
          <w:sz w:val="28"/>
          <w:szCs w:val="28"/>
        </w:rPr>
        <w:t>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_Toc22808 </w:instrText>
      </w:r>
      <w:r>
        <w:rPr>
          <w:rFonts w:hint="eastAsia" w:ascii="宋体" w:hAnsi="宋体" w:eastAsia="宋体" w:cs="宋体"/>
          <w:sz w:val="28"/>
          <w:szCs w:val="28"/>
        </w:rPr>
        <w:fldChar w:fldCharType="separate"/>
      </w:r>
      <w:r>
        <w:rPr>
          <w:rFonts w:hint="eastAsia" w:ascii="宋体" w:hAnsi="宋体" w:eastAsia="宋体" w:cs="宋体"/>
          <w:sz w:val="28"/>
          <w:szCs w:val="28"/>
        </w:rPr>
        <w:t>第四</w:t>
      </w:r>
      <w:r>
        <w:rPr>
          <w:rFonts w:hint="eastAsia" w:ascii="宋体" w:hAnsi="宋体" w:eastAsia="宋体" w:cs="宋体"/>
          <w:sz w:val="28"/>
          <w:szCs w:val="28"/>
          <w:lang w:val="en-US" w:eastAsia="zh-CN"/>
        </w:rPr>
        <w:t>部分</w:t>
      </w:r>
      <w:r>
        <w:rPr>
          <w:rFonts w:hint="eastAsia" w:ascii="宋体" w:hAnsi="宋体" w:eastAsia="宋体" w:cs="宋体"/>
          <w:sz w:val="28"/>
          <w:szCs w:val="28"/>
        </w:rPr>
        <w:t xml:space="preserve">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_Toc22808 \h </w:instrText>
      </w:r>
      <w:r>
        <w:rPr>
          <w:rFonts w:hint="eastAsia" w:ascii="宋体" w:hAnsi="宋体" w:eastAsia="宋体" w:cs="宋体"/>
          <w:sz w:val="28"/>
          <w:szCs w:val="28"/>
        </w:rPr>
        <w:fldChar w:fldCharType="separate"/>
      </w:r>
      <w:r>
        <w:rPr>
          <w:rFonts w:hint="eastAsia" w:ascii="宋体" w:hAnsi="宋体" w:eastAsia="宋体" w:cs="宋体"/>
          <w:sz w:val="28"/>
          <w:szCs w:val="28"/>
        </w:rPr>
        <w:t>22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_Toc10510 </w:instrText>
      </w:r>
      <w:r>
        <w:rPr>
          <w:rFonts w:hint="eastAsia" w:ascii="宋体" w:hAnsi="宋体" w:eastAsia="宋体" w:cs="宋体"/>
          <w:sz w:val="28"/>
          <w:szCs w:val="28"/>
        </w:rPr>
        <w:fldChar w:fldCharType="separate"/>
      </w:r>
      <w:r>
        <w:rPr>
          <w:rFonts w:hint="eastAsia" w:ascii="宋体" w:hAnsi="宋体" w:eastAsia="宋体" w:cs="宋体"/>
          <w:sz w:val="28"/>
          <w:szCs w:val="28"/>
        </w:rPr>
        <w:t>第五</w:t>
      </w:r>
      <w:r>
        <w:rPr>
          <w:rFonts w:hint="eastAsia" w:ascii="宋体" w:hAnsi="宋体" w:eastAsia="宋体" w:cs="宋体"/>
          <w:sz w:val="28"/>
          <w:szCs w:val="28"/>
          <w:lang w:val="en-US" w:eastAsia="zh-CN"/>
        </w:rPr>
        <w:t>部分</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_Toc10510 \h </w:instrText>
      </w:r>
      <w:r>
        <w:rPr>
          <w:rFonts w:hint="eastAsia" w:ascii="宋体" w:hAnsi="宋体" w:eastAsia="宋体" w:cs="宋体"/>
          <w:sz w:val="28"/>
          <w:szCs w:val="28"/>
        </w:rPr>
        <w:fldChar w:fldCharType="separate"/>
      </w:r>
      <w:r>
        <w:rPr>
          <w:rFonts w:hint="eastAsia" w:ascii="宋体" w:hAnsi="宋体" w:eastAsia="宋体" w:cs="宋体"/>
          <w:sz w:val="28"/>
          <w:szCs w:val="28"/>
        </w:rPr>
        <w:t>33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pos="3200"/>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_Toc3655 </w:instrText>
      </w:r>
      <w:r>
        <w:rPr>
          <w:rFonts w:hint="eastAsia" w:ascii="宋体" w:hAnsi="宋体" w:eastAsia="宋体" w:cs="宋体"/>
          <w:sz w:val="28"/>
          <w:szCs w:val="28"/>
        </w:rPr>
        <w:fldChar w:fldCharType="separate"/>
      </w:r>
      <w:r>
        <w:rPr>
          <w:rFonts w:hint="eastAsia" w:ascii="宋体" w:hAnsi="宋体" w:eastAsia="宋体" w:cs="宋体"/>
          <w:sz w:val="28"/>
          <w:szCs w:val="28"/>
        </w:rPr>
        <w:t>第六部分</w:t>
      </w:r>
      <w:r>
        <w:rPr>
          <w:rFonts w:hint="eastAsia" w:ascii="宋体" w:hAnsi="宋体" w:eastAsia="宋体" w:cs="宋体"/>
          <w:sz w:val="28"/>
          <w:szCs w:val="28"/>
        </w:rPr>
        <w:tab/>
      </w:r>
      <w:r>
        <w:rPr>
          <w:rFonts w:hint="eastAsia" w:ascii="宋体" w:hAnsi="宋体" w:eastAsia="宋体" w:cs="宋体"/>
          <w:sz w:val="28"/>
          <w:szCs w:val="28"/>
        </w:rPr>
        <w:t>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_Toc3655 \h </w:instrText>
      </w:r>
      <w:r>
        <w:rPr>
          <w:rFonts w:hint="eastAsia" w:ascii="宋体" w:hAnsi="宋体" w:eastAsia="宋体" w:cs="宋体"/>
          <w:sz w:val="28"/>
          <w:szCs w:val="28"/>
        </w:rPr>
        <w:fldChar w:fldCharType="separate"/>
      </w:r>
      <w:r>
        <w:rPr>
          <w:rFonts w:hint="eastAsia" w:ascii="宋体" w:hAnsi="宋体" w:eastAsia="宋体" w:cs="宋体"/>
          <w:sz w:val="28"/>
          <w:szCs w:val="28"/>
        </w:rPr>
        <w:t>38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_Toc4370 </w:instrText>
      </w:r>
      <w:r>
        <w:rPr>
          <w:rFonts w:hint="eastAsia" w:ascii="宋体" w:hAnsi="宋体" w:eastAsia="宋体" w:cs="宋体"/>
          <w:sz w:val="28"/>
          <w:szCs w:val="28"/>
        </w:rPr>
        <w:fldChar w:fldCharType="separate"/>
      </w:r>
      <w:r>
        <w:rPr>
          <w:rFonts w:hint="eastAsia" w:ascii="宋体" w:hAnsi="宋体" w:eastAsia="宋体" w:cs="宋体"/>
          <w:sz w:val="28"/>
          <w:szCs w:val="28"/>
        </w:rPr>
        <w:t>附件 1：响应文件封面</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_Toc4370 \h </w:instrText>
      </w:r>
      <w:r>
        <w:rPr>
          <w:rFonts w:hint="eastAsia" w:ascii="宋体" w:hAnsi="宋体" w:eastAsia="宋体" w:cs="宋体"/>
          <w:sz w:val="28"/>
          <w:szCs w:val="28"/>
        </w:rPr>
        <w:fldChar w:fldCharType="separate"/>
      </w:r>
      <w:r>
        <w:rPr>
          <w:rFonts w:hint="eastAsia" w:ascii="宋体" w:hAnsi="宋体" w:eastAsia="宋体" w:cs="宋体"/>
          <w:sz w:val="28"/>
          <w:szCs w:val="28"/>
        </w:rPr>
        <w:t>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_Toc13167 </w:instrText>
      </w:r>
      <w:r>
        <w:rPr>
          <w:rFonts w:hint="eastAsia" w:ascii="宋体" w:hAnsi="宋体" w:eastAsia="宋体" w:cs="宋体"/>
          <w:sz w:val="28"/>
          <w:szCs w:val="28"/>
        </w:rPr>
        <w:fldChar w:fldCharType="separate"/>
      </w:r>
      <w:r>
        <w:rPr>
          <w:rFonts w:hint="eastAsia" w:ascii="宋体" w:hAnsi="宋体" w:eastAsia="宋体" w:cs="宋体"/>
          <w:sz w:val="28"/>
          <w:szCs w:val="28"/>
        </w:rPr>
        <w:t>附件 2：响应文件目录</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_Toc13167 \h </w:instrText>
      </w:r>
      <w:r>
        <w:rPr>
          <w:rFonts w:hint="eastAsia" w:ascii="宋体" w:hAnsi="宋体" w:eastAsia="宋体" w:cs="宋体"/>
          <w:sz w:val="28"/>
          <w:szCs w:val="28"/>
        </w:rPr>
        <w:fldChar w:fldCharType="separate"/>
      </w:r>
      <w:r>
        <w:rPr>
          <w:rFonts w:hint="eastAsia" w:ascii="宋体" w:hAnsi="宋体" w:eastAsia="宋体" w:cs="宋体"/>
          <w:sz w:val="28"/>
          <w:szCs w:val="28"/>
        </w:rPr>
        <w:t>40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_Toc29388 </w:instrText>
      </w:r>
      <w:r>
        <w:rPr>
          <w:rFonts w:hint="eastAsia" w:ascii="宋体" w:hAnsi="宋体" w:eastAsia="宋体" w:cs="宋体"/>
          <w:sz w:val="28"/>
          <w:szCs w:val="28"/>
        </w:rPr>
        <w:fldChar w:fldCharType="separate"/>
      </w:r>
      <w:r>
        <w:rPr>
          <w:rFonts w:hint="eastAsia" w:ascii="宋体" w:hAnsi="宋体" w:eastAsia="宋体" w:cs="宋体"/>
          <w:sz w:val="28"/>
          <w:szCs w:val="28"/>
        </w:rPr>
        <w:t>附件 3：</w:t>
      </w:r>
      <w:r>
        <w:rPr>
          <w:rFonts w:hint="eastAsia" w:ascii="宋体" w:hAnsi="宋体" w:eastAsia="宋体" w:cs="宋体"/>
          <w:sz w:val="28"/>
          <w:szCs w:val="28"/>
          <w:lang w:eastAsia="zh-CN"/>
        </w:rPr>
        <w:t>询比函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_Toc29388 \h </w:instrText>
      </w:r>
      <w:r>
        <w:rPr>
          <w:rFonts w:hint="eastAsia" w:ascii="宋体" w:hAnsi="宋体" w:eastAsia="宋体" w:cs="宋体"/>
          <w:sz w:val="28"/>
          <w:szCs w:val="28"/>
        </w:rPr>
        <w:fldChar w:fldCharType="separate"/>
      </w:r>
      <w:r>
        <w:rPr>
          <w:rFonts w:hint="eastAsia" w:ascii="宋体" w:hAnsi="宋体" w:eastAsia="宋体" w:cs="宋体"/>
          <w:sz w:val="28"/>
          <w:szCs w:val="28"/>
        </w:rPr>
        <w:t>41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_Toc9100 </w:instrText>
      </w:r>
      <w:r>
        <w:rPr>
          <w:rFonts w:hint="eastAsia" w:ascii="宋体" w:hAnsi="宋体" w:eastAsia="宋体" w:cs="宋体"/>
          <w:sz w:val="28"/>
          <w:szCs w:val="28"/>
        </w:rPr>
        <w:fldChar w:fldCharType="separate"/>
      </w:r>
      <w:r>
        <w:rPr>
          <w:rFonts w:hint="eastAsia" w:ascii="宋体" w:hAnsi="宋体" w:eastAsia="宋体" w:cs="宋体"/>
          <w:sz w:val="28"/>
          <w:szCs w:val="28"/>
        </w:rPr>
        <w:t>附件 4：法定代表人证明书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_Toc9100 \h </w:instrText>
      </w:r>
      <w:r>
        <w:rPr>
          <w:rFonts w:hint="eastAsia" w:ascii="宋体" w:hAnsi="宋体" w:eastAsia="宋体" w:cs="宋体"/>
          <w:sz w:val="28"/>
          <w:szCs w:val="28"/>
        </w:rPr>
        <w:fldChar w:fldCharType="separate"/>
      </w:r>
      <w:r>
        <w:rPr>
          <w:rFonts w:hint="eastAsia" w:ascii="宋体" w:hAnsi="宋体" w:eastAsia="宋体" w:cs="宋体"/>
          <w:sz w:val="28"/>
          <w:szCs w:val="28"/>
        </w:rPr>
        <w:t>42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_Toc24117 </w:instrText>
      </w:r>
      <w:r>
        <w:rPr>
          <w:rFonts w:hint="eastAsia" w:ascii="宋体" w:hAnsi="宋体" w:eastAsia="宋体" w:cs="宋体"/>
          <w:sz w:val="28"/>
          <w:szCs w:val="28"/>
        </w:rPr>
        <w:fldChar w:fldCharType="separate"/>
      </w:r>
      <w:r>
        <w:rPr>
          <w:rFonts w:hint="eastAsia" w:ascii="宋体" w:hAnsi="宋体" w:eastAsia="宋体" w:cs="宋体"/>
          <w:sz w:val="28"/>
          <w:szCs w:val="28"/>
        </w:rPr>
        <w:t>附件 5：法定代表人授权书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_Toc24117 \h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_Toc15150 </w:instrText>
      </w:r>
      <w:r>
        <w:rPr>
          <w:rFonts w:hint="eastAsia" w:ascii="宋体" w:hAnsi="宋体" w:eastAsia="宋体" w:cs="宋体"/>
          <w:sz w:val="28"/>
          <w:szCs w:val="28"/>
        </w:rPr>
        <w:fldChar w:fldCharType="separate"/>
      </w:r>
      <w:r>
        <w:rPr>
          <w:rFonts w:hint="eastAsia" w:ascii="宋体" w:hAnsi="宋体" w:eastAsia="宋体" w:cs="宋体"/>
          <w:sz w:val="28"/>
          <w:szCs w:val="28"/>
        </w:rPr>
        <w:t>附件 6：供应商诚信承诺书</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_Toc15150 \h </w:instrText>
      </w:r>
      <w:r>
        <w:rPr>
          <w:rFonts w:hint="eastAsia" w:ascii="宋体" w:hAnsi="宋体" w:eastAsia="宋体" w:cs="宋体"/>
          <w:sz w:val="28"/>
          <w:szCs w:val="28"/>
        </w:rPr>
        <w:fldChar w:fldCharType="separate"/>
      </w:r>
      <w:r>
        <w:rPr>
          <w:rFonts w:hint="eastAsia" w:ascii="宋体" w:hAnsi="宋体" w:eastAsia="宋体" w:cs="宋体"/>
          <w:sz w:val="28"/>
          <w:szCs w:val="28"/>
        </w:rPr>
        <w:t>44</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_Toc25175 </w:instrText>
      </w:r>
      <w:r>
        <w:rPr>
          <w:rFonts w:hint="eastAsia" w:ascii="宋体" w:hAnsi="宋体" w:eastAsia="宋体" w:cs="宋体"/>
          <w:sz w:val="28"/>
          <w:szCs w:val="28"/>
        </w:rPr>
        <w:fldChar w:fldCharType="separate"/>
      </w:r>
      <w:r>
        <w:rPr>
          <w:rFonts w:hint="eastAsia" w:ascii="宋体" w:hAnsi="宋体" w:eastAsia="宋体" w:cs="宋体"/>
          <w:spacing w:val="-25"/>
          <w:sz w:val="28"/>
          <w:szCs w:val="28"/>
        </w:rPr>
        <w:t xml:space="preserve">附件 </w:t>
      </w:r>
      <w:r>
        <w:rPr>
          <w:rFonts w:hint="eastAsia" w:ascii="宋体" w:hAnsi="宋体" w:eastAsia="宋体" w:cs="宋体"/>
          <w:sz w:val="28"/>
          <w:szCs w:val="28"/>
          <w:lang w:val="en-US" w:eastAsia="zh-CN"/>
        </w:rPr>
        <w:t>7</w:t>
      </w:r>
      <w:r>
        <w:rPr>
          <w:rFonts w:hint="eastAsia" w:ascii="宋体" w:hAnsi="宋体" w:eastAsia="宋体" w:cs="宋体"/>
          <w:sz w:val="28"/>
          <w:szCs w:val="28"/>
        </w:rPr>
        <w:t>：资格审查资料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_Toc25175 \h </w:instrText>
      </w:r>
      <w:r>
        <w:rPr>
          <w:rFonts w:hint="eastAsia" w:ascii="宋体" w:hAnsi="宋体" w:eastAsia="宋体" w:cs="宋体"/>
          <w:sz w:val="28"/>
          <w:szCs w:val="28"/>
        </w:rPr>
        <w:fldChar w:fldCharType="separate"/>
      </w:r>
      <w:r>
        <w:rPr>
          <w:rFonts w:hint="eastAsia" w:ascii="宋体" w:hAnsi="宋体" w:eastAsia="宋体" w:cs="宋体"/>
          <w:sz w:val="28"/>
          <w:szCs w:val="28"/>
        </w:rPr>
        <w:t>45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_Toc17363 </w:instrText>
      </w:r>
      <w:r>
        <w:rPr>
          <w:rFonts w:hint="eastAsia" w:ascii="宋体" w:hAnsi="宋体" w:eastAsia="宋体" w:cs="宋体"/>
          <w:sz w:val="28"/>
          <w:szCs w:val="28"/>
        </w:rPr>
        <w:fldChar w:fldCharType="separate"/>
      </w:r>
      <w:r>
        <w:rPr>
          <w:rFonts w:hint="eastAsia" w:ascii="宋体" w:hAnsi="宋体" w:eastAsia="宋体" w:cs="宋体"/>
          <w:sz w:val="28"/>
          <w:szCs w:val="28"/>
        </w:rPr>
        <w:t>附件</w:t>
      </w:r>
      <w:r>
        <w:rPr>
          <w:rFonts w:hint="eastAsia" w:ascii="宋体" w:hAnsi="宋体" w:eastAsia="宋体" w:cs="宋体"/>
          <w:sz w:val="28"/>
          <w:szCs w:val="28"/>
          <w:lang w:val="en-US" w:eastAsia="zh-CN"/>
        </w:rPr>
        <w:t>9</w:t>
      </w:r>
      <w:r>
        <w:rPr>
          <w:rFonts w:hint="eastAsia" w:ascii="宋体" w:hAnsi="宋体" w:eastAsia="宋体" w:cs="宋体"/>
          <w:sz w:val="28"/>
          <w:szCs w:val="28"/>
        </w:rPr>
        <w:t>：</w:t>
      </w:r>
      <w:r>
        <w:rPr>
          <w:rFonts w:hint="eastAsia" w:ascii="宋体" w:hAnsi="宋体" w:eastAsia="宋体" w:cs="宋体"/>
          <w:sz w:val="28"/>
          <w:szCs w:val="28"/>
          <w:lang w:eastAsia="zh-CN"/>
        </w:rPr>
        <w:t>投标人</w:t>
      </w:r>
      <w:r>
        <w:rPr>
          <w:rFonts w:hint="eastAsia" w:ascii="宋体" w:hAnsi="宋体" w:eastAsia="宋体" w:cs="宋体"/>
          <w:sz w:val="28"/>
          <w:szCs w:val="28"/>
        </w:rPr>
        <w:t>基本情况一览表格式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_Toc17363 \h </w:instrText>
      </w:r>
      <w:r>
        <w:rPr>
          <w:rFonts w:hint="eastAsia" w:ascii="宋体" w:hAnsi="宋体" w:eastAsia="宋体" w:cs="宋体"/>
          <w:sz w:val="28"/>
          <w:szCs w:val="28"/>
        </w:rPr>
        <w:fldChar w:fldCharType="separate"/>
      </w:r>
      <w:r>
        <w:rPr>
          <w:rFonts w:hint="eastAsia" w:ascii="宋体" w:hAnsi="宋体" w:eastAsia="宋体" w:cs="宋体"/>
          <w:sz w:val="28"/>
          <w:szCs w:val="28"/>
        </w:rPr>
        <w:t>47</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_Toc9957 </w:instrText>
      </w:r>
      <w:r>
        <w:rPr>
          <w:rFonts w:hint="eastAsia" w:ascii="宋体" w:hAnsi="宋体" w:eastAsia="宋体" w:cs="宋体"/>
          <w:sz w:val="28"/>
          <w:szCs w:val="28"/>
        </w:rPr>
        <w:fldChar w:fldCharType="separate"/>
      </w:r>
      <w:r>
        <w:rPr>
          <w:rFonts w:hint="eastAsia" w:ascii="宋体" w:hAnsi="宋体" w:eastAsia="宋体" w:cs="宋体"/>
          <w:sz w:val="28"/>
          <w:szCs w:val="28"/>
        </w:rPr>
        <w:t>附件1</w:t>
      </w:r>
      <w:r>
        <w:rPr>
          <w:rFonts w:hint="eastAsia" w:ascii="宋体" w:hAnsi="宋体" w:eastAsia="宋体" w:cs="宋体"/>
          <w:sz w:val="28"/>
          <w:szCs w:val="28"/>
          <w:lang w:val="en-US" w:eastAsia="zh-CN"/>
        </w:rPr>
        <w:t>0</w:t>
      </w:r>
      <w:r>
        <w:rPr>
          <w:rFonts w:hint="eastAsia" w:ascii="宋体" w:hAnsi="宋体" w:eastAsia="宋体" w:cs="宋体"/>
          <w:sz w:val="28"/>
          <w:szCs w:val="28"/>
        </w:rPr>
        <w:t>：财务状况格式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_Toc9957 \h </w:instrText>
      </w:r>
      <w:r>
        <w:rPr>
          <w:rFonts w:hint="eastAsia" w:ascii="宋体" w:hAnsi="宋体" w:eastAsia="宋体" w:cs="宋体"/>
          <w:sz w:val="28"/>
          <w:szCs w:val="28"/>
        </w:rPr>
        <w:fldChar w:fldCharType="separate"/>
      </w:r>
      <w:r>
        <w:rPr>
          <w:rFonts w:hint="eastAsia" w:ascii="宋体" w:hAnsi="宋体" w:eastAsia="宋体" w:cs="宋体"/>
          <w:sz w:val="28"/>
          <w:szCs w:val="28"/>
        </w:rPr>
        <w:t>48</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_Toc460 </w:instrText>
      </w:r>
      <w:r>
        <w:rPr>
          <w:rFonts w:hint="eastAsia" w:ascii="宋体" w:hAnsi="宋体" w:eastAsia="宋体" w:cs="宋体"/>
          <w:sz w:val="28"/>
          <w:szCs w:val="28"/>
        </w:rPr>
        <w:fldChar w:fldCharType="separate"/>
      </w:r>
      <w:r>
        <w:rPr>
          <w:rFonts w:hint="eastAsia" w:ascii="宋体" w:hAnsi="宋体" w:eastAsia="宋体" w:cs="宋体"/>
          <w:sz w:val="28"/>
          <w:szCs w:val="28"/>
          <w:lang w:val="en-US" w:eastAsia="zh-CN"/>
        </w:rPr>
        <w:t>附件11：近三年内，在经营活动中没有重大违法记录的声明格式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_Toc460 \h </w:instrText>
      </w:r>
      <w:r>
        <w:rPr>
          <w:rFonts w:hint="eastAsia" w:ascii="宋体" w:hAnsi="宋体" w:eastAsia="宋体" w:cs="宋体"/>
          <w:sz w:val="28"/>
          <w:szCs w:val="28"/>
        </w:rPr>
        <w:fldChar w:fldCharType="separate"/>
      </w:r>
      <w:r>
        <w:rPr>
          <w:rFonts w:hint="eastAsia" w:ascii="宋体" w:hAnsi="宋体" w:eastAsia="宋体" w:cs="宋体"/>
          <w:sz w:val="28"/>
          <w:szCs w:val="28"/>
        </w:rPr>
        <w:t>49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_Toc21685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bidi="zh-CN"/>
        </w:rPr>
        <w:t>附件12：服务方案</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_Toc21685 \h </w:instrText>
      </w:r>
      <w:r>
        <w:rPr>
          <w:rFonts w:hint="eastAsia" w:ascii="宋体" w:hAnsi="宋体" w:eastAsia="宋体" w:cs="宋体"/>
          <w:sz w:val="28"/>
          <w:szCs w:val="28"/>
        </w:rPr>
        <w:fldChar w:fldCharType="separate"/>
      </w:r>
      <w:r>
        <w:rPr>
          <w:rFonts w:hint="eastAsia" w:ascii="宋体" w:hAnsi="宋体" w:eastAsia="宋体" w:cs="宋体"/>
          <w:sz w:val="28"/>
          <w:szCs w:val="28"/>
        </w:rPr>
        <w:t>50</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_Toc8525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bidi="zh-CN"/>
        </w:rPr>
        <w:t>附件13：价格优惠承诺书（格式自拟）</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_Toc8525 \h </w:instrText>
      </w:r>
      <w:r>
        <w:rPr>
          <w:rFonts w:hint="eastAsia" w:ascii="宋体" w:hAnsi="宋体" w:eastAsia="宋体" w:cs="宋体"/>
          <w:sz w:val="28"/>
          <w:szCs w:val="28"/>
        </w:rPr>
        <w:fldChar w:fldCharType="separate"/>
      </w:r>
      <w:r>
        <w:rPr>
          <w:rFonts w:hint="eastAsia" w:ascii="宋体" w:hAnsi="宋体" w:eastAsia="宋体" w:cs="宋体"/>
          <w:sz w:val="28"/>
          <w:szCs w:val="28"/>
        </w:rPr>
        <w:t>51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pStyle w:val="15"/>
        <w:tabs>
          <w:tab w:val="right" w:leader="dot" w:pos="9582"/>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HYPERLINK \l _Toc23286 </w:instrText>
      </w:r>
      <w:r>
        <w:rPr>
          <w:rFonts w:hint="eastAsia" w:ascii="宋体" w:hAnsi="宋体" w:eastAsia="宋体" w:cs="宋体"/>
          <w:sz w:val="28"/>
          <w:szCs w:val="28"/>
        </w:rPr>
        <w:fldChar w:fldCharType="separate"/>
      </w:r>
      <w:r>
        <w:rPr>
          <w:rFonts w:hint="eastAsia" w:ascii="宋体" w:hAnsi="宋体" w:eastAsia="宋体" w:cs="宋体"/>
          <w:bCs w:val="0"/>
          <w:sz w:val="28"/>
          <w:szCs w:val="28"/>
          <w:lang w:val="en-US" w:eastAsia="zh-CN" w:bidi="zh-CN"/>
        </w:rPr>
        <w:t>附件14：其他材料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_Toc23286 \h </w:instrText>
      </w:r>
      <w:r>
        <w:rPr>
          <w:rFonts w:hint="eastAsia" w:ascii="宋体" w:hAnsi="宋体" w:eastAsia="宋体" w:cs="宋体"/>
          <w:sz w:val="28"/>
          <w:szCs w:val="28"/>
        </w:rPr>
        <w:fldChar w:fldCharType="separate"/>
      </w:r>
      <w:r>
        <w:rPr>
          <w:rFonts w:hint="eastAsia" w:ascii="宋体" w:hAnsi="宋体" w:eastAsia="宋体" w:cs="宋体"/>
          <w:sz w:val="28"/>
          <w:szCs w:val="28"/>
        </w:rPr>
        <w:t>52</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p>
    <w:p>
      <w:pPr>
        <w:rPr>
          <w:rFonts w:hint="eastAsia" w:ascii="宋体" w:hAnsi="宋体" w:eastAsia="宋体" w:cs="宋体"/>
          <w:sz w:val="28"/>
          <w:szCs w:val="28"/>
        </w:rPr>
      </w:pPr>
      <w:r>
        <w:rPr>
          <w:rFonts w:hint="eastAsia" w:ascii="宋体" w:hAnsi="宋体" w:eastAsia="宋体" w:cs="宋体"/>
          <w:sz w:val="28"/>
          <w:szCs w:val="28"/>
        </w:rPr>
        <w:fldChar w:fldCharType="end"/>
      </w:r>
    </w:p>
    <w:p>
      <w:pPr>
        <w:spacing w:after="0"/>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rPr>
          <w:rFonts w:hint="eastAsia"/>
          <w:lang w:eastAsia="zh-CN"/>
        </w:rPr>
      </w:pPr>
    </w:p>
    <w:p>
      <w:pPr>
        <w:pStyle w:val="2"/>
        <w:rPr>
          <w:rFonts w:hint="eastAsia"/>
          <w:lang w:eastAsia="zh-CN"/>
        </w:rPr>
      </w:pPr>
    </w:p>
    <w:p>
      <w:pPr>
        <w:pStyle w:val="3"/>
        <w:bidi w:val="0"/>
        <w:outlineLvl w:val="0"/>
        <w:rPr>
          <w:rFonts w:hint="eastAsia"/>
        </w:rPr>
      </w:pPr>
      <w:bookmarkStart w:id="0" w:name="_Toc519"/>
      <w:r>
        <w:rPr>
          <w:rFonts w:hint="eastAsia"/>
        </w:rPr>
        <w:t>第一部分</w:t>
      </w:r>
      <w:r>
        <w:rPr>
          <w:rFonts w:hint="eastAsia"/>
          <w:lang w:val="en-US" w:eastAsia="zh-CN"/>
        </w:rPr>
        <w:t xml:space="preserve">  </w:t>
      </w:r>
      <w:r>
        <w:rPr>
          <w:rFonts w:hint="eastAsia"/>
          <w:lang w:eastAsia="zh-CN"/>
        </w:rPr>
        <w:t>询比</w:t>
      </w:r>
      <w:r>
        <w:rPr>
          <w:rFonts w:hint="eastAsia"/>
        </w:rPr>
        <w:t>公告</w:t>
      </w:r>
      <w:bookmarkEnd w:id="0"/>
    </w:p>
    <w:p>
      <w:pPr>
        <w:pStyle w:val="9"/>
        <w:spacing w:after="2" w:line="362" w:lineRule="auto"/>
        <w:ind w:left="442" w:right="465" w:firstLine="480"/>
        <w:jc w:val="center"/>
        <w:outlineLvl w:val="0"/>
        <w:rPr>
          <w:rFonts w:hint="eastAsia" w:ascii="黑体" w:hAnsi="黑体" w:eastAsia="黑体" w:cs="黑体"/>
          <w:b/>
          <w:bCs/>
          <w:sz w:val="32"/>
          <w:szCs w:val="32"/>
          <w:lang w:eastAsia="zh-CN"/>
        </w:rPr>
      </w:pPr>
      <w:r>
        <w:rPr>
          <w:rFonts w:hint="eastAsia" w:ascii="黑体" w:hAnsi="黑体" w:eastAsia="黑体" w:cs="黑体"/>
          <w:b/>
          <w:bCs/>
          <w:sz w:val="32"/>
          <w:szCs w:val="32"/>
          <w:lang w:eastAsia="zh-CN"/>
        </w:rPr>
        <w:t>青海国投置业零星物资采购单位入库遴选—绿植（第二次）</w:t>
      </w:r>
    </w:p>
    <w:p>
      <w:pPr>
        <w:pStyle w:val="9"/>
        <w:spacing w:after="2" w:line="362" w:lineRule="auto"/>
        <w:ind w:left="442" w:right="465" w:firstLine="480"/>
        <w:jc w:val="center"/>
        <w:outlineLvl w:val="0"/>
        <w:rPr>
          <w:rFonts w:hint="eastAsia" w:ascii="黑体" w:hAnsi="黑体" w:eastAsia="黑体" w:cs="黑体"/>
        </w:rPr>
      </w:pPr>
      <w:bookmarkStart w:id="1" w:name="_Toc8545"/>
      <w:bookmarkStart w:id="2" w:name="_Toc1647"/>
      <w:bookmarkStart w:id="3" w:name="_Toc26785"/>
      <w:bookmarkStart w:id="4" w:name="_Toc5242"/>
      <w:bookmarkStart w:id="5" w:name="_Toc7048"/>
      <w:bookmarkStart w:id="6" w:name="_Toc25093"/>
      <w:r>
        <w:rPr>
          <w:rFonts w:hint="eastAsia" w:ascii="黑体" w:hAnsi="黑体" w:eastAsia="黑体" w:cs="黑体"/>
          <w:b/>
          <w:bCs/>
          <w:sz w:val="32"/>
          <w:szCs w:val="32"/>
          <w:lang w:eastAsia="zh-CN"/>
        </w:rPr>
        <w:t>询比公告</w:t>
      </w:r>
      <w:bookmarkEnd w:id="1"/>
      <w:bookmarkEnd w:id="2"/>
      <w:bookmarkEnd w:id="3"/>
      <w:bookmarkEnd w:id="4"/>
      <w:bookmarkEnd w:id="5"/>
      <w:bookmarkEnd w:id="6"/>
    </w:p>
    <w:p>
      <w:pPr>
        <w:pStyle w:val="9"/>
        <w:spacing w:after="2" w:line="362" w:lineRule="auto"/>
        <w:ind w:left="442" w:right="465" w:firstLine="480"/>
        <w:rPr>
          <w:rFonts w:hint="eastAsia" w:ascii="黑体" w:hAnsi="黑体" w:eastAsia="黑体" w:cs="黑体"/>
        </w:rPr>
      </w:pPr>
      <w:r>
        <w:rPr>
          <w:rFonts w:hint="eastAsia" w:ascii="黑体" w:hAnsi="黑体" w:eastAsia="黑体" w:cs="黑体"/>
          <w:lang w:eastAsia="zh-CN"/>
        </w:rPr>
        <w:t>青海省国丰工程项目管理有限公司</w:t>
      </w:r>
      <w:r>
        <w:rPr>
          <w:rFonts w:hint="eastAsia" w:ascii="黑体" w:hAnsi="黑体" w:eastAsia="黑体" w:cs="黑体"/>
        </w:rPr>
        <w:t>受委托，拟对</w:t>
      </w:r>
      <w:r>
        <w:rPr>
          <w:rFonts w:hint="eastAsia" w:ascii="黑体" w:hAnsi="黑体" w:eastAsia="黑体" w:cs="黑体"/>
          <w:lang w:eastAsia="zh-CN"/>
        </w:rPr>
        <w:t>青海国投置业零星物资采购单位入库遴选—绿植（第二次）</w:t>
      </w:r>
      <w:r>
        <w:rPr>
          <w:rFonts w:hint="eastAsia" w:ascii="黑体" w:hAnsi="黑体" w:eastAsia="黑体" w:cs="黑体"/>
        </w:rPr>
        <w:t>进行国内</w:t>
      </w:r>
      <w:r>
        <w:rPr>
          <w:rFonts w:hint="eastAsia" w:ascii="黑体" w:hAnsi="黑体" w:eastAsia="黑体" w:cs="黑体"/>
          <w:lang w:eastAsia="zh-CN"/>
        </w:rPr>
        <w:t>询比</w:t>
      </w:r>
      <w:r>
        <w:rPr>
          <w:rFonts w:hint="eastAsia" w:ascii="黑体" w:hAnsi="黑体" w:eastAsia="黑体" w:cs="黑体"/>
        </w:rPr>
        <w:t>，现予以公告，欢迎符合条件的供应商前来参加</w:t>
      </w:r>
      <w:r>
        <w:rPr>
          <w:rFonts w:hint="eastAsia" w:ascii="黑体" w:hAnsi="黑体" w:eastAsia="黑体" w:cs="黑体"/>
          <w:lang w:eastAsia="zh-CN"/>
        </w:rPr>
        <w:t>询比</w:t>
      </w:r>
      <w:r>
        <w:rPr>
          <w:rFonts w:hint="eastAsia" w:ascii="黑体" w:hAnsi="黑体" w:eastAsia="黑体" w:cs="黑体"/>
        </w:rPr>
        <w:t>。</w:t>
      </w:r>
    </w:p>
    <w:tbl>
      <w:tblPr>
        <w:tblStyle w:val="18"/>
        <w:tblW w:w="9540" w:type="dxa"/>
        <w:jc w:val="center"/>
        <w:tblLayout w:type="fixed"/>
        <w:tblCellMar>
          <w:top w:w="0" w:type="dxa"/>
          <w:left w:w="108" w:type="dxa"/>
          <w:bottom w:w="0" w:type="dxa"/>
          <w:right w:w="108" w:type="dxa"/>
        </w:tblCellMar>
      </w:tblPr>
      <w:tblGrid>
        <w:gridCol w:w="3249"/>
        <w:gridCol w:w="6291"/>
      </w:tblGrid>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项目名称</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 xml:space="preserve">青海国投置业零星物资采购单位入库遴选—绿植（第二次）  </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项目编号</w:t>
            </w:r>
          </w:p>
        </w:tc>
        <w:tc>
          <w:tcPr>
            <w:tcW w:w="6291" w:type="dxa"/>
            <w:tcBorders>
              <w:top w:val="single" w:color="auto" w:sz="4" w:space="0"/>
              <w:left w:val="nil"/>
              <w:bottom w:val="single" w:color="auto" w:sz="4" w:space="0"/>
              <w:right w:val="single" w:color="auto" w:sz="4" w:space="0"/>
            </w:tcBorders>
            <w:vAlign w:val="center"/>
          </w:tcPr>
          <w:p>
            <w:pPr>
              <w:pStyle w:val="25"/>
              <w:spacing w:before="2"/>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青海省国丰询比（服务）2022-032</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en-US" w:eastAsia="zh-CN" w:bidi="zh-CN"/>
              </w:rPr>
              <w:t>招标</w:t>
            </w:r>
            <w:r>
              <w:rPr>
                <w:rFonts w:hint="eastAsia" w:asciiTheme="majorEastAsia" w:hAnsiTheme="majorEastAsia" w:eastAsiaTheme="majorEastAsia" w:cstheme="majorEastAsia"/>
                <w:sz w:val="24"/>
                <w:szCs w:val="24"/>
                <w:lang w:val="zh-CN" w:eastAsia="zh-CN" w:bidi="zh-CN"/>
              </w:rPr>
              <w:t>方式</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询比</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项目分包个数</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en-US" w:eastAsia="zh-CN" w:bidi="zh-CN"/>
              </w:rPr>
              <w:t>不分包</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标段包内容</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en-US" w:eastAsia="zh-CN" w:bidi="zh-CN"/>
              </w:rPr>
            </w:pPr>
            <w:r>
              <w:rPr>
                <w:rFonts w:hint="eastAsia" w:asciiTheme="majorEastAsia" w:hAnsiTheme="majorEastAsia" w:eastAsiaTheme="majorEastAsia" w:cstheme="majorEastAsia"/>
                <w:color w:val="auto"/>
                <w:sz w:val="24"/>
                <w:szCs w:val="24"/>
                <w:lang w:val="en-US" w:eastAsia="zh-CN" w:bidi="zh-CN"/>
              </w:rPr>
              <w:t>绿植</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招标范围</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入围单位各标段拟选取 2家，为青海国投置业有限公司提供供货服务。</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default" w:asciiTheme="majorEastAsia" w:hAnsiTheme="majorEastAsia" w:eastAsiaTheme="majorEastAsia" w:cstheme="majorEastAsia"/>
                <w:color w:val="auto"/>
                <w:sz w:val="24"/>
                <w:szCs w:val="24"/>
                <w:lang w:val="en-US" w:eastAsia="zh-CN" w:bidi="zh-CN"/>
              </w:rPr>
            </w:pPr>
            <w:r>
              <w:rPr>
                <w:rFonts w:hint="eastAsia" w:asciiTheme="majorEastAsia" w:hAnsiTheme="majorEastAsia" w:eastAsiaTheme="majorEastAsia" w:cstheme="majorEastAsia"/>
                <w:color w:val="auto"/>
                <w:sz w:val="24"/>
                <w:szCs w:val="24"/>
                <w:lang w:val="en-US" w:eastAsia="zh-CN" w:bidi="zh-CN"/>
              </w:rPr>
              <w:t>服务期限</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 xml:space="preserve">入围期限 </w:t>
            </w:r>
            <w:r>
              <w:rPr>
                <w:rFonts w:hint="eastAsia" w:asciiTheme="majorEastAsia" w:hAnsiTheme="majorEastAsia" w:eastAsiaTheme="majorEastAsia" w:cstheme="majorEastAsia"/>
                <w:color w:val="auto"/>
                <w:sz w:val="24"/>
                <w:szCs w:val="24"/>
                <w:lang w:val="en-US" w:eastAsia="zh-CN" w:bidi="zh-CN"/>
              </w:rPr>
              <w:t>2</w:t>
            </w:r>
            <w:r>
              <w:rPr>
                <w:rFonts w:hint="eastAsia" w:asciiTheme="majorEastAsia" w:hAnsiTheme="majorEastAsia" w:eastAsiaTheme="majorEastAsia" w:cstheme="majorEastAsia"/>
                <w:color w:val="auto"/>
                <w:sz w:val="24"/>
                <w:szCs w:val="24"/>
                <w:lang w:val="zh-CN" w:eastAsia="zh-CN" w:bidi="zh-CN"/>
              </w:rPr>
              <w:t xml:space="preserve"> 年</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投标人资格条件</w:t>
            </w:r>
          </w:p>
        </w:tc>
        <w:tc>
          <w:tcPr>
            <w:tcW w:w="6291" w:type="dxa"/>
            <w:tcBorders>
              <w:top w:val="single" w:color="auto" w:sz="4" w:space="0"/>
              <w:left w:val="nil"/>
              <w:bottom w:val="single" w:color="auto" w:sz="4" w:space="0"/>
              <w:right w:val="single" w:color="auto" w:sz="4" w:space="0"/>
            </w:tcBorders>
            <w:vAlign w:val="center"/>
          </w:tcPr>
          <w:p>
            <w:pPr>
              <w:pStyle w:val="9"/>
              <w:bidi w:val="0"/>
              <w:rPr>
                <w:rFonts w:hint="eastAsia" w:asciiTheme="majorEastAsia" w:hAnsiTheme="majorEastAsia" w:eastAsiaTheme="majorEastAsia" w:cstheme="majorEastAsia"/>
                <w:b w:val="0"/>
                <w:bCs w:val="0"/>
                <w:lang w:val="en-US" w:eastAsia="zh-CN"/>
              </w:rPr>
            </w:pPr>
            <w:r>
              <w:rPr>
                <w:rFonts w:hint="eastAsia" w:asciiTheme="majorEastAsia" w:hAnsiTheme="majorEastAsia" w:eastAsiaTheme="majorEastAsia" w:cstheme="majorEastAsia"/>
                <w:b w:val="0"/>
                <w:bCs w:val="0"/>
                <w:lang w:val="en-US" w:eastAsia="zh-CN"/>
              </w:rPr>
              <w:t>1、资格条件：具有独立承担民事责任的能力，供应商的营业执照经营范围内必须满足本项目要求。</w:t>
            </w:r>
          </w:p>
          <w:p>
            <w:pPr>
              <w:pStyle w:val="9"/>
              <w:bidi w:val="0"/>
              <w:rPr>
                <w:rFonts w:hint="eastAsia" w:asciiTheme="majorEastAsia" w:hAnsiTheme="majorEastAsia" w:eastAsiaTheme="majorEastAsia" w:cstheme="majorEastAsia"/>
                <w:b w:val="0"/>
                <w:bCs w:val="0"/>
                <w:lang w:val="en-US" w:eastAsia="zh-CN"/>
              </w:rPr>
            </w:pPr>
            <w:r>
              <w:rPr>
                <w:rFonts w:hint="eastAsia" w:asciiTheme="majorEastAsia" w:hAnsiTheme="majorEastAsia" w:eastAsiaTheme="majorEastAsia" w:cstheme="majorEastAsia"/>
                <w:b w:val="0"/>
                <w:bCs w:val="0"/>
                <w:lang w:val="en-US" w:eastAsia="zh-CN"/>
              </w:rPr>
              <w:t>2、财务要求：</w:t>
            </w:r>
            <w:r>
              <w:rPr>
                <w:rFonts w:hint="eastAsia" w:asciiTheme="majorEastAsia" w:hAnsiTheme="majorEastAsia" w:eastAsiaTheme="majorEastAsia" w:cstheme="majorEastAsia"/>
                <w:sz w:val="24"/>
                <w:szCs w:val="24"/>
                <w:lang w:val="en-US" w:eastAsia="zh-CN"/>
              </w:rPr>
              <w:t>投标人需提供经有资质的会计事务所或审计机构审计完整的近一年度（2020年）的财务审计报告（包括资产负债表、现金流量表、利润表和财务情况说明书等）扫描（或复印）件应全面、完整、清晰，或提供近三个月内的银行资信证明；</w:t>
            </w:r>
          </w:p>
          <w:p>
            <w:pPr>
              <w:pStyle w:val="11"/>
              <w:ind w:left="0" w:leftChars="0" w:firstLine="0" w:firstLineChars="0"/>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b w:val="0"/>
                <w:bCs w:val="0"/>
                <w:lang w:val="en-US" w:eastAsia="zh-CN"/>
              </w:rPr>
              <w:t>3、</w:t>
            </w:r>
            <w:r>
              <w:rPr>
                <w:rFonts w:hint="eastAsia" w:asciiTheme="majorEastAsia" w:hAnsiTheme="majorEastAsia" w:eastAsiaTheme="majorEastAsia" w:cstheme="majorEastAsia"/>
                <w:b w:val="0"/>
                <w:bCs w:val="0"/>
                <w:lang w:val="zh-CN" w:eastAsia="zh-CN"/>
              </w:rPr>
              <w:t xml:space="preserve">信誉要求： </w:t>
            </w:r>
            <w:r>
              <w:rPr>
                <w:rFonts w:hint="eastAsia" w:asciiTheme="majorEastAsia" w:hAnsiTheme="majorEastAsia" w:eastAsiaTheme="majorEastAsia" w:cstheme="majorEastAsia"/>
                <w:sz w:val="24"/>
                <w:szCs w:val="24"/>
                <w:lang w:val="en-US" w:eastAsia="zh-CN"/>
              </w:rPr>
              <w:t>提供中华人民共和国最高人民法院官方网址(http://www.court.gov.cn/)“全国法院失信被执行人名单信息公布与查询”（http://shixin.court.gov.cn/）栏目查询结果渠道的查询截图；</w:t>
            </w:r>
          </w:p>
          <w:p>
            <w:pPr>
              <w:pStyle w:val="9"/>
              <w:bidi w:val="0"/>
              <w:rPr>
                <w:rFonts w:hint="eastAsia" w:asciiTheme="majorEastAsia" w:hAnsiTheme="majorEastAsia" w:eastAsiaTheme="majorEastAsia" w:cstheme="majorEastAsia"/>
                <w:b w:val="0"/>
                <w:bCs w:val="0"/>
                <w:lang w:val="en-US" w:eastAsia="zh-CN"/>
              </w:rPr>
            </w:pPr>
            <w:r>
              <w:rPr>
                <w:rFonts w:hint="eastAsia" w:asciiTheme="majorEastAsia" w:hAnsiTheme="majorEastAsia" w:eastAsiaTheme="majorEastAsia" w:cstheme="majorEastAsia"/>
                <w:b w:val="0"/>
                <w:bCs w:val="0"/>
                <w:lang w:val="en-US" w:eastAsia="zh-CN"/>
              </w:rPr>
              <w:t>4、单位负责人为同一人或者存在直接控股、管理关系的不同供应商，不得参加同一合同项下的招标活动。否则，皆取消投标资格；</w:t>
            </w:r>
          </w:p>
          <w:p>
            <w:pPr>
              <w:pStyle w:val="9"/>
              <w:bidi w:val="0"/>
              <w:rPr>
                <w:rFonts w:hint="eastAsia" w:asciiTheme="majorEastAsia" w:hAnsiTheme="majorEastAsia" w:eastAsiaTheme="majorEastAsia" w:cstheme="majorEastAsia"/>
                <w:b w:val="0"/>
                <w:bCs w:val="0"/>
                <w:lang w:val="zh-CN" w:eastAsia="zh-CN"/>
              </w:rPr>
            </w:pPr>
            <w:r>
              <w:rPr>
                <w:rFonts w:hint="eastAsia" w:asciiTheme="majorEastAsia" w:hAnsiTheme="majorEastAsia" w:eastAsiaTheme="majorEastAsia" w:cstheme="majorEastAsia"/>
                <w:b w:val="0"/>
                <w:bCs w:val="0"/>
                <w:lang w:val="en-US" w:eastAsia="zh-CN"/>
              </w:rPr>
              <w:t>5、本项目不接受供应商以联合体方式进行投标。</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公告发布时间</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2022年04月2</w:t>
            </w:r>
            <w:r>
              <w:rPr>
                <w:rFonts w:hint="eastAsia" w:asciiTheme="majorEastAsia" w:hAnsiTheme="majorEastAsia" w:eastAsiaTheme="majorEastAsia" w:cstheme="majorEastAsia"/>
                <w:color w:val="auto"/>
                <w:sz w:val="24"/>
                <w:szCs w:val="24"/>
                <w:lang w:val="en-US" w:eastAsia="zh-CN" w:bidi="zh-CN"/>
              </w:rPr>
              <w:t>7</w:t>
            </w:r>
            <w:r>
              <w:rPr>
                <w:rFonts w:hint="eastAsia" w:asciiTheme="majorEastAsia" w:hAnsiTheme="majorEastAsia" w:eastAsiaTheme="majorEastAsia" w:cstheme="majorEastAsia"/>
                <w:color w:val="auto"/>
                <w:sz w:val="24"/>
                <w:szCs w:val="24"/>
                <w:lang w:val="zh-CN" w:eastAsia="zh-CN" w:bidi="zh-CN"/>
              </w:rPr>
              <w:t>日</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询比文件发售起止时间</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leftChars="0"/>
              <w:rPr>
                <w:rFonts w:hint="eastAsia" w:asciiTheme="majorEastAsia" w:hAnsiTheme="majorEastAsia" w:eastAsiaTheme="majorEastAsia" w:cstheme="majorEastAsia"/>
                <w:color w:val="auto"/>
                <w:sz w:val="24"/>
                <w:szCs w:val="24"/>
                <w:lang w:val="en-US" w:eastAsia="zh-CN" w:bidi="zh-CN"/>
              </w:rPr>
            </w:pPr>
            <w:r>
              <w:rPr>
                <w:rFonts w:hint="eastAsia" w:asciiTheme="majorEastAsia" w:hAnsiTheme="majorEastAsia" w:eastAsiaTheme="majorEastAsia" w:cstheme="majorEastAsia"/>
                <w:color w:val="auto"/>
                <w:sz w:val="24"/>
                <w:szCs w:val="24"/>
                <w:lang w:val="zh-CN" w:eastAsia="zh-CN" w:bidi="zh-CN"/>
              </w:rPr>
              <w:t>2022年04月2</w:t>
            </w:r>
            <w:r>
              <w:rPr>
                <w:rFonts w:hint="eastAsia" w:asciiTheme="majorEastAsia" w:hAnsiTheme="majorEastAsia" w:eastAsiaTheme="majorEastAsia" w:cstheme="majorEastAsia"/>
                <w:color w:val="auto"/>
                <w:sz w:val="24"/>
                <w:szCs w:val="24"/>
                <w:lang w:val="en-US" w:eastAsia="zh-CN" w:bidi="zh-CN"/>
              </w:rPr>
              <w:t>8</w:t>
            </w:r>
            <w:r>
              <w:rPr>
                <w:rFonts w:hint="eastAsia" w:asciiTheme="majorEastAsia" w:hAnsiTheme="majorEastAsia" w:eastAsiaTheme="majorEastAsia" w:cstheme="majorEastAsia"/>
                <w:color w:val="auto"/>
                <w:sz w:val="24"/>
                <w:szCs w:val="24"/>
                <w:lang w:val="zh-CN" w:eastAsia="zh-CN" w:bidi="zh-CN"/>
              </w:rPr>
              <w:t>日至2022年05月0</w:t>
            </w:r>
            <w:r>
              <w:rPr>
                <w:rFonts w:hint="eastAsia" w:asciiTheme="majorEastAsia" w:hAnsiTheme="majorEastAsia" w:eastAsiaTheme="majorEastAsia" w:cstheme="majorEastAsia"/>
                <w:color w:val="auto"/>
                <w:sz w:val="24"/>
                <w:szCs w:val="24"/>
                <w:lang w:val="en-US" w:eastAsia="zh-CN" w:bidi="zh-CN"/>
              </w:rPr>
              <w:t>5</w:t>
            </w:r>
            <w:r>
              <w:rPr>
                <w:rFonts w:hint="eastAsia" w:asciiTheme="majorEastAsia" w:hAnsiTheme="majorEastAsia" w:eastAsiaTheme="majorEastAsia" w:cstheme="majorEastAsia"/>
                <w:color w:val="auto"/>
                <w:sz w:val="24"/>
                <w:szCs w:val="24"/>
                <w:lang w:val="zh-CN" w:eastAsia="zh-CN" w:bidi="zh-CN"/>
              </w:rPr>
              <w:t>日，每日上午09：00时至1</w:t>
            </w:r>
            <w:r>
              <w:rPr>
                <w:rFonts w:hint="eastAsia" w:asciiTheme="majorEastAsia" w:hAnsiTheme="majorEastAsia" w:eastAsiaTheme="majorEastAsia" w:cstheme="majorEastAsia"/>
                <w:color w:val="auto"/>
                <w:sz w:val="24"/>
                <w:szCs w:val="24"/>
                <w:lang w:val="en-US" w:eastAsia="zh-CN" w:bidi="zh-CN"/>
              </w:rPr>
              <w:t>2：00</w:t>
            </w:r>
            <w:r>
              <w:rPr>
                <w:rFonts w:hint="eastAsia" w:asciiTheme="majorEastAsia" w:hAnsiTheme="majorEastAsia" w:eastAsiaTheme="majorEastAsia" w:cstheme="majorEastAsia"/>
                <w:color w:val="auto"/>
                <w:sz w:val="24"/>
                <w:szCs w:val="24"/>
                <w:lang w:val="zh-CN" w:eastAsia="zh-CN" w:bidi="zh-CN"/>
              </w:rPr>
              <w:t>时（北京时间，下同），下午1</w:t>
            </w:r>
            <w:r>
              <w:rPr>
                <w:rFonts w:hint="eastAsia" w:asciiTheme="majorEastAsia" w:hAnsiTheme="majorEastAsia" w:eastAsiaTheme="majorEastAsia" w:cstheme="majorEastAsia"/>
                <w:color w:val="auto"/>
                <w:sz w:val="24"/>
                <w:szCs w:val="24"/>
                <w:lang w:val="en-US" w:eastAsia="zh-CN" w:bidi="zh-CN"/>
              </w:rPr>
              <w:t>4</w:t>
            </w:r>
            <w:r>
              <w:rPr>
                <w:rFonts w:hint="eastAsia" w:asciiTheme="majorEastAsia" w:hAnsiTheme="majorEastAsia" w:eastAsiaTheme="majorEastAsia" w:cstheme="majorEastAsia"/>
                <w:color w:val="auto"/>
                <w:sz w:val="24"/>
                <w:szCs w:val="24"/>
                <w:lang w:val="zh-CN" w:eastAsia="zh-CN" w:bidi="zh-CN"/>
              </w:rPr>
              <w:t>:30时至17:30时。</w:t>
            </w:r>
            <w:r>
              <w:rPr>
                <w:rFonts w:hint="eastAsia" w:ascii="宋体" w:hAnsi="宋体" w:eastAsia="宋体" w:cs="宋体"/>
                <w:color w:val="auto"/>
                <w:kern w:val="0"/>
                <w:lang w:val="zh-CN"/>
              </w:rPr>
              <w:t>（午休、</w:t>
            </w:r>
            <w:r>
              <w:rPr>
                <w:rFonts w:hint="eastAsia" w:ascii="宋体" w:hAnsi="宋体" w:eastAsia="宋体" w:cs="宋体"/>
                <w:color w:val="auto"/>
                <w:kern w:val="0"/>
                <w:lang w:val="en-US" w:eastAsia="zh-CN"/>
              </w:rPr>
              <w:t>法定</w:t>
            </w:r>
            <w:r>
              <w:rPr>
                <w:rFonts w:hint="eastAsia" w:ascii="宋体" w:hAnsi="宋体" w:eastAsia="宋体" w:cs="宋体"/>
                <w:color w:val="auto"/>
                <w:kern w:val="0"/>
                <w:lang w:val="zh-CN"/>
              </w:rPr>
              <w:t>节假日除外）</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询比文件发售方式</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现场购买或网上购买 </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询比文件售价</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500.00元（询比文件售后不退, 投标资格不能转让）</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询比文件发售地点</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青海省国丰工程项目管理有限公司（青海省西宁市城西区五四西街75号若谷CITY写字楼A座20楼）</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购买询比文件时应提供材料</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b/>
                <w:bCs/>
                <w:sz w:val="24"/>
                <w:szCs w:val="24"/>
                <w:lang w:val="zh-CN" w:eastAsia="zh-CN" w:bidi="zh-CN"/>
              </w:rPr>
            </w:pPr>
            <w:r>
              <w:rPr>
                <w:rFonts w:hint="eastAsia" w:asciiTheme="majorEastAsia" w:hAnsiTheme="majorEastAsia" w:eastAsiaTheme="majorEastAsia" w:cstheme="majorEastAsia"/>
                <w:b/>
                <w:bCs/>
                <w:sz w:val="24"/>
                <w:szCs w:val="24"/>
                <w:lang w:val="zh-CN" w:eastAsia="zh-CN" w:bidi="zh-CN"/>
              </w:rPr>
              <w:t>凡有意参加本项目的投标人，报名并购买招标文件提供以下资料：</w:t>
            </w:r>
          </w:p>
          <w:p>
            <w:pPr>
              <w:pStyle w:val="25"/>
              <w:spacing w:before="2"/>
              <w:ind w:left="108"/>
              <w:rPr>
                <w:rFonts w:hint="default"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zh-CN" w:eastAsia="zh-CN" w:bidi="zh-CN"/>
              </w:rPr>
              <w:t>投标人的营业执照复印件、组织机构代码证复印件、税务登记证复印件（或三证合一复印件）、开户许可证复印件、法人授权委托书原件及法人身份证复印件、授权人身份证复印件，以上资料除原件外均需加盖公章。（报名资料胶装成册，招标代理机构对以上资料留存备案。）</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投标截止时间</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 xml:space="preserve">2022年05月09日上午09时30分（北京时间）    ）    </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开标时间</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 xml:space="preserve">2022年05月09日上午09时30分（北京时间）    ）       </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投标及开标地点</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青海省国丰工程项目管理有限公司（青海省西宁市城西区五四西街75号若谷CITY写字楼A座20楼）</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color w:val="auto"/>
                <w:sz w:val="24"/>
                <w:szCs w:val="24"/>
                <w:highlight w:val="none"/>
                <w:lang w:val="zh-CN" w:eastAsia="zh-CN" w:bidi="zh-CN"/>
              </w:rPr>
            </w:pPr>
            <w:r>
              <w:rPr>
                <w:rFonts w:hint="eastAsia" w:asciiTheme="majorEastAsia" w:hAnsiTheme="majorEastAsia" w:eastAsiaTheme="majorEastAsia" w:cstheme="majorEastAsia"/>
                <w:color w:val="auto"/>
                <w:sz w:val="24"/>
                <w:szCs w:val="24"/>
                <w:highlight w:val="none"/>
                <w:lang w:val="zh-CN" w:eastAsia="zh-CN" w:bidi="zh-CN"/>
              </w:rPr>
              <w:t>招标单位及联系人电话</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b/>
                <w:bCs/>
                <w:color w:val="auto"/>
                <w:sz w:val="24"/>
                <w:szCs w:val="24"/>
                <w:highlight w:val="none"/>
                <w:lang w:val="zh-CN" w:eastAsia="zh-CN" w:bidi="zh-CN"/>
              </w:rPr>
            </w:pPr>
            <w:r>
              <w:rPr>
                <w:rFonts w:hint="eastAsia" w:asciiTheme="majorEastAsia" w:hAnsiTheme="majorEastAsia" w:eastAsiaTheme="majorEastAsia" w:cstheme="majorEastAsia"/>
                <w:b/>
                <w:bCs/>
                <w:color w:val="auto"/>
                <w:sz w:val="24"/>
                <w:szCs w:val="24"/>
                <w:highlight w:val="none"/>
                <w:lang w:val="zh-CN" w:eastAsia="zh-CN" w:bidi="zh-CN"/>
              </w:rPr>
              <w:t>招标单位：青海国投置业有限公司</w:t>
            </w:r>
          </w:p>
          <w:p>
            <w:pPr>
              <w:pStyle w:val="25"/>
              <w:spacing w:before="2"/>
              <w:ind w:left="108"/>
              <w:rPr>
                <w:rFonts w:hint="eastAsia" w:asciiTheme="majorEastAsia" w:hAnsiTheme="majorEastAsia" w:eastAsiaTheme="majorEastAsia" w:cstheme="majorEastAsia"/>
                <w:color w:val="auto"/>
                <w:sz w:val="24"/>
                <w:szCs w:val="24"/>
                <w:highlight w:val="none"/>
                <w:lang w:val="zh-CN" w:eastAsia="zh-CN" w:bidi="zh-CN"/>
              </w:rPr>
            </w:pPr>
            <w:r>
              <w:rPr>
                <w:rFonts w:hint="eastAsia" w:asciiTheme="majorEastAsia" w:hAnsiTheme="majorEastAsia" w:eastAsiaTheme="majorEastAsia" w:cstheme="majorEastAsia"/>
                <w:color w:val="auto"/>
                <w:sz w:val="24"/>
                <w:szCs w:val="24"/>
                <w:highlight w:val="none"/>
                <w:lang w:val="zh-CN" w:eastAsia="zh-CN" w:bidi="zh-CN"/>
              </w:rPr>
              <w:t>地    址：青海省西宁市城西区文景街32号</w:t>
            </w:r>
          </w:p>
          <w:p>
            <w:pPr>
              <w:pStyle w:val="25"/>
              <w:spacing w:before="2"/>
              <w:ind w:left="108"/>
              <w:rPr>
                <w:rFonts w:hint="eastAsia" w:asciiTheme="majorEastAsia" w:hAnsiTheme="majorEastAsia" w:eastAsiaTheme="majorEastAsia" w:cstheme="majorEastAsia"/>
                <w:color w:val="auto"/>
                <w:sz w:val="24"/>
                <w:szCs w:val="24"/>
                <w:highlight w:val="none"/>
                <w:lang w:val="zh-CN" w:eastAsia="zh-CN" w:bidi="zh-CN"/>
              </w:rPr>
            </w:pPr>
            <w:r>
              <w:rPr>
                <w:rFonts w:hint="eastAsia" w:asciiTheme="majorEastAsia" w:hAnsiTheme="majorEastAsia" w:eastAsiaTheme="majorEastAsia" w:cstheme="majorEastAsia"/>
                <w:color w:val="auto"/>
                <w:sz w:val="24"/>
                <w:szCs w:val="24"/>
                <w:highlight w:val="none"/>
                <w:lang w:val="zh-CN" w:eastAsia="zh-CN" w:bidi="zh-CN"/>
              </w:rPr>
              <w:t>联 系 人：杜先生</w:t>
            </w:r>
          </w:p>
          <w:p>
            <w:pPr>
              <w:pStyle w:val="25"/>
              <w:spacing w:before="2"/>
              <w:ind w:left="108"/>
              <w:rPr>
                <w:rFonts w:hint="eastAsia" w:asciiTheme="majorEastAsia" w:hAnsiTheme="majorEastAsia" w:eastAsiaTheme="majorEastAsia" w:cstheme="majorEastAsia"/>
                <w:color w:val="auto"/>
                <w:sz w:val="24"/>
                <w:szCs w:val="24"/>
                <w:highlight w:val="none"/>
                <w:lang w:val="zh-CN" w:eastAsia="zh-CN" w:bidi="zh-CN"/>
              </w:rPr>
            </w:pPr>
            <w:r>
              <w:rPr>
                <w:rFonts w:hint="eastAsia" w:asciiTheme="majorEastAsia" w:hAnsiTheme="majorEastAsia" w:eastAsiaTheme="majorEastAsia" w:cstheme="majorEastAsia"/>
                <w:color w:val="auto"/>
                <w:sz w:val="24"/>
                <w:szCs w:val="24"/>
                <w:highlight w:val="none"/>
                <w:lang w:val="zh-CN" w:eastAsia="zh-CN" w:bidi="zh-CN"/>
              </w:rPr>
              <w:t>电    话：0971</w:t>
            </w:r>
            <w:r>
              <w:rPr>
                <w:rFonts w:hint="eastAsia" w:asciiTheme="majorEastAsia" w:hAnsiTheme="majorEastAsia" w:eastAsiaTheme="majorEastAsia" w:cstheme="majorEastAsia"/>
                <w:color w:val="auto"/>
                <w:sz w:val="24"/>
                <w:szCs w:val="24"/>
                <w:highlight w:val="none"/>
                <w:lang w:val="en-US" w:eastAsia="zh-CN" w:bidi="zh-CN"/>
              </w:rPr>
              <w:t>-</w:t>
            </w:r>
            <w:r>
              <w:rPr>
                <w:rFonts w:hint="eastAsia" w:asciiTheme="majorEastAsia" w:hAnsiTheme="majorEastAsia" w:eastAsiaTheme="majorEastAsia" w:cstheme="majorEastAsia"/>
                <w:color w:val="auto"/>
                <w:sz w:val="24"/>
                <w:szCs w:val="24"/>
                <w:highlight w:val="none"/>
                <w:lang w:val="zh-CN" w:eastAsia="zh-CN" w:bidi="zh-CN"/>
              </w:rPr>
              <w:t>8467133</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招标单位代理机构及联系人电话</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b/>
                <w:bCs/>
                <w:sz w:val="24"/>
                <w:szCs w:val="24"/>
                <w:lang w:val="zh-CN" w:eastAsia="zh-CN" w:bidi="zh-CN"/>
              </w:rPr>
              <w:t xml:space="preserve">招标单位代理机构：青海省国丰工程项目管理有限公司 </w:t>
            </w:r>
            <w:r>
              <w:rPr>
                <w:rFonts w:hint="eastAsia" w:asciiTheme="majorEastAsia" w:hAnsiTheme="majorEastAsia" w:eastAsiaTheme="majorEastAsia" w:cstheme="majorEastAsia"/>
                <w:sz w:val="24"/>
                <w:szCs w:val="24"/>
                <w:lang w:val="zh-CN" w:eastAsia="zh-CN" w:bidi="zh-CN"/>
              </w:rPr>
              <w:t xml:space="preserve"> </w:t>
            </w:r>
          </w:p>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联 系 人：</w:t>
            </w:r>
            <w:r>
              <w:rPr>
                <w:rFonts w:hint="eastAsia" w:asciiTheme="majorEastAsia" w:hAnsiTheme="majorEastAsia" w:eastAsiaTheme="majorEastAsia" w:cstheme="majorEastAsia"/>
                <w:sz w:val="24"/>
                <w:szCs w:val="24"/>
                <w:lang w:val="en-US" w:eastAsia="zh-CN" w:bidi="zh-CN"/>
              </w:rPr>
              <w:t>庞工</w:t>
            </w:r>
          </w:p>
          <w:p>
            <w:pPr>
              <w:pStyle w:val="25"/>
              <w:spacing w:before="2"/>
              <w:ind w:left="108"/>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zh-CN" w:eastAsia="zh-CN" w:bidi="zh-CN"/>
              </w:rPr>
              <w:t>联系电话：</w:t>
            </w:r>
            <w:r>
              <w:rPr>
                <w:rFonts w:hint="eastAsia" w:asciiTheme="majorEastAsia" w:hAnsiTheme="majorEastAsia" w:eastAsiaTheme="majorEastAsia" w:cstheme="majorEastAsia"/>
                <w:sz w:val="24"/>
                <w:szCs w:val="24"/>
                <w:lang w:val="en-US" w:eastAsia="zh-CN" w:bidi="zh-CN"/>
              </w:rPr>
              <w:t>15597005050</w:t>
            </w:r>
          </w:p>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联系邮箱：3246265532@qq.com</w:t>
            </w:r>
          </w:p>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联系地址：青海省西宁市城西区五四西街75号若谷CITY写字楼A座20楼</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招标单位代理机构开户银行</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青海西宁农村商业银行股份有限公司市民中心支行</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收款人</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青海省国丰工程项目管理有限公司</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银行账号</w:t>
            </w:r>
          </w:p>
        </w:tc>
        <w:tc>
          <w:tcPr>
            <w:tcW w:w="6291" w:type="dxa"/>
            <w:tcBorders>
              <w:top w:val="single" w:color="auto" w:sz="4" w:space="0"/>
              <w:left w:val="nil"/>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8201 0000 0005 88101</w:t>
            </w:r>
          </w:p>
        </w:tc>
      </w:tr>
      <w:tr>
        <w:tblPrEx>
          <w:tblCellMar>
            <w:top w:w="0" w:type="dxa"/>
            <w:left w:w="108" w:type="dxa"/>
            <w:bottom w:w="0" w:type="dxa"/>
            <w:right w:w="108" w:type="dxa"/>
          </w:tblCellMar>
        </w:tblPrEx>
        <w:trPr>
          <w:trHeight w:val="737" w:hRule="atLeast"/>
          <w:jc w:val="center"/>
        </w:trPr>
        <w:tc>
          <w:tcPr>
            <w:tcW w:w="3249" w:type="dxa"/>
            <w:tcBorders>
              <w:top w:val="single" w:color="auto" w:sz="4" w:space="0"/>
              <w:left w:val="single" w:color="auto" w:sz="4" w:space="0"/>
              <w:bottom w:val="single" w:color="auto" w:sz="4" w:space="0"/>
              <w:right w:val="single" w:color="auto" w:sz="4" w:space="0"/>
            </w:tcBorders>
            <w:vAlign w:val="center"/>
          </w:tcPr>
          <w:p>
            <w:pPr>
              <w:pStyle w:val="25"/>
              <w:spacing w:before="2"/>
              <w:ind w:left="108"/>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其他事项</w:t>
            </w:r>
          </w:p>
        </w:tc>
        <w:tc>
          <w:tcPr>
            <w:tcW w:w="6291" w:type="dxa"/>
            <w:tcBorders>
              <w:top w:val="single" w:color="auto" w:sz="4" w:space="0"/>
              <w:left w:val="nil"/>
              <w:bottom w:val="single" w:color="auto" w:sz="4" w:space="0"/>
              <w:right w:val="single" w:color="auto" w:sz="4" w:space="0"/>
            </w:tcBorders>
            <w:vAlign w:val="center"/>
          </w:tcPr>
          <w:p>
            <w:pPr>
              <w:pStyle w:val="25"/>
              <w:numPr>
                <w:ilvl w:val="0"/>
                <w:numId w:val="0"/>
              </w:numPr>
              <w:spacing w:before="2"/>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本次招标公告同时在《中国</w:t>
            </w:r>
            <w:r>
              <w:rPr>
                <w:rFonts w:hint="eastAsia" w:asciiTheme="majorEastAsia" w:hAnsiTheme="majorEastAsia" w:eastAsiaTheme="majorEastAsia" w:cstheme="majorEastAsia"/>
                <w:sz w:val="24"/>
                <w:szCs w:val="24"/>
                <w:lang w:val="en-US" w:eastAsia="zh-CN" w:bidi="zh-CN"/>
              </w:rPr>
              <w:t>采购</w:t>
            </w:r>
            <w:r>
              <w:rPr>
                <w:rFonts w:hint="eastAsia" w:asciiTheme="majorEastAsia" w:hAnsiTheme="majorEastAsia" w:eastAsiaTheme="majorEastAsia" w:cstheme="majorEastAsia"/>
                <w:sz w:val="24"/>
                <w:szCs w:val="24"/>
                <w:lang w:val="zh-CN" w:eastAsia="zh-CN" w:bidi="zh-CN"/>
              </w:rPr>
              <w:t>与招标网》、《中国招投标公共服务平台》、《青海项目信息网》上发布。</w:t>
            </w:r>
          </w:p>
        </w:tc>
      </w:tr>
    </w:tbl>
    <w:p>
      <w:pPr>
        <w:pStyle w:val="25"/>
        <w:spacing w:before="2"/>
        <w:ind w:left="108"/>
        <w:jc w:val="right"/>
        <w:rPr>
          <w:rFonts w:hint="eastAsia" w:asciiTheme="majorEastAsia" w:hAnsiTheme="majorEastAsia" w:eastAsiaTheme="majorEastAsia" w:cstheme="majorEastAsia"/>
          <w:sz w:val="24"/>
          <w:szCs w:val="24"/>
          <w:lang w:val="zh-CN" w:eastAsia="zh-CN" w:bidi="zh-CN"/>
        </w:rPr>
      </w:pPr>
      <w:bookmarkStart w:id="7" w:name="第二部分  供应商须知前附表"/>
      <w:bookmarkEnd w:id="7"/>
    </w:p>
    <w:p>
      <w:pPr>
        <w:pStyle w:val="25"/>
        <w:spacing w:before="2"/>
        <w:ind w:left="108"/>
        <w:jc w:val="right"/>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青海省国丰工程项目管理有限公司</w:t>
      </w:r>
    </w:p>
    <w:p>
      <w:pPr>
        <w:pStyle w:val="25"/>
        <w:spacing w:before="2"/>
        <w:ind w:left="108"/>
        <w:jc w:val="right"/>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2022年04月27日</w:t>
      </w:r>
    </w:p>
    <w:p>
      <w:pPr>
        <w:tabs>
          <w:tab w:val="left" w:pos="5724"/>
        </w:tabs>
        <w:spacing w:before="81" w:line="364" w:lineRule="auto"/>
        <w:ind w:right="3338"/>
        <w:jc w:val="center"/>
        <w:outlineLvl w:val="9"/>
        <w:rPr>
          <w:rFonts w:hint="eastAsia" w:ascii="黑体" w:hAnsi="黑体" w:eastAsia="黑体" w:cs="黑体"/>
          <w:b/>
          <w:sz w:val="32"/>
          <w:lang w:val="en-US" w:eastAsia="zh-CN"/>
        </w:rPr>
      </w:pPr>
      <w:r>
        <w:rPr>
          <w:rFonts w:hint="eastAsia" w:ascii="黑体" w:hAnsi="黑体" w:eastAsia="黑体" w:cs="黑体"/>
          <w:b/>
          <w:sz w:val="32"/>
          <w:lang w:val="en-US" w:eastAsia="zh-CN"/>
        </w:rPr>
        <w:t xml:space="preserve">     </w:t>
      </w: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pStyle w:val="2"/>
        <w:rPr>
          <w:rFonts w:hint="eastAsia" w:ascii="黑体" w:hAnsi="黑体" w:eastAsia="黑体" w:cs="黑体"/>
          <w:b/>
          <w:sz w:val="32"/>
          <w:lang w:val="en-US" w:eastAsia="zh-CN"/>
        </w:rPr>
      </w:pPr>
    </w:p>
    <w:p>
      <w:pPr>
        <w:rPr>
          <w:rFonts w:hint="eastAsia" w:ascii="黑体" w:hAnsi="黑体" w:eastAsia="黑体" w:cs="黑体"/>
          <w:b/>
          <w:sz w:val="32"/>
          <w:lang w:val="en-US" w:eastAsia="zh-CN"/>
        </w:rPr>
      </w:pPr>
    </w:p>
    <w:p>
      <w:pPr>
        <w:pStyle w:val="2"/>
        <w:rPr>
          <w:rFonts w:hint="eastAsia"/>
          <w:lang w:val="en-US" w:eastAsia="zh-CN"/>
        </w:rPr>
      </w:pPr>
    </w:p>
    <w:p>
      <w:pPr>
        <w:rPr>
          <w:rFonts w:hint="eastAsia"/>
          <w:lang w:val="en-US" w:eastAsia="zh-CN"/>
        </w:rPr>
      </w:pPr>
    </w:p>
    <w:p>
      <w:pPr>
        <w:pStyle w:val="2"/>
        <w:rPr>
          <w:rFonts w:hint="eastAsia"/>
          <w:lang w:val="en-US" w:eastAsia="zh-CN"/>
        </w:rPr>
      </w:pPr>
    </w:p>
    <w:p>
      <w:pPr>
        <w:tabs>
          <w:tab w:val="left" w:pos="5724"/>
        </w:tabs>
        <w:spacing w:before="81" w:line="364" w:lineRule="auto"/>
        <w:ind w:right="3338"/>
        <w:jc w:val="center"/>
        <w:outlineLvl w:val="9"/>
        <w:rPr>
          <w:rFonts w:hint="eastAsia" w:ascii="黑体" w:hAnsi="黑体" w:eastAsia="黑体" w:cs="黑体"/>
          <w:b/>
          <w:sz w:val="32"/>
          <w:lang w:val="en-US" w:eastAsia="zh-CN"/>
        </w:rPr>
      </w:pPr>
    </w:p>
    <w:p>
      <w:pPr>
        <w:pStyle w:val="3"/>
        <w:bidi w:val="0"/>
        <w:rPr>
          <w:rFonts w:hint="eastAsia"/>
        </w:rPr>
      </w:pPr>
      <w:bookmarkStart w:id="8" w:name="_Toc7495"/>
      <w:r>
        <w:rPr>
          <w:rFonts w:hint="eastAsia"/>
        </w:rPr>
        <w:t>第</w:t>
      </w:r>
      <w:r>
        <w:rPr>
          <w:rFonts w:hint="eastAsia"/>
          <w:lang w:eastAsia="zh-CN"/>
        </w:rPr>
        <w:t>二</w:t>
      </w:r>
      <w:r>
        <w:rPr>
          <w:rFonts w:hint="eastAsia"/>
        </w:rPr>
        <w:t>部分</w:t>
      </w:r>
      <w:r>
        <w:rPr>
          <w:rFonts w:hint="eastAsia"/>
        </w:rPr>
        <mc:AlternateContent>
          <mc:Choice Requires="wps">
            <w:drawing>
              <wp:anchor distT="0" distB="0" distL="114300" distR="114300" simplePos="0" relativeHeight="251659264" behindDoc="1" locked="0" layoutInCell="0" allowOverlap="1">
                <wp:simplePos x="0" y="0"/>
                <wp:positionH relativeFrom="page">
                  <wp:posOffset>489585</wp:posOffset>
                </wp:positionH>
                <wp:positionV relativeFrom="paragraph">
                  <wp:posOffset>306070</wp:posOffset>
                </wp:positionV>
                <wp:extent cx="6494145" cy="8970010"/>
                <wp:effectExtent l="0" t="0" r="0" b="0"/>
                <wp:wrapNone/>
                <wp:docPr id="2" name="文本框 2"/>
                <wp:cNvGraphicFramePr/>
                <a:graphic xmlns:a="http://schemas.openxmlformats.org/drawingml/2006/main">
                  <a:graphicData uri="http://schemas.microsoft.com/office/word/2010/wordprocessingShape">
                    <wps:wsp>
                      <wps:cNvSpPr txBox="1"/>
                      <wps:spPr>
                        <a:xfrm>
                          <a:off x="0" y="0"/>
                          <a:ext cx="6494145" cy="8970010"/>
                        </a:xfrm>
                        <a:prstGeom prst="rect">
                          <a:avLst/>
                        </a:prstGeom>
                        <a:noFill/>
                        <a:ln>
                          <a:noFill/>
                        </a:ln>
                      </wps:spPr>
                      <wps:txbx>
                        <w:txbxContent>
                          <w:p>
                            <w:pPr>
                              <w:pStyle w:val="9"/>
                            </w:pPr>
                          </w:p>
                        </w:txbxContent>
                      </wps:txbx>
                      <wps:bodyPr vert="horz" lIns="0" tIns="0" rIns="0" bIns="0" anchor="t" upright="1"/>
                    </wps:wsp>
                  </a:graphicData>
                </a:graphic>
              </wp:anchor>
            </w:drawing>
          </mc:Choice>
          <mc:Fallback>
            <w:pict>
              <v:shape id="_x0000_s1026" o:spid="_x0000_s1026" o:spt="202" type="#_x0000_t202" style="position:absolute;left:0pt;margin-left:38.55pt;margin-top:24.1pt;height:706.3pt;width:511.35pt;mso-position-horizontal-relative:page;z-index:-251657216;mso-width-relative:page;mso-height-relative:page;" filled="f" stroked="f" coordsize="21600,21600" o:allowincell="f" o:gfxdata="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ez/t3aAAAACwEAAA8AAAAAAAAAAQAgAAAAIgAAAGRy&#10;cy9kb3ducmV2LnhtbFBLAQIUABQAAAAIAIdO4kBs756wygEAAIoDAAAOAAAAAAAAAAEAIAAAACkB&#10;AABkcnMvZTJvRG9jLnhtbFBLBQYAAAAABgAGAFkBAABlBQAAAAA=&#10;">
                <v:fill on="f" focussize="0,0"/>
                <v:stroke on="f"/>
                <v:imagedata o:title=""/>
                <o:lock v:ext="edit" aspectratio="f"/>
                <v:textbox inset="0mm,0mm,0mm,0mm">
                  <w:txbxContent>
                    <w:p>
                      <w:pPr>
                        <w:pStyle w:val="9"/>
                      </w:pPr>
                    </w:p>
                  </w:txbxContent>
                </v:textbox>
              </v:shape>
            </w:pict>
          </mc:Fallback>
        </mc:AlternateContent>
      </w:r>
      <w:r>
        <w:rPr>
          <w:rFonts w:hint="eastAsia"/>
          <w:lang w:val="en-US" w:eastAsia="zh-CN"/>
        </w:rPr>
        <w:t xml:space="preserve"> </w:t>
      </w:r>
      <w:r>
        <w:rPr>
          <w:rFonts w:hint="eastAsia"/>
        </w:rPr>
        <w:t>供应商须知前附表</w:t>
      </w:r>
      <w:bookmarkEnd w:id="8"/>
    </w:p>
    <w:p>
      <w:pPr>
        <w:rPr>
          <w:rFonts w:hint="eastAsia"/>
        </w:rPr>
      </w:pPr>
    </w:p>
    <w:tbl>
      <w:tblPr>
        <w:tblStyle w:val="18"/>
        <w:tblW w:w="9264" w:type="dxa"/>
        <w:jc w:val="center"/>
        <w:tblLayout w:type="fixed"/>
        <w:tblCellMar>
          <w:top w:w="0" w:type="dxa"/>
          <w:left w:w="57" w:type="dxa"/>
          <w:bottom w:w="0" w:type="dxa"/>
          <w:right w:w="57" w:type="dxa"/>
        </w:tblCellMar>
      </w:tblPr>
      <w:tblGrid>
        <w:gridCol w:w="653"/>
        <w:gridCol w:w="2433"/>
        <w:gridCol w:w="6178"/>
      </w:tblGrid>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b/>
                <w:bCs/>
                <w:sz w:val="24"/>
                <w:szCs w:val="24"/>
                <w:lang w:val="zh-CN"/>
              </w:rPr>
              <w:t>序号</w:t>
            </w:r>
          </w:p>
        </w:tc>
        <w:tc>
          <w:tcPr>
            <w:tcW w:w="8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ind w:right="207" w:rightChars="94"/>
              <w:jc w:val="center"/>
              <w:rPr>
                <w:rFonts w:hint="eastAsia" w:asciiTheme="majorEastAsia" w:hAnsiTheme="majorEastAsia" w:eastAsiaTheme="majorEastAsia" w:cstheme="majorEastAsia"/>
                <w:sz w:val="24"/>
                <w:szCs w:val="24"/>
                <w:lang w:val="zh-CN"/>
              </w:rPr>
            </w:pPr>
            <w:r>
              <w:rPr>
                <w:rFonts w:hint="eastAsia" w:asciiTheme="majorEastAsia" w:hAnsiTheme="majorEastAsia" w:eastAsiaTheme="majorEastAsia" w:cstheme="majorEastAsia"/>
                <w:b/>
                <w:bCs/>
                <w:sz w:val="24"/>
                <w:szCs w:val="24"/>
                <w:lang w:val="zh-CN"/>
              </w:rPr>
              <w:t>内容</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color w:val="auto"/>
                <w:sz w:val="24"/>
                <w:szCs w:val="24"/>
                <w:lang w:val="zh-CN"/>
              </w:rPr>
            </w:pPr>
            <w:r>
              <w:rPr>
                <w:rFonts w:hint="eastAsia" w:asciiTheme="majorEastAsia" w:hAnsiTheme="majorEastAsia" w:eastAsiaTheme="majorEastAsia" w:cstheme="majorEastAsia"/>
                <w:b/>
                <w:bCs/>
                <w:color w:val="auto"/>
                <w:sz w:val="24"/>
                <w:szCs w:val="24"/>
                <w:lang w:val="zh-CN"/>
              </w:rPr>
              <w:t>项目编号</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青海省国丰询比（服务）2022-032</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color w:val="auto"/>
                <w:sz w:val="24"/>
                <w:szCs w:val="24"/>
                <w:highlight w:val="none"/>
                <w:lang w:val="zh-CN"/>
              </w:rPr>
            </w:pPr>
            <w:r>
              <w:rPr>
                <w:rFonts w:hint="eastAsia" w:asciiTheme="majorEastAsia" w:hAnsiTheme="majorEastAsia" w:eastAsiaTheme="majorEastAsia" w:cstheme="majorEastAsia"/>
                <w:b/>
                <w:bCs/>
                <w:color w:val="auto"/>
                <w:sz w:val="24"/>
                <w:szCs w:val="24"/>
                <w:highlight w:val="none"/>
                <w:lang w:val="zh-CN"/>
              </w:rPr>
              <w:t>项目名称</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color w:val="auto"/>
                <w:sz w:val="24"/>
                <w:szCs w:val="24"/>
                <w:highlight w:val="none"/>
                <w:lang w:val="zh-CN" w:eastAsia="zh-CN" w:bidi="zh-CN"/>
              </w:rPr>
            </w:pPr>
            <w:r>
              <w:rPr>
                <w:rFonts w:hint="eastAsia" w:asciiTheme="majorEastAsia" w:hAnsiTheme="majorEastAsia" w:eastAsiaTheme="majorEastAsia" w:cstheme="majorEastAsia"/>
                <w:color w:val="auto"/>
                <w:sz w:val="24"/>
                <w:szCs w:val="24"/>
                <w:highlight w:val="none"/>
                <w:lang w:val="zh-CN" w:eastAsia="zh-CN" w:bidi="zh-CN"/>
              </w:rPr>
              <w:t xml:space="preserve">青海国投置业零星物资采购单位入库遴选—绿植（第二次）  </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color w:val="auto"/>
                <w:sz w:val="24"/>
                <w:szCs w:val="24"/>
                <w:lang w:val="zh-CN"/>
              </w:rPr>
            </w:pPr>
            <w:r>
              <w:rPr>
                <w:rFonts w:hint="eastAsia" w:asciiTheme="majorEastAsia" w:hAnsiTheme="majorEastAsia" w:eastAsiaTheme="majorEastAsia" w:cstheme="majorEastAsia"/>
                <w:b/>
                <w:bCs/>
                <w:color w:val="auto"/>
                <w:sz w:val="24"/>
                <w:szCs w:val="24"/>
                <w:lang w:val="zh-CN"/>
              </w:rPr>
              <w:t>招标单位</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zh-CN" w:eastAsia="zh-CN" w:bidi="zh-CN"/>
              </w:rPr>
              <w:t>青海国投置业有限公司</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招标代理机构</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 xml:space="preserve">青海省国丰工程项目管理有限公司 </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招标方式</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询比</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评分办法</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en-US" w:eastAsia="zh-CN" w:bidi="zh-CN"/>
              </w:rPr>
              <w:t>综合评估法</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highlight w:val="none"/>
                <w:lang w:val="zh-CN"/>
              </w:rPr>
            </w:pPr>
            <w:r>
              <w:rPr>
                <w:rFonts w:hint="eastAsia" w:asciiTheme="majorEastAsia" w:hAnsiTheme="majorEastAsia" w:eastAsiaTheme="majorEastAsia" w:cstheme="majorEastAsia"/>
                <w:b/>
                <w:bCs/>
                <w:sz w:val="24"/>
                <w:szCs w:val="24"/>
                <w:highlight w:val="none"/>
                <w:lang w:val="zh-CN" w:eastAsia="zh-CN"/>
              </w:rPr>
              <w:t>标段包内容</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sz w:val="24"/>
                <w:szCs w:val="24"/>
                <w:highlight w:val="none"/>
                <w:lang w:val="zh-CN" w:eastAsia="zh-CN" w:bidi="zh-CN"/>
              </w:rPr>
            </w:pPr>
            <w:r>
              <w:rPr>
                <w:rFonts w:hint="eastAsia" w:asciiTheme="majorEastAsia" w:hAnsiTheme="majorEastAsia" w:eastAsiaTheme="majorEastAsia" w:cstheme="majorEastAsia"/>
                <w:sz w:val="24"/>
                <w:szCs w:val="24"/>
                <w:highlight w:val="none"/>
                <w:lang w:val="zh-CN" w:eastAsia="zh-CN" w:bidi="zh-CN"/>
              </w:rPr>
              <w:t>绿植</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color w:val="auto"/>
                <w:sz w:val="24"/>
                <w:szCs w:val="24"/>
                <w:lang w:val="zh-CN"/>
              </w:rPr>
            </w:pPr>
            <w:r>
              <w:rPr>
                <w:rFonts w:hint="eastAsia" w:asciiTheme="majorEastAsia" w:hAnsiTheme="majorEastAsia" w:eastAsiaTheme="majorEastAsia" w:cstheme="majorEastAsia"/>
                <w:b/>
                <w:bCs/>
                <w:color w:val="auto"/>
                <w:sz w:val="24"/>
                <w:szCs w:val="24"/>
                <w:lang w:val="zh-CN"/>
              </w:rPr>
              <w:t>项目分包个数</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sz w:val="24"/>
                <w:szCs w:val="24"/>
                <w:lang w:val="en-US" w:eastAsia="zh-CN" w:bidi="zh-CN"/>
              </w:rPr>
              <w:t>不分包</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color w:val="auto"/>
                <w:sz w:val="24"/>
                <w:szCs w:val="24"/>
                <w:lang w:val="zh-CN"/>
              </w:rPr>
            </w:pPr>
            <w:r>
              <w:rPr>
                <w:rFonts w:hint="eastAsia" w:asciiTheme="majorEastAsia" w:hAnsiTheme="majorEastAsia" w:eastAsiaTheme="majorEastAsia" w:cstheme="majorEastAsia"/>
                <w:b/>
                <w:bCs/>
                <w:color w:val="auto"/>
                <w:sz w:val="24"/>
                <w:szCs w:val="24"/>
                <w:lang w:val="zh-CN"/>
              </w:rPr>
              <w:t>服务要求</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color w:val="auto"/>
                <w:sz w:val="24"/>
                <w:szCs w:val="24"/>
                <w:lang w:val="en-US" w:eastAsia="zh-CN" w:bidi="zh-CN"/>
              </w:rPr>
            </w:pPr>
            <w:r>
              <w:rPr>
                <w:rFonts w:hint="eastAsia" w:asciiTheme="majorEastAsia" w:hAnsiTheme="majorEastAsia" w:eastAsiaTheme="majorEastAsia" w:cstheme="majorEastAsia"/>
                <w:color w:val="auto"/>
                <w:sz w:val="24"/>
                <w:szCs w:val="24"/>
                <w:lang w:val="zh-CN" w:eastAsia="zh-CN" w:bidi="zh-CN"/>
              </w:rPr>
              <w:t>青海国投置业零星物资采购单位入库遴选—绿植（第二次）</w:t>
            </w:r>
            <w:r>
              <w:rPr>
                <w:rFonts w:hint="eastAsia" w:asciiTheme="majorEastAsia" w:hAnsiTheme="majorEastAsia" w:eastAsiaTheme="majorEastAsia" w:cstheme="majorEastAsia"/>
                <w:color w:val="auto"/>
                <w:sz w:val="24"/>
                <w:szCs w:val="24"/>
                <w:lang w:val="en-US" w:eastAsia="zh-CN" w:bidi="zh-CN"/>
              </w:rPr>
              <w:t>，</w:t>
            </w:r>
            <w:r>
              <w:rPr>
                <w:rFonts w:hint="eastAsia" w:asciiTheme="majorEastAsia" w:hAnsiTheme="majorEastAsia" w:eastAsiaTheme="majorEastAsia" w:cstheme="majorEastAsia"/>
                <w:color w:val="auto"/>
                <w:sz w:val="24"/>
                <w:szCs w:val="24"/>
                <w:lang w:val="zh-CN" w:eastAsia="zh-CN" w:bidi="zh-CN"/>
              </w:rPr>
              <w:t>具体内容详见《询比文件》。</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highlight w:val="none"/>
                <w:lang w:val="zh-CN" w:eastAsia="zh-CN"/>
              </w:rPr>
            </w:pPr>
            <w:r>
              <w:rPr>
                <w:rFonts w:hint="eastAsia" w:asciiTheme="majorEastAsia" w:hAnsiTheme="majorEastAsia" w:eastAsiaTheme="majorEastAsia" w:cstheme="majorEastAsia"/>
                <w:b/>
                <w:bCs/>
                <w:sz w:val="24"/>
                <w:szCs w:val="24"/>
                <w:highlight w:val="none"/>
                <w:lang w:val="zh-CN" w:eastAsia="zh-CN"/>
              </w:rPr>
              <w:t>招标范围</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color w:val="auto"/>
                <w:sz w:val="24"/>
                <w:szCs w:val="24"/>
                <w:lang w:val="en-US" w:eastAsia="zh-CN" w:bidi="zh-CN"/>
              </w:rPr>
            </w:pPr>
            <w:r>
              <w:rPr>
                <w:rFonts w:hint="eastAsia" w:asciiTheme="majorEastAsia" w:hAnsiTheme="majorEastAsia" w:eastAsiaTheme="majorEastAsia" w:cstheme="majorEastAsia"/>
                <w:color w:val="auto"/>
                <w:sz w:val="24"/>
                <w:szCs w:val="24"/>
                <w:lang w:val="zh-CN" w:eastAsia="zh-CN" w:bidi="zh-CN"/>
              </w:rPr>
              <w:t>入围单位各标段拟选取 2家，为青海国投置业有限公司提供供货服务。</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投标人资格条件</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9"/>
              <w:bidi w:val="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1、资格条件：具有独立承担民事责任的能力，供应商的营业执照经营范围内必须满足本项目要求。</w:t>
            </w:r>
          </w:p>
          <w:p>
            <w:pPr>
              <w:pStyle w:val="9"/>
              <w:bidi w:val="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2、财务要求：</w:t>
            </w:r>
            <w:r>
              <w:rPr>
                <w:rFonts w:hint="eastAsia" w:asciiTheme="majorEastAsia" w:hAnsiTheme="majorEastAsia" w:eastAsiaTheme="majorEastAsia" w:cstheme="majorEastAsia"/>
                <w:sz w:val="24"/>
                <w:szCs w:val="24"/>
                <w:lang w:val="en-US" w:eastAsia="zh-CN"/>
              </w:rPr>
              <w:t>投标人需提供经有资质的会计事务所或审计机构审计完整的近一年度（2020年）的财务审计报告（包括资产负债表、现金流量表、利润表和财务情况说明书等）扫描（或复印）件应全面、完整、清晰，或提供近三个月内的银行资信证明；</w:t>
            </w:r>
          </w:p>
          <w:p>
            <w:pPr>
              <w:pStyle w:val="11"/>
              <w:ind w:left="0" w:leftChars="0" w:firstLine="0" w:firstLineChars="0"/>
              <w:rPr>
                <w:rFonts w:hint="eastAsia" w:asciiTheme="majorEastAsia" w:hAnsiTheme="majorEastAsia" w:eastAsiaTheme="majorEastAsia" w:cstheme="majorEastAsia"/>
                <w:b w:val="0"/>
                <w:bCs w:val="0"/>
                <w:sz w:val="24"/>
                <w:szCs w:val="24"/>
                <w:lang w:val="zh-CN" w:eastAsia="zh-CN" w:bidi="zh-CN"/>
              </w:rPr>
            </w:pPr>
            <w:r>
              <w:rPr>
                <w:rFonts w:hint="eastAsia" w:asciiTheme="majorEastAsia" w:hAnsiTheme="majorEastAsia" w:eastAsiaTheme="majorEastAsia" w:cstheme="majorEastAsia"/>
                <w:b w:val="0"/>
                <w:bCs w:val="0"/>
                <w:sz w:val="24"/>
                <w:szCs w:val="24"/>
                <w:lang w:val="en-US" w:eastAsia="zh-CN"/>
              </w:rPr>
              <w:t>3、</w:t>
            </w:r>
            <w:r>
              <w:rPr>
                <w:rFonts w:hint="eastAsia" w:asciiTheme="majorEastAsia" w:hAnsiTheme="majorEastAsia" w:eastAsiaTheme="majorEastAsia" w:cstheme="majorEastAsia"/>
                <w:b w:val="0"/>
                <w:bCs w:val="0"/>
                <w:sz w:val="24"/>
                <w:szCs w:val="24"/>
                <w:lang w:val="zh-CN" w:eastAsia="zh-CN"/>
              </w:rPr>
              <w:t xml:space="preserve">信誉要求： </w:t>
            </w:r>
            <w:r>
              <w:rPr>
                <w:rFonts w:hint="eastAsia" w:asciiTheme="majorEastAsia" w:hAnsiTheme="majorEastAsia" w:eastAsiaTheme="majorEastAsia" w:cstheme="majorEastAsia"/>
                <w:sz w:val="24"/>
                <w:szCs w:val="24"/>
                <w:lang w:val="en-US" w:eastAsia="zh-CN"/>
              </w:rPr>
              <w:t>提供中华人民共和国最高人民法院官方网址(http://www.court.gov.cn/)“全国法院失信被执行人名单信息公布与查询”（http://shixin.court.gov.cn/）栏目查询结果渠道的查询截图；</w:t>
            </w:r>
          </w:p>
          <w:p>
            <w:pPr>
              <w:pStyle w:val="9"/>
              <w:bidi w:val="0"/>
              <w:rPr>
                <w:rFonts w:hint="eastAsia" w:asciiTheme="majorEastAsia" w:hAnsiTheme="majorEastAsia" w:eastAsiaTheme="majorEastAsia" w:cstheme="majorEastAsia"/>
                <w:b w:val="0"/>
                <w:bCs w:val="0"/>
                <w:sz w:val="24"/>
                <w:szCs w:val="24"/>
                <w:lang w:val="en-US" w:eastAsia="zh-CN"/>
              </w:rPr>
            </w:pPr>
            <w:r>
              <w:rPr>
                <w:rFonts w:hint="eastAsia" w:asciiTheme="majorEastAsia" w:hAnsiTheme="majorEastAsia" w:eastAsiaTheme="majorEastAsia" w:cstheme="majorEastAsia"/>
                <w:b w:val="0"/>
                <w:bCs w:val="0"/>
                <w:sz w:val="24"/>
                <w:szCs w:val="24"/>
                <w:lang w:val="en-US" w:eastAsia="zh-CN"/>
              </w:rPr>
              <w:t>4、单位负责人为同一人或者存在直接控股、管理关系的不同供应商，不得参加同一合同项下的招标活动。否则，皆取消投标资格；</w:t>
            </w:r>
          </w:p>
          <w:p>
            <w:pPr>
              <w:pStyle w:val="9"/>
              <w:bidi w:val="0"/>
              <w:ind w:left="0" w:leftChars="0" w:right="0" w:rightChars="0"/>
              <w:rPr>
                <w:rFonts w:hint="eastAsia" w:asciiTheme="majorEastAsia" w:hAnsiTheme="majorEastAsia" w:eastAsiaTheme="majorEastAsia" w:cstheme="majorEastAsia"/>
                <w:sz w:val="24"/>
                <w:szCs w:val="24"/>
                <w:lang w:val="zh-CN" w:eastAsia="zh-CN"/>
              </w:rPr>
            </w:pPr>
            <w:r>
              <w:rPr>
                <w:rFonts w:hint="eastAsia" w:asciiTheme="majorEastAsia" w:hAnsiTheme="majorEastAsia" w:eastAsiaTheme="majorEastAsia" w:cstheme="majorEastAsia"/>
                <w:b w:val="0"/>
                <w:bCs w:val="0"/>
                <w:sz w:val="24"/>
                <w:szCs w:val="24"/>
                <w:lang w:val="en-US" w:eastAsia="zh-CN"/>
              </w:rPr>
              <w:t>5、本项目不接受供应商以联合体方式进行投标。</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询比保证金</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保证金：5000.00元；</w:t>
            </w:r>
          </w:p>
          <w:p>
            <w:pPr>
              <w:pStyle w:val="25"/>
              <w:ind w:left="107"/>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 xml:space="preserve">收款单位：青海省国丰工程项目管理有限公司 </w:t>
            </w:r>
          </w:p>
          <w:p>
            <w:pPr>
              <w:pStyle w:val="25"/>
              <w:ind w:left="107"/>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开 户 行：青海西宁农村商业银行股份有限公司市民中心支行</w:t>
            </w:r>
          </w:p>
          <w:p>
            <w:pPr>
              <w:pStyle w:val="25"/>
              <w:ind w:left="107"/>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银行账号：8201 0000 0005 88101</w:t>
            </w:r>
          </w:p>
          <w:p>
            <w:pPr>
              <w:pStyle w:val="25"/>
              <w:ind w:left="107"/>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行号：402851020412</w:t>
            </w:r>
          </w:p>
          <w:p>
            <w:pPr>
              <w:pStyle w:val="25"/>
              <w:ind w:left="107"/>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en-US" w:eastAsia="zh-CN" w:bidi="zh-CN"/>
              </w:rPr>
              <w:t>提交时间：供应商在询比截止日期前，以银行到账时间为准。</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缴费方式</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提交方式：报价保证金应当以支票、汇票、本票或者金融机构、担保机构出具的保函等非现金形式提交。通过银行转账的，必须由供应商从其基本账户(需提供开户许可证)汇（转）入招标单位代理机构指定账户。</w:t>
            </w:r>
          </w:p>
          <w:p>
            <w:pPr>
              <w:pStyle w:val="25"/>
              <w:ind w:left="107"/>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en-US" w:eastAsia="zh-CN" w:bidi="zh-CN"/>
              </w:rPr>
              <w:t>供应商未按照询比文件要求提交报价保证金的，询比无效。</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询比保证金退还</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en-US" w:eastAsia="zh-CN" w:bidi="zh-CN"/>
              </w:rPr>
              <w:t>未成交供应商的报价保证金自成交通知书发出之日起 5 个工作日内退还（不退现金）；成交供应商的报价保证金，自政府招标单位合同签订之日起 5 个工作日内退还（不退现金）。</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递交响应文件方式</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zh-CN" w:eastAsia="zh-CN" w:bidi="zh-CN"/>
              </w:rPr>
              <w:t>现场递交，不接受邮寄投标。</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hint="eastAsia" w:asciiTheme="majorEastAsia" w:hAnsiTheme="majorEastAsia" w:eastAsiaTheme="majorEastAsia" w:cstheme="majorEastAsia"/>
                <w:b/>
                <w:bCs/>
                <w:color w:val="auto"/>
                <w:sz w:val="24"/>
                <w:szCs w:val="24"/>
                <w:lang w:val="zh-CN"/>
              </w:rPr>
            </w:pPr>
            <w:r>
              <w:rPr>
                <w:rFonts w:hint="eastAsia" w:asciiTheme="majorEastAsia" w:hAnsiTheme="majorEastAsia" w:eastAsiaTheme="majorEastAsia" w:cstheme="majorEastAsia"/>
                <w:b/>
                <w:bCs/>
                <w:color w:val="auto"/>
                <w:sz w:val="24"/>
                <w:szCs w:val="24"/>
              </w:rPr>
              <w:t>提交响应文件截止时间</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en-US" w:eastAsia="zh-CN" w:bidi="zh-CN"/>
              </w:rPr>
              <w:t xml:space="preserve">2022年05月09日上午09时30分（北京时间）    ）   </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hint="eastAsia" w:asciiTheme="majorEastAsia" w:hAnsiTheme="majorEastAsia" w:eastAsiaTheme="majorEastAsia" w:cstheme="majorEastAsia"/>
                <w:b/>
                <w:bCs/>
                <w:color w:val="auto"/>
                <w:sz w:val="24"/>
                <w:szCs w:val="24"/>
                <w:lang w:val="zh-CN"/>
              </w:rPr>
            </w:pPr>
            <w:r>
              <w:rPr>
                <w:rFonts w:hint="eastAsia" w:asciiTheme="majorEastAsia" w:hAnsiTheme="majorEastAsia" w:eastAsiaTheme="majorEastAsia" w:cstheme="majorEastAsia"/>
                <w:b/>
                <w:bCs/>
                <w:color w:val="auto"/>
                <w:sz w:val="24"/>
                <w:szCs w:val="24"/>
              </w:rPr>
              <w:t>首次响应文件开启时间</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color w:val="auto"/>
                <w:sz w:val="24"/>
                <w:szCs w:val="24"/>
                <w:lang w:val="zh-CN" w:eastAsia="zh-CN" w:bidi="zh-CN"/>
              </w:rPr>
            </w:pPr>
            <w:r>
              <w:rPr>
                <w:rFonts w:hint="eastAsia" w:asciiTheme="majorEastAsia" w:hAnsiTheme="majorEastAsia" w:eastAsiaTheme="majorEastAsia" w:cstheme="majorEastAsia"/>
                <w:color w:val="auto"/>
                <w:sz w:val="24"/>
                <w:szCs w:val="24"/>
                <w:lang w:val="en-US" w:eastAsia="zh-CN" w:bidi="zh-CN"/>
              </w:rPr>
              <w:t xml:space="preserve">2022年05月09日上午09时30分（北京时间）    ）   </w:t>
            </w:r>
          </w:p>
        </w:tc>
      </w:tr>
      <w:tr>
        <w:tblPrEx>
          <w:tblCellMar>
            <w:top w:w="0" w:type="dxa"/>
            <w:left w:w="57" w:type="dxa"/>
            <w:bottom w:w="0" w:type="dxa"/>
            <w:right w:w="57" w:type="dxa"/>
          </w:tblCellMar>
        </w:tblPrEx>
        <w:trPr>
          <w:trHeight w:val="47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rPr>
              <w:t>提交首次响应文件地点</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zh-CN" w:eastAsia="zh-CN" w:bidi="zh-CN"/>
              </w:rPr>
              <w:t>青海省国丰工程项目管理有限公司 （青海省西宁市城西区五四西街75号若谷CITY写字楼A座20楼）</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答疑澄清方式</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en-US" w:eastAsia="zh-CN" w:bidi="zh-CN"/>
              </w:rPr>
              <w:t>采用现场答疑。供应商须提供准确的联系方式（手机和固定电话），应在规定的时间内到达评审现场进行答疑澄清，如在规定的时间内联系无果或未按时到达的，视同放弃答疑。</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pStyle w:val="25"/>
              <w:ind w:left="58" w:leftChars="0" w:right="42" w:rightChars="0"/>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rPr>
              <w:t>代理服务费收取</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根据国家发改委《关于进一步放开建设项目专业服务价格的通知》（发改价格[2015]299 号）规定执行；</w:t>
            </w:r>
          </w:p>
          <w:p>
            <w:pPr>
              <w:pStyle w:val="25"/>
              <w:ind w:left="107"/>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本项目招标代理费由中标人在中标通知书发出之前一次性向招标代理机构支付6000.00元。</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val="zh-CN"/>
              </w:rPr>
              <w:t>合同签订有效期</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ind w:left="107"/>
              <w:rPr>
                <w:rFonts w:hint="eastAsia" w:asciiTheme="majorEastAsia" w:hAnsiTheme="majorEastAsia" w:eastAsiaTheme="majorEastAsia" w:cstheme="majorEastAsia"/>
                <w:sz w:val="24"/>
                <w:szCs w:val="24"/>
                <w:lang w:val="zh-CN" w:eastAsia="zh-CN" w:bidi="zh-CN"/>
              </w:rPr>
            </w:pPr>
            <w:r>
              <w:rPr>
                <w:rFonts w:hint="eastAsia" w:asciiTheme="majorEastAsia" w:hAnsiTheme="majorEastAsia" w:eastAsiaTheme="majorEastAsia" w:cstheme="majorEastAsia"/>
                <w:sz w:val="24"/>
                <w:szCs w:val="24"/>
                <w:lang w:val="en-US" w:eastAsia="zh-CN" w:bidi="zh-CN"/>
              </w:rPr>
              <w:t>自成交通知书发出之日起30日内与招标单位人签订合同。</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lang w:val="zh-CN"/>
              </w:rPr>
            </w:pPr>
            <w:r>
              <w:rPr>
                <w:rFonts w:hint="eastAsia" w:asciiTheme="majorEastAsia" w:hAnsiTheme="majorEastAsia" w:eastAsiaTheme="majorEastAsia" w:cstheme="majorEastAsia"/>
                <w:b/>
                <w:bCs/>
                <w:sz w:val="24"/>
                <w:szCs w:val="24"/>
                <w:lang w:eastAsia="zh-CN"/>
              </w:rPr>
              <w:t>询比</w:t>
            </w:r>
            <w:r>
              <w:rPr>
                <w:rFonts w:hint="eastAsia" w:asciiTheme="majorEastAsia" w:hAnsiTheme="majorEastAsia" w:eastAsiaTheme="majorEastAsia" w:cstheme="majorEastAsia"/>
                <w:b/>
                <w:bCs/>
                <w:sz w:val="24"/>
                <w:szCs w:val="24"/>
              </w:rPr>
              <w:t>有效期</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60日历天</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质量等级</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sz w:val="24"/>
                <w:szCs w:val="24"/>
                <w:lang w:val="en-US" w:eastAsia="zh-CN" w:bidi="zh-CN"/>
              </w:rPr>
              <w:t>合格</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360" w:lineRule="auto"/>
              <w:jc w:val="center"/>
              <w:rPr>
                <w:rFonts w:hint="eastAsia" w:asciiTheme="majorEastAsia" w:hAnsiTheme="majorEastAsia" w:eastAsiaTheme="majorEastAsia" w:cstheme="majorEastAsia"/>
                <w:b/>
                <w:bCs/>
                <w:color w:val="auto"/>
                <w:sz w:val="24"/>
                <w:szCs w:val="24"/>
                <w:highlight w:val="none"/>
                <w:lang w:eastAsia="zh-CN"/>
              </w:rPr>
            </w:pPr>
            <w:r>
              <w:rPr>
                <w:rFonts w:hint="eastAsia" w:asciiTheme="majorEastAsia" w:hAnsiTheme="majorEastAsia" w:eastAsiaTheme="majorEastAsia" w:cstheme="majorEastAsia"/>
                <w:b/>
                <w:bCs/>
                <w:color w:val="auto"/>
                <w:sz w:val="24"/>
                <w:szCs w:val="24"/>
                <w:highlight w:val="none"/>
                <w:lang w:eastAsia="zh-CN"/>
              </w:rPr>
              <w:t>服务期</w:t>
            </w:r>
          </w:p>
        </w:tc>
        <w:tc>
          <w:tcPr>
            <w:tcW w:w="6178" w:type="dxa"/>
            <w:tcBorders>
              <w:top w:val="single" w:color="000000" w:sz="6" w:space="0"/>
              <w:left w:val="single" w:color="000000" w:sz="6" w:space="0"/>
              <w:bottom w:val="single" w:color="000000" w:sz="6" w:space="0"/>
              <w:right w:val="single" w:color="000000" w:sz="6" w:space="0"/>
            </w:tcBorders>
            <w:vAlign w:val="center"/>
          </w:tcPr>
          <w:p>
            <w:pPr>
              <w:spacing w:line="360" w:lineRule="auto"/>
              <w:jc w:val="left"/>
              <w:rPr>
                <w:rFonts w:hint="eastAsia" w:asciiTheme="majorEastAsia" w:hAnsiTheme="majorEastAsia" w:eastAsiaTheme="majorEastAsia" w:cstheme="majorEastAsia"/>
                <w:sz w:val="24"/>
                <w:szCs w:val="24"/>
                <w:lang w:val="en-US" w:eastAsia="zh-CN" w:bidi="zh-CN"/>
              </w:rPr>
            </w:pPr>
            <w:r>
              <w:rPr>
                <w:rFonts w:hint="eastAsia" w:asciiTheme="majorEastAsia" w:hAnsiTheme="majorEastAsia" w:eastAsiaTheme="majorEastAsia" w:cstheme="majorEastAsia"/>
                <w:color w:val="auto"/>
                <w:sz w:val="24"/>
                <w:szCs w:val="24"/>
                <w:lang w:val="zh-CN" w:eastAsia="zh-CN" w:bidi="zh-CN"/>
              </w:rPr>
              <w:t>入围期限 2 年</w:t>
            </w:r>
          </w:p>
        </w:tc>
      </w:tr>
      <w:tr>
        <w:tblPrEx>
          <w:tblCellMar>
            <w:top w:w="0" w:type="dxa"/>
            <w:left w:w="57" w:type="dxa"/>
            <w:bottom w:w="0" w:type="dxa"/>
            <w:right w:w="57" w:type="dxa"/>
          </w:tblCellMar>
        </w:tblPrEx>
        <w:trPr>
          <w:trHeight w:val="680" w:hRule="atLeast"/>
          <w:jc w:val="center"/>
        </w:trPr>
        <w:tc>
          <w:tcPr>
            <w:tcW w:w="653"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spacing w:line="360" w:lineRule="auto"/>
              <w:jc w:val="center"/>
              <w:rPr>
                <w:rFonts w:hint="eastAsia" w:asciiTheme="majorEastAsia" w:hAnsiTheme="majorEastAsia" w:eastAsiaTheme="majorEastAsia" w:cstheme="majorEastAsia"/>
                <w:b/>
                <w:bCs/>
                <w:sz w:val="24"/>
                <w:szCs w:val="24"/>
                <w:lang w:val="zh-CN"/>
              </w:rPr>
            </w:pPr>
          </w:p>
        </w:tc>
        <w:tc>
          <w:tcPr>
            <w:tcW w:w="2433" w:type="dxa"/>
            <w:tcBorders>
              <w:top w:val="single" w:color="000000" w:sz="6" w:space="0"/>
              <w:left w:val="single" w:color="000000" w:sz="6" w:space="0"/>
              <w:bottom w:val="single" w:color="000000" w:sz="6" w:space="0"/>
              <w:right w:val="single" w:color="000000" w:sz="6" w:space="0"/>
            </w:tcBorders>
            <w:vAlign w:val="center"/>
          </w:tcPr>
          <w:p>
            <w:pPr>
              <w:pStyle w:val="25"/>
              <w:spacing w:before="81" w:line="298" w:lineRule="exact"/>
              <w:ind w:left="58" w:leftChars="0" w:right="42" w:rightChars="0"/>
              <w:jc w:val="center"/>
              <w:rPr>
                <w:rFonts w:hint="eastAsia" w:asciiTheme="majorEastAsia" w:hAnsiTheme="majorEastAsia" w:eastAsiaTheme="majorEastAsia" w:cstheme="majorEastAsia"/>
                <w:b/>
                <w:bCs/>
                <w:color w:val="FF0000"/>
                <w:sz w:val="24"/>
                <w:szCs w:val="24"/>
                <w:highlight w:val="none"/>
                <w:lang w:eastAsia="zh-CN"/>
              </w:rPr>
            </w:pPr>
            <w:r>
              <w:rPr>
                <w:rFonts w:hint="eastAsia" w:asciiTheme="majorEastAsia" w:hAnsiTheme="majorEastAsia" w:eastAsiaTheme="majorEastAsia" w:cstheme="majorEastAsia"/>
                <w:b/>
                <w:bCs/>
                <w:color w:val="FF0000"/>
                <w:sz w:val="24"/>
                <w:szCs w:val="24"/>
                <w:highlight w:val="none"/>
              </w:rPr>
              <w:t>其他事项</w:t>
            </w:r>
          </w:p>
        </w:tc>
        <w:tc>
          <w:tcPr>
            <w:tcW w:w="6178" w:type="dxa"/>
            <w:tcBorders>
              <w:top w:val="single" w:color="000000" w:sz="6" w:space="0"/>
              <w:left w:val="single" w:color="000000" w:sz="6" w:space="0"/>
              <w:bottom w:val="single" w:color="000000" w:sz="6" w:space="0"/>
              <w:right w:val="single" w:color="000000" w:sz="6" w:space="0"/>
            </w:tcBorders>
            <w:vAlign w:val="center"/>
          </w:tcPr>
          <w:p>
            <w:pPr>
              <w:pStyle w:val="25"/>
              <w:spacing w:before="81" w:line="298" w:lineRule="exact"/>
              <w:ind w:left="56" w:leftChars="0"/>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1、投标人如成为本项目的入围单位，不得将项目包括的全部或部分业务分包或转包给任何单位或个人。</w:t>
            </w:r>
          </w:p>
          <w:p>
            <w:pPr>
              <w:pStyle w:val="25"/>
              <w:numPr>
                <w:ilvl w:val="0"/>
                <w:numId w:val="2"/>
              </w:numPr>
              <w:spacing w:before="81" w:line="298" w:lineRule="exact"/>
              <w:ind w:left="56" w:leftChars="0"/>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招标人采购物资前，入围供应商将报价单报与招标人，招标人将选择价格最低者作为该次物资采购的供应商。</w:t>
            </w:r>
          </w:p>
          <w:p>
            <w:pPr>
              <w:pStyle w:val="25"/>
              <w:numPr>
                <w:ilvl w:val="0"/>
                <w:numId w:val="2"/>
              </w:numPr>
              <w:spacing w:before="81" w:line="298" w:lineRule="exact"/>
              <w:ind w:left="56" w:leftChars="0"/>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如入围供应商在物资供应时，有串通报价的行为，导致供应价格高出市场价格，一经招标人查实，可随时终止与供应商的合同关系。</w:t>
            </w:r>
          </w:p>
          <w:p>
            <w:pPr>
              <w:pStyle w:val="25"/>
              <w:numPr>
                <w:ilvl w:val="0"/>
                <w:numId w:val="2"/>
              </w:numPr>
              <w:spacing w:before="81" w:line="298" w:lineRule="exact"/>
              <w:ind w:left="56" w:leftChars="0"/>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如入围供应商在物资供应时服务质量达不到招标人要求，招标人有权终止与供应商的合同关系。</w:t>
            </w:r>
          </w:p>
          <w:p>
            <w:pPr>
              <w:pStyle w:val="25"/>
              <w:numPr>
                <w:ilvl w:val="0"/>
                <w:numId w:val="2"/>
              </w:numPr>
              <w:spacing w:before="81" w:line="298" w:lineRule="exact"/>
              <w:ind w:left="56" w:leftChars="0"/>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lang w:val="en-US" w:eastAsia="zh-CN"/>
              </w:rPr>
              <w:t>供应商在招标人的季度或年度考核评价中未达到招标人要求的，招标人有权终止与供应商的合同关系。</w:t>
            </w:r>
          </w:p>
          <w:p>
            <w:pPr>
              <w:pStyle w:val="25"/>
              <w:numPr>
                <w:ilvl w:val="0"/>
                <w:numId w:val="2"/>
              </w:numPr>
              <w:spacing w:before="81" w:line="298" w:lineRule="exact"/>
              <w:ind w:left="56" w:leftChars="0"/>
              <w:rPr>
                <w:rFonts w:hint="eastAsia" w:asciiTheme="majorEastAsia" w:hAnsiTheme="majorEastAsia" w:eastAsiaTheme="majorEastAsia" w:cstheme="majorEastAsia"/>
                <w:b/>
                <w:bCs/>
                <w:color w:val="FF0000"/>
                <w:sz w:val="24"/>
                <w:szCs w:val="24"/>
                <w:highlight w:val="none"/>
                <w:lang w:val="en-US" w:eastAsia="zh-CN"/>
              </w:rPr>
            </w:pPr>
            <w:r>
              <w:rPr>
                <w:rFonts w:hint="eastAsia" w:asciiTheme="majorEastAsia" w:hAnsiTheme="majorEastAsia" w:eastAsiaTheme="majorEastAsia" w:cstheme="majorEastAsia"/>
                <w:b/>
                <w:bCs/>
                <w:color w:val="FF0000"/>
                <w:sz w:val="24"/>
                <w:szCs w:val="24"/>
                <w:highlight w:val="none"/>
              </w:rPr>
              <w:t xml:space="preserve">本项目选择不多于 </w:t>
            </w:r>
            <w:r>
              <w:rPr>
                <w:rFonts w:hint="eastAsia" w:asciiTheme="majorEastAsia" w:hAnsiTheme="majorEastAsia" w:eastAsiaTheme="majorEastAsia" w:cstheme="majorEastAsia"/>
                <w:b/>
                <w:bCs/>
                <w:color w:val="FF0000"/>
                <w:sz w:val="24"/>
                <w:szCs w:val="24"/>
                <w:highlight w:val="none"/>
                <w:lang w:val="en-US" w:eastAsia="zh-CN"/>
              </w:rPr>
              <w:t>2</w:t>
            </w:r>
            <w:r>
              <w:rPr>
                <w:rFonts w:hint="eastAsia" w:asciiTheme="majorEastAsia" w:hAnsiTheme="majorEastAsia" w:eastAsiaTheme="majorEastAsia" w:cstheme="majorEastAsia"/>
                <w:b/>
                <w:bCs/>
                <w:color w:val="FF0000"/>
                <w:sz w:val="24"/>
                <w:szCs w:val="24"/>
                <w:highlight w:val="none"/>
              </w:rPr>
              <w:t>家入围供应商，排名前</w:t>
            </w:r>
            <w:r>
              <w:rPr>
                <w:rFonts w:hint="eastAsia" w:asciiTheme="majorEastAsia" w:hAnsiTheme="majorEastAsia" w:eastAsiaTheme="majorEastAsia" w:cstheme="majorEastAsia"/>
                <w:b/>
                <w:bCs/>
                <w:color w:val="FF0000"/>
                <w:sz w:val="24"/>
                <w:szCs w:val="24"/>
                <w:highlight w:val="none"/>
                <w:lang w:val="en-US" w:eastAsia="zh-CN"/>
              </w:rPr>
              <w:t>2</w:t>
            </w:r>
            <w:r>
              <w:rPr>
                <w:rFonts w:hint="eastAsia" w:asciiTheme="majorEastAsia" w:hAnsiTheme="majorEastAsia" w:eastAsiaTheme="majorEastAsia" w:cstheme="majorEastAsia"/>
                <w:b/>
                <w:bCs/>
                <w:color w:val="FF0000"/>
                <w:sz w:val="24"/>
                <w:szCs w:val="24"/>
                <w:highlight w:val="none"/>
              </w:rPr>
              <w:t xml:space="preserve"> 者为入围单位</w:t>
            </w:r>
            <w:r>
              <w:rPr>
                <w:rFonts w:hint="eastAsia" w:asciiTheme="majorEastAsia" w:hAnsiTheme="majorEastAsia" w:eastAsiaTheme="majorEastAsia" w:cstheme="majorEastAsia"/>
                <w:b/>
                <w:bCs/>
                <w:color w:val="FF0000"/>
                <w:sz w:val="24"/>
                <w:szCs w:val="24"/>
                <w:highlight w:val="none"/>
                <w:lang w:eastAsia="zh-CN"/>
              </w:rPr>
              <w:t>，</w:t>
            </w:r>
            <w:r>
              <w:rPr>
                <w:rFonts w:hint="eastAsia" w:asciiTheme="majorEastAsia" w:hAnsiTheme="majorEastAsia" w:eastAsiaTheme="majorEastAsia" w:cstheme="majorEastAsia"/>
                <w:b/>
                <w:bCs/>
                <w:color w:val="FF0000"/>
                <w:sz w:val="24"/>
                <w:szCs w:val="24"/>
                <w:highlight w:val="none"/>
                <w:lang w:val="en-US" w:eastAsia="zh-CN"/>
              </w:rPr>
              <w:t>若入围单位如在服务期内存在不良行为，招标人有权按评标报告中的排名顺序依次递补</w:t>
            </w:r>
            <w:r>
              <w:rPr>
                <w:rFonts w:hint="eastAsia" w:asciiTheme="majorEastAsia" w:hAnsiTheme="majorEastAsia" w:eastAsiaTheme="majorEastAsia" w:cstheme="majorEastAsia"/>
                <w:b/>
                <w:bCs/>
                <w:color w:val="FF0000"/>
                <w:sz w:val="24"/>
                <w:szCs w:val="24"/>
                <w:highlight w:val="none"/>
              </w:rPr>
              <w:t xml:space="preserve">，若有效投标单位仅有 </w:t>
            </w:r>
            <w:r>
              <w:rPr>
                <w:rFonts w:hint="eastAsia" w:asciiTheme="majorEastAsia" w:hAnsiTheme="majorEastAsia" w:eastAsiaTheme="majorEastAsia" w:cstheme="majorEastAsia"/>
                <w:b/>
                <w:bCs/>
                <w:color w:val="FF0000"/>
                <w:sz w:val="24"/>
                <w:szCs w:val="24"/>
                <w:highlight w:val="none"/>
                <w:lang w:val="en-US" w:eastAsia="zh-CN"/>
              </w:rPr>
              <w:t>2</w:t>
            </w:r>
            <w:r>
              <w:rPr>
                <w:rFonts w:hint="eastAsia" w:asciiTheme="majorEastAsia" w:hAnsiTheme="majorEastAsia" w:eastAsiaTheme="majorEastAsia" w:cstheme="majorEastAsia"/>
                <w:b/>
                <w:bCs/>
                <w:color w:val="FF0000"/>
                <w:sz w:val="24"/>
                <w:szCs w:val="24"/>
                <w:highlight w:val="none"/>
              </w:rPr>
              <w:t>家或不足</w:t>
            </w:r>
            <w:r>
              <w:rPr>
                <w:rFonts w:hint="eastAsia" w:asciiTheme="majorEastAsia" w:hAnsiTheme="majorEastAsia" w:eastAsiaTheme="majorEastAsia" w:cstheme="majorEastAsia"/>
                <w:b/>
                <w:bCs/>
                <w:color w:val="FF0000"/>
                <w:sz w:val="24"/>
                <w:szCs w:val="24"/>
                <w:highlight w:val="none"/>
                <w:lang w:val="en-US" w:eastAsia="zh-CN"/>
              </w:rPr>
              <w:t>2</w:t>
            </w:r>
            <w:r>
              <w:rPr>
                <w:rFonts w:hint="eastAsia" w:asciiTheme="majorEastAsia" w:hAnsiTheme="majorEastAsia" w:eastAsiaTheme="majorEastAsia" w:cstheme="majorEastAsia"/>
                <w:b/>
                <w:bCs/>
                <w:color w:val="FF0000"/>
                <w:sz w:val="24"/>
                <w:szCs w:val="24"/>
                <w:highlight w:val="none"/>
              </w:rPr>
              <w:t xml:space="preserve"> 家，则资格审查合格者均为入围单位。</w:t>
            </w:r>
          </w:p>
          <w:p>
            <w:pPr>
              <w:pStyle w:val="25"/>
              <w:numPr>
                <w:ilvl w:val="0"/>
                <w:numId w:val="0"/>
              </w:numPr>
              <w:spacing w:before="81" w:line="298" w:lineRule="exact"/>
              <w:ind w:left="0" w:leftChars="0" w:firstLine="0" w:firstLineChars="0"/>
              <w:rPr>
                <w:rFonts w:hint="eastAsia" w:asciiTheme="majorEastAsia" w:hAnsiTheme="majorEastAsia" w:eastAsiaTheme="majorEastAsia" w:cstheme="majorEastAsia"/>
                <w:b/>
                <w:bCs/>
                <w:color w:val="FF0000"/>
                <w:sz w:val="24"/>
                <w:szCs w:val="24"/>
                <w:highlight w:val="none"/>
                <w:lang w:val="en-US" w:eastAsia="zh-CN"/>
              </w:rPr>
            </w:pPr>
          </w:p>
        </w:tc>
      </w:tr>
    </w:tbl>
    <w:p>
      <w:pPr>
        <w:numPr>
          <w:ilvl w:val="0"/>
          <w:numId w:val="0"/>
        </w:numPr>
        <w:ind w:right="0" w:rightChars="0"/>
        <w:rPr>
          <w:rFonts w:hint="eastAsia" w:ascii="黑体" w:hAnsi="黑体" w:eastAsia="黑体" w:cs="黑体"/>
        </w:rPr>
      </w:pPr>
    </w:p>
    <w:p>
      <w:pPr>
        <w:pStyle w:val="9"/>
        <w:rPr>
          <w:rFonts w:hint="eastAsia" w:ascii="黑体" w:hAnsi="黑体" w:eastAsia="黑体" w:cs="黑体"/>
          <w:b/>
          <w:sz w:val="36"/>
        </w:rPr>
      </w:pPr>
    </w:p>
    <w:p>
      <w:pPr>
        <w:pStyle w:val="11"/>
        <w:rPr>
          <w:rFonts w:hint="eastAsia" w:ascii="黑体" w:hAnsi="黑体" w:eastAsia="黑体" w:cs="黑体"/>
          <w:b/>
          <w:sz w:val="36"/>
        </w:rPr>
      </w:pPr>
    </w:p>
    <w:p>
      <w:pPr>
        <w:pStyle w:val="11"/>
        <w:rPr>
          <w:rFonts w:hint="eastAsia" w:ascii="黑体" w:hAnsi="黑体" w:eastAsia="黑体" w:cs="黑体"/>
          <w:b/>
          <w:sz w:val="36"/>
        </w:rPr>
      </w:pPr>
    </w:p>
    <w:p>
      <w:pPr>
        <w:pStyle w:val="11"/>
        <w:rPr>
          <w:rFonts w:hint="eastAsia" w:ascii="黑体" w:hAnsi="黑体" w:eastAsia="黑体" w:cs="黑体"/>
          <w:b/>
          <w:sz w:val="36"/>
        </w:rPr>
      </w:pPr>
    </w:p>
    <w:p>
      <w:pPr>
        <w:pStyle w:val="11"/>
        <w:rPr>
          <w:rFonts w:hint="eastAsia" w:ascii="黑体" w:hAnsi="黑体" w:eastAsia="黑体" w:cs="黑体"/>
          <w:b/>
          <w:sz w:val="36"/>
        </w:rPr>
      </w:pPr>
    </w:p>
    <w:p>
      <w:pPr>
        <w:pStyle w:val="11"/>
        <w:rPr>
          <w:rFonts w:hint="eastAsia" w:ascii="黑体" w:hAnsi="黑体" w:eastAsia="黑体" w:cs="黑体"/>
          <w:b/>
          <w:sz w:val="36"/>
        </w:rPr>
      </w:pPr>
    </w:p>
    <w:p>
      <w:pPr>
        <w:pStyle w:val="11"/>
        <w:rPr>
          <w:rFonts w:hint="eastAsia" w:ascii="黑体" w:hAnsi="黑体" w:eastAsia="黑体" w:cs="黑体"/>
          <w:b/>
          <w:sz w:val="36"/>
        </w:rPr>
      </w:pPr>
    </w:p>
    <w:p>
      <w:pPr>
        <w:pStyle w:val="11"/>
        <w:rPr>
          <w:rFonts w:hint="eastAsia" w:ascii="黑体" w:hAnsi="黑体" w:eastAsia="黑体" w:cs="黑体"/>
          <w:b/>
          <w:sz w:val="36"/>
        </w:rPr>
      </w:pPr>
    </w:p>
    <w:p>
      <w:pPr>
        <w:pStyle w:val="11"/>
        <w:rPr>
          <w:rFonts w:hint="eastAsia" w:ascii="黑体" w:hAnsi="黑体" w:eastAsia="黑体" w:cs="黑体"/>
          <w:b/>
          <w:sz w:val="36"/>
        </w:rPr>
      </w:pPr>
    </w:p>
    <w:p>
      <w:pPr>
        <w:pStyle w:val="11"/>
        <w:rPr>
          <w:rFonts w:hint="eastAsia" w:ascii="黑体" w:hAnsi="黑体" w:eastAsia="黑体" w:cs="黑体"/>
          <w:b/>
          <w:sz w:val="36"/>
          <w:lang w:eastAsia="zh-CN"/>
        </w:rPr>
      </w:pPr>
    </w:p>
    <w:p>
      <w:pPr>
        <w:pStyle w:val="11"/>
        <w:rPr>
          <w:rFonts w:hint="eastAsia" w:ascii="黑体" w:hAnsi="黑体" w:eastAsia="黑体" w:cs="黑体"/>
          <w:b/>
          <w:sz w:val="36"/>
          <w:lang w:eastAsia="zh-CN"/>
        </w:rPr>
      </w:pPr>
    </w:p>
    <w:p>
      <w:pPr>
        <w:pStyle w:val="11"/>
        <w:rPr>
          <w:rFonts w:hint="eastAsia" w:ascii="黑体" w:hAnsi="黑体" w:eastAsia="黑体" w:cs="黑体"/>
          <w:b/>
          <w:sz w:val="36"/>
          <w:lang w:eastAsia="zh-CN"/>
        </w:rPr>
      </w:pPr>
    </w:p>
    <w:p>
      <w:pPr>
        <w:pStyle w:val="11"/>
        <w:rPr>
          <w:rFonts w:hint="eastAsia" w:ascii="黑体" w:hAnsi="黑体" w:eastAsia="黑体" w:cs="黑体"/>
          <w:b/>
          <w:sz w:val="36"/>
        </w:rPr>
      </w:pPr>
    </w:p>
    <w:p>
      <w:pPr>
        <w:pStyle w:val="11"/>
        <w:rPr>
          <w:rFonts w:hint="eastAsia" w:ascii="黑体" w:hAnsi="黑体" w:eastAsia="黑体" w:cs="黑体"/>
          <w:b/>
          <w:sz w:val="36"/>
        </w:rPr>
      </w:pPr>
    </w:p>
    <w:p>
      <w:pPr>
        <w:pStyle w:val="3"/>
        <w:numPr>
          <w:ilvl w:val="0"/>
          <w:numId w:val="3"/>
        </w:numPr>
        <w:bidi w:val="0"/>
        <w:outlineLvl w:val="0"/>
        <w:rPr>
          <w:rFonts w:hint="eastAsia"/>
        </w:rPr>
      </w:pPr>
      <w:bookmarkStart w:id="9" w:name="_Toc18499"/>
      <w:bookmarkStart w:id="10" w:name="_Toc17745"/>
      <w:bookmarkStart w:id="11" w:name="_Toc604"/>
      <w:r>
        <w:rPr>
          <w:rFonts w:hint="eastAsia"/>
        </w:rPr>
        <w:t>供应商须知</w:t>
      </w:r>
      <w:bookmarkEnd w:id="9"/>
      <w:bookmarkEnd w:id="10"/>
    </w:p>
    <w:p>
      <w:pPr>
        <w:keepNext w:val="0"/>
        <w:keepLines w:val="0"/>
        <w:pageBreakBefore w:val="0"/>
        <w:widowControl w:val="0"/>
        <w:numPr>
          <w:ilvl w:val="0"/>
          <w:numId w:val="0"/>
        </w:numPr>
        <w:tabs>
          <w:tab w:val="left" w:pos="5244"/>
          <w:tab w:val="left" w:pos="5784"/>
        </w:tabs>
        <w:kinsoku/>
        <w:wordWrap/>
        <w:overflowPunct/>
        <w:topLinePunct w:val="0"/>
        <w:autoSpaceDE w:val="0"/>
        <w:autoSpaceDN w:val="0"/>
        <w:bidi w:val="0"/>
        <w:adjustRightInd/>
        <w:snapToGrid/>
        <w:spacing w:before="80" w:line="495" w:lineRule="auto"/>
        <w:ind w:leftChars="0" w:right="0" w:rightChars="0"/>
        <w:jc w:val="center"/>
        <w:textAlignment w:val="auto"/>
        <w:outlineLvl w:val="0"/>
        <w:rPr>
          <w:rFonts w:hint="eastAsia" w:ascii="黑体" w:hAnsi="黑体" w:eastAsia="黑体" w:cs="黑体"/>
          <w:b/>
          <w:sz w:val="36"/>
        </w:rPr>
      </w:pPr>
      <w:bookmarkStart w:id="12" w:name="_Toc26729"/>
      <w:bookmarkStart w:id="13" w:name="_Toc14958"/>
      <w:bookmarkStart w:id="14" w:name="_Toc26602"/>
      <w:bookmarkStart w:id="15" w:name="_Toc30391"/>
      <w:bookmarkStart w:id="16" w:name="_Toc61"/>
      <w:r>
        <w:rPr>
          <w:rFonts w:hint="eastAsia" w:ascii="黑体" w:hAnsi="黑体" w:eastAsia="黑体" w:cs="黑体"/>
          <w:b/>
          <w:sz w:val="36"/>
        </w:rPr>
        <w:t>一、说明</w:t>
      </w:r>
      <w:bookmarkEnd w:id="11"/>
      <w:bookmarkEnd w:id="12"/>
      <w:bookmarkEnd w:id="13"/>
      <w:bookmarkEnd w:id="14"/>
      <w:bookmarkEnd w:id="15"/>
      <w:bookmarkEnd w:id="16"/>
    </w:p>
    <w:p>
      <w:pPr>
        <w:pStyle w:val="2"/>
        <w:numPr>
          <w:ilvl w:val="0"/>
          <w:numId w:val="4"/>
        </w:numPr>
        <w:tabs>
          <w:tab w:val="left" w:pos="716"/>
        </w:tabs>
        <w:spacing w:before="0" w:after="0" w:line="341" w:lineRule="exact"/>
        <w:ind w:left="716" w:right="0" w:hanging="274"/>
        <w:jc w:val="left"/>
        <w:rPr>
          <w:rFonts w:hint="eastAsia" w:ascii="黑体" w:hAnsi="黑体" w:eastAsia="黑体" w:cs="黑体"/>
        </w:rPr>
      </w:pPr>
      <w:r>
        <w:rPr>
          <w:rFonts w:hint="eastAsia" w:ascii="黑体" w:hAnsi="黑体" w:eastAsia="黑体" w:cs="黑体"/>
        </w:rPr>
        <w:t>适用范围</w:t>
      </w:r>
    </w:p>
    <w:p>
      <w:pPr>
        <w:pStyle w:val="9"/>
        <w:spacing w:before="4"/>
        <w:rPr>
          <w:rFonts w:hint="eastAsia" w:ascii="黑体" w:hAnsi="黑体" w:eastAsia="黑体" w:cs="黑体"/>
          <w:b/>
          <w:sz w:val="28"/>
        </w:rPr>
      </w:pPr>
    </w:p>
    <w:p>
      <w:pPr>
        <w:pStyle w:val="27"/>
        <w:numPr>
          <w:ilvl w:val="1"/>
          <w:numId w:val="4"/>
        </w:numPr>
        <w:tabs>
          <w:tab w:val="left" w:pos="1223"/>
        </w:tabs>
        <w:spacing w:before="0" w:after="0" w:line="312" w:lineRule="auto"/>
        <w:ind w:left="442" w:right="465" w:firstLine="360"/>
        <w:jc w:val="left"/>
        <w:rPr>
          <w:rFonts w:hint="eastAsia" w:ascii="黑体" w:hAnsi="黑体" w:eastAsia="黑体" w:cs="黑体"/>
          <w:sz w:val="24"/>
        </w:rPr>
      </w:pPr>
      <w:r>
        <w:rPr>
          <w:rFonts w:hint="eastAsia" w:ascii="黑体" w:hAnsi="黑体" w:eastAsia="黑体" w:cs="黑体"/>
          <w:spacing w:val="-2"/>
          <w:sz w:val="24"/>
        </w:rPr>
        <w:t>本次</w:t>
      </w:r>
      <w:r>
        <w:rPr>
          <w:rFonts w:hint="eastAsia" w:ascii="黑体" w:hAnsi="黑体" w:eastAsia="黑体" w:cs="黑体"/>
          <w:spacing w:val="-2"/>
          <w:sz w:val="24"/>
          <w:lang w:eastAsia="zh-CN"/>
        </w:rPr>
        <w:t>招标单位</w:t>
      </w:r>
      <w:r>
        <w:rPr>
          <w:rFonts w:hint="eastAsia" w:ascii="黑体" w:hAnsi="黑体" w:eastAsia="黑体" w:cs="黑体"/>
          <w:spacing w:val="-2"/>
          <w:sz w:val="24"/>
        </w:rPr>
        <w:t>依据</w:t>
      </w:r>
      <w:r>
        <w:rPr>
          <w:rFonts w:hint="eastAsia" w:ascii="黑体" w:hAnsi="黑体" w:eastAsia="黑体" w:cs="黑体"/>
          <w:spacing w:val="-2"/>
          <w:sz w:val="24"/>
          <w:lang w:eastAsia="zh-CN"/>
        </w:rPr>
        <w:t>青海国投置业有限公司</w:t>
      </w:r>
      <w:r>
        <w:rPr>
          <w:rFonts w:hint="eastAsia" w:ascii="黑体" w:hAnsi="黑体" w:eastAsia="黑体" w:cs="黑体"/>
          <w:spacing w:val="-2"/>
          <w:sz w:val="24"/>
        </w:rPr>
        <w:t>下达的</w:t>
      </w:r>
      <w:r>
        <w:rPr>
          <w:rFonts w:hint="eastAsia" w:ascii="黑体" w:hAnsi="黑体" w:eastAsia="黑体" w:cs="黑体"/>
          <w:spacing w:val="-2"/>
          <w:sz w:val="24"/>
          <w:lang w:eastAsia="zh-CN"/>
        </w:rPr>
        <w:t>招标单位</w:t>
      </w:r>
      <w:r>
        <w:rPr>
          <w:rFonts w:hint="eastAsia" w:ascii="黑体" w:hAnsi="黑体" w:eastAsia="黑体" w:cs="黑体"/>
          <w:spacing w:val="-2"/>
          <w:sz w:val="24"/>
        </w:rPr>
        <w:t>计划，仅适用于本</w:t>
      </w:r>
      <w:r>
        <w:rPr>
          <w:rFonts w:hint="eastAsia" w:ascii="黑体" w:hAnsi="黑体" w:eastAsia="黑体" w:cs="黑体"/>
          <w:spacing w:val="-2"/>
          <w:sz w:val="24"/>
          <w:lang w:eastAsia="zh-CN"/>
        </w:rPr>
        <w:t>询比</w:t>
      </w:r>
      <w:r>
        <w:rPr>
          <w:rFonts w:hint="eastAsia" w:ascii="黑体" w:hAnsi="黑体" w:eastAsia="黑体" w:cs="黑体"/>
          <w:spacing w:val="-2"/>
          <w:sz w:val="24"/>
        </w:rPr>
        <w:t>文件</w:t>
      </w:r>
      <w:r>
        <w:rPr>
          <w:rFonts w:hint="eastAsia" w:ascii="黑体" w:hAnsi="黑体" w:eastAsia="黑体" w:cs="黑体"/>
          <w:sz w:val="24"/>
        </w:rPr>
        <w:t>（</w:t>
      </w:r>
      <w:r>
        <w:rPr>
          <w:rFonts w:hint="eastAsia" w:ascii="黑体" w:hAnsi="黑体" w:eastAsia="黑体" w:cs="黑体"/>
          <w:spacing w:val="-7"/>
          <w:sz w:val="24"/>
        </w:rPr>
        <w:t>以下简称“</w:t>
      </w:r>
      <w:r>
        <w:rPr>
          <w:rFonts w:hint="eastAsia" w:ascii="黑体" w:hAnsi="黑体" w:eastAsia="黑体" w:cs="黑体"/>
          <w:spacing w:val="-7"/>
          <w:sz w:val="24"/>
          <w:lang w:eastAsia="zh-CN"/>
        </w:rPr>
        <w:t>询比</w:t>
      </w:r>
      <w:r>
        <w:rPr>
          <w:rFonts w:hint="eastAsia" w:ascii="黑体" w:hAnsi="黑体" w:eastAsia="黑体" w:cs="黑体"/>
          <w:sz w:val="24"/>
        </w:rPr>
        <w:t>文件”）中所叙述的项目。</w:t>
      </w:r>
    </w:p>
    <w:p>
      <w:pPr>
        <w:pStyle w:val="9"/>
        <w:spacing w:before="5"/>
        <w:rPr>
          <w:rFonts w:hint="eastAsia" w:ascii="黑体" w:hAnsi="黑体" w:eastAsia="黑体" w:cs="黑体"/>
          <w:sz w:val="19"/>
        </w:rPr>
      </w:pPr>
    </w:p>
    <w:p>
      <w:pPr>
        <w:pStyle w:val="2"/>
        <w:numPr>
          <w:ilvl w:val="0"/>
          <w:numId w:val="4"/>
        </w:numPr>
        <w:tabs>
          <w:tab w:val="left" w:pos="716"/>
        </w:tabs>
        <w:spacing w:before="0" w:after="0" w:line="240" w:lineRule="auto"/>
        <w:ind w:left="716" w:right="0" w:hanging="274"/>
        <w:jc w:val="left"/>
        <w:rPr>
          <w:rFonts w:hint="eastAsia" w:ascii="黑体" w:hAnsi="黑体" w:eastAsia="黑体" w:cs="黑体"/>
        </w:rPr>
      </w:pPr>
      <w:r>
        <w:rPr>
          <w:rFonts w:hint="eastAsia" w:ascii="黑体" w:hAnsi="黑体" w:eastAsia="黑体" w:cs="黑体"/>
          <w:lang w:eastAsia="zh-CN"/>
        </w:rPr>
        <w:t>招标单位</w:t>
      </w:r>
      <w:r>
        <w:rPr>
          <w:rFonts w:hint="eastAsia" w:ascii="黑体" w:hAnsi="黑体" w:eastAsia="黑体" w:cs="黑体"/>
        </w:rPr>
        <w:t>方式、合格的供应商</w:t>
      </w:r>
    </w:p>
    <w:p>
      <w:pPr>
        <w:pStyle w:val="9"/>
        <w:spacing w:before="7"/>
        <w:rPr>
          <w:rFonts w:hint="eastAsia" w:ascii="黑体" w:hAnsi="黑体" w:eastAsia="黑体" w:cs="黑体"/>
          <w:b/>
          <w:sz w:val="28"/>
        </w:rPr>
      </w:pPr>
    </w:p>
    <w:p>
      <w:pPr>
        <w:pStyle w:val="27"/>
        <w:numPr>
          <w:ilvl w:val="1"/>
          <w:numId w:val="4"/>
        </w:numPr>
        <w:tabs>
          <w:tab w:val="left" w:pos="1223"/>
        </w:tabs>
        <w:spacing w:before="0" w:after="0" w:line="240" w:lineRule="auto"/>
        <w:ind w:left="1222" w:right="0" w:hanging="421"/>
        <w:jc w:val="left"/>
        <w:rPr>
          <w:rFonts w:hint="eastAsia" w:ascii="黑体" w:hAnsi="黑体" w:eastAsia="黑体" w:cs="黑体"/>
          <w:sz w:val="24"/>
        </w:rPr>
      </w:pPr>
      <w:r>
        <w:rPr>
          <w:rFonts w:hint="eastAsia" w:ascii="黑体" w:hAnsi="黑体" w:eastAsia="黑体" w:cs="黑体"/>
          <w:sz w:val="24"/>
        </w:rPr>
        <w:t>本次</w:t>
      </w:r>
      <w:r>
        <w:rPr>
          <w:rFonts w:hint="eastAsia" w:ascii="黑体" w:hAnsi="黑体" w:eastAsia="黑体" w:cs="黑体"/>
          <w:sz w:val="24"/>
          <w:lang w:eastAsia="zh-CN"/>
        </w:rPr>
        <w:t>招标单位</w:t>
      </w:r>
      <w:r>
        <w:rPr>
          <w:rFonts w:hint="eastAsia" w:ascii="黑体" w:hAnsi="黑体" w:eastAsia="黑体" w:cs="黑体"/>
          <w:sz w:val="24"/>
        </w:rPr>
        <w:t>采取</w:t>
      </w:r>
      <w:r>
        <w:rPr>
          <w:rFonts w:hint="eastAsia" w:ascii="黑体" w:hAnsi="黑体" w:eastAsia="黑体" w:cs="黑体"/>
          <w:sz w:val="24"/>
          <w:lang w:eastAsia="zh-CN"/>
        </w:rPr>
        <w:t>询比</w:t>
      </w:r>
      <w:r>
        <w:rPr>
          <w:rFonts w:hint="eastAsia" w:ascii="黑体" w:hAnsi="黑体" w:eastAsia="黑体" w:cs="黑体"/>
          <w:sz w:val="24"/>
        </w:rPr>
        <w:t>方式。</w:t>
      </w:r>
    </w:p>
    <w:p>
      <w:pPr>
        <w:pStyle w:val="27"/>
        <w:numPr>
          <w:ilvl w:val="1"/>
          <w:numId w:val="4"/>
        </w:numPr>
        <w:tabs>
          <w:tab w:val="left" w:pos="1223"/>
        </w:tabs>
        <w:spacing w:before="93" w:after="0" w:line="240" w:lineRule="auto"/>
        <w:ind w:left="1222" w:right="0" w:hanging="421"/>
        <w:jc w:val="left"/>
        <w:rPr>
          <w:rFonts w:hint="eastAsia" w:ascii="黑体" w:hAnsi="黑体" w:eastAsia="黑体" w:cs="黑体"/>
          <w:sz w:val="24"/>
        </w:rPr>
      </w:pPr>
      <w:r>
        <w:rPr>
          <w:rFonts w:hint="eastAsia" w:ascii="黑体" w:hAnsi="黑体" w:eastAsia="黑体" w:cs="黑体"/>
          <w:sz w:val="24"/>
        </w:rPr>
        <w:t>合格的供应商：</w:t>
      </w:r>
    </w:p>
    <w:p>
      <w:pPr>
        <w:pStyle w:val="9"/>
        <w:numPr>
          <w:ilvl w:val="0"/>
          <w:numId w:val="0"/>
        </w:numPr>
        <w:bidi w:val="0"/>
        <w:ind w:left="442" w:leftChars="0"/>
        <w:rPr>
          <w:rFonts w:hint="eastAsia" w:ascii="黑体" w:hAnsi="黑体" w:eastAsia="黑体" w:cs="黑体"/>
          <w:b/>
          <w:bCs/>
          <w:spacing w:val="-2"/>
          <w:sz w:val="24"/>
          <w:szCs w:val="22"/>
          <w:lang w:val="en-US" w:eastAsia="zh-CN" w:bidi="zh-CN"/>
        </w:rPr>
      </w:pPr>
      <w:r>
        <w:rPr>
          <w:rFonts w:hint="eastAsia" w:ascii="黑体" w:hAnsi="黑体" w:eastAsia="黑体" w:cs="黑体"/>
          <w:b/>
          <w:bCs/>
          <w:spacing w:val="-2"/>
          <w:sz w:val="24"/>
          <w:szCs w:val="22"/>
          <w:lang w:val="en-US" w:eastAsia="zh-CN" w:bidi="zh-CN"/>
        </w:rPr>
        <w:t>1、资格条件：具有独立承担民事责任的能力，供应商的营业执照经营范围内必须满足本项目要求。</w:t>
      </w:r>
    </w:p>
    <w:p>
      <w:pPr>
        <w:pStyle w:val="9"/>
        <w:numPr>
          <w:ilvl w:val="0"/>
          <w:numId w:val="0"/>
        </w:numPr>
        <w:bidi w:val="0"/>
        <w:ind w:left="442" w:leftChars="0"/>
        <w:rPr>
          <w:rFonts w:hint="eastAsia" w:ascii="黑体" w:hAnsi="黑体" w:eastAsia="黑体" w:cs="黑体"/>
          <w:b/>
          <w:bCs/>
          <w:spacing w:val="-2"/>
          <w:sz w:val="24"/>
          <w:szCs w:val="22"/>
          <w:lang w:val="en-US" w:eastAsia="zh-CN" w:bidi="zh-CN"/>
        </w:rPr>
      </w:pPr>
      <w:r>
        <w:rPr>
          <w:rFonts w:hint="eastAsia" w:ascii="黑体" w:hAnsi="黑体" w:eastAsia="黑体" w:cs="黑体"/>
          <w:b/>
          <w:bCs/>
          <w:spacing w:val="-2"/>
          <w:sz w:val="24"/>
          <w:szCs w:val="22"/>
          <w:lang w:val="en-US" w:eastAsia="zh-CN" w:bidi="zh-CN"/>
        </w:rPr>
        <w:t>2、财务要求：投标人需提供经有资质的会计事务所或审计机构审计完整的近一年度（2020年）的财务审计报告（包括资产负债表、现金流量表、利润表和财务情况说明书等）扫描（或复印）件应全面、完整、清晰，或提供近三个月内的银行资信证明；</w:t>
      </w:r>
    </w:p>
    <w:p>
      <w:pPr>
        <w:pStyle w:val="11"/>
        <w:numPr>
          <w:ilvl w:val="0"/>
          <w:numId w:val="0"/>
        </w:numPr>
        <w:ind w:left="442" w:leftChars="0" w:right="0" w:rightChars="0"/>
        <w:rPr>
          <w:rFonts w:hint="eastAsia" w:ascii="黑体" w:hAnsi="黑体" w:eastAsia="黑体" w:cs="黑体"/>
          <w:b/>
          <w:bCs/>
          <w:spacing w:val="-2"/>
          <w:sz w:val="24"/>
          <w:szCs w:val="22"/>
          <w:lang w:val="zh-CN" w:eastAsia="zh-CN" w:bidi="zh-CN"/>
        </w:rPr>
      </w:pPr>
      <w:r>
        <w:rPr>
          <w:rFonts w:hint="eastAsia" w:ascii="黑体" w:hAnsi="黑体" w:eastAsia="黑体" w:cs="黑体"/>
          <w:b/>
          <w:bCs/>
          <w:spacing w:val="-2"/>
          <w:sz w:val="24"/>
          <w:szCs w:val="22"/>
          <w:lang w:val="en-US" w:eastAsia="zh-CN" w:bidi="zh-CN"/>
        </w:rPr>
        <w:t>3、</w:t>
      </w:r>
      <w:r>
        <w:rPr>
          <w:rFonts w:hint="eastAsia" w:ascii="黑体" w:hAnsi="黑体" w:eastAsia="黑体" w:cs="黑体"/>
          <w:b/>
          <w:bCs/>
          <w:spacing w:val="-2"/>
          <w:sz w:val="24"/>
          <w:szCs w:val="22"/>
          <w:lang w:val="zh-CN" w:eastAsia="zh-CN" w:bidi="zh-CN"/>
        </w:rPr>
        <w:t xml:space="preserve">信誉要求： </w:t>
      </w:r>
      <w:r>
        <w:rPr>
          <w:rFonts w:hint="eastAsia" w:ascii="黑体" w:hAnsi="黑体" w:eastAsia="黑体" w:cs="黑体"/>
          <w:b/>
          <w:bCs/>
          <w:spacing w:val="-2"/>
          <w:sz w:val="24"/>
          <w:szCs w:val="22"/>
          <w:lang w:val="en-US" w:eastAsia="zh-CN" w:bidi="zh-CN"/>
        </w:rPr>
        <w:t>提供中华人民共和国最高人民法院官方网址(http://www.court.gov.cn/)“全国法院失信被执行人名单信息公布与查询”（http://shixin.court.gov.cn/）栏目查询结果渠道的查询截图；</w:t>
      </w:r>
    </w:p>
    <w:p>
      <w:pPr>
        <w:pStyle w:val="9"/>
        <w:numPr>
          <w:ilvl w:val="0"/>
          <w:numId w:val="0"/>
        </w:numPr>
        <w:bidi w:val="0"/>
        <w:ind w:left="442" w:leftChars="0"/>
        <w:rPr>
          <w:rFonts w:hint="eastAsia" w:ascii="黑体" w:hAnsi="黑体" w:eastAsia="黑体" w:cs="黑体"/>
          <w:b/>
          <w:bCs/>
          <w:spacing w:val="-2"/>
          <w:sz w:val="24"/>
          <w:szCs w:val="22"/>
          <w:lang w:val="en-US" w:eastAsia="zh-CN" w:bidi="zh-CN"/>
        </w:rPr>
      </w:pPr>
      <w:r>
        <w:rPr>
          <w:rFonts w:hint="eastAsia" w:ascii="黑体" w:hAnsi="黑体" w:eastAsia="黑体" w:cs="黑体"/>
          <w:b/>
          <w:bCs/>
          <w:spacing w:val="-2"/>
          <w:sz w:val="24"/>
          <w:szCs w:val="22"/>
          <w:lang w:val="en-US" w:eastAsia="zh-CN" w:bidi="zh-CN"/>
        </w:rPr>
        <w:t>4、单位负责人为同一人或者存在直接控股、管理关系的不同供应商，不得参加同一合同项下的招标活动。否则，皆取消投标资格；</w:t>
      </w:r>
    </w:p>
    <w:p>
      <w:pPr>
        <w:pStyle w:val="9"/>
        <w:keepNext w:val="0"/>
        <w:keepLines w:val="0"/>
        <w:pageBreakBefore w:val="0"/>
        <w:widowControl w:val="0"/>
        <w:numPr>
          <w:ilvl w:val="0"/>
          <w:numId w:val="0"/>
        </w:numPr>
        <w:kinsoku/>
        <w:wordWrap/>
        <w:overflowPunct/>
        <w:topLinePunct w:val="0"/>
        <w:autoSpaceDE w:val="0"/>
        <w:autoSpaceDN w:val="0"/>
        <w:bidi w:val="0"/>
        <w:adjustRightInd/>
        <w:snapToGrid/>
        <w:ind w:left="442" w:leftChars="0"/>
        <w:textAlignment w:val="auto"/>
        <w:rPr>
          <w:rFonts w:hint="eastAsia" w:ascii="黑体" w:hAnsi="黑体" w:eastAsia="黑体" w:cs="黑体"/>
          <w:b/>
          <w:bCs/>
          <w:spacing w:val="-2"/>
          <w:sz w:val="24"/>
          <w:szCs w:val="22"/>
          <w:lang w:val="zh-CN" w:eastAsia="zh-CN" w:bidi="zh-CN"/>
        </w:rPr>
      </w:pPr>
      <w:r>
        <w:rPr>
          <w:rFonts w:hint="eastAsia" w:ascii="黑体" w:hAnsi="黑体" w:eastAsia="黑体" w:cs="黑体"/>
          <w:b/>
          <w:bCs/>
          <w:spacing w:val="-2"/>
          <w:sz w:val="24"/>
          <w:szCs w:val="22"/>
          <w:lang w:val="en-US" w:eastAsia="zh-CN" w:bidi="zh-CN"/>
        </w:rPr>
        <w:t>5、本项目不接受供应商以联合体方式进行投标。。</w:t>
      </w:r>
    </w:p>
    <w:p>
      <w:pPr>
        <w:pStyle w:val="2"/>
        <w:numPr>
          <w:ilvl w:val="0"/>
          <w:numId w:val="5"/>
        </w:numPr>
        <w:tabs>
          <w:tab w:val="left" w:pos="716"/>
        </w:tabs>
        <w:spacing w:before="0" w:after="0" w:line="240" w:lineRule="auto"/>
        <w:ind w:left="716" w:right="0" w:hanging="274"/>
        <w:jc w:val="left"/>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费用</w:t>
      </w:r>
    </w:p>
    <w:p>
      <w:pPr>
        <w:pStyle w:val="2"/>
        <w:numPr>
          <w:ilvl w:val="0"/>
          <w:numId w:val="0"/>
        </w:numPr>
        <w:tabs>
          <w:tab w:val="left" w:pos="716"/>
        </w:tabs>
        <w:spacing w:before="0" w:after="0" w:line="240" w:lineRule="auto"/>
        <w:ind w:left="442" w:leftChars="0" w:right="0" w:rightChars="0" w:firstLine="480" w:firstLineChars="200"/>
        <w:jc w:val="left"/>
        <w:rPr>
          <w:rFonts w:hint="eastAsia" w:ascii="黑体" w:hAnsi="黑体" w:eastAsia="黑体" w:cs="黑体"/>
          <w:b w:val="0"/>
          <w:bCs w:val="0"/>
          <w:sz w:val="24"/>
          <w:szCs w:val="24"/>
          <w:lang w:val="en-US" w:eastAsia="zh-CN" w:bidi="zh-CN"/>
        </w:rPr>
      </w:pPr>
      <w:r>
        <w:rPr>
          <w:rFonts w:hint="eastAsia" w:ascii="黑体" w:hAnsi="黑体" w:eastAsia="黑体" w:cs="黑体"/>
          <w:b w:val="0"/>
          <w:bCs w:val="0"/>
          <w:sz w:val="24"/>
          <w:szCs w:val="24"/>
          <w:lang w:val="en-US" w:eastAsia="zh-CN" w:bidi="zh-CN"/>
        </w:rPr>
        <w:t>供应商应自愿承担与参加本次询比有关的费用。招标单位代理机构对供应商发生的费用不承担任何责任。</w:t>
      </w:r>
    </w:p>
    <w:p>
      <w:pPr>
        <w:pStyle w:val="9"/>
        <w:spacing w:before="1"/>
        <w:rPr>
          <w:rFonts w:hint="eastAsia" w:ascii="黑体" w:hAnsi="黑体" w:eastAsia="黑体" w:cs="黑体"/>
          <w:sz w:val="28"/>
        </w:rPr>
      </w:pPr>
    </w:p>
    <w:p>
      <w:pPr>
        <w:spacing w:before="0"/>
        <w:ind w:left="307" w:right="325" w:firstLine="0"/>
        <w:jc w:val="center"/>
        <w:rPr>
          <w:rFonts w:hint="eastAsia" w:ascii="黑体" w:hAnsi="黑体" w:eastAsia="黑体" w:cs="黑体"/>
          <w:b/>
          <w:sz w:val="36"/>
        </w:rPr>
      </w:pPr>
      <w:r>
        <w:rPr>
          <w:rFonts w:hint="eastAsia" w:ascii="黑体" w:hAnsi="黑体" w:eastAsia="黑体" w:cs="黑体"/>
          <w:b/>
          <w:sz w:val="36"/>
        </w:rPr>
        <w:t>二、</w:t>
      </w:r>
      <w:r>
        <w:rPr>
          <w:rFonts w:hint="eastAsia" w:ascii="黑体" w:hAnsi="黑体" w:eastAsia="黑体" w:cs="黑体"/>
          <w:b/>
          <w:sz w:val="36"/>
          <w:lang w:eastAsia="zh-CN"/>
        </w:rPr>
        <w:t>询比</w:t>
      </w:r>
      <w:r>
        <w:rPr>
          <w:rFonts w:hint="eastAsia" w:ascii="黑体" w:hAnsi="黑体" w:eastAsia="黑体" w:cs="黑体"/>
          <w:b/>
          <w:sz w:val="36"/>
        </w:rPr>
        <w:t>文件说明</w:t>
      </w:r>
    </w:p>
    <w:p>
      <w:pPr>
        <w:pStyle w:val="9"/>
        <w:spacing w:before="10"/>
        <w:rPr>
          <w:rFonts w:hint="eastAsia" w:ascii="黑体" w:hAnsi="黑体" w:eastAsia="黑体" w:cs="黑体"/>
          <w:b/>
          <w:sz w:val="39"/>
        </w:rPr>
      </w:pPr>
    </w:p>
    <w:p>
      <w:pPr>
        <w:pStyle w:val="2"/>
        <w:numPr>
          <w:ilvl w:val="0"/>
          <w:numId w:val="5"/>
        </w:numPr>
        <w:tabs>
          <w:tab w:val="left" w:pos="1258"/>
        </w:tabs>
        <w:spacing w:before="0" w:after="0" w:line="240" w:lineRule="auto"/>
        <w:ind w:left="1257" w:right="0" w:hanging="274"/>
        <w:jc w:val="left"/>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文件的构成</w:t>
      </w:r>
    </w:p>
    <w:p>
      <w:pPr>
        <w:pStyle w:val="9"/>
        <w:spacing w:before="7"/>
        <w:rPr>
          <w:rFonts w:hint="eastAsia" w:ascii="黑体" w:hAnsi="黑体" w:eastAsia="黑体" w:cs="黑体"/>
          <w:b/>
          <w:sz w:val="28"/>
        </w:rPr>
      </w:pPr>
    </w:p>
    <w:p>
      <w:pPr>
        <w:pStyle w:val="27"/>
        <w:numPr>
          <w:ilvl w:val="1"/>
          <w:numId w:val="5"/>
        </w:numPr>
        <w:tabs>
          <w:tab w:val="left" w:pos="1343"/>
        </w:tabs>
        <w:spacing w:before="0" w:after="0" w:line="240" w:lineRule="auto"/>
        <w:ind w:left="1342" w:right="0" w:hanging="421"/>
        <w:jc w:val="left"/>
        <w:rPr>
          <w:rFonts w:hint="eastAsia" w:ascii="黑体" w:hAnsi="黑体" w:eastAsia="黑体" w:cs="黑体"/>
          <w:sz w:val="24"/>
        </w:rPr>
      </w:pPr>
      <w:r>
        <w:rPr>
          <w:rFonts w:hint="eastAsia" w:ascii="黑体" w:hAnsi="黑体" w:eastAsia="黑体" w:cs="黑体"/>
          <w:sz w:val="24"/>
          <w:lang w:eastAsia="zh-CN"/>
        </w:rPr>
        <w:t>询比</w:t>
      </w:r>
      <w:r>
        <w:rPr>
          <w:rFonts w:hint="eastAsia" w:ascii="黑体" w:hAnsi="黑体" w:eastAsia="黑体" w:cs="黑体"/>
          <w:sz w:val="24"/>
        </w:rPr>
        <w:t>文件包括：</w:t>
      </w:r>
    </w:p>
    <w:p>
      <w:pPr>
        <w:pStyle w:val="27"/>
        <w:numPr>
          <w:ilvl w:val="0"/>
          <w:numId w:val="6"/>
        </w:numPr>
        <w:tabs>
          <w:tab w:val="left" w:pos="1524"/>
        </w:tabs>
        <w:spacing w:before="91" w:after="0" w:line="240" w:lineRule="auto"/>
        <w:ind w:left="1523" w:right="0" w:hanging="602"/>
        <w:jc w:val="left"/>
        <w:rPr>
          <w:rFonts w:hint="eastAsia" w:ascii="黑体" w:hAnsi="黑体" w:eastAsia="黑体" w:cs="黑体"/>
          <w:sz w:val="24"/>
        </w:rPr>
      </w:pPr>
      <w:r>
        <w:rPr>
          <w:rFonts w:hint="eastAsia" w:ascii="黑体" w:hAnsi="黑体" w:eastAsia="黑体" w:cs="黑体"/>
          <w:sz w:val="24"/>
          <w:lang w:eastAsia="zh-CN"/>
        </w:rPr>
        <w:t>询比</w:t>
      </w:r>
      <w:r>
        <w:rPr>
          <w:rFonts w:hint="eastAsia" w:ascii="黑体" w:hAnsi="黑体" w:eastAsia="黑体" w:cs="黑体"/>
          <w:sz w:val="24"/>
        </w:rPr>
        <w:t>公告</w:t>
      </w:r>
    </w:p>
    <w:p>
      <w:pPr>
        <w:pStyle w:val="27"/>
        <w:numPr>
          <w:ilvl w:val="0"/>
          <w:numId w:val="6"/>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供应商须知前附表</w:t>
      </w:r>
    </w:p>
    <w:p>
      <w:pPr>
        <w:pStyle w:val="27"/>
        <w:numPr>
          <w:ilvl w:val="0"/>
          <w:numId w:val="6"/>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供应商须知</w:t>
      </w:r>
    </w:p>
    <w:p>
      <w:pPr>
        <w:pStyle w:val="27"/>
        <w:numPr>
          <w:ilvl w:val="0"/>
          <w:numId w:val="6"/>
        </w:numPr>
        <w:tabs>
          <w:tab w:val="left" w:pos="1524"/>
        </w:tabs>
        <w:spacing w:before="91"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合同条款及格式</w:t>
      </w:r>
    </w:p>
    <w:p>
      <w:pPr>
        <w:pStyle w:val="27"/>
        <w:numPr>
          <w:ilvl w:val="0"/>
          <w:numId w:val="6"/>
        </w:numPr>
        <w:tabs>
          <w:tab w:val="left" w:pos="1524"/>
        </w:tabs>
        <w:spacing w:before="94"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技术标准及要求</w:t>
      </w:r>
    </w:p>
    <w:p>
      <w:pPr>
        <w:pStyle w:val="27"/>
        <w:numPr>
          <w:ilvl w:val="0"/>
          <w:numId w:val="6"/>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响应文件格式</w:t>
      </w:r>
    </w:p>
    <w:p>
      <w:pPr>
        <w:pStyle w:val="27"/>
        <w:numPr>
          <w:ilvl w:val="0"/>
          <w:numId w:val="6"/>
        </w:numPr>
        <w:tabs>
          <w:tab w:val="left" w:pos="1524"/>
        </w:tabs>
        <w:spacing w:before="91"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投标报价分项表</w:t>
      </w:r>
    </w:p>
    <w:p>
      <w:pPr>
        <w:pStyle w:val="9"/>
        <w:spacing w:before="93"/>
        <w:ind w:left="922"/>
        <w:rPr>
          <w:rFonts w:hint="eastAsia" w:ascii="黑体" w:hAnsi="黑体" w:eastAsia="黑体" w:cs="黑体"/>
        </w:rPr>
      </w:pPr>
      <w:r>
        <w:rPr>
          <w:rFonts w:hint="eastAsia" w:ascii="黑体" w:hAnsi="黑体" w:eastAsia="黑体" w:cs="黑体"/>
        </w:rPr>
        <w:t>（9）</w:t>
      </w:r>
      <w:r>
        <w:rPr>
          <w:rFonts w:hint="eastAsia" w:ascii="黑体" w:hAnsi="黑体" w:eastAsia="黑体" w:cs="黑体"/>
          <w:lang w:eastAsia="zh-CN"/>
        </w:rPr>
        <w:t>询比</w:t>
      </w:r>
      <w:r>
        <w:rPr>
          <w:rFonts w:hint="eastAsia" w:ascii="黑体" w:hAnsi="黑体" w:eastAsia="黑体" w:cs="黑体"/>
        </w:rPr>
        <w:t>过程中发生的澄清、变更和补充文件</w:t>
      </w:r>
    </w:p>
    <w:p>
      <w:pPr>
        <w:pStyle w:val="27"/>
        <w:numPr>
          <w:ilvl w:val="1"/>
          <w:numId w:val="5"/>
        </w:numPr>
        <w:tabs>
          <w:tab w:val="left" w:pos="1403"/>
        </w:tabs>
        <w:spacing w:before="93" w:after="0" w:line="312" w:lineRule="auto"/>
        <w:ind w:left="442" w:right="345" w:firstLine="480"/>
        <w:jc w:val="left"/>
        <w:rPr>
          <w:rFonts w:hint="eastAsia" w:ascii="黑体" w:hAnsi="黑体" w:eastAsia="黑体" w:cs="黑体"/>
          <w:sz w:val="24"/>
        </w:rPr>
      </w:pPr>
      <w:r>
        <w:rPr>
          <w:rFonts w:hint="eastAsia" w:ascii="黑体" w:hAnsi="黑体" w:eastAsia="黑体" w:cs="黑体"/>
          <w:sz w:val="24"/>
        </w:rPr>
        <w:t>供应商应认真阅读</w:t>
      </w:r>
      <w:r>
        <w:rPr>
          <w:rFonts w:hint="eastAsia" w:ascii="黑体" w:hAnsi="黑体" w:eastAsia="黑体" w:cs="黑体"/>
          <w:sz w:val="24"/>
          <w:lang w:eastAsia="zh-CN"/>
        </w:rPr>
        <w:t>询比</w:t>
      </w:r>
      <w:r>
        <w:rPr>
          <w:rFonts w:hint="eastAsia" w:ascii="黑体" w:hAnsi="黑体" w:eastAsia="黑体" w:cs="黑体"/>
          <w:sz w:val="24"/>
        </w:rPr>
        <w:t>文件中列示的事项、格式、条款和要求等内容。如果供应商</w:t>
      </w:r>
      <w:r>
        <w:rPr>
          <w:rFonts w:hint="eastAsia" w:ascii="黑体" w:hAnsi="黑体" w:eastAsia="黑体" w:cs="黑体"/>
          <w:spacing w:val="-7"/>
          <w:sz w:val="24"/>
        </w:rPr>
        <w:t>未按</w:t>
      </w:r>
      <w:r>
        <w:rPr>
          <w:rFonts w:hint="eastAsia" w:ascii="黑体" w:hAnsi="黑体" w:eastAsia="黑体" w:cs="黑体"/>
          <w:spacing w:val="-7"/>
          <w:sz w:val="24"/>
          <w:lang w:eastAsia="zh-CN"/>
        </w:rPr>
        <w:t>询比</w:t>
      </w:r>
      <w:r>
        <w:rPr>
          <w:rFonts w:hint="eastAsia" w:ascii="黑体" w:hAnsi="黑体" w:eastAsia="黑体" w:cs="黑体"/>
          <w:spacing w:val="-7"/>
          <w:sz w:val="24"/>
        </w:rPr>
        <w:t>文件要求提交全部资料，或者对</w:t>
      </w:r>
      <w:r>
        <w:rPr>
          <w:rFonts w:hint="eastAsia" w:ascii="黑体" w:hAnsi="黑体" w:eastAsia="黑体" w:cs="黑体"/>
          <w:spacing w:val="-7"/>
          <w:sz w:val="24"/>
          <w:lang w:eastAsia="zh-CN"/>
        </w:rPr>
        <w:t>询比</w:t>
      </w:r>
      <w:r>
        <w:rPr>
          <w:rFonts w:hint="eastAsia" w:ascii="黑体" w:hAnsi="黑体" w:eastAsia="黑体" w:cs="黑体"/>
          <w:spacing w:val="-7"/>
          <w:sz w:val="24"/>
        </w:rPr>
        <w:t xml:space="preserve">文件未作出实质性响应的，根据相关法规要求， </w:t>
      </w:r>
      <w:r>
        <w:rPr>
          <w:rFonts w:hint="eastAsia" w:ascii="黑体" w:hAnsi="黑体" w:eastAsia="黑体" w:cs="黑体"/>
          <w:sz w:val="24"/>
        </w:rPr>
        <w:t>此类</w:t>
      </w:r>
      <w:r>
        <w:rPr>
          <w:rFonts w:hint="eastAsia" w:ascii="黑体" w:hAnsi="黑体" w:eastAsia="黑体" w:cs="黑体"/>
          <w:sz w:val="24"/>
          <w:lang w:eastAsia="zh-CN"/>
        </w:rPr>
        <w:t>询比</w:t>
      </w:r>
      <w:r>
        <w:rPr>
          <w:rFonts w:hint="eastAsia" w:ascii="黑体" w:hAnsi="黑体" w:eastAsia="黑体" w:cs="黑体"/>
          <w:sz w:val="24"/>
        </w:rPr>
        <w:t>将被拒绝（视为无效</w:t>
      </w:r>
      <w:r>
        <w:rPr>
          <w:rFonts w:hint="eastAsia" w:ascii="黑体" w:hAnsi="黑体" w:eastAsia="黑体" w:cs="黑体"/>
          <w:sz w:val="24"/>
          <w:lang w:eastAsia="zh-CN"/>
        </w:rPr>
        <w:t>询比</w:t>
      </w:r>
      <w:r>
        <w:rPr>
          <w:rFonts w:hint="eastAsia" w:ascii="黑体" w:hAnsi="黑体" w:eastAsia="黑体" w:cs="黑体"/>
          <w:sz w:val="24"/>
        </w:rPr>
        <w:t>）。</w:t>
      </w:r>
    </w:p>
    <w:p>
      <w:pPr>
        <w:pStyle w:val="9"/>
        <w:spacing w:before="6"/>
        <w:rPr>
          <w:rFonts w:hint="eastAsia" w:ascii="黑体" w:hAnsi="黑体" w:eastAsia="黑体" w:cs="黑体"/>
          <w:sz w:val="19"/>
        </w:rPr>
      </w:pPr>
    </w:p>
    <w:p>
      <w:pPr>
        <w:pStyle w:val="2"/>
        <w:numPr>
          <w:ilvl w:val="0"/>
          <w:numId w:val="5"/>
        </w:numPr>
        <w:tabs>
          <w:tab w:val="left" w:pos="1258"/>
        </w:tabs>
        <w:spacing w:before="0" w:after="0" w:line="240" w:lineRule="auto"/>
        <w:ind w:left="1257" w:right="0" w:hanging="274"/>
        <w:jc w:val="left"/>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文件的质疑</w:t>
      </w:r>
    </w:p>
    <w:p>
      <w:pPr>
        <w:pStyle w:val="9"/>
        <w:spacing w:before="7"/>
        <w:rPr>
          <w:rFonts w:hint="eastAsia" w:ascii="黑体" w:hAnsi="黑体" w:eastAsia="黑体" w:cs="黑体"/>
          <w:b/>
          <w:sz w:val="28"/>
        </w:rPr>
      </w:pPr>
    </w:p>
    <w:p>
      <w:pPr>
        <w:pStyle w:val="9"/>
        <w:spacing w:line="312" w:lineRule="auto"/>
        <w:ind w:left="442" w:right="465" w:firstLine="480"/>
        <w:jc w:val="both"/>
        <w:rPr>
          <w:rFonts w:hint="eastAsia" w:ascii="黑体" w:hAnsi="黑体" w:eastAsia="黑体" w:cs="黑体"/>
        </w:rPr>
      </w:pPr>
      <w:r>
        <w:rPr>
          <w:rFonts w:hint="eastAsia" w:ascii="黑体" w:hAnsi="黑体" w:eastAsia="黑体" w:cs="黑体"/>
          <w:spacing w:val="-1"/>
        </w:rPr>
        <w:t>供应商对</w:t>
      </w:r>
      <w:r>
        <w:rPr>
          <w:rFonts w:hint="eastAsia" w:ascii="黑体" w:hAnsi="黑体" w:eastAsia="黑体" w:cs="黑体"/>
          <w:spacing w:val="-1"/>
          <w:lang w:eastAsia="zh-CN"/>
        </w:rPr>
        <w:t>询比</w:t>
      </w:r>
      <w:r>
        <w:rPr>
          <w:rFonts w:hint="eastAsia" w:ascii="黑体" w:hAnsi="黑体" w:eastAsia="黑体" w:cs="黑体"/>
          <w:spacing w:val="-1"/>
        </w:rPr>
        <w:t>文件有异议的，应在获取</w:t>
      </w:r>
      <w:r>
        <w:rPr>
          <w:rFonts w:hint="eastAsia" w:ascii="黑体" w:hAnsi="黑体" w:eastAsia="黑体" w:cs="黑体"/>
          <w:spacing w:val="-1"/>
          <w:lang w:eastAsia="zh-CN"/>
        </w:rPr>
        <w:t>询比</w:t>
      </w:r>
      <w:r>
        <w:rPr>
          <w:rFonts w:hint="eastAsia" w:ascii="黑体" w:hAnsi="黑体" w:eastAsia="黑体" w:cs="黑体"/>
          <w:spacing w:val="-1"/>
        </w:rPr>
        <w:t>文件止日或者提交首次响应文件截止时间至</w:t>
      </w:r>
      <w:r>
        <w:rPr>
          <w:rFonts w:hint="eastAsia" w:ascii="黑体" w:hAnsi="黑体" w:eastAsia="黑体" w:cs="黑体"/>
          <w:spacing w:val="-30"/>
        </w:rPr>
        <w:t xml:space="preserve">少 </w:t>
      </w:r>
      <w:r>
        <w:rPr>
          <w:rFonts w:hint="eastAsia" w:ascii="黑体" w:hAnsi="黑体" w:eastAsia="黑体" w:cs="黑体"/>
        </w:rPr>
        <w:t>1</w:t>
      </w:r>
      <w:r>
        <w:rPr>
          <w:rFonts w:hint="eastAsia" w:ascii="黑体" w:hAnsi="黑体" w:eastAsia="黑体" w:cs="黑体"/>
          <w:spacing w:val="-8"/>
        </w:rPr>
        <w:t xml:space="preserve"> 日前以书面形式提出</w:t>
      </w:r>
      <w:r>
        <w:rPr>
          <w:rFonts w:hint="eastAsia" w:ascii="黑体" w:hAnsi="黑体" w:eastAsia="黑体" w:cs="黑体"/>
        </w:rPr>
        <w:t>（不接受匿名质疑），</w:t>
      </w:r>
      <w:r>
        <w:rPr>
          <w:rFonts w:hint="eastAsia" w:ascii="黑体" w:hAnsi="黑体" w:eastAsia="黑体" w:cs="黑体"/>
          <w:spacing w:val="-1"/>
          <w:lang w:eastAsia="zh-CN"/>
        </w:rPr>
        <w:t>招标单位</w:t>
      </w:r>
      <w:r>
        <w:rPr>
          <w:rFonts w:hint="eastAsia" w:ascii="黑体" w:hAnsi="黑体" w:eastAsia="黑体" w:cs="黑体"/>
          <w:spacing w:val="-1"/>
        </w:rPr>
        <w:t>代理机构在收到供应商的书面质疑后视情况予以答复，并将变更事宜在网上发布公告，告知本项目的所有潜在供</w:t>
      </w:r>
      <w:r>
        <w:rPr>
          <w:rFonts w:hint="eastAsia" w:ascii="黑体" w:hAnsi="黑体" w:eastAsia="黑体" w:cs="黑体"/>
        </w:rPr>
        <w:t>应商。</w:t>
      </w:r>
    </w:p>
    <w:p>
      <w:pPr>
        <w:pStyle w:val="9"/>
        <w:spacing w:before="7"/>
        <w:rPr>
          <w:rFonts w:hint="eastAsia" w:ascii="黑体" w:hAnsi="黑体" w:eastAsia="黑体" w:cs="黑体"/>
          <w:sz w:val="19"/>
        </w:rPr>
      </w:pPr>
    </w:p>
    <w:p>
      <w:pPr>
        <w:pStyle w:val="2"/>
        <w:numPr>
          <w:ilvl w:val="0"/>
          <w:numId w:val="5"/>
        </w:numPr>
        <w:tabs>
          <w:tab w:val="left" w:pos="1258"/>
        </w:tabs>
        <w:spacing w:before="0" w:after="0" w:line="240" w:lineRule="auto"/>
        <w:ind w:left="1257" w:right="0" w:hanging="274"/>
        <w:jc w:val="left"/>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文件的澄清、修改</w:t>
      </w:r>
    </w:p>
    <w:p>
      <w:pPr>
        <w:pStyle w:val="9"/>
        <w:spacing w:before="4"/>
        <w:rPr>
          <w:rFonts w:hint="eastAsia" w:ascii="黑体" w:hAnsi="黑体" w:eastAsia="黑体" w:cs="黑体"/>
          <w:b/>
          <w:sz w:val="28"/>
        </w:rPr>
      </w:pPr>
    </w:p>
    <w:p>
      <w:pPr>
        <w:pStyle w:val="27"/>
        <w:numPr>
          <w:ilvl w:val="1"/>
          <w:numId w:val="5"/>
        </w:numPr>
        <w:tabs>
          <w:tab w:val="left" w:pos="1403"/>
        </w:tabs>
        <w:spacing w:before="0" w:after="0" w:line="240" w:lineRule="auto"/>
        <w:ind w:left="1402" w:right="0" w:hanging="481"/>
        <w:jc w:val="both"/>
        <w:rPr>
          <w:rFonts w:hint="eastAsia" w:ascii="黑体" w:hAnsi="黑体" w:eastAsia="黑体" w:cs="黑体"/>
          <w:sz w:val="24"/>
        </w:rPr>
      </w:pPr>
      <w:r>
        <w:rPr>
          <w:rFonts w:hint="eastAsia" w:ascii="黑体" w:hAnsi="黑体" w:eastAsia="黑体" w:cs="黑体"/>
          <w:sz w:val="24"/>
        </w:rPr>
        <w:t>在</w:t>
      </w:r>
      <w:r>
        <w:rPr>
          <w:rFonts w:hint="eastAsia" w:ascii="黑体" w:hAnsi="黑体" w:eastAsia="黑体" w:cs="黑体"/>
          <w:sz w:val="24"/>
          <w:lang w:eastAsia="zh-CN"/>
        </w:rPr>
        <w:t>询比</w:t>
      </w:r>
      <w:r>
        <w:rPr>
          <w:rFonts w:hint="eastAsia" w:ascii="黑体" w:hAnsi="黑体" w:eastAsia="黑体" w:cs="黑体"/>
          <w:sz w:val="24"/>
        </w:rPr>
        <w:t>截止期前，</w:t>
      </w:r>
      <w:r>
        <w:rPr>
          <w:rFonts w:hint="eastAsia" w:ascii="黑体" w:hAnsi="黑体" w:eastAsia="黑体" w:cs="黑体"/>
          <w:sz w:val="24"/>
          <w:lang w:eastAsia="zh-CN"/>
        </w:rPr>
        <w:t>招标单位</w:t>
      </w:r>
      <w:r>
        <w:rPr>
          <w:rFonts w:hint="eastAsia" w:ascii="黑体" w:hAnsi="黑体" w:eastAsia="黑体" w:cs="黑体"/>
          <w:sz w:val="24"/>
        </w:rPr>
        <w:t>代理机构可对</w:t>
      </w:r>
      <w:r>
        <w:rPr>
          <w:rFonts w:hint="eastAsia" w:ascii="黑体" w:hAnsi="黑体" w:eastAsia="黑体" w:cs="黑体"/>
          <w:sz w:val="24"/>
          <w:lang w:eastAsia="zh-CN"/>
        </w:rPr>
        <w:t>询比</w:t>
      </w:r>
      <w:r>
        <w:rPr>
          <w:rFonts w:hint="eastAsia" w:ascii="黑体" w:hAnsi="黑体" w:eastAsia="黑体" w:cs="黑体"/>
          <w:sz w:val="24"/>
        </w:rPr>
        <w:t>文件进行必要的修改或者澄清。</w:t>
      </w:r>
    </w:p>
    <w:p>
      <w:pPr>
        <w:pStyle w:val="27"/>
        <w:numPr>
          <w:ilvl w:val="1"/>
          <w:numId w:val="5"/>
        </w:numPr>
        <w:tabs>
          <w:tab w:val="left" w:pos="1403"/>
        </w:tabs>
        <w:spacing w:before="94" w:after="0" w:line="312" w:lineRule="auto"/>
        <w:ind w:left="442" w:right="465" w:firstLine="480"/>
        <w:jc w:val="both"/>
        <w:rPr>
          <w:rFonts w:hint="eastAsia" w:ascii="黑体" w:hAnsi="黑体" w:eastAsia="黑体" w:cs="黑体"/>
          <w:sz w:val="24"/>
        </w:rPr>
      </w:pPr>
      <w:r>
        <w:rPr>
          <w:rFonts w:hint="eastAsia" w:ascii="黑体" w:hAnsi="黑体" w:eastAsia="黑体" w:cs="黑体"/>
          <w:spacing w:val="-1"/>
          <w:sz w:val="24"/>
          <w:lang w:eastAsia="zh-CN"/>
        </w:rPr>
        <w:t>招标单位</w:t>
      </w:r>
      <w:r>
        <w:rPr>
          <w:rFonts w:hint="eastAsia" w:ascii="黑体" w:hAnsi="黑体" w:eastAsia="黑体" w:cs="黑体"/>
          <w:spacing w:val="-1"/>
          <w:sz w:val="24"/>
        </w:rPr>
        <w:t>代理机构对已发出</w:t>
      </w:r>
      <w:r>
        <w:rPr>
          <w:rFonts w:hint="eastAsia" w:ascii="黑体" w:hAnsi="黑体" w:eastAsia="黑体" w:cs="黑体"/>
          <w:spacing w:val="-1"/>
          <w:sz w:val="24"/>
          <w:lang w:eastAsia="zh-CN"/>
        </w:rPr>
        <w:t>询比</w:t>
      </w:r>
      <w:r>
        <w:rPr>
          <w:rFonts w:hint="eastAsia" w:ascii="黑体" w:hAnsi="黑体" w:eastAsia="黑体" w:cs="黑体"/>
          <w:spacing w:val="-1"/>
          <w:sz w:val="24"/>
        </w:rPr>
        <w:t>文件进行必要的澄清或者修改的，在</w:t>
      </w:r>
      <w:r>
        <w:rPr>
          <w:rFonts w:hint="eastAsia" w:ascii="黑体" w:hAnsi="黑体" w:eastAsia="黑体" w:cs="黑体"/>
          <w:spacing w:val="-1"/>
          <w:sz w:val="24"/>
          <w:lang w:eastAsia="zh-CN"/>
        </w:rPr>
        <w:t>询比</w:t>
      </w:r>
      <w:r>
        <w:rPr>
          <w:rFonts w:hint="eastAsia" w:ascii="黑体" w:hAnsi="黑体" w:eastAsia="黑体" w:cs="黑体"/>
          <w:spacing w:val="-1"/>
          <w:sz w:val="24"/>
        </w:rPr>
        <w:t>文件要求提交</w:t>
      </w:r>
      <w:r>
        <w:rPr>
          <w:rFonts w:hint="eastAsia" w:ascii="黑体" w:hAnsi="黑体" w:eastAsia="黑体" w:cs="黑体"/>
          <w:spacing w:val="-6"/>
          <w:sz w:val="24"/>
        </w:rPr>
        <w:t xml:space="preserve">响应文件截止时间至少 </w:t>
      </w:r>
      <w:r>
        <w:rPr>
          <w:rFonts w:hint="eastAsia" w:ascii="黑体" w:hAnsi="黑体" w:eastAsia="黑体" w:cs="黑体"/>
          <w:sz w:val="24"/>
        </w:rPr>
        <w:t>3</w:t>
      </w:r>
      <w:r>
        <w:rPr>
          <w:rFonts w:hint="eastAsia" w:ascii="黑体" w:hAnsi="黑体" w:eastAsia="黑体" w:cs="黑体"/>
          <w:spacing w:val="-11"/>
          <w:sz w:val="24"/>
        </w:rPr>
        <w:t xml:space="preserve"> 日前，在网上发布公告；不足 </w:t>
      </w:r>
      <w:r>
        <w:rPr>
          <w:rFonts w:hint="eastAsia" w:ascii="黑体" w:hAnsi="黑体" w:eastAsia="黑体" w:cs="黑体"/>
          <w:sz w:val="24"/>
        </w:rPr>
        <w:t>3</w:t>
      </w:r>
      <w:r>
        <w:rPr>
          <w:rFonts w:hint="eastAsia" w:ascii="黑体" w:hAnsi="黑体" w:eastAsia="黑体" w:cs="黑体"/>
          <w:spacing w:val="-10"/>
          <w:sz w:val="24"/>
        </w:rPr>
        <w:t xml:space="preserve"> 日的，顺延提交</w:t>
      </w:r>
      <w:r>
        <w:rPr>
          <w:rFonts w:hint="eastAsia" w:ascii="黑体" w:hAnsi="黑体" w:eastAsia="黑体" w:cs="黑体"/>
          <w:sz w:val="24"/>
        </w:rPr>
        <w:t>响应文件的截止时间。该澄清或者修改的内容为</w:t>
      </w:r>
      <w:r>
        <w:rPr>
          <w:rFonts w:hint="eastAsia" w:ascii="黑体" w:hAnsi="黑体" w:eastAsia="黑体" w:cs="黑体"/>
          <w:sz w:val="24"/>
          <w:lang w:eastAsia="zh-CN"/>
        </w:rPr>
        <w:t>询比</w:t>
      </w:r>
      <w:r>
        <w:rPr>
          <w:rFonts w:hint="eastAsia" w:ascii="黑体" w:hAnsi="黑体" w:eastAsia="黑体" w:cs="黑体"/>
          <w:sz w:val="24"/>
        </w:rPr>
        <w:t>文件的组成部分。</w:t>
      </w:r>
    </w:p>
    <w:p>
      <w:pPr>
        <w:pStyle w:val="27"/>
        <w:numPr>
          <w:ilvl w:val="1"/>
          <w:numId w:val="5"/>
        </w:numPr>
        <w:tabs>
          <w:tab w:val="left" w:pos="1343"/>
        </w:tabs>
        <w:spacing w:before="159" w:after="0" w:line="312" w:lineRule="auto"/>
        <w:ind w:left="442" w:right="465" w:firstLine="480"/>
        <w:jc w:val="both"/>
        <w:rPr>
          <w:rFonts w:hint="eastAsia" w:ascii="黑体" w:hAnsi="黑体" w:eastAsia="黑体" w:cs="黑体"/>
          <w:sz w:val="24"/>
        </w:rPr>
      </w:pPr>
      <w:r>
        <w:rPr>
          <w:rFonts w:hint="eastAsia" w:ascii="黑体" w:hAnsi="黑体" w:eastAsia="黑体" w:cs="黑体"/>
          <w:sz w:val="24"/>
        </w:rPr>
        <w:t>在</w:t>
      </w:r>
      <w:r>
        <w:rPr>
          <w:rFonts w:hint="eastAsia" w:ascii="黑体" w:hAnsi="黑体" w:eastAsia="黑体" w:cs="黑体"/>
          <w:sz w:val="24"/>
          <w:lang w:eastAsia="zh-CN"/>
        </w:rPr>
        <w:t>询比</w:t>
      </w:r>
      <w:r>
        <w:rPr>
          <w:rFonts w:hint="eastAsia" w:ascii="黑体" w:hAnsi="黑体" w:eastAsia="黑体" w:cs="黑体"/>
          <w:sz w:val="24"/>
        </w:rPr>
        <w:t>时间前，</w:t>
      </w:r>
      <w:r>
        <w:rPr>
          <w:rFonts w:hint="eastAsia" w:ascii="黑体" w:hAnsi="黑体" w:eastAsia="黑体" w:cs="黑体"/>
          <w:sz w:val="24"/>
          <w:lang w:eastAsia="zh-CN"/>
        </w:rPr>
        <w:t>招标单位</w:t>
      </w:r>
      <w:r>
        <w:rPr>
          <w:rFonts w:hint="eastAsia" w:ascii="黑体" w:hAnsi="黑体" w:eastAsia="黑体" w:cs="黑体"/>
          <w:sz w:val="24"/>
        </w:rPr>
        <w:t>人或</w:t>
      </w:r>
      <w:r>
        <w:rPr>
          <w:rFonts w:hint="eastAsia" w:ascii="黑体" w:hAnsi="黑体" w:eastAsia="黑体" w:cs="黑体"/>
          <w:sz w:val="24"/>
          <w:lang w:eastAsia="zh-CN"/>
        </w:rPr>
        <w:t>招标单位</w:t>
      </w:r>
      <w:r>
        <w:rPr>
          <w:rFonts w:hint="eastAsia" w:ascii="黑体" w:hAnsi="黑体" w:eastAsia="黑体" w:cs="黑体"/>
          <w:sz w:val="24"/>
        </w:rPr>
        <w:t>代理机构可以视</w:t>
      </w:r>
      <w:r>
        <w:rPr>
          <w:rFonts w:hint="eastAsia" w:ascii="黑体" w:hAnsi="黑体" w:eastAsia="黑体" w:cs="黑体"/>
          <w:sz w:val="24"/>
          <w:lang w:eastAsia="zh-CN"/>
        </w:rPr>
        <w:t>招标单位</w:t>
      </w:r>
      <w:r>
        <w:rPr>
          <w:rFonts w:hint="eastAsia" w:ascii="黑体" w:hAnsi="黑体" w:eastAsia="黑体" w:cs="黑体"/>
          <w:sz w:val="24"/>
        </w:rPr>
        <w:t>具体情况，延长</w:t>
      </w:r>
      <w:r>
        <w:rPr>
          <w:rFonts w:hint="eastAsia" w:ascii="黑体" w:hAnsi="黑体" w:eastAsia="黑体" w:cs="黑体"/>
          <w:sz w:val="24"/>
          <w:lang w:eastAsia="zh-CN"/>
        </w:rPr>
        <w:t>询比</w:t>
      </w:r>
      <w:r>
        <w:rPr>
          <w:rFonts w:hint="eastAsia" w:ascii="黑体" w:hAnsi="黑体" w:eastAsia="黑体" w:cs="黑体"/>
          <w:sz w:val="24"/>
        </w:rPr>
        <w:t>时间，并在</w:t>
      </w:r>
      <w:r>
        <w:rPr>
          <w:rFonts w:hint="eastAsia" w:ascii="黑体" w:hAnsi="黑体" w:eastAsia="黑体" w:cs="黑体"/>
          <w:spacing w:val="-1"/>
          <w:sz w:val="24"/>
          <w:lang w:eastAsia="zh-CN"/>
        </w:rPr>
        <w:t>询比</w:t>
      </w:r>
      <w:r>
        <w:rPr>
          <w:rFonts w:hint="eastAsia" w:ascii="黑体" w:hAnsi="黑体" w:eastAsia="黑体" w:cs="黑体"/>
          <w:spacing w:val="-1"/>
          <w:sz w:val="24"/>
        </w:rPr>
        <w:t>文件中要求的响应文件递交截止时间和</w:t>
      </w:r>
      <w:r>
        <w:rPr>
          <w:rFonts w:hint="eastAsia" w:ascii="黑体" w:hAnsi="黑体" w:eastAsia="黑体" w:cs="黑体"/>
          <w:spacing w:val="-1"/>
          <w:sz w:val="24"/>
          <w:lang w:eastAsia="zh-CN"/>
        </w:rPr>
        <w:t>询比</w:t>
      </w:r>
      <w:r>
        <w:rPr>
          <w:rFonts w:hint="eastAsia" w:ascii="黑体" w:hAnsi="黑体" w:eastAsia="黑体" w:cs="黑体"/>
          <w:spacing w:val="-1"/>
          <w:sz w:val="24"/>
        </w:rPr>
        <w:t>时间的三日前，将变更公告发布在</w:t>
      </w:r>
      <w:r>
        <w:rPr>
          <w:rFonts w:hint="eastAsia" w:ascii="黑体" w:hAnsi="黑体" w:eastAsia="黑体" w:cs="黑体"/>
          <w:sz w:val="24"/>
        </w:rPr>
        <w:t>网上。</w:t>
      </w:r>
    </w:p>
    <w:p>
      <w:pPr>
        <w:pStyle w:val="9"/>
        <w:spacing w:before="2"/>
        <w:rPr>
          <w:rFonts w:hint="eastAsia" w:ascii="黑体" w:hAnsi="黑体" w:eastAsia="黑体" w:cs="黑体"/>
          <w:sz w:val="28"/>
        </w:rPr>
      </w:pPr>
    </w:p>
    <w:p>
      <w:pPr>
        <w:spacing w:before="0"/>
        <w:ind w:left="305" w:right="325" w:firstLine="0"/>
        <w:jc w:val="center"/>
        <w:rPr>
          <w:rFonts w:hint="eastAsia" w:ascii="黑体" w:hAnsi="黑体" w:eastAsia="黑体" w:cs="黑体"/>
          <w:b/>
          <w:sz w:val="36"/>
        </w:rPr>
      </w:pPr>
      <w:r>
        <w:rPr>
          <w:rFonts w:hint="eastAsia" w:ascii="黑体" w:hAnsi="黑体" w:eastAsia="黑体" w:cs="黑体"/>
          <w:b/>
          <w:sz w:val="36"/>
        </w:rPr>
        <w:t>三、响应文件的编制</w:t>
      </w:r>
    </w:p>
    <w:p>
      <w:pPr>
        <w:pStyle w:val="9"/>
        <w:spacing w:before="10"/>
        <w:rPr>
          <w:rFonts w:hint="eastAsia" w:ascii="黑体" w:hAnsi="黑体" w:eastAsia="黑体" w:cs="黑体"/>
          <w:b/>
          <w:sz w:val="39"/>
        </w:rPr>
      </w:pPr>
    </w:p>
    <w:p>
      <w:pPr>
        <w:pStyle w:val="2"/>
        <w:numPr>
          <w:ilvl w:val="0"/>
          <w:numId w:val="5"/>
        </w:numPr>
        <w:tabs>
          <w:tab w:val="left" w:pos="1258"/>
        </w:tabs>
        <w:spacing w:before="0" w:after="0" w:line="240" w:lineRule="auto"/>
        <w:ind w:left="1257" w:right="0" w:hanging="274"/>
        <w:jc w:val="left"/>
        <w:rPr>
          <w:rFonts w:hint="eastAsia" w:ascii="黑体" w:hAnsi="黑体" w:eastAsia="黑体" w:cs="黑体"/>
        </w:rPr>
      </w:pPr>
      <w:r>
        <w:rPr>
          <w:rFonts w:hint="eastAsia" w:ascii="黑体" w:hAnsi="黑体" w:eastAsia="黑体" w:cs="黑体"/>
        </w:rPr>
        <w:t>响应文件的语言及度量衡单位</w:t>
      </w:r>
    </w:p>
    <w:p>
      <w:pPr>
        <w:pStyle w:val="9"/>
        <w:spacing w:before="4"/>
        <w:rPr>
          <w:rFonts w:hint="eastAsia" w:ascii="黑体" w:hAnsi="黑体" w:eastAsia="黑体" w:cs="黑体"/>
          <w:b/>
          <w:sz w:val="28"/>
        </w:rPr>
      </w:pPr>
    </w:p>
    <w:p>
      <w:pPr>
        <w:pStyle w:val="27"/>
        <w:numPr>
          <w:ilvl w:val="1"/>
          <w:numId w:val="5"/>
        </w:numPr>
        <w:tabs>
          <w:tab w:val="left" w:pos="1343"/>
        </w:tabs>
        <w:spacing w:before="0" w:after="0" w:line="312" w:lineRule="auto"/>
        <w:ind w:left="442" w:right="525" w:firstLine="480"/>
        <w:jc w:val="left"/>
        <w:rPr>
          <w:rFonts w:hint="eastAsia" w:ascii="黑体" w:hAnsi="黑体" w:eastAsia="黑体" w:cs="黑体"/>
          <w:sz w:val="24"/>
        </w:rPr>
      </w:pPr>
      <w:r>
        <w:rPr>
          <w:rFonts w:hint="eastAsia" w:ascii="黑体" w:hAnsi="黑体" w:eastAsia="黑体" w:cs="黑体"/>
          <w:spacing w:val="-1"/>
          <w:sz w:val="24"/>
        </w:rPr>
        <w:t>供应商提交的响应文件以及供应商与</w:t>
      </w:r>
      <w:r>
        <w:rPr>
          <w:rFonts w:hint="eastAsia" w:ascii="黑体" w:hAnsi="黑体" w:eastAsia="黑体" w:cs="黑体"/>
          <w:spacing w:val="-1"/>
          <w:sz w:val="24"/>
          <w:lang w:eastAsia="zh-CN"/>
        </w:rPr>
        <w:t>招标单位</w:t>
      </w:r>
      <w:r>
        <w:rPr>
          <w:rFonts w:hint="eastAsia" w:ascii="黑体" w:hAnsi="黑体" w:eastAsia="黑体" w:cs="黑体"/>
          <w:spacing w:val="-1"/>
          <w:sz w:val="24"/>
        </w:rPr>
        <w:t>代理机构就此</w:t>
      </w:r>
      <w:r>
        <w:rPr>
          <w:rFonts w:hint="eastAsia" w:ascii="黑体" w:hAnsi="黑体" w:eastAsia="黑体" w:cs="黑体"/>
          <w:spacing w:val="-1"/>
          <w:sz w:val="24"/>
          <w:lang w:eastAsia="zh-CN"/>
        </w:rPr>
        <w:t>询比</w:t>
      </w:r>
      <w:r>
        <w:rPr>
          <w:rFonts w:hint="eastAsia" w:ascii="黑体" w:hAnsi="黑体" w:eastAsia="黑体" w:cs="黑体"/>
          <w:spacing w:val="-1"/>
          <w:sz w:val="24"/>
        </w:rPr>
        <w:t>发生的所有来往函电均</w:t>
      </w:r>
      <w:r>
        <w:rPr>
          <w:rFonts w:hint="eastAsia" w:ascii="黑体" w:hAnsi="黑体" w:eastAsia="黑体" w:cs="黑体"/>
          <w:sz w:val="24"/>
        </w:rPr>
        <w:t>应使用简体中文。</w:t>
      </w:r>
    </w:p>
    <w:p>
      <w:pPr>
        <w:pStyle w:val="27"/>
        <w:numPr>
          <w:ilvl w:val="1"/>
          <w:numId w:val="5"/>
        </w:numPr>
        <w:tabs>
          <w:tab w:val="left" w:pos="1403"/>
        </w:tabs>
        <w:spacing w:before="3" w:after="0" w:line="312" w:lineRule="auto"/>
        <w:ind w:left="442" w:right="465" w:firstLine="480"/>
        <w:jc w:val="left"/>
        <w:rPr>
          <w:rFonts w:hint="eastAsia" w:ascii="黑体" w:hAnsi="黑体" w:eastAsia="黑体" w:cs="黑体"/>
          <w:sz w:val="24"/>
        </w:rPr>
      </w:pPr>
      <w:r>
        <w:rPr>
          <w:rFonts w:hint="eastAsia" w:ascii="黑体" w:hAnsi="黑体" w:eastAsia="黑体" w:cs="黑体"/>
          <w:spacing w:val="-1"/>
          <w:sz w:val="24"/>
        </w:rPr>
        <w:t>除</w:t>
      </w:r>
      <w:r>
        <w:rPr>
          <w:rFonts w:hint="eastAsia" w:ascii="黑体" w:hAnsi="黑体" w:eastAsia="黑体" w:cs="黑体"/>
          <w:spacing w:val="-1"/>
          <w:sz w:val="24"/>
          <w:lang w:eastAsia="zh-CN"/>
        </w:rPr>
        <w:t>询比</w:t>
      </w:r>
      <w:r>
        <w:rPr>
          <w:rFonts w:hint="eastAsia" w:ascii="黑体" w:hAnsi="黑体" w:eastAsia="黑体" w:cs="黑体"/>
          <w:spacing w:val="-1"/>
          <w:sz w:val="24"/>
        </w:rPr>
        <w:t>文件中另有规定外，响应文件所使用的度量衡单位，均须采用国家法定计量</w:t>
      </w:r>
      <w:r>
        <w:rPr>
          <w:rFonts w:hint="eastAsia" w:ascii="黑体" w:hAnsi="黑体" w:eastAsia="黑体" w:cs="黑体"/>
          <w:sz w:val="24"/>
        </w:rPr>
        <w:t>单位。</w:t>
      </w:r>
    </w:p>
    <w:p>
      <w:pPr>
        <w:pStyle w:val="27"/>
        <w:numPr>
          <w:ilvl w:val="1"/>
          <w:numId w:val="5"/>
        </w:numPr>
        <w:tabs>
          <w:tab w:val="left" w:pos="1343"/>
        </w:tabs>
        <w:spacing w:before="0" w:after="0" w:line="312" w:lineRule="auto"/>
        <w:ind w:left="442" w:right="525" w:firstLine="480"/>
        <w:jc w:val="left"/>
        <w:rPr>
          <w:rFonts w:hint="eastAsia" w:ascii="黑体" w:hAnsi="黑体" w:eastAsia="黑体" w:cs="黑体"/>
          <w:sz w:val="24"/>
        </w:rPr>
      </w:pPr>
      <w:r>
        <w:rPr>
          <w:rFonts w:hint="eastAsia" w:ascii="黑体" w:hAnsi="黑体" w:eastAsia="黑体" w:cs="黑体"/>
          <w:spacing w:val="-1"/>
          <w:sz w:val="24"/>
        </w:rPr>
        <w:t>附有外文资料的，须翻译成中文并加盖供应商公章，如果翻译的中文资料与外文资</w:t>
      </w:r>
      <w:r>
        <w:rPr>
          <w:rFonts w:hint="eastAsia" w:ascii="黑体" w:hAnsi="黑体" w:eastAsia="黑体" w:cs="黑体"/>
          <w:sz w:val="24"/>
        </w:rPr>
        <w:t>料存在差异和矛盾时，以中文资料为准。其准确性由供应商负责。</w:t>
      </w:r>
    </w:p>
    <w:p>
      <w:pPr>
        <w:pStyle w:val="9"/>
        <w:spacing w:before="6"/>
        <w:rPr>
          <w:rFonts w:hint="eastAsia" w:ascii="黑体" w:hAnsi="黑体" w:eastAsia="黑体" w:cs="黑体"/>
          <w:sz w:val="19"/>
        </w:rPr>
      </w:pPr>
    </w:p>
    <w:p>
      <w:pPr>
        <w:pStyle w:val="2"/>
        <w:numPr>
          <w:ilvl w:val="0"/>
          <w:numId w:val="5"/>
        </w:numPr>
        <w:tabs>
          <w:tab w:val="left" w:pos="1258"/>
        </w:tabs>
        <w:spacing w:before="0" w:after="0" w:line="240" w:lineRule="auto"/>
        <w:ind w:left="1257" w:right="0" w:hanging="274"/>
        <w:jc w:val="left"/>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报价及币种</w:t>
      </w:r>
    </w:p>
    <w:p>
      <w:pPr>
        <w:pStyle w:val="9"/>
        <w:spacing w:before="5"/>
        <w:rPr>
          <w:rFonts w:hint="eastAsia" w:ascii="黑体" w:hAnsi="黑体" w:eastAsia="黑体" w:cs="黑体"/>
          <w:b/>
          <w:sz w:val="28"/>
        </w:rPr>
      </w:pPr>
    </w:p>
    <w:p>
      <w:pPr>
        <w:pStyle w:val="9"/>
        <w:spacing w:line="312" w:lineRule="auto"/>
        <w:ind w:left="442" w:right="525" w:firstLine="480"/>
        <w:rPr>
          <w:rFonts w:hint="eastAsia" w:ascii="黑体" w:hAnsi="黑体" w:eastAsia="黑体" w:cs="黑体"/>
        </w:rPr>
      </w:pPr>
      <w:r>
        <w:rPr>
          <w:rFonts w:hint="eastAsia" w:ascii="黑体" w:hAnsi="黑体" w:eastAsia="黑体" w:cs="黑体"/>
        </w:rPr>
        <w:t>8.l</w:t>
      </w:r>
      <w:r>
        <w:rPr>
          <w:rFonts w:hint="eastAsia" w:ascii="黑体" w:hAnsi="黑体" w:eastAsia="黑体" w:cs="黑体"/>
          <w:spacing w:val="-9"/>
        </w:rPr>
        <w:t xml:space="preserve"> </w:t>
      </w:r>
      <w:r>
        <w:rPr>
          <w:rFonts w:hint="eastAsia" w:ascii="黑体" w:hAnsi="黑体" w:eastAsia="黑体" w:cs="黑体"/>
          <w:spacing w:val="-9"/>
          <w:lang w:eastAsia="zh-CN"/>
        </w:rPr>
        <w:t>询比</w:t>
      </w:r>
      <w:r>
        <w:rPr>
          <w:rFonts w:hint="eastAsia" w:ascii="黑体" w:hAnsi="黑体" w:eastAsia="黑体" w:cs="黑体"/>
          <w:spacing w:val="-9"/>
        </w:rPr>
        <w:t>报价为总报价。必须包括：</w:t>
      </w:r>
      <w:r>
        <w:rPr>
          <w:rFonts w:hint="eastAsia" w:ascii="黑体" w:hAnsi="黑体" w:eastAsia="黑体" w:cs="黑体"/>
          <w:spacing w:val="-9"/>
          <w:lang w:eastAsia="zh-CN"/>
        </w:rPr>
        <w:t>服务费、人员差旅费、规费、税金及不可预见费等全部费用</w:t>
      </w:r>
      <w:r>
        <w:rPr>
          <w:rFonts w:hint="eastAsia" w:ascii="黑体" w:hAnsi="黑体" w:eastAsia="黑体" w:cs="黑体"/>
        </w:rPr>
        <w:t>。</w:t>
      </w:r>
    </w:p>
    <w:p>
      <w:pPr>
        <w:pStyle w:val="27"/>
        <w:numPr>
          <w:ilvl w:val="1"/>
          <w:numId w:val="7"/>
        </w:numPr>
        <w:tabs>
          <w:tab w:val="left" w:pos="1403"/>
        </w:tabs>
        <w:spacing w:before="2" w:after="0" w:line="240" w:lineRule="auto"/>
        <w:ind w:left="1402" w:right="0" w:hanging="481"/>
        <w:jc w:val="left"/>
        <w:rPr>
          <w:rFonts w:hint="eastAsia" w:ascii="黑体" w:hAnsi="黑体" w:eastAsia="黑体" w:cs="黑体"/>
          <w:sz w:val="24"/>
        </w:rPr>
      </w:pPr>
      <w:r>
        <w:rPr>
          <w:rFonts w:hint="eastAsia" w:ascii="黑体" w:hAnsi="黑体" w:eastAsia="黑体" w:cs="黑体"/>
          <w:sz w:val="24"/>
          <w:lang w:eastAsia="zh-CN"/>
        </w:rPr>
        <w:t>询比</w:t>
      </w:r>
      <w:r>
        <w:rPr>
          <w:rFonts w:hint="eastAsia" w:ascii="黑体" w:hAnsi="黑体" w:eastAsia="黑体" w:cs="黑体"/>
          <w:sz w:val="24"/>
        </w:rPr>
        <w:t>函中应注明</w:t>
      </w:r>
      <w:r>
        <w:rPr>
          <w:rFonts w:hint="eastAsia" w:ascii="黑体" w:hAnsi="黑体" w:eastAsia="黑体" w:cs="黑体"/>
          <w:sz w:val="24"/>
          <w:lang w:eastAsia="zh-CN"/>
        </w:rPr>
        <w:t>询比</w:t>
      </w:r>
      <w:r>
        <w:rPr>
          <w:rFonts w:hint="eastAsia" w:ascii="黑体" w:hAnsi="黑体" w:eastAsia="黑体" w:cs="黑体"/>
          <w:sz w:val="24"/>
        </w:rPr>
        <w:t>有效期。</w:t>
      </w:r>
    </w:p>
    <w:p>
      <w:pPr>
        <w:pStyle w:val="27"/>
        <w:numPr>
          <w:ilvl w:val="1"/>
          <w:numId w:val="7"/>
        </w:numPr>
        <w:tabs>
          <w:tab w:val="left" w:pos="1403"/>
        </w:tabs>
        <w:spacing w:before="91" w:after="0" w:line="312" w:lineRule="auto"/>
        <w:ind w:left="442" w:right="465" w:firstLine="480"/>
        <w:jc w:val="left"/>
        <w:rPr>
          <w:rFonts w:hint="eastAsia" w:ascii="黑体" w:hAnsi="黑体" w:eastAsia="黑体" w:cs="黑体"/>
          <w:sz w:val="24"/>
        </w:rPr>
      </w:pPr>
      <w:r>
        <w:rPr>
          <w:rFonts w:hint="eastAsia" w:ascii="黑体" w:hAnsi="黑体" w:eastAsia="黑体" w:cs="黑体"/>
          <w:spacing w:val="-1"/>
          <w:sz w:val="24"/>
        </w:rPr>
        <w:t>供应商应根据</w:t>
      </w:r>
      <w:r>
        <w:rPr>
          <w:rFonts w:hint="eastAsia" w:ascii="黑体" w:hAnsi="黑体" w:eastAsia="黑体" w:cs="黑体"/>
          <w:spacing w:val="-1"/>
          <w:sz w:val="24"/>
          <w:lang w:eastAsia="zh-CN"/>
        </w:rPr>
        <w:t>询比</w:t>
      </w:r>
      <w:r>
        <w:rPr>
          <w:rFonts w:hint="eastAsia" w:ascii="黑体" w:hAnsi="黑体" w:eastAsia="黑体" w:cs="黑体"/>
          <w:spacing w:val="-1"/>
          <w:sz w:val="24"/>
        </w:rPr>
        <w:t>文件规定的格式完整填写所有内容，并保证所提供的全部资料真</w:t>
      </w:r>
      <w:r>
        <w:rPr>
          <w:rFonts w:hint="eastAsia" w:ascii="黑体" w:hAnsi="黑体" w:eastAsia="黑体" w:cs="黑体"/>
          <w:sz w:val="24"/>
        </w:rPr>
        <w:t>实可信，自愿承担相应责任。</w:t>
      </w:r>
    </w:p>
    <w:p>
      <w:pPr>
        <w:pStyle w:val="27"/>
        <w:numPr>
          <w:ilvl w:val="1"/>
          <w:numId w:val="7"/>
        </w:numPr>
        <w:tabs>
          <w:tab w:val="left" w:pos="1403"/>
        </w:tabs>
        <w:spacing w:before="2" w:after="0" w:line="240" w:lineRule="auto"/>
        <w:ind w:left="1402" w:right="0" w:hanging="481"/>
        <w:jc w:val="left"/>
        <w:rPr>
          <w:rFonts w:hint="eastAsia" w:ascii="黑体" w:hAnsi="黑体" w:eastAsia="黑体" w:cs="黑体"/>
          <w:sz w:val="24"/>
        </w:rPr>
      </w:pPr>
      <w:r>
        <w:rPr>
          <w:rFonts w:hint="eastAsia" w:ascii="黑体" w:hAnsi="黑体" w:eastAsia="黑体" w:cs="黑体"/>
          <w:sz w:val="24"/>
          <w:lang w:eastAsia="zh-CN"/>
        </w:rPr>
        <w:t>询比</w:t>
      </w:r>
      <w:r>
        <w:rPr>
          <w:rFonts w:hint="eastAsia" w:ascii="黑体" w:hAnsi="黑体" w:eastAsia="黑体" w:cs="黑体"/>
          <w:sz w:val="24"/>
        </w:rPr>
        <w:t>最后报价为闭口价，即成交后在合同有效期内价格不变。</w:t>
      </w:r>
    </w:p>
    <w:p>
      <w:pPr>
        <w:pStyle w:val="27"/>
        <w:numPr>
          <w:ilvl w:val="1"/>
          <w:numId w:val="7"/>
        </w:numPr>
        <w:tabs>
          <w:tab w:val="left" w:pos="1403"/>
        </w:tabs>
        <w:spacing w:before="91" w:after="0" w:line="240" w:lineRule="auto"/>
        <w:ind w:left="1402" w:right="0" w:hanging="481"/>
        <w:jc w:val="left"/>
        <w:rPr>
          <w:rFonts w:hint="eastAsia" w:ascii="黑体" w:hAnsi="黑体" w:eastAsia="黑体" w:cs="黑体"/>
          <w:sz w:val="24"/>
        </w:rPr>
      </w:pPr>
      <w:r>
        <w:rPr>
          <w:rFonts w:hint="eastAsia" w:ascii="黑体" w:hAnsi="黑体" w:eastAsia="黑体" w:cs="黑体"/>
          <w:sz w:val="24"/>
          <w:lang w:eastAsia="zh-CN"/>
        </w:rPr>
        <w:t>询比</w:t>
      </w:r>
      <w:r>
        <w:rPr>
          <w:rFonts w:hint="eastAsia" w:ascii="黑体" w:hAnsi="黑体" w:eastAsia="黑体" w:cs="黑体"/>
          <w:sz w:val="24"/>
        </w:rPr>
        <w:t>币种为人民币。</w:t>
      </w:r>
    </w:p>
    <w:p>
      <w:pPr>
        <w:pStyle w:val="9"/>
        <w:spacing w:before="8"/>
        <w:rPr>
          <w:rFonts w:hint="eastAsia" w:ascii="黑体" w:hAnsi="黑体" w:eastAsia="黑体" w:cs="黑体"/>
          <w:sz w:val="26"/>
        </w:rPr>
      </w:pPr>
    </w:p>
    <w:p>
      <w:pPr>
        <w:pStyle w:val="2"/>
        <w:numPr>
          <w:ilvl w:val="0"/>
          <w:numId w:val="5"/>
        </w:numPr>
        <w:tabs>
          <w:tab w:val="left" w:pos="1258"/>
        </w:tabs>
        <w:spacing w:before="0" w:after="0" w:line="240" w:lineRule="auto"/>
        <w:ind w:left="1257" w:right="0" w:hanging="274"/>
        <w:jc w:val="left"/>
        <w:rPr>
          <w:rFonts w:hint="eastAsia" w:ascii="黑体" w:hAnsi="黑体" w:eastAsia="黑体" w:cs="黑体"/>
        </w:rPr>
      </w:pPr>
      <w:r>
        <w:rPr>
          <w:rFonts w:hint="eastAsia" w:ascii="黑体" w:hAnsi="黑体" w:eastAsia="黑体" w:cs="黑体"/>
        </w:rPr>
        <w:t>报价保证金</w:t>
      </w:r>
    </w:p>
    <w:p>
      <w:pPr>
        <w:pStyle w:val="9"/>
        <w:spacing w:before="7"/>
        <w:rPr>
          <w:rFonts w:hint="eastAsia" w:ascii="黑体" w:hAnsi="黑体" w:eastAsia="黑体" w:cs="黑体"/>
          <w:b/>
          <w:sz w:val="28"/>
        </w:rPr>
      </w:pPr>
    </w:p>
    <w:p>
      <w:pPr>
        <w:pStyle w:val="27"/>
        <w:numPr>
          <w:ilvl w:val="1"/>
          <w:numId w:val="5"/>
        </w:numPr>
        <w:tabs>
          <w:tab w:val="left" w:pos="1284"/>
        </w:tabs>
        <w:spacing w:before="0" w:after="0" w:line="312" w:lineRule="auto"/>
        <w:ind w:left="442" w:right="465" w:firstLine="480"/>
        <w:jc w:val="both"/>
        <w:rPr>
          <w:rFonts w:hint="eastAsia" w:ascii="黑体" w:hAnsi="黑体" w:eastAsia="黑体" w:cs="黑体"/>
          <w:sz w:val="24"/>
        </w:rPr>
      </w:pPr>
      <w:r>
        <w:rPr>
          <w:rFonts w:hint="eastAsia" w:ascii="黑体" w:hAnsi="黑体" w:eastAsia="黑体" w:cs="黑体"/>
          <w:spacing w:val="-6"/>
          <w:sz w:val="24"/>
        </w:rPr>
        <w:t>供应商应将报价保证金缴款证明做为响应文件的内容一并提供。提交的报价保证金用</w:t>
      </w:r>
      <w:r>
        <w:rPr>
          <w:rFonts w:hint="eastAsia" w:ascii="黑体" w:hAnsi="黑体" w:eastAsia="黑体" w:cs="黑体"/>
          <w:spacing w:val="-1"/>
          <w:sz w:val="24"/>
        </w:rPr>
        <w:t>于因供应商的行为使本次</w:t>
      </w:r>
      <w:r>
        <w:rPr>
          <w:rFonts w:hint="eastAsia" w:ascii="黑体" w:hAnsi="黑体" w:eastAsia="黑体" w:cs="黑体"/>
          <w:spacing w:val="-1"/>
          <w:sz w:val="24"/>
          <w:lang w:eastAsia="zh-CN"/>
        </w:rPr>
        <w:t>询比</w:t>
      </w:r>
      <w:r>
        <w:rPr>
          <w:rFonts w:hint="eastAsia" w:ascii="黑体" w:hAnsi="黑体" w:eastAsia="黑体" w:cs="黑体"/>
          <w:spacing w:val="-1"/>
          <w:sz w:val="24"/>
        </w:rPr>
        <w:t>活动受到损失的抵项。在本次</w:t>
      </w:r>
      <w:r>
        <w:rPr>
          <w:rFonts w:hint="eastAsia" w:ascii="黑体" w:hAnsi="黑体" w:eastAsia="黑体" w:cs="黑体"/>
          <w:spacing w:val="-1"/>
          <w:sz w:val="24"/>
          <w:lang w:eastAsia="zh-CN"/>
        </w:rPr>
        <w:t>询比</w:t>
      </w:r>
      <w:r>
        <w:rPr>
          <w:rFonts w:hint="eastAsia" w:ascii="黑体" w:hAnsi="黑体" w:eastAsia="黑体" w:cs="黑体"/>
          <w:spacing w:val="-1"/>
          <w:sz w:val="24"/>
        </w:rPr>
        <w:t>活动中未中标且供应商未发</w:t>
      </w:r>
      <w:r>
        <w:rPr>
          <w:rFonts w:hint="eastAsia" w:ascii="黑体" w:hAnsi="黑体" w:eastAsia="黑体" w:cs="黑体"/>
          <w:sz w:val="24"/>
        </w:rPr>
        <w:t>生过失行为的，</w:t>
      </w:r>
      <w:r>
        <w:rPr>
          <w:rFonts w:hint="eastAsia" w:ascii="黑体" w:hAnsi="黑体" w:eastAsia="黑体" w:cs="黑体"/>
          <w:sz w:val="24"/>
          <w:lang w:eastAsia="zh-CN"/>
        </w:rPr>
        <w:t>招标单位</w:t>
      </w:r>
      <w:r>
        <w:rPr>
          <w:rFonts w:hint="eastAsia" w:ascii="黑体" w:hAnsi="黑体" w:eastAsia="黑体" w:cs="黑体"/>
          <w:sz w:val="24"/>
        </w:rPr>
        <w:t>代理机构将在成交通知书发出五</w:t>
      </w:r>
      <w:r>
        <w:rPr>
          <w:rFonts w:hint="eastAsia" w:ascii="黑体" w:hAnsi="黑体" w:eastAsia="黑体" w:cs="黑体"/>
          <w:sz w:val="24"/>
          <w:lang w:val="en-US" w:eastAsia="zh-CN"/>
        </w:rPr>
        <w:t>日历日</w:t>
      </w:r>
      <w:r>
        <w:rPr>
          <w:rFonts w:hint="eastAsia" w:ascii="黑体" w:hAnsi="黑体" w:eastAsia="黑体" w:cs="黑体"/>
          <w:sz w:val="24"/>
        </w:rPr>
        <w:t>内退还。</w:t>
      </w:r>
    </w:p>
    <w:p>
      <w:pPr>
        <w:pStyle w:val="27"/>
        <w:numPr>
          <w:ilvl w:val="1"/>
          <w:numId w:val="5"/>
        </w:numPr>
        <w:tabs>
          <w:tab w:val="left" w:pos="1284"/>
        </w:tabs>
        <w:spacing w:before="1" w:after="0" w:line="312" w:lineRule="auto"/>
        <w:ind w:left="442" w:right="465" w:firstLine="480"/>
        <w:jc w:val="left"/>
        <w:rPr>
          <w:rFonts w:hint="eastAsia" w:ascii="黑体" w:hAnsi="黑体" w:eastAsia="黑体" w:cs="黑体"/>
          <w:sz w:val="24"/>
        </w:rPr>
      </w:pPr>
      <w:r>
        <w:rPr>
          <w:rFonts w:hint="eastAsia" w:ascii="黑体" w:hAnsi="黑体" w:eastAsia="黑体" w:cs="黑体"/>
          <w:spacing w:val="-5"/>
          <w:sz w:val="24"/>
        </w:rPr>
        <w:t>供应商应在</w:t>
      </w:r>
      <w:r>
        <w:rPr>
          <w:rFonts w:hint="eastAsia" w:ascii="黑体" w:hAnsi="黑体" w:eastAsia="黑体" w:cs="黑体"/>
          <w:spacing w:val="-5"/>
          <w:sz w:val="24"/>
          <w:lang w:eastAsia="zh-CN"/>
        </w:rPr>
        <w:t>询比</w:t>
      </w:r>
      <w:r>
        <w:rPr>
          <w:rFonts w:hint="eastAsia" w:ascii="黑体" w:hAnsi="黑体" w:eastAsia="黑体" w:cs="黑体"/>
          <w:spacing w:val="-5"/>
          <w:sz w:val="24"/>
        </w:rPr>
        <w:t>截止期前将报价保证金提交到</w:t>
      </w:r>
      <w:r>
        <w:rPr>
          <w:rFonts w:hint="eastAsia" w:ascii="黑体" w:hAnsi="黑体" w:eastAsia="黑体" w:cs="黑体"/>
          <w:spacing w:val="-5"/>
          <w:sz w:val="24"/>
          <w:lang w:eastAsia="zh-CN"/>
        </w:rPr>
        <w:t>招标单位</w:t>
      </w:r>
      <w:r>
        <w:rPr>
          <w:rFonts w:hint="eastAsia" w:ascii="黑体" w:hAnsi="黑体" w:eastAsia="黑体" w:cs="黑体"/>
          <w:spacing w:val="-5"/>
          <w:sz w:val="24"/>
        </w:rPr>
        <w:t>代理机构账户，以银行到</w:t>
      </w:r>
      <w:r>
        <w:rPr>
          <w:rFonts w:hint="eastAsia" w:ascii="黑体" w:hAnsi="黑体" w:eastAsia="黑体" w:cs="黑体"/>
          <w:sz w:val="24"/>
        </w:rPr>
        <w:t>账时间为准。</w:t>
      </w:r>
    </w:p>
    <w:p>
      <w:pPr>
        <w:pStyle w:val="27"/>
        <w:numPr>
          <w:ilvl w:val="1"/>
          <w:numId w:val="5"/>
        </w:numPr>
        <w:tabs>
          <w:tab w:val="left" w:pos="1284"/>
        </w:tabs>
        <w:spacing w:before="0" w:after="0" w:line="312" w:lineRule="auto"/>
        <w:ind w:left="442" w:right="465" w:firstLine="480"/>
        <w:jc w:val="left"/>
        <w:rPr>
          <w:rFonts w:hint="eastAsia" w:ascii="黑体" w:hAnsi="黑体" w:eastAsia="黑体" w:cs="黑体"/>
          <w:sz w:val="24"/>
        </w:rPr>
      </w:pPr>
      <w:r>
        <w:rPr>
          <w:rFonts w:hint="eastAsia" w:ascii="黑体" w:hAnsi="黑体" w:eastAsia="黑体" w:cs="黑体"/>
          <w:spacing w:val="-10"/>
          <w:sz w:val="24"/>
        </w:rPr>
        <w:t>报价保证金应当以支票、汇票、本票或者金融机构、担保机构出具的保函等非现金形</w:t>
      </w:r>
      <w:r>
        <w:rPr>
          <w:rFonts w:hint="eastAsia" w:ascii="黑体" w:hAnsi="黑体" w:eastAsia="黑体" w:cs="黑体"/>
          <w:sz w:val="24"/>
        </w:rPr>
        <w:t>式提交，通过银行转账的，必须从供应商基本账户直接汇（转）</w:t>
      </w:r>
      <w:r>
        <w:rPr>
          <w:rFonts w:hint="eastAsia" w:ascii="黑体" w:hAnsi="黑体" w:eastAsia="黑体" w:cs="黑体"/>
          <w:spacing w:val="-2"/>
          <w:sz w:val="24"/>
        </w:rPr>
        <w:t>入</w:t>
      </w:r>
      <w:r>
        <w:rPr>
          <w:rFonts w:hint="eastAsia" w:ascii="黑体" w:hAnsi="黑体" w:eastAsia="黑体" w:cs="黑体"/>
          <w:spacing w:val="-2"/>
          <w:sz w:val="24"/>
          <w:lang w:eastAsia="zh-CN"/>
        </w:rPr>
        <w:t>招标单位</w:t>
      </w:r>
      <w:r>
        <w:rPr>
          <w:rFonts w:hint="eastAsia" w:ascii="黑体" w:hAnsi="黑体" w:eastAsia="黑体" w:cs="黑体"/>
          <w:spacing w:val="-2"/>
          <w:sz w:val="24"/>
        </w:rPr>
        <w:t>代理机构指定账户。</w:t>
      </w:r>
    </w:p>
    <w:p>
      <w:pPr>
        <w:pStyle w:val="27"/>
        <w:numPr>
          <w:ilvl w:val="1"/>
          <w:numId w:val="5"/>
        </w:numPr>
        <w:tabs>
          <w:tab w:val="left" w:pos="1284"/>
        </w:tabs>
        <w:spacing w:before="2" w:after="0" w:line="240" w:lineRule="auto"/>
        <w:ind w:left="1283" w:right="0" w:hanging="362"/>
        <w:jc w:val="left"/>
        <w:rPr>
          <w:rFonts w:hint="eastAsia" w:ascii="黑体" w:hAnsi="黑体" w:eastAsia="黑体" w:cs="黑体"/>
          <w:sz w:val="24"/>
        </w:rPr>
      </w:pPr>
      <w:r>
        <w:rPr>
          <w:rFonts w:hint="eastAsia" w:ascii="黑体" w:hAnsi="黑体" w:eastAsia="黑体" w:cs="黑体"/>
          <w:sz w:val="24"/>
        </w:rPr>
        <w:t>未按</w:t>
      </w:r>
      <w:r>
        <w:rPr>
          <w:rFonts w:hint="eastAsia" w:ascii="黑体" w:hAnsi="黑体" w:eastAsia="黑体" w:cs="黑体"/>
          <w:sz w:val="24"/>
          <w:lang w:eastAsia="zh-CN"/>
        </w:rPr>
        <w:t>询比</w:t>
      </w:r>
      <w:r>
        <w:rPr>
          <w:rFonts w:hint="eastAsia" w:ascii="黑体" w:hAnsi="黑体" w:eastAsia="黑体" w:cs="黑体"/>
          <w:sz w:val="24"/>
        </w:rPr>
        <w:t>文件要求在规定时间前提交规定数额报价保证金的</w:t>
      </w:r>
      <w:r>
        <w:rPr>
          <w:rFonts w:hint="eastAsia" w:ascii="黑体" w:hAnsi="黑体" w:eastAsia="黑体" w:cs="黑体"/>
          <w:sz w:val="24"/>
          <w:lang w:eastAsia="zh-CN"/>
        </w:rPr>
        <w:t>询比</w:t>
      </w:r>
      <w:r>
        <w:rPr>
          <w:rFonts w:hint="eastAsia" w:ascii="黑体" w:hAnsi="黑体" w:eastAsia="黑体" w:cs="黑体"/>
          <w:sz w:val="24"/>
        </w:rPr>
        <w:t>将被拒绝。</w:t>
      </w:r>
    </w:p>
    <w:p>
      <w:pPr>
        <w:pStyle w:val="27"/>
        <w:numPr>
          <w:ilvl w:val="1"/>
          <w:numId w:val="5"/>
        </w:numPr>
        <w:tabs>
          <w:tab w:val="left" w:pos="1284"/>
        </w:tabs>
        <w:spacing w:before="159" w:after="0" w:line="312" w:lineRule="auto"/>
        <w:ind w:left="442" w:right="465" w:firstLine="480"/>
        <w:jc w:val="left"/>
        <w:rPr>
          <w:rFonts w:hint="eastAsia" w:ascii="黑体" w:hAnsi="黑体" w:eastAsia="黑体" w:cs="黑体"/>
          <w:sz w:val="24"/>
        </w:rPr>
      </w:pPr>
      <w:r>
        <w:rPr>
          <w:rFonts w:hint="eastAsia" w:ascii="黑体" w:hAnsi="黑体" w:eastAsia="黑体" w:cs="黑体"/>
          <w:sz w:val="24"/>
        </w:rPr>
        <w:t>未成交供应商的报价保证金自成交通知书发出之日起5个</w:t>
      </w:r>
      <w:r>
        <w:rPr>
          <w:rFonts w:hint="eastAsia" w:ascii="黑体" w:hAnsi="黑体" w:eastAsia="黑体" w:cs="黑体"/>
          <w:sz w:val="24"/>
          <w:lang w:val="en-US" w:eastAsia="zh-CN"/>
        </w:rPr>
        <w:t>日历</w:t>
      </w:r>
      <w:r>
        <w:rPr>
          <w:rFonts w:hint="eastAsia" w:ascii="黑体" w:hAnsi="黑体" w:eastAsia="黑体" w:cs="黑体"/>
          <w:sz w:val="24"/>
        </w:rPr>
        <w:t>日内全额无息退还（</w:t>
      </w:r>
      <w:r>
        <w:rPr>
          <w:rFonts w:hint="eastAsia" w:ascii="黑体" w:hAnsi="黑体" w:eastAsia="黑体" w:cs="黑体"/>
          <w:spacing w:val="-17"/>
          <w:sz w:val="24"/>
        </w:rPr>
        <w:t>不</w:t>
      </w:r>
      <w:r>
        <w:rPr>
          <w:rFonts w:hint="eastAsia" w:ascii="黑体" w:hAnsi="黑体" w:eastAsia="黑体" w:cs="黑体"/>
          <w:sz w:val="24"/>
        </w:rPr>
        <w:t>退现金</w:t>
      </w:r>
      <w:r>
        <w:rPr>
          <w:rFonts w:hint="eastAsia" w:ascii="黑体" w:hAnsi="黑体" w:eastAsia="黑体" w:cs="黑体"/>
          <w:spacing w:val="-40"/>
          <w:sz w:val="24"/>
        </w:rPr>
        <w:t>）</w:t>
      </w:r>
      <w:r>
        <w:rPr>
          <w:rFonts w:hint="eastAsia" w:ascii="黑体" w:hAnsi="黑体" w:eastAsia="黑体" w:cs="黑体"/>
          <w:spacing w:val="-10"/>
          <w:sz w:val="24"/>
        </w:rPr>
        <w:t>；成交供应商的报价保证金，自政府</w:t>
      </w:r>
      <w:r>
        <w:rPr>
          <w:rFonts w:hint="eastAsia" w:ascii="黑体" w:hAnsi="黑体" w:eastAsia="黑体" w:cs="黑体"/>
          <w:spacing w:val="-10"/>
          <w:sz w:val="24"/>
          <w:lang w:eastAsia="zh-CN"/>
        </w:rPr>
        <w:t>招标单位</w:t>
      </w:r>
      <w:r>
        <w:rPr>
          <w:rFonts w:hint="eastAsia" w:ascii="黑体" w:hAnsi="黑体" w:eastAsia="黑体" w:cs="黑体"/>
          <w:spacing w:val="-10"/>
          <w:sz w:val="24"/>
        </w:rPr>
        <w:t>合同签订之日起</w:t>
      </w:r>
      <w:r>
        <w:rPr>
          <w:rFonts w:hint="eastAsia" w:ascii="黑体" w:hAnsi="黑体" w:eastAsia="黑体" w:cs="黑体"/>
          <w:sz w:val="24"/>
        </w:rPr>
        <w:t>5</w:t>
      </w:r>
      <w:r>
        <w:rPr>
          <w:rFonts w:hint="eastAsia" w:ascii="黑体" w:hAnsi="黑体" w:eastAsia="黑体" w:cs="黑体"/>
          <w:spacing w:val="-2"/>
          <w:sz w:val="24"/>
        </w:rPr>
        <w:t>个</w:t>
      </w:r>
      <w:r>
        <w:rPr>
          <w:rFonts w:hint="eastAsia" w:ascii="黑体" w:hAnsi="黑体" w:eastAsia="黑体" w:cs="黑体"/>
          <w:sz w:val="24"/>
          <w:lang w:val="en-US" w:eastAsia="zh-CN"/>
        </w:rPr>
        <w:t>日历</w:t>
      </w:r>
      <w:r>
        <w:rPr>
          <w:rFonts w:hint="eastAsia" w:ascii="黑体" w:hAnsi="黑体" w:eastAsia="黑体" w:cs="黑体"/>
          <w:sz w:val="24"/>
        </w:rPr>
        <w:t>日</w:t>
      </w:r>
      <w:r>
        <w:rPr>
          <w:rFonts w:hint="eastAsia" w:ascii="黑体" w:hAnsi="黑体" w:eastAsia="黑体" w:cs="黑体"/>
          <w:spacing w:val="-2"/>
          <w:sz w:val="24"/>
        </w:rPr>
        <w:t>内全额无息退还</w:t>
      </w:r>
    </w:p>
    <w:p>
      <w:pPr>
        <w:pStyle w:val="9"/>
        <w:spacing w:before="2"/>
        <w:ind w:left="442"/>
        <w:rPr>
          <w:rFonts w:hint="eastAsia" w:ascii="黑体" w:hAnsi="黑体" w:eastAsia="黑体" w:cs="黑体"/>
        </w:rPr>
      </w:pPr>
      <w:r>
        <w:rPr>
          <w:rFonts w:hint="eastAsia" w:ascii="黑体" w:hAnsi="黑体" w:eastAsia="黑体" w:cs="黑体"/>
        </w:rPr>
        <w:t>（不退现金）。</w:t>
      </w:r>
    </w:p>
    <w:p>
      <w:pPr>
        <w:pStyle w:val="27"/>
        <w:numPr>
          <w:ilvl w:val="1"/>
          <w:numId w:val="5"/>
        </w:numPr>
        <w:tabs>
          <w:tab w:val="left" w:pos="1284"/>
        </w:tabs>
        <w:spacing w:before="91" w:after="0" w:line="240" w:lineRule="auto"/>
        <w:ind w:left="1283" w:right="0" w:hanging="362"/>
        <w:jc w:val="left"/>
        <w:rPr>
          <w:rFonts w:hint="eastAsia" w:ascii="黑体" w:hAnsi="黑体" w:eastAsia="黑体" w:cs="黑体"/>
          <w:sz w:val="24"/>
        </w:rPr>
      </w:pPr>
      <w:r>
        <w:rPr>
          <w:rFonts w:hint="eastAsia" w:ascii="黑体" w:hAnsi="黑体" w:eastAsia="黑体" w:cs="黑体"/>
          <w:sz w:val="24"/>
        </w:rPr>
        <w:t>下列任何情况发生时，报价保证金将不予退还：</w:t>
      </w:r>
    </w:p>
    <w:p>
      <w:pPr>
        <w:pStyle w:val="27"/>
        <w:numPr>
          <w:ilvl w:val="0"/>
          <w:numId w:val="8"/>
        </w:numPr>
        <w:tabs>
          <w:tab w:val="left" w:pos="1524"/>
        </w:tabs>
        <w:spacing w:before="93" w:after="0" w:line="312" w:lineRule="auto"/>
        <w:ind w:left="442" w:right="465" w:firstLine="480"/>
        <w:jc w:val="left"/>
        <w:rPr>
          <w:rFonts w:hint="eastAsia" w:ascii="黑体" w:hAnsi="黑体" w:eastAsia="黑体" w:cs="黑体"/>
          <w:sz w:val="24"/>
        </w:rPr>
      </w:pPr>
      <w:r>
        <w:rPr>
          <w:rFonts w:hint="eastAsia" w:ascii="黑体" w:hAnsi="黑体" w:eastAsia="黑体" w:cs="黑体"/>
          <w:spacing w:val="-2"/>
          <w:sz w:val="24"/>
        </w:rPr>
        <w:t>供应商在递交响应文件的截止时间前未到达现场并且没有以书面形式如信函、传</w:t>
      </w:r>
      <w:r>
        <w:rPr>
          <w:rFonts w:hint="eastAsia" w:ascii="黑体" w:hAnsi="黑体" w:eastAsia="黑体" w:cs="黑体"/>
          <w:spacing w:val="-4"/>
          <w:sz w:val="24"/>
        </w:rPr>
        <w:t>真等告知</w:t>
      </w:r>
      <w:r>
        <w:rPr>
          <w:rFonts w:hint="eastAsia" w:ascii="黑体" w:hAnsi="黑体" w:eastAsia="黑体" w:cs="黑体"/>
          <w:spacing w:val="-4"/>
          <w:sz w:val="24"/>
          <w:lang w:eastAsia="zh-CN"/>
        </w:rPr>
        <w:t>招标单位</w:t>
      </w:r>
      <w:r>
        <w:rPr>
          <w:rFonts w:hint="eastAsia" w:ascii="黑体" w:hAnsi="黑体" w:eastAsia="黑体" w:cs="黑体"/>
          <w:spacing w:val="-4"/>
          <w:sz w:val="24"/>
        </w:rPr>
        <w:t>代理机构要撤其</w:t>
      </w:r>
      <w:r>
        <w:rPr>
          <w:rFonts w:hint="eastAsia" w:ascii="黑体" w:hAnsi="黑体" w:eastAsia="黑体" w:cs="黑体"/>
          <w:spacing w:val="-4"/>
          <w:sz w:val="24"/>
          <w:lang w:eastAsia="zh-CN"/>
        </w:rPr>
        <w:t>询比</w:t>
      </w:r>
      <w:r>
        <w:rPr>
          <w:rFonts w:hint="eastAsia" w:ascii="黑体" w:hAnsi="黑体" w:eastAsia="黑体" w:cs="黑体"/>
          <w:spacing w:val="-4"/>
          <w:sz w:val="24"/>
        </w:rPr>
        <w:t>的；</w:t>
      </w:r>
    </w:p>
    <w:p>
      <w:pPr>
        <w:pStyle w:val="27"/>
        <w:numPr>
          <w:ilvl w:val="0"/>
          <w:numId w:val="8"/>
        </w:numPr>
        <w:tabs>
          <w:tab w:val="left" w:pos="1524"/>
        </w:tabs>
        <w:spacing w:before="0" w:after="0" w:line="307" w:lineRule="exact"/>
        <w:ind w:left="1523" w:right="0" w:hanging="602"/>
        <w:jc w:val="left"/>
        <w:rPr>
          <w:rFonts w:hint="eastAsia" w:ascii="黑体" w:hAnsi="黑体" w:eastAsia="黑体" w:cs="黑体"/>
          <w:sz w:val="24"/>
        </w:rPr>
      </w:pPr>
      <w:r>
        <w:rPr>
          <w:rFonts w:hint="eastAsia" w:ascii="黑体" w:hAnsi="黑体" w:eastAsia="黑体" w:cs="黑体"/>
          <w:sz w:val="24"/>
        </w:rPr>
        <w:t>成交供应商在规定期限内未能按规定签订合同或未按规定缴纳中标服务费；</w:t>
      </w:r>
    </w:p>
    <w:p>
      <w:pPr>
        <w:pStyle w:val="27"/>
        <w:numPr>
          <w:ilvl w:val="0"/>
          <w:numId w:val="8"/>
        </w:numPr>
        <w:tabs>
          <w:tab w:val="left" w:pos="1524"/>
        </w:tabs>
        <w:spacing w:before="94"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提供虚假材料谋取中标的；</w:t>
      </w:r>
    </w:p>
    <w:p>
      <w:pPr>
        <w:pStyle w:val="27"/>
        <w:numPr>
          <w:ilvl w:val="0"/>
          <w:numId w:val="8"/>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将中标项目转让给他人，或者在响应文件中未说明，将中标项目分包给他人的；</w:t>
      </w:r>
    </w:p>
    <w:p>
      <w:pPr>
        <w:pStyle w:val="27"/>
        <w:numPr>
          <w:ilvl w:val="0"/>
          <w:numId w:val="8"/>
        </w:numPr>
        <w:tabs>
          <w:tab w:val="left" w:pos="1524"/>
        </w:tabs>
        <w:spacing w:before="91"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拒绝履行合同义务的；</w:t>
      </w:r>
    </w:p>
    <w:p>
      <w:pPr>
        <w:pStyle w:val="27"/>
        <w:numPr>
          <w:ilvl w:val="0"/>
          <w:numId w:val="8"/>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法律、法规规定的其他情形。</w:t>
      </w:r>
    </w:p>
    <w:p>
      <w:pPr>
        <w:pStyle w:val="9"/>
        <w:spacing w:before="9"/>
        <w:rPr>
          <w:rFonts w:hint="eastAsia" w:ascii="黑体" w:hAnsi="黑体" w:eastAsia="黑体" w:cs="黑体"/>
          <w:sz w:val="26"/>
        </w:rPr>
      </w:pPr>
    </w:p>
    <w:p>
      <w:pPr>
        <w:pStyle w:val="2"/>
        <w:numPr>
          <w:ilvl w:val="0"/>
          <w:numId w:val="5"/>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有效期</w:t>
      </w:r>
    </w:p>
    <w:p>
      <w:pPr>
        <w:pStyle w:val="9"/>
        <w:spacing w:before="7"/>
        <w:rPr>
          <w:rFonts w:hint="eastAsia" w:ascii="黑体" w:hAnsi="黑体" w:eastAsia="黑体" w:cs="黑体"/>
          <w:b/>
          <w:sz w:val="28"/>
        </w:rPr>
      </w:pPr>
    </w:p>
    <w:p>
      <w:pPr>
        <w:pStyle w:val="9"/>
        <w:ind w:left="922"/>
        <w:rPr>
          <w:rFonts w:hint="eastAsia" w:ascii="黑体" w:hAnsi="黑体" w:eastAsia="黑体" w:cs="黑体"/>
        </w:rPr>
      </w:pPr>
      <w:r>
        <w:rPr>
          <w:rFonts w:hint="eastAsia" w:ascii="黑体" w:hAnsi="黑体" w:eastAsia="黑体" w:cs="黑体"/>
        </w:rPr>
        <w:t>为本次</w:t>
      </w:r>
      <w:r>
        <w:rPr>
          <w:rFonts w:hint="eastAsia" w:ascii="黑体" w:hAnsi="黑体" w:eastAsia="黑体" w:cs="黑体"/>
          <w:lang w:eastAsia="zh-CN"/>
        </w:rPr>
        <w:t>询比</w:t>
      </w:r>
      <w:r>
        <w:rPr>
          <w:rFonts w:hint="eastAsia" w:ascii="黑体" w:hAnsi="黑体" w:eastAsia="黑体" w:cs="黑体"/>
        </w:rPr>
        <w:t xml:space="preserve">有效期为响应文件提交截止时间起 </w:t>
      </w:r>
      <w:r>
        <w:rPr>
          <w:rFonts w:hint="eastAsia" w:ascii="黑体" w:hAnsi="黑体" w:eastAsia="黑体" w:cs="黑体"/>
          <w:lang w:val="en-US" w:eastAsia="zh-CN"/>
        </w:rPr>
        <w:t>60</w:t>
      </w:r>
      <w:r>
        <w:rPr>
          <w:rFonts w:hint="eastAsia" w:ascii="黑体" w:hAnsi="黑体" w:eastAsia="黑体" w:cs="黑体"/>
        </w:rPr>
        <w:t xml:space="preserve"> 个日历日。</w:t>
      </w:r>
    </w:p>
    <w:p>
      <w:pPr>
        <w:pStyle w:val="9"/>
        <w:spacing w:before="8"/>
        <w:rPr>
          <w:rFonts w:hint="eastAsia" w:ascii="黑体" w:hAnsi="黑体" w:eastAsia="黑体" w:cs="黑体"/>
          <w:sz w:val="26"/>
        </w:rPr>
      </w:pPr>
    </w:p>
    <w:p>
      <w:pPr>
        <w:pStyle w:val="2"/>
        <w:numPr>
          <w:ilvl w:val="0"/>
          <w:numId w:val="5"/>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rPr>
        <w:t>响应文件构成</w:t>
      </w:r>
    </w:p>
    <w:p>
      <w:pPr>
        <w:pStyle w:val="9"/>
        <w:spacing w:before="5"/>
        <w:rPr>
          <w:rFonts w:hint="eastAsia" w:ascii="黑体" w:hAnsi="黑体" w:eastAsia="黑体" w:cs="黑体"/>
          <w:b/>
          <w:sz w:val="28"/>
        </w:rPr>
      </w:pPr>
    </w:p>
    <w:p>
      <w:pPr>
        <w:pStyle w:val="27"/>
        <w:numPr>
          <w:ilvl w:val="1"/>
          <w:numId w:val="5"/>
        </w:numPr>
        <w:tabs>
          <w:tab w:val="left" w:pos="1463"/>
        </w:tabs>
        <w:spacing w:before="0" w:after="0" w:line="312" w:lineRule="auto"/>
        <w:ind w:left="442" w:right="465" w:firstLine="480"/>
        <w:jc w:val="left"/>
        <w:rPr>
          <w:rFonts w:hint="eastAsia" w:ascii="黑体" w:hAnsi="黑体" w:eastAsia="黑体" w:cs="黑体"/>
          <w:sz w:val="24"/>
        </w:rPr>
      </w:pPr>
      <w:r>
        <w:rPr>
          <w:rFonts w:hint="eastAsia" w:ascii="黑体" w:hAnsi="黑体" w:eastAsia="黑体" w:cs="黑体"/>
          <w:spacing w:val="-5"/>
          <w:sz w:val="24"/>
        </w:rPr>
        <w:t>供应商应提交相关证明材料，作为其参加</w:t>
      </w:r>
      <w:r>
        <w:rPr>
          <w:rFonts w:hint="eastAsia" w:ascii="黑体" w:hAnsi="黑体" w:eastAsia="黑体" w:cs="黑体"/>
          <w:spacing w:val="-5"/>
          <w:sz w:val="24"/>
          <w:lang w:eastAsia="zh-CN"/>
        </w:rPr>
        <w:t>询比</w:t>
      </w:r>
      <w:r>
        <w:rPr>
          <w:rFonts w:hint="eastAsia" w:ascii="黑体" w:hAnsi="黑体" w:eastAsia="黑体" w:cs="黑体"/>
          <w:spacing w:val="-5"/>
          <w:sz w:val="24"/>
        </w:rPr>
        <w:t>和成交后有能力履行合同的证明。编</w:t>
      </w:r>
      <w:r>
        <w:rPr>
          <w:rFonts w:hint="eastAsia" w:ascii="黑体" w:hAnsi="黑体" w:eastAsia="黑体" w:cs="黑体"/>
          <w:sz w:val="24"/>
        </w:rPr>
        <w:t>写的响应文件须包括以下内容（格式详见</w:t>
      </w:r>
      <w:r>
        <w:rPr>
          <w:rFonts w:hint="eastAsia" w:ascii="黑体" w:hAnsi="黑体" w:eastAsia="黑体" w:cs="黑体"/>
          <w:sz w:val="24"/>
          <w:lang w:eastAsia="zh-CN"/>
        </w:rPr>
        <w:t>询比</w:t>
      </w:r>
      <w:r>
        <w:rPr>
          <w:rFonts w:hint="eastAsia" w:ascii="黑体" w:hAnsi="黑体" w:eastAsia="黑体" w:cs="黑体"/>
          <w:sz w:val="24"/>
        </w:rPr>
        <w:t>文件第八章内容）：</w:t>
      </w:r>
    </w:p>
    <w:p>
      <w:pPr>
        <w:pStyle w:val="27"/>
        <w:numPr>
          <w:ilvl w:val="0"/>
          <w:numId w:val="9"/>
        </w:numPr>
        <w:tabs>
          <w:tab w:val="left" w:pos="1524"/>
        </w:tabs>
        <w:spacing w:before="2"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响应文件封面</w:t>
      </w:r>
    </w:p>
    <w:p>
      <w:pPr>
        <w:pStyle w:val="27"/>
        <w:numPr>
          <w:ilvl w:val="0"/>
          <w:numId w:val="9"/>
        </w:numPr>
        <w:tabs>
          <w:tab w:val="left" w:pos="1524"/>
        </w:tabs>
        <w:spacing w:before="91"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响应文件目录</w:t>
      </w:r>
    </w:p>
    <w:p>
      <w:pPr>
        <w:pStyle w:val="27"/>
        <w:numPr>
          <w:ilvl w:val="0"/>
          <w:numId w:val="9"/>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lang w:eastAsia="zh-CN"/>
        </w:rPr>
        <w:t>询比函</w:t>
      </w:r>
    </w:p>
    <w:p>
      <w:pPr>
        <w:pStyle w:val="27"/>
        <w:numPr>
          <w:ilvl w:val="0"/>
          <w:numId w:val="9"/>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法定代表人证明书</w:t>
      </w:r>
    </w:p>
    <w:p>
      <w:pPr>
        <w:pStyle w:val="27"/>
        <w:numPr>
          <w:ilvl w:val="0"/>
          <w:numId w:val="9"/>
        </w:numPr>
        <w:tabs>
          <w:tab w:val="left" w:pos="1524"/>
        </w:tabs>
        <w:spacing w:before="91"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法定代表人授权书</w:t>
      </w:r>
    </w:p>
    <w:p>
      <w:pPr>
        <w:pStyle w:val="27"/>
        <w:numPr>
          <w:ilvl w:val="0"/>
          <w:numId w:val="9"/>
        </w:numPr>
        <w:tabs>
          <w:tab w:val="left" w:pos="1524"/>
        </w:tabs>
        <w:spacing w:before="94"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供应商诚信承诺书</w:t>
      </w:r>
    </w:p>
    <w:p>
      <w:pPr>
        <w:pStyle w:val="27"/>
        <w:numPr>
          <w:ilvl w:val="0"/>
          <w:numId w:val="9"/>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投标报价分项表</w:t>
      </w:r>
    </w:p>
    <w:p>
      <w:pPr>
        <w:pStyle w:val="27"/>
        <w:numPr>
          <w:ilvl w:val="0"/>
          <w:numId w:val="9"/>
        </w:numPr>
        <w:tabs>
          <w:tab w:val="left" w:pos="1524"/>
        </w:tabs>
        <w:spacing w:before="91"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资格审查资料</w:t>
      </w:r>
    </w:p>
    <w:p>
      <w:pPr>
        <w:pStyle w:val="27"/>
        <w:numPr>
          <w:ilvl w:val="0"/>
          <w:numId w:val="9"/>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投标保证金</w:t>
      </w:r>
    </w:p>
    <w:p>
      <w:pPr>
        <w:pStyle w:val="27"/>
        <w:numPr>
          <w:ilvl w:val="0"/>
          <w:numId w:val="9"/>
        </w:numPr>
        <w:tabs>
          <w:tab w:val="left" w:pos="1644"/>
        </w:tabs>
        <w:spacing w:before="93" w:after="0" w:line="240" w:lineRule="auto"/>
        <w:ind w:left="1643" w:right="0" w:hanging="722"/>
        <w:jc w:val="left"/>
        <w:rPr>
          <w:rFonts w:hint="eastAsia" w:ascii="黑体" w:hAnsi="黑体" w:eastAsia="黑体" w:cs="黑体"/>
          <w:sz w:val="24"/>
        </w:rPr>
      </w:pPr>
      <w:r>
        <w:rPr>
          <w:rFonts w:hint="eastAsia" w:ascii="黑体" w:hAnsi="黑体" w:eastAsia="黑体" w:cs="黑体"/>
          <w:sz w:val="24"/>
        </w:rPr>
        <w:t>无重大违法记录声明</w:t>
      </w:r>
    </w:p>
    <w:p>
      <w:pPr>
        <w:pStyle w:val="27"/>
        <w:numPr>
          <w:ilvl w:val="0"/>
          <w:numId w:val="9"/>
        </w:numPr>
        <w:tabs>
          <w:tab w:val="left" w:pos="1644"/>
        </w:tabs>
        <w:spacing w:before="91" w:after="0" w:line="240" w:lineRule="auto"/>
        <w:ind w:left="1643" w:right="0" w:hanging="722"/>
        <w:jc w:val="left"/>
        <w:rPr>
          <w:rFonts w:hint="eastAsia" w:ascii="黑体" w:hAnsi="黑体" w:eastAsia="黑体" w:cs="黑体"/>
          <w:sz w:val="24"/>
        </w:rPr>
      </w:pPr>
      <w:r>
        <w:rPr>
          <w:rFonts w:hint="eastAsia" w:ascii="黑体" w:hAnsi="黑体" w:eastAsia="黑体" w:cs="黑体"/>
          <w:sz w:val="24"/>
        </w:rPr>
        <w:t>供应商认为在其他方面有必要说明的事项</w:t>
      </w:r>
    </w:p>
    <w:p>
      <w:pPr>
        <w:pStyle w:val="9"/>
        <w:spacing w:before="94" w:line="312" w:lineRule="auto"/>
        <w:ind w:left="444" w:right="465" w:firstLine="422"/>
        <w:jc w:val="both"/>
        <w:rPr>
          <w:rFonts w:hint="eastAsia" w:ascii="黑体" w:hAnsi="黑体" w:eastAsia="黑体" w:cs="黑体"/>
        </w:rPr>
      </w:pPr>
      <w:r>
        <w:rPr>
          <w:rFonts w:hint="eastAsia" w:ascii="黑体" w:hAnsi="黑体" w:eastAsia="黑体" w:cs="黑体"/>
        </w:rPr>
        <w:t>注：</w:t>
      </w:r>
      <w:r>
        <w:rPr>
          <w:rFonts w:hint="eastAsia" w:ascii="黑体" w:hAnsi="黑体" w:eastAsia="黑体" w:cs="黑体"/>
          <w:lang w:eastAsia="zh-CN"/>
        </w:rPr>
        <w:t>询比</w:t>
      </w:r>
      <w:r>
        <w:rPr>
          <w:rFonts w:hint="eastAsia" w:ascii="黑体" w:hAnsi="黑体" w:eastAsia="黑体" w:cs="黑体"/>
        </w:rPr>
        <w:t>文件要求签字、盖章的地方必须由供应商的法定代表人或委托代理人按要求签字、盖章；供应商提供的扫描（或复印）件均需加盖公章。供应商须按上述内容、顺序和格式编制响应文件，并按要求编制目录、页码。</w:t>
      </w:r>
    </w:p>
    <w:p>
      <w:pPr>
        <w:pStyle w:val="9"/>
        <w:spacing w:before="5"/>
        <w:rPr>
          <w:rFonts w:hint="eastAsia" w:ascii="黑体" w:hAnsi="黑体" w:eastAsia="黑体" w:cs="黑体"/>
          <w:sz w:val="19"/>
        </w:rPr>
      </w:pPr>
    </w:p>
    <w:p>
      <w:pPr>
        <w:pStyle w:val="2"/>
        <w:numPr>
          <w:ilvl w:val="0"/>
          <w:numId w:val="5"/>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rPr>
        <w:t>响应文件编印和签署</w:t>
      </w:r>
    </w:p>
    <w:p>
      <w:pPr>
        <w:pStyle w:val="27"/>
        <w:numPr>
          <w:ilvl w:val="1"/>
          <w:numId w:val="5"/>
        </w:numPr>
        <w:tabs>
          <w:tab w:val="left" w:pos="1523"/>
        </w:tabs>
        <w:spacing w:before="159" w:after="0" w:line="312" w:lineRule="auto"/>
        <w:ind w:left="442" w:right="465" w:firstLine="480"/>
        <w:jc w:val="left"/>
        <w:rPr>
          <w:rFonts w:hint="eastAsia" w:ascii="黑体" w:hAnsi="黑体" w:eastAsia="黑体" w:cs="黑体"/>
          <w:sz w:val="24"/>
        </w:rPr>
      </w:pPr>
      <w:r>
        <w:rPr>
          <w:rFonts w:hint="eastAsia" w:ascii="黑体" w:hAnsi="黑体" w:eastAsia="黑体" w:cs="黑体"/>
          <w:b/>
          <w:spacing w:val="-1"/>
          <w:sz w:val="24"/>
        </w:rPr>
        <w:t>供应商应按</w:t>
      </w:r>
      <w:r>
        <w:rPr>
          <w:rFonts w:hint="eastAsia" w:ascii="黑体" w:hAnsi="黑体" w:eastAsia="黑体" w:cs="黑体"/>
          <w:b/>
          <w:spacing w:val="-1"/>
          <w:sz w:val="24"/>
          <w:lang w:eastAsia="zh-CN"/>
        </w:rPr>
        <w:t>询比</w:t>
      </w:r>
      <w:r>
        <w:rPr>
          <w:rFonts w:hint="eastAsia" w:ascii="黑体" w:hAnsi="黑体" w:eastAsia="黑体" w:cs="黑体"/>
          <w:b/>
          <w:spacing w:val="-1"/>
          <w:sz w:val="24"/>
        </w:rPr>
        <w:t>文件要求准备响应文件</w:t>
      </w:r>
      <w:r>
        <w:rPr>
          <w:rFonts w:hint="eastAsia" w:ascii="黑体" w:hAnsi="黑体" w:eastAsia="黑体" w:cs="黑体"/>
          <w:b/>
          <w:sz w:val="24"/>
        </w:rPr>
        <w:t>（1</w:t>
      </w:r>
      <w:r>
        <w:rPr>
          <w:rFonts w:hint="eastAsia" w:ascii="黑体" w:hAnsi="黑体" w:eastAsia="黑体" w:cs="黑体"/>
          <w:b/>
          <w:spacing w:val="-16"/>
          <w:sz w:val="24"/>
        </w:rPr>
        <w:t xml:space="preserve"> 份正本、</w:t>
      </w:r>
      <w:r>
        <w:rPr>
          <w:rFonts w:hint="eastAsia" w:ascii="黑体" w:hAnsi="黑体" w:eastAsia="黑体" w:cs="黑体"/>
          <w:b/>
          <w:spacing w:val="-16"/>
          <w:sz w:val="24"/>
          <w:lang w:val="en-US" w:eastAsia="zh-CN"/>
        </w:rPr>
        <w:t>2</w:t>
      </w:r>
      <w:r>
        <w:rPr>
          <w:rFonts w:hint="eastAsia" w:ascii="黑体" w:hAnsi="黑体" w:eastAsia="黑体" w:cs="黑体"/>
          <w:b/>
          <w:spacing w:val="-22"/>
          <w:sz w:val="24"/>
        </w:rPr>
        <w:t xml:space="preserve"> 副本</w:t>
      </w:r>
      <w:r>
        <w:rPr>
          <w:rFonts w:hint="eastAsia" w:ascii="黑体" w:hAnsi="黑体" w:eastAsia="黑体" w:cs="黑体"/>
          <w:b/>
          <w:spacing w:val="-8"/>
          <w:sz w:val="24"/>
        </w:rPr>
        <w:t>）</w:t>
      </w:r>
      <w:r>
        <w:rPr>
          <w:rFonts w:hint="eastAsia" w:ascii="黑体" w:hAnsi="黑体" w:eastAsia="黑体" w:cs="黑体"/>
          <w:b/>
          <w:spacing w:val="-12"/>
          <w:sz w:val="24"/>
        </w:rPr>
        <w:t xml:space="preserve">、不可编辑的 </w:t>
      </w:r>
      <w:r>
        <w:rPr>
          <w:rFonts w:hint="eastAsia" w:ascii="黑体" w:hAnsi="黑体" w:eastAsia="黑体" w:cs="黑体"/>
          <w:b/>
          <w:sz w:val="24"/>
        </w:rPr>
        <w:t>PDF</w:t>
      </w:r>
      <w:r>
        <w:rPr>
          <w:rFonts w:hint="eastAsia" w:ascii="黑体" w:hAnsi="黑体" w:eastAsia="黑体" w:cs="黑体"/>
          <w:b/>
          <w:spacing w:val="-32"/>
          <w:sz w:val="24"/>
        </w:rPr>
        <w:t xml:space="preserve"> 格</w:t>
      </w:r>
      <w:r>
        <w:rPr>
          <w:rFonts w:hint="eastAsia" w:ascii="黑体" w:hAnsi="黑体" w:eastAsia="黑体" w:cs="黑体"/>
          <w:b/>
          <w:spacing w:val="-40"/>
          <w:sz w:val="24"/>
        </w:rPr>
        <w:t xml:space="preserve">式文档 </w:t>
      </w:r>
      <w:r>
        <w:rPr>
          <w:rFonts w:hint="eastAsia" w:ascii="黑体" w:hAnsi="黑体" w:eastAsia="黑体" w:cs="黑体"/>
          <w:b/>
          <w:sz w:val="24"/>
        </w:rPr>
        <w:t>1</w:t>
      </w:r>
      <w:r>
        <w:rPr>
          <w:rFonts w:hint="eastAsia" w:ascii="黑体" w:hAnsi="黑体" w:eastAsia="黑体" w:cs="黑体"/>
          <w:b/>
          <w:spacing w:val="-32"/>
          <w:sz w:val="24"/>
        </w:rPr>
        <w:t xml:space="preserve"> 份</w:t>
      </w:r>
      <w:r>
        <w:rPr>
          <w:rFonts w:hint="eastAsia" w:ascii="黑体" w:hAnsi="黑体" w:eastAsia="黑体" w:cs="黑体"/>
          <w:b/>
          <w:sz w:val="24"/>
        </w:rPr>
        <w:t>（U</w:t>
      </w:r>
      <w:r>
        <w:rPr>
          <w:rFonts w:hint="eastAsia" w:ascii="黑体" w:hAnsi="黑体" w:eastAsia="黑体" w:cs="黑体"/>
          <w:b/>
          <w:spacing w:val="-31"/>
          <w:sz w:val="24"/>
        </w:rPr>
        <w:t xml:space="preserve"> 盘</w:t>
      </w:r>
      <w:r>
        <w:rPr>
          <w:rFonts w:hint="eastAsia" w:ascii="黑体" w:hAnsi="黑体" w:eastAsia="黑体" w:cs="黑体"/>
          <w:b/>
          <w:sz w:val="24"/>
        </w:rPr>
        <w:t>）。每份响应文件都必须清楚地标明“正本”、“副本”、“电子文档” 等字样。</w:t>
      </w:r>
      <w:r>
        <w:rPr>
          <w:rFonts w:hint="eastAsia" w:ascii="黑体" w:hAnsi="黑体" w:eastAsia="黑体" w:cs="黑体"/>
          <w:spacing w:val="-3"/>
          <w:sz w:val="24"/>
        </w:rPr>
        <w:t xml:space="preserve">若发生正本和副本不符，以正本为准。响应文件统一使用 </w:t>
      </w:r>
      <w:r>
        <w:rPr>
          <w:rFonts w:hint="eastAsia" w:ascii="黑体" w:hAnsi="黑体" w:eastAsia="黑体" w:cs="黑体"/>
          <w:sz w:val="24"/>
        </w:rPr>
        <w:t>A4</w:t>
      </w:r>
      <w:r>
        <w:rPr>
          <w:rFonts w:hint="eastAsia" w:ascii="黑体" w:hAnsi="黑体" w:eastAsia="黑体" w:cs="黑体"/>
          <w:spacing w:val="-8"/>
          <w:sz w:val="24"/>
        </w:rPr>
        <w:t xml:space="preserve"> 幅面的纸张印制，左侧胶装，其他方式装订的响应文件一概按无效标处理。</w:t>
      </w:r>
    </w:p>
    <w:p>
      <w:pPr>
        <w:pStyle w:val="27"/>
        <w:numPr>
          <w:ilvl w:val="1"/>
          <w:numId w:val="5"/>
        </w:numPr>
        <w:tabs>
          <w:tab w:val="left" w:pos="1463"/>
        </w:tabs>
        <w:spacing w:before="2" w:after="0" w:line="312" w:lineRule="auto"/>
        <w:ind w:left="442" w:right="345" w:firstLine="480"/>
        <w:jc w:val="left"/>
        <w:rPr>
          <w:rFonts w:hint="eastAsia" w:ascii="黑体" w:hAnsi="黑体" w:eastAsia="黑体" w:cs="黑体"/>
          <w:sz w:val="24"/>
        </w:rPr>
      </w:pPr>
      <w:r>
        <w:rPr>
          <w:rFonts w:hint="eastAsia" w:ascii="黑体" w:hAnsi="黑体" w:eastAsia="黑体" w:cs="黑体"/>
          <w:spacing w:val="-16"/>
          <w:sz w:val="24"/>
        </w:rPr>
        <w:t>响应文件的正、副本均需打印，并由供应商的法定代表人或委托代理人按要求签字、</w:t>
      </w:r>
      <w:r>
        <w:rPr>
          <w:rFonts w:hint="eastAsia" w:ascii="黑体" w:hAnsi="黑体" w:eastAsia="黑体" w:cs="黑体"/>
          <w:sz w:val="24"/>
        </w:rPr>
        <w:t>盖章。</w:t>
      </w:r>
    </w:p>
    <w:p>
      <w:pPr>
        <w:pStyle w:val="27"/>
        <w:numPr>
          <w:ilvl w:val="1"/>
          <w:numId w:val="5"/>
        </w:numPr>
        <w:tabs>
          <w:tab w:val="left" w:pos="1463"/>
        </w:tabs>
        <w:spacing w:before="0" w:after="0" w:line="312" w:lineRule="auto"/>
        <w:ind w:left="442" w:right="465" w:firstLine="480"/>
        <w:jc w:val="left"/>
        <w:rPr>
          <w:rFonts w:hint="eastAsia" w:ascii="黑体" w:hAnsi="黑体" w:eastAsia="黑体" w:cs="黑体"/>
          <w:sz w:val="24"/>
        </w:rPr>
      </w:pPr>
      <w:r>
        <w:rPr>
          <w:rFonts w:hint="eastAsia" w:ascii="黑体" w:hAnsi="黑体" w:eastAsia="黑体" w:cs="黑体"/>
          <w:spacing w:val="-5"/>
          <w:sz w:val="24"/>
        </w:rPr>
        <w:t>响应文件中不得行间插字、涂改或增删，如有修改错漏处，须由供应商法定代表人</w:t>
      </w:r>
      <w:r>
        <w:rPr>
          <w:rFonts w:hint="eastAsia" w:ascii="黑体" w:hAnsi="黑体" w:eastAsia="黑体" w:cs="黑体"/>
          <w:sz w:val="24"/>
        </w:rPr>
        <w:t>或其委托代理人签字和盖章。</w:t>
      </w:r>
    </w:p>
    <w:p>
      <w:pPr>
        <w:pStyle w:val="9"/>
        <w:rPr>
          <w:rFonts w:hint="eastAsia" w:ascii="黑体" w:hAnsi="黑体" w:eastAsia="黑体" w:cs="黑体"/>
          <w:sz w:val="28"/>
        </w:rPr>
      </w:pPr>
    </w:p>
    <w:p>
      <w:pPr>
        <w:spacing w:before="1"/>
        <w:ind w:left="305" w:right="325" w:firstLine="0"/>
        <w:jc w:val="center"/>
        <w:rPr>
          <w:rFonts w:hint="eastAsia" w:ascii="黑体" w:hAnsi="黑体" w:eastAsia="黑体" w:cs="黑体"/>
          <w:b/>
          <w:sz w:val="36"/>
        </w:rPr>
      </w:pPr>
      <w:r>
        <w:rPr>
          <w:rFonts w:hint="eastAsia" w:ascii="黑体" w:hAnsi="黑体" w:eastAsia="黑体" w:cs="黑体"/>
          <w:b/>
          <w:sz w:val="36"/>
        </w:rPr>
        <w:t>四、响应文件的递交</w:t>
      </w:r>
    </w:p>
    <w:p>
      <w:pPr>
        <w:pStyle w:val="9"/>
        <w:spacing w:before="9"/>
        <w:rPr>
          <w:rFonts w:hint="eastAsia" w:ascii="黑体" w:hAnsi="黑体" w:eastAsia="黑体" w:cs="黑体"/>
          <w:b/>
          <w:sz w:val="39"/>
        </w:rPr>
      </w:pPr>
    </w:p>
    <w:p>
      <w:pPr>
        <w:pStyle w:val="2"/>
        <w:numPr>
          <w:ilvl w:val="0"/>
          <w:numId w:val="5"/>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rPr>
        <w:t>响应文件的密封和标记</w:t>
      </w:r>
    </w:p>
    <w:p>
      <w:pPr>
        <w:pStyle w:val="9"/>
        <w:spacing w:before="7"/>
        <w:rPr>
          <w:rFonts w:hint="eastAsia" w:ascii="黑体" w:hAnsi="黑体" w:eastAsia="黑体" w:cs="黑体"/>
          <w:b/>
          <w:sz w:val="28"/>
        </w:rPr>
      </w:pPr>
    </w:p>
    <w:p>
      <w:pPr>
        <w:pStyle w:val="27"/>
        <w:numPr>
          <w:ilvl w:val="1"/>
          <w:numId w:val="5"/>
        </w:numPr>
        <w:tabs>
          <w:tab w:val="left" w:pos="1404"/>
        </w:tabs>
        <w:spacing w:before="0" w:after="0" w:line="312" w:lineRule="auto"/>
        <w:ind w:left="442" w:right="465" w:firstLine="480"/>
        <w:jc w:val="both"/>
        <w:rPr>
          <w:rFonts w:hint="eastAsia" w:ascii="黑体" w:hAnsi="黑体" w:eastAsia="黑体" w:cs="黑体"/>
          <w:sz w:val="24"/>
        </w:rPr>
      </w:pPr>
      <w:r>
        <w:rPr>
          <w:rFonts w:hint="eastAsia" w:ascii="黑体" w:hAnsi="黑体" w:eastAsia="黑体" w:cs="黑体"/>
          <w:spacing w:val="-1"/>
          <w:sz w:val="24"/>
        </w:rPr>
        <w:t>响应文件正本、所有副本、电子文档，应分别封装于不同的密封袋内，密封袋上应分别标上“正本”、“副本”、“电子文档”字样，并注明供应商名称、</w:t>
      </w:r>
      <w:r>
        <w:rPr>
          <w:rFonts w:hint="eastAsia" w:ascii="黑体" w:hAnsi="黑体" w:eastAsia="黑体" w:cs="黑体"/>
          <w:spacing w:val="-1"/>
          <w:sz w:val="24"/>
          <w:lang w:eastAsia="zh-CN"/>
        </w:rPr>
        <w:t>招标单位</w:t>
      </w:r>
      <w:r>
        <w:rPr>
          <w:rFonts w:hint="eastAsia" w:ascii="黑体" w:hAnsi="黑体" w:eastAsia="黑体" w:cs="黑体"/>
          <w:spacing w:val="-1"/>
          <w:sz w:val="24"/>
        </w:rPr>
        <w:t>项目编号、</w:t>
      </w:r>
      <w:r>
        <w:rPr>
          <w:rFonts w:hint="eastAsia" w:ascii="黑体" w:hAnsi="黑体" w:eastAsia="黑体" w:cs="黑体"/>
          <w:spacing w:val="-1"/>
          <w:sz w:val="24"/>
          <w:lang w:eastAsia="zh-CN"/>
        </w:rPr>
        <w:t>招标单位</w:t>
      </w:r>
      <w:r>
        <w:rPr>
          <w:rFonts w:hint="eastAsia" w:ascii="黑体" w:hAnsi="黑体" w:eastAsia="黑体" w:cs="黑体"/>
          <w:sz w:val="24"/>
        </w:rPr>
        <w:t>项目名称。</w:t>
      </w:r>
    </w:p>
    <w:p>
      <w:pPr>
        <w:pStyle w:val="27"/>
        <w:numPr>
          <w:ilvl w:val="1"/>
          <w:numId w:val="5"/>
        </w:numPr>
        <w:tabs>
          <w:tab w:val="left" w:pos="1404"/>
        </w:tabs>
        <w:spacing w:before="1" w:after="0" w:line="240" w:lineRule="auto"/>
        <w:ind w:left="1403" w:right="0" w:hanging="482"/>
        <w:jc w:val="left"/>
        <w:rPr>
          <w:rFonts w:hint="eastAsia" w:ascii="黑体" w:hAnsi="黑体" w:eastAsia="黑体" w:cs="黑体"/>
          <w:sz w:val="24"/>
        </w:rPr>
      </w:pPr>
      <w:r>
        <w:rPr>
          <w:rFonts w:hint="eastAsia" w:ascii="黑体" w:hAnsi="黑体" w:eastAsia="黑体" w:cs="黑体"/>
          <w:sz w:val="24"/>
        </w:rPr>
        <w:t>密封后的响应文件均应：</w:t>
      </w:r>
    </w:p>
    <w:p>
      <w:pPr>
        <w:pStyle w:val="27"/>
        <w:numPr>
          <w:ilvl w:val="0"/>
          <w:numId w:val="10"/>
        </w:numPr>
        <w:tabs>
          <w:tab w:val="left" w:pos="1284"/>
        </w:tabs>
        <w:spacing w:before="91" w:after="0" w:line="240" w:lineRule="auto"/>
        <w:ind w:left="1283" w:right="0" w:hanging="362"/>
        <w:jc w:val="left"/>
        <w:rPr>
          <w:rFonts w:hint="eastAsia" w:ascii="黑体" w:hAnsi="黑体" w:eastAsia="黑体" w:cs="黑体"/>
          <w:sz w:val="24"/>
        </w:rPr>
      </w:pPr>
      <w:r>
        <w:rPr>
          <w:rFonts w:hint="eastAsia" w:ascii="黑体" w:hAnsi="黑体" w:eastAsia="黑体" w:cs="黑体"/>
          <w:sz w:val="24"/>
        </w:rPr>
        <w:t>按“供应商须知”注明的时间、地址送达；</w:t>
      </w:r>
    </w:p>
    <w:p>
      <w:pPr>
        <w:pStyle w:val="27"/>
        <w:numPr>
          <w:ilvl w:val="0"/>
          <w:numId w:val="10"/>
        </w:numPr>
        <w:tabs>
          <w:tab w:val="left" w:pos="1284"/>
        </w:tabs>
        <w:spacing w:before="93" w:after="0" w:line="240" w:lineRule="auto"/>
        <w:ind w:left="1283" w:right="0" w:hanging="362"/>
        <w:jc w:val="left"/>
        <w:rPr>
          <w:rFonts w:hint="eastAsia" w:ascii="黑体" w:hAnsi="黑体" w:eastAsia="黑体" w:cs="黑体"/>
          <w:sz w:val="24"/>
        </w:rPr>
      </w:pPr>
      <w:r>
        <w:rPr>
          <w:rFonts w:hint="eastAsia" w:ascii="黑体" w:hAnsi="黑体" w:eastAsia="黑体" w:cs="黑体"/>
          <w:sz w:val="24"/>
        </w:rPr>
        <w:t>响应文件密封袋用</w:t>
      </w:r>
      <w:r>
        <w:rPr>
          <w:rFonts w:hint="eastAsia" w:ascii="黑体" w:hAnsi="黑体" w:eastAsia="黑体" w:cs="黑体"/>
          <w:b/>
          <w:sz w:val="24"/>
        </w:rPr>
        <w:t>“于</w:t>
      </w:r>
      <w:r>
        <w:rPr>
          <w:rFonts w:hint="eastAsia" w:ascii="黑体" w:hAnsi="黑体" w:eastAsia="黑体" w:cs="黑体"/>
          <w:b/>
          <w:sz w:val="24"/>
          <w:lang w:eastAsia="zh-CN"/>
        </w:rPr>
        <w:t xml:space="preserve">2022年05月09日上午09时30分（北京时间）    ）   </w:t>
      </w:r>
      <w:r>
        <w:rPr>
          <w:rFonts w:hint="eastAsia" w:ascii="黑体" w:hAnsi="黑体" w:eastAsia="黑体" w:cs="黑体"/>
          <w:b/>
          <w:sz w:val="24"/>
        </w:rPr>
        <w:t>之前不准启封</w:t>
      </w:r>
      <w:r>
        <w:rPr>
          <w:rFonts w:hint="eastAsia" w:ascii="黑体" w:hAnsi="黑体" w:eastAsia="黑体" w:cs="黑体"/>
          <w:sz w:val="24"/>
        </w:rPr>
        <w:t>”的标签密封。</w:t>
      </w:r>
    </w:p>
    <w:p>
      <w:pPr>
        <w:pStyle w:val="27"/>
        <w:numPr>
          <w:ilvl w:val="1"/>
          <w:numId w:val="5"/>
        </w:numPr>
        <w:tabs>
          <w:tab w:val="left" w:pos="1404"/>
        </w:tabs>
        <w:spacing w:before="94" w:after="0" w:line="312" w:lineRule="auto"/>
        <w:ind w:left="442" w:right="345" w:firstLine="480"/>
        <w:jc w:val="left"/>
        <w:rPr>
          <w:rFonts w:hint="eastAsia" w:ascii="黑体" w:hAnsi="黑体" w:eastAsia="黑体" w:cs="黑体"/>
          <w:sz w:val="24"/>
        </w:rPr>
      </w:pPr>
      <w:r>
        <w:rPr>
          <w:rFonts w:hint="eastAsia" w:ascii="黑体" w:hAnsi="黑体" w:eastAsia="黑体" w:cs="黑体"/>
          <w:sz w:val="24"/>
        </w:rPr>
        <w:t>如果供应商未按第13.1-13.2</w:t>
      </w:r>
      <w:r>
        <w:rPr>
          <w:rFonts w:hint="eastAsia" w:ascii="黑体" w:hAnsi="黑体" w:eastAsia="黑体" w:cs="黑体"/>
          <w:spacing w:val="-6"/>
          <w:sz w:val="24"/>
        </w:rPr>
        <w:t>条要求将响应文件密封或在密封袋上加写标记，</w:t>
      </w:r>
      <w:r>
        <w:rPr>
          <w:rFonts w:hint="eastAsia" w:ascii="黑体" w:hAnsi="黑体" w:eastAsia="黑体" w:cs="黑体"/>
          <w:spacing w:val="-6"/>
          <w:sz w:val="24"/>
          <w:lang w:eastAsia="zh-CN"/>
        </w:rPr>
        <w:t>招标单位</w:t>
      </w:r>
      <w:r>
        <w:rPr>
          <w:rFonts w:hint="eastAsia" w:ascii="黑体" w:hAnsi="黑体" w:eastAsia="黑体" w:cs="黑体"/>
          <w:spacing w:val="-6"/>
          <w:sz w:val="24"/>
        </w:rPr>
        <w:t>代</w:t>
      </w:r>
      <w:r>
        <w:rPr>
          <w:rFonts w:hint="eastAsia" w:ascii="黑体" w:hAnsi="黑体" w:eastAsia="黑体" w:cs="黑体"/>
          <w:spacing w:val="-13"/>
          <w:sz w:val="24"/>
        </w:rPr>
        <w:t>理机构对误投或过早启封概不负责。由此造成提前启封的响应文件，</w:t>
      </w:r>
      <w:r>
        <w:rPr>
          <w:rFonts w:hint="eastAsia" w:ascii="黑体" w:hAnsi="黑体" w:eastAsia="黑体" w:cs="黑体"/>
          <w:spacing w:val="-13"/>
          <w:sz w:val="24"/>
          <w:lang w:eastAsia="zh-CN"/>
        </w:rPr>
        <w:t>招标单位</w:t>
      </w:r>
      <w:r>
        <w:rPr>
          <w:rFonts w:hint="eastAsia" w:ascii="黑体" w:hAnsi="黑体" w:eastAsia="黑体" w:cs="黑体"/>
          <w:spacing w:val="-13"/>
          <w:sz w:val="24"/>
        </w:rPr>
        <w:t xml:space="preserve">代理机构予以拒绝， </w:t>
      </w:r>
      <w:r>
        <w:rPr>
          <w:rFonts w:hint="eastAsia" w:ascii="黑体" w:hAnsi="黑体" w:eastAsia="黑体" w:cs="黑体"/>
          <w:sz w:val="24"/>
        </w:rPr>
        <w:t>并退回供应商。</w:t>
      </w:r>
    </w:p>
    <w:p>
      <w:pPr>
        <w:pStyle w:val="27"/>
        <w:numPr>
          <w:ilvl w:val="1"/>
          <w:numId w:val="5"/>
        </w:numPr>
        <w:tabs>
          <w:tab w:val="left" w:pos="1404"/>
        </w:tabs>
        <w:spacing w:before="0" w:after="0" w:line="240" w:lineRule="auto"/>
        <w:ind w:left="1403" w:right="0" w:hanging="482"/>
        <w:jc w:val="left"/>
        <w:rPr>
          <w:rFonts w:hint="eastAsia" w:ascii="黑体" w:hAnsi="黑体" w:eastAsia="黑体" w:cs="黑体"/>
          <w:sz w:val="24"/>
        </w:rPr>
      </w:pPr>
      <w:r>
        <w:rPr>
          <w:rFonts w:hint="eastAsia" w:ascii="黑体" w:hAnsi="黑体" w:eastAsia="黑体" w:cs="黑体"/>
          <w:sz w:val="24"/>
        </w:rPr>
        <w:t>供应商以电报、电话、传真形式</w:t>
      </w:r>
      <w:r>
        <w:rPr>
          <w:rFonts w:hint="eastAsia" w:ascii="黑体" w:hAnsi="黑体" w:eastAsia="黑体" w:cs="黑体"/>
          <w:sz w:val="24"/>
          <w:lang w:eastAsia="zh-CN"/>
        </w:rPr>
        <w:t>询比</w:t>
      </w:r>
      <w:r>
        <w:rPr>
          <w:rFonts w:hint="eastAsia" w:ascii="黑体" w:hAnsi="黑体" w:eastAsia="黑体" w:cs="黑体"/>
          <w:sz w:val="24"/>
        </w:rPr>
        <w:t>的，</w:t>
      </w:r>
      <w:r>
        <w:rPr>
          <w:rFonts w:hint="eastAsia" w:ascii="黑体" w:hAnsi="黑体" w:eastAsia="黑体" w:cs="黑体"/>
          <w:sz w:val="24"/>
          <w:lang w:eastAsia="zh-CN"/>
        </w:rPr>
        <w:t>招标单位</w:t>
      </w:r>
      <w:r>
        <w:rPr>
          <w:rFonts w:hint="eastAsia" w:ascii="黑体" w:hAnsi="黑体" w:eastAsia="黑体" w:cs="黑体"/>
          <w:sz w:val="24"/>
        </w:rPr>
        <w:t>代理机构概不接受。</w:t>
      </w:r>
    </w:p>
    <w:p>
      <w:pPr>
        <w:pStyle w:val="9"/>
        <w:spacing w:before="9"/>
        <w:rPr>
          <w:rFonts w:hint="eastAsia" w:ascii="黑体" w:hAnsi="黑体" w:eastAsia="黑体" w:cs="黑体"/>
          <w:sz w:val="26"/>
        </w:rPr>
      </w:pPr>
    </w:p>
    <w:p>
      <w:pPr>
        <w:pStyle w:val="2"/>
        <w:numPr>
          <w:ilvl w:val="0"/>
          <w:numId w:val="5"/>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rPr>
        <w:t>递送响应文件的地点、截止日期</w:t>
      </w:r>
    </w:p>
    <w:p>
      <w:pPr>
        <w:pStyle w:val="9"/>
        <w:spacing w:before="4"/>
        <w:rPr>
          <w:rFonts w:hint="eastAsia" w:ascii="黑体" w:hAnsi="黑体" w:eastAsia="黑体" w:cs="黑体"/>
          <w:b/>
          <w:sz w:val="28"/>
        </w:rPr>
      </w:pPr>
    </w:p>
    <w:p>
      <w:pPr>
        <w:pStyle w:val="27"/>
        <w:numPr>
          <w:ilvl w:val="1"/>
          <w:numId w:val="5"/>
        </w:numPr>
        <w:tabs>
          <w:tab w:val="left" w:pos="1463"/>
        </w:tabs>
        <w:spacing w:before="0"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响应文件的递交地点与</w:t>
      </w:r>
      <w:r>
        <w:rPr>
          <w:rFonts w:hint="eastAsia" w:ascii="黑体" w:hAnsi="黑体" w:eastAsia="黑体" w:cs="黑体"/>
          <w:sz w:val="24"/>
          <w:lang w:eastAsia="zh-CN"/>
        </w:rPr>
        <w:t>询比</w:t>
      </w:r>
      <w:r>
        <w:rPr>
          <w:rFonts w:hint="eastAsia" w:ascii="黑体" w:hAnsi="黑体" w:eastAsia="黑体" w:cs="黑体"/>
          <w:sz w:val="24"/>
        </w:rPr>
        <w:t>地点相同。</w:t>
      </w:r>
    </w:p>
    <w:p>
      <w:pPr>
        <w:pStyle w:val="27"/>
        <w:numPr>
          <w:ilvl w:val="1"/>
          <w:numId w:val="5"/>
        </w:numPr>
        <w:tabs>
          <w:tab w:val="left" w:pos="1463"/>
        </w:tabs>
        <w:spacing w:before="94" w:after="0" w:line="312" w:lineRule="auto"/>
        <w:ind w:left="442" w:right="465" w:firstLine="480"/>
        <w:jc w:val="left"/>
        <w:rPr>
          <w:rFonts w:hint="eastAsia" w:ascii="黑体" w:hAnsi="黑体" w:eastAsia="黑体" w:cs="黑体"/>
          <w:sz w:val="24"/>
        </w:rPr>
      </w:pPr>
      <w:r>
        <w:rPr>
          <w:rFonts w:hint="eastAsia" w:ascii="黑体" w:hAnsi="黑体" w:eastAsia="黑体" w:cs="黑体"/>
          <w:spacing w:val="-6"/>
          <w:sz w:val="24"/>
        </w:rPr>
        <w:t>所有响应文件都必须按“供应商须知前附表”中规定的</w:t>
      </w:r>
      <w:r>
        <w:rPr>
          <w:rFonts w:hint="eastAsia" w:ascii="黑体" w:hAnsi="黑体" w:eastAsia="黑体" w:cs="黑体"/>
          <w:spacing w:val="-6"/>
          <w:sz w:val="24"/>
          <w:lang w:eastAsia="zh-CN"/>
        </w:rPr>
        <w:t>询比</w:t>
      </w:r>
      <w:r>
        <w:rPr>
          <w:rFonts w:hint="eastAsia" w:ascii="黑体" w:hAnsi="黑体" w:eastAsia="黑体" w:cs="黑体"/>
          <w:spacing w:val="-6"/>
          <w:sz w:val="24"/>
        </w:rPr>
        <w:t>截止时间之前送至</w:t>
      </w:r>
      <w:r>
        <w:rPr>
          <w:rFonts w:hint="eastAsia" w:ascii="黑体" w:hAnsi="黑体" w:eastAsia="黑体" w:cs="黑体"/>
          <w:spacing w:val="-6"/>
          <w:sz w:val="24"/>
          <w:lang w:eastAsia="zh-CN"/>
        </w:rPr>
        <w:t>询比</w:t>
      </w:r>
      <w:r>
        <w:rPr>
          <w:rFonts w:hint="eastAsia" w:ascii="黑体" w:hAnsi="黑体" w:eastAsia="黑体" w:cs="黑体"/>
          <w:sz w:val="24"/>
        </w:rPr>
        <w:t>地点。</w:t>
      </w:r>
    </w:p>
    <w:p>
      <w:pPr>
        <w:pStyle w:val="27"/>
        <w:numPr>
          <w:ilvl w:val="1"/>
          <w:numId w:val="5"/>
        </w:numPr>
        <w:tabs>
          <w:tab w:val="left" w:pos="1463"/>
        </w:tabs>
        <w:spacing w:before="0" w:after="0" w:line="307" w:lineRule="exact"/>
        <w:ind w:left="1462" w:right="0" w:hanging="541"/>
        <w:jc w:val="left"/>
        <w:rPr>
          <w:rFonts w:hint="eastAsia" w:ascii="黑体" w:hAnsi="黑体" w:eastAsia="黑体" w:cs="黑体"/>
          <w:sz w:val="24"/>
        </w:rPr>
      </w:pPr>
      <w:r>
        <w:rPr>
          <w:rFonts w:hint="eastAsia" w:ascii="黑体" w:hAnsi="黑体" w:eastAsia="黑体" w:cs="黑体"/>
          <w:sz w:val="24"/>
          <w:lang w:eastAsia="zh-CN"/>
        </w:rPr>
        <w:t>招标单位</w:t>
      </w:r>
      <w:r>
        <w:rPr>
          <w:rFonts w:hint="eastAsia" w:ascii="黑体" w:hAnsi="黑体" w:eastAsia="黑体" w:cs="黑体"/>
          <w:sz w:val="24"/>
        </w:rPr>
        <w:t>代理机构将拒绝接受在响应文件递交截止时间之后送达的响应文件。</w:t>
      </w:r>
    </w:p>
    <w:p>
      <w:pPr>
        <w:pStyle w:val="9"/>
        <w:spacing w:before="8"/>
        <w:rPr>
          <w:rFonts w:hint="eastAsia" w:ascii="黑体" w:hAnsi="黑体" w:eastAsia="黑体" w:cs="黑体"/>
          <w:sz w:val="26"/>
        </w:rPr>
      </w:pPr>
    </w:p>
    <w:p>
      <w:pPr>
        <w:pStyle w:val="2"/>
        <w:numPr>
          <w:ilvl w:val="0"/>
          <w:numId w:val="5"/>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rPr>
        <w:t>响应文件的撤回</w:t>
      </w:r>
    </w:p>
    <w:p>
      <w:pPr>
        <w:pStyle w:val="9"/>
        <w:spacing w:before="7"/>
        <w:rPr>
          <w:rFonts w:hint="eastAsia" w:ascii="黑体" w:hAnsi="黑体" w:eastAsia="黑体" w:cs="黑体"/>
          <w:b/>
          <w:sz w:val="28"/>
        </w:rPr>
      </w:pPr>
    </w:p>
    <w:p>
      <w:pPr>
        <w:pStyle w:val="9"/>
        <w:spacing w:line="312" w:lineRule="auto"/>
        <w:ind w:left="442" w:right="465" w:firstLine="480"/>
        <w:rPr>
          <w:rFonts w:hint="eastAsia" w:ascii="黑体" w:hAnsi="黑体" w:eastAsia="黑体" w:cs="黑体"/>
        </w:rPr>
      </w:pPr>
      <w:r>
        <w:rPr>
          <w:rFonts w:hint="eastAsia" w:ascii="黑体" w:hAnsi="黑体" w:eastAsia="黑体" w:cs="黑体"/>
        </w:rPr>
        <w:t>允许供应商在提交最后报价之前声明撤回响应文件，但提交最后报价之后不得撤回其</w:t>
      </w:r>
      <w:r>
        <w:rPr>
          <w:rFonts w:hint="eastAsia" w:ascii="黑体" w:hAnsi="黑体" w:eastAsia="黑体" w:cs="黑体"/>
          <w:lang w:eastAsia="zh-CN"/>
        </w:rPr>
        <w:t>询比</w:t>
      </w:r>
      <w:r>
        <w:rPr>
          <w:rFonts w:hint="eastAsia" w:ascii="黑体" w:hAnsi="黑体" w:eastAsia="黑体" w:cs="黑体"/>
        </w:rPr>
        <w:t>，否则其报价保证金将不予退还。</w:t>
      </w:r>
    </w:p>
    <w:p>
      <w:pPr>
        <w:spacing w:before="39"/>
        <w:ind w:left="305" w:right="325" w:firstLine="0"/>
        <w:jc w:val="center"/>
        <w:rPr>
          <w:rFonts w:hint="eastAsia" w:ascii="黑体" w:hAnsi="黑体" w:eastAsia="黑体" w:cs="黑体"/>
          <w:b/>
          <w:sz w:val="36"/>
        </w:rPr>
      </w:pPr>
      <w:r>
        <w:rPr>
          <w:rFonts w:hint="eastAsia" w:ascii="黑体" w:hAnsi="黑体" w:eastAsia="黑体" w:cs="黑体"/>
          <w:b/>
          <w:sz w:val="36"/>
        </w:rPr>
        <w:t>五、</w:t>
      </w:r>
      <w:r>
        <w:rPr>
          <w:rFonts w:hint="eastAsia" w:ascii="黑体" w:hAnsi="黑体" w:eastAsia="黑体" w:cs="黑体"/>
          <w:b/>
          <w:sz w:val="36"/>
          <w:lang w:eastAsia="zh-CN"/>
        </w:rPr>
        <w:t>询比</w:t>
      </w:r>
      <w:r>
        <w:rPr>
          <w:rFonts w:hint="eastAsia" w:ascii="黑体" w:hAnsi="黑体" w:eastAsia="黑体" w:cs="黑体"/>
          <w:b/>
          <w:sz w:val="36"/>
        </w:rPr>
        <w:t>过程</w:t>
      </w:r>
    </w:p>
    <w:p>
      <w:pPr>
        <w:pStyle w:val="9"/>
        <w:rPr>
          <w:rFonts w:hint="eastAsia" w:ascii="黑体" w:hAnsi="黑体" w:eastAsia="黑体" w:cs="黑体"/>
          <w:b/>
          <w:sz w:val="20"/>
        </w:rPr>
      </w:pPr>
    </w:p>
    <w:p>
      <w:pPr>
        <w:pStyle w:val="2"/>
        <w:numPr>
          <w:ilvl w:val="0"/>
          <w:numId w:val="5"/>
        </w:numPr>
        <w:tabs>
          <w:tab w:val="left" w:pos="1392"/>
        </w:tabs>
        <w:spacing w:before="205" w:after="0" w:line="240" w:lineRule="auto"/>
        <w:ind w:left="1391" w:right="0" w:hanging="410"/>
        <w:jc w:val="left"/>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过程及评审</w:t>
      </w:r>
    </w:p>
    <w:p>
      <w:pPr>
        <w:pStyle w:val="9"/>
        <w:spacing w:before="2"/>
        <w:rPr>
          <w:rFonts w:hint="eastAsia" w:ascii="黑体" w:hAnsi="黑体" w:eastAsia="黑体" w:cs="黑体"/>
          <w:b/>
          <w:sz w:val="20"/>
        </w:rPr>
      </w:pPr>
    </w:p>
    <w:p>
      <w:pPr>
        <w:pStyle w:val="9"/>
        <w:ind w:left="922"/>
        <w:rPr>
          <w:rFonts w:hint="eastAsia" w:ascii="黑体" w:hAnsi="黑体" w:eastAsia="黑体" w:cs="黑体"/>
        </w:rPr>
      </w:pPr>
      <w:r>
        <w:rPr>
          <w:rFonts w:hint="eastAsia" w:ascii="黑体" w:hAnsi="黑体" w:eastAsia="黑体" w:cs="黑体"/>
        </w:rPr>
        <w:t>一、</w:t>
      </w:r>
      <w:r>
        <w:rPr>
          <w:rFonts w:hint="eastAsia" w:ascii="黑体" w:hAnsi="黑体" w:eastAsia="黑体" w:cs="黑体"/>
          <w:lang w:eastAsia="zh-CN"/>
        </w:rPr>
        <w:t>询比</w:t>
      </w:r>
      <w:r>
        <w:rPr>
          <w:rFonts w:hint="eastAsia" w:ascii="黑体" w:hAnsi="黑体" w:eastAsia="黑体" w:cs="黑体"/>
        </w:rPr>
        <w:t>过程</w:t>
      </w:r>
    </w:p>
    <w:p>
      <w:pPr>
        <w:pStyle w:val="27"/>
        <w:numPr>
          <w:ilvl w:val="0"/>
          <w:numId w:val="11"/>
        </w:numPr>
        <w:tabs>
          <w:tab w:val="left" w:pos="1284"/>
        </w:tabs>
        <w:spacing w:before="91" w:after="0" w:line="240" w:lineRule="auto"/>
        <w:ind w:left="1283" w:right="0" w:hanging="362"/>
        <w:jc w:val="left"/>
        <w:rPr>
          <w:rFonts w:hint="eastAsia" w:ascii="黑体" w:hAnsi="黑体" w:eastAsia="黑体" w:cs="黑体"/>
          <w:sz w:val="24"/>
        </w:rPr>
      </w:pPr>
      <w:r>
        <w:rPr>
          <w:rFonts w:hint="eastAsia" w:ascii="黑体" w:hAnsi="黑体" w:eastAsia="黑体" w:cs="黑体"/>
          <w:sz w:val="24"/>
          <w:lang w:eastAsia="zh-CN"/>
        </w:rPr>
        <w:t>招标单位</w:t>
      </w:r>
      <w:r>
        <w:rPr>
          <w:rFonts w:hint="eastAsia" w:ascii="黑体" w:hAnsi="黑体" w:eastAsia="黑体" w:cs="黑体"/>
          <w:sz w:val="24"/>
        </w:rPr>
        <w:t>人将在</w:t>
      </w:r>
      <w:r>
        <w:rPr>
          <w:rFonts w:hint="eastAsia" w:ascii="黑体" w:hAnsi="黑体" w:eastAsia="黑体" w:cs="黑体"/>
          <w:sz w:val="24"/>
          <w:lang w:eastAsia="zh-CN"/>
        </w:rPr>
        <w:t>询比招标单位</w:t>
      </w:r>
      <w:r>
        <w:rPr>
          <w:rFonts w:hint="eastAsia" w:ascii="黑体" w:hAnsi="黑体" w:eastAsia="黑体" w:cs="黑体"/>
          <w:sz w:val="24"/>
        </w:rPr>
        <w:t>公告中规定的时间和地点接受</w:t>
      </w:r>
      <w:r>
        <w:rPr>
          <w:rFonts w:hint="eastAsia" w:ascii="黑体" w:hAnsi="黑体" w:eastAsia="黑体" w:cs="黑体"/>
          <w:sz w:val="24"/>
          <w:lang w:eastAsia="zh-CN"/>
        </w:rPr>
        <w:t>询比</w:t>
      </w:r>
      <w:r>
        <w:rPr>
          <w:rFonts w:hint="eastAsia" w:ascii="黑体" w:hAnsi="黑体" w:eastAsia="黑体" w:cs="黑体"/>
          <w:sz w:val="24"/>
        </w:rPr>
        <w:t>报价。</w:t>
      </w:r>
    </w:p>
    <w:p>
      <w:pPr>
        <w:pStyle w:val="27"/>
        <w:numPr>
          <w:ilvl w:val="0"/>
          <w:numId w:val="11"/>
        </w:numPr>
        <w:tabs>
          <w:tab w:val="left" w:pos="1284"/>
        </w:tabs>
        <w:spacing w:before="93" w:after="0" w:line="312" w:lineRule="auto"/>
        <w:ind w:left="922" w:right="2265" w:firstLine="0"/>
        <w:jc w:val="left"/>
        <w:rPr>
          <w:rFonts w:hint="eastAsia" w:ascii="黑体" w:hAnsi="黑体" w:eastAsia="黑体" w:cs="黑体"/>
          <w:sz w:val="24"/>
        </w:rPr>
      </w:pPr>
      <w:r>
        <w:rPr>
          <w:rFonts w:hint="eastAsia" w:ascii="黑体" w:hAnsi="黑体" w:eastAsia="黑体" w:cs="黑体"/>
          <w:spacing w:val="-1"/>
          <w:sz w:val="24"/>
          <w:lang w:eastAsia="zh-CN"/>
        </w:rPr>
        <w:t>招标单位</w:t>
      </w:r>
      <w:r>
        <w:rPr>
          <w:rFonts w:hint="eastAsia" w:ascii="黑体" w:hAnsi="黑体" w:eastAsia="黑体" w:cs="黑体"/>
          <w:spacing w:val="-1"/>
          <w:sz w:val="24"/>
        </w:rPr>
        <w:t>人组织和主持</w:t>
      </w:r>
      <w:r>
        <w:rPr>
          <w:rFonts w:hint="eastAsia" w:ascii="黑体" w:hAnsi="黑体" w:eastAsia="黑体" w:cs="黑体"/>
          <w:spacing w:val="-1"/>
          <w:sz w:val="24"/>
          <w:lang w:eastAsia="zh-CN"/>
        </w:rPr>
        <w:t>询比</w:t>
      </w:r>
      <w:r>
        <w:rPr>
          <w:rFonts w:hint="eastAsia" w:ascii="黑体" w:hAnsi="黑体" w:eastAsia="黑体" w:cs="黑体"/>
          <w:spacing w:val="-1"/>
          <w:sz w:val="24"/>
        </w:rPr>
        <w:t>报价，并办理</w:t>
      </w:r>
      <w:r>
        <w:rPr>
          <w:rFonts w:hint="eastAsia" w:ascii="黑体" w:hAnsi="黑体" w:eastAsia="黑体" w:cs="黑体"/>
          <w:spacing w:val="-1"/>
          <w:sz w:val="24"/>
          <w:lang w:eastAsia="zh-CN"/>
        </w:rPr>
        <w:t>询比</w:t>
      </w:r>
      <w:r>
        <w:rPr>
          <w:rFonts w:hint="eastAsia" w:ascii="黑体" w:hAnsi="黑体" w:eastAsia="黑体" w:cs="黑体"/>
          <w:spacing w:val="-1"/>
          <w:sz w:val="24"/>
        </w:rPr>
        <w:t>供应商签到等相关手续。</w:t>
      </w:r>
      <w:r>
        <w:rPr>
          <w:rFonts w:hint="eastAsia" w:ascii="黑体" w:hAnsi="黑体" w:eastAsia="黑体" w:cs="黑体"/>
          <w:sz w:val="24"/>
        </w:rPr>
        <w:t>(3)</w:t>
      </w:r>
      <w:r>
        <w:rPr>
          <w:rFonts w:hint="eastAsia" w:ascii="黑体" w:hAnsi="黑体" w:eastAsia="黑体" w:cs="黑体"/>
          <w:sz w:val="24"/>
          <w:lang w:eastAsia="zh-CN"/>
        </w:rPr>
        <w:t>询比</w:t>
      </w:r>
      <w:r>
        <w:rPr>
          <w:rFonts w:hint="eastAsia" w:ascii="黑体" w:hAnsi="黑体" w:eastAsia="黑体" w:cs="黑体"/>
          <w:sz w:val="24"/>
        </w:rPr>
        <w:t>小组将对实质性响应</w:t>
      </w:r>
      <w:r>
        <w:rPr>
          <w:rFonts w:hint="eastAsia" w:ascii="黑体" w:hAnsi="黑体" w:eastAsia="黑体" w:cs="黑体"/>
          <w:sz w:val="24"/>
          <w:lang w:eastAsia="zh-CN"/>
        </w:rPr>
        <w:t>询比</w:t>
      </w:r>
      <w:r>
        <w:rPr>
          <w:rFonts w:hint="eastAsia" w:ascii="黑体" w:hAnsi="黑体" w:eastAsia="黑体" w:cs="黑体"/>
          <w:sz w:val="24"/>
        </w:rPr>
        <w:t>通知书要求的供应商进行评审。</w:t>
      </w:r>
    </w:p>
    <w:p>
      <w:pPr>
        <w:pStyle w:val="9"/>
        <w:spacing w:line="307" w:lineRule="exact"/>
        <w:ind w:left="922"/>
        <w:rPr>
          <w:rFonts w:hint="eastAsia" w:ascii="黑体" w:hAnsi="黑体" w:eastAsia="黑体" w:cs="黑体"/>
        </w:rPr>
      </w:pPr>
      <w:r>
        <w:rPr>
          <w:rFonts w:hint="eastAsia" w:ascii="黑体" w:hAnsi="黑体" w:eastAsia="黑体" w:cs="黑体"/>
        </w:rPr>
        <w:t>二、</w:t>
      </w:r>
      <w:r>
        <w:rPr>
          <w:rFonts w:hint="eastAsia" w:ascii="黑体" w:hAnsi="黑体" w:eastAsia="黑体" w:cs="黑体"/>
          <w:lang w:eastAsia="zh-CN"/>
        </w:rPr>
        <w:t>询比</w:t>
      </w:r>
      <w:r>
        <w:rPr>
          <w:rFonts w:hint="eastAsia" w:ascii="黑体" w:hAnsi="黑体" w:eastAsia="黑体" w:cs="黑体"/>
        </w:rPr>
        <w:t>评审办法</w:t>
      </w:r>
    </w:p>
    <w:p>
      <w:pPr>
        <w:autoSpaceDE w:val="0"/>
        <w:autoSpaceDN w:val="0"/>
        <w:spacing w:line="360" w:lineRule="auto"/>
        <w:ind w:firstLine="1130" w:firstLineChars="500"/>
        <w:rPr>
          <w:rFonts w:hint="eastAsia" w:ascii="黑体" w:hAnsi="黑体" w:eastAsia="黑体" w:cs="黑体"/>
          <w:color w:val="auto"/>
          <w:spacing w:val="-7"/>
          <w:sz w:val="24"/>
        </w:rPr>
      </w:pPr>
      <w:r>
        <w:rPr>
          <w:rFonts w:hint="eastAsia" w:ascii="黑体" w:hAnsi="黑体" w:eastAsia="黑体" w:cs="黑体"/>
          <w:color w:val="auto"/>
          <w:spacing w:val="-7"/>
          <w:sz w:val="24"/>
        </w:rPr>
        <w:t>本次</w:t>
      </w:r>
      <w:r>
        <w:rPr>
          <w:rFonts w:hint="eastAsia" w:ascii="黑体" w:hAnsi="黑体" w:eastAsia="黑体" w:cs="黑体"/>
          <w:color w:val="auto"/>
          <w:spacing w:val="-7"/>
          <w:sz w:val="24"/>
          <w:lang w:eastAsia="zh-CN"/>
        </w:rPr>
        <w:t>询比招标单位</w:t>
      </w:r>
      <w:r>
        <w:rPr>
          <w:rFonts w:hint="eastAsia" w:ascii="黑体" w:hAnsi="黑体" w:eastAsia="黑体" w:cs="黑体"/>
          <w:color w:val="auto"/>
          <w:spacing w:val="-7"/>
          <w:sz w:val="24"/>
        </w:rPr>
        <w:t>采取</w:t>
      </w:r>
      <w:r>
        <w:rPr>
          <w:rFonts w:hint="eastAsia" w:ascii="黑体" w:hAnsi="黑体" w:eastAsia="黑体" w:cs="黑体"/>
          <w:color w:val="auto"/>
          <w:spacing w:val="-7"/>
          <w:sz w:val="24"/>
          <w:lang w:eastAsia="zh-CN"/>
        </w:rPr>
        <w:t>综合评估法</w:t>
      </w:r>
      <w:r>
        <w:rPr>
          <w:rFonts w:hint="eastAsia" w:ascii="黑体" w:hAnsi="黑体" w:eastAsia="黑体" w:cs="黑体"/>
          <w:color w:val="auto"/>
          <w:spacing w:val="-7"/>
          <w:sz w:val="24"/>
        </w:rPr>
        <w:t>。</w:t>
      </w:r>
    </w:p>
    <w:p>
      <w:pPr>
        <w:pStyle w:val="27"/>
        <w:numPr>
          <w:ilvl w:val="1"/>
          <w:numId w:val="11"/>
        </w:numPr>
        <w:tabs>
          <w:tab w:val="left" w:pos="1284"/>
        </w:tabs>
        <w:spacing w:before="0" w:after="0" w:line="312" w:lineRule="auto"/>
        <w:ind w:left="442" w:right="465" w:firstLine="480"/>
        <w:jc w:val="both"/>
        <w:rPr>
          <w:rFonts w:hint="eastAsia" w:ascii="黑体" w:hAnsi="黑体" w:eastAsia="黑体" w:cs="黑体"/>
          <w:color w:val="auto"/>
          <w:spacing w:val="-7"/>
          <w:sz w:val="24"/>
        </w:rPr>
      </w:pPr>
      <w:r>
        <w:rPr>
          <w:rFonts w:hint="eastAsia" w:ascii="黑体" w:hAnsi="黑体" w:eastAsia="黑体" w:cs="黑体"/>
          <w:color w:val="auto"/>
          <w:spacing w:val="-7"/>
          <w:sz w:val="24"/>
          <w:lang w:eastAsia="zh-CN"/>
        </w:rPr>
        <w:t>询比</w:t>
      </w:r>
      <w:r>
        <w:rPr>
          <w:rFonts w:hint="eastAsia" w:ascii="黑体" w:hAnsi="黑体" w:eastAsia="黑体" w:cs="黑体"/>
          <w:color w:val="auto"/>
          <w:spacing w:val="-7"/>
          <w:sz w:val="24"/>
        </w:rPr>
        <w:t>小组根据</w:t>
      </w:r>
      <w:r>
        <w:rPr>
          <w:rFonts w:hint="eastAsia" w:ascii="黑体" w:hAnsi="黑体" w:eastAsia="黑体" w:cs="黑体"/>
          <w:color w:val="auto"/>
          <w:spacing w:val="-7"/>
          <w:sz w:val="24"/>
          <w:lang w:eastAsia="zh-CN"/>
        </w:rPr>
        <w:t>询比</w:t>
      </w:r>
      <w:r>
        <w:rPr>
          <w:rFonts w:hint="eastAsia" w:ascii="黑体" w:hAnsi="黑体" w:eastAsia="黑体" w:cs="黑体"/>
          <w:color w:val="auto"/>
          <w:spacing w:val="-7"/>
          <w:sz w:val="24"/>
        </w:rPr>
        <w:t>响应文件满足</w:t>
      </w:r>
      <w:r>
        <w:rPr>
          <w:rFonts w:hint="eastAsia" w:ascii="黑体" w:hAnsi="黑体" w:eastAsia="黑体" w:cs="黑体"/>
          <w:color w:val="auto"/>
          <w:spacing w:val="-7"/>
          <w:sz w:val="24"/>
          <w:lang w:eastAsia="zh-CN"/>
        </w:rPr>
        <w:t>招标单位</w:t>
      </w:r>
      <w:r>
        <w:rPr>
          <w:rFonts w:hint="eastAsia" w:ascii="黑体" w:hAnsi="黑体" w:eastAsia="黑体" w:cs="黑体"/>
          <w:color w:val="auto"/>
          <w:spacing w:val="-7"/>
          <w:sz w:val="24"/>
        </w:rPr>
        <w:t>文件全部实质性要求且</w:t>
      </w:r>
      <w:r>
        <w:rPr>
          <w:rFonts w:hint="eastAsia" w:ascii="黑体" w:hAnsi="黑体" w:eastAsia="黑体" w:cs="黑体"/>
          <w:color w:val="auto"/>
          <w:spacing w:val="-7"/>
          <w:sz w:val="24"/>
          <w:lang w:eastAsia="zh-CN"/>
        </w:rPr>
        <w:t>综合评分最高的</w:t>
      </w:r>
      <w:r>
        <w:rPr>
          <w:rFonts w:hint="eastAsia" w:ascii="黑体" w:hAnsi="黑体" w:eastAsia="黑体" w:cs="黑体"/>
          <w:color w:val="auto"/>
          <w:spacing w:val="-7"/>
          <w:sz w:val="24"/>
        </w:rPr>
        <w:t>确定成交供应商。</w:t>
      </w:r>
    </w:p>
    <w:p>
      <w:pPr>
        <w:pStyle w:val="27"/>
        <w:numPr>
          <w:ilvl w:val="1"/>
          <w:numId w:val="11"/>
        </w:numPr>
        <w:tabs>
          <w:tab w:val="left" w:pos="1284"/>
        </w:tabs>
        <w:spacing w:before="0" w:after="0" w:line="312" w:lineRule="auto"/>
        <w:ind w:left="442" w:right="465" w:firstLine="480"/>
        <w:jc w:val="both"/>
        <w:rPr>
          <w:rFonts w:hint="eastAsia" w:ascii="黑体" w:hAnsi="黑体" w:eastAsia="黑体" w:cs="黑体"/>
          <w:spacing w:val="-7"/>
          <w:sz w:val="24"/>
        </w:rPr>
      </w:pPr>
      <w:r>
        <w:rPr>
          <w:rFonts w:hint="eastAsia" w:ascii="黑体" w:hAnsi="黑体" w:eastAsia="黑体" w:cs="黑体"/>
          <w:spacing w:val="-7"/>
          <w:sz w:val="24"/>
          <w:lang w:eastAsia="zh-CN"/>
        </w:rPr>
        <w:t>评标委员</w:t>
      </w:r>
      <w:r>
        <w:rPr>
          <w:rFonts w:hint="eastAsia" w:ascii="黑体" w:hAnsi="黑体" w:eastAsia="黑体" w:cs="黑体"/>
          <w:spacing w:val="-7"/>
          <w:sz w:val="24"/>
        </w:rPr>
        <w:t>会认为响应供应商的报价明显低于其他通过符合性审查供应商的报价，有可能影响产品质量或者不能诚信履约的，应当要求其在评标现场合理的时间内提供书面说明， 必要时提交相关证明材料；供应商不能证明其报价合理性的，评标委员会应当将其作为无效投标处理。</w:t>
      </w:r>
    </w:p>
    <w:p>
      <w:pPr>
        <w:pStyle w:val="27"/>
        <w:numPr>
          <w:ilvl w:val="1"/>
          <w:numId w:val="11"/>
        </w:numPr>
        <w:tabs>
          <w:tab w:val="left" w:pos="1284"/>
        </w:tabs>
        <w:spacing w:before="0" w:after="0" w:line="312" w:lineRule="auto"/>
        <w:ind w:left="442" w:right="465" w:firstLine="480"/>
        <w:jc w:val="both"/>
        <w:rPr>
          <w:rFonts w:hint="eastAsia" w:ascii="黑体" w:hAnsi="黑体" w:eastAsia="黑体" w:cs="黑体"/>
          <w:spacing w:val="-7"/>
          <w:sz w:val="24"/>
        </w:rPr>
      </w:pPr>
      <w:r>
        <w:rPr>
          <w:rFonts w:hint="eastAsia" w:ascii="黑体" w:hAnsi="黑体" w:eastAsia="黑体" w:cs="黑体"/>
          <w:spacing w:val="-7"/>
          <w:sz w:val="24"/>
        </w:rPr>
        <w:t>若所投产品技术指标难以区别优劣的则取交货时间最短的为成交人；如</w:t>
      </w:r>
      <w:r>
        <w:rPr>
          <w:rFonts w:hint="eastAsia" w:ascii="黑体" w:hAnsi="黑体" w:eastAsia="黑体" w:cs="黑体"/>
          <w:spacing w:val="-7"/>
          <w:sz w:val="24"/>
          <w:lang w:eastAsia="zh-CN"/>
        </w:rPr>
        <w:t>综合评分最高的投标人</w:t>
      </w:r>
      <w:r>
        <w:rPr>
          <w:rFonts w:hint="eastAsia" w:ascii="黑体" w:hAnsi="黑体" w:eastAsia="黑体" w:cs="黑体"/>
          <w:spacing w:val="-7"/>
          <w:sz w:val="24"/>
        </w:rPr>
        <w:t>交货时间无法满足</w:t>
      </w:r>
      <w:r>
        <w:rPr>
          <w:rFonts w:hint="eastAsia" w:ascii="黑体" w:hAnsi="黑体" w:eastAsia="黑体" w:cs="黑体"/>
          <w:spacing w:val="-7"/>
          <w:sz w:val="24"/>
          <w:lang w:eastAsia="zh-CN"/>
        </w:rPr>
        <w:t>招标单位</w:t>
      </w:r>
      <w:r>
        <w:rPr>
          <w:rFonts w:hint="eastAsia" w:ascii="黑体" w:hAnsi="黑体" w:eastAsia="黑体" w:cs="黑体"/>
          <w:spacing w:val="-7"/>
          <w:sz w:val="24"/>
        </w:rPr>
        <w:t>人工作需要，</w:t>
      </w:r>
      <w:r>
        <w:rPr>
          <w:rFonts w:hint="eastAsia" w:ascii="黑体" w:hAnsi="黑体" w:eastAsia="黑体" w:cs="黑体"/>
          <w:spacing w:val="-7"/>
          <w:sz w:val="24"/>
          <w:lang w:eastAsia="zh-CN"/>
        </w:rPr>
        <w:t>询比</w:t>
      </w:r>
      <w:r>
        <w:rPr>
          <w:rFonts w:hint="eastAsia" w:ascii="黑体" w:hAnsi="黑体" w:eastAsia="黑体" w:cs="黑体"/>
          <w:spacing w:val="-7"/>
          <w:sz w:val="24"/>
        </w:rPr>
        <w:t>小组可根据</w:t>
      </w:r>
      <w:r>
        <w:rPr>
          <w:rFonts w:hint="eastAsia" w:ascii="黑体" w:hAnsi="黑体" w:eastAsia="黑体" w:cs="黑体"/>
          <w:spacing w:val="-7"/>
          <w:sz w:val="24"/>
          <w:lang w:eastAsia="zh-CN"/>
        </w:rPr>
        <w:t>招标单位</w:t>
      </w:r>
      <w:r>
        <w:rPr>
          <w:rFonts w:hint="eastAsia" w:ascii="黑体" w:hAnsi="黑体" w:eastAsia="黑体" w:cs="黑体"/>
          <w:spacing w:val="-7"/>
          <w:sz w:val="24"/>
        </w:rPr>
        <w:t>人实际情况另确定成交人）。</w:t>
      </w:r>
    </w:p>
    <w:p>
      <w:pPr>
        <w:pStyle w:val="27"/>
        <w:numPr>
          <w:ilvl w:val="1"/>
          <w:numId w:val="11"/>
        </w:numPr>
        <w:tabs>
          <w:tab w:val="left" w:pos="1284"/>
        </w:tabs>
        <w:spacing w:before="0" w:after="0" w:line="312" w:lineRule="auto"/>
        <w:ind w:left="442" w:right="465" w:firstLine="480"/>
        <w:jc w:val="both"/>
        <w:rPr>
          <w:rFonts w:hint="eastAsia" w:ascii="黑体" w:hAnsi="黑体" w:eastAsia="黑体" w:cs="黑体"/>
          <w:sz w:val="24"/>
        </w:rPr>
      </w:pPr>
      <w:r>
        <w:rPr>
          <w:rFonts w:hint="eastAsia" w:ascii="黑体" w:hAnsi="黑体" w:eastAsia="黑体" w:cs="黑体"/>
          <w:spacing w:val="-7"/>
          <w:sz w:val="24"/>
          <w:lang w:eastAsia="zh-CN"/>
        </w:rPr>
        <w:t>招标单位</w:t>
      </w:r>
      <w:r>
        <w:rPr>
          <w:rFonts w:hint="eastAsia" w:ascii="黑体" w:hAnsi="黑体" w:eastAsia="黑体" w:cs="黑体"/>
          <w:spacing w:val="-7"/>
          <w:sz w:val="24"/>
        </w:rPr>
        <w:t>人根据</w:t>
      </w:r>
      <w:r>
        <w:rPr>
          <w:rFonts w:hint="eastAsia" w:ascii="黑体" w:hAnsi="黑体" w:eastAsia="黑体" w:cs="黑体"/>
          <w:spacing w:val="-7"/>
          <w:sz w:val="24"/>
          <w:lang w:eastAsia="zh-CN"/>
        </w:rPr>
        <w:t>询比</w:t>
      </w:r>
      <w:r>
        <w:rPr>
          <w:rFonts w:hint="eastAsia" w:ascii="黑体" w:hAnsi="黑体" w:eastAsia="黑体" w:cs="黑体"/>
          <w:spacing w:val="-7"/>
          <w:sz w:val="24"/>
        </w:rPr>
        <w:t>小组推荐的成交人，将在网</w:t>
      </w:r>
      <w:r>
        <w:rPr>
          <w:rFonts w:hint="eastAsia" w:ascii="黑体" w:hAnsi="黑体" w:eastAsia="黑体" w:cs="黑体"/>
          <w:spacing w:val="-7"/>
          <w:sz w:val="24"/>
          <w:lang w:val="en-US" w:eastAsia="zh-CN"/>
        </w:rPr>
        <w:t>上</w:t>
      </w:r>
      <w:r>
        <w:rPr>
          <w:rFonts w:hint="eastAsia" w:ascii="黑体" w:hAnsi="黑体" w:eastAsia="黑体" w:cs="黑体"/>
          <w:spacing w:val="-7"/>
          <w:sz w:val="24"/>
        </w:rPr>
        <w:t>予以公示，同时向成交</w:t>
      </w:r>
      <w:r>
        <w:rPr>
          <w:rFonts w:hint="eastAsia" w:ascii="黑体" w:hAnsi="黑体" w:eastAsia="黑体" w:cs="黑体"/>
          <w:spacing w:val="-1"/>
          <w:sz w:val="24"/>
        </w:rPr>
        <w:t>供应商发出《成交通知书》。如有异议，向我司提出质疑，若质疑答复不满意，可向相关监</w:t>
      </w:r>
      <w:r>
        <w:rPr>
          <w:rFonts w:hint="eastAsia" w:ascii="黑体" w:hAnsi="黑体" w:eastAsia="黑体" w:cs="黑体"/>
          <w:sz w:val="24"/>
        </w:rPr>
        <w:t>督管理部门投诉。</w:t>
      </w:r>
    </w:p>
    <w:p>
      <w:pPr>
        <w:pStyle w:val="27"/>
        <w:numPr>
          <w:ilvl w:val="1"/>
          <w:numId w:val="11"/>
        </w:numPr>
        <w:tabs>
          <w:tab w:val="left" w:pos="1284"/>
        </w:tabs>
        <w:spacing w:before="0" w:after="0" w:line="312" w:lineRule="auto"/>
        <w:ind w:left="442" w:right="465" w:firstLine="480"/>
        <w:jc w:val="both"/>
        <w:rPr>
          <w:rFonts w:hint="eastAsia" w:ascii="黑体" w:hAnsi="黑体" w:eastAsia="黑体" w:cs="黑体"/>
          <w:sz w:val="24"/>
        </w:rPr>
      </w:pPr>
      <w:r>
        <w:rPr>
          <w:rFonts w:hint="eastAsia" w:ascii="黑体" w:hAnsi="黑体" w:eastAsia="黑体" w:cs="黑体"/>
          <w:spacing w:val="-7"/>
          <w:sz w:val="24"/>
        </w:rPr>
        <w:t>《成交通知书》对</w:t>
      </w:r>
      <w:r>
        <w:rPr>
          <w:rFonts w:hint="eastAsia" w:ascii="黑体" w:hAnsi="黑体" w:eastAsia="黑体" w:cs="黑体"/>
          <w:spacing w:val="-7"/>
          <w:sz w:val="24"/>
          <w:lang w:eastAsia="zh-CN"/>
        </w:rPr>
        <w:t>招标单位</w:t>
      </w:r>
      <w:r>
        <w:rPr>
          <w:rFonts w:hint="eastAsia" w:ascii="黑体" w:hAnsi="黑体" w:eastAsia="黑体" w:cs="黑体"/>
          <w:spacing w:val="-7"/>
          <w:sz w:val="24"/>
        </w:rPr>
        <w:t>人和成交人具有同等法律效力。《成交通知书》发出后，</w:t>
      </w:r>
      <w:r>
        <w:rPr>
          <w:rFonts w:hint="eastAsia" w:ascii="黑体" w:hAnsi="黑体" w:eastAsia="黑体" w:cs="黑体"/>
          <w:spacing w:val="-7"/>
          <w:sz w:val="24"/>
          <w:lang w:eastAsia="zh-CN"/>
        </w:rPr>
        <w:t>招标单位</w:t>
      </w:r>
      <w:r>
        <w:rPr>
          <w:rFonts w:hint="eastAsia" w:ascii="黑体" w:hAnsi="黑体" w:eastAsia="黑体" w:cs="黑体"/>
          <w:spacing w:val="-14"/>
          <w:sz w:val="24"/>
        </w:rPr>
        <w:t>人改变成交结果的，或者成交人放弃成交项目的，应当依法承担法律责任。《成交通知书》</w:t>
      </w:r>
      <w:r>
        <w:rPr>
          <w:rFonts w:hint="eastAsia" w:ascii="黑体" w:hAnsi="黑体" w:eastAsia="黑体" w:cs="黑体"/>
          <w:sz w:val="24"/>
        </w:rPr>
        <w:t>将作为签订</w:t>
      </w:r>
      <w:r>
        <w:rPr>
          <w:rFonts w:hint="eastAsia" w:ascii="黑体" w:hAnsi="黑体" w:eastAsia="黑体" w:cs="黑体"/>
          <w:sz w:val="24"/>
          <w:lang w:eastAsia="zh-CN"/>
        </w:rPr>
        <w:t>招标单位</w:t>
      </w:r>
      <w:r>
        <w:rPr>
          <w:rFonts w:hint="eastAsia" w:ascii="黑体" w:hAnsi="黑体" w:eastAsia="黑体" w:cs="黑体"/>
          <w:sz w:val="24"/>
        </w:rPr>
        <w:t>合同的依据。</w:t>
      </w:r>
    </w:p>
    <w:p>
      <w:pPr>
        <w:pStyle w:val="27"/>
        <w:numPr>
          <w:ilvl w:val="1"/>
          <w:numId w:val="11"/>
        </w:numPr>
        <w:tabs>
          <w:tab w:val="left" w:pos="1284"/>
        </w:tabs>
        <w:spacing w:before="0" w:after="0" w:line="312" w:lineRule="auto"/>
        <w:ind w:left="442" w:right="465" w:firstLine="480"/>
        <w:jc w:val="both"/>
        <w:rPr>
          <w:rFonts w:hint="eastAsia" w:ascii="黑体" w:hAnsi="黑体" w:eastAsia="黑体" w:cs="黑体"/>
          <w:sz w:val="24"/>
        </w:rPr>
      </w:pPr>
      <w:r>
        <w:rPr>
          <w:rFonts w:hint="eastAsia" w:ascii="黑体" w:hAnsi="黑体" w:eastAsia="黑体" w:cs="黑体"/>
          <w:sz w:val="24"/>
        </w:rPr>
        <w:t>签订合同：</w:t>
      </w:r>
    </w:p>
    <w:p>
      <w:pPr>
        <w:pStyle w:val="9"/>
        <w:spacing w:before="94" w:line="312" w:lineRule="auto"/>
        <w:ind w:left="442" w:right="465" w:firstLine="720"/>
        <w:rPr>
          <w:rFonts w:hint="eastAsia" w:ascii="黑体" w:hAnsi="黑体" w:eastAsia="黑体" w:cs="黑体"/>
        </w:rPr>
      </w:pPr>
      <w:r>
        <w:rPr>
          <w:rFonts w:hint="eastAsia" w:ascii="黑体" w:hAnsi="黑体" w:eastAsia="黑体" w:cs="黑体"/>
        </w:rPr>
        <w:t>1</w:t>
      </w:r>
      <w:r>
        <w:rPr>
          <w:rFonts w:hint="eastAsia" w:ascii="黑体" w:hAnsi="黑体" w:eastAsia="黑体" w:cs="黑体"/>
          <w:spacing w:val="-11"/>
        </w:rPr>
        <w:t>、成交人应按成交通知书指定的时间、地点与</w:t>
      </w:r>
      <w:r>
        <w:rPr>
          <w:rFonts w:hint="eastAsia" w:ascii="黑体" w:hAnsi="黑体" w:eastAsia="黑体" w:cs="黑体"/>
          <w:spacing w:val="-11"/>
          <w:lang w:eastAsia="zh-CN"/>
        </w:rPr>
        <w:t>招标单位</w:t>
      </w:r>
      <w:r>
        <w:rPr>
          <w:rFonts w:hint="eastAsia" w:ascii="黑体" w:hAnsi="黑体" w:eastAsia="黑体" w:cs="黑体"/>
          <w:spacing w:val="-11"/>
        </w:rPr>
        <w:t>人签订合同。</w:t>
      </w:r>
      <w:r>
        <w:rPr>
          <w:rFonts w:hint="eastAsia" w:ascii="黑体" w:hAnsi="黑体" w:eastAsia="黑体" w:cs="黑体"/>
          <w:spacing w:val="-11"/>
          <w:lang w:eastAsia="zh-CN"/>
        </w:rPr>
        <w:t>询比</w:t>
      </w:r>
      <w:r>
        <w:rPr>
          <w:rFonts w:hint="eastAsia" w:ascii="黑体" w:hAnsi="黑体" w:eastAsia="黑体" w:cs="黑体"/>
          <w:spacing w:val="-11"/>
        </w:rPr>
        <w:t>通知书、成交人</w:t>
      </w:r>
      <w:r>
        <w:rPr>
          <w:rFonts w:hint="eastAsia" w:ascii="黑体" w:hAnsi="黑体" w:eastAsia="黑体" w:cs="黑体"/>
        </w:rPr>
        <w:t>的</w:t>
      </w:r>
      <w:r>
        <w:rPr>
          <w:rFonts w:hint="eastAsia" w:ascii="黑体" w:hAnsi="黑体" w:eastAsia="黑体" w:cs="黑体"/>
          <w:lang w:eastAsia="zh-CN"/>
        </w:rPr>
        <w:t>询比</w:t>
      </w:r>
      <w:r>
        <w:rPr>
          <w:rFonts w:hint="eastAsia" w:ascii="黑体" w:hAnsi="黑体" w:eastAsia="黑体" w:cs="黑体"/>
        </w:rPr>
        <w:t>响应文件及澄清文件等，均为签订合同的依据。</w:t>
      </w:r>
    </w:p>
    <w:p>
      <w:pPr>
        <w:pStyle w:val="9"/>
        <w:spacing w:line="312" w:lineRule="auto"/>
        <w:ind w:left="442" w:right="465" w:firstLine="720"/>
        <w:rPr>
          <w:rFonts w:hint="eastAsia" w:ascii="黑体" w:hAnsi="黑体" w:eastAsia="黑体" w:cs="黑体"/>
        </w:rPr>
      </w:pPr>
      <w:r>
        <w:rPr>
          <w:rFonts w:hint="eastAsia" w:ascii="黑体" w:hAnsi="黑体" w:eastAsia="黑体" w:cs="黑体"/>
        </w:rPr>
        <w:t>2</w:t>
      </w:r>
      <w:r>
        <w:rPr>
          <w:rFonts w:hint="eastAsia" w:ascii="黑体" w:hAnsi="黑体" w:eastAsia="黑体" w:cs="黑体"/>
          <w:spacing w:val="-11"/>
        </w:rPr>
        <w:t>、成交人在法定期限内无正当理由拒签合同的，按违约处理。同时，</w:t>
      </w:r>
      <w:r>
        <w:rPr>
          <w:rFonts w:hint="eastAsia" w:ascii="黑体" w:hAnsi="黑体" w:eastAsia="黑体" w:cs="黑体"/>
          <w:spacing w:val="-11"/>
          <w:lang w:eastAsia="zh-CN"/>
        </w:rPr>
        <w:t>招标单位</w:t>
      </w:r>
      <w:r>
        <w:rPr>
          <w:rFonts w:hint="eastAsia" w:ascii="黑体" w:hAnsi="黑体" w:eastAsia="黑体" w:cs="黑体"/>
          <w:spacing w:val="-11"/>
        </w:rPr>
        <w:t>机构可依评</w:t>
      </w:r>
      <w:r>
        <w:rPr>
          <w:rFonts w:hint="eastAsia" w:ascii="黑体" w:hAnsi="黑体" w:eastAsia="黑体" w:cs="黑体"/>
        </w:rPr>
        <w:t>标排序重新选定成交人，并协调双方签订</w:t>
      </w:r>
      <w:r>
        <w:rPr>
          <w:rFonts w:hint="eastAsia" w:ascii="黑体" w:hAnsi="黑体" w:eastAsia="黑体" w:cs="黑体"/>
          <w:lang w:eastAsia="zh-CN"/>
        </w:rPr>
        <w:t>招标单位</w:t>
      </w:r>
      <w:r>
        <w:rPr>
          <w:rFonts w:hint="eastAsia" w:ascii="黑体" w:hAnsi="黑体" w:eastAsia="黑体" w:cs="黑体"/>
        </w:rPr>
        <w:t>合同。</w:t>
      </w:r>
    </w:p>
    <w:p>
      <w:pPr>
        <w:pStyle w:val="9"/>
        <w:spacing w:line="312" w:lineRule="auto"/>
        <w:ind w:left="442" w:right="345" w:firstLine="720"/>
        <w:rPr>
          <w:rFonts w:hint="eastAsia" w:ascii="黑体" w:hAnsi="黑体" w:eastAsia="黑体" w:cs="黑体"/>
        </w:rPr>
      </w:pPr>
      <w:r>
        <w:rPr>
          <w:rFonts w:hint="eastAsia" w:ascii="黑体" w:hAnsi="黑体" w:eastAsia="黑体" w:cs="黑体"/>
        </w:rPr>
        <w:t>3、</w:t>
      </w:r>
      <w:r>
        <w:rPr>
          <w:rFonts w:hint="eastAsia" w:ascii="黑体" w:hAnsi="黑体" w:eastAsia="黑体" w:cs="黑体"/>
          <w:lang w:eastAsia="zh-CN"/>
        </w:rPr>
        <w:t>招标单位</w:t>
      </w:r>
      <w:r>
        <w:rPr>
          <w:rFonts w:hint="eastAsia" w:ascii="黑体" w:hAnsi="黑体" w:eastAsia="黑体" w:cs="黑体"/>
        </w:rPr>
        <w:t>人与成交人应当自《成交通知书》发出之日起30日内与</w:t>
      </w:r>
      <w:r>
        <w:rPr>
          <w:rFonts w:hint="eastAsia" w:ascii="黑体" w:hAnsi="黑体" w:eastAsia="黑体" w:cs="黑体"/>
          <w:lang w:eastAsia="zh-CN"/>
        </w:rPr>
        <w:t>招标单位</w:t>
      </w:r>
      <w:r>
        <w:rPr>
          <w:rFonts w:hint="eastAsia" w:ascii="黑体" w:hAnsi="黑体" w:eastAsia="黑体" w:cs="黑体"/>
        </w:rPr>
        <w:t>人签订</w:t>
      </w:r>
      <w:r>
        <w:rPr>
          <w:rFonts w:hint="eastAsia" w:ascii="黑体" w:hAnsi="黑体" w:eastAsia="黑体" w:cs="黑体"/>
          <w:lang w:eastAsia="zh-CN"/>
        </w:rPr>
        <w:t>招标单位</w:t>
      </w:r>
      <w:r>
        <w:rPr>
          <w:rFonts w:hint="eastAsia" w:ascii="黑体" w:hAnsi="黑体" w:eastAsia="黑体" w:cs="黑体"/>
        </w:rPr>
        <w:t>合同， 并返回</w:t>
      </w:r>
      <w:r>
        <w:rPr>
          <w:rFonts w:hint="eastAsia" w:ascii="黑体" w:hAnsi="黑体" w:eastAsia="黑体" w:cs="黑体"/>
          <w:lang w:eastAsia="zh-CN"/>
        </w:rPr>
        <w:t>招标单位</w:t>
      </w:r>
      <w:r>
        <w:rPr>
          <w:rFonts w:hint="eastAsia" w:ascii="黑体" w:hAnsi="黑体" w:eastAsia="黑体" w:cs="黑体"/>
        </w:rPr>
        <w:t>代理机构两份合同原件用于备案。</w:t>
      </w:r>
    </w:p>
    <w:p>
      <w:pPr>
        <w:pStyle w:val="9"/>
        <w:spacing w:before="1" w:line="312" w:lineRule="auto"/>
        <w:ind w:left="442" w:right="465" w:firstLine="720"/>
        <w:rPr>
          <w:rFonts w:hint="eastAsia" w:ascii="黑体" w:hAnsi="黑体" w:eastAsia="黑体" w:cs="黑体"/>
        </w:rPr>
      </w:pPr>
      <w:r>
        <w:rPr>
          <w:rFonts w:hint="eastAsia" w:ascii="黑体" w:hAnsi="黑体" w:eastAsia="黑体" w:cs="黑体"/>
        </w:rPr>
        <w:t>4</w:t>
      </w:r>
      <w:r>
        <w:rPr>
          <w:rFonts w:hint="eastAsia" w:ascii="黑体" w:hAnsi="黑体" w:eastAsia="黑体" w:cs="黑体"/>
          <w:spacing w:val="-11"/>
        </w:rPr>
        <w:t>、</w:t>
      </w:r>
      <w:r>
        <w:rPr>
          <w:rFonts w:hint="eastAsia" w:ascii="黑体" w:hAnsi="黑体" w:eastAsia="黑体" w:cs="黑体"/>
          <w:spacing w:val="-11"/>
          <w:lang w:eastAsia="zh-CN"/>
        </w:rPr>
        <w:t>招标单位</w:t>
      </w:r>
      <w:r>
        <w:rPr>
          <w:rFonts w:hint="eastAsia" w:ascii="黑体" w:hAnsi="黑体" w:eastAsia="黑体" w:cs="黑体"/>
          <w:spacing w:val="-11"/>
        </w:rPr>
        <w:t>人不得向成交人提出任何不合理的要求作为订立合同的条件；</w:t>
      </w:r>
      <w:r>
        <w:rPr>
          <w:rFonts w:hint="eastAsia" w:ascii="黑体" w:hAnsi="黑体" w:eastAsia="黑体" w:cs="黑体"/>
          <w:spacing w:val="-11"/>
          <w:lang w:eastAsia="zh-CN"/>
        </w:rPr>
        <w:t>招标单位</w:t>
      </w:r>
      <w:r>
        <w:rPr>
          <w:rFonts w:hint="eastAsia" w:ascii="黑体" w:hAnsi="黑体" w:eastAsia="黑体" w:cs="黑体"/>
          <w:spacing w:val="-11"/>
        </w:rPr>
        <w:t>人和成交人</w:t>
      </w:r>
      <w:r>
        <w:rPr>
          <w:rFonts w:hint="eastAsia" w:ascii="黑体" w:hAnsi="黑体" w:eastAsia="黑体" w:cs="黑体"/>
        </w:rPr>
        <w:t>不得私下订立背离合同实质性内容的协议。</w:t>
      </w:r>
    </w:p>
    <w:p>
      <w:pPr>
        <w:pStyle w:val="9"/>
        <w:spacing w:line="312" w:lineRule="auto"/>
        <w:ind w:left="442" w:right="465" w:firstLine="720"/>
        <w:rPr>
          <w:rFonts w:hint="eastAsia" w:ascii="黑体" w:hAnsi="黑体" w:eastAsia="黑体" w:cs="黑体"/>
        </w:rPr>
      </w:pPr>
      <w:r>
        <w:rPr>
          <w:rFonts w:hint="eastAsia" w:ascii="黑体" w:hAnsi="黑体" w:eastAsia="黑体" w:cs="黑体"/>
        </w:rPr>
        <w:t>5</w:t>
      </w:r>
      <w:r>
        <w:rPr>
          <w:rFonts w:hint="eastAsia" w:ascii="黑体" w:hAnsi="黑体" w:eastAsia="黑体" w:cs="黑体"/>
          <w:spacing w:val="-12"/>
        </w:rPr>
        <w:t>、</w:t>
      </w:r>
      <w:r>
        <w:rPr>
          <w:rFonts w:hint="eastAsia" w:ascii="黑体" w:hAnsi="黑体" w:eastAsia="黑体" w:cs="黑体"/>
          <w:spacing w:val="-12"/>
          <w:lang w:eastAsia="zh-CN"/>
        </w:rPr>
        <w:t>询比</w:t>
      </w:r>
      <w:r>
        <w:rPr>
          <w:rFonts w:hint="eastAsia" w:ascii="黑体" w:hAnsi="黑体" w:eastAsia="黑体" w:cs="黑体"/>
          <w:spacing w:val="-12"/>
        </w:rPr>
        <w:t>通知书、成交人的响应文件及其澄清文件、《成交通知书》等，均为签订</w:t>
      </w:r>
      <w:r>
        <w:rPr>
          <w:rFonts w:hint="eastAsia" w:ascii="黑体" w:hAnsi="黑体" w:eastAsia="黑体" w:cs="黑体"/>
          <w:spacing w:val="-12"/>
          <w:lang w:eastAsia="zh-CN"/>
        </w:rPr>
        <w:t>招标单位</w:t>
      </w:r>
      <w:r>
        <w:rPr>
          <w:rFonts w:hint="eastAsia" w:ascii="黑体" w:hAnsi="黑体" w:eastAsia="黑体" w:cs="黑体"/>
        </w:rPr>
        <w:t>合同的依据。</w:t>
      </w:r>
    </w:p>
    <w:p>
      <w:pPr>
        <w:pStyle w:val="9"/>
        <w:spacing w:before="159"/>
        <w:ind w:left="922"/>
        <w:rPr>
          <w:rFonts w:hint="eastAsia" w:ascii="黑体" w:hAnsi="黑体" w:eastAsia="黑体" w:cs="黑体"/>
        </w:rPr>
      </w:pPr>
      <w:r>
        <w:rPr>
          <w:rFonts w:hint="eastAsia" w:ascii="黑体" w:hAnsi="黑体" w:eastAsia="黑体" w:cs="黑体"/>
        </w:rPr>
        <w:t>3.5其他事项</w:t>
      </w:r>
    </w:p>
    <w:p>
      <w:pPr>
        <w:pStyle w:val="9"/>
        <w:spacing w:before="93" w:line="312" w:lineRule="auto"/>
        <w:ind w:left="442" w:right="465" w:firstLine="480"/>
        <w:rPr>
          <w:rFonts w:hint="eastAsia" w:ascii="黑体" w:hAnsi="黑体" w:eastAsia="黑体" w:cs="黑体"/>
        </w:rPr>
      </w:pPr>
      <w:r>
        <w:rPr>
          <w:rFonts w:hint="eastAsia" w:ascii="黑体" w:hAnsi="黑体" w:eastAsia="黑体" w:cs="黑体"/>
        </w:rPr>
        <w:t>1</w:t>
      </w:r>
      <w:r>
        <w:rPr>
          <w:rFonts w:hint="eastAsia" w:ascii="黑体" w:hAnsi="黑体" w:eastAsia="黑体" w:cs="黑体"/>
          <w:spacing w:val="-11"/>
        </w:rPr>
        <w:t>、被</w:t>
      </w:r>
      <w:r>
        <w:rPr>
          <w:rFonts w:hint="eastAsia" w:ascii="黑体" w:hAnsi="黑体" w:eastAsia="黑体" w:cs="黑体"/>
          <w:spacing w:val="-11"/>
          <w:lang w:eastAsia="zh-CN"/>
        </w:rPr>
        <w:t>询比</w:t>
      </w:r>
      <w:r>
        <w:rPr>
          <w:rFonts w:hint="eastAsia" w:ascii="黑体" w:hAnsi="黑体" w:eastAsia="黑体" w:cs="黑体"/>
          <w:spacing w:val="-11"/>
        </w:rPr>
        <w:t>供应商未经</w:t>
      </w:r>
      <w:r>
        <w:rPr>
          <w:rFonts w:hint="eastAsia" w:ascii="黑体" w:hAnsi="黑体" w:eastAsia="黑体" w:cs="黑体"/>
          <w:spacing w:val="-11"/>
          <w:lang w:eastAsia="zh-CN"/>
        </w:rPr>
        <w:t>招标单位</w:t>
      </w:r>
      <w:r>
        <w:rPr>
          <w:rFonts w:hint="eastAsia" w:ascii="黑体" w:hAnsi="黑体" w:eastAsia="黑体" w:cs="黑体"/>
          <w:spacing w:val="-11"/>
        </w:rPr>
        <w:t>人同意不得擅自对报价单作任何改动，否则有权对其所改动的</w:t>
      </w:r>
      <w:r>
        <w:rPr>
          <w:rFonts w:hint="eastAsia" w:ascii="黑体" w:hAnsi="黑体" w:eastAsia="黑体" w:cs="黑体"/>
        </w:rPr>
        <w:t>标段作无效报价处理。</w:t>
      </w:r>
    </w:p>
    <w:p>
      <w:pPr>
        <w:pStyle w:val="9"/>
        <w:spacing w:line="312" w:lineRule="auto"/>
        <w:ind w:left="442" w:right="465" w:firstLine="480"/>
        <w:rPr>
          <w:rFonts w:hint="eastAsia" w:ascii="黑体" w:hAnsi="黑体" w:eastAsia="黑体" w:cs="黑体"/>
        </w:rPr>
      </w:pPr>
      <w:r>
        <w:rPr>
          <w:rFonts w:hint="eastAsia" w:ascii="黑体" w:hAnsi="黑体" w:eastAsia="黑体" w:cs="黑体"/>
        </w:rPr>
        <w:t>2</w:t>
      </w:r>
      <w:r>
        <w:rPr>
          <w:rFonts w:hint="eastAsia" w:ascii="黑体" w:hAnsi="黑体" w:eastAsia="黑体" w:cs="黑体"/>
          <w:spacing w:val="-13"/>
        </w:rPr>
        <w:t>、响应文件密封，正本、副本应分别封装于不同的密封袋内，密封袋上应分别标上“正</w:t>
      </w:r>
      <w:r>
        <w:rPr>
          <w:rFonts w:hint="eastAsia" w:ascii="黑体" w:hAnsi="黑体" w:eastAsia="黑体" w:cs="黑体"/>
        </w:rPr>
        <w:t>本”、“副本”“电子文档”字样，并注明单位名称、项目编号、项目名称及分包号。</w:t>
      </w:r>
    </w:p>
    <w:p>
      <w:pPr>
        <w:pStyle w:val="9"/>
        <w:spacing w:before="2"/>
        <w:ind w:left="922"/>
        <w:rPr>
          <w:rFonts w:hint="eastAsia" w:ascii="黑体" w:hAnsi="黑体" w:eastAsia="黑体" w:cs="黑体"/>
        </w:rPr>
      </w:pPr>
      <w:r>
        <w:rPr>
          <w:rFonts w:hint="eastAsia" w:ascii="黑体" w:hAnsi="黑体" w:eastAsia="黑体" w:cs="黑体"/>
        </w:rPr>
        <w:t>3、密封后的响应文件均应：</w:t>
      </w:r>
    </w:p>
    <w:p>
      <w:pPr>
        <w:pStyle w:val="27"/>
        <w:numPr>
          <w:ilvl w:val="0"/>
          <w:numId w:val="12"/>
        </w:numPr>
        <w:tabs>
          <w:tab w:val="left" w:pos="1524"/>
        </w:tabs>
        <w:spacing w:before="91"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按“供应商谈判前须知”注明的时间、地址送达；</w:t>
      </w:r>
    </w:p>
    <w:p>
      <w:pPr>
        <w:pStyle w:val="27"/>
        <w:numPr>
          <w:ilvl w:val="0"/>
          <w:numId w:val="12"/>
        </w:numPr>
        <w:tabs>
          <w:tab w:val="left" w:pos="1643"/>
        </w:tabs>
        <w:spacing w:before="93" w:after="0" w:line="312" w:lineRule="auto"/>
        <w:ind w:left="442" w:right="465" w:firstLine="480"/>
        <w:jc w:val="left"/>
        <w:rPr>
          <w:rFonts w:hint="eastAsia" w:ascii="黑体" w:hAnsi="黑体" w:eastAsia="黑体" w:cs="黑体"/>
          <w:sz w:val="24"/>
        </w:rPr>
      </w:pPr>
      <w:r>
        <w:rPr>
          <w:rFonts w:hint="eastAsia" w:ascii="黑体" w:hAnsi="黑体" w:eastAsia="黑体" w:cs="黑体"/>
          <w:sz w:val="24"/>
        </w:rPr>
        <w:t>谈判响应文件密封袋用“于</w:t>
      </w:r>
      <w:r>
        <w:rPr>
          <w:rFonts w:hint="eastAsia" w:ascii="黑体" w:hAnsi="黑体" w:eastAsia="黑体" w:cs="黑体"/>
          <w:sz w:val="24"/>
          <w:lang w:eastAsia="zh-CN"/>
        </w:rPr>
        <w:t>2022</w:t>
      </w:r>
      <w:r>
        <w:rPr>
          <w:rFonts w:hint="eastAsia" w:ascii="黑体" w:hAnsi="黑体" w:eastAsia="黑体" w:cs="黑体"/>
          <w:sz w:val="24"/>
        </w:rPr>
        <w:t>年*月*日*时*分（北京时间）</w:t>
      </w:r>
      <w:r>
        <w:rPr>
          <w:rFonts w:hint="eastAsia" w:ascii="黑体" w:hAnsi="黑体" w:eastAsia="黑体" w:cs="黑体"/>
          <w:spacing w:val="-3"/>
          <w:sz w:val="24"/>
        </w:rPr>
        <w:t>之前不准启封”的</w:t>
      </w:r>
      <w:r>
        <w:rPr>
          <w:rFonts w:hint="eastAsia" w:ascii="黑体" w:hAnsi="黑体" w:eastAsia="黑体" w:cs="黑体"/>
          <w:sz w:val="24"/>
        </w:rPr>
        <w:t>标签密封。</w:t>
      </w:r>
    </w:p>
    <w:p>
      <w:pPr>
        <w:pStyle w:val="9"/>
        <w:spacing w:after="13" w:line="307" w:lineRule="exact"/>
        <w:ind w:left="922"/>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响应文件的初审</w:t>
      </w:r>
    </w:p>
    <w:tbl>
      <w:tblPr>
        <w:tblStyle w:val="18"/>
        <w:tblW w:w="982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16"/>
        <w:gridCol w:w="1010"/>
        <w:gridCol w:w="1618"/>
        <w:gridCol w:w="668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jc w:val="center"/>
        </w:trPr>
        <w:tc>
          <w:tcPr>
            <w:tcW w:w="1526" w:type="dxa"/>
            <w:gridSpan w:val="2"/>
            <w:vAlign w:val="center"/>
          </w:tcPr>
          <w:p>
            <w:pPr>
              <w:pStyle w:val="25"/>
              <w:spacing w:before="100"/>
              <w:ind w:left="405"/>
              <w:rPr>
                <w:rFonts w:hint="eastAsia" w:ascii="黑体" w:hAnsi="黑体" w:eastAsia="黑体" w:cs="黑体"/>
                <w:b/>
                <w:sz w:val="24"/>
              </w:rPr>
            </w:pPr>
            <w:r>
              <w:rPr>
                <w:rFonts w:hint="eastAsia" w:ascii="黑体" w:hAnsi="黑体" w:eastAsia="黑体" w:cs="黑体"/>
                <w:b/>
                <w:sz w:val="24"/>
              </w:rPr>
              <w:t>条款号</w:t>
            </w:r>
          </w:p>
        </w:tc>
        <w:tc>
          <w:tcPr>
            <w:tcW w:w="1618" w:type="dxa"/>
            <w:vAlign w:val="center"/>
          </w:tcPr>
          <w:p>
            <w:pPr>
              <w:pStyle w:val="25"/>
              <w:spacing w:before="100"/>
              <w:ind w:left="90" w:right="75"/>
              <w:jc w:val="center"/>
              <w:rPr>
                <w:rFonts w:hint="eastAsia" w:ascii="黑体" w:hAnsi="黑体" w:eastAsia="黑体" w:cs="黑体"/>
                <w:b/>
                <w:sz w:val="24"/>
              </w:rPr>
            </w:pPr>
            <w:r>
              <w:rPr>
                <w:rFonts w:hint="eastAsia" w:ascii="黑体" w:hAnsi="黑体" w:eastAsia="黑体" w:cs="黑体"/>
                <w:b/>
                <w:sz w:val="24"/>
              </w:rPr>
              <w:t>评审因素</w:t>
            </w:r>
          </w:p>
        </w:tc>
        <w:tc>
          <w:tcPr>
            <w:tcW w:w="6683" w:type="dxa"/>
            <w:vAlign w:val="center"/>
          </w:tcPr>
          <w:p>
            <w:pPr>
              <w:pStyle w:val="25"/>
              <w:spacing w:before="100"/>
              <w:ind w:left="2842" w:right="2823"/>
              <w:jc w:val="center"/>
              <w:rPr>
                <w:rFonts w:hint="eastAsia" w:ascii="黑体" w:hAnsi="黑体" w:eastAsia="黑体" w:cs="黑体"/>
                <w:b/>
                <w:sz w:val="24"/>
              </w:rPr>
            </w:pPr>
            <w:r>
              <w:rPr>
                <w:rFonts w:hint="eastAsia" w:ascii="黑体" w:hAnsi="黑体" w:eastAsia="黑体" w:cs="黑体"/>
                <w:b/>
                <w:sz w:val="24"/>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2" w:hRule="atLeast"/>
          <w:jc w:val="center"/>
        </w:trPr>
        <w:tc>
          <w:tcPr>
            <w:tcW w:w="516" w:type="dxa"/>
            <w:vMerge w:val="restart"/>
            <w:vAlign w:val="center"/>
          </w:tcPr>
          <w:p>
            <w:pPr>
              <w:pStyle w:val="25"/>
              <w:ind w:left="7"/>
              <w:jc w:val="center"/>
              <w:rPr>
                <w:rFonts w:hint="eastAsia" w:ascii="黑体" w:hAnsi="黑体" w:eastAsia="黑体" w:cs="黑体"/>
                <w:sz w:val="24"/>
              </w:rPr>
            </w:pPr>
            <w:r>
              <w:rPr>
                <w:rFonts w:hint="eastAsia" w:ascii="黑体" w:hAnsi="黑体" w:eastAsia="黑体" w:cs="黑体"/>
                <w:sz w:val="24"/>
              </w:rPr>
              <w:t>1</w:t>
            </w:r>
          </w:p>
        </w:tc>
        <w:tc>
          <w:tcPr>
            <w:tcW w:w="1010" w:type="dxa"/>
            <w:vMerge w:val="restart"/>
            <w:vAlign w:val="center"/>
          </w:tcPr>
          <w:p>
            <w:pPr>
              <w:pStyle w:val="25"/>
              <w:spacing w:line="242" w:lineRule="auto"/>
              <w:ind w:left="263" w:right="134" w:hanging="120"/>
              <w:rPr>
                <w:rFonts w:hint="eastAsia" w:ascii="黑体" w:hAnsi="黑体" w:eastAsia="黑体" w:cs="黑体"/>
                <w:sz w:val="24"/>
              </w:rPr>
            </w:pPr>
            <w:r>
              <w:rPr>
                <w:rFonts w:hint="eastAsia" w:ascii="黑体" w:hAnsi="黑体" w:eastAsia="黑体" w:cs="黑体"/>
                <w:sz w:val="24"/>
              </w:rPr>
              <w:t>资格性检查</w:t>
            </w:r>
          </w:p>
        </w:tc>
        <w:tc>
          <w:tcPr>
            <w:tcW w:w="1618" w:type="dxa"/>
            <w:vAlign w:val="center"/>
          </w:tcPr>
          <w:p>
            <w:pPr>
              <w:pStyle w:val="25"/>
              <w:spacing w:before="54"/>
              <w:ind w:left="90" w:right="82"/>
              <w:jc w:val="center"/>
              <w:rPr>
                <w:rFonts w:hint="eastAsia" w:ascii="黑体" w:hAnsi="黑体" w:eastAsia="黑体" w:cs="黑体"/>
                <w:sz w:val="24"/>
              </w:rPr>
            </w:pPr>
            <w:r>
              <w:rPr>
                <w:rFonts w:hint="eastAsia" w:ascii="黑体" w:hAnsi="黑体" w:eastAsia="黑体" w:cs="黑体"/>
                <w:sz w:val="24"/>
              </w:rPr>
              <w:t>资</w:t>
            </w:r>
            <w:r>
              <w:rPr>
                <w:rFonts w:hint="eastAsia" w:ascii="黑体" w:hAnsi="黑体" w:eastAsia="黑体" w:cs="黑体"/>
                <w:sz w:val="24"/>
                <w:lang w:val="en-US" w:eastAsia="zh-CN"/>
              </w:rPr>
              <w:t>格</w:t>
            </w:r>
            <w:r>
              <w:rPr>
                <w:rFonts w:hint="eastAsia" w:ascii="黑体" w:hAnsi="黑体" w:eastAsia="黑体" w:cs="黑体"/>
                <w:sz w:val="24"/>
              </w:rPr>
              <w:t>要求</w:t>
            </w:r>
          </w:p>
        </w:tc>
        <w:tc>
          <w:tcPr>
            <w:tcW w:w="6683" w:type="dxa"/>
            <w:vAlign w:val="center"/>
          </w:tcPr>
          <w:p>
            <w:pPr>
              <w:pStyle w:val="25"/>
              <w:spacing w:before="54"/>
              <w:ind w:left="108"/>
              <w:rPr>
                <w:rFonts w:hint="eastAsia" w:ascii="黑体" w:hAnsi="黑体" w:eastAsia="黑体" w:cs="黑体"/>
                <w:sz w:val="24"/>
                <w:lang w:val="en-US"/>
              </w:rPr>
            </w:pPr>
            <w:r>
              <w:rPr>
                <w:rFonts w:hint="eastAsia" w:ascii="黑体" w:hAnsi="黑体" w:eastAsia="黑体" w:cs="黑体"/>
                <w:sz w:val="24"/>
                <w:lang w:val="en-US" w:eastAsia="zh-CN"/>
              </w:rPr>
              <w:t>符合第二章“投标人须知”</w:t>
            </w:r>
            <w:r>
              <w:rPr>
                <w:rFonts w:hint="eastAsia" w:ascii="黑体" w:hAnsi="黑体" w:eastAsia="黑体" w:cs="黑体"/>
                <w:sz w:val="24"/>
                <w:szCs w:val="24"/>
                <w:lang w:val="zh-CN" w:eastAsia="zh-CN" w:bidi="zh-CN"/>
              </w:rPr>
              <w:t>投标人资格条件</w:t>
            </w:r>
            <w:r>
              <w:rPr>
                <w:rFonts w:hint="eastAsia" w:ascii="黑体" w:hAnsi="黑体" w:eastAsia="黑体" w:cs="黑体"/>
                <w:sz w:val="24"/>
                <w:lang w:val="en-US" w:eastAsia="zh-CN"/>
              </w:rPr>
              <w:t xml:space="preserve">规定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jc w:val="center"/>
        </w:trPr>
        <w:tc>
          <w:tcPr>
            <w:tcW w:w="516" w:type="dxa"/>
            <w:vMerge w:val="continue"/>
            <w:tcBorders>
              <w:top w:val="nil"/>
            </w:tcBorders>
            <w:vAlign w:val="center"/>
          </w:tcPr>
          <w:p>
            <w:pPr>
              <w:rPr>
                <w:rFonts w:hint="eastAsia" w:ascii="黑体" w:hAnsi="黑体" w:eastAsia="黑体" w:cs="黑体"/>
                <w:sz w:val="2"/>
                <w:szCs w:val="2"/>
              </w:rPr>
            </w:pPr>
          </w:p>
        </w:tc>
        <w:tc>
          <w:tcPr>
            <w:tcW w:w="1010" w:type="dxa"/>
            <w:vMerge w:val="continue"/>
            <w:tcBorders>
              <w:top w:val="nil"/>
            </w:tcBorders>
            <w:vAlign w:val="center"/>
          </w:tcPr>
          <w:p>
            <w:pPr>
              <w:rPr>
                <w:rFonts w:hint="eastAsia" w:ascii="黑体" w:hAnsi="黑体" w:eastAsia="黑体" w:cs="黑体"/>
                <w:sz w:val="2"/>
                <w:szCs w:val="2"/>
              </w:rPr>
            </w:pPr>
          </w:p>
        </w:tc>
        <w:tc>
          <w:tcPr>
            <w:tcW w:w="1618" w:type="dxa"/>
            <w:vAlign w:val="center"/>
          </w:tcPr>
          <w:p>
            <w:pPr>
              <w:pStyle w:val="25"/>
              <w:spacing w:before="160"/>
              <w:ind w:right="82" w:firstLine="240" w:firstLineChars="100"/>
              <w:jc w:val="both"/>
              <w:rPr>
                <w:rFonts w:hint="eastAsia" w:ascii="黑体" w:hAnsi="黑体" w:eastAsia="黑体" w:cs="黑体"/>
                <w:sz w:val="24"/>
              </w:rPr>
            </w:pPr>
            <w:r>
              <w:rPr>
                <w:rFonts w:hint="eastAsia" w:ascii="黑体" w:hAnsi="黑体" w:eastAsia="黑体" w:cs="黑体"/>
                <w:sz w:val="24"/>
              </w:rPr>
              <w:t>信誉要求</w:t>
            </w:r>
          </w:p>
        </w:tc>
        <w:tc>
          <w:tcPr>
            <w:tcW w:w="6683" w:type="dxa"/>
            <w:vAlign w:val="center"/>
          </w:tcPr>
          <w:p>
            <w:pPr>
              <w:pStyle w:val="25"/>
              <w:spacing w:before="2" w:line="289" w:lineRule="exact"/>
              <w:ind w:left="108"/>
              <w:rPr>
                <w:rFonts w:hint="eastAsia" w:ascii="黑体" w:hAnsi="黑体" w:eastAsia="黑体" w:cs="黑体"/>
                <w:sz w:val="24"/>
              </w:rPr>
            </w:pPr>
            <w:r>
              <w:rPr>
                <w:rFonts w:hint="eastAsia" w:ascii="黑体" w:hAnsi="黑体" w:eastAsia="黑体" w:cs="黑体"/>
                <w:sz w:val="24"/>
                <w:lang w:val="en-US" w:eastAsia="zh-CN"/>
              </w:rPr>
              <w:t>符合第二章“投标人须知”</w:t>
            </w:r>
            <w:r>
              <w:rPr>
                <w:rFonts w:hint="eastAsia" w:ascii="黑体" w:hAnsi="黑体" w:eastAsia="黑体" w:cs="黑体"/>
                <w:sz w:val="24"/>
                <w:szCs w:val="24"/>
                <w:lang w:val="zh-CN" w:eastAsia="zh-CN" w:bidi="zh-CN"/>
              </w:rPr>
              <w:t>投标人资格条件</w:t>
            </w:r>
            <w:r>
              <w:rPr>
                <w:rFonts w:hint="eastAsia" w:ascii="黑体" w:hAnsi="黑体" w:eastAsia="黑体" w:cs="黑体"/>
                <w:sz w:val="24"/>
                <w:lang w:val="en-US" w:eastAsia="zh-CN"/>
              </w:rPr>
              <w:t xml:space="preserve">规定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jc w:val="center"/>
        </w:trPr>
        <w:tc>
          <w:tcPr>
            <w:tcW w:w="516" w:type="dxa"/>
            <w:vMerge w:val="continue"/>
            <w:tcBorders>
              <w:top w:val="nil"/>
            </w:tcBorders>
            <w:vAlign w:val="center"/>
          </w:tcPr>
          <w:p>
            <w:pPr>
              <w:rPr>
                <w:rFonts w:hint="eastAsia" w:ascii="黑体" w:hAnsi="黑体" w:eastAsia="黑体" w:cs="黑体"/>
                <w:sz w:val="2"/>
                <w:szCs w:val="2"/>
              </w:rPr>
            </w:pPr>
          </w:p>
        </w:tc>
        <w:tc>
          <w:tcPr>
            <w:tcW w:w="1010" w:type="dxa"/>
            <w:vMerge w:val="continue"/>
            <w:tcBorders>
              <w:top w:val="nil"/>
            </w:tcBorders>
            <w:vAlign w:val="center"/>
          </w:tcPr>
          <w:p>
            <w:pPr>
              <w:rPr>
                <w:rFonts w:hint="eastAsia" w:ascii="黑体" w:hAnsi="黑体" w:eastAsia="黑体" w:cs="黑体"/>
                <w:sz w:val="2"/>
                <w:szCs w:val="2"/>
              </w:rPr>
            </w:pPr>
          </w:p>
        </w:tc>
        <w:tc>
          <w:tcPr>
            <w:tcW w:w="1618" w:type="dxa"/>
            <w:vAlign w:val="center"/>
          </w:tcPr>
          <w:p>
            <w:pPr>
              <w:pStyle w:val="25"/>
              <w:spacing w:before="160"/>
              <w:ind w:right="82" w:firstLine="240" w:firstLineChars="100"/>
              <w:jc w:val="both"/>
              <w:rPr>
                <w:rFonts w:hint="eastAsia" w:ascii="黑体" w:hAnsi="黑体" w:eastAsia="黑体" w:cs="黑体"/>
                <w:sz w:val="24"/>
                <w:lang w:val="en-US" w:eastAsia="zh-CN"/>
              </w:rPr>
            </w:pPr>
            <w:r>
              <w:rPr>
                <w:rFonts w:hint="eastAsia" w:ascii="黑体" w:hAnsi="黑体" w:eastAsia="黑体" w:cs="黑体"/>
                <w:sz w:val="24"/>
                <w:lang w:val="en-US" w:eastAsia="zh-CN"/>
              </w:rPr>
              <w:t>财务要求</w:t>
            </w:r>
          </w:p>
        </w:tc>
        <w:tc>
          <w:tcPr>
            <w:tcW w:w="6683" w:type="dxa"/>
            <w:vAlign w:val="center"/>
          </w:tcPr>
          <w:p>
            <w:pPr>
              <w:pStyle w:val="25"/>
              <w:spacing w:before="2" w:line="289" w:lineRule="exact"/>
              <w:ind w:left="108"/>
              <w:rPr>
                <w:rFonts w:hint="eastAsia" w:ascii="黑体" w:hAnsi="黑体" w:eastAsia="黑体" w:cs="黑体"/>
                <w:sz w:val="24"/>
                <w:lang w:val="en-US" w:eastAsia="zh-CN"/>
              </w:rPr>
            </w:pPr>
            <w:r>
              <w:rPr>
                <w:rFonts w:hint="eastAsia" w:ascii="黑体" w:hAnsi="黑体" w:eastAsia="黑体" w:cs="黑体"/>
                <w:sz w:val="24"/>
                <w:lang w:val="en-US" w:eastAsia="zh-CN"/>
              </w:rPr>
              <w:t>符合第二章“投标人须知”</w:t>
            </w:r>
            <w:r>
              <w:rPr>
                <w:rFonts w:hint="eastAsia" w:ascii="黑体" w:hAnsi="黑体" w:eastAsia="黑体" w:cs="黑体"/>
                <w:sz w:val="24"/>
                <w:szCs w:val="24"/>
                <w:lang w:val="zh-CN" w:eastAsia="zh-CN" w:bidi="zh-CN"/>
              </w:rPr>
              <w:t>投标人资格条件</w:t>
            </w:r>
            <w:r>
              <w:rPr>
                <w:rFonts w:hint="eastAsia" w:ascii="黑体" w:hAnsi="黑体" w:eastAsia="黑体" w:cs="黑体"/>
                <w:sz w:val="24"/>
                <w:lang w:val="en-US" w:eastAsia="zh-CN"/>
              </w:rPr>
              <w:t>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jc w:val="center"/>
        </w:trPr>
        <w:tc>
          <w:tcPr>
            <w:tcW w:w="516" w:type="dxa"/>
            <w:vMerge w:val="continue"/>
            <w:tcBorders>
              <w:top w:val="nil"/>
            </w:tcBorders>
            <w:vAlign w:val="center"/>
          </w:tcPr>
          <w:p>
            <w:pPr>
              <w:rPr>
                <w:rFonts w:hint="eastAsia" w:ascii="黑体" w:hAnsi="黑体" w:eastAsia="黑体" w:cs="黑体"/>
                <w:sz w:val="2"/>
                <w:szCs w:val="2"/>
              </w:rPr>
            </w:pPr>
          </w:p>
        </w:tc>
        <w:tc>
          <w:tcPr>
            <w:tcW w:w="1010" w:type="dxa"/>
            <w:vMerge w:val="continue"/>
            <w:tcBorders>
              <w:top w:val="nil"/>
            </w:tcBorders>
            <w:vAlign w:val="center"/>
          </w:tcPr>
          <w:p>
            <w:pPr>
              <w:rPr>
                <w:rFonts w:hint="eastAsia" w:ascii="黑体" w:hAnsi="黑体" w:eastAsia="黑体" w:cs="黑体"/>
                <w:sz w:val="2"/>
                <w:szCs w:val="2"/>
              </w:rPr>
            </w:pPr>
          </w:p>
        </w:tc>
        <w:tc>
          <w:tcPr>
            <w:tcW w:w="1618" w:type="dxa"/>
            <w:vAlign w:val="center"/>
          </w:tcPr>
          <w:p>
            <w:pPr>
              <w:pStyle w:val="25"/>
              <w:spacing w:before="58"/>
              <w:ind w:left="90" w:leftChars="0" w:right="82" w:rightChars="0"/>
              <w:jc w:val="center"/>
              <w:rPr>
                <w:rFonts w:hint="eastAsia" w:ascii="黑体" w:hAnsi="黑体" w:eastAsia="黑体" w:cs="黑体"/>
                <w:sz w:val="24"/>
              </w:rPr>
            </w:pPr>
            <w:r>
              <w:rPr>
                <w:rFonts w:hint="eastAsia" w:ascii="黑体" w:hAnsi="黑体" w:eastAsia="黑体" w:cs="黑体"/>
                <w:sz w:val="24"/>
                <w:lang w:val="en-US" w:eastAsia="zh-CN"/>
              </w:rPr>
              <w:t>服务</w:t>
            </w:r>
            <w:r>
              <w:rPr>
                <w:rFonts w:hint="eastAsia" w:ascii="黑体" w:hAnsi="黑体" w:eastAsia="黑体" w:cs="黑体"/>
                <w:sz w:val="24"/>
              </w:rPr>
              <w:t>期</w:t>
            </w:r>
          </w:p>
        </w:tc>
        <w:tc>
          <w:tcPr>
            <w:tcW w:w="6683" w:type="dxa"/>
            <w:vAlign w:val="center"/>
          </w:tcPr>
          <w:p>
            <w:pPr>
              <w:pStyle w:val="25"/>
              <w:spacing w:before="58"/>
              <w:ind w:left="108" w:leftChars="0" w:right="0" w:rightChars="0"/>
              <w:rPr>
                <w:rFonts w:hint="eastAsia" w:ascii="黑体" w:hAnsi="黑体" w:eastAsia="黑体" w:cs="黑体"/>
                <w:sz w:val="24"/>
                <w:lang w:val="en-US" w:eastAsia="zh-CN"/>
              </w:rPr>
            </w:pPr>
            <w:r>
              <w:rPr>
                <w:rFonts w:hint="eastAsia" w:ascii="黑体" w:hAnsi="黑体" w:eastAsia="黑体" w:cs="黑体"/>
                <w:sz w:val="24"/>
                <w:lang w:val="en-US" w:eastAsia="zh-CN"/>
              </w:rPr>
              <w:t>符合第二章“投标人须知”服务服务期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jc w:val="center"/>
        </w:trPr>
        <w:tc>
          <w:tcPr>
            <w:tcW w:w="516" w:type="dxa"/>
            <w:vMerge w:val="continue"/>
            <w:tcBorders>
              <w:top w:val="nil"/>
            </w:tcBorders>
            <w:vAlign w:val="center"/>
          </w:tcPr>
          <w:p>
            <w:pPr>
              <w:rPr>
                <w:rFonts w:hint="eastAsia" w:ascii="黑体" w:hAnsi="黑体" w:eastAsia="黑体" w:cs="黑体"/>
                <w:sz w:val="2"/>
                <w:szCs w:val="2"/>
              </w:rPr>
            </w:pPr>
          </w:p>
        </w:tc>
        <w:tc>
          <w:tcPr>
            <w:tcW w:w="1010" w:type="dxa"/>
            <w:vMerge w:val="continue"/>
            <w:tcBorders>
              <w:top w:val="nil"/>
            </w:tcBorders>
            <w:vAlign w:val="center"/>
          </w:tcPr>
          <w:p>
            <w:pPr>
              <w:rPr>
                <w:rFonts w:hint="eastAsia" w:ascii="黑体" w:hAnsi="黑体" w:eastAsia="黑体" w:cs="黑体"/>
                <w:sz w:val="2"/>
                <w:szCs w:val="2"/>
              </w:rPr>
            </w:pPr>
          </w:p>
        </w:tc>
        <w:tc>
          <w:tcPr>
            <w:tcW w:w="1618" w:type="dxa"/>
            <w:vAlign w:val="center"/>
          </w:tcPr>
          <w:p>
            <w:pPr>
              <w:pStyle w:val="25"/>
              <w:spacing w:before="67"/>
              <w:ind w:left="90" w:leftChars="0" w:right="82" w:rightChars="0"/>
              <w:jc w:val="center"/>
              <w:rPr>
                <w:rFonts w:hint="eastAsia" w:ascii="黑体" w:hAnsi="黑体" w:eastAsia="黑体" w:cs="黑体"/>
                <w:sz w:val="24"/>
              </w:rPr>
            </w:pPr>
            <w:r>
              <w:rPr>
                <w:rFonts w:hint="eastAsia" w:ascii="黑体" w:hAnsi="黑体" w:eastAsia="黑体" w:cs="黑体"/>
                <w:sz w:val="24"/>
              </w:rPr>
              <w:t>电子文档</w:t>
            </w:r>
          </w:p>
        </w:tc>
        <w:tc>
          <w:tcPr>
            <w:tcW w:w="6683" w:type="dxa"/>
            <w:vAlign w:val="center"/>
          </w:tcPr>
          <w:p>
            <w:pPr>
              <w:pStyle w:val="25"/>
              <w:spacing w:before="67"/>
              <w:ind w:left="108" w:leftChars="0" w:right="0" w:rightChars="0"/>
              <w:rPr>
                <w:rFonts w:hint="eastAsia" w:ascii="黑体" w:hAnsi="黑体" w:eastAsia="黑体" w:cs="黑体"/>
                <w:sz w:val="24"/>
                <w:lang w:val="en-US" w:eastAsia="zh-CN"/>
              </w:rPr>
            </w:pPr>
            <w:r>
              <w:rPr>
                <w:rFonts w:hint="eastAsia" w:ascii="黑体" w:hAnsi="黑体" w:eastAsia="黑体" w:cs="黑体"/>
                <w:sz w:val="24"/>
              </w:rPr>
              <w:t>是否提供</w:t>
            </w:r>
            <w:r>
              <w:rPr>
                <w:rFonts w:hint="eastAsia" w:ascii="黑体" w:hAnsi="黑体" w:eastAsia="黑体" w:cs="黑体"/>
                <w:sz w:val="24"/>
                <w:lang w:eastAsia="zh-CN"/>
              </w:rPr>
              <w:t>询比</w:t>
            </w:r>
            <w:r>
              <w:rPr>
                <w:rFonts w:hint="eastAsia" w:ascii="黑体" w:hAnsi="黑体" w:eastAsia="黑体" w:cs="黑体"/>
                <w:sz w:val="24"/>
              </w:rPr>
              <w:t>响应文件电子文档。</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2" w:hRule="atLeast"/>
          <w:jc w:val="center"/>
        </w:trPr>
        <w:tc>
          <w:tcPr>
            <w:tcW w:w="516" w:type="dxa"/>
            <w:vMerge w:val="continue"/>
            <w:tcBorders>
              <w:top w:val="nil"/>
            </w:tcBorders>
            <w:vAlign w:val="center"/>
          </w:tcPr>
          <w:p>
            <w:pPr>
              <w:rPr>
                <w:rFonts w:hint="eastAsia" w:ascii="黑体" w:hAnsi="黑体" w:eastAsia="黑体" w:cs="黑体"/>
                <w:sz w:val="2"/>
                <w:szCs w:val="2"/>
              </w:rPr>
            </w:pPr>
          </w:p>
        </w:tc>
        <w:tc>
          <w:tcPr>
            <w:tcW w:w="1010" w:type="dxa"/>
            <w:vMerge w:val="continue"/>
            <w:tcBorders>
              <w:top w:val="nil"/>
            </w:tcBorders>
            <w:vAlign w:val="center"/>
          </w:tcPr>
          <w:p>
            <w:pPr>
              <w:rPr>
                <w:rFonts w:hint="eastAsia" w:ascii="黑体" w:hAnsi="黑体" w:eastAsia="黑体" w:cs="黑体"/>
                <w:sz w:val="2"/>
                <w:szCs w:val="2"/>
              </w:rPr>
            </w:pPr>
          </w:p>
        </w:tc>
        <w:tc>
          <w:tcPr>
            <w:tcW w:w="1618" w:type="dxa"/>
            <w:vAlign w:val="center"/>
          </w:tcPr>
          <w:p>
            <w:pPr>
              <w:pStyle w:val="25"/>
              <w:spacing w:before="128"/>
              <w:ind w:left="90" w:right="82"/>
              <w:jc w:val="center"/>
              <w:rPr>
                <w:rFonts w:hint="eastAsia" w:ascii="黑体" w:hAnsi="黑体" w:eastAsia="黑体" w:cs="黑体"/>
                <w:sz w:val="24"/>
              </w:rPr>
            </w:pPr>
            <w:r>
              <w:rPr>
                <w:rFonts w:hint="eastAsia" w:ascii="黑体" w:hAnsi="黑体" w:eastAsia="黑体" w:cs="黑体"/>
                <w:sz w:val="24"/>
              </w:rPr>
              <w:t>投标有效期</w:t>
            </w:r>
          </w:p>
        </w:tc>
        <w:tc>
          <w:tcPr>
            <w:tcW w:w="6683" w:type="dxa"/>
            <w:vAlign w:val="center"/>
          </w:tcPr>
          <w:p>
            <w:pPr>
              <w:pStyle w:val="25"/>
              <w:spacing w:before="128"/>
              <w:ind w:left="108"/>
              <w:rPr>
                <w:rFonts w:hint="eastAsia" w:ascii="黑体" w:hAnsi="黑体" w:eastAsia="黑体" w:cs="黑体"/>
                <w:sz w:val="24"/>
              </w:rPr>
            </w:pPr>
            <w:r>
              <w:rPr>
                <w:rFonts w:hint="eastAsia" w:ascii="黑体" w:hAnsi="黑体" w:eastAsia="黑体" w:cs="黑体"/>
                <w:sz w:val="24"/>
                <w:lang w:val="en-US" w:eastAsia="zh-CN"/>
              </w:rPr>
              <w:t>60</w:t>
            </w:r>
            <w:r>
              <w:rPr>
                <w:rFonts w:hint="eastAsia" w:ascii="黑体" w:hAnsi="黑体" w:eastAsia="黑体" w:cs="黑体"/>
                <w:sz w:val="24"/>
              </w:rPr>
              <w:t>日历日。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1" w:hRule="atLeast"/>
          <w:jc w:val="center"/>
        </w:trPr>
        <w:tc>
          <w:tcPr>
            <w:tcW w:w="516" w:type="dxa"/>
            <w:vMerge w:val="restart"/>
            <w:vAlign w:val="center"/>
          </w:tcPr>
          <w:p>
            <w:pPr>
              <w:pStyle w:val="25"/>
              <w:spacing w:before="1"/>
              <w:jc w:val="center"/>
              <w:rPr>
                <w:rFonts w:hint="eastAsia" w:ascii="黑体" w:hAnsi="黑体" w:eastAsia="黑体" w:cs="黑体"/>
                <w:sz w:val="24"/>
                <w:lang w:val="en-US" w:eastAsia="zh-CN"/>
              </w:rPr>
            </w:pPr>
            <w:r>
              <w:rPr>
                <w:rFonts w:hint="eastAsia" w:ascii="黑体" w:hAnsi="黑体" w:eastAsia="黑体" w:cs="黑体"/>
                <w:sz w:val="24"/>
                <w:lang w:val="en-US" w:eastAsia="zh-CN"/>
              </w:rPr>
              <w:t>2</w:t>
            </w:r>
          </w:p>
        </w:tc>
        <w:tc>
          <w:tcPr>
            <w:tcW w:w="1010" w:type="dxa"/>
            <w:vMerge w:val="restart"/>
            <w:vAlign w:val="center"/>
          </w:tcPr>
          <w:p>
            <w:pPr>
              <w:pStyle w:val="25"/>
              <w:spacing w:line="242" w:lineRule="auto"/>
              <w:ind w:left="263" w:right="134" w:hanging="120"/>
              <w:rPr>
                <w:rFonts w:hint="eastAsia" w:ascii="黑体" w:hAnsi="黑体" w:eastAsia="黑体" w:cs="黑体"/>
                <w:sz w:val="24"/>
              </w:rPr>
            </w:pPr>
            <w:r>
              <w:rPr>
                <w:rFonts w:hint="eastAsia" w:ascii="黑体" w:hAnsi="黑体" w:eastAsia="黑体" w:cs="黑体"/>
                <w:sz w:val="24"/>
              </w:rPr>
              <w:t>符合性审查</w:t>
            </w:r>
          </w:p>
        </w:tc>
        <w:tc>
          <w:tcPr>
            <w:tcW w:w="1618" w:type="dxa"/>
            <w:vAlign w:val="center"/>
          </w:tcPr>
          <w:p>
            <w:pPr>
              <w:pStyle w:val="25"/>
              <w:spacing w:before="127"/>
              <w:ind w:left="90" w:right="82"/>
              <w:jc w:val="center"/>
              <w:rPr>
                <w:rFonts w:hint="eastAsia" w:ascii="黑体" w:hAnsi="黑体" w:eastAsia="黑体" w:cs="黑体"/>
                <w:sz w:val="24"/>
              </w:rPr>
            </w:pPr>
            <w:r>
              <w:rPr>
                <w:rFonts w:hint="eastAsia" w:ascii="黑体" w:hAnsi="黑体" w:eastAsia="黑体" w:cs="黑体"/>
                <w:sz w:val="24"/>
              </w:rPr>
              <w:t>签署、盖章</w:t>
            </w:r>
          </w:p>
        </w:tc>
        <w:tc>
          <w:tcPr>
            <w:tcW w:w="6683" w:type="dxa"/>
            <w:vAlign w:val="center"/>
          </w:tcPr>
          <w:p>
            <w:pPr>
              <w:pStyle w:val="25"/>
              <w:spacing w:before="127"/>
              <w:ind w:left="108"/>
              <w:rPr>
                <w:rFonts w:hint="eastAsia" w:ascii="黑体" w:hAnsi="黑体" w:eastAsia="黑体" w:cs="黑体"/>
                <w:sz w:val="24"/>
              </w:rPr>
            </w:pPr>
            <w:r>
              <w:rPr>
                <w:rFonts w:hint="eastAsia" w:ascii="黑体" w:hAnsi="黑体" w:eastAsia="黑体" w:cs="黑体"/>
                <w:sz w:val="24"/>
                <w:lang w:eastAsia="zh-CN"/>
              </w:rPr>
              <w:t>询比</w:t>
            </w:r>
            <w:r>
              <w:rPr>
                <w:rFonts w:hint="eastAsia" w:ascii="黑体" w:hAnsi="黑体" w:eastAsia="黑体" w:cs="黑体"/>
                <w:sz w:val="24"/>
              </w:rPr>
              <w:t>响应文件是否按</w:t>
            </w:r>
            <w:r>
              <w:rPr>
                <w:rFonts w:hint="eastAsia" w:ascii="黑体" w:hAnsi="黑体" w:eastAsia="黑体" w:cs="黑体"/>
                <w:sz w:val="24"/>
                <w:lang w:eastAsia="zh-CN"/>
              </w:rPr>
              <w:t>询比</w:t>
            </w:r>
            <w:r>
              <w:rPr>
                <w:rFonts w:hint="eastAsia" w:ascii="黑体" w:hAnsi="黑体" w:eastAsia="黑体" w:cs="黑体"/>
                <w:sz w:val="24"/>
              </w:rPr>
              <w:t>文件要求签署、盖章。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4" w:hRule="atLeast"/>
          <w:jc w:val="center"/>
        </w:trPr>
        <w:tc>
          <w:tcPr>
            <w:tcW w:w="516" w:type="dxa"/>
            <w:vMerge w:val="continue"/>
            <w:tcBorders>
              <w:top w:val="nil"/>
            </w:tcBorders>
            <w:vAlign w:val="center"/>
          </w:tcPr>
          <w:p>
            <w:pPr>
              <w:rPr>
                <w:rFonts w:hint="eastAsia" w:ascii="黑体" w:hAnsi="黑体" w:eastAsia="黑体" w:cs="黑体"/>
                <w:sz w:val="2"/>
                <w:szCs w:val="2"/>
              </w:rPr>
            </w:pPr>
          </w:p>
        </w:tc>
        <w:tc>
          <w:tcPr>
            <w:tcW w:w="1010" w:type="dxa"/>
            <w:vMerge w:val="continue"/>
            <w:tcBorders>
              <w:top w:val="nil"/>
            </w:tcBorders>
            <w:vAlign w:val="center"/>
          </w:tcPr>
          <w:p>
            <w:pPr>
              <w:rPr>
                <w:rFonts w:hint="eastAsia" w:ascii="黑体" w:hAnsi="黑体" w:eastAsia="黑体" w:cs="黑体"/>
                <w:sz w:val="2"/>
                <w:szCs w:val="2"/>
              </w:rPr>
            </w:pPr>
          </w:p>
        </w:tc>
        <w:tc>
          <w:tcPr>
            <w:tcW w:w="1618" w:type="dxa"/>
            <w:vAlign w:val="center"/>
          </w:tcPr>
          <w:p>
            <w:pPr>
              <w:pStyle w:val="25"/>
              <w:spacing w:before="9"/>
              <w:rPr>
                <w:rFonts w:hint="eastAsia" w:ascii="黑体" w:hAnsi="黑体" w:eastAsia="黑体" w:cs="黑体"/>
                <w:sz w:val="17"/>
              </w:rPr>
            </w:pPr>
          </w:p>
          <w:p>
            <w:pPr>
              <w:pStyle w:val="25"/>
              <w:ind w:left="90" w:right="82"/>
              <w:jc w:val="center"/>
              <w:rPr>
                <w:rFonts w:hint="eastAsia" w:ascii="黑体" w:hAnsi="黑体" w:eastAsia="黑体" w:cs="黑体"/>
                <w:sz w:val="24"/>
              </w:rPr>
            </w:pPr>
            <w:r>
              <w:rPr>
                <w:rFonts w:hint="eastAsia" w:ascii="黑体" w:hAnsi="黑体" w:eastAsia="黑体" w:cs="黑体"/>
                <w:sz w:val="24"/>
                <w:lang w:eastAsia="zh-CN"/>
              </w:rPr>
              <w:t>招标</w:t>
            </w:r>
            <w:r>
              <w:rPr>
                <w:rFonts w:hint="eastAsia" w:ascii="黑体" w:hAnsi="黑体" w:eastAsia="黑体" w:cs="黑体"/>
                <w:sz w:val="24"/>
              </w:rPr>
              <w:t>内容</w:t>
            </w:r>
          </w:p>
        </w:tc>
        <w:tc>
          <w:tcPr>
            <w:tcW w:w="6683" w:type="dxa"/>
            <w:vAlign w:val="center"/>
          </w:tcPr>
          <w:p>
            <w:pPr>
              <w:pStyle w:val="25"/>
              <w:spacing w:before="71" w:line="242" w:lineRule="auto"/>
              <w:ind w:left="108" w:right="79"/>
              <w:rPr>
                <w:rFonts w:hint="eastAsia" w:ascii="黑体" w:hAnsi="黑体" w:eastAsia="黑体" w:cs="黑体"/>
                <w:sz w:val="24"/>
                <w:lang w:eastAsia="zh-CN"/>
              </w:rPr>
            </w:pPr>
            <w:r>
              <w:rPr>
                <w:rFonts w:hint="eastAsia" w:ascii="黑体" w:hAnsi="黑体" w:eastAsia="黑体" w:cs="黑体"/>
                <w:sz w:val="24"/>
                <w:lang w:eastAsia="zh-CN"/>
              </w:rPr>
              <w:t>询比</w:t>
            </w:r>
            <w:r>
              <w:rPr>
                <w:rFonts w:hint="eastAsia" w:ascii="黑体" w:hAnsi="黑体" w:eastAsia="黑体" w:cs="黑体"/>
                <w:sz w:val="24"/>
              </w:rPr>
              <w:t>响应文件内容是否符合《</w:t>
            </w:r>
            <w:r>
              <w:rPr>
                <w:rFonts w:hint="eastAsia" w:ascii="黑体" w:hAnsi="黑体" w:eastAsia="黑体" w:cs="黑体"/>
                <w:sz w:val="24"/>
                <w:lang w:eastAsia="zh-CN"/>
              </w:rPr>
              <w:t>询比</w:t>
            </w:r>
            <w:r>
              <w:rPr>
                <w:rFonts w:hint="eastAsia" w:ascii="黑体" w:hAnsi="黑体" w:eastAsia="黑体" w:cs="黑体"/>
                <w:sz w:val="24"/>
              </w:rPr>
              <w:t>文件》“技术标准和</w:t>
            </w:r>
            <w:r>
              <w:rPr>
                <w:rFonts w:hint="eastAsia" w:ascii="黑体" w:hAnsi="黑体" w:eastAsia="黑体" w:cs="黑体"/>
                <w:sz w:val="24"/>
                <w:lang w:val="en-US" w:eastAsia="zh-CN"/>
              </w:rPr>
              <w:t>参数</w:t>
            </w:r>
            <w:r>
              <w:rPr>
                <w:rFonts w:hint="eastAsia" w:ascii="黑体" w:hAnsi="黑体" w:eastAsia="黑体" w:cs="黑体"/>
                <w:sz w:val="24"/>
              </w:rPr>
              <w:t>要求” 中清单的内容</w:t>
            </w:r>
            <w:r>
              <w:rPr>
                <w:rFonts w:hint="eastAsia" w:ascii="黑体" w:hAnsi="黑体" w:eastAsia="黑体" w:cs="黑体"/>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jc w:val="center"/>
        </w:trPr>
        <w:tc>
          <w:tcPr>
            <w:tcW w:w="516" w:type="dxa"/>
            <w:vMerge w:val="continue"/>
            <w:tcBorders>
              <w:top w:val="nil"/>
            </w:tcBorders>
            <w:vAlign w:val="center"/>
          </w:tcPr>
          <w:p>
            <w:pPr>
              <w:rPr>
                <w:rFonts w:hint="eastAsia" w:ascii="黑体" w:hAnsi="黑体" w:eastAsia="黑体" w:cs="黑体"/>
                <w:sz w:val="2"/>
                <w:szCs w:val="2"/>
              </w:rPr>
            </w:pPr>
          </w:p>
        </w:tc>
        <w:tc>
          <w:tcPr>
            <w:tcW w:w="1010" w:type="dxa"/>
            <w:vMerge w:val="continue"/>
            <w:tcBorders>
              <w:top w:val="nil"/>
            </w:tcBorders>
            <w:vAlign w:val="center"/>
          </w:tcPr>
          <w:p>
            <w:pPr>
              <w:rPr>
                <w:rFonts w:hint="eastAsia" w:ascii="黑体" w:hAnsi="黑体" w:eastAsia="黑体" w:cs="黑体"/>
                <w:sz w:val="2"/>
                <w:szCs w:val="2"/>
              </w:rPr>
            </w:pPr>
          </w:p>
        </w:tc>
        <w:tc>
          <w:tcPr>
            <w:tcW w:w="1618" w:type="dxa"/>
            <w:vAlign w:val="center"/>
          </w:tcPr>
          <w:p>
            <w:pPr>
              <w:pStyle w:val="25"/>
              <w:spacing w:before="113"/>
              <w:ind w:left="90" w:right="82"/>
              <w:jc w:val="center"/>
              <w:rPr>
                <w:rFonts w:hint="eastAsia" w:ascii="黑体" w:hAnsi="黑体" w:eastAsia="黑体" w:cs="黑体"/>
                <w:color w:val="auto"/>
                <w:sz w:val="24"/>
              </w:rPr>
            </w:pPr>
            <w:r>
              <w:rPr>
                <w:rFonts w:hint="eastAsia" w:ascii="黑体" w:hAnsi="黑体" w:eastAsia="黑体" w:cs="黑体"/>
                <w:color w:val="auto"/>
                <w:sz w:val="24"/>
              </w:rPr>
              <w:t>投标保证金</w:t>
            </w:r>
          </w:p>
        </w:tc>
        <w:tc>
          <w:tcPr>
            <w:tcW w:w="6683" w:type="dxa"/>
            <w:vAlign w:val="center"/>
          </w:tcPr>
          <w:p>
            <w:pPr>
              <w:pStyle w:val="25"/>
              <w:spacing w:before="113"/>
              <w:ind w:left="108"/>
              <w:rPr>
                <w:rFonts w:hint="eastAsia" w:ascii="黑体" w:hAnsi="黑体" w:eastAsia="黑体" w:cs="黑体"/>
                <w:color w:val="auto"/>
                <w:sz w:val="24"/>
              </w:rPr>
            </w:pPr>
            <w:r>
              <w:rPr>
                <w:rFonts w:hint="eastAsia" w:ascii="黑体" w:hAnsi="黑体" w:eastAsia="黑体" w:cs="黑体"/>
                <w:color w:val="auto"/>
                <w:sz w:val="24"/>
              </w:rPr>
              <w:t>是否按</w:t>
            </w:r>
            <w:r>
              <w:rPr>
                <w:rFonts w:hint="eastAsia" w:ascii="黑体" w:hAnsi="黑体" w:eastAsia="黑体" w:cs="黑体"/>
                <w:color w:val="auto"/>
                <w:sz w:val="24"/>
                <w:lang w:eastAsia="zh-CN"/>
              </w:rPr>
              <w:t>询比</w:t>
            </w:r>
            <w:r>
              <w:rPr>
                <w:rFonts w:hint="eastAsia" w:ascii="黑体" w:hAnsi="黑体" w:eastAsia="黑体" w:cs="黑体"/>
                <w:color w:val="auto"/>
                <w:sz w:val="24"/>
              </w:rPr>
              <w:t>文件的规定提交投标保证金。</w:t>
            </w:r>
          </w:p>
        </w:tc>
      </w:tr>
    </w:tbl>
    <w:p>
      <w:pPr>
        <w:spacing w:after="0"/>
        <w:rPr>
          <w:rFonts w:hint="eastAsia" w:ascii="黑体" w:hAnsi="黑体" w:eastAsia="黑体" w:cs="黑体"/>
          <w:sz w:val="22"/>
        </w:rPr>
      </w:pPr>
    </w:p>
    <w:p>
      <w:pPr>
        <w:autoSpaceDE w:val="0"/>
        <w:autoSpaceDN w:val="0"/>
        <w:spacing w:line="360" w:lineRule="auto"/>
        <w:ind w:firstLine="480" w:firstLineChars="200"/>
        <w:rPr>
          <w:rFonts w:hint="eastAsia" w:ascii="黑体" w:hAnsi="黑体" w:eastAsia="黑体" w:cs="黑体"/>
          <w:color w:val="0000FF"/>
          <w:kern w:val="0"/>
          <w:sz w:val="24"/>
          <w:lang w:val="zh-CN"/>
        </w:rPr>
      </w:pPr>
      <w:r>
        <w:rPr>
          <w:rFonts w:hint="eastAsia" w:ascii="黑体" w:hAnsi="黑体" w:eastAsia="黑体" w:cs="黑体"/>
          <w:color w:val="0000FF"/>
          <w:kern w:val="0"/>
          <w:sz w:val="24"/>
          <w:lang w:val="zh-CN"/>
        </w:rPr>
        <w:t>（</w:t>
      </w:r>
      <w:r>
        <w:rPr>
          <w:rFonts w:hint="eastAsia" w:ascii="黑体" w:hAnsi="黑体" w:eastAsia="黑体" w:cs="黑体"/>
          <w:color w:val="0000FF"/>
          <w:kern w:val="0"/>
          <w:sz w:val="24"/>
          <w:lang w:val="en-US" w:eastAsia="zh-CN"/>
        </w:rPr>
        <w:t>1</w:t>
      </w:r>
      <w:r>
        <w:rPr>
          <w:rFonts w:hint="eastAsia" w:ascii="黑体" w:hAnsi="黑体" w:eastAsia="黑体" w:cs="黑体"/>
          <w:color w:val="0000FF"/>
          <w:kern w:val="0"/>
          <w:sz w:val="24"/>
          <w:lang w:val="zh-CN"/>
        </w:rPr>
        <w:t>）本次</w:t>
      </w:r>
      <w:r>
        <w:rPr>
          <w:rFonts w:hint="eastAsia" w:ascii="黑体" w:hAnsi="黑体" w:eastAsia="黑体" w:cs="黑体"/>
          <w:color w:val="0000FF"/>
          <w:kern w:val="0"/>
          <w:sz w:val="24"/>
          <w:lang w:val="zh-CN" w:eastAsia="zh-CN"/>
        </w:rPr>
        <w:t>询比</w:t>
      </w:r>
      <w:r>
        <w:rPr>
          <w:rFonts w:hint="eastAsia" w:ascii="黑体" w:hAnsi="黑体" w:eastAsia="黑体" w:cs="黑体"/>
          <w:color w:val="0000FF"/>
          <w:kern w:val="0"/>
          <w:sz w:val="24"/>
          <w:lang w:val="zh-CN"/>
        </w:rPr>
        <w:t>招标单位采取</w:t>
      </w:r>
      <w:r>
        <w:rPr>
          <w:rFonts w:hint="eastAsia" w:ascii="黑体" w:hAnsi="黑体" w:eastAsia="黑体" w:cs="黑体"/>
          <w:color w:val="0000FF"/>
          <w:kern w:val="0"/>
          <w:sz w:val="24"/>
          <w:lang w:val="zh-CN" w:eastAsia="zh-CN"/>
        </w:rPr>
        <w:t>综合评估</w:t>
      </w:r>
      <w:r>
        <w:rPr>
          <w:rFonts w:hint="eastAsia" w:ascii="黑体" w:hAnsi="黑体" w:eastAsia="黑体" w:cs="黑体"/>
          <w:color w:val="0000FF"/>
          <w:kern w:val="0"/>
          <w:sz w:val="24"/>
          <w:lang w:val="zh-CN"/>
        </w:rPr>
        <w:t>法。</w:t>
      </w:r>
    </w:p>
    <w:p>
      <w:pPr>
        <w:autoSpaceDE w:val="0"/>
        <w:autoSpaceDN w:val="0"/>
        <w:adjustRightInd w:val="0"/>
        <w:spacing w:line="400" w:lineRule="exact"/>
        <w:ind w:firstLine="480" w:firstLineChars="200"/>
        <w:rPr>
          <w:rFonts w:hint="eastAsia" w:ascii="黑体" w:hAnsi="黑体" w:eastAsia="黑体" w:cs="黑体"/>
          <w:kern w:val="0"/>
          <w:sz w:val="24"/>
          <w:lang w:val="zh-CN"/>
        </w:rPr>
      </w:pPr>
      <w:r>
        <w:rPr>
          <w:rFonts w:hint="eastAsia" w:ascii="黑体" w:hAnsi="黑体" w:eastAsia="黑体" w:cs="黑体"/>
          <w:color w:val="0000FF"/>
          <w:kern w:val="0"/>
          <w:sz w:val="24"/>
          <w:lang w:val="zh-CN"/>
        </w:rPr>
        <w:t>（</w:t>
      </w:r>
      <w:r>
        <w:rPr>
          <w:rFonts w:hint="eastAsia" w:ascii="黑体" w:hAnsi="黑体" w:eastAsia="黑体" w:cs="黑体"/>
          <w:color w:val="0000FF"/>
          <w:kern w:val="0"/>
          <w:sz w:val="24"/>
          <w:lang w:val="en-US" w:eastAsia="zh-CN"/>
        </w:rPr>
        <w:t>2</w:t>
      </w:r>
      <w:r>
        <w:rPr>
          <w:rFonts w:hint="eastAsia" w:ascii="黑体" w:hAnsi="黑体" w:eastAsia="黑体" w:cs="黑体"/>
          <w:color w:val="0000FF"/>
          <w:kern w:val="0"/>
          <w:sz w:val="24"/>
          <w:lang w:val="zh-CN"/>
        </w:rPr>
        <w:t>）根据技术、</w:t>
      </w:r>
      <w:r>
        <w:rPr>
          <w:rFonts w:hint="eastAsia" w:ascii="黑体" w:hAnsi="黑体" w:eastAsia="黑体" w:cs="黑体"/>
          <w:color w:val="0000FF"/>
          <w:kern w:val="0"/>
          <w:sz w:val="24"/>
          <w:lang w:val="en-US" w:eastAsia="zh-CN"/>
        </w:rPr>
        <w:t>商务</w:t>
      </w:r>
      <w:r>
        <w:rPr>
          <w:rFonts w:hint="eastAsia" w:ascii="黑体" w:hAnsi="黑体" w:eastAsia="黑体" w:cs="黑体"/>
          <w:color w:val="0000FF"/>
          <w:kern w:val="0"/>
          <w:sz w:val="24"/>
          <w:lang w:val="zh-CN"/>
        </w:rPr>
        <w:t>等进行综合评价打分，综合得分最高者为第一成交供应商，依次类推。（满分100分）。</w:t>
      </w:r>
    </w:p>
    <w:p>
      <w:pPr>
        <w:autoSpaceDE w:val="0"/>
        <w:autoSpaceDN w:val="0"/>
        <w:adjustRightInd w:val="0"/>
        <w:spacing w:line="400" w:lineRule="exact"/>
        <w:ind w:firstLine="480" w:firstLineChars="200"/>
        <w:jc w:val="left"/>
        <w:rPr>
          <w:rFonts w:hint="eastAsia" w:ascii="黑体" w:hAnsi="黑体" w:eastAsia="黑体" w:cs="黑体"/>
          <w:kern w:val="0"/>
          <w:sz w:val="24"/>
          <w:lang w:val="zh-CN"/>
        </w:rPr>
      </w:pPr>
      <w:r>
        <w:rPr>
          <w:rFonts w:hint="eastAsia" w:ascii="黑体" w:hAnsi="黑体" w:eastAsia="黑体" w:cs="黑体"/>
          <w:kern w:val="0"/>
          <w:sz w:val="24"/>
          <w:lang w:val="zh-CN"/>
        </w:rPr>
        <w:t>1</w:t>
      </w:r>
      <w:r>
        <w:rPr>
          <w:rFonts w:hint="eastAsia" w:ascii="黑体" w:hAnsi="黑体" w:eastAsia="黑体" w:cs="黑体"/>
          <w:kern w:val="0"/>
          <w:sz w:val="24"/>
        </w:rPr>
        <w:t>8</w:t>
      </w:r>
      <w:r>
        <w:rPr>
          <w:rFonts w:hint="eastAsia" w:ascii="黑体" w:hAnsi="黑体" w:eastAsia="黑体" w:cs="黑体"/>
          <w:kern w:val="0"/>
          <w:sz w:val="24"/>
          <w:lang w:val="zh-CN"/>
        </w:rPr>
        <w:t>.2</w:t>
      </w:r>
      <w:r>
        <w:rPr>
          <w:rFonts w:hint="eastAsia" w:ascii="黑体" w:hAnsi="黑体" w:eastAsia="黑体" w:cs="黑体"/>
          <w:kern w:val="0"/>
          <w:sz w:val="24"/>
        </w:rPr>
        <w:t xml:space="preserve"> </w:t>
      </w:r>
      <w:r>
        <w:rPr>
          <w:rFonts w:hint="eastAsia" w:ascii="黑体" w:hAnsi="黑体" w:eastAsia="黑体" w:cs="黑体"/>
          <w:kern w:val="0"/>
          <w:sz w:val="24"/>
          <w:lang w:val="zh-CN"/>
        </w:rPr>
        <w:t>评审标准和分值分配：</w:t>
      </w:r>
    </w:p>
    <w:tbl>
      <w:tblPr>
        <w:tblStyle w:val="18"/>
        <w:tblW w:w="99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9"/>
        <w:gridCol w:w="1645"/>
        <w:gridCol w:w="752"/>
        <w:gridCol w:w="6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jc w:val="center"/>
        </w:trPr>
        <w:tc>
          <w:tcPr>
            <w:tcW w:w="1249" w:type="dxa"/>
            <w:shd w:val="clear" w:color="auto" w:fill="BEBEBE"/>
            <w:noWrap w:val="0"/>
            <w:vAlign w:val="center"/>
          </w:tcPr>
          <w:p>
            <w:pPr>
              <w:pStyle w:val="32"/>
              <w:jc w:val="center"/>
              <w:rPr>
                <w:rStyle w:val="19"/>
                <w:rFonts w:hint="eastAsia" w:ascii="黑体" w:hAnsi="黑体" w:eastAsia="黑体" w:cs="黑体"/>
                <w:b/>
                <w:bCs/>
                <w:color w:val="0000FF"/>
                <w:sz w:val="24"/>
                <w:szCs w:val="24"/>
              </w:rPr>
            </w:pPr>
            <w:r>
              <w:rPr>
                <w:rStyle w:val="19"/>
                <w:rFonts w:hint="eastAsia" w:ascii="黑体" w:hAnsi="黑体" w:eastAsia="黑体" w:cs="黑体"/>
                <w:b/>
                <w:bCs/>
                <w:color w:val="0000FF"/>
                <w:sz w:val="24"/>
                <w:szCs w:val="24"/>
              </w:rPr>
              <w:t>类别</w:t>
            </w:r>
          </w:p>
        </w:tc>
        <w:tc>
          <w:tcPr>
            <w:tcW w:w="1645" w:type="dxa"/>
            <w:shd w:val="clear" w:color="auto" w:fill="BEBEBE"/>
            <w:noWrap w:val="0"/>
            <w:vAlign w:val="center"/>
          </w:tcPr>
          <w:p>
            <w:pPr>
              <w:pStyle w:val="32"/>
              <w:jc w:val="center"/>
              <w:rPr>
                <w:rStyle w:val="19"/>
                <w:rFonts w:hint="eastAsia" w:ascii="黑体" w:hAnsi="黑体" w:eastAsia="黑体" w:cs="黑体"/>
                <w:b/>
                <w:bCs/>
                <w:color w:val="0000FF"/>
                <w:sz w:val="24"/>
                <w:szCs w:val="24"/>
              </w:rPr>
            </w:pPr>
            <w:r>
              <w:rPr>
                <w:rStyle w:val="19"/>
                <w:rFonts w:hint="eastAsia" w:ascii="黑体" w:hAnsi="黑体" w:eastAsia="黑体" w:cs="黑体"/>
                <w:b/>
                <w:bCs/>
                <w:color w:val="0000FF"/>
                <w:sz w:val="24"/>
                <w:szCs w:val="24"/>
              </w:rPr>
              <w:t>评分项目</w:t>
            </w:r>
          </w:p>
        </w:tc>
        <w:tc>
          <w:tcPr>
            <w:tcW w:w="752" w:type="dxa"/>
            <w:shd w:val="clear" w:color="auto" w:fill="BEBEBE"/>
            <w:noWrap w:val="0"/>
            <w:vAlign w:val="center"/>
          </w:tcPr>
          <w:p>
            <w:pPr>
              <w:pStyle w:val="32"/>
              <w:jc w:val="center"/>
              <w:rPr>
                <w:rStyle w:val="19"/>
                <w:rFonts w:hint="eastAsia" w:ascii="黑体" w:hAnsi="黑体" w:eastAsia="黑体" w:cs="黑体"/>
                <w:b/>
                <w:bCs/>
                <w:color w:val="0000FF"/>
                <w:sz w:val="24"/>
                <w:szCs w:val="24"/>
              </w:rPr>
            </w:pPr>
            <w:r>
              <w:rPr>
                <w:rStyle w:val="19"/>
                <w:rFonts w:hint="eastAsia" w:ascii="黑体" w:hAnsi="黑体" w:eastAsia="黑体" w:cs="黑体"/>
                <w:b/>
                <w:bCs/>
                <w:color w:val="0000FF"/>
                <w:sz w:val="24"/>
                <w:szCs w:val="24"/>
              </w:rPr>
              <w:t>满分</w:t>
            </w:r>
          </w:p>
          <w:p>
            <w:pPr>
              <w:pStyle w:val="32"/>
              <w:jc w:val="center"/>
              <w:rPr>
                <w:rStyle w:val="19"/>
                <w:rFonts w:hint="eastAsia" w:ascii="黑体" w:hAnsi="黑体" w:eastAsia="黑体" w:cs="黑体"/>
                <w:b/>
                <w:bCs/>
                <w:color w:val="0000FF"/>
                <w:sz w:val="24"/>
                <w:szCs w:val="24"/>
              </w:rPr>
            </w:pPr>
            <w:r>
              <w:rPr>
                <w:rStyle w:val="19"/>
                <w:rFonts w:hint="eastAsia" w:ascii="黑体" w:hAnsi="黑体" w:eastAsia="黑体" w:cs="黑体"/>
                <w:b/>
                <w:bCs/>
                <w:color w:val="0000FF"/>
                <w:sz w:val="24"/>
                <w:szCs w:val="24"/>
              </w:rPr>
              <w:t>分值</w:t>
            </w:r>
          </w:p>
        </w:tc>
        <w:tc>
          <w:tcPr>
            <w:tcW w:w="6328" w:type="dxa"/>
            <w:shd w:val="clear" w:color="auto" w:fill="BEBEBE"/>
            <w:noWrap w:val="0"/>
            <w:vAlign w:val="center"/>
          </w:tcPr>
          <w:p>
            <w:pPr>
              <w:pStyle w:val="32"/>
              <w:spacing w:line="360" w:lineRule="auto"/>
              <w:jc w:val="center"/>
              <w:rPr>
                <w:rStyle w:val="19"/>
                <w:rFonts w:hint="eastAsia" w:ascii="黑体" w:hAnsi="黑体" w:eastAsia="黑体" w:cs="黑体"/>
                <w:b/>
                <w:bCs/>
                <w:color w:val="0000FF"/>
                <w:sz w:val="24"/>
                <w:szCs w:val="24"/>
              </w:rPr>
            </w:pPr>
            <w:r>
              <w:rPr>
                <w:rStyle w:val="19"/>
                <w:rFonts w:hint="eastAsia" w:ascii="黑体" w:hAnsi="黑体" w:eastAsia="黑体" w:cs="黑体"/>
                <w:b/>
                <w:bCs/>
                <w:color w:val="0000FF"/>
                <w:sz w:val="24"/>
                <w:szCs w:val="24"/>
              </w:rPr>
              <w:t>评审内容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9" w:type="dxa"/>
            <w:vMerge w:val="restart"/>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商务评价</w:t>
            </w:r>
          </w:p>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w:t>
            </w:r>
            <w:r>
              <w:rPr>
                <w:rStyle w:val="19"/>
                <w:rFonts w:hint="eastAsia" w:ascii="黑体" w:hAnsi="黑体" w:eastAsia="黑体" w:cs="黑体"/>
                <w:color w:val="0000FF"/>
                <w:sz w:val="24"/>
                <w:szCs w:val="24"/>
                <w:lang w:val="en-US" w:eastAsia="zh-CN"/>
              </w:rPr>
              <w:t>35</w:t>
            </w:r>
            <w:r>
              <w:rPr>
                <w:rStyle w:val="19"/>
                <w:rFonts w:hint="eastAsia" w:ascii="黑体" w:hAnsi="黑体" w:eastAsia="黑体" w:cs="黑体"/>
                <w:color w:val="0000FF"/>
                <w:sz w:val="24"/>
                <w:szCs w:val="24"/>
              </w:rPr>
              <w:t>分）</w:t>
            </w:r>
          </w:p>
        </w:tc>
        <w:tc>
          <w:tcPr>
            <w:tcW w:w="1645" w:type="dxa"/>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信誉与业绩</w:t>
            </w:r>
          </w:p>
        </w:tc>
        <w:tc>
          <w:tcPr>
            <w:tcW w:w="752" w:type="dxa"/>
            <w:noWrap w:val="0"/>
            <w:vAlign w:val="center"/>
          </w:tcPr>
          <w:p>
            <w:pPr>
              <w:pStyle w:val="32"/>
              <w:jc w:val="center"/>
              <w:rPr>
                <w:rStyle w:val="19"/>
                <w:rFonts w:hint="default" w:ascii="黑体" w:hAnsi="黑体" w:eastAsia="黑体" w:cs="黑体"/>
                <w:color w:val="0000FF"/>
                <w:sz w:val="24"/>
                <w:szCs w:val="24"/>
                <w:lang w:val="en-US" w:eastAsia="zh-CN"/>
              </w:rPr>
            </w:pPr>
            <w:r>
              <w:rPr>
                <w:rStyle w:val="19"/>
                <w:rFonts w:hint="eastAsia" w:ascii="黑体" w:hAnsi="黑体" w:eastAsia="黑体" w:cs="黑体"/>
                <w:color w:val="0000FF"/>
                <w:sz w:val="24"/>
                <w:szCs w:val="24"/>
                <w:lang w:val="en-US" w:eastAsia="zh-CN"/>
              </w:rPr>
              <w:t>20</w:t>
            </w:r>
          </w:p>
        </w:tc>
        <w:tc>
          <w:tcPr>
            <w:tcW w:w="6328" w:type="dxa"/>
            <w:noWrap w:val="0"/>
            <w:vAlign w:val="center"/>
          </w:tcPr>
          <w:p>
            <w:pPr>
              <w:pStyle w:val="32"/>
              <w:spacing w:line="500" w:lineRule="exact"/>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投标人提供自20</w:t>
            </w:r>
            <w:r>
              <w:rPr>
                <w:rStyle w:val="19"/>
                <w:rFonts w:hint="eastAsia" w:ascii="黑体" w:hAnsi="黑体" w:eastAsia="黑体" w:cs="黑体"/>
                <w:color w:val="0000FF"/>
                <w:sz w:val="24"/>
                <w:szCs w:val="24"/>
                <w:lang w:val="en-US" w:eastAsia="zh-CN"/>
              </w:rPr>
              <w:t>18</w:t>
            </w:r>
            <w:r>
              <w:rPr>
                <w:rStyle w:val="19"/>
                <w:rFonts w:hint="eastAsia" w:ascii="黑体" w:hAnsi="黑体" w:eastAsia="黑体" w:cs="黑体"/>
                <w:color w:val="0000FF"/>
                <w:sz w:val="24"/>
                <w:szCs w:val="24"/>
              </w:rPr>
              <w:t>年1月至投标截止之日的类似业绩，每提供一项得</w:t>
            </w:r>
            <w:r>
              <w:rPr>
                <w:rStyle w:val="19"/>
                <w:rFonts w:hint="eastAsia" w:ascii="黑体" w:hAnsi="黑体" w:eastAsia="黑体" w:cs="黑体"/>
                <w:color w:val="0000FF"/>
                <w:sz w:val="24"/>
                <w:szCs w:val="24"/>
                <w:lang w:val="en-US" w:eastAsia="zh-CN"/>
              </w:rPr>
              <w:t>2</w:t>
            </w:r>
            <w:r>
              <w:rPr>
                <w:rStyle w:val="19"/>
                <w:rFonts w:hint="eastAsia" w:ascii="黑体" w:hAnsi="黑体" w:eastAsia="黑体" w:cs="黑体"/>
                <w:color w:val="0000FF"/>
                <w:sz w:val="24"/>
                <w:szCs w:val="24"/>
              </w:rPr>
              <w:t>分；满分</w:t>
            </w:r>
            <w:r>
              <w:rPr>
                <w:rStyle w:val="19"/>
                <w:rFonts w:hint="eastAsia" w:ascii="黑体" w:hAnsi="黑体" w:eastAsia="黑体" w:cs="黑体"/>
                <w:color w:val="0000FF"/>
                <w:sz w:val="24"/>
                <w:szCs w:val="24"/>
                <w:lang w:val="en-US" w:eastAsia="zh-CN"/>
              </w:rPr>
              <w:t>20</w:t>
            </w:r>
            <w:r>
              <w:rPr>
                <w:rStyle w:val="19"/>
                <w:rFonts w:hint="eastAsia" w:ascii="黑体" w:hAnsi="黑体" w:eastAsia="黑体" w:cs="黑体"/>
                <w:color w:val="0000FF"/>
                <w:sz w:val="24"/>
                <w:szCs w:val="24"/>
              </w:rPr>
              <w:t>分。</w:t>
            </w:r>
          </w:p>
          <w:p>
            <w:pPr>
              <w:pStyle w:val="32"/>
              <w:spacing w:line="500" w:lineRule="exact"/>
              <w:rPr>
                <w:rStyle w:val="19"/>
                <w:rFonts w:hint="eastAsia" w:ascii="黑体" w:hAnsi="黑体" w:eastAsia="黑体" w:cs="黑体"/>
                <w:color w:val="0000FF"/>
                <w:sz w:val="24"/>
                <w:szCs w:val="24"/>
              </w:rPr>
            </w:pPr>
            <w:r>
              <w:rPr>
                <w:rStyle w:val="19"/>
                <w:rFonts w:hint="eastAsia" w:ascii="黑体" w:hAnsi="黑体" w:eastAsia="黑体" w:cs="黑体"/>
                <w:b/>
                <w:bCs/>
                <w:color w:val="0000FF"/>
                <w:sz w:val="24"/>
                <w:szCs w:val="24"/>
              </w:rPr>
              <w:t>注：</w:t>
            </w:r>
            <w:r>
              <w:rPr>
                <w:rStyle w:val="19"/>
                <w:rFonts w:hint="eastAsia" w:ascii="黑体" w:hAnsi="黑体" w:eastAsia="黑体" w:cs="黑体"/>
                <w:b/>
                <w:bCs/>
                <w:color w:val="0000FF"/>
                <w:sz w:val="24"/>
                <w:szCs w:val="24"/>
                <w:lang w:val="zh-CN"/>
              </w:rPr>
              <w:t>业绩以生效的合同或</w:t>
            </w:r>
            <w:r>
              <w:rPr>
                <w:rStyle w:val="19"/>
                <w:rFonts w:hint="eastAsia" w:ascii="黑体" w:hAnsi="黑体" w:eastAsia="黑体" w:cs="黑体"/>
                <w:b/>
                <w:bCs/>
                <w:color w:val="0000FF"/>
                <w:sz w:val="24"/>
                <w:szCs w:val="24"/>
              </w:rPr>
              <w:t>中标通知书</w:t>
            </w:r>
            <w:r>
              <w:rPr>
                <w:rStyle w:val="19"/>
                <w:rFonts w:hint="eastAsia" w:ascii="黑体" w:hAnsi="黑体" w:eastAsia="黑体" w:cs="黑体"/>
                <w:b/>
                <w:bCs/>
                <w:color w:val="0000FF"/>
                <w:sz w:val="24"/>
                <w:szCs w:val="24"/>
                <w:lang w:val="zh-CN"/>
              </w:rPr>
              <w:t>复印件为准</w:t>
            </w:r>
            <w:r>
              <w:rPr>
                <w:rStyle w:val="19"/>
                <w:rFonts w:hint="eastAsia" w:ascii="黑体" w:hAnsi="黑体" w:eastAsia="黑体" w:cs="黑体"/>
                <w:b/>
                <w:bCs/>
                <w:color w:val="0000FF"/>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9" w:type="dxa"/>
            <w:vMerge w:val="continue"/>
            <w:noWrap w:val="0"/>
            <w:vAlign w:val="center"/>
          </w:tcPr>
          <w:p>
            <w:pPr>
              <w:pStyle w:val="32"/>
              <w:jc w:val="center"/>
              <w:rPr>
                <w:rStyle w:val="19"/>
                <w:rFonts w:hint="eastAsia" w:ascii="黑体" w:hAnsi="黑体" w:eastAsia="黑体" w:cs="黑体"/>
                <w:color w:val="0000FF"/>
                <w:sz w:val="24"/>
                <w:szCs w:val="24"/>
              </w:rPr>
            </w:pPr>
          </w:p>
        </w:tc>
        <w:tc>
          <w:tcPr>
            <w:tcW w:w="1645" w:type="dxa"/>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投标人实力</w:t>
            </w:r>
          </w:p>
        </w:tc>
        <w:tc>
          <w:tcPr>
            <w:tcW w:w="752" w:type="dxa"/>
            <w:noWrap w:val="0"/>
            <w:vAlign w:val="center"/>
          </w:tcPr>
          <w:p>
            <w:pPr>
              <w:pStyle w:val="32"/>
              <w:jc w:val="center"/>
              <w:rPr>
                <w:rStyle w:val="19"/>
                <w:rFonts w:hint="eastAsia" w:ascii="黑体" w:hAnsi="黑体" w:eastAsia="黑体" w:cs="黑体"/>
                <w:color w:val="0000FF"/>
                <w:sz w:val="24"/>
                <w:szCs w:val="24"/>
                <w:lang w:val="en-US" w:eastAsia="zh-CN"/>
              </w:rPr>
            </w:pPr>
            <w:r>
              <w:rPr>
                <w:rStyle w:val="19"/>
                <w:rFonts w:hint="eastAsia" w:ascii="黑体" w:hAnsi="黑体" w:eastAsia="黑体" w:cs="黑体"/>
                <w:color w:val="0000FF"/>
                <w:sz w:val="24"/>
                <w:szCs w:val="24"/>
                <w:lang w:val="en-US" w:eastAsia="zh-CN"/>
              </w:rPr>
              <w:t>8</w:t>
            </w:r>
          </w:p>
        </w:tc>
        <w:tc>
          <w:tcPr>
            <w:tcW w:w="6328" w:type="dxa"/>
            <w:noWrap w:val="0"/>
            <w:vAlign w:val="center"/>
          </w:tcPr>
          <w:p>
            <w:pPr>
              <w:pStyle w:val="32"/>
              <w:spacing w:line="500" w:lineRule="exact"/>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横向比较投标人提供的固定场所照片，规模较大、设施完整的得</w:t>
            </w:r>
            <w:r>
              <w:rPr>
                <w:rStyle w:val="19"/>
                <w:rFonts w:hint="eastAsia" w:ascii="黑体" w:hAnsi="黑体" w:eastAsia="黑体" w:cs="黑体"/>
                <w:color w:val="0000FF"/>
                <w:sz w:val="24"/>
                <w:szCs w:val="24"/>
                <w:lang w:val="en-US" w:eastAsia="zh-CN"/>
              </w:rPr>
              <w:t>8</w:t>
            </w:r>
            <w:r>
              <w:rPr>
                <w:rStyle w:val="19"/>
                <w:rFonts w:hint="eastAsia" w:ascii="黑体" w:hAnsi="黑体" w:eastAsia="黑体" w:cs="黑体"/>
                <w:color w:val="0000FF"/>
                <w:sz w:val="24"/>
                <w:szCs w:val="24"/>
              </w:rPr>
              <w:t>-</w:t>
            </w:r>
            <w:r>
              <w:rPr>
                <w:rStyle w:val="19"/>
                <w:rFonts w:hint="eastAsia" w:ascii="黑体" w:hAnsi="黑体" w:eastAsia="黑体" w:cs="黑体"/>
                <w:color w:val="0000FF"/>
                <w:sz w:val="24"/>
                <w:szCs w:val="24"/>
                <w:lang w:val="en-US" w:eastAsia="zh-CN"/>
              </w:rPr>
              <w:t>5</w:t>
            </w:r>
            <w:r>
              <w:rPr>
                <w:rStyle w:val="19"/>
                <w:rFonts w:hint="eastAsia" w:ascii="黑体" w:hAnsi="黑体" w:eastAsia="黑体" w:cs="黑体"/>
                <w:color w:val="0000FF"/>
                <w:sz w:val="24"/>
                <w:szCs w:val="24"/>
              </w:rPr>
              <w:t>分，一般的得</w:t>
            </w:r>
            <w:r>
              <w:rPr>
                <w:rStyle w:val="19"/>
                <w:rFonts w:hint="eastAsia" w:ascii="黑体" w:hAnsi="黑体" w:eastAsia="黑体" w:cs="黑体"/>
                <w:color w:val="0000FF"/>
                <w:sz w:val="24"/>
                <w:szCs w:val="24"/>
                <w:lang w:val="en-US" w:eastAsia="zh-CN"/>
              </w:rPr>
              <w:t>4</w:t>
            </w:r>
            <w:r>
              <w:rPr>
                <w:rStyle w:val="19"/>
                <w:rFonts w:hint="eastAsia" w:ascii="黑体" w:hAnsi="黑体" w:eastAsia="黑体" w:cs="黑体"/>
                <w:color w:val="0000FF"/>
                <w:sz w:val="24"/>
                <w:szCs w:val="24"/>
              </w:rPr>
              <w:t>-</w:t>
            </w:r>
            <w:r>
              <w:rPr>
                <w:rStyle w:val="19"/>
                <w:rFonts w:hint="eastAsia" w:ascii="黑体" w:hAnsi="黑体" w:eastAsia="黑体" w:cs="黑体"/>
                <w:color w:val="0000FF"/>
                <w:sz w:val="24"/>
                <w:szCs w:val="24"/>
                <w:lang w:val="en-US" w:eastAsia="zh-CN"/>
              </w:rPr>
              <w:t>2</w:t>
            </w:r>
            <w:r>
              <w:rPr>
                <w:rStyle w:val="19"/>
                <w:rFonts w:hint="eastAsia" w:ascii="黑体" w:hAnsi="黑体" w:eastAsia="黑体" w:cs="黑体"/>
                <w:color w:val="0000FF"/>
                <w:sz w:val="24"/>
                <w:szCs w:val="24"/>
              </w:rPr>
              <w:t>分，较差的得1-</w:t>
            </w:r>
            <w:r>
              <w:rPr>
                <w:rStyle w:val="19"/>
                <w:rFonts w:hint="eastAsia" w:ascii="黑体" w:hAnsi="黑体" w:eastAsia="黑体" w:cs="黑体"/>
                <w:color w:val="0000FF"/>
                <w:sz w:val="24"/>
                <w:szCs w:val="24"/>
                <w:lang w:val="en-US" w:eastAsia="zh-CN"/>
              </w:rPr>
              <w:t>0</w:t>
            </w:r>
            <w:r>
              <w:rPr>
                <w:rStyle w:val="19"/>
                <w:rFonts w:hint="eastAsia" w:ascii="黑体" w:hAnsi="黑体" w:eastAsia="黑体" w:cs="黑体"/>
                <w:color w:val="0000FF"/>
                <w:sz w:val="24"/>
                <w:szCs w:val="24"/>
              </w:rPr>
              <w:t>分，没有的不得分。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9" w:type="dxa"/>
            <w:vMerge w:val="continue"/>
            <w:noWrap w:val="0"/>
            <w:vAlign w:val="center"/>
          </w:tcPr>
          <w:p>
            <w:pPr>
              <w:pStyle w:val="32"/>
              <w:jc w:val="center"/>
              <w:rPr>
                <w:rStyle w:val="19"/>
                <w:rFonts w:hint="eastAsia" w:ascii="黑体" w:hAnsi="黑体" w:eastAsia="黑体" w:cs="黑体"/>
                <w:color w:val="0000FF"/>
                <w:sz w:val="24"/>
                <w:szCs w:val="24"/>
              </w:rPr>
            </w:pPr>
          </w:p>
        </w:tc>
        <w:tc>
          <w:tcPr>
            <w:tcW w:w="1645" w:type="dxa"/>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商务响应</w:t>
            </w:r>
          </w:p>
        </w:tc>
        <w:tc>
          <w:tcPr>
            <w:tcW w:w="752" w:type="dxa"/>
            <w:noWrap w:val="0"/>
            <w:vAlign w:val="center"/>
          </w:tcPr>
          <w:p>
            <w:pPr>
              <w:pStyle w:val="32"/>
              <w:jc w:val="center"/>
              <w:rPr>
                <w:rStyle w:val="19"/>
                <w:rFonts w:hint="eastAsia" w:ascii="黑体" w:hAnsi="黑体" w:eastAsia="黑体" w:cs="黑体"/>
                <w:color w:val="0000FF"/>
                <w:sz w:val="24"/>
                <w:szCs w:val="24"/>
                <w:lang w:eastAsia="zh-CN"/>
              </w:rPr>
            </w:pPr>
            <w:r>
              <w:rPr>
                <w:rStyle w:val="19"/>
                <w:rFonts w:hint="eastAsia" w:ascii="黑体" w:hAnsi="黑体" w:eastAsia="黑体" w:cs="黑体"/>
                <w:color w:val="0000FF"/>
                <w:sz w:val="24"/>
                <w:szCs w:val="24"/>
                <w:lang w:val="en-US" w:eastAsia="zh-CN"/>
              </w:rPr>
              <w:t>2</w:t>
            </w:r>
          </w:p>
        </w:tc>
        <w:tc>
          <w:tcPr>
            <w:tcW w:w="6328" w:type="dxa"/>
            <w:noWrap w:val="0"/>
            <w:vAlign w:val="center"/>
          </w:tcPr>
          <w:p>
            <w:pPr>
              <w:pStyle w:val="32"/>
              <w:spacing w:line="500" w:lineRule="exact"/>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投标文件制作超出或完全满足招标文件符合性和完整性要求的，得</w:t>
            </w:r>
            <w:r>
              <w:rPr>
                <w:rStyle w:val="19"/>
                <w:rFonts w:hint="eastAsia" w:ascii="黑体" w:hAnsi="黑体" w:eastAsia="黑体" w:cs="黑体"/>
                <w:color w:val="0000FF"/>
                <w:sz w:val="24"/>
                <w:szCs w:val="24"/>
                <w:lang w:val="en-US" w:eastAsia="zh-CN"/>
              </w:rPr>
              <w:t>2</w:t>
            </w:r>
            <w:r>
              <w:rPr>
                <w:rStyle w:val="19"/>
                <w:rFonts w:hint="eastAsia" w:ascii="黑体" w:hAnsi="黑体" w:eastAsia="黑体" w:cs="黑体"/>
                <w:color w:val="0000FF"/>
                <w:sz w:val="24"/>
                <w:szCs w:val="24"/>
              </w:rPr>
              <w:t>分；每有一项不符合的扣1分，扣完为止。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9" w:type="dxa"/>
            <w:vMerge w:val="continue"/>
            <w:noWrap w:val="0"/>
            <w:vAlign w:val="center"/>
          </w:tcPr>
          <w:p>
            <w:pPr>
              <w:pStyle w:val="32"/>
              <w:jc w:val="center"/>
              <w:rPr>
                <w:rStyle w:val="19"/>
                <w:rFonts w:hint="eastAsia" w:ascii="黑体" w:hAnsi="黑体" w:eastAsia="黑体" w:cs="黑体"/>
                <w:color w:val="0000FF"/>
                <w:sz w:val="24"/>
                <w:szCs w:val="24"/>
              </w:rPr>
            </w:pPr>
          </w:p>
        </w:tc>
        <w:tc>
          <w:tcPr>
            <w:tcW w:w="1645" w:type="dxa"/>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本地化服务</w:t>
            </w:r>
          </w:p>
        </w:tc>
        <w:tc>
          <w:tcPr>
            <w:tcW w:w="752" w:type="dxa"/>
            <w:noWrap w:val="0"/>
            <w:vAlign w:val="center"/>
          </w:tcPr>
          <w:p>
            <w:pPr>
              <w:pStyle w:val="32"/>
              <w:spacing w:line="500" w:lineRule="exact"/>
              <w:jc w:val="center"/>
              <w:rPr>
                <w:rStyle w:val="19"/>
                <w:rFonts w:hint="default" w:ascii="黑体" w:hAnsi="黑体" w:eastAsia="黑体" w:cs="黑体"/>
                <w:color w:val="0000FF"/>
                <w:sz w:val="24"/>
                <w:szCs w:val="24"/>
                <w:lang w:val="en-US" w:eastAsia="zh-CN"/>
              </w:rPr>
            </w:pPr>
            <w:r>
              <w:rPr>
                <w:rStyle w:val="19"/>
                <w:rFonts w:hint="eastAsia" w:ascii="黑体" w:hAnsi="黑体" w:eastAsia="黑体" w:cs="黑体"/>
                <w:color w:val="0000FF"/>
                <w:sz w:val="24"/>
                <w:szCs w:val="24"/>
                <w:lang w:val="en-US" w:eastAsia="zh-CN"/>
              </w:rPr>
              <w:t>5</w:t>
            </w:r>
          </w:p>
        </w:tc>
        <w:tc>
          <w:tcPr>
            <w:tcW w:w="6328" w:type="dxa"/>
            <w:noWrap w:val="0"/>
            <w:vAlign w:val="center"/>
          </w:tcPr>
          <w:p>
            <w:pPr>
              <w:pStyle w:val="32"/>
              <w:spacing w:line="500" w:lineRule="exact"/>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投标人在在青海省内有相关配送机构的得</w:t>
            </w:r>
            <w:r>
              <w:rPr>
                <w:rStyle w:val="19"/>
                <w:rFonts w:hint="eastAsia" w:ascii="黑体" w:hAnsi="黑体" w:eastAsia="黑体" w:cs="黑体"/>
                <w:color w:val="0000FF"/>
                <w:sz w:val="24"/>
                <w:szCs w:val="24"/>
                <w:lang w:val="en-US" w:eastAsia="zh-CN"/>
              </w:rPr>
              <w:t>5</w:t>
            </w:r>
            <w:r>
              <w:rPr>
                <w:rStyle w:val="19"/>
                <w:rFonts w:hint="eastAsia" w:ascii="黑体" w:hAnsi="黑体" w:eastAsia="黑体" w:cs="黑体"/>
                <w:color w:val="0000FF"/>
                <w:sz w:val="24"/>
                <w:szCs w:val="24"/>
              </w:rPr>
              <w:t>分，没有的不得分；（需提供营业执照、场地实际图片及办公场所租赁合同（或购买合同）及房屋产权证明材料的复印件，否则不得分。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9" w:type="dxa"/>
            <w:vMerge w:val="restart"/>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实施方案</w:t>
            </w:r>
          </w:p>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w:t>
            </w:r>
            <w:r>
              <w:rPr>
                <w:rStyle w:val="19"/>
                <w:rFonts w:hint="eastAsia" w:ascii="黑体" w:hAnsi="黑体" w:eastAsia="黑体" w:cs="黑体"/>
                <w:color w:val="0000FF"/>
                <w:sz w:val="24"/>
                <w:szCs w:val="24"/>
                <w:lang w:val="en-US" w:eastAsia="zh-CN"/>
              </w:rPr>
              <w:t>65</w:t>
            </w:r>
            <w:r>
              <w:rPr>
                <w:rStyle w:val="19"/>
                <w:rFonts w:hint="eastAsia" w:ascii="黑体" w:hAnsi="黑体" w:eastAsia="黑体" w:cs="黑体"/>
                <w:color w:val="0000FF"/>
                <w:sz w:val="24"/>
                <w:szCs w:val="24"/>
              </w:rPr>
              <w:t>分）</w:t>
            </w:r>
          </w:p>
        </w:tc>
        <w:tc>
          <w:tcPr>
            <w:tcW w:w="1645" w:type="dxa"/>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配送人员</w:t>
            </w:r>
          </w:p>
        </w:tc>
        <w:tc>
          <w:tcPr>
            <w:tcW w:w="752" w:type="dxa"/>
            <w:noWrap w:val="0"/>
            <w:vAlign w:val="center"/>
          </w:tcPr>
          <w:p>
            <w:pPr>
              <w:pStyle w:val="32"/>
              <w:jc w:val="center"/>
              <w:rPr>
                <w:rStyle w:val="19"/>
                <w:rFonts w:hint="default" w:ascii="黑体" w:hAnsi="黑体" w:eastAsia="黑体" w:cs="黑体"/>
                <w:color w:val="0000FF"/>
                <w:sz w:val="24"/>
                <w:szCs w:val="24"/>
                <w:lang w:val="en-US" w:eastAsia="zh-CN"/>
              </w:rPr>
            </w:pPr>
            <w:r>
              <w:rPr>
                <w:rStyle w:val="19"/>
                <w:rFonts w:hint="eastAsia" w:ascii="黑体" w:hAnsi="黑体" w:eastAsia="黑体" w:cs="黑体"/>
                <w:color w:val="0000FF"/>
                <w:sz w:val="24"/>
                <w:szCs w:val="24"/>
                <w:lang w:val="en-US" w:eastAsia="zh-CN"/>
              </w:rPr>
              <w:t>5</w:t>
            </w:r>
          </w:p>
        </w:tc>
        <w:tc>
          <w:tcPr>
            <w:tcW w:w="6328" w:type="dxa"/>
            <w:noWrap w:val="0"/>
            <w:vAlign w:val="center"/>
          </w:tcPr>
          <w:p>
            <w:pPr>
              <w:pStyle w:val="32"/>
              <w:spacing w:line="500" w:lineRule="exact"/>
              <w:rPr>
                <w:rStyle w:val="19"/>
                <w:rFonts w:hint="eastAsia" w:ascii="黑体" w:hAnsi="黑体" w:eastAsia="黑体" w:cs="黑体"/>
                <w:color w:val="0000FF"/>
                <w:sz w:val="24"/>
                <w:szCs w:val="24"/>
                <w:highlight w:val="yellow"/>
              </w:rPr>
            </w:pPr>
            <w:r>
              <w:rPr>
                <w:rStyle w:val="19"/>
                <w:rFonts w:hint="eastAsia" w:ascii="黑体" w:hAnsi="黑体" w:eastAsia="黑体" w:cs="黑体"/>
                <w:color w:val="0000FF"/>
                <w:sz w:val="24"/>
                <w:szCs w:val="24"/>
                <w:lang w:val="zh-CN"/>
              </w:rPr>
              <w:t>根据服务内容，</w:t>
            </w:r>
            <w:r>
              <w:rPr>
                <w:rStyle w:val="19"/>
                <w:rFonts w:hint="eastAsia" w:ascii="黑体" w:hAnsi="黑体" w:eastAsia="黑体" w:cs="黑体"/>
                <w:color w:val="0000FF"/>
                <w:sz w:val="24"/>
                <w:szCs w:val="24"/>
              </w:rPr>
              <w:t>投标人</w:t>
            </w:r>
            <w:r>
              <w:rPr>
                <w:rStyle w:val="19"/>
                <w:rFonts w:hint="eastAsia" w:ascii="黑体" w:hAnsi="黑体" w:eastAsia="黑体" w:cs="黑体"/>
                <w:color w:val="0000FF"/>
                <w:sz w:val="24"/>
                <w:szCs w:val="24"/>
                <w:lang w:val="zh-CN"/>
              </w:rPr>
              <w:t>须设置项目管理机构。人员配备合理，人员分工明确，人员责任及服务范围清晰，</w:t>
            </w:r>
            <w:r>
              <w:rPr>
                <w:rStyle w:val="19"/>
                <w:rFonts w:hint="eastAsia" w:ascii="黑体" w:hAnsi="黑体" w:eastAsia="黑体" w:cs="黑体"/>
                <w:color w:val="0000FF"/>
                <w:sz w:val="24"/>
                <w:szCs w:val="24"/>
              </w:rPr>
              <w:t>配送人员在5人以上，</w:t>
            </w:r>
            <w:r>
              <w:rPr>
                <w:rStyle w:val="19"/>
                <w:rFonts w:hint="eastAsia" w:ascii="黑体" w:hAnsi="黑体" w:eastAsia="黑体" w:cs="黑体"/>
                <w:color w:val="0000FF"/>
                <w:sz w:val="24"/>
                <w:szCs w:val="24"/>
                <w:lang w:val="zh-CN"/>
              </w:rPr>
              <w:t>得</w:t>
            </w:r>
            <w:r>
              <w:rPr>
                <w:rStyle w:val="19"/>
                <w:rFonts w:hint="eastAsia" w:ascii="黑体" w:hAnsi="黑体" w:eastAsia="黑体" w:cs="黑体"/>
                <w:color w:val="0000FF"/>
                <w:sz w:val="24"/>
                <w:szCs w:val="24"/>
                <w:lang w:val="en-US" w:eastAsia="zh-CN"/>
              </w:rPr>
              <w:t>4</w:t>
            </w:r>
            <w:r>
              <w:rPr>
                <w:rStyle w:val="19"/>
                <w:rFonts w:hint="eastAsia" w:ascii="黑体" w:hAnsi="黑体" w:eastAsia="黑体" w:cs="黑体"/>
                <w:color w:val="0000FF"/>
                <w:sz w:val="24"/>
                <w:szCs w:val="24"/>
              </w:rPr>
              <w:t>-</w:t>
            </w:r>
            <w:r>
              <w:rPr>
                <w:rStyle w:val="19"/>
                <w:rFonts w:hint="eastAsia" w:ascii="黑体" w:hAnsi="黑体" w:eastAsia="黑体" w:cs="黑体"/>
                <w:color w:val="0000FF"/>
                <w:sz w:val="24"/>
                <w:szCs w:val="24"/>
                <w:lang w:val="en-US" w:eastAsia="zh-CN"/>
              </w:rPr>
              <w:t>5</w:t>
            </w:r>
            <w:r>
              <w:rPr>
                <w:rStyle w:val="19"/>
                <w:rFonts w:hint="eastAsia" w:ascii="黑体" w:hAnsi="黑体" w:eastAsia="黑体" w:cs="黑体"/>
                <w:color w:val="0000FF"/>
                <w:sz w:val="24"/>
                <w:szCs w:val="24"/>
                <w:lang w:val="zh-CN"/>
              </w:rPr>
              <w:t>分；人员配备较合理，人员分工较明确，人员责任及服务范围较清晰，</w:t>
            </w:r>
            <w:r>
              <w:rPr>
                <w:rStyle w:val="19"/>
                <w:rFonts w:hint="eastAsia" w:ascii="黑体" w:hAnsi="黑体" w:eastAsia="黑体" w:cs="黑体"/>
                <w:color w:val="0000FF"/>
                <w:sz w:val="24"/>
                <w:szCs w:val="24"/>
              </w:rPr>
              <w:t>配送人员在3-</w:t>
            </w:r>
            <w:r>
              <w:rPr>
                <w:rStyle w:val="19"/>
                <w:rFonts w:hint="eastAsia" w:ascii="黑体" w:hAnsi="黑体" w:eastAsia="黑体" w:cs="黑体"/>
                <w:color w:val="0000FF"/>
                <w:sz w:val="24"/>
                <w:szCs w:val="24"/>
                <w:lang w:val="en-US" w:eastAsia="zh-CN"/>
              </w:rPr>
              <w:t>4</w:t>
            </w:r>
            <w:r>
              <w:rPr>
                <w:rStyle w:val="19"/>
                <w:rFonts w:hint="eastAsia" w:ascii="黑体" w:hAnsi="黑体" w:eastAsia="黑体" w:cs="黑体"/>
                <w:color w:val="0000FF"/>
                <w:sz w:val="24"/>
                <w:szCs w:val="24"/>
              </w:rPr>
              <w:t>人的，</w:t>
            </w:r>
            <w:r>
              <w:rPr>
                <w:rStyle w:val="19"/>
                <w:rFonts w:hint="eastAsia" w:ascii="黑体" w:hAnsi="黑体" w:eastAsia="黑体" w:cs="黑体"/>
                <w:color w:val="0000FF"/>
                <w:sz w:val="24"/>
                <w:szCs w:val="24"/>
                <w:lang w:val="zh-CN"/>
              </w:rPr>
              <w:t>得</w:t>
            </w:r>
            <w:r>
              <w:rPr>
                <w:rStyle w:val="19"/>
                <w:rFonts w:hint="eastAsia" w:ascii="黑体" w:hAnsi="黑体" w:eastAsia="黑体" w:cs="黑体"/>
                <w:color w:val="0000FF"/>
                <w:sz w:val="24"/>
                <w:szCs w:val="24"/>
                <w:lang w:val="en-US" w:eastAsia="zh-CN"/>
              </w:rPr>
              <w:t>2</w:t>
            </w:r>
            <w:r>
              <w:rPr>
                <w:rStyle w:val="19"/>
                <w:rFonts w:hint="eastAsia" w:ascii="黑体" w:hAnsi="黑体" w:eastAsia="黑体" w:cs="黑体"/>
                <w:color w:val="0000FF"/>
                <w:sz w:val="24"/>
                <w:szCs w:val="24"/>
              </w:rPr>
              <w:t>-</w:t>
            </w:r>
            <w:r>
              <w:rPr>
                <w:rStyle w:val="19"/>
                <w:rFonts w:hint="eastAsia" w:ascii="黑体" w:hAnsi="黑体" w:eastAsia="黑体" w:cs="黑体"/>
                <w:color w:val="0000FF"/>
                <w:sz w:val="24"/>
                <w:szCs w:val="24"/>
                <w:lang w:val="en-US" w:eastAsia="zh-CN"/>
              </w:rPr>
              <w:t>3</w:t>
            </w:r>
            <w:r>
              <w:rPr>
                <w:rStyle w:val="19"/>
                <w:rFonts w:hint="eastAsia" w:ascii="黑体" w:hAnsi="黑体" w:eastAsia="黑体" w:cs="黑体"/>
                <w:color w:val="0000FF"/>
                <w:sz w:val="24"/>
                <w:szCs w:val="24"/>
                <w:lang w:val="zh-CN"/>
              </w:rPr>
              <w:t>分；人员配备</w:t>
            </w:r>
            <w:r>
              <w:rPr>
                <w:rStyle w:val="19"/>
                <w:rFonts w:hint="eastAsia" w:ascii="黑体" w:hAnsi="黑体" w:eastAsia="黑体" w:cs="黑体"/>
                <w:color w:val="0000FF"/>
                <w:sz w:val="24"/>
                <w:szCs w:val="24"/>
              </w:rPr>
              <w:t>一般</w:t>
            </w:r>
            <w:r>
              <w:rPr>
                <w:rStyle w:val="19"/>
                <w:rFonts w:hint="eastAsia" w:ascii="黑体" w:hAnsi="黑体" w:eastAsia="黑体" w:cs="黑体"/>
                <w:color w:val="0000FF"/>
                <w:sz w:val="24"/>
                <w:szCs w:val="24"/>
                <w:lang w:val="zh-CN"/>
              </w:rPr>
              <w:t>，人员分工不明确，人员责任及服务范围不够清晰，</w:t>
            </w:r>
            <w:r>
              <w:rPr>
                <w:rStyle w:val="19"/>
                <w:rFonts w:hint="eastAsia" w:ascii="黑体" w:hAnsi="黑体" w:eastAsia="黑体" w:cs="黑体"/>
                <w:color w:val="0000FF"/>
                <w:sz w:val="24"/>
                <w:szCs w:val="24"/>
              </w:rPr>
              <w:t>配送人员在3人以下，</w:t>
            </w:r>
            <w:r>
              <w:rPr>
                <w:rStyle w:val="19"/>
                <w:rFonts w:hint="eastAsia" w:ascii="黑体" w:hAnsi="黑体" w:eastAsia="黑体" w:cs="黑体"/>
                <w:color w:val="0000FF"/>
                <w:sz w:val="24"/>
                <w:szCs w:val="24"/>
                <w:lang w:val="zh-CN"/>
              </w:rPr>
              <w:t>得</w:t>
            </w:r>
            <w:r>
              <w:rPr>
                <w:rStyle w:val="19"/>
                <w:rFonts w:hint="eastAsia" w:ascii="黑体" w:hAnsi="黑体" w:eastAsia="黑体" w:cs="黑体"/>
                <w:color w:val="0000FF"/>
                <w:sz w:val="24"/>
                <w:szCs w:val="24"/>
              </w:rPr>
              <w:t>1</w:t>
            </w:r>
            <w:r>
              <w:rPr>
                <w:rStyle w:val="19"/>
                <w:rFonts w:hint="eastAsia" w:ascii="黑体" w:hAnsi="黑体" w:eastAsia="黑体" w:cs="黑体"/>
                <w:color w:val="0000FF"/>
                <w:sz w:val="24"/>
                <w:szCs w:val="24"/>
                <w:lang w:val="zh-CN"/>
              </w:rPr>
              <w:t>分；未设置项目管理机构</w:t>
            </w:r>
            <w:r>
              <w:rPr>
                <w:rStyle w:val="19"/>
                <w:rFonts w:hint="eastAsia" w:ascii="黑体" w:hAnsi="黑体" w:eastAsia="黑体" w:cs="黑体"/>
                <w:color w:val="0000FF"/>
                <w:sz w:val="24"/>
                <w:szCs w:val="24"/>
              </w:rPr>
              <w:t>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9" w:type="dxa"/>
            <w:vMerge w:val="continue"/>
            <w:noWrap w:val="0"/>
            <w:vAlign w:val="center"/>
          </w:tcPr>
          <w:p>
            <w:pPr>
              <w:pStyle w:val="32"/>
              <w:jc w:val="center"/>
              <w:rPr>
                <w:rStyle w:val="19"/>
                <w:rFonts w:hint="eastAsia" w:ascii="黑体" w:hAnsi="黑体" w:eastAsia="黑体" w:cs="黑体"/>
                <w:color w:val="0000FF"/>
                <w:sz w:val="24"/>
                <w:szCs w:val="24"/>
              </w:rPr>
            </w:pPr>
          </w:p>
        </w:tc>
        <w:tc>
          <w:tcPr>
            <w:tcW w:w="1645" w:type="dxa"/>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服务方案</w:t>
            </w:r>
          </w:p>
        </w:tc>
        <w:tc>
          <w:tcPr>
            <w:tcW w:w="752" w:type="dxa"/>
            <w:noWrap w:val="0"/>
            <w:vAlign w:val="center"/>
          </w:tcPr>
          <w:p>
            <w:pPr>
              <w:pStyle w:val="32"/>
              <w:jc w:val="center"/>
              <w:rPr>
                <w:rStyle w:val="19"/>
                <w:rFonts w:hint="default" w:ascii="黑体" w:hAnsi="黑体" w:eastAsia="黑体" w:cs="黑体"/>
                <w:color w:val="0000FF"/>
                <w:sz w:val="24"/>
                <w:szCs w:val="24"/>
                <w:lang w:val="en-US"/>
              </w:rPr>
            </w:pPr>
            <w:r>
              <w:rPr>
                <w:rStyle w:val="19"/>
                <w:rFonts w:hint="eastAsia" w:ascii="黑体" w:hAnsi="黑体" w:eastAsia="黑体" w:cs="黑体"/>
                <w:color w:val="0000FF"/>
                <w:sz w:val="24"/>
                <w:szCs w:val="24"/>
                <w:lang w:val="en-US" w:eastAsia="zh-CN"/>
              </w:rPr>
              <w:t>20</w:t>
            </w:r>
          </w:p>
        </w:tc>
        <w:tc>
          <w:tcPr>
            <w:tcW w:w="6328" w:type="dxa"/>
            <w:noWrap w:val="0"/>
            <w:vAlign w:val="center"/>
          </w:tcPr>
          <w:p>
            <w:pPr>
              <w:pStyle w:val="34"/>
              <w:spacing w:line="360" w:lineRule="auto"/>
              <w:jc w:val="both"/>
              <w:rPr>
                <w:rStyle w:val="19"/>
                <w:rFonts w:hint="eastAsia" w:ascii="黑体" w:hAnsi="黑体" w:eastAsia="黑体" w:cs="黑体"/>
                <w:color w:val="0000FF"/>
                <w:sz w:val="24"/>
                <w:szCs w:val="24"/>
                <w:lang w:val="zh-CN"/>
              </w:rPr>
            </w:pPr>
            <w:r>
              <w:rPr>
                <w:rStyle w:val="19"/>
                <w:rFonts w:hint="eastAsia" w:ascii="黑体" w:hAnsi="黑体" w:eastAsia="黑体" w:cs="黑体"/>
                <w:color w:val="0000FF"/>
                <w:kern w:val="2"/>
                <w:sz w:val="24"/>
                <w:szCs w:val="24"/>
              </w:rPr>
              <w:t>针对本项目的供货方案提供项目实施方案及预案。</w:t>
            </w:r>
            <w:r>
              <w:rPr>
                <w:rStyle w:val="19"/>
                <w:rFonts w:hint="eastAsia" w:ascii="黑体" w:hAnsi="黑体" w:eastAsia="黑体" w:cs="黑体"/>
                <w:color w:val="0000FF"/>
                <w:kern w:val="2"/>
                <w:sz w:val="24"/>
                <w:szCs w:val="24"/>
                <w:lang w:val="zh-CN"/>
              </w:rPr>
              <w:t>内容详细、科学、合理、切实可行，完全满足项目需求的，得</w:t>
            </w:r>
            <w:r>
              <w:rPr>
                <w:rStyle w:val="19"/>
                <w:rFonts w:hint="eastAsia" w:ascii="黑体" w:hAnsi="黑体" w:eastAsia="黑体" w:cs="黑体"/>
                <w:color w:val="0000FF"/>
                <w:kern w:val="2"/>
                <w:sz w:val="24"/>
                <w:szCs w:val="24"/>
                <w:lang w:val="en-US" w:eastAsia="zh-CN"/>
              </w:rPr>
              <w:t>15</w:t>
            </w:r>
            <w:r>
              <w:rPr>
                <w:rStyle w:val="19"/>
                <w:rFonts w:hint="eastAsia" w:ascii="黑体" w:hAnsi="黑体" w:eastAsia="黑体" w:cs="黑体"/>
                <w:color w:val="0000FF"/>
                <w:kern w:val="2"/>
                <w:sz w:val="24"/>
                <w:szCs w:val="24"/>
              </w:rPr>
              <w:t>-</w:t>
            </w:r>
            <w:r>
              <w:rPr>
                <w:rStyle w:val="19"/>
                <w:rFonts w:hint="eastAsia" w:ascii="黑体" w:hAnsi="黑体" w:eastAsia="黑体" w:cs="黑体"/>
                <w:color w:val="0000FF"/>
                <w:kern w:val="2"/>
                <w:sz w:val="24"/>
                <w:szCs w:val="24"/>
                <w:lang w:val="en-US" w:eastAsia="zh-CN"/>
              </w:rPr>
              <w:t>20</w:t>
            </w:r>
            <w:r>
              <w:rPr>
                <w:rStyle w:val="19"/>
                <w:rFonts w:hint="eastAsia" w:ascii="黑体" w:hAnsi="黑体" w:eastAsia="黑体" w:cs="黑体"/>
                <w:color w:val="0000FF"/>
                <w:kern w:val="2"/>
                <w:sz w:val="24"/>
                <w:szCs w:val="24"/>
                <w:lang w:val="zh-CN"/>
              </w:rPr>
              <w:t>分；内容较为详细、科学、合理、一般可行，满足项目需求的，得</w:t>
            </w:r>
            <w:r>
              <w:rPr>
                <w:rStyle w:val="19"/>
                <w:rFonts w:hint="eastAsia" w:ascii="黑体" w:hAnsi="黑体" w:eastAsia="黑体" w:cs="黑体"/>
                <w:color w:val="0000FF"/>
                <w:kern w:val="2"/>
                <w:sz w:val="24"/>
                <w:szCs w:val="24"/>
                <w:lang w:val="en-US" w:eastAsia="zh-CN"/>
              </w:rPr>
              <w:t>10</w:t>
            </w:r>
            <w:r>
              <w:rPr>
                <w:rStyle w:val="19"/>
                <w:rFonts w:hint="eastAsia" w:ascii="黑体" w:hAnsi="黑体" w:eastAsia="黑体" w:cs="黑体"/>
                <w:color w:val="0000FF"/>
                <w:kern w:val="2"/>
                <w:sz w:val="24"/>
                <w:szCs w:val="24"/>
              </w:rPr>
              <w:t>-</w:t>
            </w:r>
            <w:r>
              <w:rPr>
                <w:rStyle w:val="19"/>
                <w:rFonts w:hint="eastAsia" w:ascii="黑体" w:hAnsi="黑体" w:eastAsia="黑体" w:cs="黑体"/>
                <w:color w:val="0000FF"/>
                <w:kern w:val="2"/>
                <w:sz w:val="24"/>
                <w:szCs w:val="24"/>
                <w:lang w:val="en-US" w:eastAsia="zh-CN"/>
              </w:rPr>
              <w:t>15</w:t>
            </w:r>
            <w:r>
              <w:rPr>
                <w:rStyle w:val="19"/>
                <w:rFonts w:hint="eastAsia" w:ascii="黑体" w:hAnsi="黑体" w:eastAsia="黑体" w:cs="黑体"/>
                <w:color w:val="0000FF"/>
                <w:kern w:val="2"/>
                <w:sz w:val="24"/>
                <w:szCs w:val="24"/>
                <w:lang w:val="zh-CN"/>
              </w:rPr>
              <w:t>分；内容基本科学、合理、基本可行，基本满足项目需求的，得</w:t>
            </w:r>
            <w:r>
              <w:rPr>
                <w:rStyle w:val="19"/>
                <w:rFonts w:hint="eastAsia" w:ascii="黑体" w:hAnsi="黑体" w:eastAsia="黑体" w:cs="黑体"/>
                <w:color w:val="0000FF"/>
                <w:kern w:val="2"/>
                <w:sz w:val="24"/>
                <w:szCs w:val="24"/>
              </w:rPr>
              <w:t>1-</w:t>
            </w:r>
            <w:r>
              <w:rPr>
                <w:rStyle w:val="19"/>
                <w:rFonts w:hint="eastAsia" w:ascii="黑体" w:hAnsi="黑体" w:eastAsia="黑体" w:cs="黑体"/>
                <w:color w:val="0000FF"/>
                <w:kern w:val="2"/>
                <w:sz w:val="24"/>
                <w:szCs w:val="24"/>
                <w:lang w:val="en-US" w:eastAsia="zh-CN"/>
              </w:rPr>
              <w:t>9</w:t>
            </w:r>
            <w:r>
              <w:rPr>
                <w:rStyle w:val="19"/>
                <w:rFonts w:hint="eastAsia" w:ascii="黑体" w:hAnsi="黑体" w:eastAsia="黑体" w:cs="黑体"/>
                <w:color w:val="0000FF"/>
                <w:kern w:val="2"/>
                <w:sz w:val="24"/>
                <w:szCs w:val="24"/>
                <w:lang w:val="zh-CN"/>
              </w:rPr>
              <w:t>分；内容不合理，不能满足项目需求或未提供的不得分。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9" w:type="dxa"/>
            <w:vMerge w:val="continue"/>
            <w:noWrap w:val="0"/>
            <w:vAlign w:val="center"/>
          </w:tcPr>
          <w:p>
            <w:pPr>
              <w:pStyle w:val="32"/>
              <w:jc w:val="center"/>
              <w:rPr>
                <w:rStyle w:val="19"/>
                <w:rFonts w:hint="eastAsia" w:ascii="黑体" w:hAnsi="黑体" w:eastAsia="黑体" w:cs="黑体"/>
                <w:color w:val="0000FF"/>
                <w:sz w:val="24"/>
                <w:szCs w:val="24"/>
              </w:rPr>
            </w:pPr>
          </w:p>
        </w:tc>
        <w:tc>
          <w:tcPr>
            <w:tcW w:w="1645" w:type="dxa"/>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突发事件应急处理预案</w:t>
            </w:r>
          </w:p>
        </w:tc>
        <w:tc>
          <w:tcPr>
            <w:tcW w:w="752" w:type="dxa"/>
            <w:noWrap w:val="0"/>
            <w:vAlign w:val="center"/>
          </w:tcPr>
          <w:p>
            <w:pPr>
              <w:pStyle w:val="32"/>
              <w:spacing w:line="500" w:lineRule="exact"/>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10</w:t>
            </w:r>
          </w:p>
        </w:tc>
        <w:tc>
          <w:tcPr>
            <w:tcW w:w="6328" w:type="dxa"/>
            <w:noWrap w:val="0"/>
            <w:vAlign w:val="center"/>
          </w:tcPr>
          <w:p>
            <w:pPr>
              <w:pStyle w:val="32"/>
              <w:spacing w:line="500" w:lineRule="exact"/>
              <w:rPr>
                <w:rStyle w:val="19"/>
                <w:rFonts w:hint="eastAsia" w:ascii="黑体" w:hAnsi="黑体" w:eastAsia="黑体" w:cs="黑体"/>
                <w:color w:val="0000FF"/>
                <w:sz w:val="24"/>
                <w:szCs w:val="24"/>
                <w:lang w:val="zh-CN"/>
              </w:rPr>
            </w:pPr>
            <w:r>
              <w:rPr>
                <w:rStyle w:val="19"/>
                <w:rFonts w:hint="eastAsia" w:ascii="黑体" w:hAnsi="黑体" w:eastAsia="黑体" w:cs="黑体"/>
                <w:color w:val="0000FF"/>
                <w:sz w:val="24"/>
                <w:szCs w:val="24"/>
              </w:rPr>
              <w:t>结合项目实际情况，根据各投标人提供的突发事件应急处理预案横向比较，具有可操作性的得8-10分，内容不全或操作性一般，能部分满足要求得5-7分，一般的得1-4分，差或未提供的不得分。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9" w:type="dxa"/>
            <w:vMerge w:val="continue"/>
            <w:noWrap w:val="0"/>
            <w:vAlign w:val="center"/>
          </w:tcPr>
          <w:p>
            <w:pPr>
              <w:pStyle w:val="32"/>
              <w:jc w:val="center"/>
              <w:rPr>
                <w:rStyle w:val="19"/>
                <w:rFonts w:hint="eastAsia" w:ascii="黑体" w:hAnsi="黑体" w:eastAsia="黑体" w:cs="黑体"/>
                <w:color w:val="0000FF"/>
                <w:sz w:val="24"/>
                <w:szCs w:val="24"/>
              </w:rPr>
            </w:pPr>
          </w:p>
        </w:tc>
        <w:tc>
          <w:tcPr>
            <w:tcW w:w="1645" w:type="dxa"/>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售后服务</w:t>
            </w:r>
          </w:p>
        </w:tc>
        <w:tc>
          <w:tcPr>
            <w:tcW w:w="752" w:type="dxa"/>
            <w:noWrap w:val="0"/>
            <w:vAlign w:val="center"/>
          </w:tcPr>
          <w:p>
            <w:pPr>
              <w:pStyle w:val="32"/>
              <w:spacing w:line="500" w:lineRule="exact"/>
              <w:jc w:val="center"/>
              <w:rPr>
                <w:rStyle w:val="19"/>
                <w:rFonts w:hint="default" w:ascii="黑体" w:hAnsi="黑体" w:eastAsia="黑体" w:cs="黑体"/>
                <w:color w:val="0000FF"/>
                <w:sz w:val="24"/>
                <w:szCs w:val="24"/>
                <w:lang w:val="en-US"/>
              </w:rPr>
            </w:pPr>
            <w:r>
              <w:rPr>
                <w:rStyle w:val="19"/>
                <w:rFonts w:hint="eastAsia" w:ascii="黑体" w:hAnsi="黑体" w:eastAsia="黑体" w:cs="黑体"/>
                <w:color w:val="0000FF"/>
                <w:sz w:val="24"/>
                <w:szCs w:val="24"/>
                <w:lang w:val="en-US" w:eastAsia="zh-CN"/>
              </w:rPr>
              <w:t>15</w:t>
            </w:r>
          </w:p>
        </w:tc>
        <w:tc>
          <w:tcPr>
            <w:tcW w:w="6328" w:type="dxa"/>
            <w:noWrap w:val="0"/>
            <w:vAlign w:val="center"/>
          </w:tcPr>
          <w:p>
            <w:pPr>
              <w:pStyle w:val="32"/>
              <w:spacing w:line="500" w:lineRule="exact"/>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投标人提供售后服务计划及措施，能够根据实际情况制定的且满足招标人的需求，考虑周全，实施过程务实各项指标均能完成的得满分</w:t>
            </w:r>
            <w:r>
              <w:rPr>
                <w:rStyle w:val="19"/>
                <w:rFonts w:hint="eastAsia" w:ascii="黑体" w:hAnsi="黑体" w:eastAsia="黑体" w:cs="黑体"/>
                <w:color w:val="0000FF"/>
                <w:sz w:val="24"/>
                <w:szCs w:val="24"/>
                <w:lang w:val="en-US" w:eastAsia="zh-CN"/>
              </w:rPr>
              <w:t>15</w:t>
            </w:r>
            <w:r>
              <w:rPr>
                <w:rStyle w:val="19"/>
                <w:rFonts w:hint="eastAsia" w:ascii="黑体" w:hAnsi="黑体" w:eastAsia="黑体" w:cs="黑体"/>
                <w:color w:val="0000FF"/>
                <w:sz w:val="24"/>
                <w:szCs w:val="24"/>
              </w:rPr>
              <w:t>分；服务计划欠佳的，每项扣 1 分，扣完该项得分为止；服务计划存在明显缺陷的，每项扣 3 分，扣完该项得分为止；无服务计划的不得分。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49" w:type="dxa"/>
            <w:vMerge w:val="continue"/>
            <w:noWrap w:val="0"/>
            <w:vAlign w:val="center"/>
          </w:tcPr>
          <w:p>
            <w:pPr>
              <w:pStyle w:val="32"/>
              <w:jc w:val="center"/>
              <w:rPr>
                <w:rStyle w:val="19"/>
                <w:rFonts w:hint="eastAsia" w:ascii="黑体" w:hAnsi="黑体" w:eastAsia="黑体" w:cs="黑体"/>
                <w:color w:val="0000FF"/>
                <w:sz w:val="24"/>
                <w:szCs w:val="24"/>
              </w:rPr>
            </w:pPr>
          </w:p>
        </w:tc>
        <w:tc>
          <w:tcPr>
            <w:tcW w:w="1645" w:type="dxa"/>
            <w:noWrap w:val="0"/>
            <w:vAlign w:val="center"/>
          </w:tcPr>
          <w:p>
            <w:pPr>
              <w:pStyle w:val="32"/>
              <w:jc w:val="center"/>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技术指标</w:t>
            </w:r>
          </w:p>
        </w:tc>
        <w:tc>
          <w:tcPr>
            <w:tcW w:w="752" w:type="dxa"/>
            <w:noWrap w:val="0"/>
            <w:vAlign w:val="center"/>
          </w:tcPr>
          <w:p>
            <w:pPr>
              <w:pStyle w:val="32"/>
              <w:jc w:val="center"/>
              <w:rPr>
                <w:rStyle w:val="19"/>
                <w:rFonts w:hint="default" w:ascii="黑体" w:hAnsi="黑体" w:eastAsia="黑体" w:cs="黑体"/>
                <w:color w:val="0000FF"/>
                <w:sz w:val="24"/>
                <w:szCs w:val="24"/>
                <w:lang w:val="en-US"/>
              </w:rPr>
            </w:pPr>
            <w:r>
              <w:rPr>
                <w:rStyle w:val="19"/>
                <w:rFonts w:hint="eastAsia" w:ascii="黑体" w:hAnsi="黑体" w:eastAsia="黑体" w:cs="黑体"/>
                <w:color w:val="0000FF"/>
                <w:sz w:val="24"/>
                <w:szCs w:val="24"/>
                <w:lang w:val="en-US" w:eastAsia="zh-CN"/>
              </w:rPr>
              <w:t>15</w:t>
            </w:r>
          </w:p>
        </w:tc>
        <w:tc>
          <w:tcPr>
            <w:tcW w:w="6328" w:type="dxa"/>
            <w:noWrap w:val="0"/>
            <w:vAlign w:val="center"/>
          </w:tcPr>
          <w:p>
            <w:pPr>
              <w:pStyle w:val="32"/>
              <w:spacing w:line="360" w:lineRule="auto"/>
              <w:jc w:val="left"/>
              <w:rPr>
                <w:rStyle w:val="19"/>
                <w:rFonts w:hint="eastAsia" w:ascii="黑体" w:hAnsi="黑体" w:eastAsia="黑体" w:cs="黑体"/>
                <w:color w:val="0000FF"/>
                <w:sz w:val="24"/>
                <w:szCs w:val="24"/>
              </w:rPr>
            </w:pPr>
            <w:r>
              <w:rPr>
                <w:rStyle w:val="19"/>
                <w:rFonts w:hint="eastAsia" w:ascii="黑体" w:hAnsi="黑体" w:eastAsia="黑体" w:cs="黑体"/>
                <w:color w:val="0000FF"/>
                <w:sz w:val="24"/>
                <w:szCs w:val="24"/>
              </w:rPr>
              <w:t>投标货物技术指标达标，能够满足用户需求，性价比高，技术资料齐全，具有相关质量证明文件。（评委依据招标文件技术要求对各投标人提供的相关资料进行评比，优秀的得</w:t>
            </w:r>
            <w:r>
              <w:rPr>
                <w:rStyle w:val="19"/>
                <w:rFonts w:hint="eastAsia" w:ascii="黑体" w:hAnsi="黑体" w:eastAsia="黑体" w:cs="黑体"/>
                <w:color w:val="0000FF"/>
                <w:sz w:val="24"/>
                <w:szCs w:val="24"/>
                <w:lang w:val="en-US" w:eastAsia="zh-CN"/>
              </w:rPr>
              <w:t>10-15</w:t>
            </w:r>
            <w:r>
              <w:rPr>
                <w:rStyle w:val="19"/>
                <w:rFonts w:hint="eastAsia" w:ascii="黑体" w:hAnsi="黑体" w:eastAsia="黑体" w:cs="黑体"/>
                <w:color w:val="0000FF"/>
                <w:sz w:val="24"/>
                <w:szCs w:val="24"/>
              </w:rPr>
              <w:t>分，良好的得</w:t>
            </w:r>
            <w:r>
              <w:rPr>
                <w:rStyle w:val="19"/>
                <w:rFonts w:hint="eastAsia" w:ascii="黑体" w:hAnsi="黑体" w:eastAsia="黑体" w:cs="黑体"/>
                <w:color w:val="0000FF"/>
                <w:sz w:val="24"/>
                <w:szCs w:val="24"/>
                <w:lang w:val="en-US" w:eastAsia="zh-CN"/>
              </w:rPr>
              <w:t>5</w:t>
            </w:r>
            <w:r>
              <w:rPr>
                <w:rStyle w:val="19"/>
                <w:rFonts w:hint="eastAsia" w:ascii="黑体" w:hAnsi="黑体" w:eastAsia="黑体" w:cs="黑体"/>
                <w:color w:val="0000FF"/>
                <w:sz w:val="24"/>
                <w:szCs w:val="24"/>
              </w:rPr>
              <w:t>-</w:t>
            </w:r>
            <w:r>
              <w:rPr>
                <w:rStyle w:val="19"/>
                <w:rFonts w:hint="eastAsia" w:ascii="黑体" w:hAnsi="黑体" w:eastAsia="黑体" w:cs="黑体"/>
                <w:color w:val="0000FF"/>
                <w:sz w:val="24"/>
                <w:szCs w:val="24"/>
                <w:lang w:val="en-US" w:eastAsia="zh-CN"/>
              </w:rPr>
              <w:t>9</w:t>
            </w:r>
            <w:r>
              <w:rPr>
                <w:rStyle w:val="19"/>
                <w:rFonts w:hint="eastAsia" w:ascii="黑体" w:hAnsi="黑体" w:eastAsia="黑体" w:cs="黑体"/>
                <w:color w:val="0000FF"/>
                <w:sz w:val="24"/>
                <w:szCs w:val="24"/>
              </w:rPr>
              <w:t>分，一般的得</w:t>
            </w:r>
            <w:r>
              <w:rPr>
                <w:rStyle w:val="19"/>
                <w:rFonts w:hint="eastAsia" w:ascii="黑体" w:hAnsi="黑体" w:eastAsia="黑体" w:cs="黑体"/>
                <w:color w:val="0000FF"/>
                <w:sz w:val="24"/>
                <w:szCs w:val="24"/>
                <w:lang w:val="en-US" w:eastAsia="zh-CN"/>
              </w:rPr>
              <w:t>1</w:t>
            </w:r>
            <w:r>
              <w:rPr>
                <w:rStyle w:val="19"/>
                <w:rFonts w:hint="eastAsia" w:ascii="黑体" w:hAnsi="黑体" w:eastAsia="黑体" w:cs="黑体"/>
                <w:color w:val="0000FF"/>
                <w:sz w:val="24"/>
                <w:szCs w:val="24"/>
              </w:rPr>
              <w:t>-</w:t>
            </w:r>
            <w:r>
              <w:rPr>
                <w:rStyle w:val="19"/>
                <w:rFonts w:hint="eastAsia" w:ascii="黑体" w:hAnsi="黑体" w:eastAsia="黑体" w:cs="黑体"/>
                <w:color w:val="0000FF"/>
                <w:sz w:val="24"/>
                <w:szCs w:val="24"/>
                <w:lang w:val="en-US" w:eastAsia="zh-CN"/>
              </w:rPr>
              <w:t>4</w:t>
            </w:r>
            <w:r>
              <w:rPr>
                <w:rStyle w:val="19"/>
                <w:rFonts w:hint="eastAsia" w:ascii="黑体" w:hAnsi="黑体" w:eastAsia="黑体" w:cs="黑体"/>
                <w:color w:val="0000FF"/>
                <w:sz w:val="24"/>
                <w:szCs w:val="24"/>
              </w:rPr>
              <w:t>分）</w:t>
            </w:r>
          </w:p>
        </w:tc>
      </w:tr>
    </w:tbl>
    <w:p>
      <w:pPr>
        <w:pStyle w:val="9"/>
        <w:rPr>
          <w:rFonts w:hint="eastAsia" w:ascii="黑体" w:hAnsi="黑体" w:eastAsia="黑体" w:cs="黑体"/>
          <w:lang w:val="zh-CN"/>
        </w:rPr>
      </w:pPr>
    </w:p>
    <w:p>
      <w:pPr>
        <w:spacing w:before="39"/>
        <w:ind w:left="302" w:right="325" w:firstLine="0"/>
        <w:jc w:val="center"/>
        <w:rPr>
          <w:rFonts w:hint="eastAsia" w:ascii="黑体" w:hAnsi="黑体" w:eastAsia="黑体" w:cs="黑体"/>
          <w:b/>
          <w:sz w:val="36"/>
        </w:rPr>
      </w:pPr>
    </w:p>
    <w:p>
      <w:pPr>
        <w:spacing w:before="39"/>
        <w:ind w:left="302" w:right="325" w:firstLine="0"/>
        <w:jc w:val="center"/>
        <w:rPr>
          <w:rFonts w:hint="eastAsia" w:ascii="黑体" w:hAnsi="黑体" w:eastAsia="黑体" w:cs="黑体"/>
          <w:b/>
          <w:sz w:val="36"/>
        </w:rPr>
      </w:pPr>
      <w:r>
        <w:rPr>
          <w:rFonts w:hint="eastAsia" w:ascii="黑体" w:hAnsi="黑体" w:eastAsia="黑体" w:cs="黑体"/>
          <w:b/>
          <w:sz w:val="36"/>
        </w:rPr>
        <w:t>六、</w:t>
      </w:r>
      <w:r>
        <w:rPr>
          <w:rFonts w:hint="eastAsia" w:ascii="黑体" w:hAnsi="黑体" w:eastAsia="黑体" w:cs="黑体"/>
          <w:b/>
          <w:sz w:val="36"/>
          <w:lang w:eastAsia="zh-CN"/>
        </w:rPr>
        <w:t>询比</w:t>
      </w:r>
      <w:r>
        <w:rPr>
          <w:rFonts w:hint="eastAsia" w:ascii="黑体" w:hAnsi="黑体" w:eastAsia="黑体" w:cs="黑体"/>
          <w:b/>
          <w:sz w:val="36"/>
        </w:rPr>
        <w:t>程序及方法</w:t>
      </w:r>
    </w:p>
    <w:p>
      <w:pPr>
        <w:pStyle w:val="9"/>
        <w:rPr>
          <w:rFonts w:hint="eastAsia" w:ascii="黑体" w:hAnsi="黑体" w:eastAsia="黑体" w:cs="黑体"/>
          <w:b/>
          <w:sz w:val="20"/>
        </w:rPr>
      </w:pPr>
    </w:p>
    <w:p>
      <w:pPr>
        <w:pStyle w:val="9"/>
        <w:rPr>
          <w:rFonts w:hint="eastAsia" w:ascii="黑体" w:hAnsi="黑体" w:eastAsia="黑体" w:cs="黑体"/>
          <w:b/>
          <w:sz w:val="15"/>
        </w:rPr>
      </w:pPr>
    </w:p>
    <w:p>
      <w:pPr>
        <w:pStyle w:val="2"/>
        <w:numPr>
          <w:ilvl w:val="0"/>
          <w:numId w:val="5"/>
        </w:numPr>
        <w:tabs>
          <w:tab w:val="left" w:pos="1394"/>
        </w:tabs>
        <w:spacing w:before="61" w:after="0" w:line="240" w:lineRule="auto"/>
        <w:ind w:left="1393" w:right="0" w:hanging="410"/>
        <w:jc w:val="left"/>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小组</w:t>
      </w:r>
    </w:p>
    <w:p>
      <w:pPr>
        <w:pStyle w:val="9"/>
        <w:spacing w:before="5"/>
        <w:rPr>
          <w:rFonts w:hint="eastAsia" w:ascii="黑体" w:hAnsi="黑体" w:eastAsia="黑体" w:cs="黑体"/>
          <w:b/>
          <w:sz w:val="28"/>
        </w:rPr>
      </w:pPr>
    </w:p>
    <w:p>
      <w:pPr>
        <w:pStyle w:val="27"/>
        <w:numPr>
          <w:ilvl w:val="1"/>
          <w:numId w:val="5"/>
        </w:numPr>
        <w:tabs>
          <w:tab w:val="left" w:pos="1523"/>
        </w:tabs>
        <w:spacing w:before="0" w:after="0" w:line="312" w:lineRule="auto"/>
        <w:ind w:left="442" w:right="465" w:firstLine="480"/>
        <w:jc w:val="both"/>
        <w:rPr>
          <w:rFonts w:hint="eastAsia" w:ascii="黑体" w:hAnsi="黑体" w:eastAsia="黑体" w:cs="黑体"/>
          <w:sz w:val="24"/>
        </w:rPr>
      </w:pPr>
      <w:r>
        <w:rPr>
          <w:rFonts w:hint="eastAsia" w:ascii="黑体" w:hAnsi="黑体" w:eastAsia="黑体" w:cs="黑体"/>
          <w:spacing w:val="-6"/>
          <w:sz w:val="24"/>
          <w:lang w:eastAsia="zh-CN"/>
        </w:rPr>
        <w:t>招标单位</w:t>
      </w:r>
      <w:r>
        <w:rPr>
          <w:rFonts w:hint="eastAsia" w:ascii="黑体" w:hAnsi="黑体" w:eastAsia="黑体" w:cs="黑体"/>
          <w:spacing w:val="-6"/>
          <w:sz w:val="24"/>
        </w:rPr>
        <w:t>代理机构将根据</w:t>
      </w:r>
      <w:r>
        <w:rPr>
          <w:rFonts w:hint="eastAsia" w:ascii="黑体" w:hAnsi="黑体" w:eastAsia="黑体" w:cs="黑体"/>
          <w:spacing w:val="-6"/>
          <w:sz w:val="24"/>
          <w:lang w:eastAsia="zh-CN"/>
        </w:rPr>
        <w:t>招标单位</w:t>
      </w:r>
      <w:r>
        <w:rPr>
          <w:rFonts w:hint="eastAsia" w:ascii="黑体" w:hAnsi="黑体" w:eastAsia="黑体" w:cs="黑体"/>
          <w:spacing w:val="-6"/>
          <w:sz w:val="24"/>
        </w:rPr>
        <w:t>项目的特点依法组建</w:t>
      </w:r>
      <w:r>
        <w:rPr>
          <w:rFonts w:hint="eastAsia" w:ascii="黑体" w:hAnsi="黑体" w:eastAsia="黑体" w:cs="黑体"/>
          <w:spacing w:val="-6"/>
          <w:sz w:val="24"/>
          <w:lang w:eastAsia="zh-CN"/>
        </w:rPr>
        <w:t>询比</w:t>
      </w:r>
      <w:r>
        <w:rPr>
          <w:rFonts w:hint="eastAsia" w:ascii="黑体" w:hAnsi="黑体" w:eastAsia="黑体" w:cs="黑体"/>
          <w:spacing w:val="-6"/>
          <w:sz w:val="24"/>
        </w:rPr>
        <w:t>小组，其成员由具有一定专业水</w:t>
      </w:r>
      <w:r>
        <w:rPr>
          <w:rFonts w:hint="eastAsia" w:ascii="黑体" w:hAnsi="黑体" w:eastAsia="黑体" w:cs="黑体"/>
          <w:spacing w:val="-1"/>
          <w:sz w:val="24"/>
        </w:rPr>
        <w:t>平的技术、经济等方面的专家和</w:t>
      </w:r>
      <w:r>
        <w:rPr>
          <w:rFonts w:hint="eastAsia" w:ascii="黑体" w:hAnsi="黑体" w:eastAsia="黑体" w:cs="黑体"/>
          <w:spacing w:val="-1"/>
          <w:sz w:val="24"/>
          <w:lang w:eastAsia="zh-CN"/>
        </w:rPr>
        <w:t>招标单位</w:t>
      </w:r>
      <w:r>
        <w:rPr>
          <w:rFonts w:hint="eastAsia" w:ascii="黑体" w:hAnsi="黑体" w:eastAsia="黑体" w:cs="黑体"/>
          <w:spacing w:val="-1"/>
          <w:sz w:val="24"/>
        </w:rPr>
        <w:t>人代表等三人以上单数组成。其中技术、经济等方面的</w:t>
      </w:r>
      <w:r>
        <w:rPr>
          <w:rFonts w:hint="eastAsia" w:ascii="黑体" w:hAnsi="黑体" w:eastAsia="黑体" w:cs="黑体"/>
          <w:sz w:val="24"/>
        </w:rPr>
        <w:t>专家不少于成员总数的三分之二。</w:t>
      </w:r>
    </w:p>
    <w:p>
      <w:pPr>
        <w:pStyle w:val="27"/>
        <w:numPr>
          <w:ilvl w:val="1"/>
          <w:numId w:val="5"/>
        </w:numPr>
        <w:tabs>
          <w:tab w:val="left" w:pos="1463"/>
        </w:tabs>
        <w:spacing w:before="0" w:after="0" w:line="312" w:lineRule="auto"/>
        <w:ind w:left="442" w:right="465" w:firstLine="480"/>
        <w:jc w:val="both"/>
        <w:rPr>
          <w:rFonts w:hint="eastAsia" w:ascii="黑体" w:hAnsi="黑体" w:eastAsia="黑体" w:cs="黑体"/>
          <w:sz w:val="24"/>
        </w:rPr>
      </w:pPr>
      <w:r>
        <w:rPr>
          <w:rFonts w:hint="eastAsia" w:ascii="黑体" w:hAnsi="黑体" w:eastAsia="黑体" w:cs="黑体"/>
          <w:spacing w:val="-5"/>
          <w:sz w:val="24"/>
          <w:lang w:eastAsia="zh-CN"/>
        </w:rPr>
        <w:t>询比</w:t>
      </w:r>
      <w:r>
        <w:rPr>
          <w:rFonts w:hint="eastAsia" w:ascii="黑体" w:hAnsi="黑体" w:eastAsia="黑体" w:cs="黑体"/>
          <w:spacing w:val="-5"/>
          <w:sz w:val="24"/>
        </w:rPr>
        <w:t>由</w:t>
      </w:r>
      <w:r>
        <w:rPr>
          <w:rFonts w:hint="eastAsia" w:ascii="黑体" w:hAnsi="黑体" w:eastAsia="黑体" w:cs="黑体"/>
          <w:spacing w:val="-5"/>
          <w:sz w:val="24"/>
          <w:lang w:eastAsia="zh-CN"/>
        </w:rPr>
        <w:t>招标单位</w:t>
      </w:r>
      <w:r>
        <w:rPr>
          <w:rFonts w:hint="eastAsia" w:ascii="黑体" w:hAnsi="黑体" w:eastAsia="黑体" w:cs="黑体"/>
          <w:spacing w:val="-5"/>
          <w:sz w:val="24"/>
        </w:rPr>
        <w:t>代理机构负责组织，具体</w:t>
      </w:r>
      <w:r>
        <w:rPr>
          <w:rFonts w:hint="eastAsia" w:ascii="黑体" w:hAnsi="黑体" w:eastAsia="黑体" w:cs="黑体"/>
          <w:spacing w:val="-5"/>
          <w:sz w:val="24"/>
          <w:lang w:eastAsia="zh-CN"/>
        </w:rPr>
        <w:t>询比</w:t>
      </w:r>
      <w:r>
        <w:rPr>
          <w:rFonts w:hint="eastAsia" w:ascii="黑体" w:hAnsi="黑体" w:eastAsia="黑体" w:cs="黑体"/>
          <w:spacing w:val="-5"/>
          <w:sz w:val="24"/>
        </w:rPr>
        <w:t>事务由依法组建的</w:t>
      </w:r>
      <w:r>
        <w:rPr>
          <w:rFonts w:hint="eastAsia" w:ascii="黑体" w:hAnsi="黑体" w:eastAsia="黑体" w:cs="黑体"/>
          <w:spacing w:val="-5"/>
          <w:sz w:val="24"/>
          <w:lang w:eastAsia="zh-CN"/>
        </w:rPr>
        <w:t>询比</w:t>
      </w:r>
      <w:r>
        <w:rPr>
          <w:rFonts w:hint="eastAsia" w:ascii="黑体" w:hAnsi="黑体" w:eastAsia="黑体" w:cs="黑体"/>
          <w:spacing w:val="-5"/>
          <w:sz w:val="24"/>
        </w:rPr>
        <w:t>小组负责，并独立</w:t>
      </w:r>
      <w:r>
        <w:rPr>
          <w:rFonts w:hint="eastAsia" w:ascii="黑体" w:hAnsi="黑体" w:eastAsia="黑体" w:cs="黑体"/>
          <w:sz w:val="24"/>
        </w:rPr>
        <w:t>履行下列职责：</w:t>
      </w:r>
    </w:p>
    <w:p>
      <w:pPr>
        <w:pStyle w:val="27"/>
        <w:numPr>
          <w:ilvl w:val="0"/>
          <w:numId w:val="13"/>
        </w:numPr>
        <w:tabs>
          <w:tab w:val="left" w:pos="1524"/>
        </w:tabs>
        <w:spacing w:before="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审查响应文件是否符合</w:t>
      </w:r>
      <w:r>
        <w:rPr>
          <w:rFonts w:hint="eastAsia" w:ascii="黑体" w:hAnsi="黑体" w:eastAsia="黑体" w:cs="黑体"/>
          <w:sz w:val="24"/>
          <w:lang w:eastAsia="zh-CN"/>
        </w:rPr>
        <w:t>询比</w:t>
      </w:r>
      <w:r>
        <w:rPr>
          <w:rFonts w:hint="eastAsia" w:ascii="黑体" w:hAnsi="黑体" w:eastAsia="黑体" w:cs="黑体"/>
          <w:sz w:val="24"/>
        </w:rPr>
        <w:t>文件要求，并作出评价；</w:t>
      </w:r>
    </w:p>
    <w:p>
      <w:pPr>
        <w:pStyle w:val="27"/>
        <w:numPr>
          <w:ilvl w:val="0"/>
          <w:numId w:val="13"/>
        </w:numPr>
        <w:tabs>
          <w:tab w:val="left" w:pos="1524"/>
        </w:tabs>
        <w:spacing w:before="90"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要求供应商对响应文件有关事项作出解释或澄清；</w:t>
      </w:r>
    </w:p>
    <w:p>
      <w:pPr>
        <w:pStyle w:val="27"/>
        <w:numPr>
          <w:ilvl w:val="0"/>
          <w:numId w:val="13"/>
        </w:numPr>
        <w:tabs>
          <w:tab w:val="left" w:pos="1524"/>
        </w:tabs>
        <w:spacing w:before="94"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推荐预成交候选供应商；</w:t>
      </w:r>
    </w:p>
    <w:p>
      <w:pPr>
        <w:pStyle w:val="27"/>
        <w:numPr>
          <w:ilvl w:val="0"/>
          <w:numId w:val="13"/>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对非法干预评标工作的人员和机构进行举报或投诉。</w:t>
      </w:r>
    </w:p>
    <w:p>
      <w:pPr>
        <w:pStyle w:val="27"/>
        <w:numPr>
          <w:ilvl w:val="1"/>
          <w:numId w:val="5"/>
        </w:numPr>
        <w:tabs>
          <w:tab w:val="left" w:pos="1463"/>
        </w:tabs>
        <w:spacing w:before="91" w:after="0" w:line="240" w:lineRule="auto"/>
        <w:ind w:left="1462" w:right="0" w:hanging="541"/>
        <w:jc w:val="left"/>
        <w:rPr>
          <w:rFonts w:hint="eastAsia" w:ascii="黑体" w:hAnsi="黑体" w:eastAsia="黑体" w:cs="黑体"/>
          <w:sz w:val="24"/>
        </w:rPr>
      </w:pPr>
      <w:r>
        <w:rPr>
          <w:rFonts w:hint="eastAsia" w:ascii="黑体" w:hAnsi="黑体" w:eastAsia="黑体" w:cs="黑体"/>
          <w:sz w:val="24"/>
          <w:lang w:eastAsia="zh-CN"/>
        </w:rPr>
        <w:t>询比</w:t>
      </w:r>
      <w:r>
        <w:rPr>
          <w:rFonts w:hint="eastAsia" w:ascii="黑体" w:hAnsi="黑体" w:eastAsia="黑体" w:cs="黑体"/>
          <w:sz w:val="24"/>
        </w:rPr>
        <w:t>小组应遵守并履行下列义务：</w:t>
      </w:r>
    </w:p>
    <w:p>
      <w:pPr>
        <w:pStyle w:val="27"/>
        <w:numPr>
          <w:ilvl w:val="0"/>
          <w:numId w:val="14"/>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遵纪守法，客观、公正、廉洁地履行职责；</w:t>
      </w:r>
    </w:p>
    <w:p>
      <w:pPr>
        <w:pStyle w:val="27"/>
        <w:numPr>
          <w:ilvl w:val="0"/>
          <w:numId w:val="14"/>
        </w:numPr>
        <w:tabs>
          <w:tab w:val="left" w:pos="1524"/>
        </w:tabs>
        <w:spacing w:before="94" w:after="0" w:line="312" w:lineRule="auto"/>
        <w:ind w:left="442" w:right="465" w:firstLine="480"/>
        <w:jc w:val="left"/>
        <w:rPr>
          <w:rFonts w:hint="eastAsia" w:ascii="黑体" w:hAnsi="黑体" w:eastAsia="黑体" w:cs="黑体"/>
          <w:sz w:val="24"/>
        </w:rPr>
      </w:pPr>
      <w:r>
        <w:rPr>
          <w:rFonts w:hint="eastAsia" w:ascii="黑体" w:hAnsi="黑体" w:eastAsia="黑体" w:cs="黑体"/>
          <w:spacing w:val="-3"/>
          <w:sz w:val="24"/>
        </w:rPr>
        <w:t>按照</w:t>
      </w:r>
      <w:r>
        <w:rPr>
          <w:rFonts w:hint="eastAsia" w:ascii="黑体" w:hAnsi="黑体" w:eastAsia="黑体" w:cs="黑体"/>
          <w:spacing w:val="-3"/>
          <w:sz w:val="24"/>
          <w:lang w:eastAsia="zh-CN"/>
        </w:rPr>
        <w:t>询比</w:t>
      </w:r>
      <w:r>
        <w:rPr>
          <w:rFonts w:hint="eastAsia" w:ascii="黑体" w:hAnsi="黑体" w:eastAsia="黑体" w:cs="黑体"/>
          <w:spacing w:val="-3"/>
          <w:sz w:val="24"/>
        </w:rPr>
        <w:t>文件规定的评审方法和评审标准进行评审，对评审意见承担</w:t>
      </w:r>
      <w:r>
        <w:rPr>
          <w:rFonts w:hint="eastAsia" w:ascii="黑体" w:hAnsi="黑体" w:eastAsia="黑体" w:cs="黑体"/>
          <w:spacing w:val="-3"/>
          <w:sz w:val="24"/>
          <w:lang w:eastAsia="zh-CN"/>
        </w:rPr>
        <w:t>询比</w:t>
      </w:r>
      <w:r>
        <w:rPr>
          <w:rFonts w:hint="eastAsia" w:ascii="黑体" w:hAnsi="黑体" w:eastAsia="黑体" w:cs="黑体"/>
          <w:spacing w:val="-3"/>
          <w:sz w:val="24"/>
        </w:rPr>
        <w:t>小组成</w:t>
      </w:r>
      <w:r>
        <w:rPr>
          <w:rFonts w:hint="eastAsia" w:ascii="黑体" w:hAnsi="黑体" w:eastAsia="黑体" w:cs="黑体"/>
          <w:spacing w:val="-5"/>
          <w:sz w:val="24"/>
        </w:rPr>
        <w:t>员责任；</w:t>
      </w:r>
    </w:p>
    <w:p>
      <w:pPr>
        <w:pStyle w:val="27"/>
        <w:numPr>
          <w:ilvl w:val="0"/>
          <w:numId w:val="14"/>
        </w:numPr>
        <w:tabs>
          <w:tab w:val="left" w:pos="1524"/>
        </w:tabs>
        <w:spacing w:before="0" w:after="0" w:line="307" w:lineRule="exact"/>
        <w:ind w:left="1523" w:right="0" w:hanging="602"/>
        <w:jc w:val="left"/>
        <w:rPr>
          <w:rFonts w:hint="eastAsia" w:ascii="黑体" w:hAnsi="黑体" w:eastAsia="黑体" w:cs="黑体"/>
          <w:sz w:val="24"/>
        </w:rPr>
      </w:pPr>
      <w:r>
        <w:rPr>
          <w:rFonts w:hint="eastAsia" w:ascii="黑体" w:hAnsi="黑体" w:eastAsia="黑体" w:cs="黑体"/>
          <w:sz w:val="24"/>
        </w:rPr>
        <w:t>对响应文件、</w:t>
      </w:r>
      <w:r>
        <w:rPr>
          <w:rFonts w:hint="eastAsia" w:ascii="黑体" w:hAnsi="黑体" w:eastAsia="黑体" w:cs="黑体"/>
          <w:sz w:val="24"/>
          <w:lang w:eastAsia="zh-CN"/>
        </w:rPr>
        <w:t>询比</w:t>
      </w:r>
      <w:r>
        <w:rPr>
          <w:rFonts w:hint="eastAsia" w:ascii="黑体" w:hAnsi="黑体" w:eastAsia="黑体" w:cs="黑体"/>
          <w:sz w:val="24"/>
        </w:rPr>
        <w:t>情况和</w:t>
      </w:r>
      <w:r>
        <w:rPr>
          <w:rFonts w:hint="eastAsia" w:ascii="黑体" w:hAnsi="黑体" w:eastAsia="黑体" w:cs="黑体"/>
          <w:sz w:val="24"/>
          <w:lang w:eastAsia="zh-CN"/>
        </w:rPr>
        <w:t>询比</w:t>
      </w:r>
      <w:r>
        <w:rPr>
          <w:rFonts w:hint="eastAsia" w:ascii="黑体" w:hAnsi="黑体" w:eastAsia="黑体" w:cs="黑体"/>
          <w:sz w:val="24"/>
        </w:rPr>
        <w:t>中获悉的商业秘密保密；</w:t>
      </w:r>
    </w:p>
    <w:p>
      <w:pPr>
        <w:pStyle w:val="27"/>
        <w:numPr>
          <w:ilvl w:val="0"/>
          <w:numId w:val="14"/>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参与</w:t>
      </w:r>
      <w:r>
        <w:rPr>
          <w:rFonts w:hint="eastAsia" w:ascii="黑体" w:hAnsi="黑体" w:eastAsia="黑体" w:cs="黑体"/>
          <w:sz w:val="24"/>
          <w:lang w:eastAsia="zh-CN"/>
        </w:rPr>
        <w:t>询比</w:t>
      </w:r>
      <w:r>
        <w:rPr>
          <w:rFonts w:hint="eastAsia" w:ascii="黑体" w:hAnsi="黑体" w:eastAsia="黑体" w:cs="黑体"/>
          <w:sz w:val="24"/>
        </w:rPr>
        <w:t>报告的起草；</w:t>
      </w:r>
    </w:p>
    <w:p>
      <w:pPr>
        <w:pStyle w:val="27"/>
        <w:numPr>
          <w:ilvl w:val="0"/>
          <w:numId w:val="14"/>
        </w:numPr>
        <w:tabs>
          <w:tab w:val="left" w:pos="1524"/>
        </w:tabs>
        <w:spacing w:before="91"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解答供应商及有关方面的质疑；</w:t>
      </w:r>
    </w:p>
    <w:p>
      <w:pPr>
        <w:pStyle w:val="27"/>
        <w:numPr>
          <w:ilvl w:val="0"/>
          <w:numId w:val="14"/>
        </w:numPr>
        <w:tabs>
          <w:tab w:val="left" w:pos="1524"/>
        </w:tabs>
        <w:spacing w:before="93" w:after="0" w:line="240" w:lineRule="auto"/>
        <w:ind w:left="1523" w:right="0" w:hanging="602"/>
        <w:jc w:val="left"/>
        <w:rPr>
          <w:rFonts w:hint="eastAsia" w:ascii="黑体" w:hAnsi="黑体" w:eastAsia="黑体" w:cs="黑体"/>
          <w:sz w:val="24"/>
        </w:rPr>
      </w:pPr>
      <w:r>
        <w:rPr>
          <w:rFonts w:hint="eastAsia" w:ascii="黑体" w:hAnsi="黑体" w:eastAsia="黑体" w:cs="黑体"/>
          <w:sz w:val="24"/>
        </w:rPr>
        <w:t>配合纪检部门进行投诉处理工作。</w:t>
      </w:r>
    </w:p>
    <w:p>
      <w:pPr>
        <w:pStyle w:val="27"/>
        <w:numPr>
          <w:ilvl w:val="1"/>
          <w:numId w:val="5"/>
        </w:numPr>
        <w:tabs>
          <w:tab w:val="left" w:pos="1463"/>
        </w:tabs>
        <w:spacing w:before="93" w:after="0" w:line="312" w:lineRule="auto"/>
        <w:ind w:left="442" w:right="465" w:firstLine="480"/>
        <w:jc w:val="left"/>
        <w:rPr>
          <w:rFonts w:hint="eastAsia" w:ascii="黑体" w:hAnsi="黑体" w:eastAsia="黑体" w:cs="黑体"/>
          <w:sz w:val="24"/>
        </w:rPr>
      </w:pPr>
      <w:r>
        <w:rPr>
          <w:rFonts w:hint="eastAsia" w:ascii="黑体" w:hAnsi="黑体" w:eastAsia="黑体" w:cs="黑体"/>
          <w:spacing w:val="-4"/>
          <w:sz w:val="24"/>
          <w:lang w:eastAsia="zh-CN"/>
        </w:rPr>
        <w:t>询比</w:t>
      </w:r>
      <w:r>
        <w:rPr>
          <w:rFonts w:hint="eastAsia" w:ascii="黑体" w:hAnsi="黑体" w:eastAsia="黑体" w:cs="黑体"/>
          <w:spacing w:val="-4"/>
          <w:sz w:val="24"/>
        </w:rPr>
        <w:t>小组所有成员应当集中与单一供应商分别进行</w:t>
      </w:r>
      <w:r>
        <w:rPr>
          <w:rFonts w:hint="eastAsia" w:ascii="黑体" w:hAnsi="黑体" w:eastAsia="黑体" w:cs="黑体"/>
          <w:spacing w:val="-4"/>
          <w:sz w:val="24"/>
          <w:lang w:eastAsia="zh-CN"/>
        </w:rPr>
        <w:t>询比</w:t>
      </w:r>
      <w:r>
        <w:rPr>
          <w:rFonts w:hint="eastAsia" w:ascii="黑体" w:hAnsi="黑体" w:eastAsia="黑体" w:cs="黑体"/>
          <w:spacing w:val="-4"/>
          <w:sz w:val="24"/>
        </w:rPr>
        <w:t>，并给予所有参加</w:t>
      </w:r>
      <w:r>
        <w:rPr>
          <w:rFonts w:hint="eastAsia" w:ascii="黑体" w:hAnsi="黑体" w:eastAsia="黑体" w:cs="黑体"/>
          <w:spacing w:val="-4"/>
          <w:sz w:val="24"/>
          <w:lang w:eastAsia="zh-CN"/>
        </w:rPr>
        <w:t>询比</w:t>
      </w:r>
      <w:r>
        <w:rPr>
          <w:rFonts w:hint="eastAsia" w:ascii="黑体" w:hAnsi="黑体" w:eastAsia="黑体" w:cs="黑体"/>
          <w:spacing w:val="-4"/>
          <w:sz w:val="24"/>
        </w:rPr>
        <w:t>的供</w:t>
      </w:r>
      <w:r>
        <w:rPr>
          <w:rFonts w:hint="eastAsia" w:ascii="黑体" w:hAnsi="黑体" w:eastAsia="黑体" w:cs="黑体"/>
          <w:sz w:val="24"/>
        </w:rPr>
        <w:t>应商平等的</w:t>
      </w:r>
      <w:r>
        <w:rPr>
          <w:rFonts w:hint="eastAsia" w:ascii="黑体" w:hAnsi="黑体" w:eastAsia="黑体" w:cs="黑体"/>
          <w:sz w:val="24"/>
          <w:lang w:eastAsia="zh-CN"/>
        </w:rPr>
        <w:t>询比</w:t>
      </w:r>
      <w:r>
        <w:rPr>
          <w:rFonts w:hint="eastAsia" w:ascii="黑体" w:hAnsi="黑体" w:eastAsia="黑体" w:cs="黑体"/>
          <w:sz w:val="24"/>
        </w:rPr>
        <w:t>机会。</w:t>
      </w:r>
    </w:p>
    <w:p>
      <w:pPr>
        <w:pStyle w:val="27"/>
        <w:numPr>
          <w:ilvl w:val="1"/>
          <w:numId w:val="5"/>
        </w:numPr>
        <w:tabs>
          <w:tab w:val="left" w:pos="1463"/>
        </w:tabs>
        <w:spacing w:before="0" w:after="0" w:line="312" w:lineRule="auto"/>
        <w:ind w:left="442" w:right="465" w:firstLine="480"/>
        <w:jc w:val="left"/>
        <w:rPr>
          <w:rFonts w:hint="eastAsia" w:ascii="黑体" w:hAnsi="黑体" w:eastAsia="黑体" w:cs="黑体"/>
          <w:sz w:val="24"/>
        </w:rPr>
      </w:pPr>
      <w:r>
        <w:rPr>
          <w:rFonts w:hint="eastAsia" w:ascii="黑体" w:hAnsi="黑体" w:eastAsia="黑体" w:cs="黑体"/>
          <w:spacing w:val="-4"/>
          <w:sz w:val="24"/>
          <w:lang w:eastAsia="zh-CN"/>
        </w:rPr>
        <w:t>询比</w:t>
      </w:r>
      <w:r>
        <w:rPr>
          <w:rFonts w:hint="eastAsia" w:ascii="黑体" w:hAnsi="黑体" w:eastAsia="黑体" w:cs="黑体"/>
          <w:spacing w:val="-4"/>
          <w:sz w:val="24"/>
        </w:rPr>
        <w:t>工作在有关部门的监督和严格保密的情况下依法开展，任何单位和个人不得非</w:t>
      </w:r>
      <w:r>
        <w:rPr>
          <w:rFonts w:hint="eastAsia" w:ascii="黑体" w:hAnsi="黑体" w:eastAsia="黑体" w:cs="黑体"/>
          <w:sz w:val="24"/>
        </w:rPr>
        <w:t>法干预、影响</w:t>
      </w:r>
      <w:r>
        <w:rPr>
          <w:rFonts w:hint="eastAsia" w:ascii="黑体" w:hAnsi="黑体" w:eastAsia="黑体" w:cs="黑体"/>
          <w:sz w:val="24"/>
          <w:lang w:eastAsia="zh-CN"/>
        </w:rPr>
        <w:t>询比</w:t>
      </w:r>
      <w:r>
        <w:rPr>
          <w:rFonts w:hint="eastAsia" w:ascii="黑体" w:hAnsi="黑体" w:eastAsia="黑体" w:cs="黑体"/>
          <w:sz w:val="24"/>
        </w:rPr>
        <w:t>工作和</w:t>
      </w:r>
      <w:r>
        <w:rPr>
          <w:rFonts w:hint="eastAsia" w:ascii="黑体" w:hAnsi="黑体" w:eastAsia="黑体" w:cs="黑体"/>
          <w:sz w:val="24"/>
          <w:lang w:eastAsia="zh-CN"/>
        </w:rPr>
        <w:t>询比</w:t>
      </w:r>
      <w:r>
        <w:rPr>
          <w:rFonts w:hint="eastAsia" w:ascii="黑体" w:hAnsi="黑体" w:eastAsia="黑体" w:cs="黑体"/>
          <w:sz w:val="24"/>
        </w:rPr>
        <w:t>结果。</w:t>
      </w:r>
    </w:p>
    <w:p>
      <w:pPr>
        <w:pStyle w:val="9"/>
        <w:spacing w:before="7"/>
        <w:rPr>
          <w:rFonts w:hint="eastAsia" w:ascii="黑体" w:hAnsi="黑体" w:eastAsia="黑体" w:cs="黑体"/>
          <w:sz w:val="19"/>
        </w:rPr>
      </w:pPr>
    </w:p>
    <w:p>
      <w:pPr>
        <w:pStyle w:val="2"/>
        <w:numPr>
          <w:ilvl w:val="0"/>
          <w:numId w:val="5"/>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lang w:eastAsia="zh-CN"/>
        </w:rPr>
        <w:t>询比</w:t>
      </w:r>
      <w:r>
        <w:rPr>
          <w:rFonts w:hint="eastAsia" w:ascii="黑体" w:hAnsi="黑体" w:eastAsia="黑体" w:cs="黑体"/>
        </w:rPr>
        <w:t>程序</w:t>
      </w:r>
    </w:p>
    <w:p>
      <w:pPr>
        <w:pStyle w:val="9"/>
        <w:spacing w:before="2"/>
        <w:rPr>
          <w:rFonts w:hint="eastAsia" w:ascii="黑体" w:hAnsi="黑体" w:eastAsia="黑体" w:cs="黑体"/>
          <w:b/>
          <w:sz w:val="22"/>
        </w:rPr>
      </w:pPr>
    </w:p>
    <w:p>
      <w:pPr>
        <w:pStyle w:val="27"/>
        <w:numPr>
          <w:ilvl w:val="1"/>
          <w:numId w:val="5"/>
        </w:numPr>
        <w:tabs>
          <w:tab w:val="left" w:pos="1463"/>
        </w:tabs>
        <w:spacing w:before="0"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在有关部门的监督下，随机抽取专家组建</w:t>
      </w:r>
      <w:r>
        <w:rPr>
          <w:rFonts w:hint="eastAsia" w:ascii="黑体" w:hAnsi="黑体" w:eastAsia="黑体" w:cs="黑体"/>
          <w:sz w:val="24"/>
          <w:lang w:eastAsia="zh-CN"/>
        </w:rPr>
        <w:t>询比</w:t>
      </w:r>
      <w:r>
        <w:rPr>
          <w:rFonts w:hint="eastAsia" w:ascii="黑体" w:hAnsi="黑体" w:eastAsia="黑体" w:cs="黑体"/>
          <w:sz w:val="24"/>
        </w:rPr>
        <w:t>小组。</w:t>
      </w:r>
    </w:p>
    <w:p>
      <w:pPr>
        <w:pStyle w:val="27"/>
        <w:numPr>
          <w:ilvl w:val="1"/>
          <w:numId w:val="5"/>
        </w:numPr>
        <w:tabs>
          <w:tab w:val="left" w:pos="1463"/>
        </w:tabs>
        <w:spacing w:before="161" w:after="0" w:line="362" w:lineRule="auto"/>
        <w:ind w:left="442" w:right="465" w:firstLine="480"/>
        <w:jc w:val="left"/>
        <w:rPr>
          <w:rFonts w:hint="eastAsia" w:ascii="黑体" w:hAnsi="黑体" w:eastAsia="黑体" w:cs="黑体"/>
          <w:sz w:val="24"/>
        </w:rPr>
      </w:pPr>
      <w:r>
        <w:rPr>
          <w:rFonts w:hint="eastAsia" w:ascii="黑体" w:hAnsi="黑体" w:eastAsia="黑体" w:cs="黑体"/>
          <w:spacing w:val="-4"/>
          <w:sz w:val="24"/>
          <w:lang w:eastAsia="zh-CN"/>
        </w:rPr>
        <w:t>询比</w:t>
      </w:r>
      <w:r>
        <w:rPr>
          <w:rFonts w:hint="eastAsia" w:ascii="黑体" w:hAnsi="黑体" w:eastAsia="黑体" w:cs="黑体"/>
          <w:spacing w:val="-4"/>
          <w:sz w:val="24"/>
        </w:rPr>
        <w:t>小组对所有的</w:t>
      </w:r>
      <w:r>
        <w:rPr>
          <w:rFonts w:hint="eastAsia" w:ascii="黑体" w:hAnsi="黑体" w:eastAsia="黑体" w:cs="黑体"/>
          <w:spacing w:val="-4"/>
          <w:sz w:val="24"/>
          <w:lang w:eastAsia="zh-CN"/>
        </w:rPr>
        <w:t>询比</w:t>
      </w:r>
      <w:r>
        <w:rPr>
          <w:rFonts w:hint="eastAsia" w:ascii="黑体" w:hAnsi="黑体" w:eastAsia="黑体" w:cs="黑体"/>
          <w:spacing w:val="-4"/>
          <w:sz w:val="24"/>
        </w:rPr>
        <w:t>报价文件进行资格审查，有下列情况之一的，则</w:t>
      </w:r>
      <w:r>
        <w:rPr>
          <w:rFonts w:hint="eastAsia" w:ascii="黑体" w:hAnsi="黑体" w:eastAsia="黑体" w:cs="黑体"/>
          <w:spacing w:val="-4"/>
          <w:sz w:val="24"/>
          <w:lang w:eastAsia="zh-CN"/>
        </w:rPr>
        <w:t>询比</w:t>
      </w:r>
      <w:r>
        <w:rPr>
          <w:rFonts w:hint="eastAsia" w:ascii="黑体" w:hAnsi="黑体" w:eastAsia="黑体" w:cs="黑体"/>
          <w:spacing w:val="-4"/>
          <w:sz w:val="24"/>
        </w:rPr>
        <w:t>报价文</w:t>
      </w:r>
      <w:r>
        <w:rPr>
          <w:rFonts w:hint="eastAsia" w:ascii="黑体" w:hAnsi="黑体" w:eastAsia="黑体" w:cs="黑体"/>
          <w:sz w:val="24"/>
        </w:rPr>
        <w:t>件按无效标处理：</w:t>
      </w:r>
    </w:p>
    <w:p>
      <w:pPr>
        <w:pStyle w:val="27"/>
        <w:numPr>
          <w:ilvl w:val="2"/>
          <w:numId w:val="5"/>
        </w:numPr>
        <w:tabs>
          <w:tab w:val="left" w:pos="1703"/>
        </w:tabs>
        <w:spacing w:before="5" w:after="0" w:line="362" w:lineRule="auto"/>
        <w:ind w:left="1162" w:right="3165" w:hanging="240"/>
        <w:jc w:val="left"/>
        <w:rPr>
          <w:rFonts w:hint="eastAsia" w:ascii="黑体" w:hAnsi="黑体" w:eastAsia="黑体" w:cs="黑体"/>
          <w:sz w:val="24"/>
        </w:rPr>
      </w:pPr>
      <w:r>
        <w:rPr>
          <w:rFonts w:hint="eastAsia" w:ascii="黑体" w:hAnsi="黑体" w:eastAsia="黑体" w:cs="黑体"/>
          <w:spacing w:val="-9"/>
          <w:sz w:val="24"/>
        </w:rPr>
        <w:t>提供下列材料：</w:t>
      </w:r>
    </w:p>
    <w:p>
      <w:pPr>
        <w:pStyle w:val="27"/>
        <w:numPr>
          <w:ilvl w:val="0"/>
          <w:numId w:val="15"/>
        </w:numPr>
        <w:tabs>
          <w:tab w:val="left" w:pos="1703"/>
        </w:tabs>
        <w:spacing w:before="5" w:after="0" w:line="362" w:lineRule="auto"/>
        <w:ind w:left="1255" w:leftChars="0" w:right="3165" w:rightChars="0" w:firstLine="0" w:firstLineChars="0"/>
        <w:jc w:val="left"/>
        <w:rPr>
          <w:rFonts w:hint="eastAsia" w:ascii="黑体" w:hAnsi="黑体" w:eastAsia="黑体" w:cs="黑体"/>
          <w:sz w:val="24"/>
        </w:rPr>
      </w:pPr>
      <w:r>
        <w:rPr>
          <w:rFonts w:hint="eastAsia" w:ascii="黑体" w:hAnsi="黑体" w:eastAsia="黑体" w:cs="黑体"/>
          <w:sz w:val="24"/>
        </w:rPr>
        <w:t>投标人的营业执照等证明文件，自然人的身份证明</w:t>
      </w:r>
      <w:r>
        <w:rPr>
          <w:rFonts w:hint="eastAsia" w:ascii="黑体" w:hAnsi="黑体" w:eastAsia="黑体" w:cs="黑体"/>
          <w:sz w:val="24"/>
          <w:lang w:eastAsia="zh-CN"/>
        </w:rPr>
        <w:t>。</w:t>
      </w:r>
    </w:p>
    <w:p>
      <w:pPr>
        <w:pStyle w:val="27"/>
        <w:numPr>
          <w:ilvl w:val="0"/>
          <w:numId w:val="15"/>
        </w:numPr>
        <w:tabs>
          <w:tab w:val="left" w:pos="1703"/>
        </w:tabs>
        <w:spacing w:before="5" w:after="0" w:line="362" w:lineRule="auto"/>
        <w:ind w:left="1255" w:leftChars="0" w:right="3165" w:rightChars="0" w:firstLine="0" w:firstLineChars="0"/>
        <w:jc w:val="left"/>
        <w:rPr>
          <w:rFonts w:hint="eastAsia" w:ascii="黑体" w:hAnsi="黑体" w:eastAsia="黑体" w:cs="黑体"/>
        </w:rPr>
      </w:pPr>
      <w:r>
        <w:rPr>
          <w:rFonts w:hint="eastAsia" w:ascii="黑体" w:hAnsi="黑体" w:eastAsia="黑体" w:cs="黑体"/>
        </w:rPr>
        <w:t>财务状况报告相关材料</w:t>
      </w:r>
    </w:p>
    <w:p>
      <w:pPr>
        <w:pStyle w:val="27"/>
        <w:numPr>
          <w:ilvl w:val="0"/>
          <w:numId w:val="15"/>
        </w:numPr>
        <w:tabs>
          <w:tab w:val="left" w:pos="1703"/>
        </w:tabs>
        <w:spacing w:before="5" w:after="0" w:line="362" w:lineRule="auto"/>
        <w:ind w:left="1255" w:leftChars="0" w:right="3165" w:rightChars="0" w:firstLine="0" w:firstLineChars="0"/>
        <w:jc w:val="left"/>
        <w:rPr>
          <w:rFonts w:hint="eastAsia" w:ascii="黑体" w:hAnsi="黑体" w:eastAsia="黑体" w:cs="黑体"/>
        </w:rPr>
      </w:pPr>
      <w:r>
        <w:rPr>
          <w:rFonts w:hint="eastAsia" w:ascii="黑体" w:hAnsi="黑体" w:eastAsia="黑体" w:cs="黑体"/>
        </w:rPr>
        <w:t>具备履行合同所必需的设备和专业技术能力的证明材料。</w:t>
      </w:r>
    </w:p>
    <w:p>
      <w:pPr>
        <w:pStyle w:val="27"/>
        <w:numPr>
          <w:ilvl w:val="0"/>
          <w:numId w:val="15"/>
        </w:numPr>
        <w:tabs>
          <w:tab w:val="left" w:pos="1703"/>
        </w:tabs>
        <w:spacing w:before="5" w:after="0" w:line="362" w:lineRule="auto"/>
        <w:ind w:left="1255" w:leftChars="0" w:right="3165" w:rightChars="0" w:firstLine="0" w:firstLineChars="0"/>
        <w:jc w:val="left"/>
        <w:rPr>
          <w:rFonts w:hint="eastAsia" w:ascii="黑体" w:hAnsi="黑体" w:eastAsia="黑体" w:cs="黑体"/>
        </w:rPr>
      </w:pPr>
      <w:r>
        <w:rPr>
          <w:rFonts w:hint="eastAsia" w:ascii="黑体" w:hAnsi="黑体" w:eastAsia="黑体" w:cs="黑体"/>
          <w:spacing w:val="-9"/>
        </w:rPr>
        <w:t>录的书面声明。</w:t>
      </w:r>
    </w:p>
    <w:p>
      <w:pPr>
        <w:pStyle w:val="27"/>
        <w:numPr>
          <w:ilvl w:val="0"/>
          <w:numId w:val="0"/>
        </w:numPr>
        <w:tabs>
          <w:tab w:val="left" w:pos="1703"/>
        </w:tabs>
        <w:spacing w:before="5" w:after="0" w:line="362" w:lineRule="auto"/>
        <w:ind w:left="1255" w:leftChars="0" w:right="3165" w:rightChars="0"/>
        <w:jc w:val="left"/>
        <w:rPr>
          <w:rFonts w:hint="eastAsia" w:ascii="黑体" w:hAnsi="黑体" w:eastAsia="黑体" w:cs="黑体"/>
        </w:rPr>
      </w:pPr>
      <w:r>
        <w:rPr>
          <w:rFonts w:hint="eastAsia" w:ascii="黑体" w:hAnsi="黑体" w:eastAsia="黑体" w:cs="黑体"/>
        </w:rPr>
        <w:t>E、具备法律、行政法规规定的其他条件的证明材料。</w:t>
      </w:r>
    </w:p>
    <w:p>
      <w:pPr>
        <w:pStyle w:val="27"/>
        <w:numPr>
          <w:ilvl w:val="2"/>
          <w:numId w:val="5"/>
        </w:numPr>
        <w:tabs>
          <w:tab w:val="left" w:pos="1703"/>
        </w:tabs>
        <w:spacing w:before="5" w:after="0" w:line="240" w:lineRule="auto"/>
        <w:ind w:left="1702" w:right="0" w:hanging="781"/>
        <w:jc w:val="left"/>
        <w:rPr>
          <w:rFonts w:hint="eastAsia" w:ascii="黑体" w:hAnsi="黑体" w:eastAsia="黑体" w:cs="黑体"/>
          <w:sz w:val="24"/>
        </w:rPr>
      </w:pPr>
      <w:r>
        <w:rPr>
          <w:rFonts w:hint="eastAsia" w:ascii="黑体" w:hAnsi="黑体" w:eastAsia="黑体" w:cs="黑体"/>
          <w:sz w:val="24"/>
        </w:rPr>
        <w:t>供应商未附法定代表人身份证明书或授权委托书的（正本为原件）；</w:t>
      </w:r>
    </w:p>
    <w:p>
      <w:pPr>
        <w:pStyle w:val="27"/>
        <w:numPr>
          <w:ilvl w:val="2"/>
          <w:numId w:val="5"/>
        </w:numPr>
        <w:tabs>
          <w:tab w:val="left" w:pos="1703"/>
        </w:tabs>
        <w:spacing w:before="158" w:after="0" w:line="240" w:lineRule="auto"/>
        <w:ind w:left="1702" w:right="0" w:hanging="781"/>
        <w:jc w:val="left"/>
        <w:rPr>
          <w:rFonts w:hint="eastAsia" w:ascii="黑体" w:hAnsi="黑体" w:eastAsia="黑体" w:cs="黑体"/>
          <w:sz w:val="24"/>
        </w:rPr>
      </w:pPr>
      <w:r>
        <w:rPr>
          <w:rFonts w:hint="eastAsia" w:ascii="黑体" w:hAnsi="黑体" w:eastAsia="黑体" w:cs="黑体"/>
          <w:sz w:val="24"/>
        </w:rPr>
        <w:t>未按</w:t>
      </w:r>
      <w:r>
        <w:rPr>
          <w:rFonts w:hint="eastAsia" w:ascii="黑体" w:hAnsi="黑体" w:eastAsia="黑体" w:cs="黑体"/>
          <w:sz w:val="24"/>
          <w:lang w:eastAsia="zh-CN"/>
        </w:rPr>
        <w:t>询比</w:t>
      </w:r>
      <w:r>
        <w:rPr>
          <w:rFonts w:hint="eastAsia" w:ascii="黑体" w:hAnsi="黑体" w:eastAsia="黑体" w:cs="黑体"/>
          <w:sz w:val="24"/>
        </w:rPr>
        <w:t>文件要求提交投标保证金；</w:t>
      </w:r>
    </w:p>
    <w:p>
      <w:pPr>
        <w:pStyle w:val="27"/>
        <w:numPr>
          <w:ilvl w:val="2"/>
          <w:numId w:val="5"/>
        </w:numPr>
        <w:tabs>
          <w:tab w:val="left" w:pos="1703"/>
        </w:tabs>
        <w:spacing w:before="161" w:after="0" w:line="240" w:lineRule="auto"/>
        <w:ind w:left="1702" w:right="0" w:hanging="781"/>
        <w:jc w:val="left"/>
        <w:rPr>
          <w:rFonts w:hint="eastAsia" w:ascii="黑体" w:hAnsi="黑体" w:eastAsia="黑体" w:cs="黑体"/>
          <w:sz w:val="24"/>
        </w:rPr>
      </w:pPr>
      <w:r>
        <w:rPr>
          <w:rFonts w:hint="eastAsia" w:ascii="黑体" w:hAnsi="黑体" w:eastAsia="黑体" w:cs="黑体"/>
          <w:sz w:val="24"/>
          <w:lang w:eastAsia="zh-CN"/>
        </w:rPr>
        <w:t>服务期</w:t>
      </w:r>
      <w:r>
        <w:rPr>
          <w:rFonts w:hint="eastAsia" w:ascii="黑体" w:hAnsi="黑体" w:eastAsia="黑体" w:cs="黑体"/>
          <w:sz w:val="24"/>
        </w:rPr>
        <w:t>不满足本次</w:t>
      </w:r>
      <w:r>
        <w:rPr>
          <w:rFonts w:hint="eastAsia" w:ascii="黑体" w:hAnsi="黑体" w:eastAsia="黑体" w:cs="黑体"/>
          <w:sz w:val="24"/>
          <w:lang w:eastAsia="zh-CN"/>
        </w:rPr>
        <w:t>询比</w:t>
      </w:r>
      <w:r>
        <w:rPr>
          <w:rFonts w:hint="eastAsia" w:ascii="黑体" w:hAnsi="黑体" w:eastAsia="黑体" w:cs="黑体"/>
          <w:sz w:val="24"/>
        </w:rPr>
        <w:t>要求的；</w:t>
      </w:r>
    </w:p>
    <w:p>
      <w:pPr>
        <w:pStyle w:val="27"/>
        <w:numPr>
          <w:ilvl w:val="1"/>
          <w:numId w:val="5"/>
        </w:numPr>
        <w:tabs>
          <w:tab w:val="left" w:pos="1463"/>
        </w:tabs>
        <w:spacing w:before="0" w:after="0" w:line="305" w:lineRule="exact"/>
        <w:ind w:left="1462" w:right="0" w:hanging="541"/>
        <w:jc w:val="left"/>
        <w:rPr>
          <w:rFonts w:hint="eastAsia" w:ascii="黑体" w:hAnsi="黑体" w:eastAsia="黑体" w:cs="黑体"/>
          <w:sz w:val="24"/>
        </w:rPr>
      </w:pPr>
      <w:r>
        <w:rPr>
          <w:rFonts w:hint="eastAsia" w:ascii="黑体" w:hAnsi="黑体" w:eastAsia="黑体" w:cs="黑体"/>
          <w:sz w:val="24"/>
          <w:lang w:eastAsia="zh-CN"/>
        </w:rPr>
        <w:t>询比</w:t>
      </w:r>
      <w:r>
        <w:rPr>
          <w:rFonts w:hint="eastAsia" w:ascii="黑体" w:hAnsi="黑体" w:eastAsia="黑体" w:cs="黑体"/>
          <w:sz w:val="24"/>
        </w:rPr>
        <w:t>小组分别与供应商就</w:t>
      </w:r>
      <w:r>
        <w:rPr>
          <w:rFonts w:hint="eastAsia" w:ascii="黑体" w:hAnsi="黑体" w:eastAsia="黑体" w:cs="黑体"/>
          <w:sz w:val="24"/>
          <w:lang w:eastAsia="zh-CN"/>
        </w:rPr>
        <w:t>询比</w:t>
      </w:r>
      <w:r>
        <w:rPr>
          <w:rFonts w:hint="eastAsia" w:ascii="黑体" w:hAnsi="黑体" w:eastAsia="黑体" w:cs="黑体"/>
          <w:sz w:val="24"/>
        </w:rPr>
        <w:t>内容进行</w:t>
      </w:r>
      <w:r>
        <w:rPr>
          <w:rFonts w:hint="eastAsia" w:ascii="黑体" w:hAnsi="黑体" w:eastAsia="黑体" w:cs="黑体"/>
          <w:sz w:val="24"/>
          <w:lang w:eastAsia="zh-CN"/>
        </w:rPr>
        <w:t>询比</w:t>
      </w:r>
      <w:r>
        <w:rPr>
          <w:rFonts w:hint="eastAsia" w:ascii="黑体" w:hAnsi="黑体" w:eastAsia="黑体" w:cs="黑体"/>
          <w:sz w:val="24"/>
        </w:rPr>
        <w:t>。</w:t>
      </w:r>
    </w:p>
    <w:p>
      <w:pPr>
        <w:pStyle w:val="27"/>
        <w:numPr>
          <w:ilvl w:val="1"/>
          <w:numId w:val="5"/>
        </w:numPr>
        <w:tabs>
          <w:tab w:val="left" w:pos="1463"/>
        </w:tabs>
        <w:spacing w:before="160" w:after="0" w:line="362" w:lineRule="auto"/>
        <w:ind w:left="442" w:right="465" w:firstLine="480"/>
        <w:jc w:val="left"/>
        <w:rPr>
          <w:rFonts w:hint="eastAsia" w:ascii="黑体" w:hAnsi="黑体" w:eastAsia="黑体" w:cs="黑体"/>
          <w:color w:val="auto"/>
          <w:sz w:val="24"/>
        </w:rPr>
      </w:pPr>
      <w:r>
        <w:rPr>
          <w:rFonts w:hint="eastAsia" w:ascii="黑体" w:hAnsi="黑体" w:eastAsia="黑体" w:cs="黑体"/>
          <w:color w:val="auto"/>
          <w:spacing w:val="-5"/>
          <w:sz w:val="24"/>
          <w:lang w:eastAsia="zh-CN"/>
        </w:rPr>
        <w:t>询比</w:t>
      </w:r>
      <w:r>
        <w:rPr>
          <w:rFonts w:hint="eastAsia" w:ascii="黑体" w:hAnsi="黑体" w:eastAsia="黑体" w:cs="黑体"/>
          <w:color w:val="auto"/>
          <w:spacing w:val="-5"/>
          <w:sz w:val="24"/>
        </w:rPr>
        <w:t>小组采取综合评议的评定办法进行评议，即从商务、技术、资信等方面，分别</w:t>
      </w:r>
      <w:r>
        <w:rPr>
          <w:rFonts w:hint="eastAsia" w:ascii="黑体" w:hAnsi="黑体" w:eastAsia="黑体" w:cs="黑体"/>
          <w:color w:val="auto"/>
          <w:sz w:val="24"/>
        </w:rPr>
        <w:t>对供应商进行</w:t>
      </w:r>
      <w:r>
        <w:rPr>
          <w:rFonts w:hint="eastAsia" w:ascii="黑体" w:hAnsi="黑体" w:eastAsia="黑体" w:cs="黑体"/>
          <w:color w:val="auto"/>
          <w:sz w:val="24"/>
          <w:lang w:eastAsia="zh-CN"/>
        </w:rPr>
        <w:t>询比</w:t>
      </w:r>
      <w:r>
        <w:rPr>
          <w:rFonts w:hint="eastAsia" w:ascii="黑体" w:hAnsi="黑体" w:eastAsia="黑体" w:cs="黑体"/>
          <w:color w:val="auto"/>
          <w:sz w:val="24"/>
        </w:rPr>
        <w:t>评审；</w:t>
      </w:r>
    </w:p>
    <w:p>
      <w:pPr>
        <w:pStyle w:val="27"/>
        <w:numPr>
          <w:ilvl w:val="1"/>
          <w:numId w:val="5"/>
        </w:numPr>
        <w:tabs>
          <w:tab w:val="left" w:pos="1463"/>
        </w:tabs>
        <w:spacing w:before="5" w:after="0" w:line="362" w:lineRule="auto"/>
        <w:ind w:left="442" w:right="465" w:firstLine="480"/>
        <w:jc w:val="left"/>
        <w:rPr>
          <w:rFonts w:hint="eastAsia" w:ascii="黑体" w:hAnsi="黑体" w:eastAsia="黑体" w:cs="黑体"/>
          <w:color w:val="auto"/>
          <w:sz w:val="24"/>
        </w:rPr>
      </w:pPr>
      <w:r>
        <w:rPr>
          <w:rFonts w:hint="eastAsia" w:ascii="黑体" w:hAnsi="黑体" w:eastAsia="黑体" w:cs="黑体"/>
          <w:color w:val="auto"/>
          <w:spacing w:val="-5"/>
          <w:sz w:val="24"/>
          <w:lang w:eastAsia="zh-CN"/>
        </w:rPr>
        <w:t>询比</w:t>
      </w:r>
      <w:r>
        <w:rPr>
          <w:rFonts w:hint="eastAsia" w:ascii="黑体" w:hAnsi="黑体" w:eastAsia="黑体" w:cs="黑体"/>
          <w:color w:val="auto"/>
          <w:spacing w:val="-5"/>
          <w:sz w:val="24"/>
        </w:rPr>
        <w:t>小组在</w:t>
      </w:r>
      <w:r>
        <w:rPr>
          <w:rFonts w:hint="eastAsia" w:ascii="黑体" w:hAnsi="黑体" w:eastAsia="黑体" w:cs="黑体"/>
          <w:color w:val="auto"/>
          <w:spacing w:val="-5"/>
          <w:sz w:val="24"/>
          <w:lang w:eastAsia="zh-CN"/>
        </w:rPr>
        <w:t>询比</w:t>
      </w:r>
      <w:r>
        <w:rPr>
          <w:rFonts w:hint="eastAsia" w:ascii="黑体" w:hAnsi="黑体" w:eastAsia="黑体" w:cs="黑体"/>
          <w:color w:val="auto"/>
          <w:spacing w:val="-5"/>
          <w:sz w:val="24"/>
        </w:rPr>
        <w:t>的基础上，按照符合</w:t>
      </w:r>
      <w:r>
        <w:rPr>
          <w:rFonts w:hint="eastAsia" w:ascii="黑体" w:hAnsi="黑体" w:eastAsia="黑体" w:cs="黑体"/>
          <w:color w:val="auto"/>
          <w:spacing w:val="-5"/>
          <w:sz w:val="24"/>
          <w:lang w:eastAsia="zh-CN"/>
        </w:rPr>
        <w:t>招标单位</w:t>
      </w:r>
      <w:r>
        <w:rPr>
          <w:rFonts w:hint="eastAsia" w:ascii="黑体" w:hAnsi="黑体" w:eastAsia="黑体" w:cs="黑体"/>
          <w:color w:val="auto"/>
          <w:spacing w:val="-5"/>
          <w:sz w:val="24"/>
        </w:rPr>
        <w:t>需求、质量和服务，确定合理的</w:t>
      </w:r>
      <w:r>
        <w:rPr>
          <w:rFonts w:hint="eastAsia" w:ascii="黑体" w:hAnsi="黑体" w:eastAsia="黑体" w:cs="黑体"/>
          <w:color w:val="auto"/>
          <w:spacing w:val="-5"/>
          <w:sz w:val="24"/>
          <w:lang w:eastAsia="zh-CN"/>
        </w:rPr>
        <w:t>综合评分最高的供应商</w:t>
      </w:r>
      <w:r>
        <w:rPr>
          <w:rFonts w:hint="eastAsia" w:ascii="黑体" w:hAnsi="黑体" w:eastAsia="黑体" w:cs="黑体"/>
          <w:color w:val="auto"/>
          <w:spacing w:val="-5"/>
          <w:sz w:val="24"/>
        </w:rPr>
        <w:t>为</w:t>
      </w:r>
      <w:r>
        <w:rPr>
          <w:rFonts w:hint="eastAsia" w:ascii="黑体" w:hAnsi="黑体" w:eastAsia="黑体" w:cs="黑体"/>
          <w:color w:val="auto"/>
          <w:sz w:val="24"/>
        </w:rPr>
        <w:t>最佳成交供应商。</w:t>
      </w:r>
    </w:p>
    <w:p>
      <w:pPr>
        <w:pStyle w:val="27"/>
        <w:numPr>
          <w:ilvl w:val="1"/>
          <w:numId w:val="5"/>
        </w:numPr>
        <w:tabs>
          <w:tab w:val="left" w:pos="1463"/>
        </w:tabs>
        <w:spacing w:before="5" w:after="0" w:line="240" w:lineRule="auto"/>
        <w:ind w:left="1462" w:right="0" w:hanging="541"/>
        <w:jc w:val="left"/>
        <w:rPr>
          <w:rFonts w:hint="eastAsia" w:ascii="黑体" w:hAnsi="黑体" w:eastAsia="黑体" w:cs="黑体"/>
          <w:sz w:val="24"/>
        </w:rPr>
      </w:pPr>
      <w:r>
        <w:rPr>
          <w:rFonts w:hint="eastAsia" w:ascii="黑体" w:hAnsi="黑体" w:eastAsia="黑体" w:cs="黑体"/>
          <w:sz w:val="24"/>
          <w:lang w:eastAsia="zh-CN"/>
        </w:rPr>
        <w:t>招标单位</w:t>
      </w:r>
      <w:r>
        <w:rPr>
          <w:rFonts w:hint="eastAsia" w:ascii="黑体" w:hAnsi="黑体" w:eastAsia="黑体" w:cs="黑体"/>
          <w:sz w:val="24"/>
        </w:rPr>
        <w:t>机关签发中标通知书。</w:t>
      </w:r>
    </w:p>
    <w:p>
      <w:pPr>
        <w:pStyle w:val="27"/>
        <w:numPr>
          <w:ilvl w:val="1"/>
          <w:numId w:val="5"/>
        </w:numPr>
        <w:tabs>
          <w:tab w:val="left" w:pos="1463"/>
        </w:tabs>
        <w:spacing w:before="158"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需方与中标人签订</w:t>
      </w:r>
      <w:r>
        <w:rPr>
          <w:rFonts w:hint="eastAsia" w:ascii="黑体" w:hAnsi="黑体" w:eastAsia="黑体" w:cs="黑体"/>
          <w:sz w:val="24"/>
          <w:lang w:eastAsia="zh-CN"/>
        </w:rPr>
        <w:t>招标单位</w:t>
      </w:r>
      <w:r>
        <w:rPr>
          <w:rFonts w:hint="eastAsia" w:ascii="黑体" w:hAnsi="黑体" w:eastAsia="黑体" w:cs="黑体"/>
          <w:sz w:val="24"/>
        </w:rPr>
        <w:t>合同。</w:t>
      </w:r>
    </w:p>
    <w:p>
      <w:pPr>
        <w:pStyle w:val="9"/>
        <w:rPr>
          <w:rFonts w:hint="eastAsia" w:ascii="黑体" w:hAnsi="黑体" w:eastAsia="黑体" w:cs="黑体"/>
          <w:b/>
          <w:sz w:val="34"/>
        </w:rPr>
      </w:pPr>
    </w:p>
    <w:p>
      <w:pPr>
        <w:spacing w:before="0"/>
        <w:ind w:left="305" w:right="325" w:firstLine="0"/>
        <w:jc w:val="center"/>
        <w:rPr>
          <w:rFonts w:hint="eastAsia" w:ascii="黑体" w:hAnsi="黑体" w:eastAsia="黑体" w:cs="黑体"/>
          <w:b/>
          <w:sz w:val="36"/>
        </w:rPr>
      </w:pPr>
      <w:r>
        <w:rPr>
          <w:rFonts w:hint="eastAsia" w:ascii="黑体" w:hAnsi="黑体" w:eastAsia="黑体" w:cs="黑体"/>
          <w:b/>
          <w:sz w:val="36"/>
        </w:rPr>
        <w:t>七、确定成交供应商</w:t>
      </w:r>
    </w:p>
    <w:p>
      <w:pPr>
        <w:pStyle w:val="9"/>
        <w:spacing w:before="10"/>
        <w:rPr>
          <w:rFonts w:hint="eastAsia" w:ascii="黑体" w:hAnsi="黑体" w:eastAsia="黑体" w:cs="黑体"/>
          <w:b/>
          <w:sz w:val="39"/>
        </w:rPr>
      </w:pPr>
    </w:p>
    <w:p>
      <w:pPr>
        <w:pStyle w:val="2"/>
        <w:numPr>
          <w:ilvl w:val="0"/>
          <w:numId w:val="16"/>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rPr>
        <w:t>推荐并确定成交供应商</w:t>
      </w:r>
    </w:p>
    <w:p>
      <w:pPr>
        <w:pStyle w:val="9"/>
        <w:spacing w:before="4"/>
        <w:rPr>
          <w:rFonts w:hint="eastAsia" w:ascii="黑体" w:hAnsi="黑体" w:eastAsia="黑体" w:cs="黑体"/>
          <w:b/>
          <w:sz w:val="28"/>
        </w:rPr>
      </w:pPr>
    </w:p>
    <w:p>
      <w:pPr>
        <w:pStyle w:val="9"/>
        <w:spacing w:line="312" w:lineRule="auto"/>
        <w:ind w:left="442" w:right="465" w:firstLine="480"/>
        <w:rPr>
          <w:rFonts w:hint="eastAsia" w:ascii="黑体" w:hAnsi="黑体" w:eastAsia="黑体" w:cs="黑体"/>
        </w:rPr>
      </w:pPr>
      <w:r>
        <w:rPr>
          <w:rFonts w:hint="eastAsia" w:ascii="黑体" w:hAnsi="黑体" w:eastAsia="黑体" w:cs="黑体"/>
          <w:lang w:eastAsia="zh-CN"/>
        </w:rPr>
        <w:t>本项目选择不多于</w:t>
      </w:r>
      <w:r>
        <w:rPr>
          <w:rFonts w:hint="eastAsia" w:ascii="黑体" w:hAnsi="黑体" w:eastAsia="黑体" w:cs="黑体"/>
          <w:lang w:val="en-US" w:eastAsia="zh-CN"/>
        </w:rPr>
        <w:t>2</w:t>
      </w:r>
      <w:r>
        <w:rPr>
          <w:rFonts w:hint="eastAsia" w:ascii="黑体" w:hAnsi="黑体" w:eastAsia="黑体" w:cs="黑体"/>
          <w:lang w:eastAsia="zh-CN"/>
        </w:rPr>
        <w:t xml:space="preserve">家入围供应商，排名前 </w:t>
      </w:r>
      <w:r>
        <w:rPr>
          <w:rFonts w:hint="eastAsia" w:ascii="黑体" w:hAnsi="黑体" w:eastAsia="黑体" w:cs="黑体"/>
          <w:lang w:val="en-US" w:eastAsia="zh-CN"/>
        </w:rPr>
        <w:t>2</w:t>
      </w:r>
      <w:r>
        <w:rPr>
          <w:rFonts w:hint="eastAsia" w:ascii="黑体" w:hAnsi="黑体" w:eastAsia="黑体" w:cs="黑体"/>
          <w:lang w:eastAsia="zh-CN"/>
        </w:rPr>
        <w:t xml:space="preserve"> 者为入围单位，若有效投标单位仅有 </w:t>
      </w:r>
      <w:r>
        <w:rPr>
          <w:rFonts w:hint="eastAsia" w:ascii="黑体" w:hAnsi="黑体" w:eastAsia="黑体" w:cs="黑体"/>
          <w:lang w:val="en-US" w:eastAsia="zh-CN"/>
        </w:rPr>
        <w:t>3</w:t>
      </w:r>
      <w:r>
        <w:rPr>
          <w:rFonts w:hint="eastAsia" w:ascii="黑体" w:hAnsi="黑体" w:eastAsia="黑体" w:cs="黑体"/>
          <w:lang w:eastAsia="zh-CN"/>
        </w:rPr>
        <w:t xml:space="preserve"> 家或不足 </w:t>
      </w:r>
      <w:r>
        <w:rPr>
          <w:rFonts w:hint="eastAsia" w:ascii="黑体" w:hAnsi="黑体" w:eastAsia="黑体" w:cs="黑体"/>
          <w:lang w:val="en-US" w:eastAsia="zh-CN"/>
        </w:rPr>
        <w:t>3</w:t>
      </w:r>
      <w:r>
        <w:rPr>
          <w:rFonts w:hint="eastAsia" w:ascii="黑体" w:hAnsi="黑体" w:eastAsia="黑体" w:cs="黑体"/>
          <w:lang w:eastAsia="zh-CN"/>
        </w:rPr>
        <w:t xml:space="preserve"> 家，则资格审查合格者均为入围单位。</w:t>
      </w:r>
    </w:p>
    <w:p>
      <w:pPr>
        <w:pStyle w:val="9"/>
        <w:spacing w:before="6"/>
        <w:rPr>
          <w:rFonts w:hint="eastAsia" w:ascii="黑体" w:hAnsi="黑体" w:eastAsia="黑体" w:cs="黑体"/>
          <w:sz w:val="19"/>
        </w:rPr>
      </w:pPr>
    </w:p>
    <w:p>
      <w:pPr>
        <w:pStyle w:val="2"/>
        <w:numPr>
          <w:ilvl w:val="0"/>
          <w:numId w:val="16"/>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rPr>
        <w:t>成交通知</w:t>
      </w:r>
    </w:p>
    <w:p>
      <w:pPr>
        <w:pStyle w:val="9"/>
        <w:spacing w:before="7"/>
        <w:rPr>
          <w:rFonts w:hint="eastAsia" w:ascii="黑体" w:hAnsi="黑体" w:eastAsia="黑体" w:cs="黑体"/>
          <w:b/>
          <w:sz w:val="28"/>
        </w:rPr>
      </w:pPr>
    </w:p>
    <w:p>
      <w:pPr>
        <w:pStyle w:val="27"/>
        <w:numPr>
          <w:ilvl w:val="1"/>
          <w:numId w:val="16"/>
        </w:numPr>
        <w:tabs>
          <w:tab w:val="left" w:pos="1463"/>
        </w:tabs>
        <w:spacing w:before="0" w:after="0" w:line="312" w:lineRule="auto"/>
        <w:ind w:left="442" w:right="465" w:firstLine="480"/>
        <w:jc w:val="left"/>
        <w:rPr>
          <w:rFonts w:hint="eastAsia" w:ascii="黑体" w:hAnsi="黑体" w:eastAsia="黑体" w:cs="黑体"/>
          <w:sz w:val="24"/>
        </w:rPr>
      </w:pPr>
      <w:r>
        <w:rPr>
          <w:rFonts w:hint="eastAsia" w:ascii="黑体" w:hAnsi="黑体" w:eastAsia="黑体" w:cs="黑体"/>
          <w:spacing w:val="-3"/>
          <w:sz w:val="24"/>
          <w:lang w:eastAsia="zh-CN"/>
        </w:rPr>
        <w:t>招标单位</w:t>
      </w:r>
      <w:r>
        <w:rPr>
          <w:rFonts w:hint="eastAsia" w:ascii="黑体" w:hAnsi="黑体" w:eastAsia="黑体" w:cs="黑体"/>
          <w:spacing w:val="-3"/>
          <w:sz w:val="24"/>
        </w:rPr>
        <w:t>人或者</w:t>
      </w:r>
      <w:r>
        <w:rPr>
          <w:rFonts w:hint="eastAsia" w:ascii="黑体" w:hAnsi="黑体" w:eastAsia="黑体" w:cs="黑体"/>
          <w:spacing w:val="-3"/>
          <w:sz w:val="24"/>
          <w:lang w:eastAsia="zh-CN"/>
        </w:rPr>
        <w:t>招标单位</w:t>
      </w:r>
      <w:r>
        <w:rPr>
          <w:rFonts w:hint="eastAsia" w:ascii="黑体" w:hAnsi="黑体" w:eastAsia="黑体" w:cs="黑体"/>
          <w:spacing w:val="-3"/>
          <w:sz w:val="24"/>
        </w:rPr>
        <w:t xml:space="preserve">代理机构应当在成交供应商确定后 </w:t>
      </w:r>
      <w:r>
        <w:rPr>
          <w:rFonts w:hint="eastAsia" w:ascii="黑体" w:hAnsi="黑体" w:eastAsia="黑体" w:cs="黑体"/>
          <w:sz w:val="24"/>
        </w:rPr>
        <w:t>2</w:t>
      </w:r>
      <w:r>
        <w:rPr>
          <w:rFonts w:hint="eastAsia" w:ascii="黑体" w:hAnsi="黑体" w:eastAsia="黑体" w:cs="黑体"/>
          <w:spacing w:val="-13"/>
          <w:sz w:val="24"/>
        </w:rPr>
        <w:t xml:space="preserve"> 个工作日内，在</w:t>
      </w:r>
      <w:r>
        <w:rPr>
          <w:rFonts w:hint="eastAsia" w:ascii="黑体" w:hAnsi="黑体" w:eastAsia="黑体" w:cs="黑体"/>
          <w:sz w:val="24"/>
        </w:rPr>
        <w:t>网上公告成交结果，同时向成交供应商发出成交通知书。</w:t>
      </w:r>
    </w:p>
    <w:p>
      <w:pPr>
        <w:pStyle w:val="27"/>
        <w:numPr>
          <w:ilvl w:val="1"/>
          <w:numId w:val="16"/>
        </w:numPr>
        <w:tabs>
          <w:tab w:val="left" w:pos="1404"/>
        </w:tabs>
        <w:spacing w:before="0" w:after="0" w:line="312" w:lineRule="auto"/>
        <w:ind w:left="442" w:right="465" w:firstLine="480"/>
        <w:jc w:val="left"/>
        <w:rPr>
          <w:rFonts w:hint="eastAsia" w:ascii="黑体" w:hAnsi="黑体" w:eastAsia="黑体" w:cs="黑体"/>
          <w:sz w:val="24"/>
        </w:rPr>
      </w:pPr>
      <w:r>
        <w:rPr>
          <w:rFonts w:hint="eastAsia" w:ascii="黑体" w:hAnsi="黑体" w:eastAsia="黑体" w:cs="黑体"/>
          <w:spacing w:val="-1"/>
          <w:sz w:val="24"/>
        </w:rPr>
        <w:t>《成交通知书》发出后，</w:t>
      </w:r>
      <w:r>
        <w:rPr>
          <w:rFonts w:hint="eastAsia" w:ascii="黑体" w:hAnsi="黑体" w:eastAsia="黑体" w:cs="黑体"/>
          <w:spacing w:val="-1"/>
          <w:sz w:val="24"/>
          <w:lang w:eastAsia="zh-CN"/>
        </w:rPr>
        <w:t>招标单位</w:t>
      </w:r>
      <w:r>
        <w:rPr>
          <w:rFonts w:hint="eastAsia" w:ascii="黑体" w:hAnsi="黑体" w:eastAsia="黑体" w:cs="黑体"/>
          <w:spacing w:val="-1"/>
          <w:sz w:val="24"/>
        </w:rPr>
        <w:t>人改变成交结果的，或者成交供应商无正当理由放弃</w:t>
      </w:r>
      <w:r>
        <w:rPr>
          <w:rFonts w:hint="eastAsia" w:ascii="黑体" w:hAnsi="黑体" w:eastAsia="黑体" w:cs="黑体"/>
          <w:sz w:val="24"/>
        </w:rPr>
        <w:t>成交项目的，依法承担法律责任。</w:t>
      </w:r>
    </w:p>
    <w:p>
      <w:pPr>
        <w:pStyle w:val="9"/>
        <w:spacing w:before="1"/>
        <w:rPr>
          <w:rFonts w:hint="eastAsia" w:ascii="黑体" w:hAnsi="黑体" w:eastAsia="黑体" w:cs="黑体"/>
          <w:sz w:val="28"/>
        </w:rPr>
      </w:pPr>
    </w:p>
    <w:p>
      <w:pPr>
        <w:spacing w:before="0"/>
        <w:ind w:left="305" w:right="325" w:firstLine="0"/>
        <w:jc w:val="center"/>
        <w:rPr>
          <w:rFonts w:hint="eastAsia" w:ascii="黑体" w:hAnsi="黑体" w:eastAsia="黑体" w:cs="黑体"/>
          <w:b/>
          <w:sz w:val="36"/>
        </w:rPr>
      </w:pPr>
      <w:r>
        <w:rPr>
          <w:rFonts w:hint="eastAsia" w:ascii="黑体" w:hAnsi="黑体" w:eastAsia="黑体" w:cs="黑体"/>
          <w:b/>
          <w:sz w:val="36"/>
        </w:rPr>
        <w:t>八、授予合同</w:t>
      </w:r>
    </w:p>
    <w:p>
      <w:pPr>
        <w:pStyle w:val="9"/>
        <w:spacing w:before="10"/>
        <w:rPr>
          <w:rFonts w:hint="eastAsia" w:ascii="黑体" w:hAnsi="黑体" w:eastAsia="黑体" w:cs="黑体"/>
          <w:b/>
          <w:sz w:val="39"/>
        </w:rPr>
      </w:pPr>
    </w:p>
    <w:p>
      <w:pPr>
        <w:pStyle w:val="2"/>
        <w:numPr>
          <w:ilvl w:val="0"/>
          <w:numId w:val="16"/>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rPr>
        <w:t>签订合同</w:t>
      </w:r>
    </w:p>
    <w:p>
      <w:pPr>
        <w:pStyle w:val="9"/>
        <w:spacing w:before="4"/>
        <w:rPr>
          <w:rFonts w:hint="eastAsia" w:ascii="黑体" w:hAnsi="黑体" w:eastAsia="黑体" w:cs="黑体"/>
          <w:b/>
          <w:sz w:val="28"/>
        </w:rPr>
      </w:pPr>
    </w:p>
    <w:p>
      <w:pPr>
        <w:pStyle w:val="27"/>
        <w:numPr>
          <w:ilvl w:val="1"/>
          <w:numId w:val="16"/>
        </w:numPr>
        <w:tabs>
          <w:tab w:val="left" w:pos="1463"/>
        </w:tabs>
        <w:spacing w:before="0" w:after="0" w:line="312" w:lineRule="auto"/>
        <w:ind w:left="442" w:right="465" w:firstLine="480"/>
        <w:jc w:val="both"/>
        <w:rPr>
          <w:rFonts w:hint="eastAsia" w:ascii="黑体" w:hAnsi="黑体" w:eastAsia="黑体" w:cs="黑体"/>
          <w:sz w:val="24"/>
        </w:rPr>
      </w:pPr>
      <w:r>
        <w:rPr>
          <w:rFonts w:hint="eastAsia" w:ascii="黑体" w:hAnsi="黑体" w:eastAsia="黑体" w:cs="黑体"/>
          <w:spacing w:val="-3"/>
          <w:sz w:val="24"/>
          <w:lang w:eastAsia="zh-CN"/>
        </w:rPr>
        <w:t>招标单位</w:t>
      </w:r>
      <w:r>
        <w:rPr>
          <w:rFonts w:hint="eastAsia" w:ascii="黑体" w:hAnsi="黑体" w:eastAsia="黑体" w:cs="黑体"/>
          <w:spacing w:val="-3"/>
          <w:sz w:val="24"/>
        </w:rPr>
        <w:t xml:space="preserve">人与成交供应商应当在成交通知书发出之日起 </w:t>
      </w:r>
      <w:r>
        <w:rPr>
          <w:rFonts w:hint="eastAsia" w:ascii="黑体" w:hAnsi="黑体" w:eastAsia="黑体" w:cs="黑体"/>
          <w:sz w:val="24"/>
        </w:rPr>
        <w:t>30</w:t>
      </w:r>
      <w:r>
        <w:rPr>
          <w:rFonts w:hint="eastAsia" w:ascii="黑体" w:hAnsi="黑体" w:eastAsia="黑体" w:cs="黑体"/>
          <w:spacing w:val="-8"/>
          <w:sz w:val="24"/>
        </w:rPr>
        <w:t xml:space="preserve"> 日内，按照</w:t>
      </w:r>
      <w:r>
        <w:rPr>
          <w:rFonts w:hint="eastAsia" w:ascii="黑体" w:hAnsi="黑体" w:eastAsia="黑体" w:cs="黑体"/>
          <w:spacing w:val="-8"/>
          <w:sz w:val="24"/>
          <w:lang w:eastAsia="zh-CN"/>
        </w:rPr>
        <w:t>询比</w:t>
      </w:r>
      <w:r>
        <w:rPr>
          <w:rFonts w:hint="eastAsia" w:ascii="黑体" w:hAnsi="黑体" w:eastAsia="黑体" w:cs="黑体"/>
          <w:spacing w:val="-8"/>
          <w:sz w:val="24"/>
        </w:rPr>
        <w:t>文件确定的</w:t>
      </w:r>
      <w:r>
        <w:rPr>
          <w:rFonts w:hint="eastAsia" w:ascii="黑体" w:hAnsi="黑体" w:eastAsia="黑体" w:cs="黑体"/>
          <w:spacing w:val="-9"/>
          <w:sz w:val="24"/>
        </w:rPr>
        <w:t>合同文本以及</w:t>
      </w:r>
      <w:r>
        <w:rPr>
          <w:rFonts w:hint="eastAsia" w:ascii="黑体" w:hAnsi="黑体" w:eastAsia="黑体" w:cs="黑体"/>
          <w:spacing w:val="-9"/>
          <w:sz w:val="24"/>
          <w:lang w:eastAsia="zh-CN"/>
        </w:rPr>
        <w:t>招标单位</w:t>
      </w:r>
      <w:r>
        <w:rPr>
          <w:rFonts w:hint="eastAsia" w:ascii="黑体" w:hAnsi="黑体" w:eastAsia="黑体" w:cs="黑体"/>
          <w:spacing w:val="-9"/>
          <w:sz w:val="24"/>
        </w:rPr>
        <w:t>标的、规格型号、</w:t>
      </w:r>
      <w:r>
        <w:rPr>
          <w:rFonts w:hint="eastAsia" w:ascii="黑体" w:hAnsi="黑体" w:eastAsia="黑体" w:cs="黑体"/>
          <w:spacing w:val="-9"/>
          <w:sz w:val="24"/>
          <w:lang w:eastAsia="zh-CN"/>
        </w:rPr>
        <w:t>招标单位</w:t>
      </w:r>
      <w:r>
        <w:rPr>
          <w:rFonts w:hint="eastAsia" w:ascii="黑体" w:hAnsi="黑体" w:eastAsia="黑体" w:cs="黑体"/>
          <w:spacing w:val="-9"/>
          <w:sz w:val="24"/>
        </w:rPr>
        <w:t>金额、</w:t>
      </w:r>
      <w:r>
        <w:rPr>
          <w:rFonts w:hint="eastAsia" w:ascii="黑体" w:hAnsi="黑体" w:eastAsia="黑体" w:cs="黑体"/>
          <w:spacing w:val="-9"/>
          <w:sz w:val="24"/>
          <w:lang w:eastAsia="zh-CN"/>
        </w:rPr>
        <w:t>招标单位</w:t>
      </w:r>
      <w:r>
        <w:rPr>
          <w:rFonts w:hint="eastAsia" w:ascii="黑体" w:hAnsi="黑体" w:eastAsia="黑体" w:cs="黑体"/>
          <w:spacing w:val="-9"/>
          <w:sz w:val="24"/>
        </w:rPr>
        <w:t>数量、技术和服务要求等事项签订政府</w:t>
      </w:r>
      <w:r>
        <w:rPr>
          <w:rFonts w:hint="eastAsia" w:ascii="黑体" w:hAnsi="黑体" w:eastAsia="黑体" w:cs="黑体"/>
          <w:sz w:val="24"/>
          <w:lang w:eastAsia="zh-CN"/>
        </w:rPr>
        <w:t>招标单位</w:t>
      </w:r>
      <w:r>
        <w:rPr>
          <w:rFonts w:hint="eastAsia" w:ascii="黑体" w:hAnsi="黑体" w:eastAsia="黑体" w:cs="黑体"/>
          <w:sz w:val="24"/>
        </w:rPr>
        <w:t>合同。</w:t>
      </w:r>
    </w:p>
    <w:p>
      <w:pPr>
        <w:pStyle w:val="27"/>
        <w:numPr>
          <w:ilvl w:val="1"/>
          <w:numId w:val="16"/>
        </w:numPr>
        <w:tabs>
          <w:tab w:val="left" w:pos="1463"/>
        </w:tabs>
        <w:spacing w:before="1" w:after="0" w:line="312" w:lineRule="auto"/>
        <w:ind w:left="442" w:right="405" w:firstLine="480"/>
        <w:jc w:val="both"/>
        <w:rPr>
          <w:rFonts w:hint="eastAsia" w:ascii="黑体" w:hAnsi="黑体" w:eastAsia="黑体" w:cs="黑体"/>
          <w:sz w:val="24"/>
        </w:rPr>
      </w:pPr>
      <w:r>
        <w:rPr>
          <w:rFonts w:hint="eastAsia" w:ascii="黑体" w:hAnsi="黑体" w:eastAsia="黑体" w:cs="黑体"/>
          <w:spacing w:val="-1"/>
          <w:sz w:val="24"/>
          <w:lang w:eastAsia="zh-CN"/>
        </w:rPr>
        <w:t>招标单位</w:t>
      </w:r>
      <w:r>
        <w:rPr>
          <w:rFonts w:hint="eastAsia" w:ascii="黑体" w:hAnsi="黑体" w:eastAsia="黑体" w:cs="黑体"/>
          <w:spacing w:val="-1"/>
          <w:sz w:val="24"/>
        </w:rPr>
        <w:t>人不得向成交供应商提出超出</w:t>
      </w:r>
      <w:r>
        <w:rPr>
          <w:rFonts w:hint="eastAsia" w:ascii="黑体" w:hAnsi="黑体" w:eastAsia="黑体" w:cs="黑体"/>
          <w:spacing w:val="-1"/>
          <w:sz w:val="24"/>
          <w:lang w:eastAsia="zh-CN"/>
        </w:rPr>
        <w:t>询比</w:t>
      </w:r>
      <w:r>
        <w:rPr>
          <w:rFonts w:hint="eastAsia" w:ascii="黑体" w:hAnsi="黑体" w:eastAsia="黑体" w:cs="黑体"/>
          <w:spacing w:val="-1"/>
          <w:sz w:val="24"/>
        </w:rPr>
        <w:t xml:space="preserve">文件以外的任何要求作为签订合同的条件， </w:t>
      </w:r>
      <w:r>
        <w:rPr>
          <w:rFonts w:hint="eastAsia" w:ascii="黑体" w:hAnsi="黑体" w:eastAsia="黑体" w:cs="黑体"/>
          <w:sz w:val="24"/>
        </w:rPr>
        <w:t>不得与成交供应商订立背离</w:t>
      </w:r>
      <w:r>
        <w:rPr>
          <w:rFonts w:hint="eastAsia" w:ascii="黑体" w:hAnsi="黑体" w:eastAsia="黑体" w:cs="黑体"/>
          <w:sz w:val="24"/>
          <w:lang w:eastAsia="zh-CN"/>
        </w:rPr>
        <w:t>询比</w:t>
      </w:r>
      <w:r>
        <w:rPr>
          <w:rFonts w:hint="eastAsia" w:ascii="黑体" w:hAnsi="黑体" w:eastAsia="黑体" w:cs="黑体"/>
          <w:sz w:val="24"/>
        </w:rPr>
        <w:t>文件确定的合同文本以及</w:t>
      </w:r>
      <w:r>
        <w:rPr>
          <w:rFonts w:hint="eastAsia" w:ascii="黑体" w:hAnsi="黑体" w:eastAsia="黑体" w:cs="黑体"/>
          <w:sz w:val="24"/>
          <w:lang w:eastAsia="zh-CN"/>
        </w:rPr>
        <w:t>招标单位</w:t>
      </w:r>
      <w:r>
        <w:rPr>
          <w:rFonts w:hint="eastAsia" w:ascii="黑体" w:hAnsi="黑体" w:eastAsia="黑体" w:cs="黑体"/>
          <w:sz w:val="24"/>
        </w:rPr>
        <w:t>标的、规格型号、</w:t>
      </w:r>
      <w:r>
        <w:rPr>
          <w:rFonts w:hint="eastAsia" w:ascii="黑体" w:hAnsi="黑体" w:eastAsia="黑体" w:cs="黑体"/>
          <w:sz w:val="24"/>
          <w:lang w:eastAsia="zh-CN"/>
        </w:rPr>
        <w:t>招标单位</w:t>
      </w:r>
      <w:r>
        <w:rPr>
          <w:rFonts w:hint="eastAsia" w:ascii="黑体" w:hAnsi="黑体" w:eastAsia="黑体" w:cs="黑体"/>
          <w:sz w:val="24"/>
        </w:rPr>
        <w:t>金额、</w:t>
      </w:r>
      <w:r>
        <w:rPr>
          <w:rFonts w:hint="eastAsia" w:ascii="黑体" w:hAnsi="黑体" w:eastAsia="黑体" w:cs="黑体"/>
          <w:sz w:val="24"/>
          <w:lang w:eastAsia="zh-CN"/>
        </w:rPr>
        <w:t>招标单位</w:t>
      </w:r>
      <w:r>
        <w:rPr>
          <w:rFonts w:hint="eastAsia" w:ascii="黑体" w:hAnsi="黑体" w:eastAsia="黑体" w:cs="黑体"/>
          <w:sz w:val="24"/>
        </w:rPr>
        <w:t>数量、技术和服务要求等实质性内容的协议</w:t>
      </w:r>
      <w:r>
        <w:rPr>
          <w:rFonts w:hint="eastAsia" w:ascii="黑体" w:hAnsi="黑体" w:eastAsia="黑体" w:cs="黑体"/>
          <w:sz w:val="24"/>
          <w:lang w:eastAsia="zh-CN"/>
        </w:rPr>
        <w:t>。</w:t>
      </w:r>
    </w:p>
    <w:p>
      <w:pPr>
        <w:pStyle w:val="27"/>
        <w:numPr>
          <w:ilvl w:val="1"/>
          <w:numId w:val="16"/>
        </w:numPr>
        <w:tabs>
          <w:tab w:val="left" w:pos="1463"/>
        </w:tabs>
        <w:spacing w:before="1" w:after="0" w:line="312" w:lineRule="auto"/>
        <w:ind w:left="442" w:right="405" w:firstLine="480"/>
        <w:jc w:val="both"/>
        <w:rPr>
          <w:rFonts w:hint="eastAsia" w:ascii="黑体" w:hAnsi="黑体" w:eastAsia="黑体" w:cs="黑体"/>
          <w:sz w:val="24"/>
        </w:rPr>
      </w:pPr>
      <w:r>
        <w:rPr>
          <w:rFonts w:hint="eastAsia" w:ascii="黑体" w:hAnsi="黑体" w:eastAsia="黑体" w:cs="黑体"/>
          <w:spacing w:val="-5"/>
          <w:sz w:val="24"/>
        </w:rPr>
        <w:t>成交供应商拒绝签订政府</w:t>
      </w:r>
      <w:r>
        <w:rPr>
          <w:rFonts w:hint="eastAsia" w:ascii="黑体" w:hAnsi="黑体" w:eastAsia="黑体" w:cs="黑体"/>
          <w:spacing w:val="-5"/>
          <w:sz w:val="24"/>
          <w:lang w:eastAsia="zh-CN"/>
        </w:rPr>
        <w:t>招标单位</w:t>
      </w:r>
      <w:r>
        <w:rPr>
          <w:rFonts w:hint="eastAsia" w:ascii="黑体" w:hAnsi="黑体" w:eastAsia="黑体" w:cs="黑体"/>
          <w:spacing w:val="-5"/>
          <w:sz w:val="24"/>
        </w:rPr>
        <w:t>合同的，</w:t>
      </w:r>
      <w:r>
        <w:rPr>
          <w:rFonts w:hint="eastAsia" w:ascii="黑体" w:hAnsi="黑体" w:eastAsia="黑体" w:cs="黑体"/>
          <w:spacing w:val="-5"/>
          <w:sz w:val="24"/>
          <w:lang w:eastAsia="zh-CN"/>
        </w:rPr>
        <w:t>招标单位</w:t>
      </w:r>
      <w:r>
        <w:rPr>
          <w:rFonts w:hint="eastAsia" w:ascii="黑体" w:hAnsi="黑体" w:eastAsia="黑体" w:cs="黑体"/>
          <w:spacing w:val="-5"/>
          <w:sz w:val="24"/>
        </w:rPr>
        <w:t>人可以</w:t>
      </w:r>
      <w:r>
        <w:rPr>
          <w:rFonts w:hint="eastAsia" w:ascii="黑体" w:hAnsi="黑体" w:eastAsia="黑体" w:cs="黑体"/>
          <w:spacing w:val="-1"/>
          <w:sz w:val="24"/>
        </w:rPr>
        <w:t>确定其他供应商作为成交供应商并签订政府</w:t>
      </w:r>
      <w:r>
        <w:rPr>
          <w:rFonts w:hint="eastAsia" w:ascii="黑体" w:hAnsi="黑体" w:eastAsia="黑体" w:cs="黑体"/>
          <w:spacing w:val="-1"/>
          <w:sz w:val="24"/>
          <w:lang w:eastAsia="zh-CN"/>
        </w:rPr>
        <w:t>招标单位</w:t>
      </w:r>
      <w:r>
        <w:rPr>
          <w:rFonts w:hint="eastAsia" w:ascii="黑体" w:hAnsi="黑体" w:eastAsia="黑体" w:cs="黑体"/>
          <w:spacing w:val="-1"/>
          <w:sz w:val="24"/>
        </w:rPr>
        <w:t>合同，也可以重新开展</w:t>
      </w:r>
      <w:r>
        <w:rPr>
          <w:rFonts w:hint="eastAsia" w:ascii="黑体" w:hAnsi="黑体" w:eastAsia="黑体" w:cs="黑体"/>
          <w:spacing w:val="-1"/>
          <w:sz w:val="24"/>
          <w:lang w:eastAsia="zh-CN"/>
        </w:rPr>
        <w:t>招标单位</w:t>
      </w:r>
      <w:r>
        <w:rPr>
          <w:rFonts w:hint="eastAsia" w:ascii="黑体" w:hAnsi="黑体" w:eastAsia="黑体" w:cs="黑体"/>
          <w:spacing w:val="-1"/>
          <w:sz w:val="24"/>
        </w:rPr>
        <w:t>活动。拒绝签订政府</w:t>
      </w:r>
      <w:r>
        <w:rPr>
          <w:rFonts w:hint="eastAsia" w:ascii="黑体" w:hAnsi="黑体" w:eastAsia="黑体" w:cs="黑体"/>
          <w:spacing w:val="-1"/>
          <w:sz w:val="24"/>
          <w:lang w:eastAsia="zh-CN"/>
        </w:rPr>
        <w:t>招标单位</w:t>
      </w:r>
      <w:r>
        <w:rPr>
          <w:rFonts w:hint="eastAsia" w:ascii="黑体" w:hAnsi="黑体" w:eastAsia="黑体" w:cs="黑体"/>
          <w:spacing w:val="-1"/>
          <w:sz w:val="24"/>
        </w:rPr>
        <w:t>合同的成交供应商不得参加对该项目重新开展的</w:t>
      </w:r>
      <w:r>
        <w:rPr>
          <w:rFonts w:hint="eastAsia" w:ascii="黑体" w:hAnsi="黑体" w:eastAsia="黑体" w:cs="黑体"/>
          <w:sz w:val="24"/>
          <w:lang w:eastAsia="zh-CN"/>
        </w:rPr>
        <w:t>招标单位</w:t>
      </w:r>
      <w:r>
        <w:rPr>
          <w:rFonts w:hint="eastAsia" w:ascii="黑体" w:hAnsi="黑体" w:eastAsia="黑体" w:cs="黑体"/>
          <w:sz w:val="24"/>
        </w:rPr>
        <w:t>活动。</w:t>
      </w:r>
    </w:p>
    <w:p>
      <w:pPr>
        <w:pStyle w:val="9"/>
        <w:spacing w:before="3"/>
        <w:rPr>
          <w:rFonts w:hint="eastAsia" w:ascii="黑体" w:hAnsi="黑体" w:eastAsia="黑体" w:cs="黑体"/>
          <w:sz w:val="28"/>
        </w:rPr>
      </w:pPr>
    </w:p>
    <w:p>
      <w:pPr>
        <w:spacing w:before="0"/>
        <w:ind w:left="307" w:right="325" w:firstLine="0"/>
        <w:jc w:val="center"/>
        <w:rPr>
          <w:rFonts w:hint="eastAsia" w:ascii="黑体" w:hAnsi="黑体" w:eastAsia="黑体" w:cs="黑体"/>
          <w:b/>
          <w:sz w:val="36"/>
        </w:rPr>
      </w:pPr>
      <w:r>
        <w:rPr>
          <w:rFonts w:hint="eastAsia" w:ascii="黑体" w:hAnsi="黑体" w:eastAsia="黑体" w:cs="黑体"/>
          <w:b/>
          <w:sz w:val="36"/>
        </w:rPr>
        <w:t>九、</w:t>
      </w:r>
      <w:r>
        <w:rPr>
          <w:rFonts w:hint="eastAsia" w:ascii="黑体" w:hAnsi="黑体" w:eastAsia="黑体" w:cs="黑体"/>
          <w:b/>
          <w:sz w:val="36"/>
          <w:lang w:eastAsia="zh-CN"/>
        </w:rPr>
        <w:t>询比</w:t>
      </w:r>
      <w:r>
        <w:rPr>
          <w:rFonts w:hint="eastAsia" w:ascii="黑体" w:hAnsi="黑体" w:eastAsia="黑体" w:cs="黑体"/>
          <w:b/>
          <w:sz w:val="36"/>
        </w:rPr>
        <w:t>活动终止</w:t>
      </w:r>
    </w:p>
    <w:p>
      <w:pPr>
        <w:pStyle w:val="9"/>
        <w:spacing w:before="7"/>
        <w:rPr>
          <w:rFonts w:hint="eastAsia" w:ascii="黑体" w:hAnsi="黑体" w:eastAsia="黑体" w:cs="黑体"/>
          <w:b/>
          <w:sz w:val="39"/>
        </w:rPr>
      </w:pPr>
    </w:p>
    <w:p>
      <w:pPr>
        <w:pStyle w:val="2"/>
        <w:numPr>
          <w:ilvl w:val="0"/>
          <w:numId w:val="16"/>
        </w:numPr>
        <w:tabs>
          <w:tab w:val="left" w:pos="1528"/>
        </w:tabs>
        <w:spacing w:before="1" w:after="0" w:line="240" w:lineRule="auto"/>
        <w:ind w:left="1527" w:right="0" w:hanging="544"/>
        <w:jc w:val="left"/>
        <w:rPr>
          <w:rFonts w:hint="eastAsia" w:ascii="黑体" w:hAnsi="黑体" w:eastAsia="黑体" w:cs="黑体"/>
        </w:rPr>
      </w:pPr>
      <w:r>
        <w:rPr>
          <w:rFonts w:hint="eastAsia" w:ascii="黑体" w:hAnsi="黑体" w:eastAsia="黑体" w:cs="黑体"/>
        </w:rPr>
        <w:t>终止情形</w:t>
      </w:r>
    </w:p>
    <w:p>
      <w:pPr>
        <w:pStyle w:val="9"/>
        <w:spacing w:before="6"/>
        <w:rPr>
          <w:rFonts w:hint="eastAsia" w:ascii="黑体" w:hAnsi="黑体" w:eastAsia="黑体" w:cs="黑体"/>
          <w:b/>
          <w:sz w:val="28"/>
        </w:rPr>
      </w:pPr>
    </w:p>
    <w:p>
      <w:pPr>
        <w:pStyle w:val="27"/>
        <w:numPr>
          <w:ilvl w:val="1"/>
          <w:numId w:val="16"/>
        </w:numPr>
        <w:tabs>
          <w:tab w:val="left" w:pos="1463"/>
        </w:tabs>
        <w:spacing w:before="1" w:after="0" w:line="312" w:lineRule="auto"/>
        <w:ind w:left="442" w:right="465" w:firstLine="480"/>
        <w:jc w:val="left"/>
        <w:rPr>
          <w:rFonts w:hint="eastAsia" w:ascii="黑体" w:hAnsi="黑体" w:eastAsia="黑体" w:cs="黑体"/>
          <w:color w:val="auto"/>
          <w:sz w:val="24"/>
        </w:rPr>
      </w:pPr>
      <w:r>
        <w:rPr>
          <w:rFonts w:hint="eastAsia" w:ascii="黑体" w:hAnsi="黑体" w:eastAsia="黑体" w:cs="黑体"/>
          <w:spacing w:val="-6"/>
          <w:sz w:val="24"/>
        </w:rPr>
        <w:t>出现下列情形之一的，</w:t>
      </w:r>
      <w:r>
        <w:rPr>
          <w:rFonts w:hint="eastAsia" w:ascii="黑体" w:hAnsi="黑体" w:eastAsia="黑体" w:cs="黑体"/>
          <w:spacing w:val="-6"/>
          <w:sz w:val="24"/>
          <w:lang w:eastAsia="zh-CN"/>
        </w:rPr>
        <w:t>招标单位</w:t>
      </w:r>
      <w:r>
        <w:rPr>
          <w:rFonts w:hint="eastAsia" w:ascii="黑体" w:hAnsi="黑体" w:eastAsia="黑体" w:cs="黑体"/>
          <w:spacing w:val="-6"/>
          <w:sz w:val="24"/>
        </w:rPr>
        <w:t>代理机构应当终止</w:t>
      </w:r>
      <w:r>
        <w:rPr>
          <w:rFonts w:hint="eastAsia" w:ascii="黑体" w:hAnsi="黑体" w:eastAsia="黑体" w:cs="黑体"/>
          <w:spacing w:val="-6"/>
          <w:sz w:val="24"/>
          <w:lang w:eastAsia="zh-CN"/>
        </w:rPr>
        <w:t>询比招标单位</w:t>
      </w:r>
      <w:r>
        <w:rPr>
          <w:rFonts w:hint="eastAsia" w:ascii="黑体" w:hAnsi="黑体" w:eastAsia="黑体" w:cs="黑体"/>
          <w:spacing w:val="-6"/>
          <w:sz w:val="24"/>
        </w:rPr>
        <w:t>活动，发布项目终止公告并</w:t>
      </w:r>
      <w:r>
        <w:rPr>
          <w:rFonts w:hint="eastAsia" w:ascii="黑体" w:hAnsi="黑体" w:eastAsia="黑体" w:cs="黑体"/>
          <w:color w:val="auto"/>
          <w:sz w:val="24"/>
        </w:rPr>
        <w:t>说明原因，重新开展</w:t>
      </w:r>
      <w:r>
        <w:rPr>
          <w:rFonts w:hint="eastAsia" w:ascii="黑体" w:hAnsi="黑体" w:eastAsia="黑体" w:cs="黑体"/>
          <w:color w:val="auto"/>
          <w:sz w:val="24"/>
          <w:lang w:eastAsia="zh-CN"/>
        </w:rPr>
        <w:t>招标单位</w:t>
      </w:r>
      <w:r>
        <w:rPr>
          <w:rFonts w:hint="eastAsia" w:ascii="黑体" w:hAnsi="黑体" w:eastAsia="黑体" w:cs="黑体"/>
          <w:color w:val="auto"/>
          <w:sz w:val="24"/>
        </w:rPr>
        <w:t>活动：</w:t>
      </w:r>
    </w:p>
    <w:p>
      <w:pPr>
        <w:pStyle w:val="27"/>
        <w:numPr>
          <w:ilvl w:val="0"/>
          <w:numId w:val="17"/>
        </w:numPr>
        <w:tabs>
          <w:tab w:val="left" w:pos="1524"/>
        </w:tabs>
        <w:spacing w:before="0" w:after="0" w:line="307" w:lineRule="exact"/>
        <w:ind w:left="1523" w:right="0" w:hanging="602"/>
        <w:jc w:val="left"/>
        <w:rPr>
          <w:rFonts w:hint="eastAsia" w:ascii="黑体" w:hAnsi="黑体" w:eastAsia="黑体" w:cs="黑体"/>
          <w:color w:val="auto"/>
          <w:sz w:val="24"/>
        </w:rPr>
      </w:pPr>
      <w:r>
        <w:rPr>
          <w:rFonts w:hint="eastAsia" w:ascii="黑体" w:hAnsi="黑体" w:eastAsia="黑体" w:cs="黑体"/>
          <w:color w:val="auto"/>
          <w:sz w:val="24"/>
        </w:rPr>
        <w:t>因情况变化，不再符合规定的</w:t>
      </w:r>
      <w:r>
        <w:rPr>
          <w:rFonts w:hint="eastAsia" w:ascii="黑体" w:hAnsi="黑体" w:eastAsia="黑体" w:cs="黑体"/>
          <w:color w:val="auto"/>
          <w:sz w:val="24"/>
          <w:lang w:eastAsia="zh-CN"/>
        </w:rPr>
        <w:t>询比招标单位</w:t>
      </w:r>
      <w:r>
        <w:rPr>
          <w:rFonts w:hint="eastAsia" w:ascii="黑体" w:hAnsi="黑体" w:eastAsia="黑体" w:cs="黑体"/>
          <w:color w:val="auto"/>
          <w:sz w:val="24"/>
        </w:rPr>
        <w:t>方式适用情形的；</w:t>
      </w:r>
    </w:p>
    <w:p>
      <w:pPr>
        <w:pStyle w:val="27"/>
        <w:numPr>
          <w:ilvl w:val="0"/>
          <w:numId w:val="17"/>
        </w:numPr>
        <w:tabs>
          <w:tab w:val="left" w:pos="1524"/>
        </w:tabs>
        <w:spacing w:before="93" w:after="0" w:line="240" w:lineRule="auto"/>
        <w:ind w:left="1523" w:right="0" w:hanging="602"/>
        <w:jc w:val="left"/>
        <w:rPr>
          <w:rFonts w:hint="eastAsia" w:ascii="黑体" w:hAnsi="黑体" w:eastAsia="黑体" w:cs="黑体"/>
          <w:color w:val="auto"/>
          <w:sz w:val="24"/>
        </w:rPr>
      </w:pPr>
      <w:r>
        <w:rPr>
          <w:rFonts w:hint="eastAsia" w:ascii="黑体" w:hAnsi="黑体" w:eastAsia="黑体" w:cs="黑体"/>
          <w:color w:val="auto"/>
          <w:sz w:val="24"/>
        </w:rPr>
        <w:t>出现影响</w:t>
      </w:r>
      <w:r>
        <w:rPr>
          <w:rFonts w:hint="eastAsia" w:ascii="黑体" w:hAnsi="黑体" w:eastAsia="黑体" w:cs="黑体"/>
          <w:color w:val="auto"/>
          <w:sz w:val="24"/>
          <w:lang w:eastAsia="zh-CN"/>
        </w:rPr>
        <w:t>招标单位</w:t>
      </w:r>
      <w:r>
        <w:rPr>
          <w:rFonts w:hint="eastAsia" w:ascii="黑体" w:hAnsi="黑体" w:eastAsia="黑体" w:cs="黑体"/>
          <w:color w:val="auto"/>
          <w:sz w:val="24"/>
        </w:rPr>
        <w:t>公正的违法、违规行为的；</w:t>
      </w:r>
    </w:p>
    <w:p>
      <w:pPr>
        <w:pStyle w:val="27"/>
        <w:numPr>
          <w:ilvl w:val="0"/>
          <w:numId w:val="17"/>
        </w:numPr>
        <w:tabs>
          <w:tab w:val="left" w:pos="1524"/>
        </w:tabs>
        <w:spacing w:before="93" w:after="0" w:line="240" w:lineRule="auto"/>
        <w:ind w:left="1523" w:right="0" w:hanging="602"/>
        <w:jc w:val="left"/>
        <w:rPr>
          <w:rFonts w:hint="eastAsia" w:ascii="黑体" w:hAnsi="黑体" w:eastAsia="黑体" w:cs="黑体"/>
          <w:color w:val="auto"/>
          <w:sz w:val="24"/>
        </w:rPr>
      </w:pPr>
      <w:r>
        <w:rPr>
          <w:rFonts w:hint="eastAsia" w:ascii="黑体" w:hAnsi="黑体" w:eastAsia="黑体" w:cs="黑体"/>
          <w:color w:val="auto"/>
          <w:sz w:val="24"/>
          <w:lang w:val="en-US" w:eastAsia="zh-CN"/>
        </w:rPr>
        <w:t>所有投标单位投标资格均被否决的。</w:t>
      </w:r>
    </w:p>
    <w:p>
      <w:pPr>
        <w:pStyle w:val="27"/>
        <w:numPr>
          <w:ilvl w:val="1"/>
          <w:numId w:val="16"/>
        </w:numPr>
        <w:tabs>
          <w:tab w:val="left" w:pos="1463"/>
        </w:tabs>
        <w:spacing w:before="93" w:after="0" w:line="240" w:lineRule="auto"/>
        <w:ind w:left="1462" w:right="0" w:hanging="541"/>
        <w:jc w:val="left"/>
        <w:rPr>
          <w:rFonts w:hint="eastAsia" w:ascii="黑体" w:hAnsi="黑体" w:eastAsia="黑体" w:cs="黑体"/>
          <w:sz w:val="24"/>
        </w:rPr>
      </w:pPr>
      <w:r>
        <w:rPr>
          <w:rFonts w:hint="eastAsia" w:ascii="黑体" w:hAnsi="黑体" w:eastAsia="黑体" w:cs="黑体"/>
          <w:color w:val="auto"/>
          <w:sz w:val="24"/>
        </w:rPr>
        <w:t>终止</w:t>
      </w:r>
      <w:r>
        <w:rPr>
          <w:rFonts w:hint="eastAsia" w:ascii="黑体" w:hAnsi="黑体" w:eastAsia="黑体" w:cs="黑体"/>
          <w:color w:val="auto"/>
          <w:sz w:val="24"/>
          <w:lang w:eastAsia="zh-CN"/>
        </w:rPr>
        <w:t>询比</w:t>
      </w:r>
      <w:r>
        <w:rPr>
          <w:rFonts w:hint="eastAsia" w:ascii="黑体" w:hAnsi="黑体" w:eastAsia="黑体" w:cs="黑体"/>
          <w:color w:val="auto"/>
          <w:sz w:val="24"/>
        </w:rPr>
        <w:t>活动后，由</w:t>
      </w:r>
      <w:r>
        <w:rPr>
          <w:rFonts w:hint="eastAsia" w:ascii="黑体" w:hAnsi="黑体" w:eastAsia="黑体" w:cs="黑体"/>
          <w:color w:val="auto"/>
          <w:sz w:val="24"/>
          <w:lang w:eastAsia="zh-CN"/>
        </w:rPr>
        <w:t>招标单位</w:t>
      </w:r>
      <w:r>
        <w:rPr>
          <w:rFonts w:hint="eastAsia" w:ascii="黑体" w:hAnsi="黑体" w:eastAsia="黑体" w:cs="黑体"/>
          <w:color w:val="auto"/>
          <w:sz w:val="24"/>
        </w:rPr>
        <w:t>代</w:t>
      </w:r>
      <w:r>
        <w:rPr>
          <w:rFonts w:hint="eastAsia" w:ascii="黑体" w:hAnsi="黑体" w:eastAsia="黑体" w:cs="黑体"/>
          <w:sz w:val="24"/>
        </w:rPr>
        <w:t>理机构发布终止公告并说明原因。</w:t>
      </w:r>
    </w:p>
    <w:p>
      <w:pPr>
        <w:pStyle w:val="9"/>
        <w:spacing w:before="2"/>
        <w:rPr>
          <w:rFonts w:hint="eastAsia" w:ascii="黑体" w:hAnsi="黑体" w:eastAsia="黑体" w:cs="黑体"/>
          <w:sz w:val="35"/>
        </w:rPr>
      </w:pPr>
    </w:p>
    <w:p>
      <w:pPr>
        <w:spacing w:before="1"/>
        <w:ind w:left="302" w:right="325" w:firstLine="0"/>
        <w:jc w:val="center"/>
        <w:rPr>
          <w:rFonts w:hint="eastAsia" w:ascii="黑体" w:hAnsi="黑体" w:eastAsia="黑体" w:cs="黑体"/>
          <w:b/>
          <w:sz w:val="36"/>
        </w:rPr>
      </w:pPr>
      <w:r>
        <w:rPr>
          <w:rFonts w:hint="eastAsia" w:ascii="黑体" w:hAnsi="黑体" w:eastAsia="黑体" w:cs="黑体"/>
          <w:b/>
          <w:sz w:val="36"/>
        </w:rPr>
        <w:t>十、处罚</w:t>
      </w:r>
    </w:p>
    <w:p>
      <w:pPr>
        <w:pStyle w:val="9"/>
        <w:spacing w:before="9"/>
        <w:rPr>
          <w:rFonts w:hint="eastAsia" w:ascii="黑体" w:hAnsi="黑体" w:eastAsia="黑体" w:cs="黑体"/>
          <w:b/>
          <w:sz w:val="39"/>
        </w:rPr>
      </w:pPr>
    </w:p>
    <w:p>
      <w:pPr>
        <w:pStyle w:val="2"/>
        <w:numPr>
          <w:ilvl w:val="0"/>
          <w:numId w:val="16"/>
        </w:numPr>
        <w:tabs>
          <w:tab w:val="left" w:pos="1394"/>
        </w:tabs>
        <w:spacing w:before="0" w:after="0" w:line="240" w:lineRule="auto"/>
        <w:ind w:left="1393" w:right="0" w:hanging="410"/>
        <w:jc w:val="left"/>
        <w:rPr>
          <w:rFonts w:hint="eastAsia" w:ascii="黑体" w:hAnsi="黑体" w:eastAsia="黑体" w:cs="黑体"/>
        </w:rPr>
      </w:pPr>
      <w:r>
        <w:rPr>
          <w:rFonts w:hint="eastAsia" w:ascii="黑体" w:hAnsi="黑体" w:eastAsia="黑体" w:cs="黑体"/>
        </w:rPr>
        <w:t>处罚情形</w:t>
      </w:r>
    </w:p>
    <w:p>
      <w:pPr>
        <w:pStyle w:val="9"/>
        <w:spacing w:before="5"/>
        <w:rPr>
          <w:rFonts w:hint="eastAsia" w:ascii="黑体" w:hAnsi="黑体" w:eastAsia="黑体" w:cs="黑体"/>
          <w:b/>
          <w:sz w:val="28"/>
        </w:rPr>
      </w:pPr>
    </w:p>
    <w:p>
      <w:pPr>
        <w:pStyle w:val="9"/>
        <w:spacing w:line="312" w:lineRule="auto"/>
        <w:ind w:left="442" w:right="465" w:firstLine="480"/>
        <w:rPr>
          <w:rFonts w:hint="eastAsia" w:ascii="黑体" w:hAnsi="黑体" w:eastAsia="黑体" w:cs="黑体"/>
        </w:rPr>
      </w:pPr>
      <w:r>
        <w:rPr>
          <w:rFonts w:hint="eastAsia" w:ascii="黑体" w:hAnsi="黑体" w:eastAsia="黑体" w:cs="黑体"/>
        </w:rPr>
        <w:t>有下列情形之一的，供应商的报价保证金不予退还；成交供应商的成交结果无效，履约保证金不予退还。情节严重的，报省财政厅依法进行处理：</w:t>
      </w:r>
    </w:p>
    <w:p>
      <w:pPr>
        <w:pStyle w:val="27"/>
        <w:numPr>
          <w:ilvl w:val="1"/>
          <w:numId w:val="16"/>
        </w:numPr>
        <w:tabs>
          <w:tab w:val="left" w:pos="1463"/>
        </w:tabs>
        <w:spacing w:before="2"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供应商在提交响应文件截止时间之后撤回响应文件的。</w:t>
      </w:r>
    </w:p>
    <w:p>
      <w:pPr>
        <w:pStyle w:val="27"/>
        <w:numPr>
          <w:ilvl w:val="1"/>
          <w:numId w:val="16"/>
        </w:numPr>
        <w:tabs>
          <w:tab w:val="left" w:pos="1463"/>
        </w:tabs>
        <w:spacing w:before="91"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供应商在响应文件中提供虚假材料的。</w:t>
      </w:r>
    </w:p>
    <w:p>
      <w:pPr>
        <w:pStyle w:val="27"/>
        <w:numPr>
          <w:ilvl w:val="1"/>
          <w:numId w:val="16"/>
        </w:numPr>
        <w:tabs>
          <w:tab w:val="left" w:pos="1463"/>
        </w:tabs>
        <w:spacing w:before="93"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采取不正当手段诋毁、排挤其他供应商的。</w:t>
      </w:r>
    </w:p>
    <w:p>
      <w:pPr>
        <w:pStyle w:val="27"/>
        <w:numPr>
          <w:ilvl w:val="1"/>
          <w:numId w:val="16"/>
        </w:numPr>
        <w:tabs>
          <w:tab w:val="left" w:pos="1422"/>
        </w:tabs>
        <w:spacing w:before="94" w:after="0" w:line="240" w:lineRule="auto"/>
        <w:ind w:left="1421" w:right="0" w:hanging="541"/>
        <w:jc w:val="left"/>
        <w:rPr>
          <w:rFonts w:hint="eastAsia" w:ascii="黑体" w:hAnsi="黑体" w:eastAsia="黑体" w:cs="黑体"/>
          <w:sz w:val="24"/>
        </w:rPr>
      </w:pPr>
      <w:r>
        <w:rPr>
          <w:rFonts w:hint="eastAsia" w:ascii="黑体" w:hAnsi="黑体" w:eastAsia="黑体" w:cs="黑体"/>
          <w:sz w:val="24"/>
        </w:rPr>
        <w:t>有恶意串通等不正当竞争行为的。</w:t>
      </w:r>
    </w:p>
    <w:p>
      <w:pPr>
        <w:pStyle w:val="27"/>
        <w:numPr>
          <w:ilvl w:val="1"/>
          <w:numId w:val="16"/>
        </w:numPr>
        <w:tabs>
          <w:tab w:val="left" w:pos="1463"/>
        </w:tabs>
        <w:spacing w:before="90"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成交后无正当理由拒不与</w:t>
      </w:r>
      <w:r>
        <w:rPr>
          <w:rFonts w:hint="eastAsia" w:ascii="黑体" w:hAnsi="黑体" w:eastAsia="黑体" w:cs="黑体"/>
          <w:sz w:val="24"/>
          <w:lang w:eastAsia="zh-CN"/>
        </w:rPr>
        <w:t>招标单位</w:t>
      </w:r>
      <w:r>
        <w:rPr>
          <w:rFonts w:hint="eastAsia" w:ascii="黑体" w:hAnsi="黑体" w:eastAsia="黑体" w:cs="黑体"/>
          <w:sz w:val="24"/>
        </w:rPr>
        <w:t>人签订</w:t>
      </w:r>
      <w:r>
        <w:rPr>
          <w:rFonts w:hint="eastAsia" w:ascii="黑体" w:hAnsi="黑体" w:eastAsia="黑体" w:cs="黑体"/>
          <w:sz w:val="24"/>
          <w:lang w:eastAsia="zh-CN"/>
        </w:rPr>
        <w:t>招标单位</w:t>
      </w:r>
      <w:r>
        <w:rPr>
          <w:rFonts w:hint="eastAsia" w:ascii="黑体" w:hAnsi="黑体" w:eastAsia="黑体" w:cs="黑体"/>
          <w:sz w:val="24"/>
        </w:rPr>
        <w:t>合同的。</w:t>
      </w:r>
    </w:p>
    <w:p>
      <w:pPr>
        <w:pStyle w:val="27"/>
        <w:numPr>
          <w:ilvl w:val="1"/>
          <w:numId w:val="16"/>
        </w:numPr>
        <w:tabs>
          <w:tab w:val="left" w:pos="1463"/>
        </w:tabs>
        <w:spacing w:before="94"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未按照</w:t>
      </w:r>
      <w:r>
        <w:rPr>
          <w:rFonts w:hint="eastAsia" w:ascii="黑体" w:hAnsi="黑体" w:eastAsia="黑体" w:cs="黑体"/>
          <w:sz w:val="24"/>
          <w:lang w:eastAsia="zh-CN"/>
        </w:rPr>
        <w:t>询比</w:t>
      </w:r>
      <w:r>
        <w:rPr>
          <w:rFonts w:hint="eastAsia" w:ascii="黑体" w:hAnsi="黑体" w:eastAsia="黑体" w:cs="黑体"/>
          <w:sz w:val="24"/>
        </w:rPr>
        <w:t>文件、响应文件确定的事项签订</w:t>
      </w:r>
      <w:r>
        <w:rPr>
          <w:rFonts w:hint="eastAsia" w:ascii="黑体" w:hAnsi="黑体" w:eastAsia="黑体" w:cs="黑体"/>
          <w:sz w:val="24"/>
          <w:lang w:eastAsia="zh-CN"/>
        </w:rPr>
        <w:t>招标单位</w:t>
      </w:r>
      <w:r>
        <w:rPr>
          <w:rFonts w:hint="eastAsia" w:ascii="黑体" w:hAnsi="黑体" w:eastAsia="黑体" w:cs="黑体"/>
          <w:sz w:val="24"/>
        </w:rPr>
        <w:t>合同的。</w:t>
      </w:r>
    </w:p>
    <w:p>
      <w:pPr>
        <w:pStyle w:val="27"/>
        <w:numPr>
          <w:ilvl w:val="1"/>
          <w:numId w:val="16"/>
        </w:numPr>
        <w:tabs>
          <w:tab w:val="left" w:pos="1463"/>
        </w:tabs>
        <w:spacing w:before="93"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擅自变更、中止或者终止政府</w:t>
      </w:r>
      <w:r>
        <w:rPr>
          <w:rFonts w:hint="eastAsia" w:ascii="黑体" w:hAnsi="黑体" w:eastAsia="黑体" w:cs="黑体"/>
          <w:sz w:val="24"/>
          <w:lang w:eastAsia="zh-CN"/>
        </w:rPr>
        <w:t>招标单位</w:t>
      </w:r>
      <w:r>
        <w:rPr>
          <w:rFonts w:hint="eastAsia" w:ascii="黑体" w:hAnsi="黑体" w:eastAsia="黑体" w:cs="黑体"/>
          <w:sz w:val="24"/>
        </w:rPr>
        <w:t>合同的。</w:t>
      </w:r>
    </w:p>
    <w:p>
      <w:pPr>
        <w:pStyle w:val="27"/>
        <w:numPr>
          <w:ilvl w:val="1"/>
          <w:numId w:val="16"/>
        </w:numPr>
        <w:tabs>
          <w:tab w:val="left" w:pos="1463"/>
        </w:tabs>
        <w:spacing w:before="91"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成交供应商签订合同后，因种种原因不能履约或无故拖延履约期的。</w:t>
      </w:r>
    </w:p>
    <w:p>
      <w:pPr>
        <w:pStyle w:val="27"/>
        <w:numPr>
          <w:ilvl w:val="1"/>
          <w:numId w:val="16"/>
        </w:numPr>
        <w:tabs>
          <w:tab w:val="left" w:pos="1463"/>
        </w:tabs>
        <w:spacing w:before="93" w:after="0" w:line="240" w:lineRule="auto"/>
        <w:ind w:left="1462" w:right="0" w:hanging="541"/>
        <w:jc w:val="left"/>
        <w:rPr>
          <w:rFonts w:hint="eastAsia" w:ascii="黑体" w:hAnsi="黑体" w:eastAsia="黑体" w:cs="黑体"/>
          <w:sz w:val="24"/>
        </w:rPr>
      </w:pPr>
      <w:r>
        <w:rPr>
          <w:rFonts w:hint="eastAsia" w:ascii="黑体" w:hAnsi="黑体" w:eastAsia="黑体" w:cs="黑体"/>
          <w:sz w:val="24"/>
        </w:rPr>
        <w:t>法律、法规规定的其他情形的。</w:t>
      </w:r>
    </w:p>
    <w:p>
      <w:pPr>
        <w:pStyle w:val="9"/>
        <w:spacing w:before="3"/>
        <w:rPr>
          <w:rFonts w:hint="eastAsia" w:ascii="黑体" w:hAnsi="黑体" w:eastAsia="黑体" w:cs="黑体"/>
          <w:sz w:val="35"/>
        </w:rPr>
      </w:pPr>
    </w:p>
    <w:p>
      <w:pPr>
        <w:spacing w:before="0"/>
        <w:ind w:left="302" w:right="325" w:firstLine="0"/>
        <w:jc w:val="center"/>
        <w:rPr>
          <w:rFonts w:hint="eastAsia" w:ascii="黑体" w:hAnsi="黑体" w:eastAsia="黑体" w:cs="黑体"/>
          <w:b/>
          <w:sz w:val="36"/>
        </w:rPr>
      </w:pPr>
      <w:r>
        <w:rPr>
          <w:rFonts w:hint="eastAsia" w:ascii="黑体" w:hAnsi="黑体" w:eastAsia="黑体" w:cs="黑体"/>
          <w:b/>
          <w:sz w:val="36"/>
        </w:rPr>
        <w:t>十一、其他</w:t>
      </w:r>
    </w:p>
    <w:p>
      <w:pPr>
        <w:pStyle w:val="9"/>
        <w:spacing w:before="159" w:line="312" w:lineRule="auto"/>
        <w:ind w:left="442" w:right="465" w:firstLine="480"/>
        <w:jc w:val="both"/>
        <w:rPr>
          <w:rFonts w:hint="eastAsia" w:ascii="黑体" w:hAnsi="黑体" w:eastAsia="黑体" w:cs="黑体"/>
        </w:rPr>
      </w:pPr>
      <w:bookmarkStart w:id="17" w:name="第四部分  合同条款及格式"/>
      <w:bookmarkEnd w:id="17"/>
      <w:r>
        <w:rPr>
          <w:rFonts w:hint="eastAsia" w:ascii="黑体" w:hAnsi="黑体" w:eastAsia="黑体" w:cs="黑体"/>
          <w:spacing w:val="-15"/>
        </w:rPr>
        <w:t>其他未尽事宜，按照《中华人民共和国政府</w:t>
      </w:r>
      <w:r>
        <w:rPr>
          <w:rFonts w:hint="eastAsia" w:ascii="黑体" w:hAnsi="黑体" w:eastAsia="黑体" w:cs="黑体"/>
          <w:spacing w:val="-15"/>
          <w:lang w:eastAsia="zh-CN"/>
        </w:rPr>
        <w:t>招标单位</w:t>
      </w:r>
      <w:r>
        <w:rPr>
          <w:rFonts w:hint="eastAsia" w:ascii="黑体" w:hAnsi="黑体" w:eastAsia="黑体" w:cs="黑体"/>
          <w:spacing w:val="-15"/>
        </w:rPr>
        <w:t>法》、《中华人民共和国合同法》、《中</w:t>
      </w:r>
      <w:r>
        <w:rPr>
          <w:rFonts w:hint="eastAsia" w:ascii="黑体" w:hAnsi="黑体" w:eastAsia="黑体" w:cs="黑体"/>
          <w:spacing w:val="-1"/>
        </w:rPr>
        <w:t>华人民共和国政府</w:t>
      </w:r>
      <w:r>
        <w:rPr>
          <w:rFonts w:hint="eastAsia" w:ascii="黑体" w:hAnsi="黑体" w:eastAsia="黑体" w:cs="黑体"/>
          <w:spacing w:val="-1"/>
          <w:lang w:eastAsia="zh-CN"/>
        </w:rPr>
        <w:t>招标单位</w:t>
      </w:r>
      <w:r>
        <w:rPr>
          <w:rFonts w:hint="eastAsia" w:ascii="黑体" w:hAnsi="黑体" w:eastAsia="黑体" w:cs="黑体"/>
          <w:spacing w:val="-1"/>
        </w:rPr>
        <w:t>法实施条例》、《政府</w:t>
      </w:r>
      <w:r>
        <w:rPr>
          <w:rFonts w:hint="eastAsia" w:ascii="黑体" w:hAnsi="黑体" w:eastAsia="黑体" w:cs="黑体"/>
          <w:spacing w:val="-1"/>
          <w:lang w:eastAsia="zh-CN"/>
        </w:rPr>
        <w:t>招标单位</w:t>
      </w:r>
      <w:r>
        <w:rPr>
          <w:rFonts w:hint="eastAsia" w:ascii="黑体" w:hAnsi="黑体" w:eastAsia="黑体" w:cs="黑体"/>
          <w:spacing w:val="-1"/>
        </w:rPr>
        <w:t>非招标</w:t>
      </w:r>
      <w:r>
        <w:rPr>
          <w:rFonts w:hint="eastAsia" w:ascii="黑体" w:hAnsi="黑体" w:eastAsia="黑体" w:cs="黑体"/>
          <w:spacing w:val="-1"/>
          <w:lang w:eastAsia="zh-CN"/>
        </w:rPr>
        <w:t>招标单位</w:t>
      </w:r>
      <w:r>
        <w:rPr>
          <w:rFonts w:hint="eastAsia" w:ascii="黑体" w:hAnsi="黑体" w:eastAsia="黑体" w:cs="黑体"/>
          <w:spacing w:val="-1"/>
        </w:rPr>
        <w:t>方式管理办法》等法律法规的</w:t>
      </w:r>
      <w:r>
        <w:rPr>
          <w:rFonts w:hint="eastAsia" w:ascii="黑体" w:hAnsi="黑体" w:eastAsia="黑体" w:cs="黑体"/>
        </w:rPr>
        <w:t>有关条款执行。</w:t>
      </w:r>
    </w:p>
    <w:p>
      <w:pPr>
        <w:spacing w:after="0" w:line="312" w:lineRule="auto"/>
        <w:jc w:val="both"/>
        <w:rPr>
          <w:rFonts w:hint="eastAsia" w:ascii="黑体" w:hAnsi="黑体" w:eastAsia="黑体" w:cs="黑体"/>
        </w:rPr>
        <w:sectPr>
          <w:headerReference r:id="rId8" w:type="default"/>
          <w:footerReference r:id="rId9" w:type="default"/>
          <w:pgSz w:w="11850" w:h="16790"/>
          <w:pgMar w:top="1360" w:right="1134" w:bottom="1280" w:left="1134" w:header="882" w:footer="1097" w:gutter="0"/>
          <w:pgNumType w:fmt="decimal"/>
          <w:cols w:space="720" w:num="1"/>
        </w:sectPr>
      </w:pPr>
    </w:p>
    <w:p>
      <w:pPr>
        <w:pStyle w:val="3"/>
        <w:bidi w:val="0"/>
        <w:outlineLvl w:val="0"/>
      </w:pPr>
      <w:bookmarkStart w:id="18" w:name="第五部分  技术标准和要求"/>
      <w:bookmarkEnd w:id="18"/>
      <w:bookmarkStart w:id="19" w:name="_Toc73708528"/>
      <w:bookmarkStart w:id="20" w:name="_Toc5702"/>
      <w:bookmarkStart w:id="21" w:name="_Toc256000022"/>
      <w:bookmarkStart w:id="22" w:name="_Toc22808"/>
      <w:r>
        <w:rPr>
          <w:rFonts w:hint="eastAsia"/>
        </w:rPr>
        <w:t>第四</w:t>
      </w:r>
      <w:r>
        <w:rPr>
          <w:rFonts w:hint="eastAsia"/>
          <w:lang w:val="en-US" w:eastAsia="zh-CN"/>
        </w:rPr>
        <w:t>部分</w:t>
      </w:r>
      <w:r>
        <w:rPr>
          <w:rFonts w:hint="eastAsia"/>
        </w:rPr>
        <w:t xml:space="preserve"> 合同条款及格式</w:t>
      </w:r>
      <w:bookmarkEnd w:id="19"/>
      <w:bookmarkEnd w:id="20"/>
      <w:bookmarkEnd w:id="21"/>
      <w:bookmarkEnd w:id="22"/>
    </w:p>
    <w:p>
      <w:pPr>
        <w:rPr>
          <w:highlight w:val="red"/>
        </w:rPr>
      </w:pPr>
    </w:p>
    <w:p>
      <w:pPr>
        <w:pStyle w:val="10"/>
        <w:autoSpaceDE w:val="0"/>
        <w:autoSpaceDN w:val="0"/>
        <w:adjustRightInd w:val="0"/>
        <w:spacing w:line="360" w:lineRule="auto"/>
        <w:jc w:val="center"/>
        <w:outlineLvl w:val="0"/>
        <w:rPr>
          <w:rStyle w:val="19"/>
          <w:rFonts w:hint="eastAsia" w:ascii="宋体" w:hAnsi="宋体" w:cs="宋体"/>
          <w:sz w:val="44"/>
          <w:szCs w:val="44"/>
          <w:lang w:eastAsia="zh-CN"/>
        </w:rPr>
      </w:pPr>
      <w:bookmarkStart w:id="23" w:name="_Toc32594"/>
      <w:bookmarkStart w:id="24" w:name="_Toc15284"/>
      <w:r>
        <w:rPr>
          <w:rStyle w:val="19"/>
          <w:rFonts w:hint="eastAsia" w:ascii="宋体" w:hAnsi="宋体" w:cs="宋体"/>
          <w:sz w:val="44"/>
          <w:szCs w:val="44"/>
          <w:lang w:eastAsia="zh-CN"/>
        </w:rPr>
        <w:t>青海国投置业零星物资采购单位入库遴选—绿植（第二次）项目</w:t>
      </w:r>
      <w:bookmarkEnd w:id="23"/>
      <w:bookmarkEnd w:id="24"/>
    </w:p>
    <w:p>
      <w:pPr>
        <w:pStyle w:val="22"/>
        <w:tabs>
          <w:tab w:val="left" w:pos="425"/>
          <w:tab w:val="left" w:pos="567"/>
        </w:tabs>
        <w:spacing w:before="120" w:after="120"/>
        <w:outlineLvl w:val="9"/>
        <w:rPr>
          <w:rStyle w:val="19"/>
          <w:rFonts w:hint="eastAsia"/>
        </w:rPr>
      </w:pPr>
    </w:p>
    <w:p>
      <w:pPr>
        <w:pStyle w:val="10"/>
        <w:autoSpaceDE w:val="0"/>
        <w:autoSpaceDN w:val="0"/>
        <w:adjustRightInd w:val="0"/>
        <w:spacing w:line="360" w:lineRule="auto"/>
        <w:jc w:val="center"/>
        <w:outlineLvl w:val="0"/>
        <w:rPr>
          <w:rStyle w:val="19"/>
          <w:rFonts w:hint="eastAsia" w:ascii="宋体" w:hAnsi="宋体" w:cs="宋体"/>
          <w:b/>
          <w:bCs/>
          <w:color w:val="000000"/>
          <w:kern w:val="0"/>
          <w:sz w:val="36"/>
          <w:szCs w:val="36"/>
        </w:rPr>
      </w:pPr>
      <w:bookmarkStart w:id="25" w:name="_Toc28806"/>
      <w:bookmarkStart w:id="26" w:name="_Toc20808"/>
      <w:r>
        <w:rPr>
          <w:rStyle w:val="19"/>
          <w:rFonts w:hint="eastAsia" w:ascii="宋体" w:hAnsi="宋体" w:cs="宋体"/>
          <w:b/>
          <w:bCs/>
          <w:color w:val="000000"/>
          <w:kern w:val="0"/>
          <w:sz w:val="36"/>
          <w:szCs w:val="36"/>
          <w:lang w:val="zh-CN"/>
        </w:rPr>
        <w:t>（服务类）</w:t>
      </w:r>
      <w:bookmarkEnd w:id="25"/>
      <w:bookmarkEnd w:id="26"/>
    </w:p>
    <w:p>
      <w:pPr>
        <w:pStyle w:val="10"/>
        <w:autoSpaceDE w:val="0"/>
        <w:autoSpaceDN w:val="0"/>
        <w:adjustRightInd w:val="0"/>
        <w:spacing w:line="360" w:lineRule="auto"/>
        <w:rPr>
          <w:rStyle w:val="19"/>
          <w:rFonts w:hint="eastAsia" w:ascii="宋体" w:hAnsi="宋体" w:cs="宋体"/>
          <w:color w:val="000000"/>
          <w:kern w:val="0"/>
          <w:sz w:val="28"/>
          <w:szCs w:val="28"/>
        </w:rPr>
      </w:pPr>
    </w:p>
    <w:p>
      <w:pPr>
        <w:pStyle w:val="10"/>
        <w:autoSpaceDE w:val="0"/>
        <w:autoSpaceDN w:val="0"/>
        <w:adjustRightInd w:val="0"/>
        <w:spacing w:line="360" w:lineRule="auto"/>
        <w:jc w:val="center"/>
        <w:rPr>
          <w:rStyle w:val="19"/>
          <w:rFonts w:hint="default" w:ascii="宋体" w:hAnsi="宋体" w:cs="宋体"/>
          <w:b/>
          <w:bCs/>
          <w:sz w:val="44"/>
          <w:szCs w:val="44"/>
          <w:lang w:val="en-US" w:eastAsia="zh-CN"/>
        </w:rPr>
      </w:pPr>
      <w:r>
        <w:rPr>
          <w:rStyle w:val="19"/>
          <w:rFonts w:hint="eastAsia" w:ascii="宋体" w:hAnsi="宋体" w:cs="宋体"/>
          <w:b/>
          <w:bCs/>
          <w:sz w:val="44"/>
          <w:szCs w:val="44"/>
          <w:lang w:val="en-US" w:eastAsia="zh-CN"/>
        </w:rPr>
        <w:t>框架协议合同书</w:t>
      </w:r>
    </w:p>
    <w:p>
      <w:pPr>
        <w:pStyle w:val="10"/>
        <w:autoSpaceDE w:val="0"/>
        <w:autoSpaceDN w:val="0"/>
        <w:adjustRightInd w:val="0"/>
        <w:spacing w:line="400" w:lineRule="exact"/>
        <w:rPr>
          <w:rStyle w:val="19"/>
          <w:rFonts w:hint="eastAsia" w:ascii="宋体" w:hAnsi="宋体" w:cs="宋体"/>
          <w:color w:val="000000"/>
          <w:kern w:val="0"/>
          <w:sz w:val="28"/>
          <w:szCs w:val="28"/>
        </w:rPr>
      </w:pPr>
    </w:p>
    <w:p>
      <w:pPr>
        <w:pStyle w:val="10"/>
        <w:autoSpaceDE w:val="0"/>
        <w:autoSpaceDN w:val="0"/>
        <w:adjustRightInd w:val="0"/>
        <w:spacing w:line="360" w:lineRule="auto"/>
        <w:ind w:firstLine="602" w:firstLineChars="200"/>
        <w:jc w:val="left"/>
        <w:rPr>
          <w:rStyle w:val="19"/>
          <w:rFonts w:hint="eastAsia" w:ascii="宋体" w:hAnsi="宋体" w:eastAsia="宋体" w:cs="宋体"/>
          <w:b/>
          <w:bCs/>
          <w:color w:val="000000"/>
          <w:kern w:val="0"/>
          <w:sz w:val="30"/>
          <w:szCs w:val="30"/>
          <w:u w:val="thick"/>
          <w:lang w:eastAsia="zh-CN"/>
        </w:rPr>
      </w:pPr>
      <w:r>
        <w:rPr>
          <w:rStyle w:val="19"/>
          <w:rFonts w:hint="eastAsia" w:ascii="宋体" w:hAnsi="宋体" w:cs="宋体"/>
          <w:b/>
          <w:bCs/>
          <w:color w:val="000000"/>
          <w:kern w:val="0"/>
          <w:sz w:val="30"/>
          <w:szCs w:val="30"/>
          <w:lang w:val="zh-CN"/>
        </w:rPr>
        <w:t>采购项目名称：</w:t>
      </w:r>
      <w:r>
        <w:rPr>
          <w:rStyle w:val="19"/>
          <w:rFonts w:hint="eastAsia" w:ascii="宋体" w:hAnsi="宋体" w:cs="宋体"/>
          <w:b/>
          <w:bCs/>
          <w:color w:val="000000"/>
          <w:kern w:val="0"/>
          <w:sz w:val="30"/>
          <w:szCs w:val="30"/>
          <w:u w:val="thick"/>
          <w:lang w:eastAsia="zh-CN"/>
        </w:rPr>
        <w:t xml:space="preserve">青海国投置业零星物资采购单位入库遴选—绿植（第二次）    </w:t>
      </w:r>
    </w:p>
    <w:p>
      <w:pPr>
        <w:pStyle w:val="10"/>
        <w:autoSpaceDE w:val="0"/>
        <w:autoSpaceDN w:val="0"/>
        <w:adjustRightInd w:val="0"/>
        <w:spacing w:line="360" w:lineRule="auto"/>
        <w:jc w:val="left"/>
        <w:rPr>
          <w:rStyle w:val="19"/>
          <w:rFonts w:hint="eastAsia" w:ascii="宋体" w:hAnsi="宋体" w:cs="宋体"/>
          <w:b/>
          <w:bCs/>
          <w:color w:val="000000"/>
          <w:kern w:val="0"/>
          <w:sz w:val="30"/>
          <w:szCs w:val="30"/>
          <w:lang w:val="zh-CN"/>
        </w:rPr>
      </w:pPr>
    </w:p>
    <w:p>
      <w:pPr>
        <w:pStyle w:val="10"/>
        <w:autoSpaceDE w:val="0"/>
        <w:autoSpaceDN w:val="0"/>
        <w:adjustRightInd w:val="0"/>
        <w:spacing w:line="360" w:lineRule="auto"/>
        <w:ind w:firstLine="602" w:firstLineChars="200"/>
        <w:jc w:val="left"/>
        <w:rPr>
          <w:rStyle w:val="19"/>
          <w:rFonts w:ascii="宋体" w:hAnsi="宋体" w:cs="宋体"/>
          <w:b/>
          <w:bCs/>
          <w:color w:val="000000"/>
          <w:kern w:val="0"/>
          <w:sz w:val="30"/>
          <w:szCs w:val="30"/>
          <w:u w:val="single"/>
        </w:rPr>
      </w:pPr>
      <w:r>
        <w:rPr>
          <w:rStyle w:val="19"/>
          <w:rFonts w:hint="eastAsia" w:ascii="宋体" w:hAnsi="宋体" w:cs="宋体"/>
          <w:b/>
          <w:bCs/>
          <w:color w:val="000000"/>
          <w:kern w:val="0"/>
          <w:sz w:val="30"/>
          <w:szCs w:val="30"/>
          <w:lang w:val="zh-CN"/>
        </w:rPr>
        <w:t>采购项目编号：</w:t>
      </w:r>
      <w:r>
        <w:rPr>
          <w:rStyle w:val="19"/>
          <w:rFonts w:hint="eastAsia" w:ascii="宋体" w:hAnsi="宋体" w:cs="宋体"/>
          <w:b/>
          <w:bCs/>
          <w:color w:val="000000"/>
          <w:kern w:val="0"/>
          <w:sz w:val="30"/>
          <w:szCs w:val="30"/>
          <w:u w:val="thick"/>
          <w:lang w:val="zh-CN"/>
        </w:rPr>
        <w:t>青海省国丰询比（服务）2022-032</w:t>
      </w:r>
    </w:p>
    <w:p>
      <w:pPr>
        <w:pStyle w:val="9"/>
        <w:rPr>
          <w:rStyle w:val="19"/>
        </w:rPr>
      </w:pPr>
      <w:r>
        <w:rPr>
          <w:rStyle w:val="19"/>
          <w:rFonts w:hint="eastAsia"/>
        </w:rPr>
        <w:t xml:space="preserve">  </w:t>
      </w:r>
    </w:p>
    <w:p>
      <w:pPr>
        <w:pStyle w:val="10"/>
        <w:autoSpaceDE w:val="0"/>
        <w:autoSpaceDN w:val="0"/>
        <w:adjustRightInd w:val="0"/>
        <w:spacing w:line="360" w:lineRule="auto"/>
        <w:ind w:firstLine="602" w:firstLineChars="200"/>
        <w:rPr>
          <w:rStyle w:val="19"/>
          <w:rFonts w:hint="default" w:ascii="宋体" w:hAnsi="宋体" w:eastAsia="宋体" w:cs="宋体"/>
          <w:b/>
          <w:bCs/>
          <w:color w:val="000000"/>
          <w:kern w:val="0"/>
          <w:sz w:val="30"/>
          <w:szCs w:val="30"/>
          <w:u w:val="thick"/>
          <w:lang w:val="en-US" w:eastAsia="zh-CN"/>
        </w:rPr>
      </w:pPr>
      <w:r>
        <w:rPr>
          <w:rStyle w:val="19"/>
          <w:rFonts w:hint="eastAsia" w:ascii="宋体" w:hAnsi="宋体" w:cs="宋体"/>
          <w:b/>
          <w:bCs/>
          <w:color w:val="000000"/>
          <w:kern w:val="0"/>
          <w:sz w:val="30"/>
          <w:szCs w:val="30"/>
          <w:lang w:val="zh-CN"/>
        </w:rPr>
        <w:t>采购合同编号：</w:t>
      </w:r>
    </w:p>
    <w:p>
      <w:pPr>
        <w:pStyle w:val="10"/>
        <w:autoSpaceDE w:val="0"/>
        <w:autoSpaceDN w:val="0"/>
        <w:adjustRightInd w:val="0"/>
        <w:spacing w:line="360" w:lineRule="auto"/>
        <w:rPr>
          <w:rStyle w:val="19"/>
          <w:rFonts w:hint="eastAsia" w:ascii="宋体" w:hAnsi="宋体" w:cs="宋体"/>
          <w:b/>
          <w:bCs/>
          <w:color w:val="000000"/>
          <w:kern w:val="0"/>
          <w:sz w:val="30"/>
          <w:szCs w:val="30"/>
          <w:lang w:val="zh-CN"/>
        </w:rPr>
      </w:pPr>
    </w:p>
    <w:p>
      <w:pPr>
        <w:pStyle w:val="10"/>
        <w:autoSpaceDE w:val="0"/>
        <w:autoSpaceDN w:val="0"/>
        <w:adjustRightInd w:val="0"/>
        <w:spacing w:line="360" w:lineRule="auto"/>
        <w:ind w:firstLine="602" w:firstLineChars="200"/>
        <w:rPr>
          <w:rStyle w:val="19"/>
          <w:rFonts w:hint="eastAsia" w:ascii="宋体" w:hAnsi="宋体" w:cs="宋体"/>
          <w:b/>
          <w:bCs/>
          <w:color w:val="000000"/>
          <w:kern w:val="0"/>
          <w:sz w:val="30"/>
          <w:szCs w:val="30"/>
        </w:rPr>
      </w:pPr>
      <w:r>
        <w:rPr>
          <w:rStyle w:val="19"/>
          <w:rFonts w:hint="eastAsia" w:ascii="宋体" w:hAnsi="宋体" w:cs="宋体"/>
          <w:b/>
          <w:bCs/>
          <w:color w:val="000000"/>
          <w:kern w:val="0"/>
          <w:sz w:val="30"/>
          <w:szCs w:val="30"/>
          <w:lang w:val="zh-CN"/>
        </w:rPr>
        <w:t>合同金额（人民币）：</w:t>
      </w:r>
      <w:r>
        <w:rPr>
          <w:rStyle w:val="19"/>
          <w:rFonts w:hint="eastAsia" w:ascii="宋体" w:hAnsi="宋体" w:cs="宋体"/>
          <w:b/>
          <w:bCs/>
          <w:color w:val="000000"/>
          <w:kern w:val="0"/>
          <w:sz w:val="30"/>
          <w:szCs w:val="30"/>
          <w:u w:val="thick"/>
          <w:lang w:val="zh-CN"/>
        </w:rPr>
        <w:t xml:space="preserve">                         </w:t>
      </w:r>
    </w:p>
    <w:p>
      <w:pPr>
        <w:pStyle w:val="10"/>
        <w:autoSpaceDE w:val="0"/>
        <w:autoSpaceDN w:val="0"/>
        <w:adjustRightInd w:val="0"/>
        <w:spacing w:line="360" w:lineRule="auto"/>
        <w:rPr>
          <w:rStyle w:val="19"/>
          <w:rFonts w:hint="eastAsia" w:ascii="宋体" w:hAnsi="宋体" w:cs="宋体"/>
          <w:b/>
          <w:bCs/>
          <w:color w:val="000000"/>
          <w:kern w:val="0"/>
          <w:sz w:val="30"/>
          <w:szCs w:val="30"/>
          <w:lang w:val="zh-CN"/>
        </w:rPr>
      </w:pPr>
    </w:p>
    <w:p>
      <w:pPr>
        <w:pStyle w:val="10"/>
        <w:autoSpaceDE w:val="0"/>
        <w:autoSpaceDN w:val="0"/>
        <w:adjustRightInd w:val="0"/>
        <w:spacing w:line="360" w:lineRule="auto"/>
        <w:ind w:firstLine="602" w:firstLineChars="200"/>
        <w:rPr>
          <w:rStyle w:val="19"/>
          <w:rFonts w:hint="eastAsia" w:ascii="宋体" w:hAnsi="宋体" w:cs="宋体"/>
          <w:b/>
          <w:bCs/>
          <w:color w:val="000000"/>
          <w:kern w:val="0"/>
          <w:sz w:val="30"/>
          <w:szCs w:val="30"/>
        </w:rPr>
      </w:pPr>
      <w:r>
        <w:rPr>
          <w:rStyle w:val="19"/>
          <w:rFonts w:hint="eastAsia" w:ascii="宋体" w:hAnsi="宋体" w:cs="宋体"/>
          <w:b/>
          <w:bCs/>
          <w:color w:val="000000"/>
          <w:kern w:val="0"/>
          <w:sz w:val="30"/>
          <w:szCs w:val="30"/>
          <w:lang w:val="zh-CN"/>
        </w:rPr>
        <w:t>采购人（甲方）：</w:t>
      </w:r>
      <w:r>
        <w:rPr>
          <w:rStyle w:val="19"/>
          <w:rFonts w:hint="eastAsia" w:ascii="宋体" w:hAnsi="宋体" w:cs="宋体"/>
          <w:b/>
          <w:bCs/>
          <w:color w:val="000000"/>
          <w:kern w:val="0"/>
          <w:sz w:val="30"/>
          <w:szCs w:val="30"/>
          <w:u w:val="thick"/>
        </w:rPr>
        <w:t xml:space="preserve">         </w:t>
      </w:r>
      <w:r>
        <w:rPr>
          <w:rStyle w:val="19"/>
          <w:rFonts w:hint="eastAsia" w:ascii="宋体" w:hAnsi="宋体" w:cs="宋体"/>
          <w:b/>
          <w:bCs/>
          <w:color w:val="000000"/>
          <w:kern w:val="0"/>
          <w:sz w:val="30"/>
          <w:szCs w:val="30"/>
          <w:u w:val="thick"/>
          <w:lang w:val="en-US" w:eastAsia="zh-CN"/>
        </w:rPr>
        <w:t xml:space="preserve">               </w:t>
      </w:r>
      <w:r>
        <w:rPr>
          <w:rStyle w:val="19"/>
          <w:rFonts w:hint="eastAsia" w:ascii="宋体" w:hAnsi="宋体" w:cs="宋体"/>
          <w:b/>
          <w:bCs/>
          <w:color w:val="000000"/>
          <w:kern w:val="0"/>
          <w:sz w:val="30"/>
          <w:szCs w:val="30"/>
          <w:u w:val="thick"/>
        </w:rPr>
        <w:t xml:space="preserve">     </w:t>
      </w:r>
      <w:r>
        <w:rPr>
          <w:rStyle w:val="19"/>
          <w:rFonts w:hint="eastAsia" w:ascii="宋体" w:hAnsi="宋体" w:cs="宋体"/>
          <w:b/>
          <w:bCs/>
          <w:color w:val="000000"/>
          <w:kern w:val="0"/>
          <w:sz w:val="30"/>
          <w:szCs w:val="30"/>
          <w:u w:val="thick"/>
          <w:lang w:val="zh-CN"/>
        </w:rPr>
        <w:t>（盖章）</w:t>
      </w:r>
    </w:p>
    <w:p>
      <w:pPr>
        <w:pStyle w:val="10"/>
        <w:autoSpaceDE w:val="0"/>
        <w:autoSpaceDN w:val="0"/>
        <w:adjustRightInd w:val="0"/>
        <w:spacing w:line="360" w:lineRule="auto"/>
        <w:rPr>
          <w:rStyle w:val="19"/>
          <w:rFonts w:hint="eastAsia" w:ascii="宋体" w:hAnsi="宋体" w:cs="宋体"/>
          <w:b/>
          <w:bCs/>
          <w:color w:val="000000"/>
          <w:kern w:val="0"/>
          <w:sz w:val="30"/>
          <w:szCs w:val="30"/>
          <w:lang w:val="zh-CN"/>
        </w:rPr>
      </w:pPr>
    </w:p>
    <w:p>
      <w:pPr>
        <w:pStyle w:val="10"/>
        <w:autoSpaceDE w:val="0"/>
        <w:autoSpaceDN w:val="0"/>
        <w:adjustRightInd w:val="0"/>
        <w:spacing w:line="360" w:lineRule="auto"/>
        <w:ind w:firstLine="602" w:firstLineChars="200"/>
        <w:rPr>
          <w:rStyle w:val="19"/>
          <w:rFonts w:hint="eastAsia" w:ascii="宋体" w:hAnsi="宋体" w:cs="宋体"/>
          <w:b/>
          <w:bCs/>
          <w:color w:val="000000"/>
          <w:kern w:val="0"/>
          <w:sz w:val="30"/>
          <w:szCs w:val="30"/>
        </w:rPr>
      </w:pPr>
      <w:r>
        <w:rPr>
          <w:rStyle w:val="19"/>
          <w:rFonts w:hint="eastAsia" w:ascii="宋体" w:hAnsi="宋体" w:cs="宋体"/>
          <w:b/>
          <w:bCs/>
          <w:color w:val="000000"/>
          <w:kern w:val="0"/>
          <w:sz w:val="30"/>
          <w:szCs w:val="30"/>
          <w:lang w:val="zh-CN"/>
        </w:rPr>
        <w:t>中标人（乙方）：</w:t>
      </w:r>
      <w:r>
        <w:rPr>
          <w:rStyle w:val="19"/>
          <w:rFonts w:hint="eastAsia" w:ascii="宋体" w:hAnsi="宋体" w:cs="宋体"/>
          <w:b/>
          <w:bCs/>
          <w:color w:val="000000"/>
          <w:kern w:val="0"/>
          <w:sz w:val="30"/>
          <w:szCs w:val="30"/>
          <w:u w:val="thick"/>
        </w:rPr>
        <w:t xml:space="preserve">                              </w:t>
      </w:r>
      <w:r>
        <w:rPr>
          <w:rStyle w:val="19"/>
          <w:rFonts w:hint="eastAsia" w:ascii="宋体" w:hAnsi="宋体" w:cs="宋体"/>
          <w:b/>
          <w:bCs/>
          <w:color w:val="000000"/>
          <w:kern w:val="0"/>
          <w:sz w:val="30"/>
          <w:szCs w:val="30"/>
          <w:u w:val="thick"/>
          <w:lang w:val="zh-CN"/>
        </w:rPr>
        <w:t>（盖章）</w:t>
      </w:r>
    </w:p>
    <w:p>
      <w:pPr>
        <w:pStyle w:val="10"/>
        <w:autoSpaceDE w:val="0"/>
        <w:autoSpaceDN w:val="0"/>
        <w:adjustRightInd w:val="0"/>
        <w:spacing w:line="360" w:lineRule="auto"/>
        <w:rPr>
          <w:rStyle w:val="19"/>
          <w:rFonts w:hint="eastAsia" w:ascii="宋体" w:hAnsi="宋体" w:cs="宋体"/>
          <w:b/>
          <w:bCs/>
          <w:color w:val="000000"/>
          <w:kern w:val="0"/>
          <w:sz w:val="30"/>
          <w:szCs w:val="30"/>
          <w:lang w:val="zh-CN"/>
        </w:rPr>
      </w:pPr>
    </w:p>
    <w:p>
      <w:pPr>
        <w:pStyle w:val="10"/>
        <w:autoSpaceDE w:val="0"/>
        <w:autoSpaceDN w:val="0"/>
        <w:adjustRightInd w:val="0"/>
        <w:spacing w:line="360" w:lineRule="auto"/>
        <w:ind w:firstLine="602" w:firstLineChars="200"/>
        <w:rPr>
          <w:rStyle w:val="19"/>
          <w:rFonts w:ascii="宋体" w:hAnsi="宋体" w:cs="宋体"/>
          <w:b/>
          <w:bCs/>
          <w:color w:val="000000"/>
          <w:kern w:val="0"/>
          <w:sz w:val="30"/>
          <w:szCs w:val="30"/>
        </w:rPr>
      </w:pPr>
      <w:r>
        <w:rPr>
          <w:rStyle w:val="19"/>
          <w:rFonts w:hint="eastAsia" w:ascii="宋体" w:hAnsi="宋体" w:cs="宋体"/>
          <w:b/>
          <w:bCs/>
          <w:color w:val="000000"/>
          <w:kern w:val="0"/>
          <w:sz w:val="30"/>
          <w:szCs w:val="30"/>
          <w:lang w:val="zh-CN"/>
        </w:rPr>
        <w:t>采购日期：</w:t>
      </w:r>
      <w:r>
        <w:rPr>
          <w:rStyle w:val="19"/>
          <w:rFonts w:hint="eastAsia" w:ascii="宋体" w:hAnsi="宋体" w:cs="宋体"/>
          <w:b/>
          <w:bCs/>
          <w:color w:val="000000"/>
          <w:kern w:val="0"/>
          <w:sz w:val="30"/>
          <w:szCs w:val="30"/>
          <w:u w:val="thick"/>
        </w:rPr>
        <w:t xml:space="preserve">                                            </w:t>
      </w:r>
    </w:p>
    <w:p>
      <w:pPr>
        <w:pStyle w:val="10"/>
        <w:autoSpaceDE w:val="0"/>
        <w:autoSpaceDN w:val="0"/>
        <w:adjustRightInd w:val="0"/>
        <w:spacing w:line="400" w:lineRule="exact"/>
        <w:jc w:val="center"/>
        <w:rPr>
          <w:rStyle w:val="19"/>
          <w:rFonts w:hint="eastAsia" w:ascii="宋体" w:hAnsi="宋体" w:cs="宋体"/>
          <w:b/>
          <w:bCs/>
          <w:color w:val="000000"/>
          <w:kern w:val="0"/>
          <w:sz w:val="28"/>
          <w:szCs w:val="28"/>
          <w:lang w:val="zh-CN"/>
        </w:rPr>
      </w:pPr>
      <w:r>
        <w:rPr>
          <w:rStyle w:val="19"/>
          <w:rFonts w:hint="eastAsia" w:ascii="宋体" w:hAnsi="宋体" w:cs="宋体"/>
          <w:b/>
          <w:bCs/>
          <w:color w:val="000000"/>
          <w:kern w:val="0"/>
          <w:sz w:val="28"/>
          <w:szCs w:val="28"/>
          <w:lang w:val="zh-CN"/>
        </w:rPr>
        <w:t>（注：此合同仅供参考，具体内容待合同签订后，与甲方协商。）</w:t>
      </w:r>
    </w:p>
    <w:p>
      <w:pPr>
        <w:pStyle w:val="5"/>
        <w:bidi w:val="0"/>
        <w:jc w:val="center"/>
        <w:rPr>
          <w:rFonts w:hint="eastAsia"/>
          <w:sz w:val="32"/>
          <w:szCs w:val="24"/>
        </w:rPr>
      </w:pPr>
      <w:r>
        <w:rPr>
          <w:rStyle w:val="19"/>
          <w:rFonts w:hint="eastAsia" w:ascii="宋体" w:hAnsi="宋体" w:cs="宋体"/>
          <w:b/>
          <w:bCs/>
          <w:color w:val="000000"/>
          <w:kern w:val="0"/>
          <w:szCs w:val="36"/>
          <w:lang w:val="zh-CN"/>
        </w:rPr>
        <w:br w:type="page"/>
      </w:r>
      <w:r>
        <w:rPr>
          <w:rFonts w:hint="eastAsia"/>
          <w:sz w:val="32"/>
          <w:szCs w:val="24"/>
          <w:lang w:val="zh-CN"/>
        </w:rPr>
        <w:t xml:space="preserve">青海国投置业零星物资采购单位入库遴选—绿植（第二次）    </w:t>
      </w:r>
    </w:p>
    <w:p>
      <w:pPr>
        <w:pStyle w:val="5"/>
        <w:bidi w:val="0"/>
        <w:jc w:val="center"/>
        <w:rPr>
          <w:rFonts w:hint="eastAsia"/>
          <w:sz w:val="32"/>
          <w:szCs w:val="24"/>
        </w:rPr>
      </w:pPr>
      <w:r>
        <w:rPr>
          <w:rFonts w:hint="eastAsia"/>
          <w:sz w:val="32"/>
          <w:szCs w:val="24"/>
          <w:lang w:val="en-US" w:eastAsia="zh-CN"/>
        </w:rPr>
        <w:t>框架协议</w:t>
      </w:r>
      <w:r>
        <w:rPr>
          <w:rFonts w:hint="eastAsia"/>
          <w:sz w:val="32"/>
          <w:szCs w:val="24"/>
        </w:rPr>
        <w:t>合同书</w:t>
      </w:r>
    </w:p>
    <w:p>
      <w:pPr>
        <w:pStyle w:val="10"/>
        <w:autoSpaceDE w:val="0"/>
        <w:autoSpaceDN w:val="0"/>
        <w:adjustRightInd w:val="0"/>
        <w:spacing w:line="400" w:lineRule="exact"/>
        <w:jc w:val="left"/>
        <w:outlineLvl w:val="0"/>
        <w:rPr>
          <w:rStyle w:val="19"/>
          <w:rFonts w:hint="eastAsia" w:ascii="黑体" w:hAnsi="黑体" w:eastAsia="黑体" w:cs="黑体"/>
          <w:b/>
          <w:bCs/>
          <w:color w:val="000000"/>
          <w:kern w:val="0"/>
          <w:sz w:val="24"/>
          <w:szCs w:val="24"/>
        </w:rPr>
      </w:pPr>
      <w:bookmarkStart w:id="27" w:name="_Toc3118"/>
      <w:bookmarkStart w:id="28" w:name="_Toc12593"/>
      <w:r>
        <w:rPr>
          <w:rStyle w:val="19"/>
          <w:rFonts w:hint="eastAsia" w:ascii="黑体" w:hAnsi="黑体" w:eastAsia="黑体" w:cs="黑体"/>
          <w:b/>
          <w:bCs/>
          <w:color w:val="000000"/>
          <w:kern w:val="0"/>
          <w:sz w:val="24"/>
          <w:szCs w:val="24"/>
          <w:lang w:val="zh-CN"/>
        </w:rPr>
        <w:t>采购人（以下简称甲方）：</w:t>
      </w:r>
      <w:bookmarkEnd w:id="27"/>
      <w:bookmarkEnd w:id="28"/>
      <w:r>
        <w:rPr>
          <w:rStyle w:val="19"/>
          <w:rFonts w:hint="eastAsia" w:ascii="黑体" w:hAnsi="黑体" w:eastAsia="黑体" w:cs="黑体"/>
          <w:b/>
          <w:bCs/>
          <w:color w:val="000000"/>
          <w:kern w:val="0"/>
          <w:sz w:val="24"/>
          <w:szCs w:val="24"/>
        </w:rPr>
        <w:t xml:space="preserve"> </w:t>
      </w:r>
    </w:p>
    <w:p>
      <w:pPr>
        <w:pStyle w:val="10"/>
        <w:autoSpaceDE w:val="0"/>
        <w:autoSpaceDN w:val="0"/>
        <w:adjustRightInd w:val="0"/>
        <w:spacing w:line="400" w:lineRule="exact"/>
        <w:outlineLvl w:val="0"/>
        <w:rPr>
          <w:rStyle w:val="19"/>
          <w:rFonts w:hint="eastAsia" w:ascii="黑体" w:hAnsi="黑体" w:eastAsia="黑体" w:cs="黑体"/>
          <w:color w:val="000000"/>
          <w:kern w:val="0"/>
          <w:sz w:val="24"/>
          <w:szCs w:val="24"/>
        </w:rPr>
      </w:pPr>
      <w:bookmarkStart w:id="29" w:name="_Toc14918"/>
      <w:bookmarkStart w:id="30" w:name="_Toc20110"/>
      <w:r>
        <w:rPr>
          <w:rStyle w:val="19"/>
          <w:rFonts w:hint="eastAsia" w:ascii="黑体" w:hAnsi="黑体" w:eastAsia="黑体" w:cs="黑体"/>
          <w:b/>
          <w:bCs/>
          <w:color w:val="000000"/>
          <w:kern w:val="0"/>
          <w:sz w:val="24"/>
          <w:szCs w:val="24"/>
          <w:lang w:val="zh-CN"/>
        </w:rPr>
        <w:t>供应商（以下简称乙方）：</w:t>
      </w:r>
      <w:bookmarkEnd w:id="29"/>
      <w:bookmarkEnd w:id="30"/>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乙双方根据2022年</w:t>
      </w:r>
      <w:r>
        <w:rPr>
          <w:rStyle w:val="19"/>
          <w:rFonts w:hint="eastAsia" w:ascii="黑体" w:hAnsi="黑体" w:eastAsia="黑体" w:cs="黑体"/>
          <w:color w:val="000000"/>
          <w:kern w:val="0"/>
          <w:sz w:val="24"/>
          <w:szCs w:val="24"/>
          <w:u w:val="single"/>
        </w:rPr>
        <w:t xml:space="preserve">     </w:t>
      </w:r>
      <w:r>
        <w:rPr>
          <w:rStyle w:val="19"/>
          <w:rFonts w:hint="eastAsia" w:ascii="黑体" w:hAnsi="黑体" w:eastAsia="黑体" w:cs="黑体"/>
          <w:color w:val="000000"/>
          <w:kern w:val="0"/>
          <w:sz w:val="24"/>
          <w:szCs w:val="24"/>
          <w:lang w:val="zh-CN"/>
        </w:rPr>
        <w:t>月</w:t>
      </w:r>
      <w:r>
        <w:rPr>
          <w:rStyle w:val="19"/>
          <w:rFonts w:hint="eastAsia" w:ascii="黑体" w:hAnsi="黑体" w:eastAsia="黑体" w:cs="黑体"/>
          <w:color w:val="000000"/>
          <w:kern w:val="0"/>
          <w:sz w:val="24"/>
          <w:szCs w:val="24"/>
          <w:u w:val="single"/>
        </w:rPr>
        <w:t xml:space="preserve">     </w:t>
      </w:r>
      <w:r>
        <w:rPr>
          <w:rStyle w:val="19"/>
          <w:rFonts w:hint="eastAsia" w:ascii="黑体" w:hAnsi="黑体" w:eastAsia="黑体" w:cs="黑体"/>
          <w:color w:val="000000"/>
          <w:kern w:val="0"/>
          <w:sz w:val="24"/>
          <w:szCs w:val="24"/>
          <w:lang w:val="zh-CN"/>
        </w:rPr>
        <w:t>日（</w:t>
      </w:r>
      <w:r>
        <w:rPr>
          <w:rStyle w:val="19"/>
          <w:rFonts w:hint="eastAsia" w:ascii="黑体" w:hAnsi="黑体" w:eastAsia="黑体" w:cs="黑体"/>
          <w:color w:val="000000"/>
          <w:kern w:val="0"/>
          <w:sz w:val="24"/>
          <w:szCs w:val="24"/>
          <w:u w:val="single"/>
          <w:lang w:val="zh-CN"/>
        </w:rPr>
        <w:t>项目名称</w:t>
      </w:r>
      <w:r>
        <w:rPr>
          <w:rStyle w:val="19"/>
          <w:rFonts w:hint="eastAsia" w:ascii="黑体" w:hAnsi="黑体" w:eastAsia="黑体" w:cs="黑体"/>
          <w:color w:val="000000"/>
          <w:kern w:val="0"/>
          <w:sz w:val="24"/>
          <w:szCs w:val="24"/>
          <w:lang w:val="zh-CN"/>
        </w:rPr>
        <w:t>）（招标编号：</w:t>
      </w:r>
      <w:r>
        <w:rPr>
          <w:rStyle w:val="19"/>
          <w:rFonts w:hint="eastAsia" w:ascii="黑体" w:hAnsi="黑体" w:eastAsia="黑体" w:cs="黑体"/>
          <w:color w:val="000000"/>
          <w:kern w:val="0"/>
          <w:sz w:val="24"/>
          <w:szCs w:val="24"/>
          <w:u w:val="single"/>
        </w:rPr>
        <w:t xml:space="preserve">                        </w:t>
      </w:r>
      <w:r>
        <w:rPr>
          <w:rStyle w:val="19"/>
          <w:rFonts w:hint="eastAsia" w:ascii="黑体" w:hAnsi="黑体" w:eastAsia="黑体" w:cs="黑体"/>
          <w:color w:val="000000"/>
          <w:kern w:val="0"/>
          <w:sz w:val="24"/>
          <w:szCs w:val="24"/>
          <w:lang w:val="zh-CN"/>
        </w:rPr>
        <w:t>）的招标文件要求和招标代理机构出具的《中标通知书》以及《中华人民共和国合同法》等相关法律法规要求，经双方协商一致，达成以下条款，并签订本合同协议书。</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31" w:name="_Toc15444"/>
      <w:bookmarkStart w:id="32" w:name="_Toc2794"/>
      <w:r>
        <w:rPr>
          <w:rStyle w:val="19"/>
          <w:rFonts w:hint="eastAsia" w:ascii="黑体" w:hAnsi="黑体" w:eastAsia="黑体" w:cs="黑体"/>
          <w:b/>
          <w:bCs/>
          <w:color w:val="000000"/>
          <w:kern w:val="0"/>
          <w:sz w:val="24"/>
          <w:szCs w:val="24"/>
          <w:lang w:val="zh-CN"/>
        </w:rPr>
        <w:t>一、签订本采购合同的依据</w:t>
      </w:r>
      <w:bookmarkEnd w:id="31"/>
      <w:bookmarkEnd w:id="32"/>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本采购合同所附下列文件是构成本采购合同不可分割的部分：</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1.招标文件；</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2.招标文件的更正、变更公告；</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3.中标人提交的投标文件；</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4.招标文件中规定的采购合同通用条款；</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5.中标通知书；</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33" w:name="_Toc11906"/>
      <w:bookmarkStart w:id="34" w:name="_Toc13694"/>
      <w:r>
        <w:rPr>
          <w:rStyle w:val="19"/>
          <w:rFonts w:hint="eastAsia" w:ascii="黑体" w:hAnsi="黑体" w:eastAsia="黑体" w:cs="黑体"/>
          <w:b/>
          <w:bCs/>
          <w:color w:val="000000"/>
          <w:kern w:val="0"/>
          <w:sz w:val="24"/>
          <w:szCs w:val="24"/>
          <w:lang w:val="zh-CN"/>
        </w:rPr>
        <w:t>二、</w:t>
      </w:r>
      <w:r>
        <w:rPr>
          <w:rStyle w:val="19"/>
          <w:rFonts w:hint="eastAsia" w:ascii="黑体" w:hAnsi="黑体" w:eastAsia="黑体" w:cs="黑体"/>
          <w:b/>
          <w:bCs/>
          <w:color w:val="000000"/>
          <w:kern w:val="0"/>
          <w:sz w:val="24"/>
          <w:szCs w:val="24"/>
          <w:lang w:val="en-US" w:eastAsia="zh-CN"/>
        </w:rPr>
        <w:t>服务期限</w:t>
      </w:r>
      <w:r>
        <w:rPr>
          <w:rStyle w:val="19"/>
          <w:rFonts w:hint="eastAsia" w:ascii="黑体" w:hAnsi="黑体" w:eastAsia="黑体" w:cs="黑体"/>
          <w:b/>
          <w:bCs/>
          <w:color w:val="000000"/>
          <w:kern w:val="0"/>
          <w:sz w:val="24"/>
          <w:szCs w:val="24"/>
          <w:lang w:val="zh-CN"/>
        </w:rPr>
        <w:t>、地点和要求</w:t>
      </w:r>
      <w:bookmarkEnd w:id="33"/>
      <w:bookmarkEnd w:id="34"/>
    </w:p>
    <w:p>
      <w:pPr>
        <w:pStyle w:val="10"/>
        <w:autoSpaceDE w:val="0"/>
        <w:autoSpaceDN w:val="0"/>
        <w:adjustRightInd w:val="0"/>
        <w:spacing w:line="400" w:lineRule="exact"/>
        <w:ind w:firstLine="480" w:firstLineChars="200"/>
        <w:rPr>
          <w:rStyle w:val="19"/>
          <w:rFonts w:hint="eastAsia" w:ascii="黑体" w:hAnsi="黑体" w:eastAsia="黑体" w:cs="黑体"/>
          <w:color w:val="auto"/>
          <w:kern w:val="0"/>
          <w:sz w:val="24"/>
          <w:szCs w:val="24"/>
          <w:lang w:val="zh-CN"/>
        </w:rPr>
      </w:pPr>
      <w:r>
        <w:rPr>
          <w:rStyle w:val="19"/>
          <w:rFonts w:hint="eastAsia" w:ascii="黑体" w:hAnsi="黑体" w:eastAsia="黑体" w:cs="黑体"/>
          <w:color w:val="auto"/>
          <w:kern w:val="0"/>
          <w:sz w:val="24"/>
          <w:szCs w:val="24"/>
          <w:lang w:val="zh-CN"/>
        </w:rPr>
        <w:t>1.服务期限：入围期限 2 年（自合同签订之日起计算），具体服务期限以合同规定时间为准；</w:t>
      </w:r>
    </w:p>
    <w:p>
      <w:pPr>
        <w:pStyle w:val="10"/>
        <w:autoSpaceDE w:val="0"/>
        <w:autoSpaceDN w:val="0"/>
        <w:adjustRightInd w:val="0"/>
        <w:spacing w:line="400" w:lineRule="exact"/>
        <w:ind w:firstLine="720" w:firstLineChars="3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auto"/>
          <w:kern w:val="0"/>
          <w:sz w:val="24"/>
          <w:szCs w:val="24"/>
          <w:lang w:val="zh-CN"/>
        </w:rPr>
        <w:t>服务</w:t>
      </w:r>
      <w:r>
        <w:rPr>
          <w:rStyle w:val="19"/>
          <w:rFonts w:hint="eastAsia" w:ascii="黑体" w:hAnsi="黑体" w:eastAsia="黑体" w:cs="黑体"/>
          <w:color w:val="000000"/>
          <w:kern w:val="0"/>
          <w:sz w:val="24"/>
          <w:szCs w:val="24"/>
          <w:lang w:val="zh-CN"/>
        </w:rPr>
        <w:t>地点：青海省西宁市。</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2.</w:t>
      </w:r>
      <w:r>
        <w:rPr>
          <w:rStyle w:val="19"/>
          <w:rFonts w:hint="eastAsia" w:ascii="黑体" w:hAnsi="黑体" w:eastAsia="黑体" w:cs="黑体"/>
          <w:color w:val="000000"/>
          <w:kern w:val="0"/>
          <w:sz w:val="24"/>
          <w:szCs w:val="24"/>
          <w:lang w:val="zh-CN"/>
        </w:rPr>
        <w:t>乙方提供不符合招投标文件和本合同</w:t>
      </w:r>
      <w:r>
        <w:rPr>
          <w:rStyle w:val="19"/>
          <w:rFonts w:hint="eastAsia" w:ascii="黑体" w:hAnsi="黑体" w:eastAsia="黑体" w:cs="黑体"/>
          <w:color w:val="000000"/>
          <w:kern w:val="0"/>
          <w:sz w:val="24"/>
          <w:szCs w:val="24"/>
          <w:lang w:val="en-US" w:eastAsia="zh-CN"/>
        </w:rPr>
        <w:t>采购期内采购的</w:t>
      </w:r>
      <w:r>
        <w:rPr>
          <w:rStyle w:val="19"/>
          <w:rFonts w:hint="eastAsia" w:ascii="黑体" w:hAnsi="黑体" w:eastAsia="黑体" w:cs="黑体"/>
          <w:color w:val="000000"/>
          <w:kern w:val="0"/>
          <w:sz w:val="24"/>
          <w:szCs w:val="24"/>
          <w:lang w:val="zh-CN"/>
        </w:rPr>
        <w:t>规定产品，甲方有权拒绝接受。</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3.</w:t>
      </w:r>
      <w:r>
        <w:rPr>
          <w:rStyle w:val="19"/>
          <w:rFonts w:hint="eastAsia" w:ascii="黑体" w:hAnsi="黑体" w:eastAsia="黑体" w:cs="黑体"/>
          <w:color w:val="000000"/>
          <w:kern w:val="0"/>
          <w:sz w:val="24"/>
          <w:szCs w:val="24"/>
          <w:lang w:val="zh-CN"/>
        </w:rPr>
        <w:t>乙方应将提供产品的装箱清单、用户手册、原厂保修卡、随机资料、工具和备品、备件等交付给甲方，如有缺失应及时补齐，否则视为逾期交货。</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4.</w:t>
      </w:r>
      <w:r>
        <w:rPr>
          <w:rStyle w:val="19"/>
          <w:rFonts w:hint="eastAsia" w:ascii="黑体" w:hAnsi="黑体" w:eastAsia="黑体" w:cs="黑体"/>
          <w:color w:val="000000"/>
          <w:kern w:val="0"/>
          <w:sz w:val="24"/>
          <w:szCs w:val="24"/>
          <w:lang w:val="zh-CN"/>
        </w:rPr>
        <w:t>甲方应当在到货（安装、调试完）后</w:t>
      </w:r>
      <w:r>
        <w:rPr>
          <w:rStyle w:val="19"/>
          <w:rFonts w:hint="eastAsia" w:ascii="黑体" w:hAnsi="黑体" w:eastAsia="黑体" w:cs="黑体"/>
          <w:color w:val="000000"/>
          <w:kern w:val="0"/>
          <w:sz w:val="24"/>
          <w:szCs w:val="24"/>
        </w:rPr>
        <w:t>5</w:t>
      </w:r>
      <w:r>
        <w:rPr>
          <w:rStyle w:val="19"/>
          <w:rFonts w:hint="eastAsia" w:ascii="黑体" w:hAnsi="黑体" w:eastAsia="黑体" w:cs="黑体"/>
          <w:color w:val="000000"/>
          <w:kern w:val="0"/>
          <w:sz w:val="24"/>
          <w:szCs w:val="24"/>
          <w:lang w:val="zh-CN"/>
        </w:rPr>
        <w:t>个工作日内进行验收，逾期不验收的，乙方可视为验收合格。验收合格后，由甲乙双方签署产品验收单并加盖采购人公章，甲乙双方各执一份。</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5.</w:t>
      </w:r>
      <w:r>
        <w:rPr>
          <w:rStyle w:val="19"/>
          <w:rFonts w:hint="eastAsia" w:ascii="黑体" w:hAnsi="黑体" w:eastAsia="黑体" w:cs="黑体"/>
          <w:color w:val="000000"/>
          <w:kern w:val="0"/>
          <w:sz w:val="24"/>
          <w:szCs w:val="24"/>
          <w:lang w:val="zh-CN"/>
        </w:rPr>
        <w:t xml:space="preserve"> 甲方应提供该项目验收报告交同级财务部门，由财政部门按规定程序抽验后办理资金拨付。</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6.</w:t>
      </w:r>
      <w:r>
        <w:rPr>
          <w:rStyle w:val="19"/>
          <w:rFonts w:hint="eastAsia" w:ascii="黑体" w:hAnsi="黑体" w:eastAsia="黑体" w:cs="黑体"/>
          <w:color w:val="000000"/>
          <w:kern w:val="0"/>
          <w:sz w:val="24"/>
          <w:szCs w:val="24"/>
          <w:lang w:val="zh-CN"/>
        </w:rPr>
        <w:t xml:space="preserve"> 甲方在验收过程中发现乙方有违约问题，可按招、投标文件的规定要求乙方及时予以解决。</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7.</w:t>
      </w:r>
      <w:r>
        <w:rPr>
          <w:rStyle w:val="19"/>
          <w:rFonts w:hint="eastAsia" w:ascii="黑体" w:hAnsi="黑体" w:eastAsia="黑体" w:cs="黑体"/>
          <w:color w:val="000000"/>
          <w:kern w:val="0"/>
          <w:sz w:val="24"/>
          <w:szCs w:val="24"/>
          <w:lang w:val="zh-CN"/>
        </w:rPr>
        <w:t>乙方向甲方提供产品相关完税销售发票。</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rPr>
      </w:pPr>
      <w:bookmarkStart w:id="35" w:name="_Toc14242"/>
      <w:bookmarkStart w:id="36" w:name="_Toc7933"/>
      <w:r>
        <w:rPr>
          <w:rStyle w:val="19"/>
          <w:rFonts w:hint="eastAsia" w:ascii="黑体" w:hAnsi="黑体" w:eastAsia="黑体" w:cs="黑体"/>
          <w:b/>
          <w:bCs/>
          <w:color w:val="000000"/>
          <w:kern w:val="0"/>
          <w:sz w:val="24"/>
          <w:szCs w:val="24"/>
          <w:lang w:val="zh-CN"/>
        </w:rPr>
        <w:t>三、付款方式</w:t>
      </w:r>
      <w:bookmarkEnd w:id="35"/>
      <w:bookmarkEnd w:id="36"/>
    </w:p>
    <w:p>
      <w:pPr>
        <w:pStyle w:val="10"/>
        <w:tabs>
          <w:tab w:val="left" w:pos="0"/>
          <w:tab w:val="left" w:pos="6615"/>
        </w:tabs>
        <w:adjustRightInd w:val="0"/>
        <w:snapToGrid w:val="0"/>
        <w:spacing w:line="46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 xml:space="preserve">1、按实际供货数量定期与使用单位结算。在合同期内能及时提供产品及服务且无质量问题无息退还履约保证金。若发现产品质量不合格或服务响应时间不及时，甲方有权扣除产品费或部分履约保证金。 </w:t>
      </w:r>
    </w:p>
    <w:p>
      <w:pPr>
        <w:pStyle w:val="10"/>
        <w:tabs>
          <w:tab w:val="left" w:pos="0"/>
          <w:tab w:val="left" w:pos="6615"/>
        </w:tabs>
        <w:adjustRightInd w:val="0"/>
        <w:snapToGrid w:val="0"/>
        <w:spacing w:line="46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2.定点供应商根据使用单位的申购单或签单进行汇总，按期开具正式发票，</w:t>
      </w:r>
    </w:p>
    <w:p>
      <w:pPr>
        <w:pStyle w:val="10"/>
        <w:tabs>
          <w:tab w:val="left" w:pos="0"/>
          <w:tab w:val="left" w:pos="6615"/>
        </w:tabs>
        <w:adjustRightInd w:val="0"/>
        <w:snapToGrid w:val="0"/>
        <w:spacing w:line="46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经相关经办人和分管领导签字后，交财务纳入正常报销程序。一般按月或季度进行结算。</w:t>
      </w:r>
    </w:p>
    <w:p>
      <w:pPr>
        <w:pStyle w:val="10"/>
        <w:tabs>
          <w:tab w:val="left" w:pos="0"/>
          <w:tab w:val="left" w:pos="6615"/>
        </w:tabs>
        <w:adjustRightInd w:val="0"/>
        <w:snapToGrid w:val="0"/>
        <w:spacing w:line="460" w:lineRule="exact"/>
        <w:ind w:firstLine="480" w:firstLineChars="20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rPr>
        <w:t>3.</w:t>
      </w:r>
      <w:r>
        <w:rPr>
          <w:rStyle w:val="19"/>
          <w:rFonts w:hint="eastAsia" w:ascii="黑体" w:hAnsi="黑体" w:eastAsia="黑体" w:cs="黑体"/>
          <w:color w:val="000000"/>
          <w:kern w:val="0"/>
          <w:sz w:val="24"/>
          <w:szCs w:val="24"/>
          <w:lang w:val="zh-CN"/>
        </w:rPr>
        <w:t>供货合同期间，中标产品价格不能轻易改变。如果中标产品基准价发生调整，中标人应提供相应证明，如厂方直接调价通知等，但是否变更必须与招标人讨论协商决定，一般情况下价格调整后的价格不高于该产品中标合同的价格。甲方对乙方提供的货物验收合格后，按程序支付货款。</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rPr>
      </w:pPr>
      <w:bookmarkStart w:id="37" w:name="_Toc20031"/>
      <w:bookmarkStart w:id="38" w:name="_Toc25398"/>
      <w:r>
        <w:rPr>
          <w:rStyle w:val="19"/>
          <w:rFonts w:hint="eastAsia" w:ascii="黑体" w:hAnsi="黑体" w:eastAsia="黑体" w:cs="黑体"/>
          <w:b/>
          <w:bCs/>
          <w:color w:val="000000"/>
          <w:kern w:val="0"/>
          <w:sz w:val="24"/>
          <w:szCs w:val="24"/>
          <w:lang w:val="zh-CN"/>
        </w:rPr>
        <w:t>四、合同的变更、终止与转让</w:t>
      </w:r>
      <w:bookmarkEnd w:id="37"/>
      <w:bookmarkEnd w:id="38"/>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1.</w:t>
      </w:r>
      <w:r>
        <w:rPr>
          <w:rStyle w:val="19"/>
          <w:rFonts w:hint="eastAsia" w:ascii="黑体" w:hAnsi="黑体" w:eastAsia="黑体" w:cs="黑体"/>
          <w:color w:val="000000"/>
          <w:kern w:val="0"/>
          <w:sz w:val="24"/>
          <w:szCs w:val="24"/>
          <w:lang w:val="zh-CN"/>
        </w:rPr>
        <w:t>除《中华人民共和国采购法》第</w:t>
      </w:r>
      <w:r>
        <w:rPr>
          <w:rStyle w:val="19"/>
          <w:rFonts w:hint="eastAsia" w:ascii="黑体" w:hAnsi="黑体" w:eastAsia="黑体" w:cs="黑体"/>
          <w:color w:val="000000"/>
          <w:kern w:val="0"/>
          <w:sz w:val="24"/>
          <w:szCs w:val="24"/>
        </w:rPr>
        <w:t>50</w:t>
      </w:r>
      <w:r>
        <w:rPr>
          <w:rStyle w:val="19"/>
          <w:rFonts w:hint="eastAsia" w:ascii="黑体" w:hAnsi="黑体" w:eastAsia="黑体" w:cs="黑体"/>
          <w:color w:val="000000"/>
          <w:kern w:val="0"/>
          <w:sz w:val="24"/>
          <w:szCs w:val="24"/>
          <w:lang w:val="zh-CN"/>
        </w:rPr>
        <w:t>条规定的情形外，本合同一经签订，甲乙双方不得擅自变更、中止或终止。</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2.</w:t>
      </w:r>
      <w:r>
        <w:rPr>
          <w:rStyle w:val="19"/>
          <w:rFonts w:hint="eastAsia" w:ascii="黑体" w:hAnsi="黑体" w:eastAsia="黑体" w:cs="黑体"/>
          <w:color w:val="000000"/>
          <w:kern w:val="0"/>
          <w:sz w:val="24"/>
          <w:szCs w:val="24"/>
          <w:lang w:val="zh-CN"/>
        </w:rPr>
        <w:t>乙方不得擅自转让其应履行的合同义务。</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rPr>
      </w:pPr>
      <w:bookmarkStart w:id="39" w:name="_Toc25483"/>
      <w:bookmarkStart w:id="40" w:name="_Toc32043"/>
      <w:r>
        <w:rPr>
          <w:rStyle w:val="19"/>
          <w:rFonts w:hint="eastAsia" w:ascii="黑体" w:hAnsi="黑体" w:eastAsia="黑体" w:cs="黑体"/>
          <w:b/>
          <w:bCs/>
          <w:color w:val="000000"/>
          <w:kern w:val="0"/>
          <w:sz w:val="24"/>
          <w:szCs w:val="24"/>
          <w:lang w:val="zh-CN"/>
        </w:rPr>
        <w:t>五、违约责任</w:t>
      </w:r>
      <w:bookmarkEnd w:id="39"/>
      <w:bookmarkEnd w:id="40"/>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1.</w:t>
      </w:r>
      <w:r>
        <w:rPr>
          <w:rStyle w:val="19"/>
          <w:rFonts w:hint="eastAsia" w:ascii="黑体" w:hAnsi="黑体" w:eastAsia="黑体" w:cs="黑体"/>
          <w:color w:val="000000"/>
          <w:kern w:val="0"/>
          <w:sz w:val="24"/>
          <w:szCs w:val="24"/>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2.</w:t>
      </w:r>
      <w:r>
        <w:rPr>
          <w:rStyle w:val="19"/>
          <w:rFonts w:hint="eastAsia" w:ascii="黑体" w:hAnsi="黑体" w:eastAsia="黑体" w:cs="黑体"/>
          <w:color w:val="000000"/>
          <w:kern w:val="0"/>
          <w:sz w:val="24"/>
          <w:szCs w:val="24"/>
          <w:lang w:val="zh-CN"/>
        </w:rPr>
        <w:t>乙方提供的货物如侵犯了第三方权益而引发纠纷或诉讼的，均由乙方负责交涉并承担全部责任。</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3.</w:t>
      </w:r>
      <w:r>
        <w:rPr>
          <w:rStyle w:val="19"/>
          <w:rFonts w:hint="eastAsia" w:ascii="黑体" w:hAnsi="黑体" w:eastAsia="黑体" w:cs="黑体"/>
          <w:color w:val="000000"/>
          <w:kern w:val="0"/>
          <w:sz w:val="24"/>
          <w:szCs w:val="24"/>
          <w:lang w:val="zh-CN"/>
        </w:rPr>
        <w:t>因包装、运输引起的货物损坏，按质量不合格处罚。</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4.</w:t>
      </w:r>
      <w:r>
        <w:rPr>
          <w:rStyle w:val="19"/>
          <w:rFonts w:hint="eastAsia" w:ascii="黑体" w:hAnsi="黑体" w:eastAsia="黑体" w:cs="黑体"/>
          <w:color w:val="000000"/>
          <w:kern w:val="0"/>
          <w:sz w:val="24"/>
          <w:szCs w:val="24"/>
          <w:lang w:val="zh-CN"/>
        </w:rPr>
        <w:t>甲方无故延期接受货物和乙方逾期交货的，每天应向对方偿付未交货物的货款</w:t>
      </w:r>
      <w:r>
        <w:rPr>
          <w:rStyle w:val="19"/>
          <w:rFonts w:hint="eastAsia" w:ascii="黑体" w:hAnsi="黑体" w:eastAsia="黑体" w:cs="黑体"/>
          <w:color w:val="000000"/>
          <w:kern w:val="0"/>
          <w:sz w:val="24"/>
          <w:szCs w:val="24"/>
        </w:rPr>
        <w:t>3</w:t>
      </w:r>
      <w:r>
        <w:rPr>
          <w:rStyle w:val="19"/>
          <w:rFonts w:hint="eastAsia" w:ascii="黑体" w:hAnsi="黑体" w:eastAsia="黑体" w:cs="黑体"/>
          <w:color w:val="000000"/>
          <w:kern w:val="0"/>
          <w:sz w:val="24"/>
          <w:szCs w:val="24"/>
          <w:lang w:val="zh-CN"/>
        </w:rPr>
        <w:t>‰的违约金，但违约金累计不得超过违约货款的</w:t>
      </w:r>
      <w:r>
        <w:rPr>
          <w:rStyle w:val="19"/>
          <w:rFonts w:hint="eastAsia" w:ascii="黑体" w:hAnsi="黑体" w:eastAsia="黑体" w:cs="黑体"/>
          <w:color w:val="000000"/>
          <w:kern w:val="0"/>
          <w:sz w:val="24"/>
          <w:szCs w:val="24"/>
        </w:rPr>
        <w:t>5%</w:t>
      </w:r>
      <w:r>
        <w:rPr>
          <w:rStyle w:val="19"/>
          <w:rFonts w:hint="eastAsia" w:ascii="黑体" w:hAnsi="黑体" w:eastAsia="黑体" w:cs="黑体"/>
          <w:color w:val="000000"/>
          <w:kern w:val="0"/>
          <w:sz w:val="24"/>
          <w:szCs w:val="24"/>
          <w:lang w:val="zh-CN"/>
        </w:rPr>
        <w:t>，超过</w:t>
      </w:r>
      <w:r>
        <w:rPr>
          <w:rStyle w:val="19"/>
          <w:rFonts w:hint="eastAsia" w:ascii="黑体" w:hAnsi="黑体" w:eastAsia="黑体" w:cs="黑体"/>
          <w:color w:val="000000"/>
          <w:kern w:val="0"/>
          <w:sz w:val="24"/>
          <w:szCs w:val="24"/>
        </w:rPr>
        <w:t>30</w:t>
      </w:r>
      <w:r>
        <w:rPr>
          <w:rStyle w:val="19"/>
          <w:rFonts w:hint="eastAsia" w:ascii="黑体" w:hAnsi="黑体" w:eastAsia="黑体" w:cs="黑体"/>
          <w:color w:val="000000"/>
          <w:kern w:val="0"/>
          <w:sz w:val="24"/>
          <w:szCs w:val="24"/>
          <w:lang w:val="zh-CN"/>
        </w:rPr>
        <w:t>天对方有权解除合同，违约方承担因此给对方造成的经济损失。</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5.</w:t>
      </w:r>
      <w:r>
        <w:rPr>
          <w:rStyle w:val="19"/>
          <w:rFonts w:hint="eastAsia" w:ascii="黑体" w:hAnsi="黑体" w:eastAsia="黑体" w:cs="黑体"/>
          <w:color w:val="000000"/>
          <w:kern w:val="0"/>
          <w:sz w:val="24"/>
          <w:szCs w:val="24"/>
          <w:lang w:val="zh-CN"/>
        </w:rPr>
        <w:t>乙方未按本合同和投标文件中规定的服务承诺提供售后服务的，乙方应按本合同合计金额的</w:t>
      </w:r>
      <w:r>
        <w:rPr>
          <w:rStyle w:val="19"/>
          <w:rFonts w:hint="eastAsia" w:ascii="黑体" w:hAnsi="黑体" w:eastAsia="黑体" w:cs="黑体"/>
          <w:color w:val="000000"/>
          <w:kern w:val="0"/>
          <w:sz w:val="24"/>
          <w:szCs w:val="24"/>
        </w:rPr>
        <w:t>5%</w:t>
      </w:r>
      <w:r>
        <w:rPr>
          <w:rStyle w:val="19"/>
          <w:rFonts w:hint="eastAsia" w:ascii="黑体" w:hAnsi="黑体" w:eastAsia="黑体" w:cs="黑体"/>
          <w:color w:val="000000"/>
          <w:kern w:val="0"/>
          <w:sz w:val="24"/>
          <w:szCs w:val="24"/>
          <w:lang w:val="zh-CN"/>
        </w:rPr>
        <w:t>向甲方支付违约金。</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6.</w:t>
      </w:r>
      <w:r>
        <w:rPr>
          <w:rStyle w:val="19"/>
          <w:rFonts w:hint="eastAsia" w:ascii="黑体" w:hAnsi="黑体" w:eastAsia="黑体" w:cs="黑体"/>
          <w:color w:val="000000"/>
          <w:kern w:val="0"/>
          <w:sz w:val="24"/>
          <w:szCs w:val="24"/>
          <w:lang w:val="zh-CN"/>
        </w:rPr>
        <w:t>乙方提供的货物在质量保证期内，因设计、工艺或材料的缺陷和其它质量原因造成的问题，由乙方负责，费用从履约保证金中扣除，不足另补。</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7.</w:t>
      </w:r>
      <w:r>
        <w:rPr>
          <w:rStyle w:val="19"/>
          <w:rFonts w:hint="eastAsia" w:ascii="黑体" w:hAnsi="黑体" w:eastAsia="黑体" w:cs="黑体"/>
          <w:color w:val="000000"/>
          <w:kern w:val="0"/>
          <w:sz w:val="24"/>
          <w:szCs w:val="24"/>
          <w:lang w:val="zh-CN"/>
        </w:rPr>
        <w:t>其它违约行为按违约货款额</w:t>
      </w:r>
      <w:r>
        <w:rPr>
          <w:rStyle w:val="19"/>
          <w:rFonts w:hint="eastAsia" w:ascii="黑体" w:hAnsi="黑体" w:eastAsia="黑体" w:cs="黑体"/>
          <w:color w:val="000000"/>
          <w:kern w:val="0"/>
          <w:sz w:val="24"/>
          <w:szCs w:val="24"/>
        </w:rPr>
        <w:t>5%</w:t>
      </w:r>
      <w:r>
        <w:rPr>
          <w:rStyle w:val="19"/>
          <w:rFonts w:hint="eastAsia" w:ascii="黑体" w:hAnsi="黑体" w:eastAsia="黑体" w:cs="黑体"/>
          <w:color w:val="000000"/>
          <w:kern w:val="0"/>
          <w:sz w:val="24"/>
          <w:szCs w:val="24"/>
          <w:lang w:val="zh-CN"/>
        </w:rPr>
        <w:t>收取违约金并赔偿经济损失。</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rPr>
      </w:pPr>
      <w:bookmarkStart w:id="41" w:name="_Toc4493"/>
      <w:bookmarkStart w:id="42" w:name="_Toc31360"/>
      <w:r>
        <w:rPr>
          <w:rStyle w:val="19"/>
          <w:rFonts w:hint="eastAsia" w:ascii="黑体" w:hAnsi="黑体" w:eastAsia="黑体" w:cs="黑体"/>
          <w:b/>
          <w:bCs/>
          <w:color w:val="000000"/>
          <w:kern w:val="0"/>
          <w:sz w:val="24"/>
          <w:szCs w:val="24"/>
          <w:lang w:val="zh-CN"/>
        </w:rPr>
        <w:t>六、不可抗力</w:t>
      </w:r>
      <w:bookmarkEnd w:id="41"/>
      <w:bookmarkEnd w:id="42"/>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1.</w:t>
      </w:r>
      <w:r>
        <w:rPr>
          <w:rStyle w:val="19"/>
          <w:rFonts w:hint="eastAsia" w:ascii="黑体" w:hAnsi="黑体" w:eastAsia="黑体" w:cs="黑体"/>
          <w:color w:val="000000"/>
          <w:kern w:val="0"/>
          <w:sz w:val="24"/>
          <w:szCs w:val="24"/>
          <w:lang w:val="zh-CN"/>
        </w:rPr>
        <w:t>不可抗力使合同的某些内容有变更必要的，双方应通过协商在</w:t>
      </w:r>
      <w:r>
        <w:rPr>
          <w:rStyle w:val="19"/>
          <w:rFonts w:hint="eastAsia" w:ascii="黑体" w:hAnsi="黑体" w:eastAsia="黑体" w:cs="黑体"/>
          <w:color w:val="000000"/>
          <w:kern w:val="0"/>
          <w:sz w:val="24"/>
          <w:szCs w:val="24"/>
        </w:rPr>
        <w:t>15</w:t>
      </w:r>
      <w:r>
        <w:rPr>
          <w:rStyle w:val="19"/>
          <w:rFonts w:hint="eastAsia" w:ascii="黑体" w:hAnsi="黑体" w:eastAsia="黑体" w:cs="黑体"/>
          <w:color w:val="000000"/>
          <w:kern w:val="0"/>
          <w:sz w:val="24"/>
          <w:szCs w:val="24"/>
          <w:lang w:val="zh-CN"/>
        </w:rPr>
        <w:t>天内达成进一步履行合同的协议，因不可抗力致使合同不能履行的，合同终止。</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43" w:name="_Toc25510"/>
      <w:bookmarkStart w:id="44" w:name="_Toc4600"/>
      <w:r>
        <w:rPr>
          <w:rStyle w:val="19"/>
          <w:rFonts w:hint="eastAsia" w:ascii="黑体" w:hAnsi="黑体" w:eastAsia="黑体" w:cs="黑体"/>
          <w:b/>
          <w:bCs/>
          <w:color w:val="000000"/>
          <w:kern w:val="0"/>
          <w:sz w:val="24"/>
          <w:szCs w:val="24"/>
          <w:lang w:val="zh-CN"/>
        </w:rPr>
        <w:t>七、知识产权：</w:t>
      </w:r>
      <w:bookmarkEnd w:id="43"/>
      <w:bookmarkEnd w:id="44"/>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rPr>
      </w:pPr>
      <w:bookmarkStart w:id="45" w:name="_Toc27409"/>
      <w:bookmarkStart w:id="46" w:name="_Toc18037"/>
      <w:r>
        <w:rPr>
          <w:rStyle w:val="19"/>
          <w:rFonts w:hint="eastAsia" w:ascii="黑体" w:hAnsi="黑体" w:eastAsia="黑体" w:cs="黑体"/>
          <w:b/>
          <w:bCs/>
          <w:color w:val="000000"/>
          <w:kern w:val="0"/>
          <w:sz w:val="24"/>
          <w:szCs w:val="24"/>
          <w:lang w:val="zh-CN"/>
        </w:rPr>
        <w:t>八、其他约定：</w:t>
      </w:r>
      <w:bookmarkEnd w:id="45"/>
      <w:bookmarkEnd w:id="46"/>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rPr>
      </w:pPr>
      <w:bookmarkStart w:id="47" w:name="_Toc9134"/>
      <w:bookmarkStart w:id="48" w:name="_Toc15922"/>
      <w:r>
        <w:rPr>
          <w:rStyle w:val="19"/>
          <w:rFonts w:hint="eastAsia" w:ascii="黑体" w:hAnsi="黑体" w:eastAsia="黑体" w:cs="黑体"/>
          <w:b/>
          <w:bCs/>
          <w:color w:val="000000"/>
          <w:kern w:val="0"/>
          <w:sz w:val="24"/>
          <w:szCs w:val="24"/>
          <w:lang w:val="zh-CN"/>
        </w:rPr>
        <w:t>九、合同争议解决</w:t>
      </w:r>
      <w:bookmarkEnd w:id="47"/>
      <w:bookmarkEnd w:id="48"/>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1.</w:t>
      </w:r>
      <w:r>
        <w:rPr>
          <w:rStyle w:val="19"/>
          <w:rFonts w:hint="eastAsia" w:ascii="黑体" w:hAnsi="黑体" w:eastAsia="黑体" w:cs="黑体"/>
          <w:color w:val="000000"/>
          <w:kern w:val="0"/>
          <w:sz w:val="24"/>
          <w:szCs w:val="24"/>
          <w:lang w:val="zh-CN"/>
        </w:rPr>
        <w:t>因产品质量问题发生争议的，应邀请国家认可的质量检测机构进行鉴定。产品符合标准的，鉴定费由甲方承担；产品不符合标准的，鉴定费由乙方承担。</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2.</w:t>
      </w:r>
      <w:r>
        <w:rPr>
          <w:rStyle w:val="19"/>
          <w:rFonts w:hint="eastAsia" w:ascii="黑体" w:hAnsi="黑体" w:eastAsia="黑体" w:cs="黑体"/>
          <w:color w:val="000000"/>
          <w:kern w:val="0"/>
          <w:sz w:val="24"/>
          <w:szCs w:val="24"/>
          <w:lang w:val="zh-CN"/>
        </w:rPr>
        <w:t>因履行本合同引起的或与本合同有关的争议，甲乙双方应首先通过友好协商解决，如果协商不能解决，可向甲方所在地仲裁委员会申请仲裁或向甲方所在地人民法院提起诉讼。</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3.</w:t>
      </w:r>
      <w:r>
        <w:rPr>
          <w:rStyle w:val="19"/>
          <w:rFonts w:hint="eastAsia" w:ascii="黑体" w:hAnsi="黑体" w:eastAsia="黑体" w:cs="黑体"/>
          <w:color w:val="000000"/>
          <w:kern w:val="0"/>
          <w:sz w:val="24"/>
          <w:szCs w:val="24"/>
          <w:lang w:val="zh-CN"/>
        </w:rPr>
        <w:t>诉讼期间，本合同继续履行。</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rPr>
      </w:pPr>
      <w:bookmarkStart w:id="49" w:name="_Toc30030"/>
      <w:bookmarkStart w:id="50" w:name="_Toc17837"/>
      <w:r>
        <w:rPr>
          <w:rStyle w:val="19"/>
          <w:rFonts w:hint="eastAsia" w:ascii="黑体" w:hAnsi="黑体" w:eastAsia="黑体" w:cs="黑体"/>
          <w:b/>
          <w:bCs/>
          <w:color w:val="000000"/>
          <w:kern w:val="0"/>
          <w:sz w:val="24"/>
          <w:szCs w:val="24"/>
          <w:lang w:val="zh-CN"/>
        </w:rPr>
        <w:t>十、合同生效及其它</w:t>
      </w:r>
      <w:r>
        <w:rPr>
          <w:rStyle w:val="19"/>
          <w:rFonts w:hint="eastAsia" w:ascii="黑体" w:hAnsi="黑体" w:eastAsia="黑体" w:cs="黑体"/>
          <w:b/>
          <w:bCs/>
          <w:color w:val="000000"/>
          <w:kern w:val="0"/>
          <w:sz w:val="24"/>
          <w:szCs w:val="24"/>
        </w:rPr>
        <w:t>：</w:t>
      </w:r>
      <w:bookmarkEnd w:id="49"/>
      <w:bookmarkEnd w:id="50"/>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1.</w:t>
      </w:r>
      <w:r>
        <w:rPr>
          <w:rStyle w:val="19"/>
          <w:rFonts w:hint="eastAsia" w:ascii="黑体" w:hAnsi="黑体" w:eastAsia="黑体" w:cs="黑体"/>
          <w:color w:val="000000"/>
          <w:kern w:val="0"/>
          <w:sz w:val="24"/>
          <w:szCs w:val="24"/>
          <w:lang w:val="zh-CN"/>
        </w:rPr>
        <w:t>本合同一式</w:t>
      </w:r>
      <w:r>
        <w:rPr>
          <w:rStyle w:val="19"/>
          <w:rFonts w:hint="eastAsia" w:ascii="黑体" w:hAnsi="黑体" w:eastAsia="黑体" w:cs="黑体"/>
          <w:color w:val="000000"/>
          <w:kern w:val="0"/>
          <w:sz w:val="24"/>
          <w:szCs w:val="24"/>
          <w:u w:val="single"/>
          <w:lang w:val="zh-CN"/>
        </w:rPr>
        <w:t>八</w:t>
      </w:r>
      <w:r>
        <w:rPr>
          <w:rStyle w:val="19"/>
          <w:rFonts w:hint="eastAsia" w:ascii="黑体" w:hAnsi="黑体" w:eastAsia="黑体" w:cs="黑体"/>
          <w:color w:val="000000"/>
          <w:kern w:val="0"/>
          <w:sz w:val="24"/>
          <w:szCs w:val="24"/>
          <w:lang w:val="zh-CN"/>
        </w:rPr>
        <w:t>份，经双方签字，并加盖公章即为生效。</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2.</w:t>
      </w:r>
      <w:r>
        <w:rPr>
          <w:rStyle w:val="19"/>
          <w:rFonts w:hint="eastAsia" w:ascii="黑体" w:hAnsi="黑体" w:eastAsia="黑体" w:cs="黑体"/>
          <w:color w:val="000000"/>
          <w:kern w:val="0"/>
          <w:sz w:val="24"/>
          <w:szCs w:val="24"/>
          <w:lang w:val="zh-CN"/>
        </w:rPr>
        <w:t>本合同未尽事宜，按经济合同法有关规定处理。</w:t>
      </w:r>
    </w:p>
    <w:p>
      <w:pPr>
        <w:pStyle w:val="10"/>
        <w:autoSpaceDE w:val="0"/>
        <w:autoSpaceDN w:val="0"/>
        <w:adjustRightInd w:val="0"/>
        <w:spacing w:line="400" w:lineRule="exact"/>
        <w:ind w:firstLine="480" w:firstLineChars="20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rPr>
        <w:t>3.</w:t>
      </w:r>
      <w:r>
        <w:rPr>
          <w:rStyle w:val="19"/>
          <w:rFonts w:hint="eastAsia" w:ascii="黑体" w:hAnsi="黑体" w:eastAsia="黑体" w:cs="黑体"/>
          <w:color w:val="000000"/>
          <w:kern w:val="0"/>
          <w:sz w:val="24"/>
          <w:szCs w:val="24"/>
          <w:lang w:val="zh-CN"/>
        </w:rPr>
        <w:t>本合同的组成包含《合同通用条款》。</w:t>
      </w:r>
    </w:p>
    <w:p>
      <w:pPr>
        <w:pStyle w:val="10"/>
        <w:autoSpaceDE w:val="0"/>
        <w:autoSpaceDN w:val="0"/>
        <w:adjustRightInd w:val="0"/>
        <w:spacing w:line="400" w:lineRule="exact"/>
        <w:rPr>
          <w:rStyle w:val="19"/>
          <w:rFonts w:hint="eastAsia" w:ascii="黑体" w:hAnsi="黑体" w:eastAsia="黑体" w:cs="黑体"/>
          <w:color w:val="000000"/>
          <w:kern w:val="0"/>
          <w:sz w:val="24"/>
          <w:szCs w:val="24"/>
        </w:rPr>
      </w:pP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51" w:name="_Toc13718"/>
      <w:bookmarkStart w:id="52" w:name="_Toc30839"/>
      <w:r>
        <w:rPr>
          <w:rStyle w:val="19"/>
          <w:rFonts w:hint="eastAsia" w:ascii="黑体" w:hAnsi="黑体" w:eastAsia="黑体" w:cs="黑体"/>
          <w:b/>
          <w:bCs/>
          <w:color w:val="000000"/>
          <w:kern w:val="0"/>
          <w:sz w:val="24"/>
          <w:szCs w:val="24"/>
          <w:lang w:val="zh-CN"/>
        </w:rPr>
        <w:t>甲方（盖章）：                             乙方（盖章）：</w:t>
      </w:r>
      <w:bookmarkEnd w:id="51"/>
      <w:bookmarkEnd w:id="52"/>
    </w:p>
    <w:p>
      <w:pPr>
        <w:pStyle w:val="9"/>
        <w:rPr>
          <w:rStyle w:val="19"/>
          <w:rFonts w:hint="eastAsia" w:ascii="黑体" w:hAnsi="黑体" w:eastAsia="黑体" w:cs="黑体"/>
          <w:b/>
          <w:bCs/>
          <w:sz w:val="24"/>
          <w:szCs w:val="24"/>
        </w:rPr>
      </w:pP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rPr>
      </w:pPr>
      <w:bookmarkStart w:id="53" w:name="_Toc7036"/>
      <w:bookmarkStart w:id="54" w:name="_Toc1938"/>
      <w:r>
        <w:rPr>
          <w:rStyle w:val="19"/>
          <w:rFonts w:hint="eastAsia" w:ascii="黑体" w:hAnsi="黑体" w:eastAsia="黑体" w:cs="黑体"/>
          <w:b/>
          <w:bCs/>
          <w:color w:val="000000"/>
          <w:kern w:val="0"/>
          <w:sz w:val="24"/>
          <w:szCs w:val="24"/>
          <w:lang w:val="zh-CN"/>
        </w:rPr>
        <w:t>法定代表人或委托代理人</w:t>
      </w:r>
      <w:r>
        <w:rPr>
          <w:rStyle w:val="19"/>
          <w:rFonts w:hint="eastAsia" w:ascii="黑体" w:hAnsi="黑体" w:eastAsia="黑体" w:cs="黑体"/>
          <w:b/>
          <w:bCs/>
          <w:color w:val="000000"/>
          <w:kern w:val="0"/>
          <w:sz w:val="24"/>
          <w:szCs w:val="24"/>
        </w:rPr>
        <w:t xml:space="preserve">：                   </w:t>
      </w:r>
      <w:r>
        <w:rPr>
          <w:rStyle w:val="19"/>
          <w:rFonts w:hint="eastAsia" w:ascii="黑体" w:hAnsi="黑体" w:eastAsia="黑体" w:cs="黑体"/>
          <w:b/>
          <w:bCs/>
          <w:color w:val="000000"/>
          <w:kern w:val="0"/>
          <w:sz w:val="24"/>
          <w:szCs w:val="24"/>
          <w:lang w:val="zh-CN"/>
        </w:rPr>
        <w:t>法定代表人或委托代理人</w:t>
      </w:r>
      <w:r>
        <w:rPr>
          <w:rStyle w:val="19"/>
          <w:rFonts w:hint="eastAsia" w:ascii="黑体" w:hAnsi="黑体" w:eastAsia="黑体" w:cs="黑体"/>
          <w:b/>
          <w:bCs/>
          <w:color w:val="000000"/>
          <w:kern w:val="0"/>
          <w:sz w:val="24"/>
          <w:szCs w:val="24"/>
        </w:rPr>
        <w:t>：</w:t>
      </w:r>
      <w:bookmarkEnd w:id="53"/>
      <w:bookmarkEnd w:id="54"/>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55" w:name="_Toc20078"/>
      <w:bookmarkStart w:id="56" w:name="_Toc11993"/>
      <w:r>
        <w:rPr>
          <w:rStyle w:val="19"/>
          <w:rFonts w:hint="eastAsia" w:ascii="黑体" w:hAnsi="黑体" w:eastAsia="黑体" w:cs="黑体"/>
          <w:b/>
          <w:bCs/>
          <w:color w:val="000000"/>
          <w:kern w:val="0"/>
          <w:sz w:val="24"/>
          <w:szCs w:val="24"/>
          <w:lang w:val="zh-CN"/>
        </w:rPr>
        <w:t>开户银行：</w:t>
      </w:r>
      <w:bookmarkEnd w:id="55"/>
      <w:bookmarkEnd w:id="56"/>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57" w:name="_Toc13255"/>
      <w:bookmarkStart w:id="58" w:name="_Toc9094"/>
      <w:r>
        <w:rPr>
          <w:rStyle w:val="19"/>
          <w:rFonts w:hint="eastAsia" w:ascii="黑体" w:hAnsi="黑体" w:eastAsia="黑体" w:cs="黑体"/>
          <w:b/>
          <w:bCs/>
          <w:color w:val="000000"/>
          <w:kern w:val="0"/>
          <w:sz w:val="24"/>
          <w:szCs w:val="24"/>
          <w:lang w:val="zh-CN"/>
        </w:rPr>
        <w:t>联系电话：</w:t>
      </w:r>
      <w:r>
        <w:rPr>
          <w:rStyle w:val="19"/>
          <w:rFonts w:hint="eastAsia" w:ascii="黑体" w:hAnsi="黑体" w:eastAsia="黑体" w:cs="黑体"/>
          <w:b/>
          <w:bCs/>
          <w:color w:val="000000"/>
          <w:kern w:val="0"/>
          <w:sz w:val="24"/>
          <w:szCs w:val="24"/>
        </w:rPr>
        <w:t xml:space="preserve">                                 </w:t>
      </w:r>
      <w:r>
        <w:rPr>
          <w:rStyle w:val="19"/>
          <w:rFonts w:hint="eastAsia" w:ascii="黑体" w:hAnsi="黑体" w:eastAsia="黑体" w:cs="黑体"/>
          <w:b/>
          <w:bCs/>
          <w:color w:val="000000"/>
          <w:kern w:val="0"/>
          <w:sz w:val="24"/>
          <w:szCs w:val="24"/>
          <w:lang w:val="zh-CN"/>
        </w:rPr>
        <w:t>账号：</w:t>
      </w:r>
      <w:bookmarkEnd w:id="57"/>
      <w:bookmarkEnd w:id="58"/>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59" w:name="_Toc21670"/>
      <w:bookmarkStart w:id="60" w:name="_Toc32089"/>
      <w:r>
        <w:rPr>
          <w:rStyle w:val="19"/>
          <w:rFonts w:hint="eastAsia" w:ascii="黑体" w:hAnsi="黑体" w:eastAsia="黑体" w:cs="黑体"/>
          <w:b/>
          <w:bCs/>
          <w:color w:val="000000"/>
          <w:kern w:val="0"/>
          <w:sz w:val="24"/>
          <w:szCs w:val="24"/>
          <w:lang w:val="zh-CN"/>
        </w:rPr>
        <w:t>联系电话：</w:t>
      </w:r>
      <w:bookmarkEnd w:id="59"/>
      <w:bookmarkEnd w:id="60"/>
    </w:p>
    <w:p>
      <w:pPr>
        <w:pStyle w:val="10"/>
        <w:autoSpaceDE w:val="0"/>
        <w:autoSpaceDN w:val="0"/>
        <w:adjustRightInd w:val="0"/>
        <w:spacing w:line="400" w:lineRule="exact"/>
        <w:jc w:val="center"/>
        <w:rPr>
          <w:rStyle w:val="19"/>
          <w:rFonts w:hint="eastAsia" w:ascii="黑体" w:hAnsi="黑体" w:eastAsia="黑体" w:cs="黑体"/>
          <w:b/>
          <w:bCs/>
          <w:color w:val="000000"/>
          <w:kern w:val="0"/>
          <w:sz w:val="24"/>
          <w:szCs w:val="24"/>
          <w:lang w:val="zh-CN"/>
        </w:rPr>
      </w:pPr>
      <w:r>
        <w:rPr>
          <w:rStyle w:val="19"/>
          <w:rFonts w:hint="eastAsia" w:ascii="黑体" w:hAnsi="黑体" w:eastAsia="黑体" w:cs="黑体"/>
          <w:b/>
          <w:bCs/>
          <w:color w:val="000000"/>
          <w:kern w:val="0"/>
          <w:sz w:val="24"/>
          <w:szCs w:val="24"/>
          <w:lang w:val="zh-CN"/>
        </w:rPr>
        <w:t>签约时间：</w:t>
      </w:r>
      <w:r>
        <w:rPr>
          <w:rStyle w:val="19"/>
          <w:rFonts w:hint="eastAsia" w:ascii="黑体" w:hAnsi="黑体" w:eastAsia="黑体" w:cs="黑体"/>
          <w:b/>
          <w:bCs/>
          <w:color w:val="000000"/>
          <w:kern w:val="0"/>
          <w:sz w:val="24"/>
          <w:szCs w:val="24"/>
        </w:rPr>
        <w:t xml:space="preserve">      </w:t>
      </w:r>
      <w:r>
        <w:rPr>
          <w:rStyle w:val="19"/>
          <w:rFonts w:hint="eastAsia" w:ascii="黑体" w:hAnsi="黑体" w:eastAsia="黑体" w:cs="黑体"/>
          <w:b/>
          <w:bCs/>
          <w:color w:val="000000"/>
          <w:kern w:val="0"/>
          <w:sz w:val="24"/>
          <w:szCs w:val="24"/>
          <w:lang w:val="zh-CN"/>
        </w:rPr>
        <w:t>年</w:t>
      </w:r>
      <w:r>
        <w:rPr>
          <w:rStyle w:val="19"/>
          <w:rFonts w:hint="eastAsia" w:ascii="黑体" w:hAnsi="黑体" w:eastAsia="黑体" w:cs="黑体"/>
          <w:b/>
          <w:bCs/>
          <w:color w:val="000000"/>
          <w:kern w:val="0"/>
          <w:sz w:val="24"/>
          <w:szCs w:val="24"/>
        </w:rPr>
        <w:t xml:space="preserve">    </w:t>
      </w:r>
      <w:r>
        <w:rPr>
          <w:rStyle w:val="19"/>
          <w:rFonts w:hint="eastAsia" w:ascii="黑体" w:hAnsi="黑体" w:eastAsia="黑体" w:cs="黑体"/>
          <w:b/>
          <w:bCs/>
          <w:color w:val="000000"/>
          <w:kern w:val="0"/>
          <w:sz w:val="24"/>
          <w:szCs w:val="24"/>
          <w:lang w:val="zh-CN"/>
        </w:rPr>
        <w:t>月</w:t>
      </w:r>
      <w:r>
        <w:rPr>
          <w:rStyle w:val="19"/>
          <w:rFonts w:hint="eastAsia" w:ascii="黑体" w:hAnsi="黑体" w:eastAsia="黑体" w:cs="黑体"/>
          <w:b/>
          <w:bCs/>
          <w:color w:val="000000"/>
          <w:kern w:val="0"/>
          <w:sz w:val="24"/>
          <w:szCs w:val="24"/>
        </w:rPr>
        <w:t xml:space="preserve">    </w:t>
      </w:r>
      <w:r>
        <w:rPr>
          <w:rStyle w:val="19"/>
          <w:rFonts w:hint="eastAsia" w:ascii="黑体" w:hAnsi="黑体" w:eastAsia="黑体" w:cs="黑体"/>
          <w:b/>
          <w:bCs/>
          <w:color w:val="000000"/>
          <w:kern w:val="0"/>
          <w:sz w:val="24"/>
          <w:szCs w:val="24"/>
          <w:lang w:val="zh-CN"/>
        </w:rPr>
        <w:t>日</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61" w:name="_Toc26553"/>
      <w:bookmarkStart w:id="62" w:name="_Toc5952"/>
      <w:r>
        <w:rPr>
          <w:rStyle w:val="19"/>
          <w:rFonts w:hint="eastAsia" w:ascii="黑体" w:hAnsi="黑体" w:eastAsia="黑体" w:cs="黑体"/>
          <w:b/>
          <w:bCs/>
          <w:color w:val="000000"/>
          <w:kern w:val="0"/>
          <w:sz w:val="24"/>
          <w:szCs w:val="24"/>
          <w:lang w:val="zh-CN"/>
        </w:rPr>
        <w:t>招标代理机构：</w:t>
      </w:r>
      <w:bookmarkEnd w:id="61"/>
      <w:bookmarkEnd w:id="62"/>
      <w:r>
        <w:rPr>
          <w:rStyle w:val="19"/>
          <w:rFonts w:hint="eastAsia" w:ascii="黑体" w:hAnsi="黑体" w:eastAsia="黑体" w:cs="黑体"/>
          <w:b/>
          <w:bCs/>
          <w:color w:val="000000"/>
          <w:kern w:val="0"/>
          <w:sz w:val="24"/>
          <w:szCs w:val="24"/>
          <w:lang w:val="zh-CN"/>
        </w:rPr>
        <w:t xml:space="preserve"> </w:t>
      </w:r>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63" w:name="_Toc9897"/>
      <w:bookmarkStart w:id="64" w:name="_Toc21532"/>
      <w:r>
        <w:rPr>
          <w:rStyle w:val="19"/>
          <w:rFonts w:hint="eastAsia" w:ascii="黑体" w:hAnsi="黑体" w:eastAsia="黑体" w:cs="黑体"/>
          <w:b/>
          <w:bCs/>
          <w:color w:val="000000"/>
          <w:kern w:val="0"/>
          <w:sz w:val="24"/>
          <w:szCs w:val="24"/>
          <w:lang w:val="zh-CN"/>
        </w:rPr>
        <w:t>负责人或经办人：</w:t>
      </w:r>
      <w:bookmarkEnd w:id="63"/>
      <w:bookmarkEnd w:id="64"/>
    </w:p>
    <w:p>
      <w:pPr>
        <w:pStyle w:val="10"/>
        <w:autoSpaceDE w:val="0"/>
        <w:autoSpaceDN w:val="0"/>
        <w:adjustRightInd w:val="0"/>
        <w:spacing w:line="400" w:lineRule="exact"/>
        <w:ind w:firstLine="482" w:firstLineChars="200"/>
        <w:outlineLvl w:val="0"/>
        <w:rPr>
          <w:rStyle w:val="19"/>
          <w:rFonts w:hint="eastAsia" w:ascii="黑体" w:hAnsi="黑体" w:eastAsia="黑体" w:cs="黑体"/>
          <w:b/>
          <w:bCs/>
          <w:color w:val="000000"/>
          <w:kern w:val="0"/>
          <w:sz w:val="24"/>
          <w:szCs w:val="24"/>
          <w:lang w:val="zh-CN"/>
        </w:rPr>
      </w:pPr>
      <w:bookmarkStart w:id="65" w:name="_Toc4943"/>
      <w:bookmarkStart w:id="66" w:name="_Toc24132"/>
      <w:r>
        <w:rPr>
          <w:rStyle w:val="19"/>
          <w:rFonts w:hint="eastAsia" w:ascii="黑体" w:hAnsi="黑体" w:eastAsia="黑体" w:cs="黑体"/>
          <w:b/>
          <w:bCs/>
          <w:color w:val="000000"/>
          <w:kern w:val="0"/>
          <w:sz w:val="24"/>
          <w:szCs w:val="24"/>
          <w:lang w:val="zh-CN"/>
        </w:rPr>
        <w:t>合同备案时间：</w:t>
      </w:r>
      <w:bookmarkEnd w:id="65"/>
      <w:bookmarkEnd w:id="66"/>
    </w:p>
    <w:p>
      <w:pPr>
        <w:pStyle w:val="10"/>
        <w:autoSpaceDE w:val="0"/>
        <w:autoSpaceDN w:val="0"/>
        <w:adjustRightInd w:val="0"/>
        <w:spacing w:line="400" w:lineRule="exact"/>
        <w:jc w:val="center"/>
        <w:rPr>
          <w:rStyle w:val="19"/>
          <w:rFonts w:hint="eastAsia" w:ascii="黑体" w:hAnsi="黑体" w:eastAsia="黑体" w:cs="黑体"/>
          <w:b/>
          <w:bCs/>
          <w:color w:val="000000"/>
          <w:kern w:val="0"/>
          <w:sz w:val="24"/>
          <w:szCs w:val="24"/>
          <w:lang w:val="zh-CN"/>
        </w:rPr>
      </w:pPr>
      <w:r>
        <w:rPr>
          <w:rStyle w:val="19"/>
          <w:rFonts w:hint="eastAsia" w:ascii="黑体" w:hAnsi="黑体" w:eastAsia="黑体" w:cs="黑体"/>
          <w:b/>
          <w:bCs/>
          <w:color w:val="000000"/>
          <w:kern w:val="0"/>
          <w:sz w:val="24"/>
          <w:szCs w:val="24"/>
        </w:rPr>
        <w:t>备案</w:t>
      </w:r>
      <w:r>
        <w:rPr>
          <w:rStyle w:val="19"/>
          <w:rFonts w:hint="eastAsia" w:ascii="黑体" w:hAnsi="黑体" w:eastAsia="黑体" w:cs="黑体"/>
          <w:b/>
          <w:bCs/>
          <w:color w:val="000000"/>
          <w:kern w:val="0"/>
          <w:sz w:val="24"/>
          <w:szCs w:val="24"/>
          <w:lang w:val="zh-CN"/>
        </w:rPr>
        <w:t>时间：</w:t>
      </w:r>
      <w:r>
        <w:rPr>
          <w:rStyle w:val="19"/>
          <w:rFonts w:hint="eastAsia" w:ascii="黑体" w:hAnsi="黑体" w:eastAsia="黑体" w:cs="黑体"/>
          <w:b/>
          <w:bCs/>
          <w:color w:val="000000"/>
          <w:kern w:val="0"/>
          <w:sz w:val="24"/>
          <w:szCs w:val="24"/>
        </w:rPr>
        <w:t xml:space="preserve">      </w:t>
      </w:r>
      <w:r>
        <w:rPr>
          <w:rStyle w:val="19"/>
          <w:rFonts w:hint="eastAsia" w:ascii="黑体" w:hAnsi="黑体" w:eastAsia="黑体" w:cs="黑体"/>
          <w:b/>
          <w:bCs/>
          <w:color w:val="000000"/>
          <w:kern w:val="0"/>
          <w:sz w:val="24"/>
          <w:szCs w:val="24"/>
          <w:lang w:val="zh-CN"/>
        </w:rPr>
        <w:t>年</w:t>
      </w:r>
      <w:r>
        <w:rPr>
          <w:rStyle w:val="19"/>
          <w:rFonts w:hint="eastAsia" w:ascii="黑体" w:hAnsi="黑体" w:eastAsia="黑体" w:cs="黑体"/>
          <w:b/>
          <w:bCs/>
          <w:color w:val="000000"/>
          <w:kern w:val="0"/>
          <w:sz w:val="24"/>
          <w:szCs w:val="24"/>
        </w:rPr>
        <w:t xml:space="preserve">    </w:t>
      </w:r>
      <w:r>
        <w:rPr>
          <w:rStyle w:val="19"/>
          <w:rFonts w:hint="eastAsia" w:ascii="黑体" w:hAnsi="黑体" w:eastAsia="黑体" w:cs="黑体"/>
          <w:b/>
          <w:bCs/>
          <w:color w:val="000000"/>
          <w:kern w:val="0"/>
          <w:sz w:val="24"/>
          <w:szCs w:val="24"/>
          <w:lang w:val="zh-CN"/>
        </w:rPr>
        <w:t>月</w:t>
      </w:r>
      <w:r>
        <w:rPr>
          <w:rStyle w:val="19"/>
          <w:rFonts w:hint="eastAsia" w:ascii="黑体" w:hAnsi="黑体" w:eastAsia="黑体" w:cs="黑体"/>
          <w:b/>
          <w:bCs/>
          <w:color w:val="000000"/>
          <w:kern w:val="0"/>
          <w:sz w:val="24"/>
          <w:szCs w:val="24"/>
        </w:rPr>
        <w:t xml:space="preserve">    </w:t>
      </w:r>
      <w:r>
        <w:rPr>
          <w:rStyle w:val="19"/>
          <w:rFonts w:hint="eastAsia" w:ascii="黑体" w:hAnsi="黑体" w:eastAsia="黑体" w:cs="黑体"/>
          <w:b/>
          <w:bCs/>
          <w:color w:val="000000"/>
          <w:kern w:val="0"/>
          <w:sz w:val="24"/>
          <w:szCs w:val="24"/>
          <w:lang w:val="zh-CN"/>
        </w:rPr>
        <w:t>日</w:t>
      </w:r>
    </w:p>
    <w:p>
      <w:pPr>
        <w:spacing w:line="400" w:lineRule="exact"/>
        <w:jc w:val="center"/>
        <w:outlineLvl w:val="9"/>
        <w:rPr>
          <w:rFonts w:hint="eastAsia" w:ascii="黑体" w:hAnsi="黑体" w:eastAsia="黑体" w:cs="黑体"/>
          <w:kern w:val="0"/>
          <w:sz w:val="44"/>
          <w:szCs w:val="44"/>
          <w:lang w:val="zh-CN"/>
        </w:rPr>
      </w:pPr>
      <w:r>
        <w:rPr>
          <w:rFonts w:hint="eastAsia" w:ascii="黑体" w:hAnsi="黑体" w:eastAsia="黑体" w:cs="黑体"/>
          <w:kern w:val="0"/>
          <w:sz w:val="44"/>
          <w:szCs w:val="44"/>
          <w:lang w:val="zh-CN"/>
        </w:rPr>
        <w:t xml:space="preserve"> </w:t>
      </w:r>
    </w:p>
    <w:p>
      <w:pPr>
        <w:pStyle w:val="10"/>
        <w:autoSpaceDE w:val="0"/>
        <w:autoSpaceDN w:val="0"/>
        <w:adjustRightInd w:val="0"/>
        <w:spacing w:line="400" w:lineRule="exact"/>
        <w:jc w:val="center"/>
        <w:rPr>
          <w:rStyle w:val="19"/>
          <w:rFonts w:hint="eastAsia" w:ascii="黑体" w:hAnsi="黑体" w:eastAsia="黑体" w:cs="黑体"/>
          <w:color w:val="000000"/>
          <w:kern w:val="0"/>
          <w:sz w:val="28"/>
          <w:szCs w:val="28"/>
        </w:rPr>
      </w:pPr>
      <w:r>
        <w:rPr>
          <w:rFonts w:hint="eastAsia" w:ascii="黑体" w:hAnsi="黑体" w:eastAsia="黑体" w:cs="黑体"/>
          <w:kern w:val="0"/>
          <w:sz w:val="44"/>
          <w:szCs w:val="44"/>
          <w:lang w:val="zh-CN"/>
        </w:rPr>
        <w:br w:type="page"/>
      </w:r>
      <w:r>
        <w:rPr>
          <w:rStyle w:val="19"/>
          <w:rFonts w:hint="eastAsia" w:ascii="黑体" w:hAnsi="黑体" w:eastAsia="黑体" w:cs="黑体"/>
          <w:b/>
          <w:bCs/>
          <w:color w:val="000000"/>
          <w:kern w:val="0"/>
          <w:sz w:val="28"/>
          <w:szCs w:val="28"/>
          <w:lang w:val="zh-CN"/>
        </w:rPr>
        <w:t>合同通用条款</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rPr>
      </w:pPr>
      <w:r>
        <w:rPr>
          <w:rStyle w:val="19"/>
          <w:rFonts w:hint="eastAsia" w:ascii="黑体" w:hAnsi="黑体" w:eastAsia="黑体" w:cs="黑体"/>
          <w:color w:val="000000"/>
          <w:kern w:val="0"/>
          <w:sz w:val="24"/>
          <w:szCs w:val="24"/>
          <w:lang w:val="zh-CN"/>
        </w:rPr>
        <w:t>根据《中华人民共和国合同法》、《中华人民共和国政府采购法》的规定，合同双方经协商达成一致，自愿订立本合同，遵循公平原则明确双方的权利、义务，确保双方诚实守信地履行合同。</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w:t>
      </w:r>
      <w:r>
        <w:rPr>
          <w:rStyle w:val="19"/>
          <w:rFonts w:hint="eastAsia" w:ascii="黑体" w:hAnsi="黑体" w:eastAsia="黑体" w:cs="黑体"/>
          <w:b/>
          <w:bCs/>
          <w:color w:val="000000"/>
          <w:kern w:val="0"/>
          <w:sz w:val="28"/>
          <w:szCs w:val="28"/>
          <w:lang w:val="zh-CN"/>
        </w:rPr>
        <w:t>定义</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本合同中的下列术语应解释为：</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1.1 “合同”指甲乙双方签署的、载明的甲乙双方权利义务的协议，包括所有的附件、附录和上述文件所提到的构成合同的所有文件。</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1.2 “合同金额”指根据合同规定，乙方在正确地完全履行合同义务后甲方应付给乙方的价款。</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1.3 “合同条款”指本合同条款。</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1.4 “货物”指乙方根据合同约定须向甲方提供的一切产品、设备、机械、仪表、备件等，包括辅助工具、使用手册等相关资料。</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1.5 “服务”指根据本合同规定乙方承担与供货有关的辅助服务，如运输、保险及安装、调试、提供技术援助、培训和合同中规定乙方应承担的其它义务。</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1.6 “甲方”指购买货物和服务的单位。</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1.7 “乙方”指提供本合同条款下货物和服务的公司或其他实体。</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1.8 “现场”指合同规定货物将要运至和安装的地点。</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1.9 “验收”指合同双方依据强制性的国家技术质量规范和合同约定，确认合同条款下的货物符合合同规定的活动。</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1.10原厂商：产品制造商或其在中国境内设立的办事或技术服务机构。除另有说明外，本合同文件所述的制造商、产品制造商、制造厂家、产品制造厂家均为原厂商。</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1.11 原产地：指产品的生产地，或提供服务的来源地。</w:t>
      </w:r>
    </w:p>
    <w:p>
      <w:pPr>
        <w:pStyle w:val="10"/>
        <w:autoSpaceDE w:val="0"/>
        <w:autoSpaceDN w:val="0"/>
        <w:adjustRightInd w:val="0"/>
        <w:spacing w:line="400" w:lineRule="exact"/>
        <w:ind w:firstLine="480"/>
        <w:rPr>
          <w:rStyle w:val="19"/>
          <w:rFonts w:hint="eastAsia" w:ascii="黑体" w:hAnsi="黑体" w:eastAsia="黑体" w:cs="黑体"/>
          <w:color w:val="000000"/>
          <w:kern w:val="0"/>
        </w:rPr>
      </w:pPr>
      <w:r>
        <w:rPr>
          <w:rStyle w:val="19"/>
          <w:rFonts w:hint="eastAsia" w:ascii="黑体" w:hAnsi="黑体" w:eastAsia="黑体" w:cs="黑体"/>
          <w:color w:val="000000"/>
          <w:kern w:val="0"/>
          <w:sz w:val="24"/>
          <w:szCs w:val="24"/>
          <w:lang w:val="zh-CN"/>
        </w:rPr>
        <w:t>1.12 “工作日”指国家法定工作日，“天”指日历天数。</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2.</w:t>
      </w:r>
      <w:r>
        <w:rPr>
          <w:rStyle w:val="19"/>
          <w:rFonts w:hint="eastAsia" w:ascii="黑体" w:hAnsi="黑体" w:eastAsia="黑体" w:cs="黑体"/>
          <w:b/>
          <w:bCs/>
          <w:color w:val="000000"/>
          <w:kern w:val="0"/>
          <w:sz w:val="28"/>
          <w:szCs w:val="28"/>
          <w:lang w:val="zh-CN"/>
        </w:rPr>
        <w:t>技术规格要求</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2.1 本合同条款下提交货物的技术规格要求应等于或优于招投标文件技术规格要求。若技术规格要求中无相应规定，则应符合相应的国家有关部门最新颁布的相应正式标准。</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2.2 乙方应向甲方提供货物及服务有关的标准的中文文本。</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2.3 除非技术规范中另有规定，计量单位均采用中华人民共和国法定计量单位。</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3.</w:t>
      </w:r>
      <w:r>
        <w:rPr>
          <w:rStyle w:val="19"/>
          <w:rFonts w:hint="eastAsia" w:ascii="黑体" w:hAnsi="黑体" w:eastAsia="黑体" w:cs="黑体"/>
          <w:b/>
          <w:bCs/>
          <w:color w:val="000000"/>
          <w:kern w:val="0"/>
          <w:sz w:val="28"/>
          <w:szCs w:val="28"/>
          <w:lang w:val="zh-CN"/>
        </w:rPr>
        <w:t>合同范围</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3.1 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3.2 乙方应负责培训甲方的技术人员。</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3.3 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4.</w:t>
      </w:r>
      <w:r>
        <w:rPr>
          <w:rStyle w:val="19"/>
          <w:rFonts w:hint="eastAsia" w:ascii="黑体" w:hAnsi="黑体" w:eastAsia="黑体" w:cs="黑体"/>
          <w:b/>
          <w:bCs/>
          <w:color w:val="000000"/>
          <w:kern w:val="0"/>
          <w:sz w:val="28"/>
          <w:szCs w:val="28"/>
          <w:lang w:val="zh-CN"/>
        </w:rPr>
        <w:t>合同文件和资料</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4.1乙方在提供仪器设备时应同时提供中文版相关的技术资料，如目录索引、图纸、操作手册、使用指南、维修指南、服务手册等。</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4.2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5.</w:t>
      </w:r>
      <w:r>
        <w:rPr>
          <w:rStyle w:val="19"/>
          <w:rFonts w:hint="eastAsia" w:ascii="黑体" w:hAnsi="黑体" w:eastAsia="黑体" w:cs="黑体"/>
          <w:b/>
          <w:bCs/>
          <w:color w:val="000000"/>
          <w:kern w:val="0"/>
          <w:sz w:val="28"/>
          <w:szCs w:val="28"/>
          <w:lang w:val="zh-CN"/>
        </w:rPr>
        <w:t>知识产权</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5.1乙方应保证甲方在使用该货物或其任何一部分时不受第三方提出的侵犯专利权、著作权、商标权和工业设计权等的起诉。</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5.2任何第三方提出侵权指控，乙方须与第三方交涉并承担由此产生的一切责任、费用和经济赔偿。</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5.3双方应共同遵守国家有关版权、专利、商标等知识产权方面的法律规定，相互尊重对方的知识产权，对本合同内容、对方的技术秘密和商业秘密负有保密责任。如有违反，违约方负相关法律责任。</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5.4在本合同生效时已经存在并为各方合法拥有或使用的所有技术、资料和信息的知识产权，仍应属于其各自的原权利人所有或享有，另有约定的除外。</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5.5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6.</w:t>
      </w:r>
      <w:r>
        <w:rPr>
          <w:rStyle w:val="19"/>
          <w:rFonts w:hint="eastAsia" w:ascii="黑体" w:hAnsi="黑体" w:eastAsia="黑体" w:cs="黑体"/>
          <w:b/>
          <w:bCs/>
          <w:color w:val="000000"/>
          <w:kern w:val="0"/>
          <w:sz w:val="28"/>
          <w:szCs w:val="28"/>
          <w:lang w:val="zh-CN"/>
        </w:rPr>
        <w:t>保密</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6.1在本合同履行期间及履行完毕后的任何时候，任何一方均应对因履行本合同从对方获取或知悉的保密信息承担保密责任，未经对方书面同意不得向第三方透露，否则应赔偿由此给对方造成的全部损失。</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6.2保密信息指任何一方因履行本合同所知悉的任何以口头、书面、图表或电子形式存在的对方信息，具体包括：</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6.2.1任何涉及对方过去、现在或将来的商业计划、规章制度、操作规程、处理手段、财务信息；</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6.2.2任何对方的技术措施、技术方案、软件应用及开发，硬件设备的品种、质量、数量、品牌等；</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6.2.3任何对方的技术秘密或专有知识、文件、报告、数据、客户软件、流程图、数据库、发明、知识、贸易秘密。</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6.3乙方应根据甲方的要求签署相应的保密协议，保密协议与本条款存在不一致的，以保密协议为准。</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 xml:space="preserve">7. </w:t>
      </w:r>
      <w:r>
        <w:rPr>
          <w:rStyle w:val="19"/>
          <w:rFonts w:hint="eastAsia" w:ascii="黑体" w:hAnsi="黑体" w:eastAsia="黑体" w:cs="黑体"/>
          <w:b/>
          <w:bCs/>
          <w:color w:val="000000"/>
          <w:kern w:val="0"/>
          <w:sz w:val="28"/>
          <w:szCs w:val="28"/>
          <w:lang w:val="zh-CN"/>
        </w:rPr>
        <w:t>质量保证</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7.1货物质量保证</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7.1.1乙方必须保证货物是全新、未使用过的，并完全符合强制性的国家技术质量规范和合同规定的质量、规格、性能和技术规范等的要求。</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7.1.2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7.1.3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7.1.4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7.1.5 合同条款下货物的质量保证期自货物通过最终验收起算，合同另行规定除外。</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7.2辅助服务质量保证</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7.2.1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pStyle w:val="10"/>
        <w:autoSpaceDE w:val="0"/>
        <w:autoSpaceDN w:val="0"/>
        <w:adjustRightInd w:val="0"/>
        <w:spacing w:line="400" w:lineRule="exact"/>
        <w:ind w:firstLine="480"/>
        <w:rPr>
          <w:rStyle w:val="19"/>
          <w:rFonts w:hint="eastAsia" w:ascii="黑体" w:hAnsi="黑体" w:eastAsia="黑体" w:cs="黑体"/>
          <w:color w:val="000000"/>
          <w:kern w:val="0"/>
        </w:rPr>
      </w:pPr>
      <w:r>
        <w:rPr>
          <w:rStyle w:val="19"/>
          <w:rFonts w:hint="eastAsia" w:ascii="黑体" w:hAnsi="黑体" w:eastAsia="黑体" w:cs="黑体"/>
          <w:color w:val="000000"/>
          <w:kern w:val="0"/>
          <w:sz w:val="24"/>
          <w:szCs w:val="24"/>
          <w:lang w:val="zh-CN"/>
        </w:rPr>
        <w:t>7.2.2乙方应保证合同条款下所提供的服务包括培训、安装指导、单机调试、系统联调和试验等，按合同规定方式进行，并保证不存在因乙方工作人员的过失、错误或疏忽而产生的缺陷。</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8.</w:t>
      </w:r>
      <w:r>
        <w:rPr>
          <w:rStyle w:val="19"/>
          <w:rFonts w:hint="eastAsia" w:ascii="黑体" w:hAnsi="黑体" w:eastAsia="黑体" w:cs="黑体"/>
          <w:b/>
          <w:bCs/>
          <w:color w:val="000000"/>
          <w:kern w:val="0"/>
          <w:sz w:val="28"/>
          <w:szCs w:val="28"/>
          <w:lang w:val="zh-CN"/>
        </w:rPr>
        <w:t>包装要求</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8.1 除合同另有约定外,乙方提供的全部货物,均应采用本行业通用的方式进行包装，且该包装应符合国家有关包装的法律、法规的规定。</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8.2 包装应适应于远距离运输，并有良好的防潮、防震、防锈和防粗暴装卸等保护措施，以确保货物安全运抵现场。由于包装不善所引起的货物锈蚀、损坏和损失均由乙方承担。</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乙方应提供货物运至合同规定的最终目的地所需要的包装，以防止货物在转运中损坏或变质。</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8.3 乙方所提供的货物包装均为出厂时原包装。</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8.4 乙方所提供货物必须附有质量合格证，装箱清单，主机、附件、各种零部件和消耗品，有清楚的与装箱单相对应的名称和编号。</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8.5 货物运输中的运输费用和保险费用均由乙方承担。运输过程中的一切损失、损坏均由乙方负责。</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 xml:space="preserve">9. </w:t>
      </w:r>
      <w:r>
        <w:rPr>
          <w:rStyle w:val="19"/>
          <w:rFonts w:hint="eastAsia" w:ascii="黑体" w:hAnsi="黑体" w:eastAsia="黑体" w:cs="黑体"/>
          <w:b/>
          <w:bCs/>
          <w:color w:val="000000"/>
          <w:kern w:val="0"/>
          <w:sz w:val="28"/>
          <w:szCs w:val="28"/>
          <w:lang w:val="zh-CN"/>
        </w:rPr>
        <w:t>价格</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9.1 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9.2 本合同价格为固定价格，包括了乙方履行合同全过程产生的所有成本和费用以及乙方应承担的一切税费。</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9.3检验费用</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9.3.1 乙方必须负担本条款下属于乙方负责的检验、测试、调试、试运行和验收的所有费用，并负责乙方派往买方组织的检验、测试和验收人员的所有费用。</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9.3.2 甲方按合同计划参加在乙方工厂所在地检验、测试和验收的费用全部由乙方负责并已包含在合同总价中。</w:t>
      </w:r>
    </w:p>
    <w:p>
      <w:pPr>
        <w:pStyle w:val="10"/>
        <w:autoSpaceDE w:val="0"/>
        <w:autoSpaceDN w:val="0"/>
        <w:adjustRightInd w:val="0"/>
        <w:spacing w:line="400" w:lineRule="exact"/>
        <w:ind w:firstLine="480"/>
        <w:rPr>
          <w:rStyle w:val="19"/>
          <w:rFonts w:hint="eastAsia" w:ascii="黑体" w:hAnsi="黑体" w:eastAsia="黑体" w:cs="黑体"/>
          <w:color w:val="000000"/>
          <w:kern w:val="0"/>
        </w:rPr>
      </w:pPr>
      <w:r>
        <w:rPr>
          <w:rStyle w:val="19"/>
          <w:rFonts w:hint="eastAsia" w:ascii="黑体" w:hAnsi="黑体" w:eastAsia="黑体" w:cs="黑体"/>
          <w:color w:val="000000"/>
          <w:kern w:val="0"/>
          <w:sz w:val="24"/>
          <w:szCs w:val="24"/>
          <w:lang w:val="zh-CN"/>
        </w:rPr>
        <w:t>9.3.3甲方检验人员已到卖方所在地，测试无法依照合同进行，而引起甲方人员延长逗留时间，所有由此产生的包括甲方人员在内的直接费用及成本由乙方承担。</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10.</w:t>
      </w:r>
      <w:r>
        <w:rPr>
          <w:rStyle w:val="19"/>
          <w:rFonts w:hint="eastAsia" w:ascii="黑体" w:hAnsi="黑体" w:eastAsia="黑体" w:cs="黑体"/>
          <w:b/>
          <w:bCs/>
          <w:color w:val="000000"/>
          <w:kern w:val="0"/>
          <w:sz w:val="28"/>
          <w:szCs w:val="28"/>
          <w:lang w:val="zh-CN"/>
        </w:rPr>
        <w:t>交货方式及交货日期</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交货方式：现场交货，乙方负责办理运输和保险，将货物运抵现场。</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交货期应根据产品的特点实事求是填写，具体时间约定详见供货合同，特殊产品交货期需说明。</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交货日期：所有货物运抵现场并经双方开箱验收合格之日。</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lang w:val="zh-CN"/>
        </w:rPr>
      </w:pPr>
      <w:r>
        <w:rPr>
          <w:rStyle w:val="19"/>
          <w:rFonts w:hint="eastAsia" w:ascii="黑体" w:hAnsi="黑体" w:eastAsia="黑体" w:cs="黑体"/>
          <w:b/>
          <w:bCs/>
          <w:color w:val="000000"/>
          <w:kern w:val="0"/>
          <w:sz w:val="28"/>
          <w:szCs w:val="28"/>
          <w:lang w:val="zh-CN"/>
        </w:rPr>
        <w:t>11.货物验收</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11.1开箱验收</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11.1.1货物运抵现场后，双方应及时开箱验收，并制作验收记录，以确认与本合同约定的数量、型号等是否一致。</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11.1.2 乙方应在交货前对货物的质量、规格、数量等进行详细而全面的检验，并出具证明货物符合合同规定的文件。该文件将作为申请付款单据的一部分，但有关质量、规格、数量的检验不应视为最终检验。</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11.1.3 开箱验收中如发现货物的数量、规格与合同约定不符，甲方有权拒收货物，乙方应及时按甲方要求免费对拒收货物采取更换或其他必要的补救措施，直至开箱验收合格，方视为乙方完成交货。</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12.</w:t>
      </w:r>
      <w:r>
        <w:rPr>
          <w:rStyle w:val="19"/>
          <w:rFonts w:hint="eastAsia" w:ascii="黑体" w:hAnsi="黑体" w:eastAsia="黑体" w:cs="黑体"/>
          <w:b/>
          <w:bCs/>
          <w:color w:val="000000"/>
          <w:kern w:val="0"/>
          <w:sz w:val="28"/>
          <w:szCs w:val="28"/>
          <w:lang w:val="zh-CN"/>
        </w:rPr>
        <w:t>付款条件</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本合同条款下的付款方法和条件在“采购合同书”中具体规定。</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13.</w:t>
      </w:r>
      <w:r>
        <w:rPr>
          <w:rStyle w:val="19"/>
          <w:rFonts w:hint="eastAsia" w:ascii="黑体" w:hAnsi="黑体" w:eastAsia="黑体" w:cs="黑体"/>
          <w:b/>
          <w:bCs/>
          <w:color w:val="000000"/>
          <w:kern w:val="0"/>
          <w:sz w:val="28"/>
          <w:szCs w:val="28"/>
          <w:lang w:val="zh-CN"/>
        </w:rPr>
        <w:t>履约保证金</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13.1乙方应在合同签订前，按招标文件第三部分“八 授予合同”中第22.2项的约定提交履约保证金。</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13.2履约保证金用于补偿甲方因乙方不能履行其合同义务而蒙受的损失。</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13.3履约保证金应使用本合同货币，按下述方式之一提交（招标文件中另有约定的除外）：</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13.3.1甲方可接受的在中华人民共和国注册和营业的银行出具的履约保函；</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13.3.2 支票或汇票。</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13.4乙方未能按合同规定履行其义务，甲方有权从履约保证金中取得补偿。货物验收合格后，甲方将履约保证金退还乙方或转为质量保证金。</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14.</w:t>
      </w:r>
      <w:r>
        <w:rPr>
          <w:rStyle w:val="19"/>
          <w:rFonts w:hint="eastAsia" w:ascii="黑体" w:hAnsi="黑体" w:eastAsia="黑体" w:cs="黑体"/>
          <w:b/>
          <w:bCs/>
          <w:color w:val="000000"/>
          <w:kern w:val="0"/>
          <w:sz w:val="28"/>
          <w:szCs w:val="28"/>
          <w:lang w:val="zh-CN"/>
        </w:rPr>
        <w:t>索赔</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14.1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14.2在履约保证期和检验期内，乙方对甲方提出的索赔负有责任，乙方应按照甲方同意的下列一种或多种方式解决索赔事宜：</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14.2.1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14.2.2根据货物低劣程度、损坏程度以及甲方所遭受损失的数额，经甲乙双方商定降低货物的价格，或由有资质的中介机构评估，以降低后的价格或评估价格为准。</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14.2.3用符合规格、质量和性能要求的新零件、部件或货物来更换有缺陷的部分或修补缺陷部分，乙方应承担一切费用和风险，并负担甲方所发生的一切直接费用。同时，乙方应相应延长修补或更换件的履约保证期。</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14.3乙方收到甲方发出的索赔通知之日起5个工作日内未作答复的，甲方可从合同款或履约保证金中扣回索赔金额，如金额不足以补偿索赔金额，乙方应补足差额部分。</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15.</w:t>
      </w:r>
      <w:r>
        <w:rPr>
          <w:rStyle w:val="19"/>
          <w:rFonts w:hint="eastAsia" w:ascii="黑体" w:hAnsi="黑体" w:eastAsia="黑体" w:cs="黑体"/>
          <w:b/>
          <w:bCs/>
          <w:color w:val="000000"/>
          <w:kern w:val="0"/>
          <w:sz w:val="28"/>
          <w:szCs w:val="28"/>
          <w:lang w:val="zh-CN"/>
        </w:rPr>
        <w:t>迟延交货</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15.1 乙方应按照合同约定的时间交货和提供服务。</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15.2 除不可抗力因素外，乙方迟延交货，甲方有权提出违约损失赔偿或解除合同。</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15.3在履行合同过程中，乙方遇到不能按时交货和提供服务的情况，应及时以书面形式将不能按时交货的理由、预期延误时间通知甲方。甲方收到乙方通知后，认为其理由正当的，可酌情延长服务期限。</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16.</w:t>
      </w:r>
      <w:r>
        <w:rPr>
          <w:rStyle w:val="19"/>
          <w:rFonts w:hint="eastAsia" w:ascii="黑体" w:hAnsi="黑体" w:eastAsia="黑体" w:cs="黑体"/>
          <w:b/>
          <w:bCs/>
          <w:color w:val="000000"/>
          <w:kern w:val="0"/>
          <w:sz w:val="28"/>
          <w:szCs w:val="28"/>
          <w:lang w:val="zh-CN"/>
        </w:rPr>
        <w:t>违约赔偿</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除不可抗力因素外，乙方没有按照合同规定的时间交货和提供服务，甲方可要求乙方支付违约金。违约金每日按合同总价款的千分之五计收。</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17.</w:t>
      </w:r>
      <w:r>
        <w:rPr>
          <w:rStyle w:val="19"/>
          <w:rFonts w:hint="eastAsia" w:ascii="黑体" w:hAnsi="黑体" w:eastAsia="黑体" w:cs="黑体"/>
          <w:b/>
          <w:bCs/>
          <w:color w:val="000000"/>
          <w:kern w:val="0"/>
          <w:sz w:val="28"/>
          <w:szCs w:val="28"/>
          <w:lang w:val="zh-CN"/>
        </w:rPr>
        <w:t>不可抗力</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17.1.双方中任何一方遭遇法律规定的不可抗力，致使合同履行受阻时，履行合同的期限应予延长，延长的期限应相当于不可抗力所影响的时间。</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17.2受事故影响的一方应在不可抗力的事故发生后以书面形式通知另一方。</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17.3不可抗力使合同的某些内容有变更必要的，双方应通过协商达成进一步履行合同的协议，因不可抗力致使合同不能履行的，合同终止。</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18.</w:t>
      </w:r>
      <w:r>
        <w:rPr>
          <w:rStyle w:val="19"/>
          <w:rFonts w:hint="eastAsia" w:ascii="黑体" w:hAnsi="黑体" w:eastAsia="黑体" w:cs="黑体"/>
          <w:b/>
          <w:bCs/>
          <w:color w:val="000000"/>
          <w:kern w:val="0"/>
          <w:sz w:val="28"/>
          <w:szCs w:val="28"/>
          <w:lang w:val="zh-CN"/>
        </w:rPr>
        <w:t>税费</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与本合同有关的一切税费均由乙方承担。</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19.</w:t>
      </w:r>
      <w:r>
        <w:rPr>
          <w:rStyle w:val="19"/>
          <w:rFonts w:hint="eastAsia" w:ascii="黑体" w:hAnsi="黑体" w:eastAsia="黑体" w:cs="黑体"/>
          <w:b/>
          <w:bCs/>
          <w:color w:val="000000"/>
          <w:kern w:val="0"/>
          <w:sz w:val="28"/>
          <w:szCs w:val="28"/>
          <w:lang w:val="zh-CN"/>
        </w:rPr>
        <w:t>合同争议的解决</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19.1甲方和乙方由于本合同的履行而发生任何争议时，双方可先通过协商解决。</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19.2任何一方不愿通过协商或通过协商仍不能解决争议，则双方中任何一方均应向甲方所在地人民法院起诉。</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20.</w:t>
      </w:r>
      <w:r>
        <w:rPr>
          <w:rStyle w:val="19"/>
          <w:rFonts w:hint="eastAsia" w:ascii="黑体" w:hAnsi="黑体" w:eastAsia="黑体" w:cs="黑体"/>
          <w:b/>
          <w:bCs/>
          <w:color w:val="000000"/>
          <w:kern w:val="0"/>
          <w:sz w:val="28"/>
          <w:szCs w:val="28"/>
          <w:lang w:val="zh-CN"/>
        </w:rPr>
        <w:t>违约解除合同</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20.1出现下列情形之一的，视为乙方违约。甲方可向乙方发出书面通知，部分或全部终止合同，同时保留向乙方索赔的权利。</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20.1.1乙方未能在合同规定的限期或甲方同意延长的限期内，提供全部或部分货物的；</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20.1.2乙方未能履行合同规定的其它主要义务的；</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20.1.3乙方在本合同履行过程中有欺诈行为的。</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20.2甲方全部或部分解除合同之后，应当遵循诚实信用原则购买与未交付的货物类似的货物或服务，乙方应承担买方购买类似货物或服务而产生的额外支出。部分解除合同的，乙方应继续履行合同中未解除的部分。</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21.</w:t>
      </w:r>
      <w:r>
        <w:rPr>
          <w:rStyle w:val="19"/>
          <w:rFonts w:hint="eastAsia" w:ascii="黑体" w:hAnsi="黑体" w:eastAsia="黑体" w:cs="黑体"/>
          <w:b/>
          <w:bCs/>
          <w:color w:val="000000"/>
          <w:kern w:val="0"/>
          <w:sz w:val="28"/>
          <w:szCs w:val="28"/>
          <w:lang w:val="zh-CN"/>
        </w:rPr>
        <w:t>破产终止合同</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乙方破产而无法完全履行本合同义务时，甲方可以书面方式通知乙方终止合同而不给予乙方补偿。该合同的终止将不损害或不影响甲方已经采取或将要采取任何行动或补救措施的权利。</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22.</w:t>
      </w:r>
      <w:r>
        <w:rPr>
          <w:rStyle w:val="19"/>
          <w:rFonts w:hint="eastAsia" w:ascii="黑体" w:hAnsi="黑体" w:eastAsia="黑体" w:cs="黑体"/>
          <w:b/>
          <w:bCs/>
          <w:color w:val="000000"/>
          <w:kern w:val="0"/>
          <w:sz w:val="28"/>
          <w:szCs w:val="28"/>
          <w:lang w:val="zh-CN"/>
        </w:rPr>
        <w:t>转让和分包</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22.1购合同不能转让。</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22.2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23.</w:t>
      </w:r>
      <w:r>
        <w:rPr>
          <w:rStyle w:val="19"/>
          <w:rFonts w:hint="eastAsia" w:ascii="黑体" w:hAnsi="黑体" w:eastAsia="黑体" w:cs="黑体"/>
          <w:b/>
          <w:bCs/>
          <w:color w:val="000000"/>
          <w:kern w:val="0"/>
          <w:sz w:val="28"/>
          <w:szCs w:val="28"/>
          <w:lang w:val="zh-CN"/>
        </w:rPr>
        <w:t>合同修改</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甲方和乙方都不得擅自变更本合同，但合同继续履行将损害国家和社会公共利益的除外。如必须对合同条款进行改动时，当事人双方须共同签署书面文件，做为合同的补充。</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24.</w:t>
      </w:r>
      <w:r>
        <w:rPr>
          <w:rStyle w:val="19"/>
          <w:rFonts w:hint="eastAsia" w:ascii="黑体" w:hAnsi="黑体" w:eastAsia="黑体" w:cs="黑体"/>
          <w:b/>
          <w:bCs/>
          <w:color w:val="000000"/>
          <w:kern w:val="0"/>
          <w:sz w:val="28"/>
          <w:szCs w:val="28"/>
          <w:lang w:val="zh-CN"/>
        </w:rPr>
        <w:t>通知</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本合同任何一方给另一方的通知，都应以书面形式发送，而另一方也应以书面形式确认并发送到对方明确的地址。</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25.</w:t>
      </w:r>
      <w:r>
        <w:rPr>
          <w:rStyle w:val="19"/>
          <w:rFonts w:hint="eastAsia" w:ascii="黑体" w:hAnsi="黑体" w:eastAsia="黑体" w:cs="黑体"/>
          <w:b/>
          <w:bCs/>
          <w:color w:val="000000"/>
          <w:kern w:val="0"/>
          <w:sz w:val="28"/>
          <w:szCs w:val="28"/>
          <w:lang w:val="zh-CN"/>
        </w:rPr>
        <w:t>计量单位</w:t>
      </w:r>
    </w:p>
    <w:p>
      <w:pPr>
        <w:pStyle w:val="10"/>
        <w:autoSpaceDE w:val="0"/>
        <w:autoSpaceDN w:val="0"/>
        <w:adjustRightInd w:val="0"/>
        <w:spacing w:line="400" w:lineRule="exact"/>
        <w:ind w:firstLine="480"/>
        <w:rPr>
          <w:rStyle w:val="19"/>
          <w:rFonts w:hint="eastAsia" w:ascii="黑体" w:hAnsi="黑体" w:eastAsia="黑体" w:cs="黑体"/>
          <w:color w:val="000000"/>
          <w:kern w:val="0"/>
          <w:sz w:val="24"/>
          <w:szCs w:val="24"/>
          <w:lang w:val="zh-CN"/>
        </w:rPr>
      </w:pPr>
      <w:r>
        <w:rPr>
          <w:rStyle w:val="19"/>
          <w:rFonts w:hint="eastAsia" w:ascii="黑体" w:hAnsi="黑体" w:eastAsia="黑体" w:cs="黑体"/>
          <w:color w:val="000000"/>
          <w:kern w:val="0"/>
          <w:sz w:val="24"/>
          <w:szCs w:val="24"/>
          <w:lang w:val="zh-CN"/>
        </w:rPr>
        <w:t>除技术规范中另有规定外,计量单位均使用国家法定计量单位。</w:t>
      </w:r>
    </w:p>
    <w:p>
      <w:pPr>
        <w:pStyle w:val="10"/>
        <w:autoSpaceDE w:val="0"/>
        <w:autoSpaceDN w:val="0"/>
        <w:adjustRightInd w:val="0"/>
        <w:spacing w:line="400" w:lineRule="exact"/>
        <w:rPr>
          <w:rStyle w:val="19"/>
          <w:rFonts w:hint="eastAsia" w:ascii="黑体" w:hAnsi="黑体" w:eastAsia="黑体" w:cs="黑体"/>
          <w:b/>
          <w:bCs/>
          <w:color w:val="000000"/>
          <w:kern w:val="0"/>
          <w:sz w:val="28"/>
          <w:szCs w:val="28"/>
        </w:rPr>
      </w:pPr>
      <w:r>
        <w:rPr>
          <w:rStyle w:val="19"/>
          <w:rFonts w:hint="eastAsia" w:ascii="黑体" w:hAnsi="黑体" w:eastAsia="黑体" w:cs="黑体"/>
          <w:b/>
          <w:bCs/>
          <w:color w:val="000000"/>
          <w:kern w:val="0"/>
          <w:sz w:val="28"/>
          <w:szCs w:val="28"/>
        </w:rPr>
        <w:t>26.</w:t>
      </w:r>
      <w:r>
        <w:rPr>
          <w:rStyle w:val="19"/>
          <w:rFonts w:hint="eastAsia" w:ascii="黑体" w:hAnsi="黑体" w:eastAsia="黑体" w:cs="黑体"/>
          <w:b/>
          <w:bCs/>
          <w:color w:val="000000"/>
          <w:kern w:val="0"/>
          <w:sz w:val="28"/>
          <w:szCs w:val="28"/>
          <w:lang w:val="zh-CN"/>
        </w:rPr>
        <w:t>适用法律</w:t>
      </w:r>
    </w:p>
    <w:p>
      <w:pPr>
        <w:pStyle w:val="11"/>
        <w:keepNext w:val="0"/>
        <w:keepLines w:val="0"/>
        <w:pageBreakBefore w:val="0"/>
        <w:widowControl w:val="0"/>
        <w:kinsoku/>
        <w:wordWrap/>
        <w:overflowPunct/>
        <w:topLinePunct w:val="0"/>
        <w:autoSpaceDE w:val="0"/>
        <w:autoSpaceDN w:val="0"/>
        <w:bidi w:val="0"/>
        <w:snapToGrid w:val="0"/>
        <w:spacing w:line="400" w:lineRule="atLeast"/>
        <w:ind w:left="0" w:leftChars="0" w:firstLine="480" w:firstLineChars="200"/>
        <w:jc w:val="both"/>
        <w:textAlignment w:val="auto"/>
        <w:rPr>
          <w:rFonts w:hint="eastAsia" w:ascii="黑体" w:hAnsi="黑体" w:eastAsia="黑体" w:cs="黑体"/>
          <w:szCs w:val="21"/>
        </w:rPr>
      </w:pPr>
      <w:r>
        <w:rPr>
          <w:rStyle w:val="19"/>
          <w:rFonts w:hint="eastAsia" w:ascii="黑体" w:hAnsi="黑体" w:eastAsia="黑体" w:cs="黑体"/>
          <w:color w:val="000000"/>
          <w:kern w:val="0"/>
          <w:sz w:val="24"/>
          <w:szCs w:val="24"/>
          <w:lang w:val="zh-CN" w:eastAsia="zh-CN" w:bidi="ar-SA"/>
        </w:rPr>
        <w:t xml:space="preserve">本合同按照中华人民共和国的相关法律进行解释。  </w:t>
      </w:r>
      <w:r>
        <w:rPr>
          <w:rFonts w:hint="eastAsia" w:ascii="黑体" w:hAnsi="黑体" w:eastAsia="黑体" w:cs="黑体"/>
          <w:sz w:val="24"/>
        </w:rPr>
        <w:t xml:space="preserve">    </w:t>
      </w:r>
    </w:p>
    <w:p>
      <w:pPr>
        <w:rPr>
          <w:rFonts w:hint="eastAsia" w:ascii="黑体" w:hAnsi="黑体" w:eastAsia="黑体" w:cs="黑体"/>
        </w:rPr>
      </w:pPr>
    </w:p>
    <w:p>
      <w:pPr>
        <w:pStyle w:val="3"/>
        <w:tabs>
          <w:tab w:val="left" w:pos="1807"/>
        </w:tabs>
        <w:spacing w:before="39"/>
        <w:ind w:left="0" w:right="16"/>
        <w:outlineLvl w:val="9"/>
        <w:rPr>
          <w:rFonts w:hint="eastAsia" w:ascii="黑体" w:hAnsi="黑体" w:eastAsia="黑体" w:cs="黑体"/>
        </w:rPr>
      </w:pPr>
    </w:p>
    <w:p>
      <w:pPr>
        <w:pStyle w:val="3"/>
        <w:tabs>
          <w:tab w:val="left" w:pos="1807"/>
        </w:tabs>
        <w:spacing w:before="39"/>
        <w:ind w:left="0" w:right="16"/>
        <w:outlineLvl w:val="9"/>
        <w:rPr>
          <w:rFonts w:hint="eastAsia" w:ascii="黑体" w:hAnsi="黑体" w:eastAsia="黑体" w:cs="黑体"/>
        </w:rPr>
      </w:pPr>
    </w:p>
    <w:p>
      <w:pPr>
        <w:pStyle w:val="3"/>
        <w:tabs>
          <w:tab w:val="left" w:pos="1807"/>
        </w:tabs>
        <w:spacing w:before="39"/>
        <w:ind w:left="0" w:right="16"/>
        <w:outlineLvl w:val="9"/>
        <w:rPr>
          <w:rFonts w:hint="eastAsia" w:ascii="黑体" w:hAnsi="黑体" w:eastAsia="黑体" w:cs="黑体"/>
        </w:rPr>
      </w:pPr>
    </w:p>
    <w:p>
      <w:pPr>
        <w:pStyle w:val="3"/>
        <w:tabs>
          <w:tab w:val="left" w:pos="1807"/>
        </w:tabs>
        <w:spacing w:before="39"/>
        <w:ind w:left="0" w:right="16"/>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rPr>
          <w:rFonts w:hint="eastAsia" w:ascii="黑体" w:hAnsi="黑体" w:eastAsia="黑体" w:cs="黑体"/>
        </w:rPr>
      </w:pPr>
    </w:p>
    <w:p>
      <w:pPr>
        <w:pStyle w:val="2"/>
        <w:outlineLvl w:val="9"/>
        <w:rPr>
          <w:rFonts w:hint="eastAsia" w:ascii="黑体" w:hAnsi="黑体" w:eastAsia="黑体" w:cs="黑体"/>
        </w:rPr>
      </w:pPr>
    </w:p>
    <w:p>
      <w:pPr>
        <w:pStyle w:val="3"/>
        <w:bidi w:val="0"/>
        <w:outlineLvl w:val="0"/>
        <w:rPr>
          <w:rFonts w:hint="default" w:eastAsia="宋体"/>
          <w:lang w:val="en-US" w:eastAsia="zh-CN"/>
        </w:rPr>
      </w:pPr>
      <w:bookmarkStart w:id="67" w:name="_Toc73708529"/>
      <w:bookmarkStart w:id="68" w:name="_Toc20061"/>
      <w:bookmarkStart w:id="69" w:name="_Toc256000024"/>
      <w:bookmarkStart w:id="70" w:name="_Toc10510"/>
      <w:r>
        <w:rPr>
          <w:rFonts w:hint="eastAsia"/>
        </w:rPr>
        <w:t>第五</w:t>
      </w:r>
      <w:r>
        <w:rPr>
          <w:rFonts w:hint="eastAsia"/>
          <w:lang w:val="en-US" w:eastAsia="zh-CN"/>
        </w:rPr>
        <w:t>部分</w:t>
      </w:r>
      <w:r>
        <w:rPr>
          <w:rFonts w:hint="eastAsia"/>
        </w:rPr>
        <w:t xml:space="preserve"> </w:t>
      </w:r>
      <w:bookmarkEnd w:id="67"/>
      <w:bookmarkEnd w:id="68"/>
      <w:bookmarkEnd w:id="69"/>
      <w:r>
        <w:rPr>
          <w:rFonts w:hint="eastAsia"/>
          <w:lang w:val="en-US" w:eastAsia="zh-CN"/>
        </w:rPr>
        <w:t>采购需求</w:t>
      </w:r>
      <w:bookmarkEnd w:id="70"/>
    </w:p>
    <w:p>
      <w:pPr>
        <w:rPr>
          <w:rFonts w:hint="eastAsia" w:ascii="黑体" w:hAnsi="黑体" w:eastAsia="黑体" w:cs="黑体"/>
          <w:highlight w:val="red"/>
        </w:rPr>
      </w:pPr>
    </w:p>
    <w:p>
      <w:pPr>
        <w:pStyle w:val="6"/>
        <w:numPr>
          <w:ilvl w:val="0"/>
          <w:numId w:val="18"/>
        </w:numPr>
        <w:spacing w:before="138"/>
        <w:rPr>
          <w:rStyle w:val="19"/>
          <w:rFonts w:hint="eastAsia" w:ascii="黑体" w:hAnsi="黑体" w:eastAsia="黑体" w:cs="黑体"/>
          <w:sz w:val="24"/>
          <w:szCs w:val="24"/>
        </w:rPr>
      </w:pPr>
      <w:bookmarkStart w:id="71" w:name="_Toc256000025"/>
      <w:bookmarkStart w:id="72" w:name="_Toc19343"/>
      <w:bookmarkStart w:id="73" w:name="_Toc16300"/>
      <w:bookmarkStart w:id="74" w:name="_Toc31006"/>
      <w:r>
        <w:rPr>
          <w:rStyle w:val="19"/>
          <w:rFonts w:hint="eastAsia" w:ascii="黑体" w:hAnsi="黑体" w:eastAsia="黑体" w:cs="黑体"/>
          <w:sz w:val="24"/>
          <w:szCs w:val="24"/>
        </w:rPr>
        <w:t>项目主要内容</w:t>
      </w:r>
      <w:bookmarkEnd w:id="71"/>
      <w:bookmarkEnd w:id="72"/>
      <w:bookmarkEnd w:id="73"/>
      <w:bookmarkEnd w:id="74"/>
    </w:p>
    <w:p>
      <w:pPr>
        <w:pStyle w:val="6"/>
        <w:numPr>
          <w:ilvl w:val="0"/>
          <w:numId w:val="0"/>
        </w:numPr>
        <w:spacing w:before="138"/>
        <w:ind w:firstLine="482" w:firstLineChars="200"/>
        <w:rPr>
          <w:rFonts w:hint="eastAsia" w:asciiTheme="majorEastAsia" w:hAnsiTheme="majorEastAsia" w:eastAsiaTheme="majorEastAsia" w:cstheme="majorEastAsia"/>
          <w:color w:val="auto"/>
          <w:sz w:val="24"/>
          <w:szCs w:val="24"/>
          <w:highlight w:val="none"/>
          <w:lang w:val="en-US" w:eastAsia="zh-CN" w:bidi="zh-CN"/>
        </w:rPr>
      </w:pPr>
      <w:r>
        <w:rPr>
          <w:rFonts w:hint="eastAsia" w:asciiTheme="majorEastAsia" w:hAnsiTheme="majorEastAsia" w:eastAsiaTheme="majorEastAsia" w:cstheme="majorEastAsia"/>
          <w:color w:val="auto"/>
          <w:sz w:val="24"/>
          <w:szCs w:val="24"/>
          <w:highlight w:val="none"/>
          <w:lang w:val="en-US" w:eastAsia="zh-CN" w:bidi="zh-CN"/>
        </w:rPr>
        <w:t xml:space="preserve"> 绿植</w:t>
      </w:r>
    </w:p>
    <w:p>
      <w:pPr>
        <w:pStyle w:val="6"/>
        <w:spacing w:before="138"/>
        <w:rPr>
          <w:rStyle w:val="19"/>
          <w:rFonts w:hint="eastAsia" w:ascii="黑体" w:hAnsi="黑体" w:eastAsia="黑体" w:cs="黑体"/>
          <w:color w:val="auto"/>
          <w:sz w:val="24"/>
          <w:szCs w:val="24"/>
          <w:highlight w:val="none"/>
        </w:rPr>
      </w:pPr>
      <w:bookmarkStart w:id="75" w:name="_Toc9611"/>
      <w:bookmarkStart w:id="76" w:name="_Toc14248"/>
      <w:bookmarkStart w:id="77" w:name="_Toc256000026"/>
      <w:bookmarkStart w:id="78" w:name="_Toc14215"/>
      <w:r>
        <w:rPr>
          <w:rStyle w:val="19"/>
          <w:rFonts w:hint="eastAsia" w:ascii="黑体" w:hAnsi="黑体" w:eastAsia="黑体" w:cs="黑体"/>
          <w:color w:val="auto"/>
          <w:sz w:val="24"/>
          <w:szCs w:val="24"/>
          <w:highlight w:val="none"/>
        </w:rPr>
        <w:t>二、服务期</w:t>
      </w:r>
      <w:bookmarkEnd w:id="75"/>
      <w:bookmarkEnd w:id="76"/>
      <w:bookmarkEnd w:id="77"/>
      <w:bookmarkEnd w:id="78"/>
    </w:p>
    <w:p>
      <w:pPr>
        <w:pStyle w:val="37"/>
        <w:autoSpaceDE w:val="0"/>
        <w:autoSpaceDN w:val="0"/>
        <w:spacing w:before="184" w:line="365" w:lineRule="auto"/>
        <w:ind w:firstLine="480" w:firstLineChars="200"/>
        <w:rPr>
          <w:rStyle w:val="19"/>
          <w:rFonts w:hint="eastAsia" w:ascii="黑体" w:hAnsi="黑体" w:eastAsia="黑体" w:cs="黑体"/>
          <w:color w:val="auto"/>
          <w:kern w:val="0"/>
          <w:sz w:val="24"/>
          <w:szCs w:val="24"/>
          <w:highlight w:val="none"/>
          <w:lang w:val="zh-CN" w:eastAsia="zh-CN" w:bidi="ar-SA"/>
        </w:rPr>
      </w:pPr>
      <w:r>
        <w:rPr>
          <w:rStyle w:val="19"/>
          <w:rFonts w:hint="eastAsia" w:ascii="黑体" w:hAnsi="黑体" w:cs="黑体"/>
          <w:color w:val="auto"/>
          <w:kern w:val="0"/>
          <w:sz w:val="24"/>
          <w:szCs w:val="24"/>
          <w:highlight w:val="none"/>
          <w:lang w:val="zh-CN" w:eastAsia="zh-CN" w:bidi="ar-SA"/>
        </w:rPr>
        <w:t>入围期限 2 年</w:t>
      </w:r>
      <w:r>
        <w:rPr>
          <w:rStyle w:val="19"/>
          <w:rFonts w:hint="eastAsia" w:ascii="黑体" w:hAnsi="黑体" w:eastAsia="黑体" w:cs="黑体"/>
          <w:color w:val="auto"/>
          <w:kern w:val="0"/>
          <w:sz w:val="24"/>
          <w:szCs w:val="24"/>
          <w:highlight w:val="none"/>
          <w:lang w:val="zh-CN" w:eastAsia="zh-CN" w:bidi="ar-SA"/>
        </w:rPr>
        <w:t>（自合同签订之日起计算），具体服务期限以合同规定时间为准。</w:t>
      </w:r>
      <w:bookmarkStart w:id="79" w:name="_Toc15369"/>
    </w:p>
    <w:p>
      <w:pPr>
        <w:pStyle w:val="6"/>
        <w:numPr>
          <w:ilvl w:val="0"/>
          <w:numId w:val="19"/>
        </w:numPr>
        <w:spacing w:before="138"/>
        <w:rPr>
          <w:rStyle w:val="19"/>
          <w:rFonts w:hint="eastAsia" w:ascii="黑体" w:hAnsi="黑体" w:eastAsia="黑体" w:cs="黑体"/>
          <w:color w:val="auto"/>
          <w:sz w:val="24"/>
          <w:szCs w:val="24"/>
          <w:highlight w:val="none"/>
        </w:rPr>
      </w:pPr>
      <w:bookmarkStart w:id="80" w:name="_Toc256000027"/>
      <w:r>
        <w:rPr>
          <w:rStyle w:val="19"/>
          <w:rFonts w:hint="eastAsia" w:ascii="黑体" w:hAnsi="黑体" w:eastAsia="黑体" w:cs="黑体"/>
          <w:color w:val="auto"/>
          <w:sz w:val="24"/>
          <w:szCs w:val="24"/>
          <w:highlight w:val="none"/>
          <w:lang w:val="en-US" w:eastAsia="zh-CN"/>
        </w:rPr>
        <w:t>采购</w:t>
      </w:r>
      <w:r>
        <w:rPr>
          <w:rStyle w:val="19"/>
          <w:rFonts w:hint="eastAsia" w:ascii="黑体" w:hAnsi="黑体" w:eastAsia="黑体" w:cs="黑体"/>
          <w:color w:val="auto"/>
          <w:sz w:val="24"/>
          <w:szCs w:val="24"/>
          <w:highlight w:val="none"/>
        </w:rPr>
        <w:t>内容及要求</w:t>
      </w:r>
      <w:bookmarkEnd w:id="79"/>
      <w:bookmarkEnd w:id="80"/>
    </w:p>
    <w:p>
      <w:pPr>
        <w:pStyle w:val="25"/>
        <w:spacing w:before="2"/>
        <w:ind w:left="108" w:firstLine="720" w:firstLineChars="300"/>
        <w:rPr>
          <w:rFonts w:hint="eastAsia" w:asciiTheme="majorEastAsia" w:hAnsiTheme="majorEastAsia" w:eastAsiaTheme="majorEastAsia" w:cstheme="majorEastAsia"/>
          <w:color w:val="auto"/>
          <w:sz w:val="24"/>
          <w:szCs w:val="24"/>
          <w:highlight w:val="none"/>
          <w:lang w:val="en-US" w:eastAsia="zh-CN" w:bidi="zh-CN"/>
        </w:rPr>
      </w:pPr>
      <w:r>
        <w:rPr>
          <w:rFonts w:hint="eastAsia" w:asciiTheme="majorEastAsia" w:hAnsiTheme="majorEastAsia" w:eastAsiaTheme="majorEastAsia" w:cstheme="majorEastAsia"/>
          <w:color w:val="auto"/>
          <w:sz w:val="24"/>
          <w:szCs w:val="24"/>
          <w:highlight w:val="none"/>
          <w:lang w:val="en-US" w:eastAsia="zh-CN" w:bidi="zh-CN"/>
        </w:rPr>
        <w:t>采购清单在实施阶段根据招标人实际需求将会调整，实施采购时，供应商根据招标人的实际采购需求清单进行报价，招标人将选择价格最低者作为该次物资采购的供应商。</w:t>
      </w:r>
    </w:p>
    <w:p>
      <w:pPr>
        <w:pStyle w:val="25"/>
        <w:spacing w:before="2"/>
        <w:ind w:left="108" w:firstLine="480" w:firstLineChars="200"/>
        <w:rPr>
          <w:rFonts w:hint="eastAsia" w:asciiTheme="majorEastAsia" w:hAnsiTheme="majorEastAsia" w:eastAsiaTheme="majorEastAsia" w:cstheme="majorEastAsia"/>
          <w:color w:val="auto"/>
          <w:sz w:val="24"/>
          <w:szCs w:val="24"/>
          <w:highlight w:val="none"/>
          <w:lang w:val="en-US" w:eastAsia="zh-CN" w:bidi="zh-CN"/>
        </w:rPr>
      </w:pPr>
      <w:r>
        <w:rPr>
          <w:rFonts w:hint="eastAsia" w:asciiTheme="majorEastAsia" w:hAnsiTheme="majorEastAsia" w:eastAsiaTheme="majorEastAsia" w:cstheme="majorEastAsia"/>
          <w:color w:val="auto"/>
          <w:sz w:val="24"/>
          <w:szCs w:val="24"/>
          <w:highlight w:val="none"/>
          <w:lang w:val="en-US" w:eastAsia="zh-CN" w:bidi="zh-CN"/>
        </w:rPr>
        <w:t>1、投标人如成为本项目的入围单位，不得将项目包括的全部或部分业务分包或转包给任何单位或个人。</w:t>
      </w:r>
    </w:p>
    <w:p>
      <w:pPr>
        <w:pStyle w:val="25"/>
        <w:spacing w:before="2"/>
        <w:ind w:left="108" w:firstLine="480" w:firstLineChars="200"/>
        <w:rPr>
          <w:rFonts w:hint="eastAsia" w:asciiTheme="majorEastAsia" w:hAnsiTheme="majorEastAsia" w:eastAsiaTheme="majorEastAsia" w:cstheme="majorEastAsia"/>
          <w:color w:val="auto"/>
          <w:sz w:val="24"/>
          <w:szCs w:val="24"/>
          <w:highlight w:val="none"/>
          <w:lang w:val="en-US" w:eastAsia="zh-CN" w:bidi="zh-CN"/>
        </w:rPr>
      </w:pPr>
      <w:r>
        <w:rPr>
          <w:rFonts w:hint="eastAsia" w:asciiTheme="majorEastAsia" w:hAnsiTheme="majorEastAsia" w:eastAsiaTheme="majorEastAsia" w:cstheme="majorEastAsia"/>
          <w:color w:val="auto"/>
          <w:sz w:val="24"/>
          <w:szCs w:val="24"/>
          <w:highlight w:val="none"/>
          <w:lang w:val="en-US" w:eastAsia="zh-CN" w:bidi="zh-CN"/>
        </w:rPr>
        <w:t>2、招标人采购物资前，入围供应商将报价单报与招标人，招标人将选择价格最低者作为该次物资采购的供应商。</w:t>
      </w:r>
    </w:p>
    <w:p>
      <w:pPr>
        <w:pStyle w:val="25"/>
        <w:spacing w:before="2"/>
        <w:ind w:left="108" w:firstLine="480" w:firstLineChars="200"/>
        <w:rPr>
          <w:rFonts w:hint="eastAsia" w:asciiTheme="majorEastAsia" w:hAnsiTheme="majorEastAsia" w:eastAsiaTheme="majorEastAsia" w:cstheme="majorEastAsia"/>
          <w:color w:val="auto"/>
          <w:sz w:val="24"/>
          <w:szCs w:val="24"/>
          <w:highlight w:val="none"/>
          <w:lang w:val="en-US" w:eastAsia="zh-CN" w:bidi="zh-CN"/>
        </w:rPr>
      </w:pPr>
      <w:r>
        <w:rPr>
          <w:rFonts w:hint="eastAsia" w:asciiTheme="majorEastAsia" w:hAnsiTheme="majorEastAsia" w:eastAsiaTheme="majorEastAsia" w:cstheme="majorEastAsia"/>
          <w:color w:val="auto"/>
          <w:sz w:val="24"/>
          <w:szCs w:val="24"/>
          <w:highlight w:val="none"/>
          <w:lang w:val="en-US" w:eastAsia="zh-CN" w:bidi="zh-CN"/>
        </w:rPr>
        <w:t>3、如入围供应商在物资供应时，有串通报价的行为，导致供应价格高出市场价格，一经招标人查实，可随时终止与供应商的合同关系。</w:t>
      </w:r>
    </w:p>
    <w:p>
      <w:pPr>
        <w:pStyle w:val="25"/>
        <w:spacing w:before="2"/>
        <w:ind w:left="108" w:firstLine="480" w:firstLineChars="200"/>
        <w:rPr>
          <w:rFonts w:hint="eastAsia" w:asciiTheme="majorEastAsia" w:hAnsiTheme="majorEastAsia" w:eastAsiaTheme="majorEastAsia" w:cstheme="majorEastAsia"/>
          <w:color w:val="auto"/>
          <w:sz w:val="24"/>
          <w:szCs w:val="24"/>
          <w:highlight w:val="none"/>
          <w:lang w:val="en-US" w:eastAsia="zh-CN" w:bidi="zh-CN"/>
        </w:rPr>
      </w:pPr>
      <w:r>
        <w:rPr>
          <w:rFonts w:hint="eastAsia" w:asciiTheme="majorEastAsia" w:hAnsiTheme="majorEastAsia" w:eastAsiaTheme="majorEastAsia" w:cstheme="majorEastAsia"/>
          <w:color w:val="auto"/>
          <w:sz w:val="24"/>
          <w:szCs w:val="24"/>
          <w:highlight w:val="none"/>
          <w:lang w:val="en-US" w:eastAsia="zh-CN" w:bidi="zh-CN"/>
        </w:rPr>
        <w:t>4、若供应商服务质量达不到招标人要求，招标人有权终止与供应商的合同关系。。</w:t>
      </w:r>
    </w:p>
    <w:p>
      <w:pPr>
        <w:pStyle w:val="25"/>
        <w:spacing w:before="2"/>
        <w:ind w:left="108" w:firstLine="480" w:firstLineChars="200"/>
        <w:rPr>
          <w:rFonts w:hint="eastAsia" w:asciiTheme="majorEastAsia" w:hAnsiTheme="majorEastAsia" w:eastAsiaTheme="majorEastAsia" w:cstheme="majorEastAsia"/>
          <w:color w:val="auto"/>
          <w:sz w:val="24"/>
          <w:szCs w:val="24"/>
          <w:highlight w:val="none"/>
          <w:lang w:val="en-US" w:eastAsia="zh-CN" w:bidi="zh-CN"/>
        </w:rPr>
      </w:pPr>
      <w:r>
        <w:rPr>
          <w:rFonts w:hint="eastAsia" w:asciiTheme="majorEastAsia" w:hAnsiTheme="majorEastAsia" w:eastAsiaTheme="majorEastAsia" w:cstheme="majorEastAsia"/>
          <w:color w:val="auto"/>
          <w:sz w:val="24"/>
          <w:szCs w:val="24"/>
          <w:highlight w:val="none"/>
          <w:lang w:val="en-US" w:eastAsia="zh-CN" w:bidi="zh-CN"/>
        </w:rPr>
        <w:t>5、供应商在招标人的季度或年度考核评价中未达到招标人要求的，招标人有权终止与供应商的合同关系。</w:t>
      </w:r>
    </w:p>
    <w:p>
      <w:pPr>
        <w:pStyle w:val="25"/>
        <w:spacing w:before="2"/>
        <w:ind w:left="108" w:firstLine="480" w:firstLineChars="200"/>
        <w:rPr>
          <w:rFonts w:hint="eastAsia" w:asciiTheme="majorEastAsia" w:hAnsiTheme="majorEastAsia" w:eastAsiaTheme="majorEastAsia" w:cstheme="majorEastAsia"/>
          <w:color w:val="auto"/>
          <w:sz w:val="24"/>
          <w:szCs w:val="24"/>
          <w:highlight w:val="none"/>
          <w:lang w:val="en-US" w:eastAsia="zh-CN" w:bidi="zh-CN"/>
        </w:rPr>
      </w:pPr>
    </w:p>
    <w:p>
      <w:pPr>
        <w:pStyle w:val="17"/>
        <w:ind w:left="0" w:leftChars="0" w:firstLine="0" w:firstLineChars="0"/>
        <w:rPr>
          <w:rFonts w:hint="eastAsia" w:ascii="黑体" w:hAnsi="黑体" w:eastAsia="黑体" w:cs="黑体"/>
          <w:color w:val="auto"/>
          <w:highlight w:val="none"/>
        </w:rPr>
      </w:pPr>
    </w:p>
    <w:p>
      <w:pPr>
        <w:pStyle w:val="17"/>
        <w:ind w:left="0" w:leftChars="0" w:firstLine="0" w:firstLineChars="0"/>
        <w:rPr>
          <w:rFonts w:hint="eastAsia" w:ascii="黑体" w:hAnsi="黑体" w:eastAsia="黑体" w:cs="黑体"/>
          <w:color w:val="auto"/>
          <w:highlight w:val="none"/>
        </w:rPr>
      </w:pPr>
    </w:p>
    <w:tbl>
      <w:tblPr>
        <w:tblStyle w:val="18"/>
        <w:tblW w:w="9670" w:type="dxa"/>
        <w:tblInd w:w="0" w:type="dxa"/>
        <w:shd w:val="clear" w:color="auto" w:fill="auto"/>
        <w:tblLayout w:type="autofit"/>
        <w:tblCellMar>
          <w:top w:w="0" w:type="dxa"/>
          <w:left w:w="0" w:type="dxa"/>
          <w:bottom w:w="0" w:type="dxa"/>
          <w:right w:w="0" w:type="dxa"/>
        </w:tblCellMar>
      </w:tblPr>
      <w:tblGrid>
        <w:gridCol w:w="1070"/>
        <w:gridCol w:w="1980"/>
        <w:gridCol w:w="3800"/>
        <w:gridCol w:w="2820"/>
      </w:tblGrid>
      <w:tr>
        <w:tblPrEx>
          <w:shd w:val="clear" w:color="auto" w:fill="auto"/>
          <w:tblCellMar>
            <w:top w:w="0" w:type="dxa"/>
            <w:left w:w="0" w:type="dxa"/>
            <w:bottom w:w="0" w:type="dxa"/>
            <w:right w:w="0" w:type="dxa"/>
          </w:tblCellMar>
        </w:tblPrEx>
        <w:trPr>
          <w:trHeight w:val="580" w:hRule="atLeast"/>
        </w:trPr>
        <w:tc>
          <w:tcPr>
            <w:tcW w:w="9670" w:type="dxa"/>
            <w:gridSpan w:val="4"/>
            <w:tcBorders>
              <w:top w:val="nil"/>
              <w:left w:val="nil"/>
              <w:bottom w:val="nil"/>
              <w:right w:val="nil"/>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b/>
                <w:bCs/>
                <w:i w:val="0"/>
                <w:iCs w:val="0"/>
                <w:color w:val="auto"/>
                <w:kern w:val="0"/>
                <w:sz w:val="28"/>
                <w:szCs w:val="28"/>
                <w:highlight w:val="none"/>
                <w:u w:val="none"/>
                <w:lang w:val="en-US" w:eastAsia="zh-CN" w:bidi="ar"/>
              </w:rPr>
              <w:t>青海国投置业零星物资采购单位入库遴选—绿植（第二次）</w:t>
            </w:r>
            <w:r>
              <w:rPr>
                <w:rFonts w:hint="eastAsia" w:ascii="宋体" w:hAnsi="宋体" w:eastAsia="宋体" w:cs="宋体"/>
                <w:b/>
                <w:bCs/>
                <w:i w:val="0"/>
                <w:iCs w:val="0"/>
                <w:color w:val="auto"/>
                <w:kern w:val="0"/>
                <w:sz w:val="28"/>
                <w:szCs w:val="28"/>
                <w:highlight w:val="none"/>
                <w:u w:val="none"/>
                <w:lang w:val="en-US" w:eastAsia="zh-CN" w:bidi="ar"/>
              </w:rPr>
              <w:t>清单-</w:t>
            </w:r>
            <w:r>
              <w:rPr>
                <w:rFonts w:hint="eastAsia" w:cs="宋体"/>
                <w:b/>
                <w:bCs/>
                <w:i w:val="0"/>
                <w:iCs w:val="0"/>
                <w:color w:val="auto"/>
                <w:kern w:val="0"/>
                <w:sz w:val="28"/>
                <w:szCs w:val="28"/>
                <w:highlight w:val="none"/>
                <w:u w:val="none"/>
                <w:lang w:val="en-US" w:eastAsia="zh-CN" w:bidi="ar"/>
              </w:rPr>
              <w:t>绿植</w:t>
            </w:r>
          </w:p>
        </w:tc>
      </w:tr>
      <w:tr>
        <w:tblPrEx>
          <w:shd w:val="clear" w:color="auto" w:fill="auto"/>
        </w:tblPrEx>
        <w:trPr>
          <w:trHeight w:val="6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序号</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类别</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使用位置</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采购项目</w:t>
            </w:r>
          </w:p>
        </w:tc>
      </w:tr>
      <w:tr>
        <w:tblPrEx>
          <w:shd w:val="clear" w:color="auto" w:fill="auto"/>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1</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小型绿植</w:t>
            </w:r>
          </w:p>
        </w:tc>
      </w:tr>
      <w:tr>
        <w:tblPrEx>
          <w:shd w:val="clear" w:color="auto" w:fill="auto"/>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小型绿植</w:t>
            </w:r>
          </w:p>
        </w:tc>
      </w:tr>
      <w:tr>
        <w:tblPrEx>
          <w:shd w:val="clear" w:color="auto" w:fill="auto"/>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大型绿植</w:t>
            </w:r>
          </w:p>
        </w:tc>
      </w:tr>
      <w:tr>
        <w:tblPrEx>
          <w:shd w:val="clear" w:color="auto" w:fill="auto"/>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4</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长条绿植/组合绿植</w:t>
            </w:r>
          </w:p>
        </w:tc>
      </w:tr>
      <w:tr>
        <w:tblPrEx>
          <w:shd w:val="clear" w:color="auto" w:fill="auto"/>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大型绿植</w:t>
            </w:r>
          </w:p>
        </w:tc>
      </w:tr>
      <w:tr>
        <w:tblPrEx>
          <w:shd w:val="clear" w:color="auto" w:fill="auto"/>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6</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长条绿植/组合绿植</w:t>
            </w:r>
          </w:p>
        </w:tc>
      </w:tr>
      <w:tr>
        <w:tblPrEx>
          <w:shd w:val="clear" w:color="auto" w:fill="auto"/>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7</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绿萝</w:t>
            </w:r>
          </w:p>
        </w:tc>
      </w:tr>
      <w:tr>
        <w:tblPrEx>
          <w:shd w:val="clear" w:color="auto" w:fill="auto"/>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8</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多肉</w:t>
            </w:r>
          </w:p>
        </w:tc>
      </w:tr>
      <w:tr>
        <w:tblPrEx>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9</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多肉</w:t>
            </w:r>
          </w:p>
        </w:tc>
      </w:tr>
      <w:tr>
        <w:tblPrEx>
          <w:tblCellMar>
            <w:top w:w="0" w:type="dxa"/>
            <w:left w:w="0" w:type="dxa"/>
            <w:bottom w:w="0" w:type="dxa"/>
            <w:right w:w="0" w:type="dxa"/>
          </w:tblCellMar>
        </w:tblPrEx>
        <w:trPr>
          <w:trHeight w:val="480" w:hRule="atLeast"/>
        </w:trPr>
        <w:tc>
          <w:tcPr>
            <w:tcW w:w="107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10</w:t>
            </w:r>
          </w:p>
        </w:tc>
        <w:tc>
          <w:tcPr>
            <w:tcW w:w="19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cs="宋体"/>
                <w:i w:val="0"/>
                <w:iCs w:val="0"/>
                <w:color w:val="auto"/>
                <w:kern w:val="0"/>
                <w:sz w:val="22"/>
                <w:szCs w:val="22"/>
                <w:highlight w:val="none"/>
                <w:u w:val="none"/>
                <w:lang w:val="en-US" w:eastAsia="zh-CN" w:bidi="ar"/>
              </w:rPr>
              <w:t>绿植</w:t>
            </w:r>
          </w:p>
        </w:tc>
        <w:tc>
          <w:tcPr>
            <w:tcW w:w="380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酒店绿植</w:t>
            </w:r>
          </w:p>
        </w:tc>
        <w:tc>
          <w:tcPr>
            <w:tcW w:w="282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right="0" w:rightChars="0"/>
              <w:jc w:val="center"/>
              <w:textAlignment w:val="center"/>
              <w:rPr>
                <w:rFonts w:hint="eastAsia" w:ascii="宋体" w:hAnsi="宋体" w:eastAsia="宋体" w:cs="宋体"/>
                <w:i w:val="0"/>
                <w:iCs w:val="0"/>
                <w:color w:val="auto"/>
                <w:sz w:val="22"/>
                <w:szCs w:val="22"/>
                <w:highlight w:val="none"/>
                <w:u w:val="none"/>
                <w:lang w:val="en-US" w:eastAsia="zh-CN" w:bidi="zh-CN"/>
              </w:rPr>
            </w:pPr>
            <w:r>
              <w:rPr>
                <w:rFonts w:hint="eastAsia" w:ascii="宋体" w:hAnsi="宋体" w:eastAsia="宋体" w:cs="宋体"/>
                <w:i w:val="0"/>
                <w:iCs w:val="0"/>
                <w:color w:val="auto"/>
                <w:kern w:val="0"/>
                <w:sz w:val="22"/>
                <w:szCs w:val="22"/>
                <w:highlight w:val="none"/>
                <w:u w:val="none"/>
                <w:lang w:val="en-US" w:eastAsia="zh-CN" w:bidi="ar"/>
              </w:rPr>
              <w:t>鲜花</w:t>
            </w:r>
          </w:p>
        </w:tc>
      </w:tr>
    </w:tbl>
    <w:p>
      <w:pPr>
        <w:pStyle w:val="17"/>
        <w:ind w:left="0" w:leftChars="0" w:firstLine="0" w:firstLineChars="0"/>
        <w:rPr>
          <w:rFonts w:hint="eastAsia" w:ascii="黑体" w:hAnsi="黑体" w:eastAsia="黑体" w:cs="黑体"/>
          <w:color w:val="auto"/>
          <w:highlight w:val="none"/>
        </w:rPr>
      </w:pPr>
    </w:p>
    <w:p>
      <w:pPr>
        <w:pStyle w:val="17"/>
        <w:ind w:left="0" w:leftChars="0" w:firstLine="0" w:firstLineChars="0"/>
        <w:rPr>
          <w:rFonts w:hint="eastAsia" w:ascii="黑体" w:hAnsi="黑体" w:eastAsia="黑体" w:cs="黑体"/>
          <w:color w:val="auto"/>
          <w:highlight w:val="none"/>
        </w:rPr>
      </w:pPr>
    </w:p>
    <w:p>
      <w:pPr>
        <w:pStyle w:val="17"/>
        <w:ind w:left="0" w:leftChars="0" w:firstLine="0" w:firstLineChars="0"/>
        <w:rPr>
          <w:rFonts w:hint="eastAsia" w:ascii="黑体" w:hAnsi="黑体" w:eastAsia="黑体" w:cs="黑体"/>
          <w:color w:val="auto"/>
          <w:highlight w:val="none"/>
        </w:rPr>
      </w:pPr>
    </w:p>
    <w:p>
      <w:pPr>
        <w:rPr>
          <w:rFonts w:hint="eastAsia" w:ascii="宋体" w:hAnsi="宋体" w:eastAsia="宋体" w:cs="宋体"/>
          <w:color w:val="auto"/>
          <w:highlight w:val="none"/>
        </w:rPr>
      </w:pPr>
      <w:bookmarkStart w:id="81" w:name="_Toc25273"/>
    </w:p>
    <w:p>
      <w:pPr>
        <w:pStyle w:val="2"/>
        <w:ind w:left="0" w:leftChars="0" w:firstLine="0" w:firstLineChars="0"/>
        <w:outlineLvl w:val="9"/>
        <w:rPr>
          <w:rFonts w:hint="default" w:ascii="宋体" w:hAnsi="宋体" w:eastAsia="宋体" w:cs="宋体"/>
          <w:color w:val="auto"/>
          <w:highlight w:val="none"/>
          <w:lang w:val="en-US" w:eastAsia="zh-CN"/>
        </w:rPr>
      </w:pPr>
    </w:p>
    <w:p>
      <w:pPr>
        <w:rPr>
          <w:rFonts w:hint="eastAsia" w:ascii="宋体" w:hAnsi="宋体" w:eastAsia="宋体" w:cs="宋体"/>
          <w:color w:val="auto"/>
          <w:highlight w:val="none"/>
        </w:rPr>
      </w:pPr>
    </w:p>
    <w:p>
      <w:pPr>
        <w:pStyle w:val="2"/>
        <w:outlineLvl w:val="9"/>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
        <w:outlineLvl w:val="9"/>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pStyle w:val="2"/>
        <w:rPr>
          <w:rFonts w:hint="eastAsia"/>
        </w:rPr>
      </w:pPr>
    </w:p>
    <w:p>
      <w:pPr>
        <w:rPr>
          <w:rFonts w:hint="eastAsia" w:ascii="宋体" w:hAnsi="宋体" w:eastAsia="宋体" w:cs="宋体"/>
        </w:rPr>
      </w:pPr>
    </w:p>
    <w:p>
      <w:pPr>
        <w:pStyle w:val="3"/>
        <w:bidi w:val="0"/>
        <w:outlineLvl w:val="0"/>
        <w:rPr>
          <w:rFonts w:hint="eastAsia"/>
        </w:rPr>
      </w:pPr>
      <w:bookmarkStart w:id="82" w:name="_Toc3655"/>
      <w:bookmarkStart w:id="83" w:name="_Toc20733"/>
      <w:r>
        <w:rPr>
          <w:rFonts w:hint="eastAsia"/>
        </w:rPr>
        <w:t>第六部分</w:t>
      </w:r>
      <w:r>
        <w:rPr>
          <w:rFonts w:hint="eastAsia"/>
        </w:rPr>
        <w:tab/>
      </w:r>
      <w:r>
        <w:rPr>
          <w:rFonts w:hint="eastAsia"/>
        </w:rPr>
        <w:t>响应文件格式</w:t>
      </w:r>
      <w:bookmarkEnd w:id="81"/>
      <w:bookmarkEnd w:id="82"/>
      <w:bookmarkEnd w:id="83"/>
    </w:p>
    <w:p>
      <w:pPr>
        <w:pStyle w:val="9"/>
        <w:rPr>
          <w:rFonts w:hint="eastAsia" w:ascii="宋体" w:hAnsi="宋体" w:eastAsia="宋体" w:cs="宋体"/>
          <w:b/>
          <w:sz w:val="36"/>
        </w:rPr>
      </w:pPr>
    </w:p>
    <w:p>
      <w:pPr>
        <w:pStyle w:val="9"/>
        <w:spacing w:before="3"/>
        <w:rPr>
          <w:rFonts w:hint="eastAsia" w:ascii="宋体" w:hAnsi="宋体" w:eastAsia="宋体" w:cs="宋体"/>
          <w:b/>
          <w:sz w:val="26"/>
        </w:rPr>
      </w:pPr>
    </w:p>
    <w:p>
      <w:pPr>
        <w:spacing w:before="0"/>
        <w:ind w:left="1068" w:right="0" w:firstLine="0"/>
        <w:jc w:val="left"/>
        <w:outlineLvl w:val="0"/>
        <w:rPr>
          <w:rFonts w:hint="eastAsia" w:ascii="宋体" w:hAnsi="宋体" w:eastAsia="宋体" w:cs="宋体"/>
          <w:b/>
          <w:sz w:val="28"/>
        </w:rPr>
      </w:pPr>
      <w:bookmarkStart w:id="84" w:name="_Toc4036_WPSOffice_Level1"/>
      <w:bookmarkStart w:id="85" w:name="_Toc9248"/>
      <w:bookmarkStart w:id="86" w:name="_Toc13812"/>
      <w:bookmarkStart w:id="87" w:name="_Toc8697"/>
      <w:bookmarkStart w:id="88" w:name="_Toc27831"/>
      <w:bookmarkStart w:id="89" w:name="_Toc32372"/>
      <w:bookmarkStart w:id="90" w:name="_Toc3731"/>
      <w:bookmarkStart w:id="91" w:name="_Toc20682"/>
      <w:bookmarkStart w:id="92" w:name="_Toc9934"/>
      <w:bookmarkStart w:id="93" w:name="_Toc19380_WPSOffice_Level1"/>
      <w:bookmarkStart w:id="94" w:name="_Toc19244"/>
      <w:r>
        <w:rPr>
          <w:rFonts w:hint="eastAsia" w:ascii="宋体" w:hAnsi="宋体" w:eastAsia="宋体" w:cs="宋体"/>
          <w:b/>
          <w:sz w:val="28"/>
        </w:rPr>
        <w:t>供应商应严格按照本格式要求编制响应文件，胶装成册并编制相应页码。</w:t>
      </w:r>
      <w:bookmarkEnd w:id="84"/>
      <w:bookmarkEnd w:id="85"/>
      <w:bookmarkEnd w:id="86"/>
      <w:bookmarkEnd w:id="87"/>
      <w:bookmarkEnd w:id="88"/>
      <w:bookmarkEnd w:id="89"/>
      <w:bookmarkEnd w:id="90"/>
      <w:bookmarkEnd w:id="91"/>
      <w:bookmarkEnd w:id="92"/>
      <w:bookmarkEnd w:id="93"/>
      <w:bookmarkEnd w:id="94"/>
    </w:p>
    <w:p>
      <w:pPr>
        <w:spacing w:after="0"/>
        <w:jc w:val="left"/>
        <w:rPr>
          <w:rFonts w:hint="eastAsia" w:ascii="宋体" w:hAnsi="宋体" w:eastAsia="宋体" w:cs="宋体"/>
          <w:sz w:val="28"/>
        </w:rPr>
        <w:sectPr>
          <w:footerReference r:id="rId10" w:type="default"/>
          <w:pgSz w:w="11850" w:h="16790"/>
          <w:pgMar w:top="1360" w:right="1134" w:bottom="1280" w:left="1134" w:header="882" w:footer="1097" w:gutter="0"/>
          <w:pgNumType w:fmt="decimal"/>
          <w:cols w:space="720" w:num="1"/>
        </w:sectPr>
      </w:pPr>
    </w:p>
    <w:p>
      <w:pPr>
        <w:spacing w:before="119"/>
        <w:ind w:left="442" w:right="0" w:firstLine="0"/>
        <w:jc w:val="left"/>
        <w:outlineLvl w:val="0"/>
        <w:rPr>
          <w:rFonts w:hint="eastAsia" w:ascii="宋体" w:hAnsi="宋体" w:eastAsia="宋体" w:cs="宋体"/>
          <w:b/>
          <w:sz w:val="28"/>
        </w:rPr>
      </w:pPr>
      <w:bookmarkStart w:id="95" w:name="附件2：响应文件目录"/>
      <w:bookmarkEnd w:id="95"/>
      <w:bookmarkStart w:id="96" w:name="_Toc21134"/>
      <w:bookmarkStart w:id="97" w:name="_Toc9412"/>
      <w:bookmarkStart w:id="98" w:name="_Toc20557"/>
      <w:bookmarkStart w:id="99" w:name="_Toc14415"/>
      <w:bookmarkStart w:id="100" w:name="_Toc25517"/>
      <w:bookmarkStart w:id="101" w:name="_Toc4370"/>
      <w:r>
        <w:rPr>
          <w:rFonts w:hint="eastAsia" w:ascii="宋体" w:hAnsi="宋体" w:eastAsia="宋体" w:cs="宋体"/>
          <w:b/>
          <w:sz w:val="28"/>
        </w:rPr>
        <w:t>附件 1：响应文件封面</w:t>
      </w:r>
      <w:bookmarkEnd w:id="96"/>
      <w:bookmarkEnd w:id="97"/>
      <w:bookmarkEnd w:id="98"/>
      <w:bookmarkEnd w:id="99"/>
      <w:bookmarkEnd w:id="100"/>
      <w:bookmarkEnd w:id="101"/>
    </w:p>
    <w:p>
      <w:pPr>
        <w:pStyle w:val="9"/>
        <w:rPr>
          <w:rFonts w:hint="eastAsia" w:ascii="宋体" w:hAnsi="宋体" w:eastAsia="宋体" w:cs="宋体"/>
          <w:b/>
          <w:sz w:val="28"/>
        </w:rPr>
      </w:pPr>
    </w:p>
    <w:p>
      <w:pPr>
        <w:pStyle w:val="9"/>
        <w:rPr>
          <w:rFonts w:hint="eastAsia" w:ascii="宋体" w:hAnsi="宋体" w:eastAsia="宋体" w:cs="宋体"/>
          <w:b/>
          <w:sz w:val="35"/>
        </w:rPr>
      </w:pPr>
    </w:p>
    <w:p>
      <w:pPr>
        <w:pStyle w:val="9"/>
        <w:spacing w:before="1"/>
        <w:rPr>
          <w:rFonts w:hint="eastAsia" w:ascii="宋体" w:hAnsi="宋体" w:eastAsia="宋体" w:cs="宋体"/>
          <w:b/>
          <w:sz w:val="86"/>
        </w:rPr>
      </w:pPr>
    </w:p>
    <w:p>
      <w:pPr>
        <w:spacing w:before="0"/>
        <w:ind w:left="307" w:right="325" w:firstLine="0"/>
        <w:jc w:val="center"/>
        <w:rPr>
          <w:rFonts w:hint="eastAsia" w:ascii="宋体" w:hAnsi="宋体" w:eastAsia="宋体" w:cs="宋体"/>
          <w:b/>
          <w:sz w:val="52"/>
          <w:szCs w:val="52"/>
          <w:lang w:eastAsia="zh-CN"/>
        </w:rPr>
      </w:pPr>
      <w:r>
        <w:rPr>
          <w:rFonts w:hint="eastAsia" w:cs="宋体"/>
          <w:b/>
          <w:w w:val="95"/>
          <w:sz w:val="52"/>
          <w:szCs w:val="52"/>
          <w:lang w:eastAsia="zh-CN"/>
        </w:rPr>
        <w:t xml:space="preserve">青海国投置业零星物资采购单位入库遴选—绿植（第二次）    </w:t>
      </w:r>
      <w:r>
        <w:rPr>
          <w:rFonts w:hint="eastAsia" w:ascii="宋体" w:hAnsi="宋体" w:eastAsia="宋体" w:cs="宋体"/>
          <w:b/>
          <w:w w:val="95"/>
          <w:sz w:val="52"/>
          <w:szCs w:val="52"/>
          <w:lang w:eastAsia="zh-CN"/>
        </w:rPr>
        <w:t xml:space="preserve">  </w:t>
      </w:r>
    </w:p>
    <w:p>
      <w:pPr>
        <w:spacing w:before="125"/>
        <w:ind w:left="301" w:right="325" w:firstLine="0"/>
        <w:jc w:val="center"/>
        <w:rPr>
          <w:rFonts w:hint="eastAsia" w:ascii="宋体" w:hAnsi="宋体" w:eastAsia="宋体" w:cs="宋体"/>
          <w:sz w:val="28"/>
          <w:szCs w:val="28"/>
        </w:rPr>
      </w:pPr>
      <w:bookmarkStart w:id="102" w:name="_Toc11581_WPSOffice_Level3"/>
      <w:r>
        <w:rPr>
          <w:rFonts w:hint="eastAsia" w:ascii="宋体" w:hAnsi="宋体" w:eastAsia="宋体" w:cs="宋体"/>
          <w:w w:val="95"/>
          <w:sz w:val="28"/>
          <w:szCs w:val="28"/>
        </w:rPr>
        <w:t>（项目编号：</w:t>
      </w:r>
      <w:r>
        <w:rPr>
          <w:rFonts w:hint="eastAsia" w:cs="宋体"/>
          <w:w w:val="95"/>
          <w:sz w:val="28"/>
          <w:szCs w:val="28"/>
          <w:lang w:eastAsia="zh-CN"/>
        </w:rPr>
        <w:t>青海省国丰询比（服务）2022-032</w:t>
      </w:r>
      <w:r>
        <w:rPr>
          <w:rFonts w:hint="eastAsia" w:ascii="宋体" w:hAnsi="宋体" w:eastAsia="宋体" w:cs="宋体"/>
          <w:w w:val="95"/>
          <w:sz w:val="28"/>
          <w:szCs w:val="28"/>
        </w:rPr>
        <w:t>）</w:t>
      </w:r>
      <w:bookmarkEnd w:id="102"/>
    </w:p>
    <w:p>
      <w:pPr>
        <w:pStyle w:val="9"/>
        <w:rPr>
          <w:rFonts w:hint="eastAsia" w:ascii="宋体" w:hAnsi="宋体" w:eastAsia="宋体" w:cs="宋体"/>
          <w:sz w:val="22"/>
        </w:rPr>
      </w:pPr>
    </w:p>
    <w:p>
      <w:pPr>
        <w:pStyle w:val="9"/>
        <w:rPr>
          <w:rFonts w:hint="eastAsia" w:ascii="宋体" w:hAnsi="宋体" w:eastAsia="宋体" w:cs="宋体"/>
          <w:sz w:val="22"/>
        </w:rPr>
      </w:pPr>
    </w:p>
    <w:p>
      <w:pPr>
        <w:pStyle w:val="9"/>
        <w:rPr>
          <w:rFonts w:hint="eastAsia" w:ascii="宋体" w:hAnsi="宋体" w:eastAsia="宋体" w:cs="宋体"/>
          <w:sz w:val="22"/>
        </w:rPr>
      </w:pPr>
    </w:p>
    <w:p>
      <w:pPr>
        <w:pStyle w:val="9"/>
        <w:rPr>
          <w:rFonts w:hint="eastAsia" w:ascii="宋体" w:hAnsi="宋体" w:eastAsia="宋体" w:cs="宋体"/>
          <w:sz w:val="22"/>
        </w:rPr>
      </w:pPr>
    </w:p>
    <w:p>
      <w:pPr>
        <w:pStyle w:val="9"/>
        <w:rPr>
          <w:rFonts w:hint="eastAsia" w:ascii="宋体" w:hAnsi="宋体" w:eastAsia="宋体" w:cs="宋体"/>
          <w:sz w:val="22"/>
        </w:rPr>
      </w:pPr>
    </w:p>
    <w:p>
      <w:pPr>
        <w:pStyle w:val="9"/>
        <w:rPr>
          <w:rFonts w:hint="eastAsia" w:ascii="宋体" w:hAnsi="宋体" w:eastAsia="宋体" w:cs="宋体"/>
          <w:sz w:val="22"/>
        </w:rPr>
      </w:pPr>
    </w:p>
    <w:p>
      <w:pPr>
        <w:pStyle w:val="9"/>
        <w:spacing w:before="6"/>
        <w:rPr>
          <w:rFonts w:hint="eastAsia" w:ascii="宋体" w:hAnsi="宋体" w:eastAsia="宋体" w:cs="宋体"/>
          <w:sz w:val="15"/>
        </w:rPr>
      </w:pPr>
    </w:p>
    <w:p>
      <w:pPr>
        <w:spacing w:before="0"/>
        <w:ind w:left="307" w:right="325" w:firstLine="0"/>
        <w:jc w:val="center"/>
        <w:rPr>
          <w:rFonts w:hint="eastAsia" w:ascii="宋体" w:hAnsi="宋体" w:eastAsia="宋体" w:cs="宋体"/>
          <w:b/>
          <w:sz w:val="72"/>
        </w:rPr>
      </w:pPr>
      <w:bookmarkStart w:id="103" w:name="_Toc10085_WPSOffice_Level2"/>
      <w:r>
        <w:rPr>
          <w:rFonts w:hint="eastAsia" w:ascii="宋体" w:hAnsi="宋体" w:eastAsia="宋体" w:cs="宋体"/>
          <w:b/>
          <w:sz w:val="72"/>
        </w:rPr>
        <w:t>响应文件</w:t>
      </w:r>
      <w:bookmarkEnd w:id="103"/>
    </w:p>
    <w:p>
      <w:pPr>
        <w:pStyle w:val="9"/>
        <w:rPr>
          <w:rFonts w:hint="eastAsia" w:ascii="宋体" w:hAnsi="宋体" w:eastAsia="宋体" w:cs="宋体"/>
          <w:b/>
          <w:sz w:val="72"/>
        </w:rPr>
      </w:pPr>
    </w:p>
    <w:p>
      <w:pPr>
        <w:pStyle w:val="9"/>
        <w:rPr>
          <w:rFonts w:hint="eastAsia" w:ascii="宋体" w:hAnsi="宋体" w:eastAsia="宋体" w:cs="宋体"/>
          <w:b/>
          <w:sz w:val="72"/>
        </w:rPr>
      </w:pPr>
    </w:p>
    <w:p>
      <w:pPr>
        <w:pStyle w:val="9"/>
        <w:spacing w:before="3"/>
        <w:rPr>
          <w:rFonts w:hint="eastAsia" w:ascii="宋体" w:hAnsi="宋体" w:eastAsia="宋体" w:cs="宋体"/>
          <w:b/>
          <w:sz w:val="86"/>
        </w:rPr>
      </w:pPr>
    </w:p>
    <w:p>
      <w:pPr>
        <w:tabs>
          <w:tab w:val="left" w:pos="7167"/>
        </w:tabs>
        <w:spacing w:before="0"/>
        <w:ind w:left="2122" w:right="0" w:firstLine="0"/>
        <w:jc w:val="left"/>
        <w:rPr>
          <w:rFonts w:hint="eastAsia" w:ascii="宋体" w:hAnsi="宋体" w:eastAsia="宋体" w:cs="宋体"/>
          <w:b/>
          <w:sz w:val="28"/>
        </w:rPr>
      </w:pPr>
      <w:bookmarkStart w:id="104" w:name="_Toc18542_WPSOffice_Level1"/>
      <w:bookmarkStart w:id="105" w:name="_Toc16200_WPSOffice_Level1"/>
      <w:bookmarkStart w:id="106" w:name="_Toc26332_WPSOffice_Level1"/>
      <w:r>
        <w:rPr>
          <w:rFonts w:hint="eastAsia" w:ascii="宋体" w:hAnsi="宋体" w:eastAsia="宋体" w:cs="宋体"/>
          <w:b/>
          <w:sz w:val="28"/>
        </w:rPr>
        <w:t>供应商：</w:t>
      </w:r>
      <w:r>
        <w:rPr>
          <w:rFonts w:hint="eastAsia" w:ascii="宋体" w:hAnsi="宋体" w:eastAsia="宋体" w:cs="宋体"/>
          <w:b/>
          <w:sz w:val="28"/>
          <w:u w:val="single"/>
        </w:rPr>
        <w:t xml:space="preserve"> </w:t>
      </w:r>
      <w:r>
        <w:rPr>
          <w:rFonts w:hint="eastAsia" w:ascii="宋体" w:hAnsi="宋体" w:eastAsia="宋体" w:cs="宋体"/>
          <w:b/>
          <w:sz w:val="28"/>
          <w:u w:val="single"/>
        </w:rPr>
        <w:tab/>
      </w:r>
      <w:r>
        <w:rPr>
          <w:rFonts w:hint="eastAsia" w:ascii="宋体" w:hAnsi="宋体" w:eastAsia="宋体" w:cs="宋体"/>
          <w:b/>
          <w:sz w:val="28"/>
        </w:rPr>
        <w:t>（公章）</w:t>
      </w:r>
      <w:bookmarkEnd w:id="104"/>
      <w:bookmarkEnd w:id="105"/>
      <w:bookmarkEnd w:id="106"/>
    </w:p>
    <w:p>
      <w:pPr>
        <w:pStyle w:val="9"/>
        <w:rPr>
          <w:rFonts w:hint="eastAsia" w:ascii="宋体" w:hAnsi="宋体" w:eastAsia="宋体" w:cs="宋体"/>
          <w:b/>
          <w:sz w:val="30"/>
        </w:rPr>
      </w:pPr>
    </w:p>
    <w:p>
      <w:pPr>
        <w:pStyle w:val="9"/>
        <w:rPr>
          <w:rFonts w:hint="eastAsia" w:ascii="宋体" w:hAnsi="宋体" w:eastAsia="宋体" w:cs="宋体"/>
          <w:b/>
          <w:sz w:val="27"/>
        </w:rPr>
      </w:pPr>
    </w:p>
    <w:p>
      <w:pPr>
        <w:tabs>
          <w:tab w:val="left" w:pos="6475"/>
        </w:tabs>
        <w:spacing w:before="0"/>
        <w:ind w:left="2122" w:right="0" w:firstLine="0"/>
        <w:jc w:val="left"/>
        <w:rPr>
          <w:rFonts w:hint="eastAsia" w:ascii="宋体" w:hAnsi="宋体" w:eastAsia="宋体" w:cs="宋体"/>
          <w:b/>
          <w:sz w:val="28"/>
        </w:rPr>
      </w:pPr>
      <w:bookmarkStart w:id="107" w:name="_Toc8775_WPSOffice_Level1"/>
      <w:bookmarkStart w:id="108" w:name="_Toc14803_WPSOffice_Level1"/>
      <w:bookmarkStart w:id="109" w:name="_Toc15118_WPSOffice_Level1"/>
      <w:r>
        <w:rPr>
          <w:rFonts w:hint="eastAsia" w:ascii="宋体" w:hAnsi="宋体" w:eastAsia="宋体" w:cs="宋体"/>
          <w:b/>
          <w:sz w:val="28"/>
        </w:rPr>
        <w:t>法定代表人或委托代理人：</w:t>
      </w:r>
      <w:r>
        <w:rPr>
          <w:rFonts w:hint="eastAsia" w:ascii="宋体" w:hAnsi="宋体" w:eastAsia="宋体" w:cs="宋体"/>
          <w:b/>
          <w:sz w:val="28"/>
          <w:u w:val="single"/>
        </w:rPr>
        <w:t xml:space="preserve"> </w:t>
      </w:r>
      <w:r>
        <w:rPr>
          <w:rFonts w:hint="eastAsia" w:ascii="宋体" w:hAnsi="宋体" w:eastAsia="宋体" w:cs="宋体"/>
          <w:b/>
          <w:sz w:val="28"/>
          <w:u w:val="single"/>
        </w:rPr>
        <w:tab/>
      </w:r>
      <w:r>
        <w:rPr>
          <w:rFonts w:hint="eastAsia" w:ascii="宋体" w:hAnsi="宋体" w:eastAsia="宋体" w:cs="宋体"/>
          <w:b/>
          <w:sz w:val="28"/>
        </w:rPr>
        <w:t>（签字或盖章）</w:t>
      </w:r>
      <w:bookmarkEnd w:id="107"/>
      <w:bookmarkEnd w:id="108"/>
      <w:bookmarkEnd w:id="109"/>
    </w:p>
    <w:p>
      <w:pPr>
        <w:pStyle w:val="9"/>
        <w:rPr>
          <w:rFonts w:hint="eastAsia" w:ascii="宋体" w:hAnsi="宋体" w:eastAsia="宋体" w:cs="宋体"/>
          <w:b/>
          <w:sz w:val="30"/>
        </w:rPr>
      </w:pPr>
    </w:p>
    <w:p>
      <w:pPr>
        <w:pStyle w:val="9"/>
        <w:spacing w:before="1"/>
        <w:rPr>
          <w:rFonts w:hint="eastAsia" w:ascii="宋体" w:hAnsi="宋体" w:eastAsia="宋体" w:cs="宋体"/>
          <w:b/>
          <w:sz w:val="27"/>
        </w:rPr>
      </w:pPr>
    </w:p>
    <w:p>
      <w:pPr>
        <w:tabs>
          <w:tab w:val="left" w:pos="700"/>
          <w:tab w:val="left" w:pos="1403"/>
        </w:tabs>
        <w:spacing w:before="0"/>
        <w:ind w:left="0" w:right="325" w:firstLine="0"/>
        <w:jc w:val="center"/>
        <w:rPr>
          <w:rFonts w:hint="eastAsia" w:ascii="宋体" w:hAnsi="宋体" w:eastAsia="宋体" w:cs="宋体"/>
          <w:b/>
          <w:sz w:val="28"/>
        </w:rPr>
      </w:pPr>
      <w:bookmarkStart w:id="110" w:name="_Toc1955_WPSOffice_Level2"/>
      <w:r>
        <w:rPr>
          <w:rFonts w:hint="eastAsia" w:ascii="宋体" w:hAnsi="宋体" w:eastAsia="宋体" w:cs="宋体"/>
          <w:b/>
          <w:sz w:val="28"/>
        </w:rPr>
        <w:t>年</w:t>
      </w:r>
      <w:r>
        <w:rPr>
          <w:rFonts w:hint="eastAsia" w:ascii="宋体" w:hAnsi="宋体" w:eastAsia="宋体" w:cs="宋体"/>
          <w:b/>
          <w:sz w:val="28"/>
        </w:rPr>
        <w:tab/>
      </w:r>
      <w:r>
        <w:rPr>
          <w:rFonts w:hint="eastAsia" w:ascii="宋体" w:hAnsi="宋体" w:eastAsia="宋体" w:cs="宋体"/>
          <w:b/>
          <w:sz w:val="28"/>
        </w:rPr>
        <w:t>月</w:t>
      </w:r>
      <w:r>
        <w:rPr>
          <w:rFonts w:hint="eastAsia" w:ascii="宋体" w:hAnsi="宋体" w:eastAsia="宋体" w:cs="宋体"/>
          <w:b/>
          <w:sz w:val="28"/>
        </w:rPr>
        <w:tab/>
      </w:r>
      <w:r>
        <w:rPr>
          <w:rFonts w:hint="eastAsia" w:ascii="宋体" w:hAnsi="宋体" w:eastAsia="宋体" w:cs="宋体"/>
          <w:b/>
          <w:sz w:val="28"/>
        </w:rPr>
        <w:t>日</w:t>
      </w:r>
      <w:bookmarkEnd w:id="110"/>
    </w:p>
    <w:p>
      <w:pPr>
        <w:spacing w:after="0"/>
        <w:jc w:val="center"/>
        <w:rPr>
          <w:rFonts w:hint="eastAsia" w:ascii="宋体" w:hAnsi="宋体" w:eastAsia="宋体" w:cs="宋体"/>
          <w:sz w:val="28"/>
        </w:rPr>
        <w:sectPr>
          <w:pgSz w:w="11850" w:h="16790"/>
          <w:pgMar w:top="1360" w:right="700" w:bottom="1280" w:left="1134" w:header="882" w:footer="1097" w:gutter="0"/>
          <w:pgNumType w:fmt="decimal"/>
          <w:cols w:space="720" w:num="1"/>
        </w:sectPr>
      </w:pPr>
    </w:p>
    <w:p>
      <w:pPr>
        <w:spacing w:before="119"/>
        <w:ind w:left="442" w:right="0" w:firstLine="0"/>
        <w:jc w:val="left"/>
        <w:outlineLvl w:val="0"/>
        <w:rPr>
          <w:rFonts w:hint="eastAsia" w:ascii="宋体" w:hAnsi="宋体" w:eastAsia="宋体" w:cs="宋体"/>
          <w:b/>
          <w:sz w:val="28"/>
        </w:rPr>
      </w:pPr>
      <w:bookmarkStart w:id="111" w:name="附件3：询价函及询价报价表"/>
      <w:bookmarkEnd w:id="111"/>
      <w:bookmarkStart w:id="112" w:name="_Toc6827"/>
      <w:bookmarkStart w:id="113" w:name="_Toc16049"/>
      <w:bookmarkStart w:id="114" w:name="_Toc17732"/>
      <w:bookmarkStart w:id="115" w:name="_Toc13167"/>
      <w:bookmarkStart w:id="116" w:name="_Toc26727"/>
      <w:bookmarkStart w:id="117" w:name="_Toc2368"/>
      <w:r>
        <w:rPr>
          <w:rFonts w:hint="eastAsia" w:ascii="宋体" w:hAnsi="宋体" w:eastAsia="宋体" w:cs="宋体"/>
          <w:b/>
          <w:sz w:val="28"/>
        </w:rPr>
        <w:t>附件 2：响应文件目录</w:t>
      </w:r>
      <w:bookmarkEnd w:id="112"/>
      <w:bookmarkEnd w:id="113"/>
      <w:bookmarkEnd w:id="114"/>
      <w:bookmarkEnd w:id="115"/>
      <w:bookmarkEnd w:id="116"/>
      <w:bookmarkEnd w:id="117"/>
    </w:p>
    <w:p>
      <w:pPr>
        <w:pStyle w:val="9"/>
        <w:spacing w:before="2"/>
        <w:rPr>
          <w:rFonts w:hint="eastAsia" w:ascii="宋体" w:hAnsi="宋体" w:eastAsia="宋体" w:cs="宋体"/>
          <w:b/>
          <w:sz w:val="25"/>
        </w:rPr>
      </w:pPr>
    </w:p>
    <w:p>
      <w:pPr>
        <w:pStyle w:val="27"/>
        <w:numPr>
          <w:ilvl w:val="0"/>
          <w:numId w:val="20"/>
        </w:numPr>
        <w:tabs>
          <w:tab w:val="left" w:pos="1163"/>
          <w:tab w:val="left" w:leader="dot" w:pos="7402"/>
        </w:tabs>
        <w:spacing w:before="0"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t>响应文件封面</w:t>
      </w:r>
      <w:r>
        <w:rPr>
          <w:rFonts w:hint="eastAsia" w:ascii="宋体" w:hAnsi="宋体" w:eastAsia="宋体" w:cs="宋体"/>
          <w:sz w:val="24"/>
        </w:rPr>
        <w:tab/>
      </w:r>
      <w:r>
        <w:rPr>
          <w:rFonts w:hint="eastAsia" w:ascii="宋体" w:hAnsi="宋体" w:eastAsia="宋体" w:cs="宋体"/>
          <w:sz w:val="24"/>
        </w:rPr>
        <w:t>所在页码</w:t>
      </w:r>
    </w:p>
    <w:p>
      <w:pPr>
        <w:pStyle w:val="27"/>
        <w:numPr>
          <w:ilvl w:val="0"/>
          <w:numId w:val="20"/>
        </w:numPr>
        <w:tabs>
          <w:tab w:val="left" w:pos="1163"/>
          <w:tab w:val="left" w:leader="dot" w:pos="7402"/>
        </w:tabs>
        <w:spacing w:before="93"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t>响应文件目录</w:t>
      </w:r>
      <w:r>
        <w:rPr>
          <w:rFonts w:hint="eastAsia" w:ascii="宋体" w:hAnsi="宋体" w:eastAsia="宋体" w:cs="宋体"/>
          <w:sz w:val="24"/>
        </w:rPr>
        <w:tab/>
      </w:r>
      <w:r>
        <w:rPr>
          <w:rFonts w:hint="eastAsia" w:ascii="宋体" w:hAnsi="宋体" w:eastAsia="宋体" w:cs="宋体"/>
          <w:sz w:val="24"/>
        </w:rPr>
        <w:t>所在页码</w:t>
      </w:r>
    </w:p>
    <w:p>
      <w:pPr>
        <w:pStyle w:val="27"/>
        <w:numPr>
          <w:ilvl w:val="0"/>
          <w:numId w:val="20"/>
        </w:numPr>
        <w:tabs>
          <w:tab w:val="left" w:pos="1163"/>
          <w:tab w:val="left" w:leader="dot" w:pos="7402"/>
        </w:tabs>
        <w:spacing w:before="91"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lang w:eastAsia="zh-CN"/>
        </w:rPr>
        <w:t>询比</w:t>
      </w:r>
      <w:r>
        <w:rPr>
          <w:rFonts w:hint="eastAsia" w:ascii="宋体" w:hAnsi="宋体" w:eastAsia="宋体" w:cs="宋体"/>
          <w:sz w:val="24"/>
        </w:rPr>
        <w:t>函</w:t>
      </w:r>
      <w:r>
        <w:rPr>
          <w:rFonts w:hint="eastAsia" w:ascii="宋体" w:hAnsi="宋体" w:eastAsia="宋体" w:cs="宋体"/>
          <w:sz w:val="24"/>
        </w:rPr>
        <w:tab/>
      </w:r>
      <w:r>
        <w:rPr>
          <w:rFonts w:hint="eastAsia" w:ascii="宋体" w:hAnsi="宋体" w:eastAsia="宋体" w:cs="宋体"/>
          <w:sz w:val="24"/>
        </w:rPr>
        <w:t>所在页码</w:t>
      </w:r>
    </w:p>
    <w:p>
      <w:pPr>
        <w:pStyle w:val="27"/>
        <w:numPr>
          <w:ilvl w:val="0"/>
          <w:numId w:val="20"/>
        </w:numPr>
        <w:tabs>
          <w:tab w:val="left" w:pos="1163"/>
          <w:tab w:val="left" w:leader="dot" w:pos="7402"/>
        </w:tabs>
        <w:spacing w:before="93"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t>法定代表人证明书</w:t>
      </w:r>
      <w:r>
        <w:rPr>
          <w:rFonts w:hint="eastAsia" w:ascii="宋体" w:hAnsi="宋体" w:eastAsia="宋体" w:cs="宋体"/>
          <w:sz w:val="24"/>
        </w:rPr>
        <w:tab/>
      </w:r>
      <w:r>
        <w:rPr>
          <w:rFonts w:hint="eastAsia" w:ascii="宋体" w:hAnsi="宋体" w:eastAsia="宋体" w:cs="宋体"/>
          <w:sz w:val="24"/>
        </w:rPr>
        <w:t>所在页码</w:t>
      </w:r>
    </w:p>
    <w:p>
      <w:pPr>
        <w:pStyle w:val="27"/>
        <w:numPr>
          <w:ilvl w:val="0"/>
          <w:numId w:val="20"/>
        </w:numPr>
        <w:tabs>
          <w:tab w:val="left" w:pos="1163"/>
          <w:tab w:val="left" w:leader="dot" w:pos="7402"/>
        </w:tabs>
        <w:spacing w:before="94"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t>法定代表人授权书</w:t>
      </w:r>
      <w:r>
        <w:rPr>
          <w:rFonts w:hint="eastAsia" w:ascii="宋体" w:hAnsi="宋体" w:eastAsia="宋体" w:cs="宋体"/>
          <w:sz w:val="24"/>
        </w:rPr>
        <w:tab/>
      </w:r>
      <w:r>
        <w:rPr>
          <w:rFonts w:hint="eastAsia" w:ascii="宋体" w:hAnsi="宋体" w:eastAsia="宋体" w:cs="宋体"/>
          <w:sz w:val="24"/>
        </w:rPr>
        <w:t>所在页码</w:t>
      </w:r>
    </w:p>
    <w:p>
      <w:pPr>
        <w:pStyle w:val="27"/>
        <w:numPr>
          <w:ilvl w:val="0"/>
          <w:numId w:val="20"/>
        </w:numPr>
        <w:tabs>
          <w:tab w:val="left" w:pos="1163"/>
          <w:tab w:val="left" w:leader="dot" w:pos="7402"/>
        </w:tabs>
        <w:spacing w:before="91"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t>供应商诚信承诺书</w:t>
      </w:r>
      <w:r>
        <w:rPr>
          <w:rFonts w:hint="eastAsia" w:ascii="宋体" w:hAnsi="宋体" w:eastAsia="宋体" w:cs="宋体"/>
          <w:sz w:val="24"/>
        </w:rPr>
        <w:tab/>
      </w:r>
      <w:r>
        <w:rPr>
          <w:rFonts w:hint="eastAsia" w:ascii="宋体" w:hAnsi="宋体" w:eastAsia="宋体" w:cs="宋体"/>
          <w:sz w:val="24"/>
        </w:rPr>
        <w:t>所在页码</w:t>
      </w:r>
    </w:p>
    <w:p>
      <w:pPr>
        <w:pStyle w:val="27"/>
        <w:numPr>
          <w:ilvl w:val="0"/>
          <w:numId w:val="20"/>
        </w:numPr>
        <w:tabs>
          <w:tab w:val="left" w:pos="1163"/>
          <w:tab w:val="left" w:leader="dot" w:pos="7402"/>
        </w:tabs>
        <w:spacing w:before="93"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t>资格审查资料</w:t>
      </w:r>
      <w:r>
        <w:rPr>
          <w:rFonts w:hint="eastAsia" w:ascii="宋体" w:hAnsi="宋体" w:eastAsia="宋体" w:cs="宋体"/>
          <w:sz w:val="24"/>
        </w:rPr>
        <w:tab/>
      </w:r>
      <w:r>
        <w:rPr>
          <w:rFonts w:hint="eastAsia" w:ascii="宋体" w:hAnsi="宋体" w:eastAsia="宋体" w:cs="宋体"/>
          <w:sz w:val="24"/>
        </w:rPr>
        <w:t>所在页码</w:t>
      </w:r>
    </w:p>
    <w:p>
      <w:pPr>
        <w:pStyle w:val="27"/>
        <w:numPr>
          <w:ilvl w:val="0"/>
          <w:numId w:val="20"/>
        </w:numPr>
        <w:tabs>
          <w:tab w:val="left" w:pos="1163"/>
          <w:tab w:val="left" w:leader="dot" w:pos="7402"/>
        </w:tabs>
        <w:spacing w:before="91"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t>投标保证金</w:t>
      </w:r>
      <w:r>
        <w:rPr>
          <w:rFonts w:hint="eastAsia" w:ascii="宋体" w:hAnsi="宋体" w:eastAsia="宋体" w:cs="宋体"/>
          <w:sz w:val="24"/>
        </w:rPr>
        <w:tab/>
      </w:r>
      <w:r>
        <w:rPr>
          <w:rFonts w:hint="eastAsia" w:ascii="宋体" w:hAnsi="宋体" w:eastAsia="宋体" w:cs="宋体"/>
          <w:sz w:val="24"/>
        </w:rPr>
        <w:t>所在页码</w:t>
      </w:r>
    </w:p>
    <w:p>
      <w:pPr>
        <w:pStyle w:val="27"/>
        <w:numPr>
          <w:ilvl w:val="0"/>
          <w:numId w:val="20"/>
        </w:numPr>
        <w:tabs>
          <w:tab w:val="left" w:pos="1163"/>
          <w:tab w:val="left" w:leader="dot" w:pos="7402"/>
        </w:tabs>
        <w:spacing w:before="93"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HYPERLINK \l _Toc3216_WPSOffice_Level1 </w:instrText>
      </w:r>
      <w:r>
        <w:rPr>
          <w:rFonts w:hint="eastAsia" w:ascii="宋体" w:hAnsi="宋体" w:eastAsia="宋体" w:cs="宋体"/>
          <w:sz w:val="24"/>
        </w:rPr>
        <w:fldChar w:fldCharType="separate"/>
      </w:r>
      <w:sdt>
        <w:sdtPr>
          <w:rPr>
            <w:rFonts w:hint="eastAsia" w:ascii="宋体" w:hAnsi="宋体" w:eastAsia="宋体" w:cs="宋体"/>
            <w:sz w:val="24"/>
            <w:lang w:val="zh-CN" w:eastAsia="zh-CN"/>
          </w:rPr>
          <w:id w:val="147480131"/>
          <w:placeholder>
            <w:docPart w:val="{f507ac9a-9821-4086-bcbc-acc5785cb7e2}"/>
          </w:placeholder>
          <w15:color w:val="509DF3"/>
        </w:sdtPr>
        <w:sdtEndPr>
          <w:rPr>
            <w:rFonts w:hint="eastAsia" w:ascii="宋体" w:hAnsi="宋体" w:eastAsia="宋体" w:cs="宋体"/>
            <w:sz w:val="24"/>
            <w:lang w:val="zh-CN" w:eastAsia="zh-CN"/>
          </w:rPr>
        </w:sdtEndPr>
        <w:sdtContent>
          <w:r>
            <w:rPr>
              <w:rFonts w:hint="eastAsia" w:ascii="宋体" w:hAnsi="宋体" w:eastAsia="宋体" w:cs="宋体"/>
              <w:sz w:val="24"/>
            </w:rPr>
            <w:t>投标人基本情况一览表格式</w:t>
          </w:r>
        </w:sdtContent>
      </w:sdt>
      <w:r>
        <w:rPr>
          <w:rFonts w:hint="eastAsia" w:ascii="宋体" w:hAnsi="宋体" w:eastAsia="宋体" w:cs="宋体"/>
          <w:sz w:val="24"/>
        </w:rPr>
        <w:tab/>
      </w:r>
      <w:r>
        <w:rPr>
          <w:rFonts w:hint="eastAsia" w:ascii="宋体" w:hAnsi="宋体" w:eastAsia="宋体" w:cs="宋体"/>
          <w:sz w:val="24"/>
        </w:rPr>
        <w:t>所在页码</w:t>
      </w:r>
      <w:r>
        <w:rPr>
          <w:rFonts w:hint="eastAsia" w:ascii="宋体" w:hAnsi="宋体" w:eastAsia="宋体" w:cs="宋体"/>
          <w:sz w:val="24"/>
        </w:rPr>
        <w:fldChar w:fldCharType="end"/>
      </w:r>
    </w:p>
    <w:p>
      <w:pPr>
        <w:pStyle w:val="27"/>
        <w:numPr>
          <w:ilvl w:val="0"/>
          <w:numId w:val="20"/>
        </w:numPr>
        <w:tabs>
          <w:tab w:val="left" w:pos="1163"/>
          <w:tab w:val="left" w:leader="dot" w:pos="7402"/>
        </w:tabs>
        <w:spacing w:before="93"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HYPERLINK \l _Toc30783_WPSOffice_Level1 </w:instrText>
      </w:r>
      <w:r>
        <w:rPr>
          <w:rFonts w:hint="eastAsia" w:ascii="宋体" w:hAnsi="宋体" w:eastAsia="宋体" w:cs="宋体"/>
          <w:sz w:val="24"/>
        </w:rPr>
        <w:fldChar w:fldCharType="separate"/>
      </w:r>
      <w:sdt>
        <w:sdtPr>
          <w:rPr>
            <w:rFonts w:hint="eastAsia" w:ascii="宋体" w:hAnsi="宋体" w:eastAsia="宋体" w:cs="宋体"/>
            <w:sz w:val="24"/>
            <w:lang w:val="zh-CN" w:eastAsia="zh-CN"/>
          </w:rPr>
          <w:id w:val="147480131"/>
          <w:placeholder>
            <w:docPart w:val="{e8197e90-de54-49ea-8878-addbefc0272a}"/>
          </w:placeholder>
          <w15:color w:val="509DF3"/>
        </w:sdtPr>
        <w:sdtEndPr>
          <w:rPr>
            <w:rFonts w:hint="eastAsia" w:ascii="宋体" w:hAnsi="宋体" w:eastAsia="宋体" w:cs="宋体"/>
            <w:sz w:val="24"/>
            <w:lang w:val="zh-CN" w:eastAsia="zh-CN"/>
          </w:rPr>
        </w:sdtEndPr>
        <w:sdtContent>
          <w:r>
            <w:rPr>
              <w:rFonts w:hint="eastAsia" w:ascii="宋体" w:hAnsi="宋体" w:eastAsia="宋体" w:cs="宋体"/>
              <w:sz w:val="24"/>
            </w:rPr>
            <w:t>财务状况格式</w:t>
          </w:r>
        </w:sdtContent>
      </w:sdt>
      <w:r>
        <w:rPr>
          <w:rFonts w:hint="eastAsia" w:ascii="宋体" w:hAnsi="宋体" w:eastAsia="宋体" w:cs="宋体"/>
          <w:sz w:val="24"/>
        </w:rPr>
        <w:tab/>
      </w:r>
      <w:r>
        <w:rPr>
          <w:rFonts w:hint="eastAsia" w:ascii="宋体" w:hAnsi="宋体" w:eastAsia="宋体" w:cs="宋体"/>
          <w:sz w:val="24"/>
        </w:rPr>
        <w:t>所在页码</w:t>
      </w:r>
      <w:r>
        <w:rPr>
          <w:rFonts w:hint="eastAsia" w:ascii="宋体" w:hAnsi="宋体" w:eastAsia="宋体" w:cs="宋体"/>
          <w:sz w:val="24"/>
        </w:rPr>
        <w:fldChar w:fldCharType="end"/>
      </w:r>
    </w:p>
    <w:p>
      <w:pPr>
        <w:pStyle w:val="27"/>
        <w:numPr>
          <w:ilvl w:val="0"/>
          <w:numId w:val="20"/>
        </w:numPr>
        <w:tabs>
          <w:tab w:val="left" w:pos="1163"/>
          <w:tab w:val="left" w:leader="dot" w:pos="7402"/>
        </w:tabs>
        <w:spacing w:before="93"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HYPERLINK \l _Toc5161_WPSOffice_Level1 </w:instrText>
      </w:r>
      <w:r>
        <w:rPr>
          <w:rFonts w:hint="eastAsia" w:ascii="宋体" w:hAnsi="宋体" w:eastAsia="宋体" w:cs="宋体"/>
          <w:sz w:val="24"/>
        </w:rPr>
        <w:fldChar w:fldCharType="separate"/>
      </w:r>
      <w:sdt>
        <w:sdtPr>
          <w:rPr>
            <w:rFonts w:hint="eastAsia" w:ascii="宋体" w:hAnsi="宋体" w:eastAsia="宋体" w:cs="宋体"/>
            <w:sz w:val="24"/>
            <w:lang w:val="zh-CN" w:eastAsia="zh-CN"/>
          </w:rPr>
          <w:id w:val="147480131"/>
          <w:placeholder>
            <w:docPart w:val="{96999882-17e9-40ea-8c6b-8d69b4e45c4f}"/>
          </w:placeholder>
          <w15:color w:val="509DF3"/>
        </w:sdtPr>
        <w:sdtEndPr>
          <w:rPr>
            <w:rFonts w:hint="eastAsia" w:ascii="宋体" w:hAnsi="宋体" w:eastAsia="宋体" w:cs="宋体"/>
            <w:sz w:val="24"/>
            <w:lang w:val="zh-CN" w:eastAsia="zh-CN"/>
          </w:rPr>
        </w:sdtEndPr>
        <w:sdtContent>
          <w:r>
            <w:rPr>
              <w:rFonts w:hint="eastAsia" w:ascii="宋体" w:hAnsi="宋体" w:eastAsia="宋体" w:cs="宋体"/>
              <w:sz w:val="24"/>
            </w:rPr>
            <w:t>近三年内，在经营活动中没有重大违法记录的声明格式</w:t>
          </w:r>
        </w:sdtContent>
      </w:sdt>
      <w:r>
        <w:rPr>
          <w:rFonts w:hint="eastAsia" w:ascii="宋体" w:hAnsi="宋体" w:eastAsia="宋体" w:cs="宋体"/>
          <w:sz w:val="24"/>
        </w:rPr>
        <w:tab/>
      </w:r>
      <w:r>
        <w:rPr>
          <w:rFonts w:hint="eastAsia" w:ascii="宋体" w:hAnsi="宋体" w:eastAsia="宋体" w:cs="宋体"/>
          <w:sz w:val="24"/>
        </w:rPr>
        <w:t>所在页码</w:t>
      </w:r>
      <w:r>
        <w:rPr>
          <w:rFonts w:hint="eastAsia" w:ascii="宋体" w:hAnsi="宋体" w:eastAsia="宋体" w:cs="宋体"/>
          <w:sz w:val="24"/>
        </w:rPr>
        <w:fldChar w:fldCharType="end"/>
      </w:r>
    </w:p>
    <w:p>
      <w:pPr>
        <w:pStyle w:val="27"/>
        <w:numPr>
          <w:ilvl w:val="0"/>
          <w:numId w:val="20"/>
        </w:numPr>
        <w:tabs>
          <w:tab w:val="left" w:pos="1163"/>
          <w:tab w:val="left" w:leader="dot" w:pos="7402"/>
        </w:tabs>
        <w:spacing w:before="93" w:after="0" w:line="240" w:lineRule="auto"/>
        <w:ind w:left="1161" w:leftChars="0" w:right="0" w:hanging="721" w:firstLineChars="0"/>
        <w:jc w:val="left"/>
        <w:rPr>
          <w:rFonts w:hint="eastAsia" w:ascii="宋体" w:hAnsi="宋体" w:eastAsia="宋体" w:cs="宋体"/>
          <w:sz w:val="24"/>
        </w:rPr>
      </w:pPr>
      <w:r>
        <w:rPr>
          <w:rFonts w:hint="eastAsia" w:ascii="宋体" w:hAnsi="宋体" w:eastAsia="宋体" w:cs="宋体"/>
          <w:sz w:val="24"/>
        </w:rPr>
        <w:fldChar w:fldCharType="begin"/>
      </w:r>
      <w:r>
        <w:rPr>
          <w:rFonts w:hint="eastAsia" w:ascii="宋体" w:hAnsi="宋体" w:eastAsia="宋体" w:cs="宋体"/>
          <w:sz w:val="24"/>
        </w:rPr>
        <w:instrText xml:space="preserve"> HYPERLINK \l _Toc17017_WPSOffice_Level1 </w:instrText>
      </w:r>
      <w:r>
        <w:rPr>
          <w:rFonts w:hint="eastAsia" w:ascii="宋体" w:hAnsi="宋体" w:eastAsia="宋体" w:cs="宋体"/>
          <w:sz w:val="24"/>
        </w:rPr>
        <w:fldChar w:fldCharType="separate"/>
      </w:r>
      <w:sdt>
        <w:sdtPr>
          <w:rPr>
            <w:rFonts w:hint="eastAsia" w:ascii="宋体" w:hAnsi="宋体" w:eastAsia="宋体" w:cs="宋体"/>
            <w:sz w:val="24"/>
            <w:lang w:val="en-US" w:eastAsia="zh-CN"/>
          </w:rPr>
          <w:id w:val="147480131"/>
          <w:placeholder>
            <w:docPart w:val="{4a2115a8-488e-4f9f-98b4-3d80cb84cce2}"/>
          </w:placeholder>
          <w15:color w:val="509DF3"/>
        </w:sdtPr>
        <w:sdtEndPr>
          <w:rPr>
            <w:rFonts w:hint="eastAsia" w:ascii="宋体" w:hAnsi="宋体" w:eastAsia="宋体" w:cs="宋体"/>
            <w:sz w:val="24"/>
            <w:lang w:val="zh-CN" w:eastAsia="zh-CN"/>
          </w:rPr>
        </w:sdtEndPr>
        <w:sdtContent>
          <w:r>
            <w:rPr>
              <w:rFonts w:hint="eastAsia" w:cs="宋体"/>
              <w:sz w:val="24"/>
              <w:lang w:val="en-US" w:eastAsia="zh-CN"/>
            </w:rPr>
            <w:t>服务</w:t>
          </w:r>
          <w:r>
            <w:rPr>
              <w:rFonts w:hint="eastAsia" w:ascii="宋体" w:hAnsi="宋体" w:eastAsia="宋体" w:cs="宋体"/>
              <w:sz w:val="24"/>
              <w:lang w:val="en-US" w:eastAsia="zh-CN"/>
            </w:rPr>
            <w:t>方案</w:t>
          </w:r>
        </w:sdtContent>
      </w:sdt>
      <w:r>
        <w:rPr>
          <w:rFonts w:hint="eastAsia" w:ascii="宋体" w:hAnsi="宋体" w:eastAsia="宋体" w:cs="宋体"/>
          <w:sz w:val="24"/>
        </w:rPr>
        <w:tab/>
      </w:r>
      <w:r>
        <w:rPr>
          <w:rFonts w:hint="eastAsia" w:ascii="宋体" w:hAnsi="宋体" w:eastAsia="宋体" w:cs="宋体"/>
          <w:sz w:val="24"/>
        </w:rPr>
        <w:t>所在页码</w:t>
      </w:r>
      <w:r>
        <w:rPr>
          <w:rFonts w:hint="eastAsia" w:ascii="宋体" w:hAnsi="宋体" w:eastAsia="宋体" w:cs="宋体"/>
          <w:sz w:val="24"/>
        </w:rPr>
        <w:fldChar w:fldCharType="end"/>
      </w:r>
    </w:p>
    <w:p>
      <w:pPr>
        <w:pStyle w:val="27"/>
        <w:numPr>
          <w:ilvl w:val="0"/>
          <w:numId w:val="20"/>
        </w:numPr>
        <w:tabs>
          <w:tab w:val="left" w:pos="1163"/>
          <w:tab w:val="left" w:leader="dot" w:pos="7402"/>
        </w:tabs>
        <w:spacing w:before="93" w:after="0" w:line="240" w:lineRule="auto"/>
        <w:ind w:left="1161" w:leftChars="0" w:right="0" w:hanging="721" w:firstLineChars="0"/>
        <w:jc w:val="left"/>
        <w:rPr>
          <w:rFonts w:hint="eastAsia" w:ascii="宋体" w:hAnsi="宋体" w:eastAsia="宋体" w:cs="宋体"/>
          <w:color w:val="auto"/>
          <w:sz w:val="24"/>
        </w:rPr>
      </w:pPr>
      <w:r>
        <w:rPr>
          <w:rFonts w:hint="eastAsia" w:ascii="宋体" w:hAnsi="宋体" w:eastAsia="宋体" w:cs="宋体"/>
          <w:color w:val="auto"/>
          <w:sz w:val="24"/>
          <w:lang w:val="en-US" w:eastAsia="zh-CN"/>
        </w:rPr>
        <w:t>价格优惠承诺书</w:t>
      </w:r>
      <w:r>
        <w:rPr>
          <w:rFonts w:hint="eastAsia" w:ascii="宋体" w:hAnsi="宋体" w:eastAsia="宋体" w:cs="宋体"/>
          <w:color w:val="auto"/>
          <w:sz w:val="24"/>
        </w:rPr>
        <w:tab/>
      </w:r>
      <w:r>
        <w:rPr>
          <w:rFonts w:hint="eastAsia" w:ascii="宋体" w:hAnsi="宋体" w:eastAsia="宋体" w:cs="宋体"/>
          <w:color w:val="auto"/>
          <w:sz w:val="24"/>
        </w:rPr>
        <w:t>所在页码</w:t>
      </w:r>
    </w:p>
    <w:p>
      <w:pPr>
        <w:pStyle w:val="27"/>
        <w:numPr>
          <w:ilvl w:val="0"/>
          <w:numId w:val="20"/>
        </w:numPr>
        <w:tabs>
          <w:tab w:val="left" w:pos="1163"/>
          <w:tab w:val="left" w:leader="dot" w:pos="7402"/>
        </w:tabs>
        <w:spacing w:before="93" w:after="0" w:line="240" w:lineRule="auto"/>
        <w:ind w:left="1161" w:leftChars="0" w:right="0" w:hanging="721" w:firstLineChars="0"/>
        <w:jc w:val="left"/>
        <w:rPr>
          <w:rFonts w:hint="eastAsia" w:ascii="宋体" w:hAnsi="宋体" w:eastAsia="宋体" w:cs="宋体"/>
          <w:color w:val="auto"/>
          <w:sz w:val="24"/>
        </w:rPr>
      </w:pPr>
      <w:r>
        <w:rPr>
          <w:rFonts w:hint="eastAsia" w:cs="宋体"/>
          <w:color w:val="auto"/>
          <w:sz w:val="24"/>
          <w:lang w:val="en-US" w:eastAsia="zh-CN"/>
        </w:rPr>
        <w:t>其他材料</w:t>
      </w:r>
      <w:r>
        <w:rPr>
          <w:rFonts w:hint="eastAsia" w:ascii="宋体" w:hAnsi="宋体" w:eastAsia="宋体" w:cs="宋体"/>
          <w:color w:val="auto"/>
          <w:sz w:val="24"/>
        </w:rPr>
        <w:tab/>
      </w:r>
      <w:r>
        <w:rPr>
          <w:rFonts w:hint="eastAsia" w:ascii="宋体" w:hAnsi="宋体" w:eastAsia="宋体" w:cs="宋体"/>
          <w:color w:val="auto"/>
          <w:sz w:val="24"/>
        </w:rPr>
        <w:t>所在页码</w:t>
      </w:r>
    </w:p>
    <w:p>
      <w:pPr>
        <w:pStyle w:val="27"/>
        <w:numPr>
          <w:ilvl w:val="0"/>
          <w:numId w:val="0"/>
        </w:numPr>
        <w:tabs>
          <w:tab w:val="left" w:pos="1163"/>
          <w:tab w:val="left" w:leader="dot" w:pos="7402"/>
        </w:tabs>
        <w:spacing w:before="93" w:after="0" w:line="240" w:lineRule="auto"/>
        <w:ind w:left="440" w:leftChars="0" w:right="0" w:rightChars="0"/>
        <w:jc w:val="left"/>
        <w:rPr>
          <w:rFonts w:hint="eastAsia" w:ascii="宋体" w:hAnsi="宋体" w:eastAsia="宋体" w:cs="宋体"/>
          <w:sz w:val="24"/>
        </w:rPr>
      </w:pPr>
    </w:p>
    <w:p>
      <w:pPr>
        <w:pStyle w:val="27"/>
        <w:widowControl w:val="0"/>
        <w:numPr>
          <w:ilvl w:val="0"/>
          <w:numId w:val="0"/>
        </w:numPr>
        <w:tabs>
          <w:tab w:val="left" w:pos="1163"/>
          <w:tab w:val="left" w:leader="dot" w:pos="7402"/>
        </w:tabs>
        <w:autoSpaceDE w:val="0"/>
        <w:autoSpaceDN w:val="0"/>
        <w:spacing w:before="93" w:after="0" w:line="240" w:lineRule="auto"/>
        <w:ind w:right="0" w:rightChars="0"/>
        <w:jc w:val="left"/>
        <w:rPr>
          <w:rFonts w:hint="eastAsia" w:ascii="宋体" w:hAnsi="宋体" w:eastAsia="宋体" w:cs="宋体"/>
          <w:sz w:val="24"/>
        </w:rPr>
      </w:pPr>
    </w:p>
    <w:p>
      <w:pPr>
        <w:pStyle w:val="27"/>
        <w:widowControl w:val="0"/>
        <w:numPr>
          <w:ilvl w:val="0"/>
          <w:numId w:val="0"/>
        </w:numPr>
        <w:tabs>
          <w:tab w:val="left" w:pos="1163"/>
          <w:tab w:val="left" w:leader="dot" w:pos="7402"/>
        </w:tabs>
        <w:autoSpaceDE w:val="0"/>
        <w:autoSpaceDN w:val="0"/>
        <w:spacing w:before="93" w:after="0" w:line="240" w:lineRule="auto"/>
        <w:ind w:right="0" w:rightChars="0"/>
        <w:jc w:val="left"/>
        <w:rPr>
          <w:rFonts w:hint="eastAsia" w:ascii="宋体" w:hAnsi="宋体" w:eastAsia="宋体" w:cs="宋体"/>
          <w:sz w:val="24"/>
        </w:rPr>
        <w:sectPr>
          <w:pgSz w:w="11850" w:h="16790"/>
          <w:pgMar w:top="1360" w:right="1134" w:bottom="1280" w:left="1134" w:header="882" w:footer="1097" w:gutter="0"/>
          <w:pgNumType w:fmt="decimal"/>
          <w:cols w:space="720" w:num="1"/>
        </w:sectPr>
      </w:pPr>
    </w:p>
    <w:p>
      <w:pPr>
        <w:spacing w:before="119"/>
        <w:ind w:left="442" w:right="0" w:firstLine="0"/>
        <w:jc w:val="left"/>
        <w:outlineLvl w:val="0"/>
        <w:rPr>
          <w:rFonts w:hint="eastAsia" w:ascii="宋体" w:hAnsi="宋体" w:eastAsia="宋体" w:cs="宋体"/>
          <w:b/>
          <w:sz w:val="28"/>
        </w:rPr>
      </w:pPr>
      <w:bookmarkStart w:id="118" w:name="_Toc28363"/>
      <w:bookmarkStart w:id="119" w:name="_Toc7764"/>
      <w:bookmarkStart w:id="120" w:name="_Toc11611"/>
      <w:bookmarkStart w:id="121" w:name="_Toc29388"/>
      <w:bookmarkStart w:id="122" w:name="_Toc20620"/>
      <w:bookmarkStart w:id="123" w:name="_Toc5143"/>
      <w:r>
        <w:rPr>
          <w:rFonts w:hint="eastAsia" w:ascii="宋体" w:hAnsi="宋体" w:eastAsia="宋体" w:cs="宋体"/>
          <w:b/>
          <w:sz w:val="28"/>
        </w:rPr>
        <w:t>附件 3：</w:t>
      </w:r>
      <w:bookmarkEnd w:id="118"/>
      <w:bookmarkEnd w:id="119"/>
      <w:bookmarkEnd w:id="120"/>
      <w:bookmarkEnd w:id="121"/>
      <w:bookmarkEnd w:id="122"/>
      <w:bookmarkEnd w:id="123"/>
      <w:r>
        <w:rPr>
          <w:rFonts w:hint="eastAsia" w:cs="宋体"/>
          <w:b/>
          <w:sz w:val="28"/>
          <w:lang w:eastAsia="zh-CN"/>
        </w:rPr>
        <w:t>询比函</w:t>
      </w:r>
    </w:p>
    <w:p>
      <w:pPr>
        <w:spacing w:before="241"/>
        <w:ind w:left="3716" w:right="0" w:firstLine="0"/>
        <w:jc w:val="left"/>
        <w:rPr>
          <w:rFonts w:hint="eastAsia" w:ascii="宋体" w:hAnsi="宋体" w:eastAsia="宋体" w:cs="宋体"/>
          <w:b/>
          <w:sz w:val="36"/>
        </w:rPr>
      </w:pPr>
      <w:r>
        <w:rPr>
          <w:rFonts w:hint="eastAsia" w:cs="宋体"/>
          <w:b/>
          <w:sz w:val="36"/>
          <w:lang w:eastAsia="zh-CN"/>
        </w:rPr>
        <w:t>询比函</w:t>
      </w:r>
    </w:p>
    <w:p>
      <w:pPr>
        <w:pStyle w:val="9"/>
        <w:spacing w:before="3"/>
        <w:rPr>
          <w:rFonts w:hint="eastAsia" w:ascii="宋体" w:hAnsi="宋体" w:eastAsia="宋体" w:cs="宋体"/>
          <w:b/>
          <w:sz w:val="27"/>
        </w:rPr>
      </w:pPr>
    </w:p>
    <w:p>
      <w:pPr>
        <w:pStyle w:val="4"/>
        <w:rPr>
          <w:rFonts w:hint="eastAsia" w:ascii="宋体" w:hAnsi="宋体" w:eastAsia="宋体" w:cs="宋体"/>
          <w:lang w:eastAsia="zh-CN"/>
        </w:rPr>
      </w:pPr>
      <w:r>
        <w:rPr>
          <w:rFonts w:hint="eastAsia" w:ascii="宋体" w:hAnsi="宋体" w:eastAsia="宋体" w:cs="宋体"/>
        </w:rPr>
        <w:t>致：</w:t>
      </w:r>
      <w:r>
        <w:rPr>
          <w:rFonts w:hint="eastAsia" w:cs="宋体"/>
          <w:lang w:eastAsia="zh-CN"/>
        </w:rPr>
        <w:t>青海省国丰工程项目管理有限公司</w:t>
      </w:r>
      <w:r>
        <w:rPr>
          <w:rFonts w:hint="eastAsia" w:ascii="宋体" w:hAnsi="宋体" w:eastAsia="宋体" w:cs="宋体"/>
          <w:lang w:eastAsia="zh-CN"/>
        </w:rPr>
        <w:t xml:space="preserve"> </w:t>
      </w:r>
    </w:p>
    <w:p>
      <w:pPr>
        <w:pStyle w:val="9"/>
        <w:rPr>
          <w:rFonts w:hint="eastAsia" w:ascii="宋体" w:hAnsi="宋体" w:eastAsia="宋体" w:cs="宋体"/>
        </w:rPr>
      </w:pPr>
    </w:p>
    <w:p>
      <w:pPr>
        <w:numPr>
          <w:ilvl w:val="0"/>
          <w:numId w:val="0"/>
        </w:numPr>
        <w:tabs>
          <w:tab w:val="left" w:pos="1164"/>
          <w:tab w:val="left" w:pos="1498"/>
          <w:tab w:val="left" w:pos="3533"/>
          <w:tab w:val="left" w:pos="4810"/>
          <w:tab w:val="left" w:pos="5422"/>
        </w:tabs>
        <w:adjustRightInd w:val="0"/>
        <w:spacing w:before="93" w:after="0" w:line="312" w:lineRule="auto"/>
        <w:ind w:left="220" w:leftChars="100" w:right="345" w:rightChars="0" w:firstLine="480"/>
        <w:jc w:val="both"/>
        <w:textAlignment w:val="baseline"/>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1.我方已仔细研究了</w:t>
      </w:r>
      <w:r>
        <w:rPr>
          <w:rFonts w:hint="eastAsia" w:ascii="宋体" w:hAnsi="宋体" w:eastAsia="宋体" w:cs="宋体"/>
          <w:color w:val="auto"/>
          <w:sz w:val="24"/>
          <w:szCs w:val="24"/>
          <w:highlight w:val="none"/>
          <w:u w:val="single"/>
          <w:lang w:val="en-US" w:eastAsia="zh-Hans"/>
        </w:rPr>
        <w:t xml:space="preserve">     </w:t>
      </w:r>
      <w:r>
        <w:rPr>
          <w:rFonts w:hint="eastAsia" w:ascii="宋体" w:hAnsi="宋体" w:eastAsia="宋体" w:cs="宋体"/>
          <w:color w:val="auto"/>
          <w:sz w:val="24"/>
          <w:szCs w:val="24"/>
          <w:highlight w:val="none"/>
          <w:u w:val="single"/>
          <w:lang w:val="en-US" w:eastAsia="zh-Hans"/>
        </w:rPr>
        <w:tab/>
      </w:r>
      <w:r>
        <w:rPr>
          <w:rFonts w:hint="eastAsia" w:ascii="宋体" w:hAnsi="宋体" w:eastAsia="宋体" w:cs="宋体"/>
          <w:color w:val="auto"/>
          <w:sz w:val="24"/>
          <w:szCs w:val="24"/>
          <w:highlight w:val="none"/>
          <w:u w:val="single"/>
          <w:lang w:val="en-US" w:eastAsia="zh-Hans"/>
        </w:rPr>
        <w:t xml:space="preserve">  </w:t>
      </w:r>
      <w:r>
        <w:rPr>
          <w:rFonts w:hint="eastAsia" w:ascii="宋体" w:hAnsi="宋体" w:eastAsia="宋体" w:cs="宋体"/>
          <w:color w:val="auto"/>
          <w:sz w:val="24"/>
          <w:szCs w:val="24"/>
          <w:highlight w:val="none"/>
          <w:lang w:val="en-US" w:eastAsia="zh-Hans"/>
        </w:rPr>
        <w:t>（项目名称</w:t>
      </w:r>
      <w:r>
        <w:rPr>
          <w:rFonts w:hint="eastAsia" w:ascii="宋体" w:hAnsi="宋体" w:eastAsia="宋体" w:cs="宋体"/>
          <w:color w:val="auto"/>
          <w:spacing w:val="0"/>
          <w:sz w:val="24"/>
          <w:szCs w:val="24"/>
          <w:highlight w:val="none"/>
          <w:lang w:val="en-US" w:eastAsia="zh-Hans"/>
        </w:rPr>
        <w:t>）</w:t>
      </w:r>
      <w:r>
        <w:rPr>
          <w:rFonts w:hint="eastAsia" w:ascii="宋体" w:hAnsi="宋体" w:eastAsia="宋体" w:cs="宋体"/>
          <w:color w:val="auto"/>
          <w:sz w:val="24"/>
          <w:szCs w:val="24"/>
          <w:highlight w:val="none"/>
          <w:lang w:val="en-US" w:eastAsia="zh-Hans"/>
        </w:rPr>
        <w:t>询比文件的全部内容</w:t>
      </w:r>
      <w:r>
        <w:rPr>
          <w:rFonts w:hint="eastAsia" w:ascii="宋体" w:hAnsi="宋体" w:eastAsia="宋体" w:cs="宋体"/>
          <w:color w:val="auto"/>
          <w:spacing w:val="0"/>
          <w:sz w:val="24"/>
          <w:szCs w:val="24"/>
          <w:highlight w:val="none"/>
          <w:lang w:val="en-US" w:eastAsia="zh-Hans"/>
        </w:rPr>
        <w:t>，</w:t>
      </w:r>
      <w:r>
        <w:rPr>
          <w:rFonts w:hint="eastAsia" w:ascii="宋体" w:hAnsi="宋体" w:eastAsia="宋体" w:cs="宋体"/>
          <w:color w:val="auto"/>
          <w:sz w:val="24"/>
          <w:szCs w:val="24"/>
          <w:highlight w:val="none"/>
          <w:lang w:val="en-US" w:eastAsia="zh-CN"/>
        </w:rPr>
        <w:t>服务期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pacing w:val="0"/>
          <w:sz w:val="24"/>
          <w:szCs w:val="24"/>
          <w:highlight w:val="none"/>
          <w:lang w:val="en-US" w:eastAsia="zh-Hans"/>
        </w:rPr>
        <w:t>，</w:t>
      </w:r>
      <w:r>
        <w:rPr>
          <w:rFonts w:hint="eastAsia" w:ascii="宋体" w:hAnsi="宋体" w:eastAsia="宋体" w:cs="宋体"/>
          <w:color w:val="auto"/>
          <w:sz w:val="24"/>
          <w:szCs w:val="24"/>
          <w:highlight w:val="none"/>
          <w:lang w:val="en-US" w:eastAsia="zh-Hans"/>
        </w:rPr>
        <w:t>按合同约定</w:t>
      </w:r>
      <w:r>
        <w:rPr>
          <w:rFonts w:hint="eastAsia" w:ascii="宋体" w:hAnsi="宋体" w:eastAsia="宋体" w:cs="宋体"/>
          <w:color w:val="auto"/>
          <w:sz w:val="24"/>
          <w:szCs w:val="24"/>
          <w:highlight w:val="none"/>
          <w:lang w:val="en-US" w:eastAsia="zh-CN"/>
        </w:rPr>
        <w:t>完成服务内容</w:t>
      </w:r>
      <w:r>
        <w:rPr>
          <w:rFonts w:hint="eastAsia" w:ascii="宋体" w:hAnsi="宋体" w:eastAsia="宋体" w:cs="宋体"/>
          <w:color w:val="auto"/>
          <w:sz w:val="24"/>
          <w:szCs w:val="24"/>
          <w:highlight w:val="none"/>
          <w:lang w:val="en-US" w:eastAsia="zh-Hans"/>
        </w:rPr>
        <w:t>。</w:t>
      </w:r>
    </w:p>
    <w:p>
      <w:pPr>
        <w:numPr>
          <w:ilvl w:val="0"/>
          <w:numId w:val="0"/>
        </w:numPr>
        <w:tabs>
          <w:tab w:val="left" w:pos="1283"/>
        </w:tabs>
        <w:adjustRightInd w:val="0"/>
        <w:spacing w:before="1" w:after="0" w:line="312" w:lineRule="auto"/>
        <w:ind w:left="220" w:leftChars="100" w:right="465" w:rightChars="0" w:firstLine="480"/>
        <w:jc w:val="both"/>
        <w:textAlignment w:val="baseline"/>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2.询比有效期自谈判开始之日起60</w:t>
      </w:r>
      <w:r>
        <w:rPr>
          <w:rFonts w:hint="eastAsia" w:ascii="宋体" w:hAnsi="宋体" w:eastAsia="宋体" w:cs="宋体"/>
          <w:color w:val="auto"/>
          <w:spacing w:val="0"/>
          <w:sz w:val="24"/>
          <w:szCs w:val="24"/>
          <w:highlight w:val="none"/>
          <w:lang w:val="en-US" w:eastAsia="zh-Hans"/>
        </w:rPr>
        <w:t>天内有效。我方承诺在询比有效期内不修改、撤销询比</w:t>
      </w:r>
      <w:r>
        <w:rPr>
          <w:rFonts w:hint="eastAsia" w:ascii="宋体" w:hAnsi="宋体" w:eastAsia="宋体" w:cs="宋体"/>
          <w:color w:val="auto"/>
          <w:sz w:val="24"/>
          <w:szCs w:val="24"/>
          <w:highlight w:val="none"/>
          <w:lang w:val="en-US" w:eastAsia="zh-Hans"/>
        </w:rPr>
        <w:t>报价文件。</w:t>
      </w:r>
    </w:p>
    <w:p>
      <w:pPr>
        <w:numPr>
          <w:ilvl w:val="0"/>
          <w:numId w:val="0"/>
        </w:numPr>
        <w:tabs>
          <w:tab w:val="left" w:pos="1164"/>
          <w:tab w:val="left" w:pos="7882"/>
          <w:tab w:val="left" w:pos="8962"/>
        </w:tabs>
        <w:adjustRightInd w:val="0"/>
        <w:spacing w:before="0" w:after="0" w:line="307" w:lineRule="exact"/>
        <w:ind w:left="220" w:leftChars="100" w:right="0" w:rightChars="0" w:firstLine="480"/>
        <w:jc w:val="both"/>
        <w:textAlignment w:val="baseline"/>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3.随同本询比函提交报价保证金一份，金额为人民币（大写）</w:t>
      </w:r>
      <w:r>
        <w:rPr>
          <w:rFonts w:hint="eastAsia" w:ascii="宋体" w:hAnsi="宋体" w:eastAsia="宋体" w:cs="宋体"/>
          <w:color w:val="auto"/>
          <w:sz w:val="24"/>
          <w:szCs w:val="24"/>
          <w:highlight w:val="none"/>
          <w:u w:val="none"/>
          <w:lang w:val="en-US" w:eastAsia="zh-Hans"/>
        </w:rPr>
        <w:t xml:space="preserve"> </w:t>
      </w:r>
      <w:r>
        <w:rPr>
          <w:rFonts w:hint="eastAsia" w:ascii="宋体" w:hAnsi="宋体" w:eastAsia="宋体" w:cs="宋体"/>
          <w:color w:val="auto"/>
          <w:sz w:val="24"/>
          <w:szCs w:val="24"/>
          <w:highlight w:val="none"/>
          <w:u w:val="none"/>
          <w:lang w:val="en-US" w:eastAsia="zh-Hans"/>
        </w:rPr>
        <w:tab/>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Hans"/>
        </w:rPr>
        <w:t>元（¥</w:t>
      </w:r>
      <w:r>
        <w:rPr>
          <w:rFonts w:hint="eastAsia" w:ascii="宋体" w:hAnsi="宋体" w:eastAsia="宋体" w:cs="宋体"/>
          <w:color w:val="auto"/>
          <w:sz w:val="24"/>
          <w:szCs w:val="24"/>
          <w:highlight w:val="none"/>
          <w:u w:val="single"/>
          <w:lang w:val="en-US" w:eastAsia="zh-Hans"/>
        </w:rPr>
        <w:t xml:space="preserve">        </w:t>
      </w:r>
      <w:r>
        <w:rPr>
          <w:rFonts w:hint="eastAsia" w:ascii="宋体" w:hAnsi="宋体" w:eastAsia="宋体" w:cs="宋体"/>
          <w:color w:val="auto"/>
          <w:sz w:val="24"/>
          <w:szCs w:val="24"/>
          <w:highlight w:val="none"/>
          <w:lang w:val="en-US" w:eastAsia="zh-Hans"/>
        </w:rPr>
        <w:t>）。</w:t>
      </w:r>
    </w:p>
    <w:p>
      <w:pPr>
        <w:numPr>
          <w:ilvl w:val="0"/>
          <w:numId w:val="0"/>
        </w:numPr>
        <w:tabs>
          <w:tab w:val="left" w:pos="1164"/>
        </w:tabs>
        <w:adjustRightInd w:val="0"/>
        <w:spacing w:before="94" w:after="0" w:line="240" w:lineRule="auto"/>
        <w:ind w:left="220" w:leftChars="100" w:right="0" w:rightChars="0" w:firstLine="480"/>
        <w:jc w:val="both"/>
        <w:textAlignment w:val="baseline"/>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4.如我方成交：</w:t>
      </w:r>
    </w:p>
    <w:p>
      <w:pPr>
        <w:numPr>
          <w:ilvl w:val="0"/>
          <w:numId w:val="0"/>
        </w:numPr>
        <w:tabs>
          <w:tab w:val="left" w:pos="1524"/>
        </w:tabs>
        <w:adjustRightInd w:val="0"/>
        <w:spacing w:before="93" w:after="0" w:line="240" w:lineRule="auto"/>
        <w:ind w:left="220" w:leftChars="100" w:right="0" w:rightChars="0" w:firstLine="240" w:firstLineChars="100"/>
        <w:jc w:val="both"/>
        <w:textAlignment w:val="baseline"/>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4.1我方承诺在收到成交通知书后，在成交通知书规定的期限内与招标单位人签订合同。</w:t>
      </w:r>
    </w:p>
    <w:p>
      <w:pPr>
        <w:numPr>
          <w:ilvl w:val="0"/>
          <w:numId w:val="0"/>
        </w:numPr>
        <w:tabs>
          <w:tab w:val="left" w:pos="1524"/>
        </w:tabs>
        <w:adjustRightInd w:val="0"/>
        <w:spacing w:before="91" w:after="0" w:line="240" w:lineRule="auto"/>
        <w:ind w:left="220" w:leftChars="100" w:right="0" w:rightChars="0" w:firstLine="720" w:firstLineChars="300"/>
        <w:jc w:val="both"/>
        <w:textAlignment w:val="baseline"/>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4.2随同本询比函递交的询比函附录属于合同文件的组成部分。</w:t>
      </w:r>
    </w:p>
    <w:p>
      <w:pPr>
        <w:numPr>
          <w:ilvl w:val="0"/>
          <w:numId w:val="0"/>
        </w:numPr>
        <w:tabs>
          <w:tab w:val="left" w:pos="1524"/>
        </w:tabs>
        <w:adjustRightInd w:val="0"/>
        <w:spacing w:before="93" w:after="0" w:line="240" w:lineRule="auto"/>
        <w:ind w:left="220" w:leftChars="100" w:right="0" w:rightChars="0" w:firstLine="720" w:firstLineChars="300"/>
        <w:jc w:val="both"/>
        <w:textAlignment w:val="baseline"/>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4.3我方承诺在合同约定的期限内完成并移交全部合同工程。</w:t>
      </w:r>
    </w:p>
    <w:p>
      <w:pPr>
        <w:numPr>
          <w:ilvl w:val="0"/>
          <w:numId w:val="0"/>
        </w:numPr>
        <w:tabs>
          <w:tab w:val="left" w:pos="1164"/>
        </w:tabs>
        <w:adjustRightInd w:val="0"/>
        <w:spacing w:before="93" w:after="0" w:line="240" w:lineRule="auto"/>
        <w:ind w:left="220" w:leftChars="100" w:right="0" w:rightChars="0" w:firstLine="480"/>
        <w:jc w:val="both"/>
        <w:textAlignment w:val="baseline"/>
        <w:rPr>
          <w:rFonts w:hint="eastAsia" w:ascii="宋体" w:hAnsi="宋体" w:eastAsia="宋体" w:cs="宋体"/>
          <w:color w:val="auto"/>
          <w:sz w:val="24"/>
          <w:szCs w:val="24"/>
          <w:highlight w:val="none"/>
          <w:lang w:val="en-US" w:eastAsia="zh-Hans"/>
        </w:rPr>
      </w:pPr>
      <w:r>
        <w:rPr>
          <w:rFonts w:hint="eastAsia" w:ascii="宋体" w:hAnsi="宋体" w:eastAsia="宋体" w:cs="宋体"/>
          <w:color w:val="auto"/>
          <w:sz w:val="24"/>
          <w:szCs w:val="24"/>
          <w:highlight w:val="none"/>
          <w:lang w:val="en-US" w:eastAsia="zh-Hans"/>
        </w:rPr>
        <w:t>5.我方在此声明，所递交的询比报价文件及有关资料内容完整、真实和准确。</w:t>
      </w:r>
    </w:p>
    <w:p>
      <w:pPr>
        <w:pStyle w:val="11"/>
        <w:rPr>
          <w:rFonts w:hint="eastAsia"/>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spacing w:before="4"/>
        <w:rPr>
          <w:rFonts w:hint="eastAsia" w:ascii="宋体" w:hAnsi="宋体" w:eastAsia="宋体" w:cs="宋体"/>
          <w:sz w:val="19"/>
        </w:rPr>
      </w:pPr>
    </w:p>
    <w:p>
      <w:pPr>
        <w:pStyle w:val="4"/>
        <w:tabs>
          <w:tab w:val="left" w:pos="6785"/>
        </w:tabs>
        <w:ind w:left="4983"/>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（公章）</w:t>
      </w:r>
    </w:p>
    <w:p>
      <w:pPr>
        <w:pStyle w:val="4"/>
        <w:tabs>
          <w:tab w:val="left" w:pos="6999"/>
        </w:tabs>
        <w:spacing w:before="91"/>
        <w:ind w:left="3267"/>
        <w:rPr>
          <w:rFonts w:hint="eastAsia" w:ascii="宋体" w:hAnsi="宋体" w:eastAsia="宋体" w:cs="宋体"/>
        </w:rPr>
      </w:pPr>
      <w:r>
        <w:rPr>
          <w:rFonts w:hint="eastAsia" w:ascii="宋体" w:hAnsi="宋体" w:eastAsia="宋体" w:cs="宋体"/>
        </w:rPr>
        <w:t>法定代表人或委托代理人：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（签字或盖章）</w:t>
      </w:r>
    </w:p>
    <w:p>
      <w:pPr>
        <w:pStyle w:val="4"/>
        <w:tabs>
          <w:tab w:val="left" w:pos="6324"/>
          <w:tab w:val="left" w:pos="6807"/>
        </w:tabs>
        <w:spacing w:before="94"/>
        <w:ind w:left="5722"/>
        <w:rPr>
          <w:rFonts w:hint="eastAsia" w:ascii="宋体" w:hAnsi="宋体" w:eastAsia="宋体" w:cs="宋体"/>
        </w:rPr>
      </w:pPr>
      <w:r>
        <w:rPr>
          <w:rFonts w:hint="eastAsia" w:ascii="宋体" w:hAnsi="宋体" w:eastAsia="宋体" w:cs="宋体"/>
        </w:rPr>
        <w:t>年</w:t>
      </w:r>
      <w:r>
        <w:rPr>
          <w:rFonts w:hint="eastAsia" w:ascii="宋体" w:hAnsi="宋体" w:eastAsia="宋体" w:cs="宋体"/>
        </w:rPr>
        <w:tab/>
      </w:r>
      <w:r>
        <w:rPr>
          <w:rFonts w:hint="eastAsia" w:ascii="宋体" w:hAnsi="宋体" w:eastAsia="宋体" w:cs="宋体"/>
        </w:rPr>
        <w:t>月</w:t>
      </w:r>
      <w:r>
        <w:rPr>
          <w:rFonts w:hint="eastAsia" w:ascii="宋体" w:hAnsi="宋体" w:eastAsia="宋体" w:cs="宋体"/>
        </w:rPr>
        <w:tab/>
      </w:r>
      <w:r>
        <w:rPr>
          <w:rFonts w:hint="eastAsia" w:ascii="宋体" w:hAnsi="宋体" w:eastAsia="宋体" w:cs="宋体"/>
        </w:rPr>
        <w:t>日</w:t>
      </w:r>
    </w:p>
    <w:p>
      <w:pPr>
        <w:spacing w:after="0"/>
        <w:rPr>
          <w:rFonts w:hint="eastAsia" w:ascii="宋体" w:hAnsi="宋体" w:eastAsia="宋体" w:cs="宋体"/>
        </w:rPr>
        <w:sectPr>
          <w:pgSz w:w="11850" w:h="16790"/>
          <w:pgMar w:top="1360" w:right="1134" w:bottom="1280" w:left="1134" w:header="882" w:footer="1097" w:gutter="0"/>
          <w:pgNumType w:fmt="decimal"/>
          <w:cols w:space="720" w:num="1"/>
        </w:sectPr>
      </w:pPr>
    </w:p>
    <w:p>
      <w:pPr>
        <w:spacing w:before="119"/>
        <w:ind w:left="442" w:right="0" w:firstLine="0"/>
        <w:jc w:val="left"/>
        <w:outlineLvl w:val="0"/>
        <w:rPr>
          <w:rFonts w:hint="eastAsia" w:ascii="宋体" w:hAnsi="宋体" w:eastAsia="宋体" w:cs="宋体"/>
          <w:b/>
          <w:sz w:val="28"/>
        </w:rPr>
      </w:pPr>
      <w:bookmarkStart w:id="124" w:name="附件4：法定代表人证明书"/>
      <w:bookmarkEnd w:id="124"/>
      <w:bookmarkStart w:id="125" w:name="附件5：法定代表人授权书"/>
      <w:bookmarkEnd w:id="125"/>
      <w:bookmarkStart w:id="126" w:name="_Toc28127"/>
      <w:bookmarkStart w:id="127" w:name="_Toc9100"/>
      <w:bookmarkStart w:id="128" w:name="_Toc24423"/>
      <w:bookmarkStart w:id="129" w:name="_Toc982"/>
      <w:bookmarkStart w:id="130" w:name="_Toc14572"/>
      <w:bookmarkStart w:id="131" w:name="_Toc9327"/>
      <w:r>
        <w:rPr>
          <w:rFonts w:hint="eastAsia" w:ascii="宋体" w:hAnsi="宋体" w:eastAsia="宋体" w:cs="宋体"/>
          <w:b/>
          <w:sz w:val="28"/>
        </w:rPr>
        <w:t>附件 4：法定代表人证明书</w:t>
      </w:r>
      <w:bookmarkEnd w:id="126"/>
      <w:bookmarkEnd w:id="127"/>
      <w:bookmarkEnd w:id="128"/>
      <w:bookmarkEnd w:id="129"/>
      <w:bookmarkEnd w:id="130"/>
      <w:bookmarkEnd w:id="131"/>
    </w:p>
    <w:p>
      <w:pPr>
        <w:pStyle w:val="9"/>
        <w:spacing w:before="3"/>
        <w:rPr>
          <w:rFonts w:hint="eastAsia" w:ascii="宋体" w:hAnsi="宋体" w:eastAsia="宋体" w:cs="宋体"/>
          <w:b/>
        </w:rPr>
      </w:pPr>
    </w:p>
    <w:p>
      <w:pPr>
        <w:spacing w:before="50"/>
        <w:ind w:left="1024" w:right="325" w:firstLine="0"/>
        <w:jc w:val="center"/>
        <w:rPr>
          <w:rFonts w:hint="eastAsia" w:ascii="宋体" w:hAnsi="宋体" w:eastAsia="宋体" w:cs="宋体"/>
          <w:b/>
          <w:sz w:val="36"/>
        </w:rPr>
      </w:pPr>
      <w:r>
        <w:rPr>
          <w:rFonts w:hint="eastAsia" w:ascii="宋体" w:hAnsi="宋体" w:eastAsia="宋体" w:cs="宋体"/>
          <w:b/>
          <w:sz w:val="36"/>
        </w:rPr>
        <w:t>法定代表人证明书</w:t>
      </w:r>
    </w:p>
    <w:p>
      <w:pPr>
        <w:pStyle w:val="9"/>
        <w:rPr>
          <w:rFonts w:hint="eastAsia" w:ascii="宋体" w:hAnsi="宋体" w:eastAsia="宋体" w:cs="宋体"/>
          <w:b/>
          <w:sz w:val="20"/>
        </w:rPr>
      </w:pPr>
    </w:p>
    <w:p>
      <w:pPr>
        <w:pStyle w:val="4"/>
        <w:spacing w:before="204"/>
        <w:rPr>
          <w:rFonts w:hint="eastAsia" w:ascii="宋体" w:hAnsi="宋体" w:eastAsia="宋体" w:cs="宋体"/>
          <w:lang w:eastAsia="zh-CN"/>
        </w:rPr>
      </w:pPr>
      <w:r>
        <w:rPr>
          <w:rFonts w:hint="eastAsia" w:ascii="宋体" w:hAnsi="宋体" w:eastAsia="宋体" w:cs="宋体"/>
        </w:rPr>
        <w:t>致：</w:t>
      </w:r>
      <w:r>
        <w:rPr>
          <w:rFonts w:hint="eastAsia" w:cs="宋体"/>
          <w:lang w:eastAsia="zh-CN"/>
        </w:rPr>
        <w:t>青海省国丰工程项目管理有限公司</w:t>
      </w:r>
      <w:r>
        <w:rPr>
          <w:rFonts w:hint="eastAsia" w:ascii="宋体" w:hAnsi="宋体" w:eastAsia="宋体" w:cs="宋体"/>
          <w:lang w:eastAsia="zh-CN"/>
        </w:rPr>
        <w:t xml:space="preserve"> </w:t>
      </w:r>
    </w:p>
    <w:p>
      <w:pPr>
        <w:pStyle w:val="9"/>
        <w:spacing w:before="3"/>
        <w:rPr>
          <w:rFonts w:hint="eastAsia" w:ascii="宋体" w:hAnsi="宋体" w:eastAsia="宋体" w:cs="宋体"/>
          <w:b/>
          <w:sz w:val="31"/>
        </w:rPr>
      </w:pPr>
    </w:p>
    <w:p>
      <w:pPr>
        <w:pStyle w:val="9"/>
        <w:tabs>
          <w:tab w:val="left" w:pos="3561"/>
          <w:tab w:val="left" w:pos="6442"/>
        </w:tabs>
        <w:spacing w:line="800" w:lineRule="atLeast"/>
        <w:ind w:left="922" w:right="465" w:hanging="1"/>
        <w:rPr>
          <w:rFonts w:hint="eastAsia" w:ascii="宋体" w:hAnsi="宋体" w:eastAsia="宋体" w:cs="宋体"/>
        </w:rPr>
      </w:pPr>
      <w:r>
        <w:rPr>
          <w:rFonts w:hint="eastAsia" w:ascii="宋体" w:hAnsi="宋体" w:eastAsia="宋体" w:cs="宋体"/>
          <w:u w:val="single"/>
        </w:rPr>
        <w:t xml:space="preserve">    （法定代表人姓名）</w:t>
      </w:r>
      <w:r>
        <w:rPr>
          <w:rFonts w:hint="eastAsia" w:ascii="宋体" w:hAnsi="宋体" w:eastAsia="宋体" w:cs="宋体"/>
          <w:u w:val="single"/>
        </w:rPr>
        <w:tab/>
      </w:r>
      <w:r>
        <w:rPr>
          <w:rFonts w:hint="eastAsia" w:ascii="宋体" w:hAnsi="宋体" w:eastAsia="宋体" w:cs="宋体"/>
        </w:rPr>
        <w:t>现任我单位</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职务，为法定代表人，特此证明</w:t>
      </w:r>
      <w:r>
        <w:rPr>
          <w:rFonts w:hint="eastAsia" w:ascii="宋体" w:hAnsi="宋体" w:eastAsia="宋体" w:cs="宋体"/>
          <w:spacing w:val="-17"/>
        </w:rPr>
        <w:t>。</w:t>
      </w:r>
      <w:r>
        <w:rPr>
          <w:rFonts w:hint="eastAsia" w:ascii="宋体" w:hAnsi="宋体" w:eastAsia="宋体" w:cs="宋体"/>
        </w:rPr>
        <w:t>法定代表人基本情况：</w:t>
      </w:r>
    </w:p>
    <w:p>
      <w:pPr>
        <w:pStyle w:val="9"/>
        <w:tabs>
          <w:tab w:val="left" w:pos="2362"/>
          <w:tab w:val="left" w:pos="3922"/>
        </w:tabs>
        <w:spacing w:before="92" w:line="312" w:lineRule="auto"/>
        <w:ind w:left="922" w:right="5865"/>
        <w:rPr>
          <w:rFonts w:hint="eastAsia" w:ascii="宋体" w:hAnsi="宋体" w:eastAsia="宋体" w:cs="宋体"/>
        </w:rPr>
      </w:pPr>
      <w:r>
        <w:rPr>
          <w:rFonts w:hint="eastAsia" w:ascii="宋体" w:hAnsi="宋体" w:eastAsia="宋体" w:cs="宋体"/>
        </w:rPr>
        <w:t>性别：</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年龄：</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民族</w:t>
      </w:r>
      <w:r>
        <w:rPr>
          <w:rFonts w:hint="eastAsia" w:ascii="宋体" w:hAnsi="宋体" w:eastAsia="宋体" w:cs="宋体"/>
          <w:spacing w:val="-17"/>
        </w:rPr>
        <w:t xml:space="preserve">： </w:t>
      </w:r>
      <w:r>
        <w:rPr>
          <w:rFonts w:hint="eastAsia" w:ascii="宋体" w:hAnsi="宋体" w:eastAsia="宋体" w:cs="宋体"/>
        </w:rPr>
        <w:t>地址：</w:t>
      </w:r>
    </w:p>
    <w:p>
      <w:pPr>
        <w:pStyle w:val="9"/>
        <w:spacing w:line="307" w:lineRule="exact"/>
        <w:ind w:left="922"/>
        <w:rPr>
          <w:rFonts w:hint="eastAsia" w:ascii="宋体" w:hAnsi="宋体" w:eastAsia="宋体" w:cs="宋体"/>
        </w:rPr>
      </w:pPr>
      <w:r>
        <w:rPr>
          <w:rFonts w:hint="eastAsia" w:ascii="宋体" w:hAnsi="宋体" w:eastAsia="宋体" w:cs="宋体"/>
        </w:rPr>
        <w:t>身份证号码：</w:t>
      </w:r>
    </w:p>
    <w:p>
      <w:pPr>
        <w:pStyle w:val="9"/>
        <w:spacing w:before="94"/>
        <w:ind w:left="922"/>
        <w:rPr>
          <w:rFonts w:hint="eastAsia" w:ascii="宋体" w:hAnsi="宋体" w:eastAsia="宋体" w:cs="宋体"/>
        </w:rPr>
      </w:pPr>
      <w:r>
        <w:rPr>
          <w:rFonts w:hint="eastAsia" w:ascii="宋体" w:hAnsi="宋体" w:eastAsia="宋体" w:cs="宋体"/>
        </w:rPr>
        <w:t>附法定代表人第二代身份证双面扫描（或复印）件</w:t>
      </w: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spacing w:before="3"/>
        <w:rPr>
          <w:rFonts w:hint="eastAsia" w:ascii="宋体" w:hAnsi="宋体" w:eastAsia="宋体" w:cs="宋体"/>
        </w:rPr>
      </w:pPr>
    </w:p>
    <w:p>
      <w:pPr>
        <w:pStyle w:val="4"/>
        <w:tabs>
          <w:tab w:val="left" w:pos="5844"/>
        </w:tabs>
        <w:ind w:left="4042"/>
        <w:rPr>
          <w:rFonts w:hint="eastAsia" w:ascii="宋体" w:hAnsi="宋体" w:eastAsia="宋体" w:cs="宋体"/>
        </w:rPr>
      </w:pPr>
      <w:r>
        <w:rPr>
          <w:rFonts w:hint="eastAsia" w:ascii="宋体" w:hAnsi="宋体" w:eastAsia="宋体" w:cs="宋体"/>
        </w:rPr>
        <w:t>供应商：</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（公章）</w:t>
      </w:r>
    </w:p>
    <w:p>
      <w:pPr>
        <w:pStyle w:val="4"/>
        <w:tabs>
          <w:tab w:val="left" w:pos="6327"/>
        </w:tabs>
        <w:spacing w:before="91"/>
        <w:ind w:left="4042"/>
        <w:rPr>
          <w:rFonts w:hint="eastAsia" w:ascii="宋体" w:hAnsi="宋体" w:eastAsia="宋体" w:cs="宋体"/>
        </w:rPr>
      </w:pPr>
      <w:r>
        <w:rPr>
          <w:rFonts w:hint="eastAsia" w:ascii="宋体" w:hAnsi="宋体" w:eastAsia="宋体" w:cs="宋体"/>
        </w:rPr>
        <w:t>法定代表人：</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（签字或盖章）</w:t>
      </w:r>
    </w:p>
    <w:p>
      <w:pPr>
        <w:pStyle w:val="4"/>
        <w:tabs>
          <w:tab w:val="left" w:pos="6271"/>
          <w:tab w:val="left" w:pos="6874"/>
        </w:tabs>
        <w:spacing w:before="93"/>
        <w:ind w:left="5672"/>
        <w:rPr>
          <w:rFonts w:hint="eastAsia" w:ascii="宋体" w:hAnsi="宋体" w:eastAsia="宋体" w:cs="宋体"/>
        </w:rPr>
      </w:pPr>
      <w:r>
        <w:rPr>
          <w:rFonts w:hint="eastAsia" w:ascii="宋体" w:hAnsi="宋体" w:eastAsia="宋体" w:cs="宋体"/>
        </w:rPr>
        <w:t>年</w:t>
      </w:r>
      <w:r>
        <w:rPr>
          <w:rFonts w:hint="eastAsia" w:ascii="宋体" w:hAnsi="宋体" w:eastAsia="宋体" w:cs="宋体"/>
        </w:rPr>
        <w:tab/>
      </w:r>
      <w:r>
        <w:rPr>
          <w:rFonts w:hint="eastAsia" w:ascii="宋体" w:hAnsi="宋体" w:eastAsia="宋体" w:cs="宋体"/>
        </w:rPr>
        <w:t>月</w:t>
      </w:r>
      <w:r>
        <w:rPr>
          <w:rFonts w:hint="eastAsia" w:ascii="宋体" w:hAnsi="宋体" w:eastAsia="宋体" w:cs="宋体"/>
        </w:rPr>
        <w:tab/>
      </w:r>
      <w:r>
        <w:rPr>
          <w:rFonts w:hint="eastAsia" w:ascii="宋体" w:hAnsi="宋体" w:eastAsia="宋体" w:cs="宋体"/>
        </w:rPr>
        <w:t>日</w:t>
      </w:r>
    </w:p>
    <w:p>
      <w:pPr>
        <w:spacing w:after="0"/>
        <w:rPr>
          <w:rFonts w:hint="eastAsia" w:ascii="宋体" w:hAnsi="宋体" w:eastAsia="宋体" w:cs="宋体"/>
        </w:rPr>
        <w:sectPr>
          <w:pgSz w:w="11850" w:h="16790"/>
          <w:pgMar w:top="1360" w:right="1134" w:bottom="1280" w:left="1134" w:header="882" w:footer="1097" w:gutter="0"/>
          <w:pgNumType w:fmt="decimal"/>
          <w:cols w:space="720" w:num="1"/>
        </w:sectPr>
      </w:pPr>
    </w:p>
    <w:p>
      <w:pPr>
        <w:spacing w:before="119"/>
        <w:ind w:left="442" w:right="0" w:firstLine="0"/>
        <w:jc w:val="left"/>
        <w:outlineLvl w:val="0"/>
        <w:rPr>
          <w:rFonts w:hint="eastAsia" w:ascii="宋体" w:hAnsi="宋体" w:eastAsia="宋体" w:cs="宋体"/>
          <w:b/>
          <w:sz w:val="28"/>
        </w:rPr>
      </w:pPr>
      <w:bookmarkStart w:id="132" w:name="附件6：供应商诚信承诺书"/>
      <w:bookmarkEnd w:id="132"/>
      <w:bookmarkStart w:id="133" w:name="_Toc1999"/>
      <w:bookmarkStart w:id="134" w:name="_Toc9019"/>
      <w:bookmarkStart w:id="135" w:name="_Toc18780"/>
      <w:bookmarkStart w:id="136" w:name="_Toc684"/>
      <w:bookmarkStart w:id="137" w:name="_Toc24117"/>
      <w:bookmarkStart w:id="138" w:name="_Toc9846"/>
      <w:r>
        <w:rPr>
          <w:rFonts w:hint="eastAsia" w:ascii="宋体" w:hAnsi="宋体" w:eastAsia="宋体" w:cs="宋体"/>
          <w:b/>
          <w:sz w:val="28"/>
        </w:rPr>
        <w:t>附件 5：法定代表人授权书</w:t>
      </w:r>
      <w:bookmarkEnd w:id="133"/>
      <w:bookmarkEnd w:id="134"/>
      <w:bookmarkEnd w:id="135"/>
      <w:bookmarkEnd w:id="136"/>
      <w:bookmarkEnd w:id="137"/>
      <w:bookmarkEnd w:id="138"/>
    </w:p>
    <w:p>
      <w:pPr>
        <w:pStyle w:val="9"/>
        <w:spacing w:before="2"/>
        <w:rPr>
          <w:rFonts w:hint="eastAsia" w:ascii="宋体" w:hAnsi="宋体" w:eastAsia="宋体" w:cs="宋体"/>
          <w:b/>
          <w:sz w:val="28"/>
        </w:rPr>
      </w:pPr>
    </w:p>
    <w:p>
      <w:pPr>
        <w:spacing w:before="0"/>
        <w:ind w:left="3341" w:right="0" w:firstLine="0"/>
        <w:jc w:val="left"/>
        <w:rPr>
          <w:rFonts w:hint="eastAsia" w:ascii="宋体" w:hAnsi="宋体" w:eastAsia="宋体" w:cs="宋体"/>
          <w:b/>
          <w:sz w:val="36"/>
        </w:rPr>
      </w:pPr>
      <w:r>
        <w:rPr>
          <w:rFonts w:hint="eastAsia" w:ascii="宋体" w:hAnsi="宋体" w:eastAsia="宋体" w:cs="宋体"/>
          <w:b/>
          <w:sz w:val="36"/>
        </w:rPr>
        <w:t>法定代表人授权书</w:t>
      </w:r>
    </w:p>
    <w:p>
      <w:pPr>
        <w:pStyle w:val="9"/>
        <w:spacing w:before="12"/>
        <w:rPr>
          <w:rFonts w:hint="eastAsia" w:ascii="宋体" w:hAnsi="宋体" w:eastAsia="宋体" w:cs="宋体"/>
          <w:b/>
          <w:sz w:val="35"/>
        </w:rPr>
      </w:pPr>
    </w:p>
    <w:p>
      <w:pPr>
        <w:pStyle w:val="4"/>
        <w:rPr>
          <w:rFonts w:hint="eastAsia" w:ascii="宋体" w:hAnsi="宋体" w:eastAsia="宋体" w:cs="宋体"/>
          <w:lang w:eastAsia="zh-CN"/>
        </w:rPr>
      </w:pPr>
      <w:r>
        <w:rPr>
          <w:rFonts w:hint="eastAsia" w:ascii="宋体" w:hAnsi="宋体" w:eastAsia="宋体" w:cs="宋体"/>
        </w:rPr>
        <w:t>致：</w:t>
      </w:r>
      <w:r>
        <w:rPr>
          <w:rFonts w:hint="eastAsia" w:cs="宋体"/>
          <w:lang w:eastAsia="zh-CN"/>
        </w:rPr>
        <w:t>青海省国丰工程项目管理有限公司</w:t>
      </w:r>
      <w:r>
        <w:rPr>
          <w:rFonts w:hint="eastAsia" w:ascii="宋体" w:hAnsi="宋体" w:eastAsia="宋体" w:cs="宋体"/>
          <w:lang w:eastAsia="zh-CN"/>
        </w:rPr>
        <w:t xml:space="preserve"> </w:t>
      </w:r>
    </w:p>
    <w:p>
      <w:pPr>
        <w:pStyle w:val="9"/>
        <w:rPr>
          <w:rFonts w:hint="eastAsia" w:ascii="宋体" w:hAnsi="宋体" w:eastAsia="宋体" w:cs="宋体"/>
          <w:b/>
        </w:rPr>
      </w:pPr>
    </w:p>
    <w:p>
      <w:pPr>
        <w:pStyle w:val="9"/>
        <w:tabs>
          <w:tab w:val="left" w:pos="8482"/>
        </w:tabs>
        <w:spacing w:before="184"/>
        <w:ind w:left="922"/>
        <w:rPr>
          <w:rFonts w:hint="eastAsia" w:ascii="宋体" w:hAnsi="宋体" w:eastAsia="宋体" w:cs="宋体"/>
        </w:rPr>
      </w:pPr>
      <w:r>
        <w:rPr>
          <w:rFonts w:hint="eastAsia" w:ascii="宋体" w:hAnsi="宋体" w:eastAsia="宋体" w:cs="宋体"/>
          <w:u w:val="single"/>
        </w:rPr>
        <w:t>（供应商名称）</w:t>
      </w:r>
      <w:r>
        <w:rPr>
          <w:rFonts w:hint="eastAsia" w:ascii="宋体" w:hAnsi="宋体" w:eastAsia="宋体" w:cs="宋体"/>
        </w:rPr>
        <w:t>系中华人民共和国合法企业，法定地址</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w:t>
      </w:r>
    </w:p>
    <w:p>
      <w:pPr>
        <w:pStyle w:val="9"/>
        <w:tabs>
          <w:tab w:val="left" w:pos="3441"/>
          <w:tab w:val="left" w:pos="6921"/>
        </w:tabs>
        <w:spacing w:before="93" w:line="312" w:lineRule="auto"/>
        <w:ind w:left="442" w:right="945" w:firstLine="480"/>
        <w:rPr>
          <w:rFonts w:hint="eastAsia" w:ascii="宋体" w:hAnsi="宋体" w:eastAsia="宋体" w:cs="宋体"/>
        </w:rPr>
      </w:pPr>
      <w:r>
        <w:rPr>
          <w:rFonts w:hint="eastAsia" w:ascii="宋体" w:hAnsi="宋体" w:eastAsia="宋体" w:cs="宋体"/>
          <w:u w:val="single"/>
        </w:rPr>
        <w:t>（法定代表人姓名）</w:t>
      </w:r>
      <w:r>
        <w:rPr>
          <w:rFonts w:hint="eastAsia" w:ascii="宋体" w:hAnsi="宋体" w:eastAsia="宋体" w:cs="宋体"/>
          <w:u w:val="single"/>
        </w:rPr>
        <w:tab/>
      </w:r>
      <w:r>
        <w:rPr>
          <w:rFonts w:hint="eastAsia" w:ascii="宋体" w:hAnsi="宋体" w:eastAsia="宋体" w:cs="宋体"/>
        </w:rPr>
        <w:t>特授权</w:t>
      </w:r>
      <w:r>
        <w:rPr>
          <w:rFonts w:hint="eastAsia" w:ascii="宋体" w:hAnsi="宋体" w:eastAsia="宋体" w:cs="宋体"/>
          <w:spacing w:val="-1"/>
          <w:u w:val="single"/>
        </w:rPr>
        <w:t xml:space="preserve"> </w:t>
      </w:r>
      <w:r>
        <w:rPr>
          <w:rFonts w:hint="eastAsia" w:ascii="宋体" w:hAnsi="宋体" w:eastAsia="宋体" w:cs="宋体"/>
          <w:u w:val="single"/>
        </w:rPr>
        <w:t>（委托代理人姓名）</w:t>
      </w:r>
      <w:r>
        <w:rPr>
          <w:rFonts w:hint="eastAsia" w:ascii="宋体" w:hAnsi="宋体" w:eastAsia="宋体" w:cs="宋体"/>
          <w:u w:val="single"/>
        </w:rPr>
        <w:tab/>
      </w:r>
      <w:r>
        <w:rPr>
          <w:rFonts w:hint="eastAsia" w:ascii="宋体" w:hAnsi="宋体" w:eastAsia="宋体" w:cs="宋体"/>
        </w:rPr>
        <w:t>代表我单位全权办理针</w:t>
      </w:r>
      <w:r>
        <w:rPr>
          <w:rFonts w:hint="eastAsia" w:ascii="宋体" w:hAnsi="宋体" w:eastAsia="宋体" w:cs="宋体"/>
          <w:spacing w:val="-16"/>
        </w:rPr>
        <w:t>对</w:t>
      </w:r>
      <w:r>
        <w:rPr>
          <w:rFonts w:hint="eastAsia" w:ascii="宋体" w:hAnsi="宋体" w:eastAsia="宋体" w:cs="宋体"/>
        </w:rPr>
        <w:t>项目的</w:t>
      </w:r>
      <w:r>
        <w:rPr>
          <w:rFonts w:hint="eastAsia" w:ascii="宋体" w:hAnsi="宋体" w:eastAsia="宋体" w:cs="宋体"/>
          <w:lang w:eastAsia="zh-CN"/>
        </w:rPr>
        <w:t>询比</w:t>
      </w:r>
      <w:r>
        <w:rPr>
          <w:rFonts w:hint="eastAsia" w:ascii="宋体" w:hAnsi="宋体" w:eastAsia="宋体" w:cs="宋体"/>
        </w:rPr>
        <w:t>、答疑等具体工作，并签署全部有关的文件、资料。</w:t>
      </w:r>
    </w:p>
    <w:p>
      <w:pPr>
        <w:pStyle w:val="9"/>
        <w:spacing w:line="307" w:lineRule="exact"/>
        <w:ind w:left="922"/>
        <w:rPr>
          <w:rFonts w:hint="eastAsia" w:ascii="宋体" w:hAnsi="宋体" w:eastAsia="宋体" w:cs="宋体"/>
        </w:rPr>
      </w:pPr>
      <w:r>
        <w:rPr>
          <w:rFonts w:hint="eastAsia" w:ascii="宋体" w:hAnsi="宋体" w:eastAsia="宋体" w:cs="宋体"/>
        </w:rPr>
        <w:t>我单位对被授权人的签名负全部责任。</w:t>
      </w:r>
    </w:p>
    <w:p>
      <w:pPr>
        <w:pStyle w:val="9"/>
        <w:spacing w:before="94" w:line="312" w:lineRule="auto"/>
        <w:ind w:left="442" w:right="465" w:firstLine="480"/>
        <w:rPr>
          <w:rFonts w:hint="eastAsia" w:ascii="宋体" w:hAnsi="宋体" w:eastAsia="宋体" w:cs="宋体"/>
        </w:rPr>
      </w:pPr>
      <w:r>
        <w:rPr>
          <w:rFonts w:hint="eastAsia" w:ascii="宋体" w:hAnsi="宋体" w:eastAsia="宋体" w:cs="宋体"/>
        </w:rPr>
        <w:t>在撤销授权的书面通知以前，本授权书一直有效，被授权人签署的所有文件（</w:t>
      </w:r>
      <w:r>
        <w:rPr>
          <w:rFonts w:hint="eastAsia" w:ascii="宋体" w:hAnsi="宋体" w:eastAsia="宋体" w:cs="宋体"/>
          <w:spacing w:val="-5"/>
        </w:rPr>
        <w:t>在授权书</w:t>
      </w:r>
      <w:r>
        <w:rPr>
          <w:rFonts w:hint="eastAsia" w:ascii="宋体" w:hAnsi="宋体" w:eastAsia="宋体" w:cs="宋体"/>
        </w:rPr>
        <w:t>有效期内签署的）不因授权的撤销而失效。</w:t>
      </w:r>
    </w:p>
    <w:p>
      <w:pPr>
        <w:pStyle w:val="9"/>
        <w:spacing w:before="3"/>
        <w:rPr>
          <w:rFonts w:hint="eastAsia" w:ascii="宋体" w:hAnsi="宋体" w:eastAsia="宋体" w:cs="宋体"/>
          <w:sz w:val="31"/>
        </w:rPr>
      </w:pPr>
    </w:p>
    <w:p>
      <w:pPr>
        <w:pStyle w:val="9"/>
        <w:tabs>
          <w:tab w:val="left" w:pos="3021"/>
          <w:tab w:val="left" w:pos="3682"/>
          <w:tab w:val="left" w:pos="4282"/>
          <w:tab w:val="left" w:pos="5661"/>
          <w:tab w:val="left" w:pos="6322"/>
          <w:tab w:val="left" w:pos="6922"/>
        </w:tabs>
        <w:spacing w:line="312" w:lineRule="auto"/>
        <w:ind w:left="922" w:right="2865"/>
        <w:rPr>
          <w:rFonts w:hint="eastAsia" w:ascii="宋体" w:hAnsi="宋体" w:eastAsia="宋体" w:cs="宋体"/>
        </w:rPr>
      </w:pPr>
      <w:r>
        <w:rPr>
          <w:rFonts w:hint="eastAsia" w:ascii="宋体" w:hAnsi="宋体" w:eastAsia="宋体" w:cs="宋体"/>
        </w:rPr>
        <w:t>授权期限：自</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日起至</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日止</w:t>
      </w:r>
      <w:r>
        <w:rPr>
          <w:rFonts w:hint="eastAsia" w:ascii="宋体" w:hAnsi="宋体" w:eastAsia="宋体" w:cs="宋体"/>
          <w:spacing w:val="-17"/>
        </w:rPr>
        <w:t>。</w:t>
      </w:r>
      <w:r>
        <w:rPr>
          <w:rFonts w:hint="eastAsia" w:ascii="宋体" w:hAnsi="宋体" w:eastAsia="宋体" w:cs="宋体"/>
        </w:rPr>
        <w:t>被授权人联系电话：</w:t>
      </w:r>
    </w:p>
    <w:p>
      <w:pPr>
        <w:pStyle w:val="9"/>
        <w:rPr>
          <w:rFonts w:hint="eastAsia" w:ascii="宋体" w:hAnsi="宋体" w:eastAsia="宋体" w:cs="宋体"/>
        </w:rPr>
      </w:pPr>
    </w:p>
    <w:p>
      <w:pPr>
        <w:pStyle w:val="9"/>
        <w:rPr>
          <w:rFonts w:hint="eastAsia" w:ascii="宋体" w:hAnsi="宋体" w:eastAsia="宋体" w:cs="宋体"/>
        </w:rPr>
      </w:pPr>
    </w:p>
    <w:p>
      <w:pPr>
        <w:pStyle w:val="9"/>
        <w:tabs>
          <w:tab w:val="left" w:pos="3141"/>
          <w:tab w:val="left" w:pos="5061"/>
          <w:tab w:val="left" w:pos="5362"/>
        </w:tabs>
        <w:spacing w:before="186" w:line="312" w:lineRule="auto"/>
        <w:ind w:left="922" w:right="2025"/>
        <w:rPr>
          <w:rFonts w:hint="eastAsia" w:ascii="宋体" w:hAnsi="宋体" w:eastAsia="宋体" w:cs="宋体"/>
        </w:rPr>
      </w:pPr>
      <w:r>
        <w:rPr>
          <w:rFonts w:hint="eastAsia" w:ascii="宋体" w:hAnsi="宋体" w:eastAsia="宋体" w:cs="宋体"/>
        </w:rPr>
        <w:t>被授权人（委托代理人）签字：</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ab/>
      </w:r>
      <w:r>
        <w:rPr>
          <w:rFonts w:hint="eastAsia" w:ascii="宋体" w:hAnsi="宋体" w:eastAsia="宋体" w:cs="宋体"/>
        </w:rPr>
        <w:t>授权人（法定代表人）签字</w:t>
      </w:r>
      <w:r>
        <w:rPr>
          <w:rFonts w:hint="eastAsia" w:ascii="宋体" w:hAnsi="宋体" w:eastAsia="宋体" w:cs="宋体"/>
          <w:spacing w:val="-17"/>
        </w:rPr>
        <w:t xml:space="preserve">： </w:t>
      </w:r>
      <w:r>
        <w:rPr>
          <w:rFonts w:hint="eastAsia" w:ascii="宋体" w:hAnsi="宋体" w:eastAsia="宋体" w:cs="宋体"/>
        </w:rPr>
        <w:t>职务：</w:t>
      </w:r>
      <w:r>
        <w:rPr>
          <w:rFonts w:hint="eastAsia" w:ascii="宋体" w:hAnsi="宋体" w:eastAsia="宋体" w:cs="宋体"/>
          <w:u w:val="single"/>
        </w:rPr>
        <w:t xml:space="preserve"> </w:t>
      </w:r>
      <w:r>
        <w:rPr>
          <w:rFonts w:hint="eastAsia" w:ascii="宋体" w:hAnsi="宋体" w:eastAsia="宋体" w:cs="宋体"/>
          <w:u w:val="single"/>
        </w:rPr>
        <w:tab/>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职务：</w:t>
      </w:r>
    </w:p>
    <w:p>
      <w:pPr>
        <w:pStyle w:val="9"/>
        <w:spacing w:line="307" w:lineRule="exact"/>
        <w:ind w:left="922"/>
        <w:rPr>
          <w:rFonts w:hint="eastAsia" w:ascii="宋体" w:hAnsi="宋体" w:eastAsia="宋体" w:cs="宋体"/>
        </w:rPr>
      </w:pPr>
      <w:r>
        <w:rPr>
          <w:rFonts w:hint="eastAsia" w:ascii="宋体" w:hAnsi="宋体" w:eastAsia="宋体" w:cs="宋体"/>
        </w:rPr>
        <w:t>附被授权人第二代身份证双面扫描（或复印）件</w:t>
      </w:r>
    </w:p>
    <w:p>
      <w:pPr>
        <w:pStyle w:val="9"/>
        <w:rPr>
          <w:rFonts w:hint="eastAsia" w:ascii="宋体" w:hAnsi="宋体" w:eastAsia="宋体" w:cs="宋体"/>
        </w:rPr>
      </w:pPr>
    </w:p>
    <w:p>
      <w:pPr>
        <w:pStyle w:val="9"/>
        <w:rPr>
          <w:rFonts w:hint="eastAsia" w:ascii="宋体" w:hAnsi="宋体" w:eastAsia="宋体" w:cs="宋体"/>
        </w:rPr>
      </w:pPr>
    </w:p>
    <w:p>
      <w:pPr>
        <w:pStyle w:val="9"/>
        <w:spacing w:before="8"/>
        <w:rPr>
          <w:rFonts w:hint="eastAsia" w:ascii="宋体" w:hAnsi="宋体" w:eastAsia="宋体" w:cs="宋体"/>
          <w:sz w:val="21"/>
        </w:rPr>
      </w:pPr>
    </w:p>
    <w:p>
      <w:pPr>
        <w:pStyle w:val="11"/>
        <w:rPr>
          <w:rFonts w:hint="eastAsia" w:ascii="宋体" w:hAnsi="宋体" w:eastAsia="宋体" w:cs="宋体"/>
          <w:sz w:val="21"/>
        </w:rPr>
      </w:pPr>
    </w:p>
    <w:p>
      <w:pPr>
        <w:pStyle w:val="11"/>
        <w:rPr>
          <w:rFonts w:hint="eastAsia" w:ascii="宋体" w:hAnsi="宋体" w:eastAsia="宋体" w:cs="宋体"/>
          <w:sz w:val="21"/>
        </w:rPr>
      </w:pPr>
    </w:p>
    <w:p>
      <w:pPr>
        <w:pStyle w:val="4"/>
        <w:tabs>
          <w:tab w:val="left" w:pos="2338"/>
        </w:tabs>
        <w:spacing w:before="1"/>
        <w:ind w:left="394"/>
        <w:jc w:val="center"/>
        <w:rPr>
          <w:rFonts w:hint="eastAsia" w:ascii="宋体" w:hAnsi="宋体" w:eastAsia="宋体" w:cs="宋体"/>
        </w:rPr>
      </w:pPr>
      <w:r>
        <w:rPr>
          <w:rFonts w:hint="eastAsia" w:ascii="宋体" w:hAnsi="宋体" w:eastAsia="宋体" w:cs="宋体"/>
        </w:rPr>
        <mc:AlternateContent>
          <mc:Choice Requires="wps">
            <w:drawing>
              <wp:anchor distT="0" distB="0" distL="114300" distR="114300" simplePos="0" relativeHeight="251665408" behindDoc="0" locked="0" layoutInCell="1" allowOverlap="1">
                <wp:simplePos x="0" y="0"/>
                <wp:positionH relativeFrom="page">
                  <wp:posOffset>3558540</wp:posOffset>
                </wp:positionH>
                <wp:positionV relativeFrom="paragraph">
                  <wp:posOffset>172085</wp:posOffset>
                </wp:positionV>
                <wp:extent cx="621665" cy="0"/>
                <wp:effectExtent l="0" t="0" r="0" b="0"/>
                <wp:wrapNone/>
                <wp:docPr id="1" name="直线 4"/>
                <wp:cNvGraphicFramePr/>
                <a:graphic xmlns:a="http://schemas.openxmlformats.org/drawingml/2006/main">
                  <a:graphicData uri="http://schemas.microsoft.com/office/word/2010/wordprocessingShape">
                    <wps:wsp>
                      <wps:cNvCnPr/>
                      <wps:spPr>
                        <a:xfrm>
                          <a:off x="0" y="0"/>
                          <a:ext cx="621665"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280.2pt;margin-top:13.55pt;height:0pt;width:48.95pt;mso-position-horizontal-relative:page;z-index:251665408;mso-width-relative:page;mso-height-relative:page;" filled="f" stroked="t" coordsize="21600,21600" o:gfxdata="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2Zi5j9cA&#10;AAAJAQAADwAAAAAAAAABACAAAAAiAAAAZHJzL2Rvd25yZXYueG1sUEsBAhQAFAAAAAgAh07iQDEx&#10;feLnAQAA2gMAAA4AAAAAAAAAAQAgAAAAJgEAAGRycy9lMm9Eb2MueG1sUEsFBgAAAAAGAAYAWQEA&#10;AH8FAAAAAA==&#10;">
                <v:fill on="f" focussize="0,0"/>
                <v:stroke weight="0.6pt" color="#000000" joinstyle="round"/>
                <v:imagedata o:title=""/>
                <o:lock v:ext="edit" aspectratio="f"/>
              </v:line>
            </w:pict>
          </mc:Fallback>
        </mc:AlternateContent>
      </w:r>
      <w:r>
        <w:rPr>
          <w:rFonts w:hint="eastAsia" w:ascii="宋体" w:hAnsi="宋体" w:eastAsia="宋体" w:cs="宋体"/>
        </w:rPr>
        <w:t>供应商：</w:t>
      </w:r>
      <w:r>
        <w:rPr>
          <w:rFonts w:hint="eastAsia" w:ascii="宋体" w:hAnsi="宋体" w:eastAsia="宋体" w:cs="宋体"/>
        </w:rPr>
        <w:tab/>
      </w:r>
      <w:r>
        <w:rPr>
          <w:rFonts w:hint="eastAsia" w:ascii="宋体" w:hAnsi="宋体" w:eastAsia="宋体" w:cs="宋体"/>
        </w:rPr>
        <w:t>（公章）</w:t>
      </w:r>
    </w:p>
    <w:p>
      <w:pPr>
        <w:pStyle w:val="4"/>
        <w:tabs>
          <w:tab w:val="left" w:pos="4947"/>
        </w:tabs>
        <w:spacing w:before="91"/>
        <w:ind w:left="1076"/>
        <w:jc w:val="center"/>
        <w:rPr>
          <w:rFonts w:hint="eastAsia" w:ascii="宋体" w:hAnsi="宋体" w:eastAsia="宋体" w:cs="宋体"/>
        </w:rPr>
      </w:pPr>
      <w:r>
        <w:rPr>
          <w:rFonts w:hint="eastAsia" w:ascii="宋体" w:hAnsi="宋体" w:eastAsia="宋体" w:cs="宋体"/>
        </w:rPr>
        <mc:AlternateContent>
          <mc:Choice Requires="wps">
            <w:drawing>
              <wp:anchor distT="0" distB="0" distL="114300" distR="114300" simplePos="0" relativeHeight="251666432" behindDoc="0" locked="0" layoutInCell="1" allowOverlap="1">
                <wp:simplePos x="0" y="0"/>
                <wp:positionH relativeFrom="page">
                  <wp:posOffset>4157345</wp:posOffset>
                </wp:positionH>
                <wp:positionV relativeFrom="paragraph">
                  <wp:posOffset>229870</wp:posOffset>
                </wp:positionV>
                <wp:extent cx="621030" cy="0"/>
                <wp:effectExtent l="0" t="0" r="0" b="0"/>
                <wp:wrapNone/>
                <wp:docPr id="3" name="直线 5"/>
                <wp:cNvGraphicFramePr/>
                <a:graphic xmlns:a="http://schemas.openxmlformats.org/drawingml/2006/main">
                  <a:graphicData uri="http://schemas.microsoft.com/office/word/2010/wordprocessingShape">
                    <wps:wsp>
                      <wps:cNvCnPr/>
                      <wps:spPr>
                        <a:xfrm>
                          <a:off x="0" y="0"/>
                          <a:ext cx="62103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327.35pt;margin-top:18.1pt;height:0pt;width:48.9pt;mso-position-horizontal-relative:page;z-index:251666432;mso-width-relative:page;mso-height-relative:page;" filled="f" stroked="t" coordsize="21600,21600" o:gfxdata="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PnJVZfWAAAA&#10;CQEAAA8AAAAAAAAAAQAgAAAAIgAAAGRycy9kb3ducmV2LnhtbFBLAQIUABQAAAAIAIdO4kCUvq/t&#10;5gEAANoDAAAOAAAAAAAAAAEAIAAAACUBAABkcnMvZTJvRG9jLnhtbFBLBQYAAAAABgAGAFkBAAB9&#10;BQAAAAA=&#10;">
                <v:fill on="f" focussize="0,0"/>
                <v:stroke weight="0.6pt" color="#000000" joinstyle="round"/>
                <v:imagedata o:title=""/>
                <o:lock v:ext="edit" aspectratio="f"/>
              </v:line>
            </w:pict>
          </mc:Fallback>
        </mc:AlternateContent>
      </w:r>
      <w:r>
        <w:rPr>
          <w:rFonts w:hint="eastAsia" w:ascii="宋体" w:hAnsi="宋体" w:eastAsia="宋体" w:cs="宋体"/>
        </w:rPr>
        <w:t>法定代表人或委托代理人：</w:t>
      </w:r>
      <w:r>
        <w:rPr>
          <w:rFonts w:hint="eastAsia" w:ascii="宋体" w:hAnsi="宋体" w:eastAsia="宋体" w:cs="宋体"/>
        </w:rPr>
        <w:tab/>
      </w:r>
      <w:r>
        <w:rPr>
          <w:rFonts w:hint="eastAsia" w:ascii="宋体" w:hAnsi="宋体" w:eastAsia="宋体" w:cs="宋体"/>
        </w:rPr>
        <w:t>（签字或盖章）</w:t>
      </w:r>
    </w:p>
    <w:p>
      <w:pPr>
        <w:pStyle w:val="4"/>
        <w:tabs>
          <w:tab w:val="left" w:pos="2756"/>
          <w:tab w:val="left" w:pos="3238"/>
        </w:tabs>
        <w:spacing w:before="93"/>
        <w:ind w:left="2154"/>
        <w:jc w:val="center"/>
        <w:rPr>
          <w:rFonts w:hint="eastAsia" w:ascii="宋体" w:hAnsi="宋体" w:eastAsia="宋体" w:cs="宋体"/>
        </w:rPr>
      </w:pPr>
      <w:r>
        <w:rPr>
          <w:rFonts w:hint="eastAsia" w:ascii="宋体" w:hAnsi="宋体" w:eastAsia="宋体" w:cs="宋体"/>
        </w:rPr>
        <w:t>年</w:t>
      </w:r>
      <w:r>
        <w:rPr>
          <w:rFonts w:hint="eastAsia" w:ascii="宋体" w:hAnsi="宋体" w:eastAsia="宋体" w:cs="宋体"/>
        </w:rPr>
        <w:tab/>
      </w:r>
      <w:r>
        <w:rPr>
          <w:rFonts w:hint="eastAsia" w:ascii="宋体" w:hAnsi="宋体" w:eastAsia="宋体" w:cs="宋体"/>
        </w:rPr>
        <w:t>月</w:t>
      </w:r>
      <w:r>
        <w:rPr>
          <w:rFonts w:hint="eastAsia" w:ascii="宋体" w:hAnsi="宋体" w:eastAsia="宋体" w:cs="宋体"/>
        </w:rPr>
        <w:tab/>
      </w:r>
      <w:r>
        <w:rPr>
          <w:rFonts w:hint="eastAsia" w:ascii="宋体" w:hAnsi="宋体" w:eastAsia="宋体" w:cs="宋体"/>
        </w:rPr>
        <w:t>日</w:t>
      </w:r>
    </w:p>
    <w:p>
      <w:pPr>
        <w:spacing w:after="0" w:line="312" w:lineRule="auto"/>
        <w:rPr>
          <w:rFonts w:hint="eastAsia" w:ascii="宋体" w:hAnsi="宋体" w:eastAsia="宋体" w:cs="宋体"/>
        </w:rPr>
        <w:sectPr>
          <w:footerReference r:id="rId11" w:type="default"/>
          <w:pgSz w:w="11850" w:h="16790"/>
          <w:pgMar w:top="1360" w:right="700" w:bottom="1280" w:left="1134" w:header="882" w:footer="1097" w:gutter="0"/>
          <w:pgNumType w:fmt="decimal"/>
          <w:cols w:space="720" w:num="1"/>
        </w:sectPr>
      </w:pPr>
    </w:p>
    <w:p>
      <w:pPr>
        <w:spacing w:before="119"/>
        <w:ind w:left="442" w:right="0" w:firstLine="0"/>
        <w:jc w:val="left"/>
        <w:outlineLvl w:val="0"/>
        <w:rPr>
          <w:rFonts w:hint="eastAsia" w:ascii="宋体" w:hAnsi="宋体" w:eastAsia="宋体" w:cs="宋体"/>
          <w:b/>
          <w:sz w:val="28"/>
        </w:rPr>
      </w:pPr>
      <w:bookmarkStart w:id="139" w:name="附件7：已标价的工程量清单"/>
      <w:bookmarkEnd w:id="139"/>
      <w:bookmarkStart w:id="140" w:name="_Toc14755"/>
      <w:bookmarkStart w:id="141" w:name="_Toc19130"/>
      <w:bookmarkStart w:id="142" w:name="_Toc13258"/>
      <w:bookmarkStart w:id="143" w:name="_Toc13069"/>
      <w:bookmarkStart w:id="144" w:name="_Toc15150"/>
      <w:bookmarkStart w:id="145" w:name="_Toc23490"/>
      <w:r>
        <w:rPr>
          <w:rFonts w:hint="eastAsia" w:ascii="宋体" w:hAnsi="宋体" w:eastAsia="宋体" w:cs="宋体"/>
          <w:b/>
          <w:sz w:val="28"/>
        </w:rPr>
        <w:t>附件 6：供应商诚信承诺书</w:t>
      </w:r>
      <w:bookmarkEnd w:id="140"/>
      <w:bookmarkEnd w:id="141"/>
      <w:bookmarkEnd w:id="142"/>
      <w:bookmarkEnd w:id="143"/>
      <w:bookmarkEnd w:id="144"/>
      <w:bookmarkEnd w:id="145"/>
    </w:p>
    <w:p>
      <w:pPr>
        <w:pStyle w:val="9"/>
        <w:spacing w:before="2"/>
        <w:rPr>
          <w:rFonts w:hint="eastAsia" w:ascii="宋体" w:hAnsi="宋体" w:eastAsia="宋体" w:cs="宋体"/>
          <w:b/>
          <w:sz w:val="28"/>
        </w:rPr>
      </w:pPr>
    </w:p>
    <w:p>
      <w:pPr>
        <w:spacing w:before="0"/>
        <w:ind w:left="3161" w:right="0" w:firstLine="0"/>
        <w:jc w:val="left"/>
        <w:rPr>
          <w:rFonts w:hint="eastAsia" w:ascii="宋体" w:hAnsi="宋体" w:eastAsia="宋体" w:cs="宋体"/>
          <w:b/>
          <w:sz w:val="36"/>
        </w:rPr>
      </w:pPr>
      <w:r>
        <w:rPr>
          <w:rFonts w:hint="eastAsia" w:ascii="宋体" w:hAnsi="宋体" w:eastAsia="宋体" w:cs="宋体"/>
          <w:b/>
          <w:sz w:val="36"/>
        </w:rPr>
        <w:t>供应商诚信承诺书</w:t>
      </w:r>
    </w:p>
    <w:p>
      <w:pPr>
        <w:pStyle w:val="9"/>
        <w:spacing w:before="12"/>
        <w:rPr>
          <w:rFonts w:hint="eastAsia" w:ascii="宋体" w:hAnsi="宋体" w:eastAsia="宋体" w:cs="宋体"/>
          <w:b/>
          <w:sz w:val="35"/>
        </w:rPr>
      </w:pPr>
    </w:p>
    <w:p>
      <w:pPr>
        <w:pStyle w:val="4"/>
        <w:rPr>
          <w:rFonts w:hint="eastAsia" w:ascii="宋体" w:hAnsi="宋体" w:eastAsia="宋体" w:cs="宋体"/>
          <w:lang w:eastAsia="zh-CN"/>
        </w:rPr>
      </w:pPr>
      <w:r>
        <w:rPr>
          <w:rFonts w:hint="eastAsia" w:ascii="宋体" w:hAnsi="宋体" w:eastAsia="宋体" w:cs="宋体"/>
        </w:rPr>
        <w:t>致：</w:t>
      </w:r>
      <w:r>
        <w:rPr>
          <w:rFonts w:hint="eastAsia" w:cs="宋体"/>
          <w:lang w:eastAsia="zh-CN"/>
        </w:rPr>
        <w:t>青海省国丰工程项目管理有限公司</w:t>
      </w:r>
      <w:r>
        <w:rPr>
          <w:rFonts w:hint="eastAsia" w:ascii="宋体" w:hAnsi="宋体" w:eastAsia="宋体" w:cs="宋体"/>
          <w:lang w:eastAsia="zh-CN"/>
        </w:rPr>
        <w:t xml:space="preserve"> </w:t>
      </w:r>
    </w:p>
    <w:p>
      <w:pPr>
        <w:pStyle w:val="9"/>
        <w:spacing w:before="93"/>
        <w:ind w:left="922"/>
        <w:rPr>
          <w:rFonts w:hint="eastAsia" w:ascii="宋体" w:hAnsi="宋体" w:eastAsia="宋体" w:cs="宋体"/>
        </w:rPr>
      </w:pPr>
      <w:r>
        <w:rPr>
          <w:rFonts w:hint="eastAsia" w:ascii="宋体" w:hAnsi="宋体" w:eastAsia="宋体" w:cs="宋体"/>
        </w:rPr>
        <w:t>为了诚实、客观、有序地参与青海省政府</w:t>
      </w:r>
      <w:r>
        <w:rPr>
          <w:rFonts w:hint="eastAsia" w:ascii="宋体" w:hAnsi="宋体" w:eastAsia="宋体" w:cs="宋体"/>
          <w:lang w:eastAsia="zh-CN"/>
        </w:rPr>
        <w:t>招标单位</w:t>
      </w:r>
      <w:r>
        <w:rPr>
          <w:rFonts w:hint="eastAsia" w:ascii="宋体" w:hAnsi="宋体" w:eastAsia="宋体" w:cs="宋体"/>
        </w:rPr>
        <w:t>活动，愿就以下内容作出承诺：</w:t>
      </w:r>
    </w:p>
    <w:p>
      <w:pPr>
        <w:pStyle w:val="9"/>
        <w:spacing w:before="91" w:line="312" w:lineRule="auto"/>
        <w:ind w:left="442" w:right="465" w:firstLine="480"/>
        <w:rPr>
          <w:rFonts w:hint="eastAsia" w:ascii="宋体" w:hAnsi="宋体" w:eastAsia="宋体" w:cs="宋体"/>
        </w:rPr>
      </w:pPr>
      <w:r>
        <w:rPr>
          <w:rFonts w:hint="eastAsia" w:ascii="宋体" w:hAnsi="宋体" w:eastAsia="宋体" w:cs="宋体"/>
        </w:rPr>
        <w:t>一、自觉遵守各项法律、法规、规章、制度以及社会公德，维护廉洁环境，与同场竞争的供应商平等参加政府</w:t>
      </w:r>
      <w:r>
        <w:rPr>
          <w:rFonts w:hint="eastAsia" w:ascii="宋体" w:hAnsi="宋体" w:eastAsia="宋体" w:cs="宋体"/>
          <w:lang w:eastAsia="zh-CN"/>
        </w:rPr>
        <w:t>招标单位</w:t>
      </w:r>
      <w:r>
        <w:rPr>
          <w:rFonts w:hint="eastAsia" w:ascii="宋体" w:hAnsi="宋体" w:eastAsia="宋体" w:cs="宋体"/>
        </w:rPr>
        <w:t>活动。</w:t>
      </w:r>
    </w:p>
    <w:p>
      <w:pPr>
        <w:pStyle w:val="9"/>
        <w:spacing w:before="2" w:line="312" w:lineRule="auto"/>
        <w:ind w:left="442" w:right="465" w:firstLine="480"/>
        <w:jc w:val="both"/>
        <w:rPr>
          <w:rFonts w:hint="eastAsia" w:ascii="宋体" w:hAnsi="宋体" w:eastAsia="宋体" w:cs="宋体"/>
        </w:rPr>
      </w:pPr>
      <w:r>
        <w:rPr>
          <w:rFonts w:hint="eastAsia" w:ascii="宋体" w:hAnsi="宋体" w:eastAsia="宋体" w:cs="宋体"/>
        </w:rPr>
        <w:t>二、参加</w:t>
      </w:r>
      <w:r>
        <w:rPr>
          <w:rFonts w:hint="eastAsia" w:cs="宋体"/>
          <w:lang w:eastAsia="zh-CN"/>
        </w:rPr>
        <w:t>青海省国丰工程项目管理有限公司</w:t>
      </w:r>
      <w:r>
        <w:rPr>
          <w:rFonts w:hint="eastAsia" w:ascii="宋体" w:hAnsi="宋体" w:eastAsia="宋体" w:cs="宋体"/>
          <w:lang w:eastAsia="zh-CN"/>
        </w:rPr>
        <w:t xml:space="preserve"> </w:t>
      </w:r>
      <w:r>
        <w:rPr>
          <w:rFonts w:hint="eastAsia" w:ascii="宋体" w:hAnsi="宋体" w:eastAsia="宋体" w:cs="宋体"/>
        </w:rPr>
        <w:t>组织的政府</w:t>
      </w:r>
      <w:r>
        <w:rPr>
          <w:rFonts w:hint="eastAsia" w:ascii="宋体" w:hAnsi="宋体" w:eastAsia="宋体" w:cs="宋体"/>
          <w:lang w:eastAsia="zh-CN"/>
        </w:rPr>
        <w:t>招标单位</w:t>
      </w:r>
      <w:r>
        <w:rPr>
          <w:rFonts w:hint="eastAsia" w:ascii="宋体" w:hAnsi="宋体" w:eastAsia="宋体" w:cs="宋体"/>
        </w:rPr>
        <w:t>活动时，严格按照</w:t>
      </w:r>
      <w:r>
        <w:rPr>
          <w:rFonts w:hint="eastAsia" w:ascii="宋体" w:hAnsi="宋体" w:eastAsia="宋体" w:cs="宋体"/>
          <w:lang w:eastAsia="zh-CN"/>
        </w:rPr>
        <w:t>询比</w:t>
      </w:r>
      <w:r>
        <w:rPr>
          <w:rFonts w:hint="eastAsia" w:ascii="宋体" w:hAnsi="宋体" w:eastAsia="宋体" w:cs="宋体"/>
        </w:rPr>
        <w:t>文件的规定和要求提供所需的相关材料，并对所提供的各类资料的真实性负责，不虚假应标，不虚列业绩。</w:t>
      </w:r>
    </w:p>
    <w:p>
      <w:pPr>
        <w:pStyle w:val="9"/>
        <w:spacing w:before="1" w:line="312" w:lineRule="auto"/>
        <w:ind w:left="442" w:right="465" w:firstLine="480"/>
        <w:rPr>
          <w:rFonts w:hint="eastAsia" w:ascii="宋体" w:hAnsi="宋体" w:eastAsia="宋体" w:cs="宋体"/>
        </w:rPr>
      </w:pPr>
      <w:r>
        <w:rPr>
          <w:rFonts w:hint="eastAsia" w:ascii="宋体" w:hAnsi="宋体" w:eastAsia="宋体" w:cs="宋体"/>
        </w:rPr>
        <w:t>三、尊重参与政府</w:t>
      </w:r>
      <w:r>
        <w:rPr>
          <w:rFonts w:hint="eastAsia" w:ascii="宋体" w:hAnsi="宋体" w:eastAsia="宋体" w:cs="宋体"/>
          <w:lang w:eastAsia="zh-CN"/>
        </w:rPr>
        <w:t>招标单位</w:t>
      </w:r>
      <w:r>
        <w:rPr>
          <w:rFonts w:hint="eastAsia" w:ascii="宋体" w:hAnsi="宋体" w:eastAsia="宋体" w:cs="宋体"/>
        </w:rPr>
        <w:t>活动各相关方的合法行为，接受政府</w:t>
      </w:r>
      <w:r>
        <w:rPr>
          <w:rFonts w:hint="eastAsia" w:ascii="宋体" w:hAnsi="宋体" w:eastAsia="宋体" w:cs="宋体"/>
          <w:lang w:eastAsia="zh-CN"/>
        </w:rPr>
        <w:t>招标单位</w:t>
      </w:r>
      <w:r>
        <w:rPr>
          <w:rFonts w:hint="eastAsia" w:ascii="宋体" w:hAnsi="宋体" w:eastAsia="宋体" w:cs="宋体"/>
        </w:rPr>
        <w:t>活动依法形成的意见、结果。</w:t>
      </w:r>
    </w:p>
    <w:p>
      <w:pPr>
        <w:pStyle w:val="9"/>
        <w:spacing w:line="312" w:lineRule="auto"/>
        <w:ind w:left="442" w:right="465" w:firstLine="480"/>
        <w:rPr>
          <w:rFonts w:hint="eastAsia" w:ascii="宋体" w:hAnsi="宋体" w:eastAsia="宋体" w:cs="宋体"/>
        </w:rPr>
      </w:pPr>
      <w:r>
        <w:rPr>
          <w:rFonts w:hint="eastAsia" w:ascii="宋体" w:hAnsi="宋体" w:eastAsia="宋体" w:cs="宋体"/>
        </w:rPr>
        <w:t>四、依法参加政府</w:t>
      </w:r>
      <w:r>
        <w:rPr>
          <w:rFonts w:hint="eastAsia" w:ascii="宋体" w:hAnsi="宋体" w:eastAsia="宋体" w:cs="宋体"/>
          <w:lang w:eastAsia="zh-CN"/>
        </w:rPr>
        <w:t>招标单位</w:t>
      </w:r>
      <w:r>
        <w:rPr>
          <w:rFonts w:hint="eastAsia" w:ascii="宋体" w:hAnsi="宋体" w:eastAsia="宋体" w:cs="宋体"/>
        </w:rPr>
        <w:t>活动，不围标、串标，维护市场秩序，不提供“三无”产品、以次充好。</w:t>
      </w:r>
    </w:p>
    <w:p>
      <w:pPr>
        <w:pStyle w:val="9"/>
        <w:spacing w:line="312" w:lineRule="auto"/>
        <w:ind w:left="442" w:right="465" w:firstLine="480"/>
        <w:jc w:val="both"/>
        <w:rPr>
          <w:rFonts w:hint="eastAsia" w:ascii="宋体" w:hAnsi="宋体" w:eastAsia="宋体" w:cs="宋体"/>
        </w:rPr>
      </w:pPr>
      <w:r>
        <w:rPr>
          <w:rFonts w:hint="eastAsia" w:ascii="宋体" w:hAnsi="宋体" w:eastAsia="宋体" w:cs="宋体"/>
        </w:rPr>
        <w:t>五、积极推动政府</w:t>
      </w:r>
      <w:r>
        <w:rPr>
          <w:rFonts w:hint="eastAsia" w:ascii="宋体" w:hAnsi="宋体" w:eastAsia="宋体" w:cs="宋体"/>
          <w:lang w:eastAsia="zh-CN"/>
        </w:rPr>
        <w:t>招标单位</w:t>
      </w:r>
      <w:r>
        <w:rPr>
          <w:rFonts w:hint="eastAsia" w:ascii="宋体" w:hAnsi="宋体" w:eastAsia="宋体" w:cs="宋体"/>
        </w:rPr>
        <w:t>活动健康开展，对</w:t>
      </w:r>
      <w:r>
        <w:rPr>
          <w:rFonts w:hint="eastAsia" w:ascii="宋体" w:hAnsi="宋体" w:eastAsia="宋体" w:cs="宋体"/>
          <w:lang w:eastAsia="zh-CN"/>
        </w:rPr>
        <w:t>招标单位</w:t>
      </w:r>
      <w:r>
        <w:rPr>
          <w:rFonts w:hint="eastAsia" w:ascii="宋体" w:hAnsi="宋体" w:eastAsia="宋体" w:cs="宋体"/>
        </w:rPr>
        <w:t>活动有疑问、异议时，按法律规定的程序实名（加盖单位公章和法定代表人签名）反映情况，不恶意中伤、无事生非，以和谐、平等的心态参加政府</w:t>
      </w:r>
      <w:r>
        <w:rPr>
          <w:rFonts w:hint="eastAsia" w:ascii="宋体" w:hAnsi="宋体" w:eastAsia="宋体" w:cs="宋体"/>
          <w:lang w:eastAsia="zh-CN"/>
        </w:rPr>
        <w:t>招标单位</w:t>
      </w:r>
      <w:r>
        <w:rPr>
          <w:rFonts w:hint="eastAsia" w:ascii="宋体" w:hAnsi="宋体" w:eastAsia="宋体" w:cs="宋体"/>
        </w:rPr>
        <w:t>活动。</w:t>
      </w:r>
    </w:p>
    <w:p>
      <w:pPr>
        <w:pStyle w:val="9"/>
        <w:spacing w:line="312" w:lineRule="auto"/>
        <w:ind w:left="442" w:right="465" w:firstLine="480"/>
        <w:rPr>
          <w:rFonts w:hint="eastAsia" w:ascii="宋体" w:hAnsi="宋体" w:eastAsia="宋体" w:cs="宋体"/>
        </w:rPr>
      </w:pPr>
      <w:r>
        <w:rPr>
          <w:rFonts w:hint="eastAsia" w:ascii="宋体" w:hAnsi="宋体" w:eastAsia="宋体" w:cs="宋体"/>
        </w:rPr>
        <w:t>六、认真履行成交供应商应承担的责任和义务，全面执行合同规定的各项内容，保质保量地按时完成工作任务。</w:t>
      </w:r>
    </w:p>
    <w:p>
      <w:pPr>
        <w:pStyle w:val="9"/>
        <w:spacing w:before="2" w:line="312" w:lineRule="auto"/>
        <w:ind w:left="442" w:right="345" w:firstLine="480"/>
        <w:rPr>
          <w:rFonts w:hint="eastAsia" w:ascii="宋体" w:hAnsi="宋体" w:eastAsia="宋体" w:cs="宋体"/>
        </w:rPr>
      </w:pPr>
      <w:r>
        <w:rPr>
          <w:rFonts w:hint="eastAsia" w:ascii="宋体" w:hAnsi="宋体" w:eastAsia="宋体" w:cs="宋体"/>
          <w:spacing w:val="-8"/>
        </w:rPr>
        <w:t>若本企业</w:t>
      </w:r>
      <w:r>
        <w:rPr>
          <w:rFonts w:hint="eastAsia" w:ascii="宋体" w:hAnsi="宋体" w:eastAsia="宋体" w:cs="宋体"/>
        </w:rPr>
        <w:t>（单位</w:t>
      </w:r>
      <w:r>
        <w:rPr>
          <w:rFonts w:hint="eastAsia" w:ascii="宋体" w:hAnsi="宋体" w:eastAsia="宋体" w:cs="宋体"/>
          <w:spacing w:val="-32"/>
        </w:rPr>
        <w:t>）</w:t>
      </w:r>
      <w:r>
        <w:rPr>
          <w:rFonts w:hint="eastAsia" w:ascii="宋体" w:hAnsi="宋体" w:eastAsia="宋体" w:cs="宋体"/>
          <w:spacing w:val="-6"/>
        </w:rPr>
        <w:t>发生有悖于上述承诺的行为，愿意接受《中华人民共和国政府</w:t>
      </w:r>
      <w:r>
        <w:rPr>
          <w:rFonts w:hint="eastAsia" w:ascii="宋体" w:hAnsi="宋体" w:eastAsia="宋体" w:cs="宋体"/>
          <w:spacing w:val="-6"/>
          <w:lang w:eastAsia="zh-CN"/>
        </w:rPr>
        <w:t>招标单位</w:t>
      </w:r>
      <w:r>
        <w:rPr>
          <w:rFonts w:hint="eastAsia" w:ascii="宋体" w:hAnsi="宋体" w:eastAsia="宋体" w:cs="宋体"/>
          <w:spacing w:val="-6"/>
        </w:rPr>
        <w:t>法》</w:t>
      </w:r>
      <w:r>
        <w:rPr>
          <w:rFonts w:hint="eastAsia" w:ascii="宋体" w:hAnsi="宋体" w:eastAsia="宋体" w:cs="宋体"/>
        </w:rPr>
        <w:t>和《政府</w:t>
      </w:r>
      <w:r>
        <w:rPr>
          <w:rFonts w:hint="eastAsia" w:ascii="宋体" w:hAnsi="宋体" w:eastAsia="宋体" w:cs="宋体"/>
          <w:lang w:eastAsia="zh-CN"/>
        </w:rPr>
        <w:t>招标单位</w:t>
      </w:r>
      <w:r>
        <w:rPr>
          <w:rFonts w:hint="eastAsia" w:ascii="宋体" w:hAnsi="宋体" w:eastAsia="宋体" w:cs="宋体"/>
        </w:rPr>
        <w:t>法实施条例》中对供应商的相关处理。</w:t>
      </w:r>
    </w:p>
    <w:p>
      <w:pPr>
        <w:pStyle w:val="9"/>
        <w:spacing w:line="307" w:lineRule="exact"/>
        <w:ind w:left="922"/>
        <w:rPr>
          <w:rFonts w:hint="eastAsia" w:ascii="宋体" w:hAnsi="宋体" w:eastAsia="宋体" w:cs="宋体"/>
        </w:rPr>
      </w:pPr>
      <w:r>
        <w:rPr>
          <w:rFonts w:hint="eastAsia" w:ascii="宋体" w:hAnsi="宋体" w:eastAsia="宋体" w:cs="宋体"/>
        </w:rPr>
        <w:t>本承诺是</w:t>
      </w:r>
      <w:r>
        <w:rPr>
          <w:rFonts w:hint="eastAsia" w:ascii="宋体" w:hAnsi="宋体" w:eastAsia="宋体" w:cs="宋体"/>
          <w:lang w:eastAsia="zh-CN"/>
        </w:rPr>
        <w:t>招标单位</w:t>
      </w:r>
      <w:r>
        <w:rPr>
          <w:rFonts w:hint="eastAsia" w:ascii="宋体" w:hAnsi="宋体" w:eastAsia="宋体" w:cs="宋体"/>
        </w:rPr>
        <w:t>项目响应文件的组成部分。</w:t>
      </w: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rPr>
          <w:rFonts w:hint="eastAsia" w:ascii="宋体" w:hAnsi="宋体" w:eastAsia="宋体" w:cs="宋体"/>
        </w:rPr>
      </w:pPr>
    </w:p>
    <w:p>
      <w:pPr>
        <w:pStyle w:val="9"/>
        <w:spacing w:before="8"/>
        <w:rPr>
          <w:rFonts w:hint="eastAsia" w:ascii="宋体" w:hAnsi="宋体" w:eastAsia="宋体" w:cs="宋体"/>
          <w:sz w:val="23"/>
        </w:rPr>
      </w:pPr>
    </w:p>
    <w:p>
      <w:pPr>
        <w:pStyle w:val="4"/>
        <w:tabs>
          <w:tab w:val="left" w:pos="2338"/>
        </w:tabs>
        <w:spacing w:before="1"/>
        <w:ind w:left="394"/>
        <w:jc w:val="center"/>
        <w:rPr>
          <w:rFonts w:hint="eastAsia" w:ascii="宋体" w:hAnsi="宋体" w:eastAsia="宋体" w:cs="宋体"/>
        </w:rPr>
      </w:pPr>
      <w:r>
        <w:rPr>
          <w:rFonts w:hint="eastAsia" w:ascii="宋体" w:hAnsi="宋体" w:eastAsia="宋体" w:cs="宋体"/>
        </w:rPr>
        <mc:AlternateContent>
          <mc:Choice Requires="wps">
            <w:drawing>
              <wp:anchor distT="0" distB="0" distL="114300" distR="114300" simplePos="0" relativeHeight="251661312" behindDoc="0" locked="0" layoutInCell="1" allowOverlap="1">
                <wp:simplePos x="0" y="0"/>
                <wp:positionH relativeFrom="page">
                  <wp:posOffset>3558540</wp:posOffset>
                </wp:positionH>
                <wp:positionV relativeFrom="paragraph">
                  <wp:posOffset>172085</wp:posOffset>
                </wp:positionV>
                <wp:extent cx="621665" cy="0"/>
                <wp:effectExtent l="0" t="0" r="0" b="0"/>
                <wp:wrapNone/>
                <wp:docPr id="4" name="直线 4"/>
                <wp:cNvGraphicFramePr/>
                <a:graphic xmlns:a="http://schemas.openxmlformats.org/drawingml/2006/main">
                  <a:graphicData uri="http://schemas.microsoft.com/office/word/2010/wordprocessingShape">
                    <wps:wsp>
                      <wps:cNvCnPr/>
                      <wps:spPr>
                        <a:xfrm>
                          <a:off x="0" y="0"/>
                          <a:ext cx="621665"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4" o:spid="_x0000_s1026" o:spt="20" style="position:absolute;left:0pt;margin-left:280.2pt;margin-top:13.55pt;height:0pt;width:48.95pt;mso-position-horizontal-relative:page;z-index:251661312;mso-width-relative:page;mso-height-relative:page;" filled="f" stroked="t" coordsize="21600,21600" o:gfxdata="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2Zi5j9cA&#10;AAAJAQAADwAAAAAAAAABACAAAAAiAAAAZHJzL2Rvd25yZXYueG1sUEsBAhQAFAAAAAgAh07iQJaQ&#10;tFDnAQAA2gMAAA4AAAAAAAAAAQAgAAAAJgEAAGRycy9lMm9Eb2MueG1sUEsFBgAAAAAGAAYAWQEA&#10;AH8FAAAAAA==&#10;">
                <v:fill on="f" focussize="0,0"/>
                <v:stroke weight="0.6pt" color="#000000" joinstyle="round"/>
                <v:imagedata o:title=""/>
                <o:lock v:ext="edit" aspectratio="f"/>
              </v:line>
            </w:pict>
          </mc:Fallback>
        </mc:AlternateContent>
      </w:r>
      <w:r>
        <w:rPr>
          <w:rFonts w:hint="eastAsia" w:ascii="宋体" w:hAnsi="宋体" w:eastAsia="宋体" w:cs="宋体"/>
        </w:rPr>
        <w:t>供应商：</w:t>
      </w:r>
      <w:r>
        <w:rPr>
          <w:rFonts w:hint="eastAsia" w:ascii="宋体" w:hAnsi="宋体" w:eastAsia="宋体" w:cs="宋体"/>
        </w:rPr>
        <w:tab/>
      </w:r>
      <w:r>
        <w:rPr>
          <w:rFonts w:hint="eastAsia" w:ascii="宋体" w:hAnsi="宋体" w:eastAsia="宋体" w:cs="宋体"/>
        </w:rPr>
        <w:t>（公章）</w:t>
      </w:r>
    </w:p>
    <w:p>
      <w:pPr>
        <w:pStyle w:val="4"/>
        <w:tabs>
          <w:tab w:val="left" w:pos="4947"/>
        </w:tabs>
        <w:spacing w:before="91"/>
        <w:ind w:left="1076"/>
        <w:jc w:val="center"/>
        <w:rPr>
          <w:rFonts w:hint="eastAsia" w:ascii="宋体" w:hAnsi="宋体" w:eastAsia="宋体" w:cs="宋体"/>
        </w:rPr>
      </w:pPr>
      <w:r>
        <w:rPr>
          <w:rFonts w:hint="eastAsia" w:ascii="宋体" w:hAnsi="宋体" w:eastAsia="宋体" w:cs="宋体"/>
        </w:rPr>
        <mc:AlternateContent>
          <mc:Choice Requires="wps">
            <w:drawing>
              <wp:anchor distT="0" distB="0" distL="114300" distR="114300" simplePos="0" relativeHeight="251662336" behindDoc="0" locked="0" layoutInCell="1" allowOverlap="1">
                <wp:simplePos x="0" y="0"/>
                <wp:positionH relativeFrom="page">
                  <wp:posOffset>4157345</wp:posOffset>
                </wp:positionH>
                <wp:positionV relativeFrom="paragraph">
                  <wp:posOffset>229870</wp:posOffset>
                </wp:positionV>
                <wp:extent cx="621030" cy="0"/>
                <wp:effectExtent l="0" t="0" r="0" b="0"/>
                <wp:wrapNone/>
                <wp:docPr id="17" name="直线 5"/>
                <wp:cNvGraphicFramePr/>
                <a:graphic xmlns:a="http://schemas.openxmlformats.org/drawingml/2006/main">
                  <a:graphicData uri="http://schemas.microsoft.com/office/word/2010/wordprocessingShape">
                    <wps:wsp>
                      <wps:cNvCnPr/>
                      <wps:spPr>
                        <a:xfrm>
                          <a:off x="0" y="0"/>
                          <a:ext cx="621030" cy="0"/>
                        </a:xfrm>
                        <a:prstGeom prst="line">
                          <a:avLst/>
                        </a:prstGeom>
                        <a:ln w="7620" cap="flat" cmpd="sng">
                          <a:solidFill>
                            <a:srgbClr val="000000"/>
                          </a:solidFill>
                          <a:prstDash val="solid"/>
                          <a:headEnd type="none" w="med" len="med"/>
                          <a:tailEnd type="none" w="med" len="med"/>
                        </a:ln>
                      </wps:spPr>
                      <wps:bodyPr upright="1"/>
                    </wps:wsp>
                  </a:graphicData>
                </a:graphic>
              </wp:anchor>
            </w:drawing>
          </mc:Choice>
          <mc:Fallback>
            <w:pict>
              <v:line id="直线 5" o:spid="_x0000_s1026" o:spt="20" style="position:absolute;left:0pt;margin-left:327.35pt;margin-top:18.1pt;height:0pt;width:48.9pt;mso-position-horizontal-relative:page;z-index:251662336;mso-width-relative:page;mso-height-relative:page;" filled="f" stroked="t" coordsize="21600,21600" o:gfxdata="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5yVWX1gAA&#10;AAkBAAAPAAAAAAAAAAEAIAAAACIAAABkcnMvZG93bnJldi54bWxQSwECFAAUAAAACACHTuJA0dQM&#10;LOcBAADbAwAADgAAAAAAAAABACAAAAAlAQAAZHJzL2Uyb0RvYy54bWxQSwUGAAAAAAYABgBZAQAA&#10;fgUAAAAA&#10;">
                <v:fill on="f" focussize="0,0"/>
                <v:stroke weight="0.6pt" color="#000000" joinstyle="round"/>
                <v:imagedata o:title=""/>
                <o:lock v:ext="edit" aspectratio="f"/>
              </v:line>
            </w:pict>
          </mc:Fallback>
        </mc:AlternateContent>
      </w:r>
      <w:r>
        <w:rPr>
          <w:rFonts w:hint="eastAsia" w:ascii="宋体" w:hAnsi="宋体" w:eastAsia="宋体" w:cs="宋体"/>
        </w:rPr>
        <w:t>法定代表人或委托代理人：</w:t>
      </w:r>
      <w:r>
        <w:rPr>
          <w:rFonts w:hint="eastAsia" w:ascii="宋体" w:hAnsi="宋体" w:eastAsia="宋体" w:cs="宋体"/>
        </w:rPr>
        <w:tab/>
      </w:r>
      <w:r>
        <w:rPr>
          <w:rFonts w:hint="eastAsia" w:ascii="宋体" w:hAnsi="宋体" w:eastAsia="宋体" w:cs="宋体"/>
        </w:rPr>
        <w:t>（签字或盖章）</w:t>
      </w:r>
    </w:p>
    <w:p>
      <w:pPr>
        <w:pStyle w:val="4"/>
        <w:tabs>
          <w:tab w:val="left" w:pos="2756"/>
          <w:tab w:val="left" w:pos="3238"/>
        </w:tabs>
        <w:spacing w:before="93"/>
        <w:ind w:left="2154"/>
        <w:jc w:val="center"/>
        <w:rPr>
          <w:rFonts w:hint="eastAsia" w:ascii="宋体" w:hAnsi="宋体" w:eastAsia="宋体" w:cs="宋体"/>
        </w:rPr>
      </w:pPr>
      <w:r>
        <w:rPr>
          <w:rFonts w:hint="eastAsia" w:ascii="宋体" w:hAnsi="宋体" w:eastAsia="宋体" w:cs="宋体"/>
        </w:rPr>
        <w:t>年</w:t>
      </w:r>
      <w:r>
        <w:rPr>
          <w:rFonts w:hint="eastAsia" w:ascii="宋体" w:hAnsi="宋体" w:eastAsia="宋体" w:cs="宋体"/>
        </w:rPr>
        <w:tab/>
      </w:r>
      <w:r>
        <w:rPr>
          <w:rFonts w:hint="eastAsia" w:ascii="宋体" w:hAnsi="宋体" w:eastAsia="宋体" w:cs="宋体"/>
        </w:rPr>
        <w:t>月</w:t>
      </w:r>
      <w:r>
        <w:rPr>
          <w:rFonts w:hint="eastAsia" w:ascii="宋体" w:hAnsi="宋体" w:eastAsia="宋体" w:cs="宋体"/>
        </w:rPr>
        <w:tab/>
      </w:r>
      <w:r>
        <w:rPr>
          <w:rFonts w:hint="eastAsia" w:ascii="宋体" w:hAnsi="宋体" w:eastAsia="宋体" w:cs="宋体"/>
        </w:rPr>
        <w:t>日</w:t>
      </w:r>
    </w:p>
    <w:p>
      <w:pPr>
        <w:spacing w:after="0"/>
        <w:jc w:val="center"/>
        <w:rPr>
          <w:rFonts w:hint="eastAsia" w:ascii="宋体" w:hAnsi="宋体" w:eastAsia="宋体" w:cs="宋体"/>
        </w:rPr>
        <w:sectPr>
          <w:pgSz w:w="11850" w:h="16790"/>
          <w:pgMar w:top="1360" w:right="1134" w:bottom="1280" w:left="1134" w:header="882" w:footer="1097" w:gutter="0"/>
          <w:pgNumType w:fmt="decimal"/>
          <w:cols w:space="720" w:num="1"/>
        </w:sectPr>
      </w:pPr>
    </w:p>
    <w:p>
      <w:pPr>
        <w:spacing w:before="119"/>
        <w:ind w:left="442" w:right="0" w:firstLine="0"/>
        <w:jc w:val="left"/>
        <w:outlineLvl w:val="0"/>
        <w:rPr>
          <w:rFonts w:hint="eastAsia" w:ascii="宋体" w:hAnsi="宋体" w:eastAsia="宋体" w:cs="宋体"/>
          <w:b/>
          <w:sz w:val="28"/>
        </w:rPr>
      </w:pPr>
      <w:bookmarkStart w:id="146" w:name="附件8：资格审查资料"/>
      <w:bookmarkEnd w:id="146"/>
      <w:bookmarkStart w:id="147" w:name="_Toc8616"/>
      <w:bookmarkStart w:id="148" w:name="_Toc25175"/>
      <w:bookmarkStart w:id="149" w:name="_Toc23825"/>
      <w:bookmarkStart w:id="150" w:name="_Toc9348"/>
      <w:bookmarkStart w:id="151" w:name="_Toc23671"/>
      <w:bookmarkStart w:id="152" w:name="_Toc4876"/>
      <w:r>
        <w:rPr>
          <w:rFonts w:hint="eastAsia" w:ascii="宋体" w:hAnsi="宋体" w:eastAsia="宋体" w:cs="宋体"/>
          <w:b/>
          <w:spacing w:val="-25"/>
          <w:sz w:val="28"/>
        </w:rPr>
        <w:t xml:space="preserve">附件 </w:t>
      </w:r>
      <w:r>
        <w:rPr>
          <w:rFonts w:hint="eastAsia" w:ascii="宋体" w:hAnsi="宋体" w:eastAsia="宋体" w:cs="宋体"/>
          <w:b/>
          <w:sz w:val="28"/>
          <w:lang w:val="en-US" w:eastAsia="zh-CN"/>
        </w:rPr>
        <w:t>7</w:t>
      </w:r>
      <w:r>
        <w:rPr>
          <w:rFonts w:hint="eastAsia" w:ascii="宋体" w:hAnsi="宋体" w:eastAsia="宋体" w:cs="宋体"/>
          <w:b/>
          <w:sz w:val="28"/>
        </w:rPr>
        <w:t>：资格审查资料</w:t>
      </w:r>
      <w:bookmarkEnd w:id="147"/>
      <w:bookmarkEnd w:id="148"/>
      <w:bookmarkEnd w:id="149"/>
      <w:bookmarkEnd w:id="150"/>
      <w:bookmarkEnd w:id="151"/>
      <w:bookmarkEnd w:id="152"/>
    </w:p>
    <w:p>
      <w:pPr>
        <w:pStyle w:val="9"/>
        <w:rPr>
          <w:rFonts w:hint="eastAsia" w:ascii="宋体" w:hAnsi="宋体" w:eastAsia="宋体" w:cs="宋体"/>
          <w:b/>
          <w:sz w:val="28"/>
          <w:lang w:eastAsia="zh-CN"/>
        </w:rPr>
      </w:pPr>
      <w:r>
        <w:rPr>
          <w:rFonts w:hint="eastAsia" w:ascii="宋体" w:hAnsi="宋体" w:eastAsia="宋体" w:cs="宋体"/>
        </w:rPr>
        <w:br w:type="column"/>
      </w:r>
      <w:bookmarkStart w:id="153" w:name="附件10：制造（生产）企业小型、微型企业声明函"/>
      <w:bookmarkEnd w:id="153"/>
      <w:bookmarkStart w:id="154" w:name="附件9：投标保证金"/>
      <w:bookmarkEnd w:id="154"/>
      <w:bookmarkStart w:id="155" w:name="_Toc12725"/>
      <w:r>
        <w:rPr>
          <w:rFonts w:hint="eastAsia" w:ascii="宋体" w:hAnsi="宋体" w:eastAsia="宋体" w:cs="宋体"/>
          <w:b/>
          <w:sz w:val="28"/>
        </w:rPr>
        <w:t xml:space="preserve">附件 </w:t>
      </w:r>
      <w:r>
        <w:rPr>
          <w:rFonts w:hint="eastAsia" w:ascii="宋体" w:hAnsi="宋体" w:eastAsia="宋体" w:cs="宋体"/>
          <w:b/>
          <w:sz w:val="28"/>
          <w:lang w:val="en-US" w:eastAsia="zh-CN"/>
        </w:rPr>
        <w:t>8</w:t>
      </w:r>
      <w:r>
        <w:rPr>
          <w:rFonts w:hint="eastAsia" w:ascii="宋体" w:hAnsi="宋体" w:eastAsia="宋体" w:cs="宋体"/>
          <w:b/>
          <w:sz w:val="28"/>
        </w:rPr>
        <w:t>：投标保证金</w:t>
      </w:r>
      <w:bookmarkEnd w:id="155"/>
    </w:p>
    <w:p>
      <w:pPr>
        <w:spacing w:before="119"/>
        <w:ind w:left="442" w:right="0" w:firstLine="0"/>
        <w:jc w:val="left"/>
        <w:outlineLvl w:val="9"/>
        <w:rPr>
          <w:rFonts w:hint="eastAsia" w:ascii="宋体" w:hAnsi="宋体" w:eastAsia="宋体" w:cs="宋体"/>
          <w:b/>
          <w:sz w:val="28"/>
        </w:rPr>
      </w:pPr>
    </w:p>
    <w:p>
      <w:pPr>
        <w:pStyle w:val="9"/>
        <w:spacing w:before="3"/>
        <w:rPr>
          <w:rFonts w:hint="eastAsia" w:ascii="宋体" w:hAnsi="宋体" w:eastAsia="宋体" w:cs="宋体"/>
          <w:b/>
        </w:rPr>
      </w:pPr>
    </w:p>
    <w:p>
      <w:pPr>
        <w:spacing w:before="50"/>
        <w:ind w:left="1006" w:right="2666" w:firstLine="0"/>
        <w:jc w:val="center"/>
        <w:rPr>
          <w:rFonts w:hint="eastAsia" w:ascii="宋体" w:hAnsi="宋体" w:eastAsia="宋体" w:cs="宋体"/>
          <w:b/>
          <w:sz w:val="36"/>
        </w:rPr>
      </w:pPr>
      <w:r>
        <w:rPr>
          <w:rFonts w:hint="eastAsia" w:ascii="宋体" w:hAnsi="宋体" w:eastAsia="宋体" w:cs="宋体"/>
          <w:b/>
          <w:sz w:val="36"/>
        </w:rPr>
        <w:t>投标保证金</w:t>
      </w:r>
    </w:p>
    <w:p>
      <w:pPr>
        <w:pStyle w:val="9"/>
        <w:spacing w:before="12"/>
        <w:rPr>
          <w:rFonts w:hint="eastAsia" w:ascii="宋体" w:hAnsi="宋体" w:eastAsia="宋体" w:cs="宋体"/>
          <w:b/>
          <w:sz w:val="35"/>
        </w:rPr>
      </w:pPr>
    </w:p>
    <w:p>
      <w:pPr>
        <w:pStyle w:val="9"/>
        <w:spacing w:line="312" w:lineRule="auto"/>
        <w:ind w:left="442" w:right="465" w:firstLine="590"/>
        <w:rPr>
          <w:rFonts w:hint="eastAsia" w:ascii="宋体" w:hAnsi="宋体" w:eastAsia="宋体" w:cs="宋体"/>
        </w:rPr>
      </w:pPr>
      <w:r>
        <w:rPr>
          <w:rFonts w:hint="eastAsia" w:ascii="宋体" w:hAnsi="宋体" w:eastAsia="宋体" w:cs="宋体"/>
        </w:rPr>
        <w:t>（</w:t>
      </w:r>
      <w:r>
        <w:rPr>
          <w:rFonts w:hint="eastAsia" w:ascii="宋体" w:hAnsi="宋体" w:eastAsia="宋体" w:cs="宋体"/>
          <w:spacing w:val="-3"/>
        </w:rPr>
        <w:t>将银行开具的针对本项目</w:t>
      </w:r>
      <w:r>
        <w:rPr>
          <w:rFonts w:hint="eastAsia" w:ascii="宋体" w:hAnsi="宋体" w:eastAsia="宋体" w:cs="宋体"/>
          <w:spacing w:val="-3"/>
          <w:lang w:eastAsia="zh-CN"/>
        </w:rPr>
        <w:t>询比</w:t>
      </w:r>
      <w:r>
        <w:rPr>
          <w:rFonts w:hint="eastAsia" w:ascii="宋体" w:hAnsi="宋体" w:eastAsia="宋体" w:cs="宋体"/>
          <w:spacing w:val="-3"/>
        </w:rPr>
        <w:t>的投标保证金交款证明扫描</w:t>
      </w:r>
      <w:r>
        <w:rPr>
          <w:rFonts w:hint="eastAsia" w:ascii="宋体" w:hAnsi="宋体" w:eastAsia="宋体" w:cs="宋体"/>
        </w:rPr>
        <w:t>（或复印</w:t>
      </w:r>
      <w:r>
        <w:rPr>
          <w:rFonts w:hint="eastAsia" w:ascii="宋体" w:hAnsi="宋体" w:eastAsia="宋体" w:cs="宋体"/>
          <w:spacing w:val="-56"/>
        </w:rPr>
        <w:t>）</w:t>
      </w:r>
      <w:r>
        <w:rPr>
          <w:rFonts w:hint="eastAsia" w:ascii="宋体" w:hAnsi="宋体" w:eastAsia="宋体" w:cs="宋体"/>
          <w:spacing w:val="-3"/>
        </w:rPr>
        <w:t>件粘贴后加盖公</w:t>
      </w:r>
      <w:r>
        <w:rPr>
          <w:rFonts w:hint="eastAsia" w:ascii="宋体" w:hAnsi="宋体" w:eastAsia="宋体" w:cs="宋体"/>
        </w:rPr>
        <w:t>章）</w:t>
      </w:r>
      <w:r>
        <w:rPr>
          <w:rFonts w:hint="eastAsia" w:ascii="宋体" w:hAnsi="宋体" w:eastAsia="宋体" w:cs="宋体"/>
          <w:lang w:eastAsia="zh-CN"/>
        </w:rPr>
        <w:t>，</w:t>
      </w:r>
      <w:r>
        <w:rPr>
          <w:rFonts w:hint="eastAsia" w:ascii="宋体" w:hAnsi="宋体" w:eastAsia="宋体" w:cs="宋体"/>
        </w:rPr>
        <w:t>并附供应商基本开户行复印件（加盖公章）。</w:t>
      </w:r>
    </w:p>
    <w:p>
      <w:pPr>
        <w:spacing w:after="0" w:line="312" w:lineRule="auto"/>
        <w:rPr>
          <w:rFonts w:hint="eastAsia" w:ascii="宋体" w:hAnsi="宋体" w:eastAsia="宋体" w:cs="宋体"/>
        </w:rPr>
        <w:sectPr>
          <w:pgSz w:w="11850" w:h="16790"/>
          <w:pgMar w:top="1360" w:right="700" w:bottom="1280" w:left="1134" w:header="882" w:footer="1097" w:gutter="0"/>
          <w:pgNumType w:fmt="decimal"/>
          <w:cols w:space="720" w:num="1"/>
        </w:sectPr>
      </w:pPr>
    </w:p>
    <w:p>
      <w:pPr>
        <w:spacing w:before="119"/>
        <w:ind w:left="442" w:right="0" w:firstLine="0"/>
        <w:jc w:val="left"/>
        <w:outlineLvl w:val="0"/>
        <w:rPr>
          <w:rFonts w:hint="eastAsia" w:ascii="宋体" w:hAnsi="宋体" w:eastAsia="宋体" w:cs="宋体"/>
          <w:b/>
          <w:sz w:val="28"/>
        </w:rPr>
      </w:pPr>
      <w:bookmarkStart w:id="156" w:name="_Toc31059"/>
      <w:bookmarkStart w:id="157" w:name="_Toc1224"/>
      <w:bookmarkStart w:id="158" w:name="_Toc10755"/>
      <w:bookmarkStart w:id="159" w:name="_Toc17363"/>
      <w:bookmarkStart w:id="160" w:name="_Toc14558_WPSOffice_Level2"/>
      <w:bookmarkStart w:id="161" w:name="_Toc21775"/>
      <w:bookmarkStart w:id="162" w:name="_Toc25790"/>
      <w:bookmarkStart w:id="163" w:name="_Toc9500"/>
      <w:bookmarkStart w:id="164" w:name="_Toc24391"/>
      <w:r>
        <w:rPr>
          <w:rFonts w:hint="eastAsia" w:ascii="宋体" w:hAnsi="宋体" w:eastAsia="宋体" w:cs="宋体"/>
          <w:b/>
          <w:sz w:val="28"/>
        </w:rPr>
        <w:t>附件</w:t>
      </w:r>
      <w:r>
        <w:rPr>
          <w:rFonts w:hint="eastAsia" w:ascii="宋体" w:hAnsi="宋体" w:eastAsia="宋体" w:cs="宋体"/>
          <w:b/>
          <w:sz w:val="28"/>
          <w:lang w:val="en-US" w:eastAsia="zh-CN"/>
        </w:rPr>
        <w:t>9</w:t>
      </w:r>
      <w:r>
        <w:rPr>
          <w:rFonts w:hint="eastAsia" w:ascii="宋体" w:hAnsi="宋体" w:eastAsia="宋体" w:cs="宋体"/>
          <w:b/>
          <w:sz w:val="28"/>
        </w:rPr>
        <w:t>：</w:t>
      </w:r>
      <w:r>
        <w:rPr>
          <w:rFonts w:hint="eastAsia" w:ascii="宋体" w:hAnsi="宋体" w:eastAsia="宋体" w:cs="宋体"/>
          <w:b/>
          <w:sz w:val="28"/>
          <w:lang w:eastAsia="zh-CN"/>
        </w:rPr>
        <w:t>投标人</w:t>
      </w:r>
      <w:r>
        <w:rPr>
          <w:rFonts w:hint="eastAsia" w:ascii="宋体" w:hAnsi="宋体" w:eastAsia="宋体" w:cs="宋体"/>
          <w:b/>
          <w:sz w:val="28"/>
        </w:rPr>
        <w:t>基本情况一览表格式</w:t>
      </w:r>
      <w:bookmarkEnd w:id="156"/>
      <w:bookmarkEnd w:id="157"/>
      <w:bookmarkEnd w:id="158"/>
      <w:bookmarkEnd w:id="159"/>
      <w:bookmarkEnd w:id="160"/>
      <w:bookmarkEnd w:id="161"/>
      <w:bookmarkEnd w:id="162"/>
      <w:bookmarkEnd w:id="163"/>
      <w:bookmarkEnd w:id="164"/>
    </w:p>
    <w:p>
      <w:pPr>
        <w:spacing w:line="360" w:lineRule="auto"/>
        <w:jc w:val="center"/>
        <w:rPr>
          <w:rFonts w:hint="eastAsia" w:ascii="宋体" w:hAnsi="宋体" w:eastAsia="宋体" w:cs="宋体"/>
          <w:b/>
          <w:bCs/>
          <w:color w:val="000000"/>
          <w:sz w:val="36"/>
          <w:szCs w:val="36"/>
        </w:rPr>
      </w:pPr>
      <w:bookmarkStart w:id="165" w:name="_Toc27562_WPSOffice_Level2"/>
      <w:bookmarkStart w:id="166" w:name="_Toc28776_WPSOffice_Level2"/>
      <w:bookmarkStart w:id="167" w:name="_Toc1383_WPSOffice_Level2"/>
      <w:bookmarkStart w:id="168" w:name="_Toc32414_WPSOffice_Level2"/>
      <w:r>
        <w:rPr>
          <w:rFonts w:hint="eastAsia" w:ascii="宋体" w:hAnsi="宋体" w:eastAsia="宋体" w:cs="宋体"/>
          <w:b/>
          <w:bCs/>
          <w:color w:val="000000"/>
          <w:sz w:val="36"/>
          <w:szCs w:val="36"/>
          <w:lang w:eastAsia="zh-CN"/>
        </w:rPr>
        <w:t>投标人</w:t>
      </w:r>
      <w:r>
        <w:rPr>
          <w:rFonts w:hint="eastAsia" w:ascii="宋体" w:hAnsi="宋体" w:eastAsia="宋体" w:cs="宋体"/>
          <w:b/>
          <w:bCs/>
          <w:color w:val="000000"/>
          <w:sz w:val="36"/>
          <w:szCs w:val="36"/>
        </w:rPr>
        <w:t>基本情况一览表</w:t>
      </w:r>
      <w:bookmarkEnd w:id="165"/>
      <w:bookmarkEnd w:id="166"/>
      <w:bookmarkEnd w:id="167"/>
      <w:bookmarkEnd w:id="168"/>
    </w:p>
    <w:tbl>
      <w:tblPr>
        <w:tblStyle w:val="18"/>
        <w:tblW w:w="998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046"/>
        <w:gridCol w:w="898"/>
        <w:gridCol w:w="1026"/>
        <w:gridCol w:w="1287"/>
        <w:gridCol w:w="1287"/>
        <w:gridCol w:w="1112"/>
        <w:gridCol w:w="233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bookmarkStart w:id="169" w:name="_Toc20876_WPSOffice_Level1"/>
            <w:bookmarkStart w:id="170" w:name="_Toc10199_WPSOffice_Level3"/>
            <w:bookmarkStart w:id="171" w:name="_Toc18625_WPSOffice_Level1"/>
            <w:r>
              <w:rPr>
                <w:rFonts w:ascii="宋体" w:hAnsi="宋体"/>
                <w:color w:val="auto"/>
                <w:kern w:val="2"/>
                <w:sz w:val="21"/>
                <w:szCs w:val="22"/>
                <w:highlight w:val="none"/>
              </w:rPr>
              <w:t>投标人名称</w:t>
            </w:r>
          </w:p>
        </w:tc>
        <w:tc>
          <w:tcPr>
            <w:tcW w:w="7942" w:type="dxa"/>
            <w:gridSpan w:val="6"/>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注册地址</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邮政编码</w:t>
            </w:r>
          </w:p>
        </w:tc>
        <w:tc>
          <w:tcPr>
            <w:tcW w:w="3444" w:type="dxa"/>
            <w:gridSpan w:val="2"/>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vMerge w:val="restart"/>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联系方式</w:t>
            </w:r>
          </w:p>
        </w:tc>
        <w:tc>
          <w:tcPr>
            <w:tcW w:w="898"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联系人</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电 话</w:t>
            </w:r>
          </w:p>
        </w:tc>
        <w:tc>
          <w:tcPr>
            <w:tcW w:w="3444" w:type="dxa"/>
            <w:gridSpan w:val="2"/>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vMerge w:val="continue"/>
            <w:tcBorders>
              <w:top w:val="single" w:color="auto" w:sz="4" w:space="0"/>
              <w:left w:val="single" w:color="auto" w:sz="4" w:space="0"/>
              <w:bottom w:val="single" w:color="auto" w:sz="4" w:space="0"/>
              <w:right w:val="single" w:color="auto" w:sz="4" w:space="0"/>
            </w:tcBorders>
            <w:vAlign w:val="center"/>
          </w:tcPr>
          <w:p>
            <w:pPr>
              <w:pStyle w:val="46"/>
              <w:jc w:val="center"/>
              <w:rPr>
                <w:rFonts w:ascii="宋体" w:hAnsi="宋体"/>
                <w:color w:val="auto"/>
                <w:kern w:val="2"/>
                <w:sz w:val="21"/>
                <w:szCs w:val="22"/>
                <w:highlight w:val="none"/>
              </w:rPr>
            </w:pPr>
          </w:p>
        </w:tc>
        <w:tc>
          <w:tcPr>
            <w:tcW w:w="898"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传  真</w:t>
            </w:r>
          </w:p>
        </w:tc>
        <w:tc>
          <w:tcPr>
            <w:tcW w:w="2313" w:type="dxa"/>
            <w:gridSpan w:val="2"/>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网 址</w:t>
            </w:r>
          </w:p>
        </w:tc>
        <w:tc>
          <w:tcPr>
            <w:tcW w:w="3444" w:type="dxa"/>
            <w:gridSpan w:val="2"/>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法定代表人</w:t>
            </w:r>
          </w:p>
        </w:tc>
        <w:tc>
          <w:tcPr>
            <w:tcW w:w="898"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技术职称</w:t>
            </w:r>
          </w:p>
        </w:tc>
        <w:tc>
          <w:tcPr>
            <w:tcW w:w="1287" w:type="dxa"/>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电话</w:t>
            </w:r>
          </w:p>
        </w:tc>
        <w:tc>
          <w:tcPr>
            <w:tcW w:w="2332" w:type="dxa"/>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r>
              <w:rPr>
                <w:rFonts w:hint="eastAsia" w:ascii="宋体" w:hAnsi="宋体"/>
                <w:color w:val="auto"/>
                <w:kern w:val="2"/>
                <w:sz w:val="21"/>
                <w:szCs w:val="21"/>
                <w:highlight w:val="none"/>
                <w:lang w:val="en-US" w:eastAsia="zh-CN"/>
              </w:rPr>
              <w:t>项目</w:t>
            </w:r>
            <w:r>
              <w:rPr>
                <w:rFonts w:ascii="宋体" w:hAnsi="宋体"/>
                <w:color w:val="auto"/>
                <w:kern w:val="2"/>
                <w:sz w:val="21"/>
                <w:szCs w:val="21"/>
                <w:highlight w:val="none"/>
              </w:rPr>
              <w:t>负责人</w:t>
            </w:r>
          </w:p>
        </w:tc>
        <w:tc>
          <w:tcPr>
            <w:tcW w:w="898"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姓名</w:t>
            </w:r>
          </w:p>
        </w:tc>
        <w:tc>
          <w:tcPr>
            <w:tcW w:w="1026" w:type="dxa"/>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1287"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技术职称</w:t>
            </w:r>
          </w:p>
        </w:tc>
        <w:tc>
          <w:tcPr>
            <w:tcW w:w="1287" w:type="dxa"/>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1112"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电话</w:t>
            </w:r>
          </w:p>
        </w:tc>
        <w:tc>
          <w:tcPr>
            <w:tcW w:w="2332" w:type="dxa"/>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营业执照号</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4731" w:type="dxa"/>
            <w:gridSpan w:val="3"/>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员工总人数：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注册资本</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4731" w:type="dxa"/>
            <w:gridSpan w:val="3"/>
            <w:vMerge w:val="restart"/>
            <w:tcBorders>
              <w:top w:val="single" w:color="auto" w:sz="4" w:space="0"/>
              <w:left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成立日期</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4731" w:type="dxa"/>
            <w:gridSpan w:val="3"/>
            <w:vMerge w:val="continue"/>
            <w:tcBorders>
              <w:left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基本账户开户银行</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4731" w:type="dxa"/>
            <w:gridSpan w:val="3"/>
            <w:vMerge w:val="continue"/>
            <w:tcBorders>
              <w:left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基本账户银行账号</w:t>
            </w:r>
          </w:p>
        </w:tc>
        <w:tc>
          <w:tcPr>
            <w:tcW w:w="3211" w:type="dxa"/>
            <w:gridSpan w:val="3"/>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c>
          <w:tcPr>
            <w:tcW w:w="4731" w:type="dxa"/>
            <w:gridSpan w:val="3"/>
            <w:vMerge w:val="continue"/>
            <w:tcBorders>
              <w:left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vAlign w:val="center"/>
          </w:tcPr>
          <w:p>
            <w:pPr>
              <w:pStyle w:val="46"/>
              <w:topLinePunct/>
              <w:spacing w:before="100" w:beforeAutospacing="1" w:after="100" w:afterAutospacing="1" w:line="440" w:lineRule="exact"/>
              <w:ind w:firstLine="210" w:firstLineChars="100"/>
              <w:jc w:val="center"/>
              <w:rPr>
                <w:rFonts w:ascii="宋体" w:hAnsi="宋体"/>
                <w:color w:val="auto"/>
                <w:kern w:val="2"/>
                <w:sz w:val="21"/>
                <w:szCs w:val="22"/>
                <w:highlight w:val="none"/>
              </w:rPr>
            </w:pPr>
            <w:r>
              <w:rPr>
                <w:rFonts w:ascii="宋体" w:hAnsi="宋体"/>
                <w:color w:val="auto"/>
                <w:kern w:val="2"/>
                <w:sz w:val="21"/>
                <w:szCs w:val="22"/>
                <w:highlight w:val="none"/>
              </w:rPr>
              <w:t>经营范围</w:t>
            </w:r>
          </w:p>
        </w:tc>
        <w:tc>
          <w:tcPr>
            <w:tcW w:w="7942" w:type="dxa"/>
            <w:gridSpan w:val="6"/>
            <w:tcBorders>
              <w:top w:val="single" w:color="auto" w:sz="4" w:space="0"/>
              <w:left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9" w:hRule="atLeast"/>
          <w:jc w:val="center"/>
        </w:trPr>
        <w:tc>
          <w:tcPr>
            <w:tcW w:w="2046" w:type="dxa"/>
            <w:tcBorders>
              <w:top w:val="single" w:color="auto" w:sz="4" w:space="0"/>
              <w:left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1"/>
                <w:highlight w:val="none"/>
              </w:rPr>
              <w:t>投标人关联企业情况（包括但不限于与投标人法定代表人为同一人或者存在控股、管理关系的不同单位）</w:t>
            </w:r>
          </w:p>
        </w:tc>
        <w:tc>
          <w:tcPr>
            <w:tcW w:w="7942" w:type="dxa"/>
            <w:gridSpan w:val="6"/>
            <w:tcBorders>
              <w:top w:val="single" w:color="auto" w:sz="4" w:space="0"/>
              <w:left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2046" w:type="dxa"/>
            <w:tcBorders>
              <w:top w:val="single" w:color="auto" w:sz="4" w:space="0"/>
              <w:left w:val="single" w:color="auto" w:sz="4" w:space="0"/>
              <w:bottom w:val="single" w:color="auto" w:sz="4" w:space="0"/>
              <w:right w:val="single" w:color="auto" w:sz="4" w:space="0"/>
            </w:tcBorders>
            <w:vAlign w:val="center"/>
          </w:tcPr>
          <w:p>
            <w:pPr>
              <w:pStyle w:val="46"/>
              <w:topLinePunct/>
              <w:spacing w:before="100" w:beforeAutospacing="1" w:after="100" w:afterAutospacing="1" w:line="440" w:lineRule="exact"/>
              <w:jc w:val="center"/>
              <w:rPr>
                <w:rFonts w:ascii="宋体" w:hAnsi="宋体"/>
                <w:color w:val="auto"/>
                <w:kern w:val="2"/>
                <w:sz w:val="21"/>
                <w:szCs w:val="22"/>
                <w:highlight w:val="none"/>
              </w:rPr>
            </w:pPr>
            <w:r>
              <w:rPr>
                <w:rFonts w:ascii="宋体" w:hAnsi="宋体"/>
                <w:color w:val="auto"/>
                <w:kern w:val="2"/>
                <w:sz w:val="21"/>
                <w:szCs w:val="22"/>
                <w:highlight w:val="none"/>
              </w:rPr>
              <w:t>备注</w:t>
            </w:r>
          </w:p>
        </w:tc>
        <w:tc>
          <w:tcPr>
            <w:tcW w:w="7942" w:type="dxa"/>
            <w:gridSpan w:val="6"/>
            <w:tcBorders>
              <w:top w:val="single" w:color="auto" w:sz="4" w:space="0"/>
              <w:left w:val="single" w:color="auto" w:sz="4" w:space="0"/>
              <w:bottom w:val="single" w:color="auto" w:sz="4" w:space="0"/>
              <w:right w:val="single" w:color="auto" w:sz="4" w:space="0"/>
            </w:tcBorders>
            <w:vAlign w:val="center"/>
          </w:tcPr>
          <w:p>
            <w:pPr>
              <w:pStyle w:val="46"/>
              <w:topLinePunct/>
              <w:spacing w:line="440" w:lineRule="exact"/>
              <w:jc w:val="center"/>
              <w:rPr>
                <w:rFonts w:ascii="宋体" w:hAnsi="宋体"/>
                <w:color w:val="auto"/>
                <w:kern w:val="2"/>
                <w:sz w:val="21"/>
                <w:szCs w:val="22"/>
                <w:highlight w:val="none"/>
              </w:rPr>
            </w:pPr>
          </w:p>
        </w:tc>
      </w:tr>
    </w:tbl>
    <w:p>
      <w:pPr>
        <w:keepNext w:val="0"/>
        <w:keepLines w:val="0"/>
        <w:pageBreakBefore w:val="0"/>
        <w:widowControl w:val="0"/>
        <w:kinsoku/>
        <w:wordWrap/>
        <w:overflowPunct/>
        <w:topLinePunct w:val="0"/>
        <w:autoSpaceDE w:val="0"/>
        <w:autoSpaceDN w:val="0"/>
        <w:bidi w:val="0"/>
        <w:adjustRightInd/>
        <w:snapToGrid/>
        <w:spacing w:line="360" w:lineRule="auto"/>
        <w:ind w:firstLine="703" w:firstLineChars="250"/>
        <w:jc w:val="left"/>
        <w:textAlignment w:val="auto"/>
        <w:rPr>
          <w:rFonts w:hint="eastAsia" w:ascii="宋体" w:hAnsi="宋体" w:eastAsia="宋体" w:cs="宋体"/>
          <w:b/>
          <w:color w:val="000000"/>
          <w:sz w:val="28"/>
          <w:szCs w:val="28"/>
        </w:rPr>
      </w:pPr>
      <w:r>
        <w:rPr>
          <w:rFonts w:hint="eastAsia" w:ascii="宋体" w:hAnsi="宋体" w:eastAsia="宋体" w:cs="宋体"/>
          <w:b/>
          <w:color w:val="000000"/>
          <w:sz w:val="28"/>
          <w:szCs w:val="28"/>
        </w:rPr>
        <w:t>注：后附</w:t>
      </w:r>
      <w:r>
        <w:rPr>
          <w:rFonts w:hint="eastAsia" w:ascii="宋体" w:hAnsi="宋体" w:eastAsia="宋体" w:cs="宋体"/>
          <w:b/>
          <w:color w:val="000000"/>
          <w:sz w:val="28"/>
          <w:szCs w:val="28"/>
          <w:lang w:eastAsia="zh-CN"/>
        </w:rPr>
        <w:t>投标人</w:t>
      </w:r>
      <w:r>
        <w:rPr>
          <w:rFonts w:hint="eastAsia" w:ascii="宋体" w:hAnsi="宋体" w:eastAsia="宋体" w:cs="宋体"/>
          <w:b/>
          <w:color w:val="000000"/>
          <w:sz w:val="28"/>
          <w:szCs w:val="28"/>
        </w:rPr>
        <w:t>相关资质</w:t>
      </w:r>
      <w:bookmarkEnd w:id="169"/>
      <w:bookmarkEnd w:id="170"/>
      <w:bookmarkEnd w:id="171"/>
    </w:p>
    <w:p>
      <w:pPr>
        <w:autoSpaceDE w:val="0"/>
        <w:autoSpaceDN w:val="0"/>
        <w:spacing w:line="360" w:lineRule="auto"/>
        <w:jc w:val="left"/>
        <w:rPr>
          <w:rFonts w:hint="eastAsia" w:ascii="宋体" w:hAnsi="宋体" w:eastAsia="宋体" w:cs="宋体"/>
          <w:b/>
          <w:color w:val="000000"/>
          <w:sz w:val="28"/>
          <w:szCs w:val="28"/>
        </w:rPr>
      </w:pPr>
    </w:p>
    <w:p>
      <w:pPr>
        <w:spacing w:line="360" w:lineRule="auto"/>
        <w:jc w:val="center"/>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名称（公章）：</w:t>
      </w:r>
    </w:p>
    <w:p>
      <w:pPr>
        <w:spacing w:line="360" w:lineRule="auto"/>
        <w:jc w:val="center"/>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法人代表或授权代表签字：</w:t>
      </w:r>
    </w:p>
    <w:p>
      <w:pPr>
        <w:autoSpaceDE w:val="0"/>
        <w:autoSpaceDN w:val="0"/>
        <w:spacing w:line="360" w:lineRule="auto"/>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p>
      <w:pPr>
        <w:spacing w:before="119"/>
        <w:ind w:left="442" w:right="0" w:firstLine="0"/>
        <w:jc w:val="left"/>
        <w:outlineLvl w:val="0"/>
        <w:rPr>
          <w:rFonts w:hint="eastAsia" w:ascii="宋体" w:hAnsi="宋体" w:eastAsia="宋体" w:cs="宋体"/>
          <w:b/>
          <w:sz w:val="28"/>
        </w:rPr>
      </w:pPr>
      <w:bookmarkStart w:id="172" w:name="_Toc333248991"/>
      <w:bookmarkStart w:id="173" w:name="_Toc17620"/>
      <w:bookmarkStart w:id="174" w:name="_Toc333497433"/>
      <w:r>
        <w:rPr>
          <w:rFonts w:hint="eastAsia" w:ascii="宋体" w:hAnsi="宋体" w:eastAsia="宋体" w:cs="宋体"/>
          <w:b/>
          <w:sz w:val="28"/>
        </w:rPr>
        <w:br w:type="page"/>
      </w:r>
      <w:bookmarkStart w:id="175" w:name="_Toc5394"/>
      <w:bookmarkStart w:id="176" w:name="_Toc14996"/>
      <w:bookmarkStart w:id="177" w:name="_Toc17835_WPSOffice_Level2"/>
      <w:bookmarkStart w:id="178" w:name="_Toc21948"/>
      <w:bookmarkStart w:id="179" w:name="_Toc7514"/>
      <w:bookmarkStart w:id="180" w:name="_Toc12681"/>
      <w:bookmarkStart w:id="181" w:name="_Toc31895"/>
      <w:bookmarkStart w:id="182" w:name="_Toc9957"/>
      <w:bookmarkStart w:id="183" w:name="_Toc31901"/>
      <w:r>
        <w:rPr>
          <w:rFonts w:hint="eastAsia" w:ascii="宋体" w:hAnsi="宋体" w:eastAsia="宋体" w:cs="宋体"/>
          <w:b/>
          <w:sz w:val="28"/>
        </w:rPr>
        <w:t>附件1</w:t>
      </w:r>
      <w:r>
        <w:rPr>
          <w:rFonts w:hint="eastAsia" w:ascii="宋体" w:hAnsi="宋体" w:eastAsia="宋体" w:cs="宋体"/>
          <w:b/>
          <w:sz w:val="28"/>
          <w:lang w:val="en-US" w:eastAsia="zh-CN"/>
        </w:rPr>
        <w:t>0</w:t>
      </w:r>
      <w:r>
        <w:rPr>
          <w:rFonts w:hint="eastAsia" w:ascii="宋体" w:hAnsi="宋体" w:eastAsia="宋体" w:cs="宋体"/>
          <w:b/>
          <w:sz w:val="28"/>
        </w:rPr>
        <w:t>：</w:t>
      </w:r>
      <w:bookmarkEnd w:id="172"/>
      <w:bookmarkEnd w:id="173"/>
      <w:bookmarkEnd w:id="174"/>
      <w:bookmarkEnd w:id="175"/>
      <w:bookmarkEnd w:id="176"/>
      <w:bookmarkEnd w:id="177"/>
      <w:bookmarkStart w:id="184" w:name="_Toc22027"/>
      <w:bookmarkStart w:id="185" w:name="_Toc6997_WPSOffice_Level2"/>
      <w:bookmarkStart w:id="186" w:name="_Toc32142"/>
      <w:r>
        <w:rPr>
          <w:rFonts w:hint="eastAsia" w:ascii="宋体" w:hAnsi="宋体" w:eastAsia="宋体" w:cs="宋体"/>
          <w:b/>
          <w:sz w:val="28"/>
        </w:rPr>
        <w:t>财务状况格式</w:t>
      </w:r>
      <w:bookmarkEnd w:id="178"/>
      <w:bookmarkEnd w:id="179"/>
      <w:bookmarkEnd w:id="180"/>
      <w:bookmarkEnd w:id="181"/>
      <w:bookmarkEnd w:id="182"/>
      <w:bookmarkEnd w:id="183"/>
      <w:bookmarkEnd w:id="184"/>
      <w:bookmarkEnd w:id="185"/>
      <w:bookmarkEnd w:id="186"/>
    </w:p>
    <w:p>
      <w:pPr>
        <w:autoSpaceDE w:val="0"/>
        <w:autoSpaceDN w:val="0"/>
        <w:spacing w:line="360" w:lineRule="auto"/>
        <w:jc w:val="left"/>
        <w:rPr>
          <w:rFonts w:hint="eastAsia" w:ascii="宋体" w:hAnsi="宋体" w:eastAsia="宋体" w:cs="宋体"/>
          <w:color w:val="000000"/>
          <w:kern w:val="0"/>
          <w:sz w:val="24"/>
          <w:szCs w:val="24"/>
          <w:lang w:val="zh-CN" w:eastAsia="zh-CN"/>
        </w:rPr>
      </w:pPr>
      <w:r>
        <w:rPr>
          <w:rFonts w:hint="eastAsia" w:ascii="宋体" w:hAnsi="宋体" w:eastAsia="宋体" w:cs="宋体"/>
          <w:color w:val="000000"/>
          <w:sz w:val="28"/>
          <w:szCs w:val="28"/>
        </w:rPr>
        <w:t xml:space="preserve">  </w:t>
      </w:r>
    </w:p>
    <w:p>
      <w:pPr>
        <w:pStyle w:val="9"/>
        <w:bidi w:val="0"/>
        <w:ind w:firstLine="480" w:firstLineChars="200"/>
        <w:rPr>
          <w:rFonts w:hint="eastAsia" w:asciiTheme="majorEastAsia" w:hAnsiTheme="majorEastAsia" w:eastAsiaTheme="majorEastAsia" w:cstheme="majorEastAsia"/>
          <w:b w:val="0"/>
          <w:bCs w:val="0"/>
          <w:color w:val="auto"/>
          <w:lang w:val="en-US" w:eastAsia="zh-CN"/>
        </w:rPr>
      </w:pPr>
      <w:r>
        <w:rPr>
          <w:rFonts w:hint="eastAsia" w:asciiTheme="majorEastAsia" w:hAnsiTheme="majorEastAsia" w:eastAsiaTheme="majorEastAsia" w:cstheme="majorEastAsia"/>
          <w:color w:val="auto"/>
          <w:sz w:val="24"/>
          <w:szCs w:val="24"/>
          <w:lang w:val="en-US" w:eastAsia="zh-CN"/>
        </w:rPr>
        <w:t>投标人需提供经有资质的会计事务所或审计机构审计完整的近一年度（2020年）的财务审计报告（包括资产负债表、现金流量表、利润表和财务情况说明书等）扫描（或复印）件应全面、完整、清晰，或提供近三个月内的银行资信证明。</w:t>
      </w:r>
    </w:p>
    <w:p>
      <w:pPr>
        <w:spacing w:before="119"/>
        <w:ind w:left="442" w:right="0" w:firstLine="0"/>
        <w:jc w:val="left"/>
        <w:outlineLvl w:val="0"/>
        <w:rPr>
          <w:rFonts w:hint="eastAsia" w:ascii="宋体" w:hAnsi="宋体" w:eastAsia="宋体" w:cs="宋体"/>
          <w:b/>
          <w:sz w:val="28"/>
          <w:lang w:val="zh-CN" w:eastAsia="zh-CN"/>
        </w:rPr>
      </w:pPr>
      <w:r>
        <w:rPr>
          <w:rFonts w:hint="eastAsia" w:ascii="宋体" w:hAnsi="宋体" w:eastAsia="宋体" w:cs="宋体"/>
          <w:b/>
          <w:sz w:val="28"/>
        </w:rPr>
        <w:br w:type="page"/>
      </w:r>
      <w:bookmarkStart w:id="187" w:name="_Toc7820"/>
      <w:bookmarkStart w:id="188" w:name="_Toc17830"/>
      <w:bookmarkStart w:id="189" w:name="_Toc29234"/>
      <w:bookmarkStart w:id="190" w:name="_Toc9351"/>
      <w:bookmarkStart w:id="191" w:name="_Toc27983"/>
      <w:bookmarkStart w:id="192" w:name="_Toc460"/>
      <w:bookmarkStart w:id="193" w:name="_Toc20118_WPSOffice_Level2"/>
      <w:bookmarkStart w:id="194" w:name="_Toc12840"/>
      <w:bookmarkStart w:id="195" w:name="_Toc14547"/>
      <w:r>
        <w:rPr>
          <w:rFonts w:hint="eastAsia" w:ascii="宋体" w:hAnsi="宋体" w:eastAsia="宋体" w:cs="宋体"/>
          <w:b/>
          <w:sz w:val="28"/>
          <w:lang w:val="en-US" w:eastAsia="zh-CN"/>
        </w:rPr>
        <w:t>附件11：近三年内，在经营活动中没有重大违法记录的声明格式</w:t>
      </w:r>
      <w:bookmarkEnd w:id="187"/>
      <w:bookmarkEnd w:id="188"/>
      <w:bookmarkEnd w:id="189"/>
      <w:bookmarkEnd w:id="190"/>
      <w:bookmarkEnd w:id="191"/>
      <w:bookmarkEnd w:id="192"/>
      <w:bookmarkEnd w:id="193"/>
      <w:bookmarkEnd w:id="194"/>
      <w:bookmarkEnd w:id="195"/>
    </w:p>
    <w:p>
      <w:pPr>
        <w:spacing w:line="360" w:lineRule="auto"/>
        <w:ind w:firstLine="480" w:firstLineChars="200"/>
        <w:rPr>
          <w:rFonts w:hint="eastAsia" w:ascii="宋体" w:hAnsi="宋体" w:eastAsia="宋体" w:cs="宋体"/>
          <w:color w:val="000000"/>
          <w:kern w:val="0"/>
          <w:sz w:val="24"/>
          <w:szCs w:val="24"/>
        </w:rPr>
      </w:pPr>
    </w:p>
    <w:p>
      <w:pPr>
        <w:spacing w:line="360" w:lineRule="auto"/>
        <w:rPr>
          <w:rFonts w:hint="eastAsia" w:ascii="宋体" w:hAnsi="宋体" w:eastAsia="宋体" w:cs="宋体"/>
          <w:b/>
          <w:bCs/>
          <w:color w:val="000000"/>
          <w:sz w:val="28"/>
          <w:szCs w:val="28"/>
        </w:rPr>
      </w:pPr>
      <w:r>
        <w:rPr>
          <w:rFonts w:hint="eastAsia" w:ascii="宋体" w:hAnsi="宋体" w:eastAsia="宋体" w:cs="宋体"/>
          <w:b/>
          <w:bCs/>
          <w:color w:val="000000"/>
          <w:kern w:val="0"/>
          <w:sz w:val="28"/>
          <w:szCs w:val="28"/>
        </w:rPr>
        <w:t xml:space="preserve"> </w:t>
      </w:r>
      <w:bookmarkStart w:id="196" w:name="_Toc18597_WPSOffice_Level1"/>
      <w:bookmarkStart w:id="197" w:name="_Toc4234_WPSOffice_Level1"/>
      <w:bookmarkStart w:id="198" w:name="_Toc2739_WPSOffice_Level3"/>
      <w:r>
        <w:rPr>
          <w:rFonts w:hint="eastAsia" w:ascii="宋体" w:hAnsi="宋体" w:eastAsia="宋体" w:cs="宋体"/>
          <w:b/>
          <w:bCs/>
          <w:color w:val="000000"/>
          <w:kern w:val="0"/>
          <w:sz w:val="28"/>
          <w:szCs w:val="28"/>
        </w:rPr>
        <w:t>致：（</w:t>
      </w:r>
      <w:r>
        <w:rPr>
          <w:rFonts w:hint="eastAsia" w:ascii="宋体" w:hAnsi="宋体" w:eastAsia="宋体" w:cs="宋体"/>
          <w:b/>
          <w:bCs/>
          <w:color w:val="000000"/>
          <w:sz w:val="28"/>
          <w:szCs w:val="28"/>
          <w:lang w:eastAsia="zh-CN"/>
        </w:rPr>
        <w:t>招标单位</w:t>
      </w:r>
      <w:r>
        <w:rPr>
          <w:rFonts w:hint="eastAsia" w:ascii="宋体" w:hAnsi="宋体" w:eastAsia="宋体" w:cs="宋体"/>
          <w:b/>
          <w:bCs/>
          <w:color w:val="000000"/>
          <w:sz w:val="28"/>
          <w:szCs w:val="28"/>
        </w:rPr>
        <w:t>代理机构名称</w:t>
      </w:r>
      <w:r>
        <w:rPr>
          <w:rFonts w:hint="eastAsia" w:ascii="宋体" w:hAnsi="宋体" w:eastAsia="宋体" w:cs="宋体"/>
          <w:b/>
          <w:bCs/>
          <w:color w:val="000000"/>
          <w:kern w:val="0"/>
          <w:sz w:val="28"/>
          <w:szCs w:val="28"/>
        </w:rPr>
        <w:t>）</w:t>
      </w:r>
      <w:bookmarkEnd w:id="196"/>
      <w:bookmarkEnd w:id="197"/>
      <w:bookmarkEnd w:id="198"/>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我单位近三年内在经营活动中没有重大违法记，特此声明。</w:t>
      </w:r>
    </w:p>
    <w:p>
      <w:pPr>
        <w:spacing w:line="360" w:lineRule="auto"/>
        <w:ind w:firstLine="480" w:firstLineChars="200"/>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若招标</w:t>
      </w:r>
      <w:r>
        <w:rPr>
          <w:rFonts w:hint="eastAsia" w:ascii="宋体" w:hAnsi="宋体" w:eastAsia="宋体" w:cs="宋体"/>
          <w:color w:val="000000"/>
          <w:kern w:val="0"/>
          <w:sz w:val="24"/>
          <w:szCs w:val="24"/>
          <w:lang w:eastAsia="zh-CN"/>
        </w:rPr>
        <w:t>招标单位</w:t>
      </w:r>
      <w:r>
        <w:rPr>
          <w:rFonts w:hint="eastAsia" w:ascii="宋体" w:hAnsi="宋体" w:eastAsia="宋体" w:cs="宋体"/>
          <w:color w:val="000000"/>
          <w:kern w:val="0"/>
          <w:sz w:val="24"/>
          <w:szCs w:val="24"/>
        </w:rPr>
        <w:t>人在本项目</w:t>
      </w:r>
      <w:r>
        <w:rPr>
          <w:rFonts w:hint="eastAsia" w:ascii="宋体" w:hAnsi="宋体" w:eastAsia="宋体" w:cs="宋体"/>
          <w:color w:val="000000"/>
          <w:kern w:val="0"/>
          <w:sz w:val="24"/>
          <w:szCs w:val="24"/>
          <w:lang w:eastAsia="zh-CN"/>
        </w:rPr>
        <w:t>招标单位</w:t>
      </w:r>
      <w:r>
        <w:rPr>
          <w:rFonts w:hint="eastAsia" w:ascii="宋体" w:hAnsi="宋体" w:eastAsia="宋体" w:cs="宋体"/>
          <w:color w:val="000000"/>
          <w:kern w:val="0"/>
          <w:sz w:val="24"/>
          <w:szCs w:val="24"/>
        </w:rPr>
        <w:t>过程中发现我单位近三年内在经营活动中有重大违法记录，我单位将无条件地退出本项目的投标，并承担因此引起的一切后果。</w:t>
      </w:r>
    </w:p>
    <w:p>
      <w:pPr>
        <w:spacing w:line="360" w:lineRule="auto"/>
        <w:ind w:firstLine="560" w:firstLineChars="200"/>
        <w:rPr>
          <w:rFonts w:hint="eastAsia" w:ascii="宋体" w:hAnsi="宋体" w:eastAsia="宋体" w:cs="宋体"/>
          <w:color w:val="000000"/>
          <w:kern w:val="0"/>
          <w:sz w:val="28"/>
          <w:szCs w:val="28"/>
        </w:rPr>
      </w:pPr>
    </w:p>
    <w:p>
      <w:pPr>
        <w:spacing w:line="360" w:lineRule="auto"/>
        <w:ind w:firstLine="560" w:firstLineChars="200"/>
        <w:rPr>
          <w:rFonts w:hint="eastAsia" w:ascii="宋体" w:hAnsi="宋体" w:eastAsia="宋体" w:cs="宋体"/>
          <w:color w:val="000000"/>
          <w:kern w:val="0"/>
          <w:sz w:val="28"/>
          <w:szCs w:val="28"/>
        </w:rPr>
      </w:pPr>
    </w:p>
    <w:p>
      <w:pPr>
        <w:spacing w:line="360" w:lineRule="auto"/>
        <w:ind w:firstLine="560" w:firstLineChars="200"/>
        <w:rPr>
          <w:rFonts w:hint="eastAsia" w:ascii="宋体" w:hAnsi="宋体" w:eastAsia="宋体" w:cs="宋体"/>
          <w:color w:val="000000"/>
          <w:kern w:val="0"/>
          <w:sz w:val="28"/>
          <w:szCs w:val="28"/>
        </w:rPr>
      </w:pPr>
    </w:p>
    <w:p>
      <w:pPr>
        <w:spacing w:line="360" w:lineRule="auto"/>
        <w:ind w:firstLine="560" w:firstLineChars="200"/>
        <w:rPr>
          <w:rFonts w:hint="eastAsia" w:ascii="宋体" w:hAnsi="宋体" w:eastAsia="宋体" w:cs="宋体"/>
          <w:color w:val="000000"/>
          <w:kern w:val="0"/>
          <w:sz w:val="28"/>
          <w:szCs w:val="28"/>
        </w:rPr>
      </w:pPr>
    </w:p>
    <w:p>
      <w:pPr>
        <w:spacing w:line="360" w:lineRule="auto"/>
        <w:jc w:val="center"/>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投标人</w:t>
      </w:r>
      <w:r>
        <w:rPr>
          <w:rFonts w:hint="eastAsia" w:ascii="宋体" w:hAnsi="宋体" w:eastAsia="宋体" w:cs="宋体"/>
          <w:color w:val="000000"/>
          <w:sz w:val="24"/>
          <w:szCs w:val="24"/>
        </w:rPr>
        <w:t>名称（公章）：</w:t>
      </w:r>
    </w:p>
    <w:p>
      <w:pPr>
        <w:spacing w:line="360" w:lineRule="auto"/>
        <w:jc w:val="center"/>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法人代表或授权代表签字：</w:t>
      </w:r>
    </w:p>
    <w:p>
      <w:pPr>
        <w:spacing w:line="360" w:lineRule="auto"/>
        <w:ind w:firstLine="480" w:firstLineChars="200"/>
        <w:jc w:val="center"/>
        <w:rPr>
          <w:rFonts w:hint="eastAsia" w:ascii="宋体" w:hAnsi="宋体" w:eastAsia="宋体" w:cs="宋体"/>
          <w:color w:val="000000"/>
          <w:sz w:val="24"/>
          <w:szCs w:val="24"/>
        </w:rPr>
      </w:pPr>
      <w:r>
        <w:rPr>
          <w:rFonts w:hint="eastAsia" w:ascii="宋体" w:hAnsi="宋体" w:eastAsia="宋体" w:cs="宋体"/>
          <w:color w:val="000000"/>
          <w:sz w:val="24"/>
          <w:szCs w:val="24"/>
        </w:rPr>
        <w:t>年  月  日</w:t>
      </w:r>
    </w:p>
    <w:p>
      <w:pPr>
        <w:spacing w:line="360" w:lineRule="auto"/>
        <w:rPr>
          <w:rFonts w:hint="eastAsia" w:ascii="宋体" w:hAnsi="宋体" w:eastAsia="宋体" w:cs="宋体"/>
          <w:b/>
          <w:bCs/>
          <w:iCs/>
          <w:color w:val="000000"/>
          <w:kern w:val="0"/>
          <w:sz w:val="30"/>
          <w:szCs w:val="30"/>
          <w:lang w:val="en-US" w:eastAsia="zh-CN" w:bidi="ar-SA"/>
        </w:rPr>
      </w:pPr>
      <w:bookmarkStart w:id="199" w:name="_Toc298683407"/>
      <w:bookmarkStart w:id="200" w:name="_Toc27985"/>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p>
    <w:p>
      <w:pPr>
        <w:spacing w:line="360" w:lineRule="auto"/>
        <w:rPr>
          <w:rFonts w:hint="eastAsia" w:ascii="宋体" w:hAnsi="宋体" w:eastAsia="宋体" w:cs="宋体"/>
          <w:b/>
          <w:bCs/>
          <w:iCs/>
          <w:color w:val="000000"/>
          <w:kern w:val="0"/>
          <w:sz w:val="30"/>
          <w:szCs w:val="30"/>
          <w:lang w:val="en-US" w:eastAsia="zh-CN" w:bidi="ar-SA"/>
        </w:rPr>
      </w:pPr>
      <w:bookmarkStart w:id="201" w:name="_Toc3549_WPSOffice_Level2"/>
    </w:p>
    <w:p>
      <w:pPr>
        <w:spacing w:line="360" w:lineRule="auto"/>
        <w:rPr>
          <w:rFonts w:hint="eastAsia" w:ascii="宋体" w:hAnsi="宋体" w:eastAsia="宋体" w:cs="宋体"/>
          <w:b/>
          <w:bCs/>
          <w:iCs/>
          <w:color w:val="000000"/>
          <w:kern w:val="0"/>
          <w:sz w:val="30"/>
          <w:szCs w:val="30"/>
          <w:lang w:val="en-US" w:eastAsia="zh-CN" w:bidi="ar-SA"/>
        </w:rPr>
      </w:pPr>
    </w:p>
    <w:p>
      <w:pPr>
        <w:pStyle w:val="4"/>
        <w:ind w:left="0" w:right="1082"/>
        <w:jc w:val="both"/>
        <w:outlineLvl w:val="0"/>
        <w:rPr>
          <w:rFonts w:hint="eastAsia" w:ascii="宋体" w:hAnsi="宋体" w:eastAsia="宋体" w:cs="宋体"/>
          <w:b/>
          <w:bCs w:val="0"/>
          <w:sz w:val="28"/>
          <w:szCs w:val="22"/>
          <w:lang w:val="en-US" w:eastAsia="zh-CN" w:bidi="zh-CN"/>
        </w:rPr>
      </w:pPr>
      <w:bookmarkStart w:id="202" w:name="_Toc14889"/>
      <w:bookmarkStart w:id="203" w:name="_Toc21685"/>
      <w:bookmarkStart w:id="204" w:name="_Toc25327"/>
      <w:r>
        <w:rPr>
          <w:rFonts w:hint="eastAsia" w:ascii="宋体" w:hAnsi="宋体" w:eastAsia="宋体" w:cs="宋体"/>
          <w:b/>
          <w:bCs w:val="0"/>
          <w:sz w:val="28"/>
          <w:szCs w:val="22"/>
          <w:lang w:val="en-US" w:eastAsia="zh-CN" w:bidi="zh-CN"/>
        </w:rPr>
        <w:t>附件</w:t>
      </w:r>
      <w:bookmarkEnd w:id="199"/>
      <w:r>
        <w:rPr>
          <w:rFonts w:hint="eastAsia" w:ascii="宋体" w:hAnsi="宋体" w:eastAsia="宋体" w:cs="宋体"/>
          <w:b/>
          <w:bCs w:val="0"/>
          <w:sz w:val="28"/>
          <w:szCs w:val="22"/>
          <w:lang w:val="en-US" w:eastAsia="zh-CN" w:bidi="zh-CN"/>
        </w:rPr>
        <w:t>12：</w:t>
      </w:r>
      <w:bookmarkEnd w:id="200"/>
      <w:bookmarkEnd w:id="201"/>
      <w:bookmarkEnd w:id="202"/>
      <w:r>
        <w:rPr>
          <w:rFonts w:hint="eastAsia" w:cs="宋体"/>
          <w:b/>
          <w:bCs w:val="0"/>
          <w:sz w:val="28"/>
          <w:szCs w:val="22"/>
          <w:lang w:val="en-US" w:eastAsia="zh-CN" w:bidi="zh-CN"/>
        </w:rPr>
        <w:t>服务</w:t>
      </w:r>
      <w:r>
        <w:rPr>
          <w:rFonts w:hint="eastAsia" w:ascii="宋体" w:hAnsi="宋体" w:eastAsia="宋体" w:cs="宋体"/>
          <w:b/>
          <w:bCs w:val="0"/>
          <w:sz w:val="28"/>
          <w:szCs w:val="22"/>
          <w:lang w:val="en-US" w:eastAsia="zh-CN" w:bidi="zh-CN"/>
        </w:rPr>
        <w:t>方案</w:t>
      </w:r>
      <w:bookmarkEnd w:id="203"/>
      <w:bookmarkEnd w:id="204"/>
    </w:p>
    <w:p>
      <w:pPr>
        <w:spacing w:before="119"/>
        <w:ind w:left="442" w:right="0" w:firstLine="0"/>
        <w:jc w:val="left"/>
        <w:outlineLvl w:val="9"/>
        <w:rPr>
          <w:rFonts w:hint="eastAsia" w:ascii="宋体" w:hAnsi="宋体" w:eastAsia="宋体" w:cs="宋体"/>
          <w:b/>
          <w:sz w:val="28"/>
          <w:lang w:val="zh-CN" w:eastAsia="zh-CN"/>
        </w:rPr>
      </w:pPr>
    </w:p>
    <w:p>
      <w:pPr>
        <w:spacing w:before="0"/>
        <w:ind w:right="325"/>
        <w:jc w:val="both"/>
        <w:rPr>
          <w:rFonts w:hint="eastAsia" w:ascii="宋体" w:hAnsi="宋体" w:eastAsia="宋体" w:cs="宋体"/>
          <w:b/>
          <w:sz w:val="28"/>
        </w:rPr>
      </w:pPr>
    </w:p>
    <w:p>
      <w:pPr>
        <w:rPr>
          <w:rFonts w:hint="eastAsia" w:ascii="宋体" w:hAnsi="宋体" w:eastAsia="宋体" w:cs="宋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rPr>
          <w:rFonts w:hint="eastAsia" w:ascii="黑体" w:hAnsi="黑体" w:eastAsia="黑体" w:cs="黑体"/>
        </w:rPr>
      </w:pPr>
    </w:p>
    <w:p>
      <w:pPr>
        <w:pStyle w:val="17"/>
        <w:outlineLvl w:val="0"/>
        <w:rPr>
          <w:rFonts w:hint="eastAsia" w:ascii="宋体" w:hAnsi="宋体" w:eastAsia="宋体" w:cs="宋体"/>
          <w:b/>
          <w:bCs w:val="0"/>
          <w:color w:val="auto"/>
          <w:sz w:val="28"/>
          <w:szCs w:val="22"/>
          <w:lang w:val="en-US" w:eastAsia="zh-CN" w:bidi="zh-CN"/>
        </w:rPr>
      </w:pPr>
      <w:bookmarkStart w:id="205" w:name="_Toc8525"/>
      <w:bookmarkStart w:id="206" w:name="_Toc3891"/>
      <w:r>
        <w:rPr>
          <w:rFonts w:hint="eastAsia" w:ascii="宋体" w:hAnsi="宋体" w:eastAsia="宋体" w:cs="宋体"/>
          <w:b/>
          <w:bCs w:val="0"/>
          <w:color w:val="auto"/>
          <w:sz w:val="28"/>
          <w:szCs w:val="22"/>
          <w:lang w:val="en-US" w:eastAsia="zh-CN" w:bidi="zh-CN"/>
        </w:rPr>
        <w:t>附件13：价格优惠承诺</w:t>
      </w:r>
      <w:r>
        <w:rPr>
          <w:rFonts w:hint="eastAsia" w:cs="宋体"/>
          <w:b/>
          <w:bCs w:val="0"/>
          <w:color w:val="auto"/>
          <w:sz w:val="28"/>
          <w:szCs w:val="22"/>
          <w:lang w:val="en-US" w:eastAsia="zh-CN" w:bidi="zh-CN"/>
        </w:rPr>
        <w:t>书</w:t>
      </w:r>
      <w:r>
        <w:rPr>
          <w:rFonts w:hint="eastAsia" w:ascii="宋体" w:hAnsi="宋体" w:eastAsia="宋体" w:cs="宋体"/>
          <w:b/>
          <w:bCs w:val="0"/>
          <w:color w:val="auto"/>
          <w:sz w:val="28"/>
          <w:szCs w:val="22"/>
          <w:lang w:val="en-US" w:eastAsia="zh-CN" w:bidi="zh-CN"/>
        </w:rPr>
        <w:t>（格式自拟）</w:t>
      </w:r>
      <w:bookmarkEnd w:id="205"/>
      <w:bookmarkEnd w:id="206"/>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rPr>
          <w:rFonts w:hint="eastAsia" w:ascii="黑体" w:hAnsi="黑体" w:eastAsia="黑体" w:cs="黑体"/>
          <w:color w:val="auto"/>
          <w:lang w:val="en-US" w:eastAsia="zh-CN"/>
        </w:rPr>
      </w:pPr>
    </w:p>
    <w:p>
      <w:pPr>
        <w:pStyle w:val="17"/>
        <w:ind w:left="0" w:leftChars="0" w:firstLine="0" w:firstLineChars="0"/>
        <w:outlineLvl w:val="0"/>
        <w:rPr>
          <w:rFonts w:hint="eastAsia" w:ascii="宋体" w:hAnsi="宋体" w:eastAsia="宋体" w:cs="宋体"/>
          <w:b/>
          <w:bCs w:val="0"/>
          <w:color w:val="auto"/>
          <w:sz w:val="28"/>
          <w:szCs w:val="22"/>
          <w:lang w:val="en-US" w:eastAsia="zh-CN" w:bidi="zh-CN"/>
        </w:rPr>
      </w:pPr>
      <w:bookmarkStart w:id="207" w:name="_Toc30092"/>
      <w:bookmarkStart w:id="208" w:name="_Toc23286"/>
      <w:r>
        <w:rPr>
          <w:rFonts w:hint="eastAsia" w:ascii="宋体" w:hAnsi="宋体" w:eastAsia="宋体" w:cs="宋体"/>
          <w:b/>
          <w:bCs w:val="0"/>
          <w:color w:val="auto"/>
          <w:sz w:val="28"/>
          <w:szCs w:val="22"/>
          <w:lang w:val="en-US" w:eastAsia="zh-CN" w:bidi="zh-CN"/>
        </w:rPr>
        <w:t>附件14：其他材料</w:t>
      </w:r>
      <w:bookmarkEnd w:id="207"/>
      <w:bookmarkEnd w:id="208"/>
    </w:p>
    <w:p>
      <w:pPr>
        <w:rPr>
          <w:rFonts w:hint="default" w:ascii="宋体" w:hAnsi="宋体" w:eastAsia="宋体" w:cs="宋体"/>
          <w:b/>
          <w:bCs w:val="0"/>
          <w:color w:val="FF0000"/>
          <w:sz w:val="28"/>
          <w:szCs w:val="22"/>
          <w:lang w:val="en-US" w:eastAsia="zh-CN" w:bidi="zh-CN"/>
        </w:rPr>
      </w:pPr>
    </w:p>
    <w:sectPr>
      <w:footerReference r:id="rId12" w:type="default"/>
      <w:pgSz w:w="11850" w:h="16790"/>
      <w:pgMar w:top="1360" w:right="1134" w:bottom="1280" w:left="1134" w:header="882" w:footer="1097"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rPr>
        <w:rFonts w:hint="eastAsia" w:eastAsia="宋体"/>
        <w:lang w:val="en-US" w:eastAsia="zh-C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both"/>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pPr>
                      <w:pStyle w:val="1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32</w:t>
                    </w:r>
                    <w:r>
                      <w:rPr>
                        <w:rFonts w:hint="eastAsia"/>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single" w:color="auto" w:sz="6" w:space="2"/>
      </w:pBdr>
      <w:jc w:val="both"/>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4B28DE"/>
    <w:multiLevelType w:val="singleLevel"/>
    <w:tmpl w:val="874B28DE"/>
    <w:lvl w:ilvl="0" w:tentative="0">
      <w:start w:val="1"/>
      <w:numFmt w:val="upperLetter"/>
      <w:suff w:val="nothing"/>
      <w:lvlText w:val="%1、"/>
      <w:lvlJc w:val="left"/>
      <w:pPr>
        <w:ind w:left="1255" w:leftChars="0" w:firstLine="0" w:firstLineChars="0"/>
      </w:pPr>
    </w:lvl>
  </w:abstractNum>
  <w:abstractNum w:abstractNumId="1">
    <w:nsid w:val="8E0884C1"/>
    <w:multiLevelType w:val="singleLevel"/>
    <w:tmpl w:val="8E0884C1"/>
    <w:lvl w:ilvl="0" w:tentative="0">
      <w:start w:val="1"/>
      <w:numFmt w:val="chineseCounting"/>
      <w:suff w:val="nothing"/>
      <w:lvlText w:val="%1、"/>
      <w:lvlJc w:val="left"/>
      <w:rPr>
        <w:rFonts w:hint="eastAsia"/>
      </w:rPr>
    </w:lvl>
  </w:abstractNum>
  <w:abstractNum w:abstractNumId="2">
    <w:nsid w:val="9239341B"/>
    <w:multiLevelType w:val="multilevel"/>
    <w:tmpl w:val="9239341B"/>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3">
    <w:nsid w:val="947A42DC"/>
    <w:multiLevelType w:val="singleLevel"/>
    <w:tmpl w:val="947A42DC"/>
    <w:lvl w:ilvl="0" w:tentative="0">
      <w:start w:val="3"/>
      <w:numFmt w:val="chineseCounting"/>
      <w:suff w:val="space"/>
      <w:lvlText w:val="第%1部分"/>
      <w:lvlJc w:val="left"/>
      <w:rPr>
        <w:rFonts w:hint="eastAsia"/>
      </w:rPr>
    </w:lvl>
  </w:abstractNum>
  <w:abstractNum w:abstractNumId="4">
    <w:nsid w:val="9C8AC8EF"/>
    <w:multiLevelType w:val="multilevel"/>
    <w:tmpl w:val="9C8AC8EF"/>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5">
    <w:nsid w:val="BD33D755"/>
    <w:multiLevelType w:val="singleLevel"/>
    <w:tmpl w:val="BD33D755"/>
    <w:lvl w:ilvl="0" w:tentative="0">
      <w:start w:val="2"/>
      <w:numFmt w:val="decimal"/>
      <w:suff w:val="nothing"/>
      <w:lvlText w:val="%1、"/>
      <w:lvlJc w:val="left"/>
    </w:lvl>
  </w:abstractNum>
  <w:abstractNum w:abstractNumId="6">
    <w:nsid w:val="C8879AEF"/>
    <w:multiLevelType w:val="multilevel"/>
    <w:tmpl w:val="C8879AEF"/>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7">
    <w:nsid w:val="D7F9FE59"/>
    <w:multiLevelType w:val="multilevel"/>
    <w:tmpl w:val="D7F9FE59"/>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8">
    <w:nsid w:val="DCBA6B53"/>
    <w:multiLevelType w:val="multilevel"/>
    <w:tmpl w:val="DCBA6B53"/>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abstractNum w:abstractNumId="9">
    <w:nsid w:val="DECCF75F"/>
    <w:multiLevelType w:val="singleLevel"/>
    <w:tmpl w:val="DECCF75F"/>
    <w:lvl w:ilvl="0" w:tentative="0">
      <w:start w:val="3"/>
      <w:numFmt w:val="chineseCounting"/>
      <w:suff w:val="nothing"/>
      <w:lvlText w:val="%1、"/>
      <w:lvlJc w:val="left"/>
      <w:rPr>
        <w:rFonts w:hint="eastAsia"/>
      </w:rPr>
    </w:lvl>
  </w:abstractNum>
  <w:abstractNum w:abstractNumId="10">
    <w:nsid w:val="F4B5D9F5"/>
    <w:multiLevelType w:val="multilevel"/>
    <w:tmpl w:val="F4B5D9F5"/>
    <w:lvl w:ilvl="0" w:tentative="0">
      <w:start w:val="1"/>
      <w:numFmt w:val="decimal"/>
      <w:lvlText w:val="(%1)"/>
      <w:lvlJc w:val="left"/>
      <w:pPr>
        <w:ind w:left="1283" w:hanging="361"/>
        <w:jc w:val="left"/>
      </w:pPr>
      <w:rPr>
        <w:rFonts w:hint="default" w:ascii="宋体" w:hAnsi="宋体" w:eastAsia="宋体" w:cs="宋体"/>
        <w:w w:val="100"/>
        <w:sz w:val="22"/>
        <w:szCs w:val="22"/>
        <w:lang w:val="zh-CN" w:eastAsia="zh-CN" w:bidi="zh-CN"/>
      </w:rPr>
    </w:lvl>
    <w:lvl w:ilvl="1" w:tentative="0">
      <w:start w:val="1"/>
      <w:numFmt w:val="decimal"/>
      <w:lvlText w:val="(%2)"/>
      <w:lvlJc w:val="left"/>
      <w:pPr>
        <w:ind w:left="1643" w:hanging="361"/>
        <w:jc w:val="right"/>
      </w:pPr>
      <w:rPr>
        <w:rFonts w:hint="default" w:ascii="宋体" w:hAnsi="宋体" w:eastAsia="宋体" w:cs="宋体"/>
        <w:w w:val="100"/>
        <w:sz w:val="22"/>
        <w:szCs w:val="22"/>
        <w:lang w:val="zh-CN" w:eastAsia="zh-CN" w:bidi="zh-CN"/>
      </w:rPr>
    </w:lvl>
    <w:lvl w:ilvl="2" w:tentative="0">
      <w:start w:val="0"/>
      <w:numFmt w:val="bullet"/>
      <w:lvlText w:val="•"/>
      <w:lvlJc w:val="left"/>
      <w:pPr>
        <w:ind w:left="2625" w:hanging="361"/>
      </w:pPr>
      <w:rPr>
        <w:rFonts w:hint="default"/>
        <w:lang w:val="zh-CN" w:eastAsia="zh-CN" w:bidi="zh-CN"/>
      </w:rPr>
    </w:lvl>
    <w:lvl w:ilvl="3" w:tentative="0">
      <w:start w:val="0"/>
      <w:numFmt w:val="bullet"/>
      <w:lvlText w:val="•"/>
      <w:lvlJc w:val="left"/>
      <w:pPr>
        <w:ind w:left="3611" w:hanging="361"/>
      </w:pPr>
      <w:rPr>
        <w:rFonts w:hint="default"/>
        <w:lang w:val="zh-CN" w:eastAsia="zh-CN" w:bidi="zh-CN"/>
      </w:rPr>
    </w:lvl>
    <w:lvl w:ilvl="4" w:tentative="0">
      <w:start w:val="0"/>
      <w:numFmt w:val="bullet"/>
      <w:lvlText w:val="•"/>
      <w:lvlJc w:val="left"/>
      <w:pPr>
        <w:ind w:left="4596" w:hanging="361"/>
      </w:pPr>
      <w:rPr>
        <w:rFonts w:hint="default"/>
        <w:lang w:val="zh-CN" w:eastAsia="zh-CN" w:bidi="zh-CN"/>
      </w:rPr>
    </w:lvl>
    <w:lvl w:ilvl="5" w:tentative="0">
      <w:start w:val="0"/>
      <w:numFmt w:val="bullet"/>
      <w:lvlText w:val="•"/>
      <w:lvlJc w:val="left"/>
      <w:pPr>
        <w:ind w:left="5582" w:hanging="361"/>
      </w:pPr>
      <w:rPr>
        <w:rFonts w:hint="default"/>
        <w:lang w:val="zh-CN" w:eastAsia="zh-CN" w:bidi="zh-CN"/>
      </w:rPr>
    </w:lvl>
    <w:lvl w:ilvl="6" w:tentative="0">
      <w:start w:val="0"/>
      <w:numFmt w:val="bullet"/>
      <w:lvlText w:val="•"/>
      <w:lvlJc w:val="left"/>
      <w:pPr>
        <w:ind w:left="6567" w:hanging="361"/>
      </w:pPr>
      <w:rPr>
        <w:rFonts w:hint="default"/>
        <w:lang w:val="zh-CN" w:eastAsia="zh-CN" w:bidi="zh-CN"/>
      </w:rPr>
    </w:lvl>
    <w:lvl w:ilvl="7" w:tentative="0">
      <w:start w:val="0"/>
      <w:numFmt w:val="bullet"/>
      <w:lvlText w:val="•"/>
      <w:lvlJc w:val="left"/>
      <w:pPr>
        <w:ind w:left="7553" w:hanging="361"/>
      </w:pPr>
      <w:rPr>
        <w:rFonts w:hint="default"/>
        <w:lang w:val="zh-CN" w:eastAsia="zh-CN" w:bidi="zh-CN"/>
      </w:rPr>
    </w:lvl>
    <w:lvl w:ilvl="8" w:tentative="0">
      <w:start w:val="0"/>
      <w:numFmt w:val="bullet"/>
      <w:lvlText w:val="•"/>
      <w:lvlJc w:val="left"/>
      <w:pPr>
        <w:ind w:left="8538" w:hanging="361"/>
      </w:pPr>
      <w:rPr>
        <w:rFonts w:hint="default"/>
        <w:lang w:val="zh-CN" w:eastAsia="zh-CN" w:bidi="zh-CN"/>
      </w:rPr>
    </w:lvl>
  </w:abstractNum>
  <w:abstractNum w:abstractNumId="11">
    <w:nsid w:val="0248C179"/>
    <w:multiLevelType w:val="multilevel"/>
    <w:tmpl w:val="0248C179"/>
    <w:lvl w:ilvl="0" w:tentative="0">
      <w:start w:val="3"/>
      <w:numFmt w:val="decimal"/>
      <w:lvlText w:val="%1."/>
      <w:lvlJc w:val="left"/>
      <w:pPr>
        <w:ind w:left="716" w:hanging="274"/>
        <w:jc w:val="right"/>
      </w:pPr>
      <w:rPr>
        <w:rFonts w:hint="default" w:ascii="宋体" w:hAnsi="宋体" w:eastAsia="宋体" w:cs="宋体"/>
        <w:b/>
        <w:bCs/>
        <w:spacing w:val="2"/>
        <w:w w:val="98"/>
        <w:sz w:val="25"/>
        <w:szCs w:val="25"/>
        <w:lang w:val="zh-CN" w:eastAsia="zh-CN" w:bidi="zh-CN"/>
      </w:rPr>
    </w:lvl>
    <w:lvl w:ilvl="1" w:tentative="0">
      <w:start w:val="1"/>
      <w:numFmt w:val="decimal"/>
      <w:lvlText w:val="%1.%2"/>
      <w:lvlJc w:val="left"/>
      <w:pPr>
        <w:ind w:left="1342" w:hanging="420"/>
        <w:jc w:val="left"/>
      </w:pPr>
      <w:rPr>
        <w:rFonts w:hint="default" w:ascii="宋体" w:hAnsi="宋体" w:eastAsia="宋体" w:cs="宋体"/>
        <w:w w:val="100"/>
        <w:sz w:val="24"/>
        <w:szCs w:val="24"/>
        <w:lang w:val="zh-CN" w:eastAsia="zh-CN" w:bidi="zh-CN"/>
      </w:rPr>
    </w:lvl>
    <w:lvl w:ilvl="2" w:tentative="0">
      <w:start w:val="1"/>
      <w:numFmt w:val="decimal"/>
      <w:lvlText w:val="%1.%2.%3"/>
      <w:lvlJc w:val="left"/>
      <w:pPr>
        <w:ind w:left="1162" w:hanging="780"/>
        <w:jc w:val="left"/>
      </w:pPr>
      <w:rPr>
        <w:rFonts w:hint="default" w:ascii="宋体" w:hAnsi="宋体" w:eastAsia="宋体" w:cs="宋体"/>
        <w:w w:val="100"/>
        <w:sz w:val="24"/>
        <w:szCs w:val="24"/>
        <w:lang w:val="zh-CN" w:eastAsia="zh-CN" w:bidi="zh-CN"/>
      </w:rPr>
    </w:lvl>
    <w:lvl w:ilvl="3" w:tentative="0">
      <w:start w:val="0"/>
      <w:numFmt w:val="bullet"/>
      <w:lvlText w:val="•"/>
      <w:lvlJc w:val="left"/>
      <w:pPr>
        <w:ind w:left="1340" w:hanging="780"/>
      </w:pPr>
      <w:rPr>
        <w:rFonts w:hint="default"/>
        <w:lang w:val="zh-CN" w:eastAsia="zh-CN" w:bidi="zh-CN"/>
      </w:rPr>
    </w:lvl>
    <w:lvl w:ilvl="4" w:tentative="0">
      <w:start w:val="0"/>
      <w:numFmt w:val="bullet"/>
      <w:lvlText w:val="•"/>
      <w:lvlJc w:val="left"/>
      <w:pPr>
        <w:ind w:left="1400" w:hanging="780"/>
      </w:pPr>
      <w:rPr>
        <w:rFonts w:hint="default"/>
        <w:lang w:val="zh-CN" w:eastAsia="zh-CN" w:bidi="zh-CN"/>
      </w:rPr>
    </w:lvl>
    <w:lvl w:ilvl="5" w:tentative="0">
      <w:start w:val="0"/>
      <w:numFmt w:val="bullet"/>
      <w:lvlText w:val="•"/>
      <w:lvlJc w:val="left"/>
      <w:pPr>
        <w:ind w:left="1460" w:hanging="780"/>
      </w:pPr>
      <w:rPr>
        <w:rFonts w:hint="default"/>
        <w:lang w:val="zh-CN" w:eastAsia="zh-CN" w:bidi="zh-CN"/>
      </w:rPr>
    </w:lvl>
    <w:lvl w:ilvl="6" w:tentative="0">
      <w:start w:val="0"/>
      <w:numFmt w:val="bullet"/>
      <w:lvlText w:val="•"/>
      <w:lvlJc w:val="left"/>
      <w:pPr>
        <w:ind w:left="3270" w:hanging="780"/>
      </w:pPr>
      <w:rPr>
        <w:rFonts w:hint="default"/>
        <w:lang w:val="zh-CN" w:eastAsia="zh-CN" w:bidi="zh-CN"/>
      </w:rPr>
    </w:lvl>
    <w:lvl w:ilvl="7" w:tentative="0">
      <w:start w:val="0"/>
      <w:numFmt w:val="bullet"/>
      <w:lvlText w:val="•"/>
      <w:lvlJc w:val="left"/>
      <w:pPr>
        <w:ind w:left="5080" w:hanging="780"/>
      </w:pPr>
      <w:rPr>
        <w:rFonts w:hint="default"/>
        <w:lang w:val="zh-CN" w:eastAsia="zh-CN" w:bidi="zh-CN"/>
      </w:rPr>
    </w:lvl>
    <w:lvl w:ilvl="8" w:tentative="0">
      <w:start w:val="0"/>
      <w:numFmt w:val="bullet"/>
      <w:lvlText w:val="•"/>
      <w:lvlJc w:val="left"/>
      <w:pPr>
        <w:ind w:left="6890" w:hanging="780"/>
      </w:pPr>
      <w:rPr>
        <w:rFonts w:hint="default"/>
        <w:lang w:val="zh-CN" w:eastAsia="zh-CN" w:bidi="zh-CN"/>
      </w:rPr>
    </w:lvl>
  </w:abstractNum>
  <w:abstractNum w:abstractNumId="12">
    <w:nsid w:val="0E640482"/>
    <w:multiLevelType w:val="multilevel"/>
    <w:tmpl w:val="0E640482"/>
    <w:lvl w:ilvl="0" w:tentative="0">
      <w:start w:val="1"/>
      <w:numFmt w:val="decimal"/>
      <w:lvlText w:val="（%1）"/>
      <w:lvlJc w:val="left"/>
      <w:pPr>
        <w:ind w:left="1161" w:hanging="720"/>
        <w:jc w:val="left"/>
      </w:pPr>
      <w:rPr>
        <w:rFonts w:hint="default"/>
        <w:w w:val="100"/>
        <w:lang w:val="zh-CN" w:eastAsia="zh-CN" w:bidi="zh-CN"/>
      </w:rPr>
    </w:lvl>
    <w:lvl w:ilvl="1" w:tentative="0">
      <w:start w:val="1"/>
      <w:numFmt w:val="decimal"/>
      <w:lvlText w:val="%2."/>
      <w:lvlJc w:val="left"/>
      <w:pPr>
        <w:ind w:left="442" w:hanging="241"/>
        <w:jc w:val="left"/>
      </w:pPr>
      <w:rPr>
        <w:rFonts w:hint="default" w:ascii="宋体" w:hAnsi="宋体" w:eastAsia="宋体" w:cs="宋体"/>
        <w:spacing w:val="-32"/>
        <w:w w:val="100"/>
        <w:sz w:val="22"/>
        <w:szCs w:val="22"/>
        <w:lang w:val="zh-CN" w:eastAsia="zh-CN" w:bidi="zh-CN"/>
      </w:rPr>
    </w:lvl>
    <w:lvl w:ilvl="2" w:tentative="0">
      <w:start w:val="2"/>
      <w:numFmt w:val="decimal"/>
      <w:lvlText w:val="%3."/>
      <w:lvlJc w:val="left"/>
      <w:pPr>
        <w:ind w:left="442" w:hanging="241"/>
        <w:jc w:val="right"/>
      </w:pPr>
      <w:rPr>
        <w:rFonts w:hint="default" w:ascii="宋体" w:hAnsi="宋体" w:eastAsia="宋体" w:cs="宋体"/>
        <w:spacing w:val="-17"/>
        <w:w w:val="100"/>
        <w:sz w:val="22"/>
        <w:szCs w:val="22"/>
        <w:lang w:val="zh-CN" w:eastAsia="zh-CN" w:bidi="zh-CN"/>
      </w:rPr>
    </w:lvl>
    <w:lvl w:ilvl="3" w:tentative="0">
      <w:start w:val="1"/>
      <w:numFmt w:val="decimal"/>
      <w:lvlText w:val="%4."/>
      <w:lvlJc w:val="left"/>
      <w:pPr>
        <w:ind w:left="2856" w:hanging="284"/>
        <w:jc w:val="right"/>
      </w:pPr>
      <w:rPr>
        <w:rFonts w:hint="default" w:ascii="宋体" w:hAnsi="宋体" w:eastAsia="宋体" w:cs="宋体"/>
        <w:b/>
        <w:bCs/>
        <w:spacing w:val="-2"/>
        <w:w w:val="99"/>
        <w:sz w:val="26"/>
        <w:szCs w:val="26"/>
        <w:lang w:val="zh-CN" w:eastAsia="zh-CN" w:bidi="zh-CN"/>
      </w:rPr>
    </w:lvl>
    <w:lvl w:ilvl="4" w:tentative="0">
      <w:start w:val="0"/>
      <w:numFmt w:val="bullet"/>
      <w:lvlText w:val="•"/>
      <w:lvlJc w:val="left"/>
      <w:pPr>
        <w:ind w:left="4772" w:hanging="284"/>
      </w:pPr>
      <w:rPr>
        <w:rFonts w:hint="default"/>
        <w:lang w:val="zh-CN" w:eastAsia="zh-CN" w:bidi="zh-CN"/>
      </w:rPr>
    </w:lvl>
    <w:lvl w:ilvl="5" w:tentative="0">
      <w:start w:val="0"/>
      <w:numFmt w:val="bullet"/>
      <w:lvlText w:val="•"/>
      <w:lvlJc w:val="left"/>
      <w:pPr>
        <w:ind w:left="5728" w:hanging="284"/>
      </w:pPr>
      <w:rPr>
        <w:rFonts w:hint="default"/>
        <w:lang w:val="zh-CN" w:eastAsia="zh-CN" w:bidi="zh-CN"/>
      </w:rPr>
    </w:lvl>
    <w:lvl w:ilvl="6" w:tentative="0">
      <w:start w:val="0"/>
      <w:numFmt w:val="bullet"/>
      <w:lvlText w:val="•"/>
      <w:lvlJc w:val="left"/>
      <w:pPr>
        <w:ind w:left="6685" w:hanging="284"/>
      </w:pPr>
      <w:rPr>
        <w:rFonts w:hint="default"/>
        <w:lang w:val="zh-CN" w:eastAsia="zh-CN" w:bidi="zh-CN"/>
      </w:rPr>
    </w:lvl>
    <w:lvl w:ilvl="7" w:tentative="0">
      <w:start w:val="0"/>
      <w:numFmt w:val="bullet"/>
      <w:lvlText w:val="•"/>
      <w:lvlJc w:val="left"/>
      <w:pPr>
        <w:ind w:left="7641" w:hanging="284"/>
      </w:pPr>
      <w:rPr>
        <w:rFonts w:hint="default"/>
        <w:lang w:val="zh-CN" w:eastAsia="zh-CN" w:bidi="zh-CN"/>
      </w:rPr>
    </w:lvl>
    <w:lvl w:ilvl="8" w:tentative="0">
      <w:start w:val="0"/>
      <w:numFmt w:val="bullet"/>
      <w:lvlText w:val="•"/>
      <w:lvlJc w:val="left"/>
      <w:pPr>
        <w:ind w:left="8597" w:hanging="284"/>
      </w:pPr>
      <w:rPr>
        <w:rFonts w:hint="default"/>
        <w:lang w:val="zh-CN" w:eastAsia="zh-CN" w:bidi="zh-CN"/>
      </w:rPr>
    </w:lvl>
  </w:abstractNum>
  <w:abstractNum w:abstractNumId="13">
    <w:nsid w:val="25B654F3"/>
    <w:multiLevelType w:val="multilevel"/>
    <w:tmpl w:val="25B654F3"/>
    <w:lvl w:ilvl="0" w:tentative="0">
      <w:start w:val="1"/>
      <w:numFmt w:val="decimal"/>
      <w:lvlText w:val="%1."/>
      <w:lvlJc w:val="left"/>
      <w:pPr>
        <w:ind w:left="716" w:hanging="274"/>
        <w:jc w:val="left"/>
      </w:pPr>
      <w:rPr>
        <w:rFonts w:hint="default" w:ascii="宋体" w:hAnsi="宋体" w:eastAsia="宋体" w:cs="宋体"/>
        <w:b/>
        <w:bCs/>
        <w:spacing w:val="2"/>
        <w:w w:val="98"/>
        <w:sz w:val="25"/>
        <w:szCs w:val="25"/>
        <w:lang w:val="zh-CN" w:eastAsia="zh-CN" w:bidi="zh-CN"/>
      </w:rPr>
    </w:lvl>
    <w:lvl w:ilvl="1" w:tentative="0">
      <w:start w:val="1"/>
      <w:numFmt w:val="decimal"/>
      <w:lvlText w:val="%1.%2"/>
      <w:lvlJc w:val="left"/>
      <w:pPr>
        <w:ind w:left="442" w:hanging="42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1220" w:hanging="420"/>
      </w:pPr>
      <w:rPr>
        <w:rFonts w:hint="default"/>
        <w:lang w:val="zh-CN" w:eastAsia="zh-CN" w:bidi="zh-CN"/>
      </w:rPr>
    </w:lvl>
    <w:lvl w:ilvl="3" w:tentative="0">
      <w:start w:val="0"/>
      <w:numFmt w:val="bullet"/>
      <w:lvlText w:val="•"/>
      <w:lvlJc w:val="left"/>
      <w:pPr>
        <w:ind w:left="2381" w:hanging="420"/>
      </w:pPr>
      <w:rPr>
        <w:rFonts w:hint="default"/>
        <w:lang w:val="zh-CN" w:eastAsia="zh-CN" w:bidi="zh-CN"/>
      </w:rPr>
    </w:lvl>
    <w:lvl w:ilvl="4" w:tentative="0">
      <w:start w:val="0"/>
      <w:numFmt w:val="bullet"/>
      <w:lvlText w:val="•"/>
      <w:lvlJc w:val="left"/>
      <w:pPr>
        <w:ind w:left="3542" w:hanging="420"/>
      </w:pPr>
      <w:rPr>
        <w:rFonts w:hint="default"/>
        <w:lang w:val="zh-CN" w:eastAsia="zh-CN" w:bidi="zh-CN"/>
      </w:rPr>
    </w:lvl>
    <w:lvl w:ilvl="5" w:tentative="0">
      <w:start w:val="0"/>
      <w:numFmt w:val="bullet"/>
      <w:lvlText w:val="•"/>
      <w:lvlJc w:val="left"/>
      <w:pPr>
        <w:ind w:left="4703" w:hanging="420"/>
      </w:pPr>
      <w:rPr>
        <w:rFonts w:hint="default"/>
        <w:lang w:val="zh-CN" w:eastAsia="zh-CN" w:bidi="zh-CN"/>
      </w:rPr>
    </w:lvl>
    <w:lvl w:ilvl="6" w:tentative="0">
      <w:start w:val="0"/>
      <w:numFmt w:val="bullet"/>
      <w:lvlText w:val="•"/>
      <w:lvlJc w:val="left"/>
      <w:pPr>
        <w:ind w:left="5865" w:hanging="420"/>
      </w:pPr>
      <w:rPr>
        <w:rFonts w:hint="default"/>
        <w:lang w:val="zh-CN" w:eastAsia="zh-CN" w:bidi="zh-CN"/>
      </w:rPr>
    </w:lvl>
    <w:lvl w:ilvl="7" w:tentative="0">
      <w:start w:val="0"/>
      <w:numFmt w:val="bullet"/>
      <w:lvlText w:val="•"/>
      <w:lvlJc w:val="left"/>
      <w:pPr>
        <w:ind w:left="7026" w:hanging="420"/>
      </w:pPr>
      <w:rPr>
        <w:rFonts w:hint="default"/>
        <w:lang w:val="zh-CN" w:eastAsia="zh-CN" w:bidi="zh-CN"/>
      </w:rPr>
    </w:lvl>
    <w:lvl w:ilvl="8" w:tentative="0">
      <w:start w:val="0"/>
      <w:numFmt w:val="bullet"/>
      <w:lvlText w:val="•"/>
      <w:lvlJc w:val="left"/>
      <w:pPr>
        <w:ind w:left="8187" w:hanging="420"/>
      </w:pPr>
      <w:rPr>
        <w:rFonts w:hint="default"/>
        <w:lang w:val="zh-CN" w:eastAsia="zh-CN" w:bidi="zh-CN"/>
      </w:rPr>
    </w:lvl>
  </w:abstractNum>
  <w:abstractNum w:abstractNumId="14">
    <w:nsid w:val="2A8F537B"/>
    <w:multiLevelType w:val="multilevel"/>
    <w:tmpl w:val="2A8F537B"/>
    <w:lvl w:ilvl="0" w:tentative="0">
      <w:start w:val="8"/>
      <w:numFmt w:val="decimal"/>
      <w:lvlText w:val="%1"/>
      <w:lvlJc w:val="left"/>
      <w:pPr>
        <w:ind w:left="1402" w:hanging="480"/>
        <w:jc w:val="left"/>
      </w:pPr>
      <w:rPr>
        <w:rFonts w:hint="default"/>
        <w:lang w:val="zh-CN" w:eastAsia="zh-CN" w:bidi="zh-CN"/>
      </w:rPr>
    </w:lvl>
    <w:lvl w:ilvl="1" w:tentative="0">
      <w:start w:val="2"/>
      <w:numFmt w:val="decimal"/>
      <w:lvlText w:val="%1.%2"/>
      <w:lvlJc w:val="left"/>
      <w:pPr>
        <w:ind w:left="1402" w:hanging="48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3222" w:hanging="480"/>
      </w:pPr>
      <w:rPr>
        <w:rFonts w:hint="default"/>
        <w:lang w:val="zh-CN" w:eastAsia="zh-CN" w:bidi="zh-CN"/>
      </w:rPr>
    </w:lvl>
    <w:lvl w:ilvl="3" w:tentative="0">
      <w:start w:val="0"/>
      <w:numFmt w:val="bullet"/>
      <w:lvlText w:val="•"/>
      <w:lvlJc w:val="left"/>
      <w:pPr>
        <w:ind w:left="4133" w:hanging="480"/>
      </w:pPr>
      <w:rPr>
        <w:rFonts w:hint="default"/>
        <w:lang w:val="zh-CN" w:eastAsia="zh-CN" w:bidi="zh-CN"/>
      </w:rPr>
    </w:lvl>
    <w:lvl w:ilvl="4" w:tentative="0">
      <w:start w:val="0"/>
      <w:numFmt w:val="bullet"/>
      <w:lvlText w:val="•"/>
      <w:lvlJc w:val="left"/>
      <w:pPr>
        <w:ind w:left="5044" w:hanging="480"/>
      </w:pPr>
      <w:rPr>
        <w:rFonts w:hint="default"/>
        <w:lang w:val="zh-CN" w:eastAsia="zh-CN" w:bidi="zh-CN"/>
      </w:rPr>
    </w:lvl>
    <w:lvl w:ilvl="5" w:tentative="0">
      <w:start w:val="0"/>
      <w:numFmt w:val="bullet"/>
      <w:lvlText w:val="•"/>
      <w:lvlJc w:val="left"/>
      <w:pPr>
        <w:ind w:left="5955" w:hanging="480"/>
      </w:pPr>
      <w:rPr>
        <w:rFonts w:hint="default"/>
        <w:lang w:val="zh-CN" w:eastAsia="zh-CN" w:bidi="zh-CN"/>
      </w:rPr>
    </w:lvl>
    <w:lvl w:ilvl="6" w:tentative="0">
      <w:start w:val="0"/>
      <w:numFmt w:val="bullet"/>
      <w:lvlText w:val="•"/>
      <w:lvlJc w:val="left"/>
      <w:pPr>
        <w:ind w:left="6866" w:hanging="480"/>
      </w:pPr>
      <w:rPr>
        <w:rFonts w:hint="default"/>
        <w:lang w:val="zh-CN" w:eastAsia="zh-CN" w:bidi="zh-CN"/>
      </w:rPr>
    </w:lvl>
    <w:lvl w:ilvl="7" w:tentative="0">
      <w:start w:val="0"/>
      <w:numFmt w:val="bullet"/>
      <w:lvlText w:val="•"/>
      <w:lvlJc w:val="left"/>
      <w:pPr>
        <w:ind w:left="7777" w:hanging="480"/>
      </w:pPr>
      <w:rPr>
        <w:rFonts w:hint="default"/>
        <w:lang w:val="zh-CN" w:eastAsia="zh-CN" w:bidi="zh-CN"/>
      </w:rPr>
    </w:lvl>
    <w:lvl w:ilvl="8" w:tentative="0">
      <w:start w:val="0"/>
      <w:numFmt w:val="bullet"/>
      <w:lvlText w:val="•"/>
      <w:lvlJc w:val="left"/>
      <w:pPr>
        <w:ind w:left="8688" w:hanging="480"/>
      </w:pPr>
      <w:rPr>
        <w:rFonts w:hint="default"/>
        <w:lang w:val="zh-CN" w:eastAsia="zh-CN" w:bidi="zh-CN"/>
      </w:rPr>
    </w:lvl>
  </w:abstractNum>
  <w:abstractNum w:abstractNumId="15">
    <w:nsid w:val="4C1BAE26"/>
    <w:multiLevelType w:val="multilevel"/>
    <w:tmpl w:val="4C1BAE26"/>
    <w:lvl w:ilvl="0" w:tentative="0">
      <w:start w:val="20"/>
      <w:numFmt w:val="decimal"/>
      <w:lvlText w:val="%1."/>
      <w:lvlJc w:val="left"/>
      <w:pPr>
        <w:ind w:left="1393" w:hanging="410"/>
        <w:jc w:val="left"/>
      </w:pPr>
      <w:rPr>
        <w:rFonts w:hint="default" w:ascii="宋体" w:hAnsi="宋体" w:eastAsia="宋体" w:cs="宋体"/>
        <w:b/>
        <w:bCs/>
        <w:spacing w:val="-1"/>
        <w:w w:val="98"/>
        <w:sz w:val="25"/>
        <w:szCs w:val="25"/>
        <w:lang w:val="zh-CN" w:eastAsia="zh-CN" w:bidi="zh-CN"/>
      </w:rPr>
    </w:lvl>
    <w:lvl w:ilvl="1" w:tentative="0">
      <w:start w:val="1"/>
      <w:numFmt w:val="decimal"/>
      <w:lvlText w:val="%1.%2"/>
      <w:lvlJc w:val="left"/>
      <w:pPr>
        <w:ind w:left="442" w:hanging="540"/>
        <w:jc w:val="left"/>
      </w:pPr>
      <w:rPr>
        <w:rFonts w:hint="default" w:ascii="宋体" w:hAnsi="宋体" w:eastAsia="宋体" w:cs="宋体"/>
        <w:w w:val="100"/>
        <w:sz w:val="24"/>
        <w:szCs w:val="24"/>
        <w:lang w:val="zh-CN" w:eastAsia="zh-CN" w:bidi="zh-CN"/>
      </w:rPr>
    </w:lvl>
    <w:lvl w:ilvl="2" w:tentative="0">
      <w:start w:val="0"/>
      <w:numFmt w:val="bullet"/>
      <w:lvlText w:val="•"/>
      <w:lvlJc w:val="left"/>
      <w:pPr>
        <w:ind w:left="1460" w:hanging="540"/>
      </w:pPr>
      <w:rPr>
        <w:rFonts w:hint="default"/>
        <w:lang w:val="zh-CN" w:eastAsia="zh-CN" w:bidi="zh-CN"/>
      </w:rPr>
    </w:lvl>
    <w:lvl w:ilvl="3" w:tentative="0">
      <w:start w:val="0"/>
      <w:numFmt w:val="bullet"/>
      <w:lvlText w:val="•"/>
      <w:lvlJc w:val="left"/>
      <w:pPr>
        <w:ind w:left="2591" w:hanging="540"/>
      </w:pPr>
      <w:rPr>
        <w:rFonts w:hint="default"/>
        <w:lang w:val="zh-CN" w:eastAsia="zh-CN" w:bidi="zh-CN"/>
      </w:rPr>
    </w:lvl>
    <w:lvl w:ilvl="4" w:tentative="0">
      <w:start w:val="0"/>
      <w:numFmt w:val="bullet"/>
      <w:lvlText w:val="•"/>
      <w:lvlJc w:val="left"/>
      <w:pPr>
        <w:ind w:left="3722" w:hanging="540"/>
      </w:pPr>
      <w:rPr>
        <w:rFonts w:hint="default"/>
        <w:lang w:val="zh-CN" w:eastAsia="zh-CN" w:bidi="zh-CN"/>
      </w:rPr>
    </w:lvl>
    <w:lvl w:ilvl="5" w:tentative="0">
      <w:start w:val="0"/>
      <w:numFmt w:val="bullet"/>
      <w:lvlText w:val="•"/>
      <w:lvlJc w:val="left"/>
      <w:pPr>
        <w:ind w:left="4853" w:hanging="540"/>
      </w:pPr>
      <w:rPr>
        <w:rFonts w:hint="default"/>
        <w:lang w:val="zh-CN" w:eastAsia="zh-CN" w:bidi="zh-CN"/>
      </w:rPr>
    </w:lvl>
    <w:lvl w:ilvl="6" w:tentative="0">
      <w:start w:val="0"/>
      <w:numFmt w:val="bullet"/>
      <w:lvlText w:val="•"/>
      <w:lvlJc w:val="left"/>
      <w:pPr>
        <w:ind w:left="5985" w:hanging="540"/>
      </w:pPr>
      <w:rPr>
        <w:rFonts w:hint="default"/>
        <w:lang w:val="zh-CN" w:eastAsia="zh-CN" w:bidi="zh-CN"/>
      </w:rPr>
    </w:lvl>
    <w:lvl w:ilvl="7" w:tentative="0">
      <w:start w:val="0"/>
      <w:numFmt w:val="bullet"/>
      <w:lvlText w:val="•"/>
      <w:lvlJc w:val="left"/>
      <w:pPr>
        <w:ind w:left="7116" w:hanging="540"/>
      </w:pPr>
      <w:rPr>
        <w:rFonts w:hint="default"/>
        <w:lang w:val="zh-CN" w:eastAsia="zh-CN" w:bidi="zh-CN"/>
      </w:rPr>
    </w:lvl>
    <w:lvl w:ilvl="8" w:tentative="0">
      <w:start w:val="0"/>
      <w:numFmt w:val="bullet"/>
      <w:lvlText w:val="•"/>
      <w:lvlJc w:val="left"/>
      <w:pPr>
        <w:ind w:left="8247" w:hanging="540"/>
      </w:pPr>
      <w:rPr>
        <w:rFonts w:hint="default"/>
        <w:lang w:val="zh-CN" w:eastAsia="zh-CN" w:bidi="zh-CN"/>
      </w:rPr>
    </w:lvl>
  </w:abstractNum>
  <w:abstractNum w:abstractNumId="16">
    <w:nsid w:val="4D4DC07F"/>
    <w:multiLevelType w:val="multilevel"/>
    <w:tmpl w:val="4D4DC07F"/>
    <w:lvl w:ilvl="0" w:tentative="0">
      <w:start w:val="1"/>
      <w:numFmt w:val="decimal"/>
      <w:lvlText w:val="(%1)"/>
      <w:lvlJc w:val="left"/>
      <w:pPr>
        <w:ind w:left="1283" w:hanging="36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203" w:hanging="361"/>
      </w:pPr>
      <w:rPr>
        <w:rFonts w:hint="default"/>
        <w:lang w:val="zh-CN" w:eastAsia="zh-CN" w:bidi="zh-CN"/>
      </w:rPr>
    </w:lvl>
    <w:lvl w:ilvl="2" w:tentative="0">
      <w:start w:val="0"/>
      <w:numFmt w:val="bullet"/>
      <w:lvlText w:val="•"/>
      <w:lvlJc w:val="left"/>
      <w:pPr>
        <w:ind w:left="3126" w:hanging="361"/>
      </w:pPr>
      <w:rPr>
        <w:rFonts w:hint="default"/>
        <w:lang w:val="zh-CN" w:eastAsia="zh-CN" w:bidi="zh-CN"/>
      </w:rPr>
    </w:lvl>
    <w:lvl w:ilvl="3" w:tentative="0">
      <w:start w:val="0"/>
      <w:numFmt w:val="bullet"/>
      <w:lvlText w:val="•"/>
      <w:lvlJc w:val="left"/>
      <w:pPr>
        <w:ind w:left="4049" w:hanging="361"/>
      </w:pPr>
      <w:rPr>
        <w:rFonts w:hint="default"/>
        <w:lang w:val="zh-CN" w:eastAsia="zh-CN" w:bidi="zh-CN"/>
      </w:rPr>
    </w:lvl>
    <w:lvl w:ilvl="4" w:tentative="0">
      <w:start w:val="0"/>
      <w:numFmt w:val="bullet"/>
      <w:lvlText w:val="•"/>
      <w:lvlJc w:val="left"/>
      <w:pPr>
        <w:ind w:left="4972" w:hanging="361"/>
      </w:pPr>
      <w:rPr>
        <w:rFonts w:hint="default"/>
        <w:lang w:val="zh-CN" w:eastAsia="zh-CN" w:bidi="zh-CN"/>
      </w:rPr>
    </w:lvl>
    <w:lvl w:ilvl="5" w:tentative="0">
      <w:start w:val="0"/>
      <w:numFmt w:val="bullet"/>
      <w:lvlText w:val="•"/>
      <w:lvlJc w:val="left"/>
      <w:pPr>
        <w:ind w:left="5895" w:hanging="361"/>
      </w:pPr>
      <w:rPr>
        <w:rFonts w:hint="default"/>
        <w:lang w:val="zh-CN" w:eastAsia="zh-CN" w:bidi="zh-CN"/>
      </w:rPr>
    </w:lvl>
    <w:lvl w:ilvl="6" w:tentative="0">
      <w:start w:val="0"/>
      <w:numFmt w:val="bullet"/>
      <w:lvlText w:val="•"/>
      <w:lvlJc w:val="left"/>
      <w:pPr>
        <w:ind w:left="6818" w:hanging="361"/>
      </w:pPr>
      <w:rPr>
        <w:rFonts w:hint="default"/>
        <w:lang w:val="zh-CN" w:eastAsia="zh-CN" w:bidi="zh-CN"/>
      </w:rPr>
    </w:lvl>
    <w:lvl w:ilvl="7" w:tentative="0">
      <w:start w:val="0"/>
      <w:numFmt w:val="bullet"/>
      <w:lvlText w:val="•"/>
      <w:lvlJc w:val="left"/>
      <w:pPr>
        <w:ind w:left="7741" w:hanging="361"/>
      </w:pPr>
      <w:rPr>
        <w:rFonts w:hint="default"/>
        <w:lang w:val="zh-CN" w:eastAsia="zh-CN" w:bidi="zh-CN"/>
      </w:rPr>
    </w:lvl>
    <w:lvl w:ilvl="8" w:tentative="0">
      <w:start w:val="0"/>
      <w:numFmt w:val="bullet"/>
      <w:lvlText w:val="•"/>
      <w:lvlJc w:val="left"/>
      <w:pPr>
        <w:ind w:left="8664" w:hanging="361"/>
      </w:pPr>
      <w:rPr>
        <w:rFonts w:hint="default"/>
        <w:lang w:val="zh-CN" w:eastAsia="zh-CN" w:bidi="zh-CN"/>
      </w:rPr>
    </w:lvl>
  </w:abstractNum>
  <w:abstractNum w:abstractNumId="17">
    <w:nsid w:val="561F52B1"/>
    <w:multiLevelType w:val="singleLevel"/>
    <w:tmpl w:val="561F52B1"/>
    <w:lvl w:ilvl="0" w:tentative="0">
      <w:start w:val="1"/>
      <w:numFmt w:val="decimal"/>
      <w:suff w:val="nothing"/>
      <w:lvlText w:val="%1"/>
      <w:lvlJc w:val="left"/>
      <w:pPr>
        <w:tabs>
          <w:tab w:val="left" w:pos="0"/>
        </w:tabs>
      </w:pPr>
      <w:rPr>
        <w:rFonts w:hint="default" w:cs="Times New Roman"/>
      </w:rPr>
    </w:lvl>
  </w:abstractNum>
  <w:abstractNum w:abstractNumId="18">
    <w:nsid w:val="5A241D34"/>
    <w:multiLevelType w:val="multilevel"/>
    <w:tmpl w:val="5A241D34"/>
    <w:lvl w:ilvl="0" w:tentative="0">
      <w:start w:val="1"/>
      <w:numFmt w:val="decimal"/>
      <w:lvlText w:val="（%1）"/>
      <w:lvlJc w:val="left"/>
      <w:pPr>
        <w:ind w:left="442" w:hanging="60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1447" w:hanging="601"/>
      </w:pPr>
      <w:rPr>
        <w:rFonts w:hint="default"/>
        <w:lang w:val="zh-CN" w:eastAsia="zh-CN" w:bidi="zh-CN"/>
      </w:rPr>
    </w:lvl>
    <w:lvl w:ilvl="2" w:tentative="0">
      <w:start w:val="0"/>
      <w:numFmt w:val="bullet"/>
      <w:lvlText w:val="•"/>
      <w:lvlJc w:val="left"/>
      <w:pPr>
        <w:ind w:left="2454" w:hanging="601"/>
      </w:pPr>
      <w:rPr>
        <w:rFonts w:hint="default"/>
        <w:lang w:val="zh-CN" w:eastAsia="zh-CN" w:bidi="zh-CN"/>
      </w:rPr>
    </w:lvl>
    <w:lvl w:ilvl="3" w:tentative="0">
      <w:start w:val="0"/>
      <w:numFmt w:val="bullet"/>
      <w:lvlText w:val="•"/>
      <w:lvlJc w:val="left"/>
      <w:pPr>
        <w:ind w:left="3461" w:hanging="601"/>
      </w:pPr>
      <w:rPr>
        <w:rFonts w:hint="default"/>
        <w:lang w:val="zh-CN" w:eastAsia="zh-CN" w:bidi="zh-CN"/>
      </w:rPr>
    </w:lvl>
    <w:lvl w:ilvl="4" w:tentative="0">
      <w:start w:val="0"/>
      <w:numFmt w:val="bullet"/>
      <w:lvlText w:val="•"/>
      <w:lvlJc w:val="left"/>
      <w:pPr>
        <w:ind w:left="4468" w:hanging="601"/>
      </w:pPr>
      <w:rPr>
        <w:rFonts w:hint="default"/>
        <w:lang w:val="zh-CN" w:eastAsia="zh-CN" w:bidi="zh-CN"/>
      </w:rPr>
    </w:lvl>
    <w:lvl w:ilvl="5" w:tentative="0">
      <w:start w:val="0"/>
      <w:numFmt w:val="bullet"/>
      <w:lvlText w:val="•"/>
      <w:lvlJc w:val="left"/>
      <w:pPr>
        <w:ind w:left="5475" w:hanging="601"/>
      </w:pPr>
      <w:rPr>
        <w:rFonts w:hint="default"/>
        <w:lang w:val="zh-CN" w:eastAsia="zh-CN" w:bidi="zh-CN"/>
      </w:rPr>
    </w:lvl>
    <w:lvl w:ilvl="6" w:tentative="0">
      <w:start w:val="0"/>
      <w:numFmt w:val="bullet"/>
      <w:lvlText w:val="•"/>
      <w:lvlJc w:val="left"/>
      <w:pPr>
        <w:ind w:left="6482" w:hanging="601"/>
      </w:pPr>
      <w:rPr>
        <w:rFonts w:hint="default"/>
        <w:lang w:val="zh-CN" w:eastAsia="zh-CN" w:bidi="zh-CN"/>
      </w:rPr>
    </w:lvl>
    <w:lvl w:ilvl="7" w:tentative="0">
      <w:start w:val="0"/>
      <w:numFmt w:val="bullet"/>
      <w:lvlText w:val="•"/>
      <w:lvlJc w:val="left"/>
      <w:pPr>
        <w:ind w:left="7489" w:hanging="601"/>
      </w:pPr>
      <w:rPr>
        <w:rFonts w:hint="default"/>
        <w:lang w:val="zh-CN" w:eastAsia="zh-CN" w:bidi="zh-CN"/>
      </w:rPr>
    </w:lvl>
    <w:lvl w:ilvl="8" w:tentative="0">
      <w:start w:val="0"/>
      <w:numFmt w:val="bullet"/>
      <w:lvlText w:val="•"/>
      <w:lvlJc w:val="left"/>
      <w:pPr>
        <w:ind w:left="8496" w:hanging="601"/>
      </w:pPr>
      <w:rPr>
        <w:rFonts w:hint="default"/>
        <w:lang w:val="zh-CN" w:eastAsia="zh-CN" w:bidi="zh-CN"/>
      </w:rPr>
    </w:lvl>
  </w:abstractNum>
  <w:abstractNum w:abstractNumId="19">
    <w:nsid w:val="60382F6E"/>
    <w:multiLevelType w:val="multilevel"/>
    <w:tmpl w:val="60382F6E"/>
    <w:lvl w:ilvl="0" w:tentative="0">
      <w:start w:val="1"/>
      <w:numFmt w:val="decimal"/>
      <w:lvlText w:val="（%1）"/>
      <w:lvlJc w:val="left"/>
      <w:pPr>
        <w:ind w:left="1523" w:hanging="601"/>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19" w:hanging="601"/>
      </w:pPr>
      <w:rPr>
        <w:rFonts w:hint="default"/>
        <w:lang w:val="zh-CN" w:eastAsia="zh-CN" w:bidi="zh-CN"/>
      </w:rPr>
    </w:lvl>
    <w:lvl w:ilvl="2" w:tentative="0">
      <w:start w:val="0"/>
      <w:numFmt w:val="bullet"/>
      <w:lvlText w:val="•"/>
      <w:lvlJc w:val="left"/>
      <w:pPr>
        <w:ind w:left="3318" w:hanging="601"/>
      </w:pPr>
      <w:rPr>
        <w:rFonts w:hint="default"/>
        <w:lang w:val="zh-CN" w:eastAsia="zh-CN" w:bidi="zh-CN"/>
      </w:rPr>
    </w:lvl>
    <w:lvl w:ilvl="3" w:tentative="0">
      <w:start w:val="0"/>
      <w:numFmt w:val="bullet"/>
      <w:lvlText w:val="•"/>
      <w:lvlJc w:val="left"/>
      <w:pPr>
        <w:ind w:left="4217" w:hanging="601"/>
      </w:pPr>
      <w:rPr>
        <w:rFonts w:hint="default"/>
        <w:lang w:val="zh-CN" w:eastAsia="zh-CN" w:bidi="zh-CN"/>
      </w:rPr>
    </w:lvl>
    <w:lvl w:ilvl="4" w:tentative="0">
      <w:start w:val="0"/>
      <w:numFmt w:val="bullet"/>
      <w:lvlText w:val="•"/>
      <w:lvlJc w:val="left"/>
      <w:pPr>
        <w:ind w:left="5116" w:hanging="601"/>
      </w:pPr>
      <w:rPr>
        <w:rFonts w:hint="default"/>
        <w:lang w:val="zh-CN" w:eastAsia="zh-CN" w:bidi="zh-CN"/>
      </w:rPr>
    </w:lvl>
    <w:lvl w:ilvl="5" w:tentative="0">
      <w:start w:val="0"/>
      <w:numFmt w:val="bullet"/>
      <w:lvlText w:val="•"/>
      <w:lvlJc w:val="left"/>
      <w:pPr>
        <w:ind w:left="6015" w:hanging="601"/>
      </w:pPr>
      <w:rPr>
        <w:rFonts w:hint="default"/>
        <w:lang w:val="zh-CN" w:eastAsia="zh-CN" w:bidi="zh-CN"/>
      </w:rPr>
    </w:lvl>
    <w:lvl w:ilvl="6" w:tentative="0">
      <w:start w:val="0"/>
      <w:numFmt w:val="bullet"/>
      <w:lvlText w:val="•"/>
      <w:lvlJc w:val="left"/>
      <w:pPr>
        <w:ind w:left="6914" w:hanging="601"/>
      </w:pPr>
      <w:rPr>
        <w:rFonts w:hint="default"/>
        <w:lang w:val="zh-CN" w:eastAsia="zh-CN" w:bidi="zh-CN"/>
      </w:rPr>
    </w:lvl>
    <w:lvl w:ilvl="7" w:tentative="0">
      <w:start w:val="0"/>
      <w:numFmt w:val="bullet"/>
      <w:lvlText w:val="•"/>
      <w:lvlJc w:val="left"/>
      <w:pPr>
        <w:ind w:left="7813" w:hanging="601"/>
      </w:pPr>
      <w:rPr>
        <w:rFonts w:hint="default"/>
        <w:lang w:val="zh-CN" w:eastAsia="zh-CN" w:bidi="zh-CN"/>
      </w:rPr>
    </w:lvl>
    <w:lvl w:ilvl="8" w:tentative="0">
      <w:start w:val="0"/>
      <w:numFmt w:val="bullet"/>
      <w:lvlText w:val="•"/>
      <w:lvlJc w:val="left"/>
      <w:pPr>
        <w:ind w:left="8712" w:hanging="601"/>
      </w:pPr>
      <w:rPr>
        <w:rFonts w:hint="default"/>
        <w:lang w:val="zh-CN" w:eastAsia="zh-CN" w:bidi="zh-CN"/>
      </w:rPr>
    </w:lvl>
  </w:abstractNum>
  <w:num w:numId="1">
    <w:abstractNumId w:val="17"/>
  </w:num>
  <w:num w:numId="2">
    <w:abstractNumId w:val="5"/>
  </w:num>
  <w:num w:numId="3">
    <w:abstractNumId w:val="3"/>
  </w:num>
  <w:num w:numId="4">
    <w:abstractNumId w:val="13"/>
  </w:num>
  <w:num w:numId="5">
    <w:abstractNumId w:val="11"/>
  </w:num>
  <w:num w:numId="6">
    <w:abstractNumId w:val="2"/>
  </w:num>
  <w:num w:numId="7">
    <w:abstractNumId w:val="14"/>
  </w:num>
  <w:num w:numId="8">
    <w:abstractNumId w:val="18"/>
  </w:num>
  <w:num w:numId="9">
    <w:abstractNumId w:val="6"/>
  </w:num>
  <w:num w:numId="10">
    <w:abstractNumId w:val="16"/>
  </w:num>
  <w:num w:numId="11">
    <w:abstractNumId w:val="10"/>
  </w:num>
  <w:num w:numId="12">
    <w:abstractNumId w:val="8"/>
  </w:num>
  <w:num w:numId="13">
    <w:abstractNumId w:val="7"/>
  </w:num>
  <w:num w:numId="14">
    <w:abstractNumId w:val="4"/>
  </w:num>
  <w:num w:numId="15">
    <w:abstractNumId w:val="0"/>
  </w:num>
  <w:num w:numId="16">
    <w:abstractNumId w:val="15"/>
  </w:num>
  <w:num w:numId="17">
    <w:abstractNumId w:val="19"/>
  </w:num>
  <w:num w:numId="18">
    <w:abstractNumId w:val="1"/>
  </w:num>
  <w:num w:numId="19">
    <w:abstractNumId w:val="9"/>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784569"/>
    <w:rsid w:val="02B653A7"/>
    <w:rsid w:val="04D840EF"/>
    <w:rsid w:val="07747692"/>
    <w:rsid w:val="080A2491"/>
    <w:rsid w:val="084C75F2"/>
    <w:rsid w:val="09B02D2B"/>
    <w:rsid w:val="0A885CDC"/>
    <w:rsid w:val="0BAD1A4A"/>
    <w:rsid w:val="0CDE5F52"/>
    <w:rsid w:val="0E462B7A"/>
    <w:rsid w:val="0EB1656E"/>
    <w:rsid w:val="11176253"/>
    <w:rsid w:val="11E96EDD"/>
    <w:rsid w:val="12F36C8A"/>
    <w:rsid w:val="14B15D91"/>
    <w:rsid w:val="154F2CD6"/>
    <w:rsid w:val="16404793"/>
    <w:rsid w:val="178F6412"/>
    <w:rsid w:val="1AAB37BF"/>
    <w:rsid w:val="1B973E86"/>
    <w:rsid w:val="1C7E6AE8"/>
    <w:rsid w:val="1D6014BF"/>
    <w:rsid w:val="20147D06"/>
    <w:rsid w:val="209C5B23"/>
    <w:rsid w:val="232B212B"/>
    <w:rsid w:val="257104B3"/>
    <w:rsid w:val="26C2549B"/>
    <w:rsid w:val="278B7436"/>
    <w:rsid w:val="2DF365BC"/>
    <w:rsid w:val="2F8E1005"/>
    <w:rsid w:val="330D333D"/>
    <w:rsid w:val="34C07A1F"/>
    <w:rsid w:val="36747CCC"/>
    <w:rsid w:val="36ED3AB6"/>
    <w:rsid w:val="38625D17"/>
    <w:rsid w:val="3B133C60"/>
    <w:rsid w:val="3B9D3BBD"/>
    <w:rsid w:val="3F236AB6"/>
    <w:rsid w:val="40B07A86"/>
    <w:rsid w:val="437F003E"/>
    <w:rsid w:val="44991580"/>
    <w:rsid w:val="45204161"/>
    <w:rsid w:val="45EE5647"/>
    <w:rsid w:val="467644B4"/>
    <w:rsid w:val="46DC7AE7"/>
    <w:rsid w:val="47C428AB"/>
    <w:rsid w:val="483B02D8"/>
    <w:rsid w:val="49784569"/>
    <w:rsid w:val="49DB65E3"/>
    <w:rsid w:val="4B237E43"/>
    <w:rsid w:val="4BC30471"/>
    <w:rsid w:val="4D130168"/>
    <w:rsid w:val="4D9A3B53"/>
    <w:rsid w:val="4E910909"/>
    <w:rsid w:val="4FF27E90"/>
    <w:rsid w:val="528871A2"/>
    <w:rsid w:val="530A2A43"/>
    <w:rsid w:val="540842F8"/>
    <w:rsid w:val="55F12998"/>
    <w:rsid w:val="55F15A90"/>
    <w:rsid w:val="57DA6356"/>
    <w:rsid w:val="58020CB2"/>
    <w:rsid w:val="589C60D4"/>
    <w:rsid w:val="59AE32F6"/>
    <w:rsid w:val="5A130076"/>
    <w:rsid w:val="5AE61B1F"/>
    <w:rsid w:val="5B0F0AB7"/>
    <w:rsid w:val="5B374B17"/>
    <w:rsid w:val="5B8E1F4B"/>
    <w:rsid w:val="5C164232"/>
    <w:rsid w:val="5D061C3B"/>
    <w:rsid w:val="5D727176"/>
    <w:rsid w:val="5EAB2D5A"/>
    <w:rsid w:val="60235E44"/>
    <w:rsid w:val="60875896"/>
    <w:rsid w:val="60DD0AF4"/>
    <w:rsid w:val="62842523"/>
    <w:rsid w:val="63A92582"/>
    <w:rsid w:val="64B776E6"/>
    <w:rsid w:val="64D116CA"/>
    <w:rsid w:val="66F277A5"/>
    <w:rsid w:val="67823834"/>
    <w:rsid w:val="67FC6582"/>
    <w:rsid w:val="68525518"/>
    <w:rsid w:val="69FE4D2B"/>
    <w:rsid w:val="6ACF43BC"/>
    <w:rsid w:val="6B4F3F91"/>
    <w:rsid w:val="6C242A00"/>
    <w:rsid w:val="6C966DBB"/>
    <w:rsid w:val="6DE213D7"/>
    <w:rsid w:val="6FC66426"/>
    <w:rsid w:val="702F040B"/>
    <w:rsid w:val="728A5230"/>
    <w:rsid w:val="76206FF7"/>
    <w:rsid w:val="76DD0B00"/>
    <w:rsid w:val="78AF42C1"/>
    <w:rsid w:val="791B51F9"/>
    <w:rsid w:val="79D60BE1"/>
    <w:rsid w:val="7C4D3389"/>
    <w:rsid w:val="7C765821"/>
    <w:rsid w:val="7D297A2E"/>
    <w:rsid w:val="7D7D5765"/>
    <w:rsid w:val="7D841B85"/>
    <w:rsid w:val="7F054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3">
    <w:name w:val="heading 1"/>
    <w:basedOn w:val="1"/>
    <w:next w:val="1"/>
    <w:qFormat/>
    <w:uiPriority w:val="1"/>
    <w:pPr>
      <w:ind w:left="305" w:right="325"/>
      <w:jc w:val="center"/>
      <w:outlineLvl w:val="1"/>
    </w:pPr>
    <w:rPr>
      <w:rFonts w:ascii="宋体" w:hAnsi="宋体" w:eastAsia="宋体" w:cs="宋体"/>
      <w:b/>
      <w:bCs/>
      <w:sz w:val="36"/>
      <w:szCs w:val="36"/>
      <w:lang w:val="zh-CN" w:eastAsia="zh-CN" w:bidi="zh-CN"/>
    </w:rPr>
  </w:style>
  <w:style w:type="paragraph" w:styleId="2">
    <w:name w:val="heading 2"/>
    <w:basedOn w:val="1"/>
    <w:next w:val="1"/>
    <w:qFormat/>
    <w:uiPriority w:val="1"/>
    <w:pPr>
      <w:ind w:left="1393" w:hanging="410"/>
      <w:outlineLvl w:val="2"/>
    </w:pPr>
    <w:rPr>
      <w:rFonts w:ascii="宋体" w:hAnsi="宋体" w:eastAsia="宋体" w:cs="宋体"/>
      <w:b/>
      <w:bCs/>
      <w:sz w:val="27"/>
      <w:szCs w:val="27"/>
      <w:lang w:val="zh-CN" w:eastAsia="zh-CN" w:bidi="zh-CN"/>
    </w:rPr>
  </w:style>
  <w:style w:type="paragraph" w:styleId="4">
    <w:name w:val="heading 3"/>
    <w:basedOn w:val="1"/>
    <w:next w:val="1"/>
    <w:qFormat/>
    <w:uiPriority w:val="1"/>
    <w:pPr>
      <w:ind w:left="442"/>
      <w:outlineLvl w:val="3"/>
    </w:pPr>
    <w:rPr>
      <w:rFonts w:ascii="宋体" w:hAnsi="宋体" w:eastAsia="宋体" w:cs="宋体"/>
      <w:b/>
      <w:bCs/>
      <w:sz w:val="24"/>
      <w:szCs w:val="24"/>
      <w:lang w:val="zh-CN" w:eastAsia="zh-CN" w:bidi="zh-CN"/>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7"/>
    <w:next w:val="7"/>
    <w:qFormat/>
    <w:uiPriority w:val="0"/>
    <w:pPr>
      <w:keepNext/>
      <w:keepLines/>
      <w:spacing w:before="280" w:after="290" w:line="376" w:lineRule="auto"/>
      <w:outlineLvl w:val="4"/>
    </w:pPr>
    <w:rPr>
      <w:b/>
      <w:bCs/>
      <w:sz w:val="28"/>
      <w:szCs w:val="28"/>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7">
    <w:name w:val="正文_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8">
    <w:name w:val="table of authorities"/>
    <w:basedOn w:val="1"/>
    <w:next w:val="1"/>
    <w:qFormat/>
    <w:uiPriority w:val="0"/>
    <w:pPr>
      <w:ind w:left="420" w:leftChars="200"/>
    </w:pPr>
    <w:rPr>
      <w:rFonts w:ascii="Times New Roman" w:hAnsi="Times New Roman" w:eastAsia="宋体" w:cs="Times New Roman"/>
      <w:sz w:val="28"/>
      <w:szCs w:val="20"/>
    </w:rPr>
  </w:style>
  <w:style w:type="paragraph" w:styleId="9">
    <w:name w:val="Body Text"/>
    <w:basedOn w:val="10"/>
    <w:next w:val="11"/>
    <w:qFormat/>
    <w:uiPriority w:val="1"/>
    <w:rPr>
      <w:rFonts w:ascii="宋体" w:hAnsi="宋体" w:eastAsia="宋体" w:cs="宋体"/>
      <w:sz w:val="24"/>
      <w:szCs w:val="24"/>
      <w:lang w:val="zh-CN" w:eastAsia="zh-CN" w:bidi="zh-CN"/>
    </w:rPr>
  </w:style>
  <w:style w:type="paragraph" w:customStyle="1" w:styleId="10">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11">
    <w:name w:val="Body Text Indent"/>
    <w:basedOn w:val="1"/>
    <w:qFormat/>
    <w:uiPriority w:val="0"/>
    <w:pPr>
      <w:spacing w:after="120"/>
      <w:ind w:left="420" w:leftChars="200"/>
    </w:pPr>
  </w:style>
  <w:style w:type="paragraph" w:styleId="12">
    <w:name w:val="Plain Text"/>
    <w:basedOn w:val="1"/>
    <w:qFormat/>
    <w:uiPriority w:val="99"/>
    <w:pPr>
      <w:adjustRightInd/>
      <w:spacing w:line="240" w:lineRule="auto"/>
      <w:ind w:firstLine="0" w:firstLineChars="0"/>
      <w:textAlignment w:val="auto"/>
    </w:pPr>
    <w:rPr>
      <w:rFonts w:hAnsi="Courier New"/>
      <w:color w:val="auto"/>
      <w:kern w:val="2"/>
      <w:sz w:val="21"/>
    </w:rPr>
  </w:style>
  <w:style w:type="paragraph" w:styleId="13">
    <w:name w:val="footer"/>
    <w:basedOn w:val="1"/>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5">
    <w:name w:val="toc 1"/>
    <w:basedOn w:val="8"/>
    <w:next w:val="8"/>
    <w:qFormat/>
    <w:uiPriority w:val="1"/>
    <w:pPr>
      <w:spacing w:before="158"/>
      <w:ind w:left="442"/>
    </w:pPr>
    <w:rPr>
      <w:rFonts w:ascii="仿宋" w:hAnsi="仿宋" w:eastAsia="仿宋" w:cs="仿宋"/>
      <w:sz w:val="24"/>
      <w:szCs w:val="24"/>
      <w:lang w:val="zh-CN" w:eastAsia="zh-CN" w:bidi="zh-CN"/>
    </w:rPr>
  </w:style>
  <w:style w:type="paragraph" w:styleId="16">
    <w:name w:val="toc 2"/>
    <w:basedOn w:val="1"/>
    <w:next w:val="1"/>
    <w:qFormat/>
    <w:uiPriority w:val="39"/>
    <w:pPr>
      <w:tabs>
        <w:tab w:val="right" w:leader="dot" w:pos="9072"/>
      </w:tabs>
      <w:spacing w:line="520" w:lineRule="exact"/>
    </w:pPr>
    <w:rPr>
      <w:rFonts w:ascii="Times New Roman" w:hAnsi="Times New Roman" w:eastAsia="宋体" w:cs="Times New Roman"/>
      <w:smallCaps/>
      <w:kern w:val="44"/>
      <w:sz w:val="28"/>
      <w:szCs w:val="20"/>
      <w:lang w:val="zh-CN"/>
    </w:rPr>
  </w:style>
  <w:style w:type="paragraph" w:styleId="17">
    <w:name w:val="Body Text First Indent"/>
    <w:basedOn w:val="9"/>
    <w:qFormat/>
    <w:uiPriority w:val="0"/>
    <w:pPr>
      <w:ind w:firstLine="420" w:firstLineChars="100"/>
    </w:pPr>
    <w:rPr>
      <w:lang w:val="en-US" w:eastAsia="zh-CN"/>
    </w:rPr>
  </w:style>
  <w:style w:type="character" w:styleId="20">
    <w:name w:val="page number"/>
    <w:basedOn w:val="19"/>
    <w:qFormat/>
    <w:uiPriority w:val="0"/>
  </w:style>
  <w:style w:type="character" w:styleId="21">
    <w:name w:val="Hyperlink"/>
    <w:basedOn w:val="19"/>
    <w:qFormat/>
    <w:uiPriority w:val="99"/>
    <w:rPr>
      <w:rFonts w:ascii="Tahoma" w:hAnsi="Tahoma" w:eastAsia="宋体"/>
      <w:color w:val="0000FF"/>
      <w:kern w:val="2"/>
      <w:sz w:val="24"/>
      <w:szCs w:val="24"/>
      <w:u w:val="single"/>
      <w:lang w:val="en-US" w:eastAsia="zh-CN" w:bidi="ar-SA"/>
    </w:rPr>
  </w:style>
  <w:style w:type="paragraph" w:customStyle="1" w:styleId="22">
    <w:name w:val="一级条标题"/>
    <w:basedOn w:val="23"/>
    <w:next w:val="10"/>
    <w:qFormat/>
    <w:uiPriority w:val="0"/>
    <w:pPr>
      <w:spacing w:line="240" w:lineRule="auto"/>
      <w:ind w:left="420"/>
      <w:outlineLvl w:val="2"/>
    </w:pPr>
  </w:style>
  <w:style w:type="paragraph" w:customStyle="1" w:styleId="23">
    <w:name w:val="章标题"/>
    <w:next w:val="10"/>
    <w:qFormat/>
    <w:uiPriority w:val="0"/>
    <w:pPr>
      <w:spacing w:line="360" w:lineRule="auto"/>
      <w:jc w:val="both"/>
      <w:outlineLvl w:val="1"/>
    </w:pPr>
    <w:rPr>
      <w:rFonts w:ascii="黑体" w:hAnsi="Times New Roman" w:eastAsia="黑体" w:cs="Times New Roman"/>
      <w:sz w:val="21"/>
      <w:szCs w:val="22"/>
      <w:lang w:val="en-US" w:eastAsia="zh-CN" w:bidi="ar-SA"/>
    </w:rPr>
  </w:style>
  <w:style w:type="paragraph" w:customStyle="1" w:styleId="24">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25">
    <w:name w:val="Table Paragraph"/>
    <w:basedOn w:val="26"/>
    <w:qFormat/>
    <w:uiPriority w:val="1"/>
    <w:rPr>
      <w:rFonts w:ascii="宋体" w:hAnsi="宋体" w:eastAsia="宋体" w:cs="宋体"/>
      <w:lang w:val="zh-CN" w:eastAsia="zh-CN" w:bidi="zh-CN"/>
    </w:rPr>
  </w:style>
  <w:style w:type="paragraph" w:customStyle="1" w:styleId="26">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7">
    <w:name w:val="List Paragraph"/>
    <w:basedOn w:val="1"/>
    <w:qFormat/>
    <w:uiPriority w:val="1"/>
    <w:pPr>
      <w:ind w:left="442" w:firstLine="480"/>
    </w:pPr>
    <w:rPr>
      <w:rFonts w:ascii="宋体" w:hAnsi="宋体" w:eastAsia="宋体" w:cs="宋体"/>
      <w:lang w:val="zh-CN" w:eastAsia="zh-CN" w:bidi="zh-CN"/>
    </w:rPr>
  </w:style>
  <w:style w:type="paragraph" w:customStyle="1" w:styleId="28">
    <w:name w:val="Normal_0"/>
    <w:qFormat/>
    <w:uiPriority w:val="0"/>
    <w:rPr>
      <w:rFonts w:ascii="Times New Roman" w:hAnsi="Times New Roman" w:eastAsia="Times New Roman" w:cs="Times New Roman"/>
      <w:sz w:val="24"/>
      <w:szCs w:val="24"/>
    </w:rPr>
  </w:style>
  <w:style w:type="paragraph" w:customStyle="1" w:styleId="29">
    <w:name w:val="段落 Char Char Char"/>
    <w:basedOn w:val="1"/>
    <w:qFormat/>
    <w:uiPriority w:val="0"/>
    <w:pPr>
      <w:topLinePunct/>
      <w:snapToGrid w:val="0"/>
      <w:spacing w:line="360" w:lineRule="auto"/>
      <w:ind w:firstLine="200" w:firstLineChars="200"/>
    </w:pPr>
    <w:rPr>
      <w:rFonts w:ascii="Times New Roman" w:hAnsi="Times New Roman"/>
      <w:sz w:val="28"/>
      <w:szCs w:val="24"/>
    </w:rPr>
  </w:style>
  <w:style w:type="paragraph" w:customStyle="1" w:styleId="30">
    <w:name w:val="p0"/>
    <w:basedOn w:val="1"/>
    <w:qFormat/>
    <w:uiPriority w:val="0"/>
    <w:pPr>
      <w:widowControl/>
    </w:pPr>
    <w:rPr>
      <w:rFonts w:ascii="Times New Roman" w:hAnsi="Times New Roman"/>
      <w:kern w:val="0"/>
      <w:szCs w:val="21"/>
    </w:rPr>
  </w:style>
  <w:style w:type="paragraph" w:customStyle="1" w:styleId="31">
    <w:name w:val="reader-word-layer"/>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2">
    <w:name w:val="正文_2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3">
    <w:name w:val="正文_2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4">
    <w:name w:val="普通(网站)_0"/>
    <w:basedOn w:val="32"/>
    <w:qFormat/>
    <w:uiPriority w:val="0"/>
    <w:pPr>
      <w:widowControl/>
      <w:spacing w:before="100" w:beforeAutospacing="1" w:after="100" w:afterAutospacing="1" w:line="320" w:lineRule="atLeast"/>
      <w:jc w:val="left"/>
    </w:pPr>
    <w:rPr>
      <w:rFonts w:ascii="宋体" w:hAnsi="宋体"/>
      <w:kern w:val="0"/>
      <w:sz w:val="18"/>
      <w:szCs w:val="18"/>
    </w:rPr>
  </w:style>
  <w:style w:type="paragraph" w:customStyle="1" w:styleId="35">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6">
    <w:name w:val="正文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7">
    <w:name w:val="正文文本_0"/>
    <w:basedOn w:val="38"/>
    <w:next w:val="39"/>
    <w:qFormat/>
    <w:uiPriority w:val="0"/>
    <w:rPr>
      <w:rFonts w:eastAsia="黑体"/>
      <w:sz w:val="36"/>
    </w:rPr>
  </w:style>
  <w:style w:type="paragraph" w:customStyle="1" w:styleId="38">
    <w:name w:val="正文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9">
    <w:name w:val="一级条标题_0"/>
    <w:basedOn w:val="40"/>
    <w:next w:val="42"/>
    <w:qFormat/>
    <w:uiPriority w:val="0"/>
    <w:pPr>
      <w:tabs>
        <w:tab w:val="left" w:pos="425"/>
        <w:tab w:val="left" w:pos="567"/>
      </w:tabs>
      <w:spacing w:beforeLines="50" w:afterLines="50"/>
      <w:ind w:left="567" w:hanging="567"/>
      <w:outlineLvl w:val="2"/>
    </w:pPr>
    <w:rPr>
      <w:rFonts w:ascii="黑体" w:eastAsia="黑体"/>
      <w:kern w:val="2"/>
      <w:sz w:val="21"/>
      <w:szCs w:val="21"/>
      <w:lang w:val="en-US" w:eastAsia="zh-CN" w:bidi="ar-SA"/>
    </w:rPr>
  </w:style>
  <w:style w:type="paragraph" w:customStyle="1" w:styleId="40">
    <w:name w:val="章标题_0"/>
    <w:next w:val="41"/>
    <w:qFormat/>
    <w:uiPriority w:val="0"/>
    <w:pPr>
      <w:tabs>
        <w:tab w:val="left" w:pos="425"/>
      </w:tabs>
      <w:spacing w:beforeLines="100" w:afterLines="100"/>
      <w:ind w:left="425" w:hanging="425"/>
      <w:jc w:val="both"/>
      <w:outlineLvl w:val="1"/>
    </w:pPr>
    <w:rPr>
      <w:rFonts w:ascii="黑体" w:hAnsi="Times New Roman" w:eastAsia="黑体" w:cs="Times New Roman"/>
      <w:sz w:val="21"/>
      <w:lang w:val="en-US" w:eastAsia="zh-CN" w:bidi="ar-SA"/>
    </w:rPr>
  </w:style>
  <w:style w:type="paragraph" w:customStyle="1" w:styleId="41">
    <w:name w:val="正文_1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段_1"/>
    <w:next w:val="4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43">
    <w:name w:val="正文_1_0_0_0"/>
    <w:next w:val="44"/>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
    <w:name w:val="Heading2_0_0"/>
    <w:basedOn w:val="43"/>
    <w:next w:val="43"/>
    <w:qFormat/>
    <w:uiPriority w:val="0"/>
    <w:pPr>
      <w:keepNext/>
      <w:keepLines/>
      <w:spacing w:before="260" w:after="260" w:line="415" w:lineRule="auto"/>
    </w:pPr>
    <w:rPr>
      <w:rFonts w:ascii="Cambria" w:hAnsi="Cambria"/>
      <w:b/>
      <w:bCs/>
      <w:sz w:val="32"/>
      <w:szCs w:val="32"/>
    </w:rPr>
  </w:style>
  <w:style w:type="paragraph" w:customStyle="1" w:styleId="45">
    <w:name w:val="WPSOffice手动目录 1"/>
    <w:qFormat/>
    <w:uiPriority w:val="0"/>
    <w:pPr>
      <w:ind w:leftChars="0"/>
    </w:pPr>
    <w:rPr>
      <w:rFonts w:ascii="Times New Roman" w:hAnsi="Times New Roman" w:eastAsia="宋体" w:cs="Times New Roman"/>
      <w:sz w:val="20"/>
      <w:szCs w:val="20"/>
    </w:rPr>
  </w:style>
  <w:style w:type="paragraph" w:customStyle="1" w:styleId="46">
    <w:name w:val="Normal_12"/>
    <w:qFormat/>
    <w:uiPriority w:val="0"/>
    <w:pPr>
      <w:widowControl w:val="0"/>
      <w:jc w:val="both"/>
    </w:pPr>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glossaryDocument" Target="glossary/document.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f507ac9a-9821-4086-bcbc-acc5785cb7e2}"/>
        <w:style w:val=""/>
        <w:category>
          <w:name w:val="常规"/>
          <w:gallery w:val="placeholder"/>
        </w:category>
        <w:types>
          <w:type w:val="bbPlcHdr"/>
        </w:types>
        <w:behaviors>
          <w:behavior w:val="content"/>
        </w:behaviors>
        <w:description w:val=""/>
        <w:guid w:val="{f507ac9a-9821-4086-bcbc-acc5785cb7e2}"/>
      </w:docPartPr>
      <w:docPartBody>
        <w:p>
          <w:r>
            <w:rPr>
              <w:color w:val="808080"/>
            </w:rPr>
            <w:t>单击此处输入文字。</w:t>
          </w:r>
        </w:p>
      </w:docPartBody>
    </w:docPart>
    <w:docPart>
      <w:docPartPr>
        <w:name w:val="{e8197e90-de54-49ea-8878-addbefc0272a}"/>
        <w:style w:val=""/>
        <w:category>
          <w:name w:val="常规"/>
          <w:gallery w:val="placeholder"/>
        </w:category>
        <w:types>
          <w:type w:val="bbPlcHdr"/>
        </w:types>
        <w:behaviors>
          <w:behavior w:val="content"/>
        </w:behaviors>
        <w:description w:val=""/>
        <w:guid w:val="{e8197e90-de54-49ea-8878-addbefc0272a}"/>
      </w:docPartPr>
      <w:docPartBody>
        <w:p>
          <w:r>
            <w:rPr>
              <w:color w:val="808080"/>
            </w:rPr>
            <w:t>单击此处输入文字。</w:t>
          </w:r>
        </w:p>
      </w:docPartBody>
    </w:docPart>
    <w:docPart>
      <w:docPartPr>
        <w:name w:val="{96999882-17e9-40ea-8c6b-8d69b4e45c4f}"/>
        <w:style w:val=""/>
        <w:category>
          <w:name w:val="常规"/>
          <w:gallery w:val="placeholder"/>
        </w:category>
        <w:types>
          <w:type w:val="bbPlcHdr"/>
        </w:types>
        <w:behaviors>
          <w:behavior w:val="content"/>
        </w:behaviors>
        <w:description w:val=""/>
        <w:guid w:val="{96999882-17e9-40ea-8c6b-8d69b4e45c4f}"/>
      </w:docPartPr>
      <w:docPartBody>
        <w:p>
          <w:r>
            <w:rPr>
              <w:color w:val="808080"/>
            </w:rPr>
            <w:t>单击此处输入文字。</w:t>
          </w:r>
        </w:p>
      </w:docPartBody>
    </w:docPart>
    <w:docPart>
      <w:docPartPr>
        <w:name w:val="{4a2115a8-488e-4f9f-98b4-3d80cb84cce2}"/>
        <w:style w:val=""/>
        <w:category>
          <w:name w:val="常规"/>
          <w:gallery w:val="placeholder"/>
        </w:category>
        <w:types>
          <w:type w:val="bbPlcHdr"/>
        </w:types>
        <w:behaviors>
          <w:behavior w:val="content"/>
        </w:behaviors>
        <w:description w:val=""/>
        <w:guid w:val="{4a2115a8-488e-4f9f-98b4-3d80cb84cce2}"/>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48</Pages>
  <Words>20207</Words>
  <Characters>21038</Characters>
  <Lines>0</Lines>
  <Paragraphs>0</Paragraphs>
  <TotalTime>65</TotalTime>
  <ScaleCrop>false</ScaleCrop>
  <LinksUpToDate>false</LinksUpToDate>
  <CharactersWithSpaces>21703</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2021-06-04T01:00:00Z</dcterms:created>
  <dc:creator>鱼中水1399863384</dc:creator>
  <cp:lastModifiedBy>鱼中水1399863384</cp:lastModifiedBy>
  <dcterms:modified xsi:type="dcterms:W3CDTF">2022-04-27T03:30:05Z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85D868FE966644D998FFF5EE6F53222F</vt:lpwstr>
  </property>
</Properties>
</file>