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480" w:firstLineChars="200"/>
        <w:jc w:val="center"/>
        <w:rPr>
          <w:rFonts w:ascii="Times New Roman" w:hAnsi="Times New Roman" w:eastAsia="宋体"/>
          <w:color w:val="auto"/>
          <w:sz w:val="24"/>
        </w:rPr>
      </w:pPr>
      <w:r>
        <w:rPr>
          <w:rFonts w:hint="eastAsia" w:ascii="Times New Roman" w:hAnsi="Times New Roman" w:eastAsia="宋体"/>
          <w:color w:val="auto"/>
          <w:sz w:val="24"/>
        </w:rPr>
        <w:t xml:space="preserve"> </w:t>
      </w:r>
    </w:p>
    <w:p>
      <w:pPr>
        <w:spacing w:line="360" w:lineRule="auto"/>
        <w:ind w:firstLine="480" w:firstLineChars="200"/>
        <w:jc w:val="center"/>
        <w:rPr>
          <w:rFonts w:ascii="Times New Roman" w:hAnsi="Times New Roman" w:eastAsia="宋体"/>
          <w:color w:val="auto"/>
          <w:sz w:val="24"/>
        </w:rPr>
      </w:pPr>
    </w:p>
    <w:p>
      <w:pPr>
        <w:spacing w:line="360" w:lineRule="auto"/>
        <w:ind w:firstLine="480" w:firstLineChars="200"/>
        <w:jc w:val="center"/>
        <w:rPr>
          <w:rFonts w:ascii="Times New Roman" w:hAnsi="Times New Roman" w:eastAsia="宋体"/>
          <w:color w:val="auto"/>
          <w:sz w:val="24"/>
        </w:rPr>
      </w:pPr>
    </w:p>
    <w:p>
      <w:pPr>
        <w:spacing w:line="360" w:lineRule="auto"/>
        <w:ind w:firstLine="480" w:firstLineChars="200"/>
        <w:jc w:val="center"/>
        <w:rPr>
          <w:rFonts w:ascii="Times New Roman" w:hAnsi="Times New Roman" w:eastAsia="宋体"/>
          <w:color w:val="auto"/>
          <w:sz w:val="24"/>
        </w:rPr>
      </w:pPr>
    </w:p>
    <w:p>
      <w:pPr>
        <w:spacing w:line="360" w:lineRule="auto"/>
        <w:ind w:firstLine="480" w:firstLineChars="200"/>
        <w:jc w:val="center"/>
        <w:rPr>
          <w:rFonts w:ascii="Times New Roman" w:hAnsi="Times New Roman" w:eastAsia="宋体"/>
          <w:color w:val="auto"/>
          <w:sz w:val="24"/>
        </w:rPr>
      </w:pPr>
    </w:p>
    <w:p>
      <w:pPr>
        <w:spacing w:line="360" w:lineRule="auto"/>
        <w:ind w:firstLine="480" w:firstLineChars="200"/>
        <w:jc w:val="center"/>
        <w:rPr>
          <w:rFonts w:ascii="Times New Roman" w:hAnsi="Times New Roman" w:eastAsia="宋体"/>
          <w:color w:val="auto"/>
          <w:sz w:val="24"/>
        </w:rPr>
      </w:pPr>
    </w:p>
    <w:p>
      <w:pPr>
        <w:spacing w:line="360" w:lineRule="auto"/>
        <w:ind w:firstLine="480" w:firstLineChars="200"/>
        <w:jc w:val="center"/>
        <w:rPr>
          <w:rFonts w:ascii="Times New Roman" w:hAnsi="Times New Roman" w:eastAsia="宋体"/>
          <w:color w:val="auto"/>
          <w:sz w:val="24"/>
        </w:rPr>
      </w:pPr>
    </w:p>
    <w:p>
      <w:pPr>
        <w:spacing w:line="360" w:lineRule="auto"/>
        <w:jc w:val="center"/>
        <w:rPr>
          <w:rFonts w:ascii="Times New Roman" w:hAnsi="Times New Roman" w:eastAsia="宋体"/>
          <w:b/>
          <w:color w:val="auto"/>
          <w:sz w:val="72"/>
          <w:szCs w:val="72"/>
        </w:rPr>
      </w:pPr>
      <w:r>
        <w:rPr>
          <w:rFonts w:hint="eastAsia" w:ascii="Times New Roman" w:hAnsi="Times New Roman" w:eastAsia="宋体"/>
          <w:b/>
          <w:color w:val="auto"/>
          <w:sz w:val="72"/>
          <w:szCs w:val="72"/>
        </w:rPr>
        <w:t>询比釆购文件</w:t>
      </w:r>
    </w:p>
    <w:p>
      <w:pPr>
        <w:spacing w:line="360" w:lineRule="auto"/>
        <w:ind w:firstLine="480" w:firstLineChars="200"/>
        <w:jc w:val="center"/>
        <w:rPr>
          <w:rFonts w:ascii="Times New Roman" w:hAnsi="Times New Roman" w:eastAsia="宋体"/>
          <w:color w:val="auto"/>
          <w:sz w:val="24"/>
        </w:rPr>
      </w:pPr>
    </w:p>
    <w:p>
      <w:pPr>
        <w:spacing w:line="360" w:lineRule="auto"/>
        <w:ind w:firstLine="480" w:firstLineChars="200"/>
        <w:jc w:val="center"/>
        <w:rPr>
          <w:rFonts w:ascii="Times New Roman" w:hAnsi="Times New Roman" w:eastAsia="宋体"/>
          <w:color w:val="auto"/>
          <w:sz w:val="24"/>
        </w:rPr>
      </w:pPr>
    </w:p>
    <w:p>
      <w:pPr>
        <w:spacing w:line="360" w:lineRule="auto"/>
        <w:ind w:firstLine="480" w:firstLineChars="200"/>
        <w:jc w:val="center"/>
        <w:rPr>
          <w:rFonts w:ascii="Times New Roman" w:hAnsi="Times New Roman" w:eastAsia="宋体"/>
          <w:color w:val="auto"/>
          <w:sz w:val="24"/>
        </w:rPr>
      </w:pPr>
    </w:p>
    <w:p>
      <w:pPr>
        <w:spacing w:line="360" w:lineRule="auto"/>
        <w:ind w:firstLine="480" w:firstLineChars="200"/>
        <w:jc w:val="center"/>
        <w:rPr>
          <w:rFonts w:ascii="Times New Roman" w:hAnsi="Times New Roman" w:eastAsia="宋体"/>
          <w:color w:val="auto"/>
          <w:sz w:val="24"/>
        </w:rPr>
      </w:pPr>
    </w:p>
    <w:p>
      <w:pPr>
        <w:spacing w:line="360" w:lineRule="auto"/>
        <w:ind w:firstLine="480" w:firstLineChars="200"/>
        <w:jc w:val="center"/>
        <w:rPr>
          <w:rFonts w:ascii="Times New Roman" w:hAnsi="Times New Roman" w:eastAsia="宋体"/>
          <w:color w:val="auto"/>
          <w:sz w:val="24"/>
        </w:rPr>
      </w:pPr>
    </w:p>
    <w:p>
      <w:pPr>
        <w:spacing w:line="360" w:lineRule="auto"/>
        <w:ind w:firstLine="480" w:firstLineChars="200"/>
        <w:jc w:val="center"/>
        <w:rPr>
          <w:rFonts w:ascii="Times New Roman" w:hAnsi="Times New Roman" w:eastAsia="宋体"/>
          <w:color w:val="auto"/>
          <w:sz w:val="24"/>
        </w:rPr>
      </w:pPr>
    </w:p>
    <w:p>
      <w:pPr>
        <w:widowControl/>
        <w:adjustRightInd w:val="0"/>
        <w:snapToGrid w:val="0"/>
        <w:spacing w:line="480" w:lineRule="auto"/>
        <w:ind w:left="2270" w:leftChars="498" w:hanging="1224" w:hangingChars="508"/>
        <w:jc w:val="left"/>
        <w:textAlignment w:val="baseline"/>
        <w:rPr>
          <w:rFonts w:ascii="宋体" w:hAnsi="宋体" w:cs="Arial"/>
          <w:b/>
          <w:color w:val="auto"/>
          <w:kern w:val="0"/>
          <w:sz w:val="24"/>
          <w:szCs w:val="32"/>
        </w:rPr>
      </w:pPr>
      <w:r>
        <w:rPr>
          <w:rFonts w:hint="eastAsia" w:ascii="宋体" w:hAnsi="宋体" w:cs="Arial"/>
          <w:b/>
          <w:color w:val="auto"/>
          <w:kern w:val="0"/>
          <w:sz w:val="24"/>
          <w:szCs w:val="32"/>
        </w:rPr>
        <w:t>采购项目名称：青海驻军某部伙食餐饮保障服务项目</w:t>
      </w:r>
    </w:p>
    <w:p>
      <w:pPr>
        <w:widowControl/>
        <w:adjustRightInd w:val="0"/>
        <w:snapToGrid w:val="0"/>
        <w:spacing w:line="480" w:lineRule="auto"/>
        <w:ind w:left="2270" w:leftChars="498" w:hanging="1224" w:hangingChars="508"/>
        <w:jc w:val="left"/>
        <w:textAlignment w:val="baseline"/>
        <w:rPr>
          <w:rFonts w:ascii="宋体" w:hAnsi="宋体" w:cs="Arial"/>
          <w:b/>
          <w:color w:val="auto"/>
          <w:kern w:val="0"/>
          <w:sz w:val="24"/>
          <w:szCs w:val="32"/>
        </w:rPr>
      </w:pPr>
      <w:r>
        <w:rPr>
          <w:rFonts w:hint="eastAsia" w:ascii="宋体" w:hAnsi="宋体" w:cs="Arial"/>
          <w:b/>
          <w:color w:val="auto"/>
          <w:kern w:val="0"/>
          <w:sz w:val="24"/>
          <w:szCs w:val="32"/>
        </w:rPr>
        <w:t>采购项目编号：青海国焱询比（服务）2021-021号</w:t>
      </w:r>
    </w:p>
    <w:p>
      <w:pPr>
        <w:widowControl/>
        <w:adjustRightInd w:val="0"/>
        <w:snapToGrid w:val="0"/>
        <w:spacing w:line="480" w:lineRule="auto"/>
        <w:ind w:left="2270" w:leftChars="498" w:hanging="1224" w:hangingChars="508"/>
        <w:jc w:val="left"/>
        <w:textAlignment w:val="baseline"/>
        <w:rPr>
          <w:rFonts w:ascii="宋体" w:hAnsi="宋体" w:cs="Arial"/>
          <w:b/>
          <w:color w:val="auto"/>
          <w:kern w:val="0"/>
          <w:sz w:val="24"/>
          <w:szCs w:val="32"/>
        </w:rPr>
      </w:pPr>
      <w:r>
        <w:rPr>
          <w:rFonts w:hint="eastAsia" w:ascii="宋体" w:hAnsi="宋体" w:cs="Arial"/>
          <w:b/>
          <w:color w:val="auto"/>
          <w:kern w:val="0"/>
          <w:sz w:val="24"/>
          <w:szCs w:val="32"/>
        </w:rPr>
        <w:t>采 购 单 位</w:t>
      </w:r>
      <w:r>
        <w:rPr>
          <w:rFonts w:hint="eastAsia" w:ascii="宋体" w:hAnsi="宋体"/>
          <w:color w:val="auto"/>
          <w:sz w:val="24"/>
          <w:szCs w:val="32"/>
        </w:rPr>
        <w:t>：</w:t>
      </w:r>
      <w:r>
        <w:rPr>
          <w:rFonts w:hint="eastAsia" w:ascii="宋体" w:hAnsi="宋体" w:cs="Arial"/>
          <w:b/>
          <w:color w:val="auto"/>
          <w:kern w:val="0"/>
          <w:sz w:val="24"/>
          <w:szCs w:val="32"/>
        </w:rPr>
        <w:t>青海驻军某部</w:t>
      </w:r>
    </w:p>
    <w:p>
      <w:pPr>
        <w:spacing w:line="480" w:lineRule="auto"/>
        <w:ind w:firstLine="964" w:firstLineChars="400"/>
        <w:rPr>
          <w:rFonts w:ascii="宋体" w:hAnsi="宋体"/>
          <w:b/>
          <w:bCs/>
          <w:color w:val="auto"/>
          <w:sz w:val="24"/>
          <w:szCs w:val="32"/>
        </w:rPr>
      </w:pPr>
      <w:r>
        <w:rPr>
          <w:rFonts w:hint="eastAsia" w:ascii="宋体" w:hAnsi="宋体"/>
          <w:b/>
          <w:bCs/>
          <w:color w:val="auto"/>
          <w:sz w:val="24"/>
          <w:szCs w:val="32"/>
        </w:rPr>
        <w:t>采购</w:t>
      </w:r>
      <w:r>
        <w:rPr>
          <w:rFonts w:ascii="宋体" w:hAnsi="宋体"/>
          <w:b/>
          <w:bCs/>
          <w:color w:val="auto"/>
          <w:sz w:val="24"/>
          <w:szCs w:val="32"/>
        </w:rPr>
        <w:t>代理机构</w:t>
      </w:r>
      <w:r>
        <w:rPr>
          <w:rFonts w:hint="eastAsia" w:ascii="宋体" w:hAnsi="宋体"/>
          <w:b/>
          <w:bCs/>
          <w:color w:val="auto"/>
          <w:sz w:val="24"/>
          <w:szCs w:val="32"/>
        </w:rPr>
        <w:t>：</w:t>
      </w:r>
      <w:r>
        <w:rPr>
          <w:rFonts w:ascii="宋体" w:hAnsi="宋体"/>
          <w:b/>
          <w:bCs/>
          <w:color w:val="auto"/>
          <w:sz w:val="24"/>
          <w:szCs w:val="32"/>
        </w:rPr>
        <w:t>青海国焱招标代理有限公司</w:t>
      </w:r>
    </w:p>
    <w:p>
      <w:pPr>
        <w:spacing w:line="360" w:lineRule="auto"/>
        <w:ind w:firstLine="643" w:firstLineChars="200"/>
        <w:jc w:val="center"/>
        <w:rPr>
          <w:rFonts w:ascii="宋体" w:hAnsi="宋体"/>
          <w:b/>
          <w:bCs/>
          <w:color w:val="auto"/>
          <w:sz w:val="32"/>
          <w:szCs w:val="32"/>
        </w:rPr>
      </w:pPr>
    </w:p>
    <w:p>
      <w:pPr>
        <w:spacing w:line="360" w:lineRule="auto"/>
        <w:ind w:firstLine="643" w:firstLineChars="200"/>
        <w:jc w:val="center"/>
        <w:rPr>
          <w:rFonts w:ascii="宋体" w:hAnsi="宋体"/>
          <w:b/>
          <w:bCs/>
          <w:color w:val="auto"/>
          <w:sz w:val="32"/>
          <w:szCs w:val="32"/>
        </w:rPr>
      </w:pPr>
    </w:p>
    <w:p>
      <w:pPr>
        <w:spacing w:line="360" w:lineRule="auto"/>
        <w:ind w:firstLine="643" w:firstLineChars="200"/>
        <w:jc w:val="center"/>
        <w:rPr>
          <w:rFonts w:ascii="宋体" w:hAnsi="宋体"/>
          <w:b/>
          <w:bCs/>
          <w:color w:val="auto"/>
          <w:sz w:val="32"/>
          <w:szCs w:val="32"/>
        </w:rPr>
      </w:pPr>
    </w:p>
    <w:p>
      <w:pPr>
        <w:spacing w:line="360" w:lineRule="auto"/>
        <w:ind w:firstLine="482" w:firstLineChars="200"/>
        <w:jc w:val="center"/>
        <w:rPr>
          <w:rFonts w:ascii="Times New Roman" w:hAnsi="Times New Roman" w:eastAsia="宋体"/>
          <w:color w:val="auto"/>
        </w:rPr>
      </w:pPr>
      <w:r>
        <w:rPr>
          <w:rFonts w:hint="eastAsia" w:ascii="宋体" w:hAnsi="宋体"/>
          <w:b/>
          <w:bCs/>
          <w:color w:val="auto"/>
          <w:sz w:val="24"/>
          <w:szCs w:val="32"/>
        </w:rPr>
        <w:t>2021年02月</w:t>
      </w:r>
    </w:p>
    <w:p>
      <w:pPr>
        <w:spacing w:line="360" w:lineRule="auto"/>
        <w:ind w:firstLine="480" w:firstLineChars="200"/>
        <w:rPr>
          <w:rFonts w:ascii="Times New Roman" w:hAnsi="Times New Roman" w:eastAsia="宋体"/>
          <w:color w:val="auto"/>
          <w:sz w:val="24"/>
        </w:rPr>
        <w:sectPr>
          <w:headerReference r:id="rId3" w:type="default"/>
          <w:pgSz w:w="11906" w:h="16838"/>
          <w:pgMar w:top="1440" w:right="1800" w:bottom="1440" w:left="1800" w:header="851" w:footer="992" w:gutter="0"/>
          <w:cols w:space="425" w:num="1"/>
          <w:docGrid w:type="lines" w:linePitch="312" w:charSpace="0"/>
        </w:sectPr>
      </w:pPr>
    </w:p>
    <w:p>
      <w:pPr>
        <w:spacing w:line="360" w:lineRule="auto"/>
        <w:ind w:firstLine="480" w:firstLineChars="200"/>
        <w:rPr>
          <w:rFonts w:ascii="Times New Roman" w:hAnsi="Times New Roman" w:eastAsia="宋体"/>
          <w:color w:val="auto"/>
          <w:sz w:val="24"/>
        </w:rPr>
      </w:pPr>
    </w:p>
    <w:sdt>
      <w:sdtPr>
        <w:rPr>
          <w:rFonts w:asciiTheme="minorHAnsi" w:hAnsiTheme="minorHAnsi" w:eastAsiaTheme="minorEastAsia" w:cstheme="minorBidi"/>
          <w:b w:val="0"/>
          <w:bCs w:val="0"/>
          <w:color w:val="auto"/>
          <w:kern w:val="2"/>
          <w:sz w:val="21"/>
          <w:szCs w:val="22"/>
          <w:lang w:val="zh-CN"/>
        </w:rPr>
        <w:id w:val="26920557"/>
        <w:docPartObj>
          <w:docPartGallery w:val="Table of Contents"/>
          <w:docPartUnique/>
        </w:docPartObj>
      </w:sdtPr>
      <w:sdtEndPr>
        <w:rPr>
          <w:rFonts w:asciiTheme="minorHAnsi" w:hAnsiTheme="minorHAnsi" w:eastAsiaTheme="minorEastAsia" w:cstheme="minorBidi"/>
          <w:b w:val="0"/>
          <w:bCs w:val="0"/>
          <w:color w:val="auto"/>
          <w:kern w:val="2"/>
          <w:sz w:val="21"/>
          <w:szCs w:val="22"/>
          <w:lang w:val="zh-CN"/>
        </w:rPr>
      </w:sdtEndPr>
      <w:sdtContent>
        <w:p>
          <w:pPr>
            <w:pStyle w:val="30"/>
            <w:jc w:val="center"/>
            <w:rPr>
              <w:color w:val="auto"/>
              <w:sz w:val="44"/>
              <w:szCs w:val="44"/>
            </w:rPr>
          </w:pPr>
          <w:r>
            <w:rPr>
              <w:color w:val="auto"/>
              <w:sz w:val="44"/>
              <w:szCs w:val="44"/>
              <w:lang w:val="zh-CN"/>
            </w:rPr>
            <w:t>目录</w:t>
          </w:r>
        </w:p>
        <w:p>
          <w:pPr>
            <w:pStyle w:val="14"/>
            <w:tabs>
              <w:tab w:val="right" w:leader="dot" w:pos="8306"/>
            </w:tabs>
            <w:rPr>
              <w:color w:val="auto"/>
            </w:rPr>
          </w:pPr>
          <w:r>
            <w:rPr>
              <w:color w:val="auto"/>
              <w:sz w:val="24"/>
              <w:szCs w:val="24"/>
            </w:rPr>
            <w:fldChar w:fldCharType="begin"/>
          </w:r>
          <w:r>
            <w:rPr>
              <w:color w:val="auto"/>
              <w:sz w:val="24"/>
              <w:szCs w:val="24"/>
            </w:rPr>
            <w:instrText xml:space="preserve"> TOC \o "1-3" \h \z \u </w:instrText>
          </w:r>
          <w:r>
            <w:rPr>
              <w:color w:val="auto"/>
              <w:sz w:val="24"/>
              <w:szCs w:val="24"/>
            </w:rPr>
            <w:fldChar w:fldCharType="separate"/>
          </w:r>
          <w:r>
            <w:rPr>
              <w:color w:val="auto"/>
            </w:rPr>
            <w:fldChar w:fldCharType="begin"/>
          </w:r>
          <w:r>
            <w:rPr>
              <w:color w:val="auto"/>
            </w:rPr>
            <w:instrText xml:space="preserve"> HYPERLINK \l "_Toc29399" </w:instrText>
          </w:r>
          <w:r>
            <w:rPr>
              <w:color w:val="auto"/>
            </w:rPr>
            <w:fldChar w:fldCharType="separate"/>
          </w:r>
          <w:r>
            <w:rPr>
              <w:rFonts w:hint="eastAsia"/>
              <w:color w:val="auto"/>
            </w:rPr>
            <w:t>第一章  询比采购</w:t>
          </w:r>
          <w:r>
            <w:rPr>
              <w:rFonts w:hint="eastAsia" w:ascii="Times New Roman" w:hAnsi="Times New Roman" w:eastAsia="宋体"/>
              <w:color w:val="auto"/>
              <w:szCs w:val="36"/>
            </w:rPr>
            <w:t>邀请书</w:t>
          </w:r>
          <w:r>
            <w:rPr>
              <w:color w:val="auto"/>
            </w:rPr>
            <w:tab/>
          </w:r>
          <w:r>
            <w:rPr>
              <w:color w:val="auto"/>
            </w:rPr>
            <w:fldChar w:fldCharType="begin"/>
          </w:r>
          <w:r>
            <w:rPr>
              <w:color w:val="auto"/>
            </w:rPr>
            <w:instrText xml:space="preserve"> PAGEREF _Toc29399 </w:instrText>
          </w:r>
          <w:r>
            <w:rPr>
              <w:color w:val="auto"/>
            </w:rPr>
            <w:fldChar w:fldCharType="separate"/>
          </w:r>
          <w:r>
            <w:rPr>
              <w:color w:val="auto"/>
            </w:rPr>
            <w:t>1</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"_Toc14631" </w:instrText>
          </w:r>
          <w:r>
            <w:rPr>
              <w:color w:val="auto"/>
            </w:rPr>
            <w:fldChar w:fldCharType="separate"/>
          </w:r>
          <w:r>
            <w:rPr>
              <w:rFonts w:hint="eastAsia"/>
              <w:color w:val="auto"/>
            </w:rPr>
            <w:t>1采购项目简介</w:t>
          </w:r>
          <w:r>
            <w:rPr>
              <w:color w:val="auto"/>
            </w:rPr>
            <w:tab/>
          </w:r>
          <w:r>
            <w:rPr>
              <w:color w:val="auto"/>
            </w:rPr>
            <w:fldChar w:fldCharType="begin"/>
          </w:r>
          <w:r>
            <w:rPr>
              <w:color w:val="auto"/>
            </w:rPr>
            <w:instrText xml:space="preserve"> PAGEREF _Toc14631 </w:instrText>
          </w:r>
          <w:r>
            <w:rPr>
              <w:color w:val="auto"/>
            </w:rPr>
            <w:fldChar w:fldCharType="separate"/>
          </w:r>
          <w:r>
            <w:rPr>
              <w:color w:val="auto"/>
            </w:rPr>
            <w:t>2</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"_Toc8144" </w:instrText>
          </w:r>
          <w:r>
            <w:rPr>
              <w:color w:val="auto"/>
            </w:rPr>
            <w:fldChar w:fldCharType="separate"/>
          </w:r>
          <w:r>
            <w:rPr>
              <w:rFonts w:hint="eastAsia"/>
              <w:color w:val="auto"/>
            </w:rPr>
            <w:t>2采购范围及相关要求</w:t>
          </w:r>
          <w:r>
            <w:rPr>
              <w:color w:val="auto"/>
            </w:rPr>
            <w:tab/>
          </w:r>
          <w:r>
            <w:rPr>
              <w:color w:val="auto"/>
            </w:rPr>
            <w:fldChar w:fldCharType="begin"/>
          </w:r>
          <w:r>
            <w:rPr>
              <w:color w:val="auto"/>
            </w:rPr>
            <w:instrText xml:space="preserve"> PAGEREF _Toc8144 </w:instrText>
          </w:r>
          <w:r>
            <w:rPr>
              <w:color w:val="auto"/>
            </w:rPr>
            <w:fldChar w:fldCharType="separate"/>
          </w:r>
          <w:r>
            <w:rPr>
              <w:color w:val="auto"/>
            </w:rPr>
            <w:t>3</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"_Toc9278" </w:instrText>
          </w:r>
          <w:r>
            <w:rPr>
              <w:color w:val="auto"/>
            </w:rPr>
            <w:fldChar w:fldCharType="separate"/>
          </w:r>
          <w:r>
            <w:rPr>
              <w:rFonts w:hint="eastAsia"/>
              <w:color w:val="auto"/>
            </w:rPr>
            <w:t>3供应商资格要求</w:t>
          </w:r>
          <w:r>
            <w:rPr>
              <w:color w:val="auto"/>
            </w:rPr>
            <w:tab/>
          </w:r>
          <w:r>
            <w:rPr>
              <w:color w:val="auto"/>
            </w:rPr>
            <w:fldChar w:fldCharType="begin"/>
          </w:r>
          <w:r>
            <w:rPr>
              <w:color w:val="auto"/>
            </w:rPr>
            <w:instrText xml:space="preserve"> PAGEREF _Toc9278 </w:instrText>
          </w:r>
          <w:r>
            <w:rPr>
              <w:color w:val="auto"/>
            </w:rPr>
            <w:fldChar w:fldCharType="separate"/>
          </w:r>
          <w:r>
            <w:rPr>
              <w:color w:val="auto"/>
            </w:rPr>
            <w:t>3</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"_Toc32294" </w:instrText>
          </w:r>
          <w:r>
            <w:rPr>
              <w:color w:val="auto"/>
            </w:rPr>
            <w:fldChar w:fldCharType="separate"/>
          </w:r>
          <w:r>
            <w:rPr>
              <w:rFonts w:hint="eastAsia"/>
              <w:color w:val="auto"/>
            </w:rPr>
            <w:t>4采购文件的获取</w:t>
          </w:r>
          <w:r>
            <w:rPr>
              <w:color w:val="auto"/>
            </w:rPr>
            <w:tab/>
          </w:r>
          <w:r>
            <w:rPr>
              <w:color w:val="auto"/>
            </w:rPr>
            <w:fldChar w:fldCharType="begin"/>
          </w:r>
          <w:r>
            <w:rPr>
              <w:color w:val="auto"/>
            </w:rPr>
            <w:instrText xml:space="preserve"> PAGEREF _Toc32294 </w:instrText>
          </w:r>
          <w:r>
            <w:rPr>
              <w:color w:val="auto"/>
            </w:rPr>
            <w:fldChar w:fldCharType="separate"/>
          </w:r>
          <w:r>
            <w:rPr>
              <w:color w:val="auto"/>
            </w:rPr>
            <w:t>4</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"_Toc18818" </w:instrText>
          </w:r>
          <w:r>
            <w:rPr>
              <w:color w:val="auto"/>
            </w:rPr>
            <w:fldChar w:fldCharType="separate"/>
          </w:r>
          <w:r>
            <w:rPr>
              <w:rFonts w:hint="eastAsia"/>
              <w:color w:val="auto"/>
            </w:rPr>
            <w:t>5响应文件的递交</w:t>
          </w:r>
          <w:r>
            <w:rPr>
              <w:color w:val="auto"/>
            </w:rPr>
            <w:tab/>
          </w:r>
          <w:r>
            <w:rPr>
              <w:color w:val="auto"/>
            </w:rPr>
            <w:fldChar w:fldCharType="begin"/>
          </w:r>
          <w:r>
            <w:rPr>
              <w:color w:val="auto"/>
            </w:rPr>
            <w:instrText xml:space="preserve"> PAGEREF _Toc18818 </w:instrText>
          </w:r>
          <w:r>
            <w:rPr>
              <w:color w:val="auto"/>
            </w:rPr>
            <w:fldChar w:fldCharType="separate"/>
          </w:r>
          <w:r>
            <w:rPr>
              <w:color w:val="auto"/>
            </w:rPr>
            <w:t>4</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"_Toc28708" </w:instrText>
          </w:r>
          <w:r>
            <w:rPr>
              <w:color w:val="auto"/>
            </w:rPr>
            <w:fldChar w:fldCharType="separate"/>
          </w:r>
          <w:r>
            <w:rPr>
              <w:rFonts w:hint="eastAsia"/>
              <w:color w:val="auto"/>
            </w:rPr>
            <w:t>6响应文件开启时间和地点</w:t>
          </w:r>
          <w:r>
            <w:rPr>
              <w:color w:val="auto"/>
            </w:rPr>
            <w:tab/>
          </w:r>
          <w:r>
            <w:rPr>
              <w:color w:val="auto"/>
            </w:rPr>
            <w:fldChar w:fldCharType="begin"/>
          </w:r>
          <w:r>
            <w:rPr>
              <w:color w:val="auto"/>
            </w:rPr>
            <w:instrText xml:space="preserve"> PAGEREF _Toc28708 </w:instrText>
          </w:r>
          <w:r>
            <w:rPr>
              <w:color w:val="auto"/>
            </w:rPr>
            <w:fldChar w:fldCharType="separate"/>
          </w:r>
          <w:r>
            <w:rPr>
              <w:color w:val="auto"/>
            </w:rPr>
            <w:t>4</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"_Toc26196" </w:instrText>
          </w:r>
          <w:r>
            <w:rPr>
              <w:color w:val="auto"/>
            </w:rPr>
            <w:fldChar w:fldCharType="separate"/>
          </w:r>
          <w:r>
            <w:rPr>
              <w:rFonts w:hint="eastAsia"/>
              <w:color w:val="auto"/>
            </w:rPr>
            <w:t>7其他</w:t>
          </w:r>
          <w:r>
            <w:rPr>
              <w:color w:val="auto"/>
            </w:rPr>
            <w:tab/>
          </w:r>
          <w:r>
            <w:rPr>
              <w:color w:val="auto"/>
            </w:rPr>
            <w:fldChar w:fldCharType="begin"/>
          </w:r>
          <w:r>
            <w:rPr>
              <w:color w:val="auto"/>
            </w:rPr>
            <w:instrText xml:space="preserve"> PAGEREF _Toc26196 </w:instrText>
          </w:r>
          <w:r>
            <w:rPr>
              <w:color w:val="auto"/>
            </w:rPr>
            <w:fldChar w:fldCharType="separate"/>
          </w:r>
          <w:r>
            <w:rPr>
              <w:color w:val="auto"/>
            </w:rPr>
            <w:t>4</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"_Toc30961" </w:instrText>
          </w:r>
          <w:r>
            <w:rPr>
              <w:color w:val="auto"/>
            </w:rPr>
            <w:fldChar w:fldCharType="separate"/>
          </w:r>
          <w:r>
            <w:rPr>
              <w:rFonts w:hint="eastAsia"/>
              <w:color w:val="auto"/>
            </w:rPr>
            <w:t>8联系方式</w:t>
          </w:r>
          <w:r>
            <w:rPr>
              <w:color w:val="auto"/>
            </w:rPr>
            <w:tab/>
          </w:r>
          <w:r>
            <w:rPr>
              <w:color w:val="auto"/>
            </w:rPr>
            <w:fldChar w:fldCharType="begin"/>
          </w:r>
          <w:r>
            <w:rPr>
              <w:color w:val="auto"/>
            </w:rPr>
            <w:instrText xml:space="preserve"> PAGEREF _Toc30961 </w:instrText>
          </w:r>
          <w:r>
            <w:rPr>
              <w:color w:val="auto"/>
            </w:rPr>
            <w:fldChar w:fldCharType="separate"/>
          </w:r>
          <w:r>
            <w:rPr>
              <w:color w:val="auto"/>
            </w:rPr>
            <w:t>4</w:t>
          </w:r>
          <w:r>
            <w:rPr>
              <w:color w:val="auto"/>
            </w:rPr>
            <w:fldChar w:fldCharType="end"/>
          </w:r>
          <w:r>
            <w:rPr>
              <w:color w:val="auto"/>
            </w:rPr>
            <w:fldChar w:fldCharType="end"/>
          </w:r>
        </w:p>
        <w:p>
          <w:pPr>
            <w:pStyle w:val="14"/>
            <w:tabs>
              <w:tab w:val="right" w:leader="dot" w:pos="8306"/>
            </w:tabs>
            <w:rPr>
              <w:color w:val="auto"/>
            </w:rPr>
          </w:pPr>
          <w:r>
            <w:rPr>
              <w:color w:val="auto"/>
            </w:rPr>
            <w:fldChar w:fldCharType="begin"/>
          </w:r>
          <w:r>
            <w:rPr>
              <w:color w:val="auto"/>
            </w:rPr>
            <w:instrText xml:space="preserve"> HYPERLINK \l "_Toc1857" </w:instrText>
          </w:r>
          <w:r>
            <w:rPr>
              <w:color w:val="auto"/>
            </w:rPr>
            <w:fldChar w:fldCharType="separate"/>
          </w:r>
          <w:r>
            <w:rPr>
              <w:rFonts w:hint="eastAsia"/>
              <w:color w:val="auto"/>
            </w:rPr>
            <w:t>第二章  供应商须知</w:t>
          </w:r>
          <w:r>
            <w:rPr>
              <w:color w:val="auto"/>
            </w:rPr>
            <w:tab/>
          </w:r>
          <w:r>
            <w:rPr>
              <w:color w:val="auto"/>
            </w:rPr>
            <w:fldChar w:fldCharType="begin"/>
          </w:r>
          <w:r>
            <w:rPr>
              <w:color w:val="auto"/>
            </w:rPr>
            <w:instrText xml:space="preserve"> PAGEREF _Toc1857 </w:instrText>
          </w:r>
          <w:r>
            <w:rPr>
              <w:color w:val="auto"/>
            </w:rPr>
            <w:fldChar w:fldCharType="separate"/>
          </w:r>
          <w:r>
            <w:rPr>
              <w:color w:val="auto"/>
            </w:rPr>
            <w:t>7</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"_Toc22732" </w:instrText>
          </w:r>
          <w:r>
            <w:rPr>
              <w:color w:val="auto"/>
            </w:rPr>
            <w:fldChar w:fldCharType="separate"/>
          </w:r>
          <w:r>
            <w:rPr>
              <w:rFonts w:hint="eastAsia"/>
              <w:color w:val="auto"/>
            </w:rPr>
            <w:t>供应商须知前附表</w:t>
          </w:r>
          <w:r>
            <w:rPr>
              <w:color w:val="auto"/>
            </w:rPr>
            <w:tab/>
          </w:r>
          <w:r>
            <w:rPr>
              <w:color w:val="auto"/>
            </w:rPr>
            <w:fldChar w:fldCharType="begin"/>
          </w:r>
          <w:r>
            <w:rPr>
              <w:color w:val="auto"/>
            </w:rPr>
            <w:instrText xml:space="preserve"> PAGEREF _Toc22732 </w:instrText>
          </w:r>
          <w:r>
            <w:rPr>
              <w:color w:val="auto"/>
            </w:rPr>
            <w:fldChar w:fldCharType="separate"/>
          </w:r>
          <w:r>
            <w:rPr>
              <w:color w:val="auto"/>
            </w:rPr>
            <w:t>8</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"_Toc16873" </w:instrText>
          </w:r>
          <w:r>
            <w:rPr>
              <w:color w:val="auto"/>
            </w:rPr>
            <w:fldChar w:fldCharType="separate"/>
          </w:r>
          <w:r>
            <w:rPr>
              <w:rFonts w:hint="eastAsia"/>
              <w:color w:val="auto"/>
            </w:rPr>
            <w:t>1 总则</w:t>
          </w:r>
          <w:r>
            <w:rPr>
              <w:color w:val="auto"/>
            </w:rPr>
            <w:tab/>
          </w:r>
          <w:r>
            <w:rPr>
              <w:color w:val="auto"/>
            </w:rPr>
            <w:fldChar w:fldCharType="begin"/>
          </w:r>
          <w:r>
            <w:rPr>
              <w:color w:val="auto"/>
            </w:rPr>
            <w:instrText xml:space="preserve"> PAGEREF _Toc16873 </w:instrText>
          </w:r>
          <w:r>
            <w:rPr>
              <w:color w:val="auto"/>
            </w:rPr>
            <w:fldChar w:fldCharType="separate"/>
          </w:r>
          <w:r>
            <w:rPr>
              <w:color w:val="auto"/>
            </w:rPr>
            <w:t>14</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"_Toc13253" </w:instrText>
          </w:r>
          <w:r>
            <w:rPr>
              <w:color w:val="auto"/>
            </w:rPr>
            <w:fldChar w:fldCharType="separate"/>
          </w:r>
          <w:r>
            <w:rPr>
              <w:rFonts w:hint="eastAsia"/>
              <w:color w:val="auto"/>
            </w:rPr>
            <w:t>1.1采购方式</w:t>
          </w:r>
          <w:r>
            <w:rPr>
              <w:color w:val="auto"/>
            </w:rPr>
            <w:tab/>
          </w:r>
          <w:r>
            <w:rPr>
              <w:color w:val="auto"/>
            </w:rPr>
            <w:fldChar w:fldCharType="begin"/>
          </w:r>
          <w:r>
            <w:rPr>
              <w:color w:val="auto"/>
            </w:rPr>
            <w:instrText xml:space="preserve"> PAGEREF _Toc13253 </w:instrText>
          </w:r>
          <w:r>
            <w:rPr>
              <w:color w:val="auto"/>
            </w:rPr>
            <w:fldChar w:fldCharType="separate"/>
          </w:r>
          <w:r>
            <w:rPr>
              <w:color w:val="auto"/>
            </w:rPr>
            <w:t>14</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"_Toc17222" </w:instrText>
          </w:r>
          <w:r>
            <w:rPr>
              <w:color w:val="auto"/>
            </w:rPr>
            <w:fldChar w:fldCharType="separate"/>
          </w:r>
          <w:r>
            <w:rPr>
              <w:rFonts w:hint="eastAsia"/>
              <w:color w:val="auto"/>
            </w:rPr>
            <w:t>1.2采购项目概况和供应商资格要求</w:t>
          </w:r>
          <w:r>
            <w:rPr>
              <w:color w:val="auto"/>
            </w:rPr>
            <w:tab/>
          </w:r>
          <w:r>
            <w:rPr>
              <w:color w:val="auto"/>
            </w:rPr>
            <w:fldChar w:fldCharType="begin"/>
          </w:r>
          <w:r>
            <w:rPr>
              <w:color w:val="auto"/>
            </w:rPr>
            <w:instrText xml:space="preserve"> PAGEREF _Toc17222 </w:instrText>
          </w:r>
          <w:r>
            <w:rPr>
              <w:color w:val="auto"/>
            </w:rPr>
            <w:fldChar w:fldCharType="separate"/>
          </w:r>
          <w:r>
            <w:rPr>
              <w:color w:val="auto"/>
            </w:rPr>
            <w:t>14</w:t>
          </w:r>
          <w:r>
            <w:rPr>
              <w:color w:val="auto"/>
            </w:rPr>
            <w:fldChar w:fldCharType="end"/>
          </w:r>
          <w:r>
            <w:rPr>
              <w:color w:val="auto"/>
            </w:rPr>
            <w:fldChar w:fldCharType="end"/>
          </w:r>
        </w:p>
        <w:p>
          <w:pPr>
            <w:pStyle w:val="18"/>
            <w:tabs>
              <w:tab w:val="right" w:leader="dot" w:pos="8306"/>
            </w:tabs>
            <w:ind w:firstLine="420" w:firstLineChars="200"/>
            <w:rPr>
              <w:color w:val="auto"/>
            </w:rPr>
          </w:pPr>
          <w:r>
            <w:rPr>
              <w:color w:val="auto"/>
            </w:rPr>
            <w:fldChar w:fldCharType="begin"/>
          </w:r>
          <w:r>
            <w:rPr>
              <w:color w:val="auto"/>
            </w:rPr>
            <w:instrText xml:space="preserve"> HYPERLINK \l "_Toc24435" </w:instrText>
          </w:r>
          <w:r>
            <w:rPr>
              <w:color w:val="auto"/>
            </w:rPr>
            <w:fldChar w:fldCharType="separate"/>
          </w:r>
          <w:r>
            <w:rPr>
              <w:rFonts w:hint="eastAsia"/>
              <w:color w:val="auto"/>
            </w:rPr>
            <w:t>1.3费用承担</w:t>
          </w:r>
          <w:r>
            <w:rPr>
              <w:color w:val="auto"/>
            </w:rPr>
            <w:tab/>
          </w:r>
          <w:r>
            <w:rPr>
              <w:color w:val="auto"/>
            </w:rPr>
            <w:fldChar w:fldCharType="begin"/>
          </w:r>
          <w:r>
            <w:rPr>
              <w:color w:val="auto"/>
            </w:rPr>
            <w:instrText xml:space="preserve"> PAGEREF _Toc24435 </w:instrText>
          </w:r>
          <w:r>
            <w:rPr>
              <w:color w:val="auto"/>
            </w:rPr>
            <w:fldChar w:fldCharType="separate"/>
          </w:r>
          <w:r>
            <w:rPr>
              <w:color w:val="auto"/>
            </w:rPr>
            <w:t>14</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"_Toc32014" </w:instrText>
          </w:r>
          <w:r>
            <w:rPr>
              <w:color w:val="auto"/>
            </w:rPr>
            <w:fldChar w:fldCharType="separate"/>
          </w:r>
          <w:r>
            <w:rPr>
              <w:rFonts w:hint="eastAsia"/>
              <w:color w:val="auto"/>
            </w:rPr>
            <w:t>1.4保密</w:t>
          </w:r>
          <w:r>
            <w:rPr>
              <w:color w:val="auto"/>
            </w:rPr>
            <w:tab/>
          </w:r>
          <w:r>
            <w:rPr>
              <w:color w:val="auto"/>
            </w:rPr>
            <w:fldChar w:fldCharType="begin"/>
          </w:r>
          <w:r>
            <w:rPr>
              <w:color w:val="auto"/>
            </w:rPr>
            <w:instrText xml:space="preserve"> PAGEREF _Toc32014 </w:instrText>
          </w:r>
          <w:r>
            <w:rPr>
              <w:color w:val="auto"/>
            </w:rPr>
            <w:fldChar w:fldCharType="separate"/>
          </w:r>
          <w:r>
            <w:rPr>
              <w:color w:val="auto"/>
            </w:rPr>
            <w:t>14</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"_Toc5955" </w:instrText>
          </w:r>
          <w:r>
            <w:rPr>
              <w:color w:val="auto"/>
            </w:rPr>
            <w:fldChar w:fldCharType="separate"/>
          </w:r>
          <w:r>
            <w:rPr>
              <w:rFonts w:hint="eastAsia"/>
              <w:color w:val="auto"/>
            </w:rPr>
            <w:t>1.5语言文字</w:t>
          </w:r>
          <w:r>
            <w:rPr>
              <w:color w:val="auto"/>
            </w:rPr>
            <w:tab/>
          </w:r>
          <w:r>
            <w:rPr>
              <w:color w:val="auto"/>
            </w:rPr>
            <w:fldChar w:fldCharType="begin"/>
          </w:r>
          <w:r>
            <w:rPr>
              <w:color w:val="auto"/>
            </w:rPr>
            <w:instrText xml:space="preserve"> PAGEREF _Toc5955 </w:instrText>
          </w:r>
          <w:r>
            <w:rPr>
              <w:color w:val="auto"/>
            </w:rPr>
            <w:fldChar w:fldCharType="separate"/>
          </w:r>
          <w:r>
            <w:rPr>
              <w:color w:val="auto"/>
            </w:rPr>
            <w:t>14</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"_Toc21317" </w:instrText>
          </w:r>
          <w:r>
            <w:rPr>
              <w:color w:val="auto"/>
            </w:rPr>
            <w:fldChar w:fldCharType="separate"/>
          </w:r>
          <w:r>
            <w:rPr>
              <w:rFonts w:hint="eastAsia"/>
              <w:color w:val="auto"/>
            </w:rPr>
            <w:t>1.6计量单位</w:t>
          </w:r>
          <w:r>
            <w:rPr>
              <w:color w:val="auto"/>
            </w:rPr>
            <w:tab/>
          </w:r>
          <w:r>
            <w:rPr>
              <w:color w:val="auto"/>
            </w:rPr>
            <w:fldChar w:fldCharType="begin"/>
          </w:r>
          <w:r>
            <w:rPr>
              <w:color w:val="auto"/>
            </w:rPr>
            <w:instrText xml:space="preserve"> PAGEREF _Toc21317 </w:instrText>
          </w:r>
          <w:r>
            <w:rPr>
              <w:color w:val="auto"/>
            </w:rPr>
            <w:fldChar w:fldCharType="separate"/>
          </w:r>
          <w:r>
            <w:rPr>
              <w:color w:val="auto"/>
            </w:rPr>
            <w:t>14</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"_Toc5198" </w:instrText>
          </w:r>
          <w:r>
            <w:rPr>
              <w:color w:val="auto"/>
            </w:rPr>
            <w:fldChar w:fldCharType="separate"/>
          </w:r>
          <w:r>
            <w:rPr>
              <w:rFonts w:hint="eastAsia"/>
              <w:color w:val="auto"/>
            </w:rPr>
            <w:t>1.7踏勘现场</w:t>
          </w:r>
          <w:r>
            <w:rPr>
              <w:color w:val="auto"/>
            </w:rPr>
            <w:tab/>
          </w:r>
          <w:r>
            <w:rPr>
              <w:color w:val="auto"/>
            </w:rPr>
            <w:fldChar w:fldCharType="begin"/>
          </w:r>
          <w:r>
            <w:rPr>
              <w:color w:val="auto"/>
            </w:rPr>
            <w:instrText xml:space="preserve"> PAGEREF _Toc5198 </w:instrText>
          </w:r>
          <w:r>
            <w:rPr>
              <w:color w:val="auto"/>
            </w:rPr>
            <w:fldChar w:fldCharType="separate"/>
          </w:r>
          <w:r>
            <w:rPr>
              <w:color w:val="auto"/>
            </w:rPr>
            <w:t>14</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"_Toc29496" </w:instrText>
          </w:r>
          <w:r>
            <w:rPr>
              <w:color w:val="auto"/>
            </w:rPr>
            <w:fldChar w:fldCharType="separate"/>
          </w:r>
          <w:r>
            <w:rPr>
              <w:rFonts w:hint="eastAsia"/>
              <w:color w:val="auto"/>
            </w:rPr>
            <w:t>1.8询比采购预备会</w:t>
          </w:r>
          <w:r>
            <w:rPr>
              <w:color w:val="auto"/>
            </w:rPr>
            <w:tab/>
          </w:r>
          <w:r>
            <w:rPr>
              <w:color w:val="auto"/>
            </w:rPr>
            <w:fldChar w:fldCharType="begin"/>
          </w:r>
          <w:r>
            <w:rPr>
              <w:color w:val="auto"/>
            </w:rPr>
            <w:instrText xml:space="preserve"> PAGEREF _Toc29496 </w:instrText>
          </w:r>
          <w:r>
            <w:rPr>
              <w:color w:val="auto"/>
            </w:rPr>
            <w:fldChar w:fldCharType="separate"/>
          </w:r>
          <w:r>
            <w:rPr>
              <w:color w:val="auto"/>
            </w:rPr>
            <w:t>15</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"_Toc11484" </w:instrText>
          </w:r>
          <w:r>
            <w:rPr>
              <w:color w:val="auto"/>
            </w:rPr>
            <w:fldChar w:fldCharType="separate"/>
          </w:r>
          <w:r>
            <w:rPr>
              <w:rFonts w:hint="eastAsia"/>
              <w:color w:val="auto"/>
            </w:rPr>
            <w:t>1.9分包</w:t>
          </w:r>
          <w:r>
            <w:rPr>
              <w:color w:val="auto"/>
            </w:rPr>
            <w:tab/>
          </w:r>
          <w:r>
            <w:rPr>
              <w:color w:val="auto"/>
            </w:rPr>
            <w:fldChar w:fldCharType="begin"/>
          </w:r>
          <w:r>
            <w:rPr>
              <w:color w:val="auto"/>
            </w:rPr>
            <w:instrText xml:space="preserve"> PAGEREF _Toc11484 </w:instrText>
          </w:r>
          <w:r>
            <w:rPr>
              <w:color w:val="auto"/>
            </w:rPr>
            <w:fldChar w:fldCharType="separate"/>
          </w:r>
          <w:r>
            <w:rPr>
              <w:color w:val="auto"/>
            </w:rPr>
            <w:t>15</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"_Toc1913" </w:instrText>
          </w:r>
          <w:r>
            <w:rPr>
              <w:color w:val="auto"/>
            </w:rPr>
            <w:fldChar w:fldCharType="separate"/>
          </w:r>
          <w:r>
            <w:rPr>
              <w:rFonts w:hint="eastAsia"/>
              <w:color w:val="auto"/>
            </w:rPr>
            <w:t>1.10响应和偏差</w:t>
          </w:r>
          <w:r>
            <w:rPr>
              <w:color w:val="auto"/>
            </w:rPr>
            <w:tab/>
          </w:r>
          <w:r>
            <w:rPr>
              <w:color w:val="auto"/>
            </w:rPr>
            <w:fldChar w:fldCharType="begin"/>
          </w:r>
          <w:r>
            <w:rPr>
              <w:color w:val="auto"/>
            </w:rPr>
            <w:instrText xml:space="preserve"> PAGEREF _Toc1913 </w:instrText>
          </w:r>
          <w:r>
            <w:rPr>
              <w:color w:val="auto"/>
            </w:rPr>
            <w:fldChar w:fldCharType="separate"/>
          </w:r>
          <w:r>
            <w:rPr>
              <w:color w:val="auto"/>
            </w:rPr>
            <w:t>15</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"_Toc252" </w:instrText>
          </w:r>
          <w:r>
            <w:rPr>
              <w:color w:val="auto"/>
            </w:rPr>
            <w:fldChar w:fldCharType="separate"/>
          </w:r>
          <w:r>
            <w:rPr>
              <w:rFonts w:hint="eastAsia"/>
              <w:color w:val="auto"/>
            </w:rPr>
            <w:t>2采购文件</w:t>
          </w:r>
          <w:r>
            <w:rPr>
              <w:color w:val="auto"/>
            </w:rPr>
            <w:tab/>
          </w:r>
          <w:r>
            <w:rPr>
              <w:color w:val="auto"/>
            </w:rPr>
            <w:fldChar w:fldCharType="begin"/>
          </w:r>
          <w:r>
            <w:rPr>
              <w:color w:val="auto"/>
            </w:rPr>
            <w:instrText xml:space="preserve"> PAGEREF _Toc252 </w:instrText>
          </w:r>
          <w:r>
            <w:rPr>
              <w:color w:val="auto"/>
            </w:rPr>
            <w:fldChar w:fldCharType="separate"/>
          </w:r>
          <w:r>
            <w:rPr>
              <w:color w:val="auto"/>
            </w:rPr>
            <w:t>15</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"_Toc22676" </w:instrText>
          </w:r>
          <w:r>
            <w:rPr>
              <w:color w:val="auto"/>
            </w:rPr>
            <w:fldChar w:fldCharType="separate"/>
          </w:r>
          <w:r>
            <w:rPr>
              <w:rFonts w:hint="eastAsia"/>
              <w:color w:val="auto"/>
            </w:rPr>
            <w:t>2.1采购文件的组成</w:t>
          </w:r>
          <w:r>
            <w:rPr>
              <w:color w:val="auto"/>
            </w:rPr>
            <w:tab/>
          </w:r>
          <w:r>
            <w:rPr>
              <w:color w:val="auto"/>
            </w:rPr>
            <w:fldChar w:fldCharType="begin"/>
          </w:r>
          <w:r>
            <w:rPr>
              <w:color w:val="auto"/>
            </w:rPr>
            <w:instrText xml:space="preserve"> PAGEREF _Toc22676 </w:instrText>
          </w:r>
          <w:r>
            <w:rPr>
              <w:color w:val="auto"/>
            </w:rPr>
            <w:fldChar w:fldCharType="separate"/>
          </w:r>
          <w:r>
            <w:rPr>
              <w:color w:val="auto"/>
            </w:rPr>
            <w:t>15</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"_Toc9432" </w:instrText>
          </w:r>
          <w:r>
            <w:rPr>
              <w:color w:val="auto"/>
            </w:rPr>
            <w:fldChar w:fldCharType="separate"/>
          </w:r>
          <w:r>
            <w:rPr>
              <w:rFonts w:hint="eastAsia"/>
              <w:color w:val="auto"/>
            </w:rPr>
            <w:t>2.2采购文件的澄清和修改</w:t>
          </w:r>
          <w:r>
            <w:rPr>
              <w:color w:val="auto"/>
            </w:rPr>
            <w:tab/>
          </w:r>
          <w:r>
            <w:rPr>
              <w:color w:val="auto"/>
            </w:rPr>
            <w:fldChar w:fldCharType="begin"/>
          </w:r>
          <w:r>
            <w:rPr>
              <w:color w:val="auto"/>
            </w:rPr>
            <w:instrText xml:space="preserve"> PAGEREF _Toc9432 </w:instrText>
          </w:r>
          <w:r>
            <w:rPr>
              <w:color w:val="auto"/>
            </w:rPr>
            <w:fldChar w:fldCharType="separate"/>
          </w:r>
          <w:r>
            <w:rPr>
              <w:color w:val="auto"/>
            </w:rPr>
            <w:t>16</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"_Toc10389" </w:instrText>
          </w:r>
          <w:r>
            <w:rPr>
              <w:color w:val="auto"/>
            </w:rPr>
            <w:fldChar w:fldCharType="separate"/>
          </w:r>
          <w:r>
            <w:rPr>
              <w:rFonts w:hint="eastAsia"/>
              <w:color w:val="auto"/>
            </w:rPr>
            <w:t>3响应文件</w:t>
          </w:r>
          <w:r>
            <w:rPr>
              <w:color w:val="auto"/>
            </w:rPr>
            <w:tab/>
          </w:r>
          <w:r>
            <w:rPr>
              <w:color w:val="auto"/>
            </w:rPr>
            <w:fldChar w:fldCharType="begin"/>
          </w:r>
          <w:r>
            <w:rPr>
              <w:color w:val="auto"/>
            </w:rPr>
            <w:instrText xml:space="preserve"> PAGEREF _Toc10389 </w:instrText>
          </w:r>
          <w:r>
            <w:rPr>
              <w:color w:val="auto"/>
            </w:rPr>
            <w:fldChar w:fldCharType="separate"/>
          </w:r>
          <w:r>
            <w:rPr>
              <w:color w:val="auto"/>
            </w:rPr>
            <w:t>16</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"_Toc32432" </w:instrText>
          </w:r>
          <w:r>
            <w:rPr>
              <w:color w:val="auto"/>
            </w:rPr>
            <w:fldChar w:fldCharType="separate"/>
          </w:r>
          <w:r>
            <w:rPr>
              <w:rFonts w:hint="eastAsia"/>
              <w:color w:val="auto"/>
            </w:rPr>
            <w:t>3.1响应文件的组成</w:t>
          </w:r>
          <w:r>
            <w:rPr>
              <w:color w:val="auto"/>
            </w:rPr>
            <w:tab/>
          </w:r>
          <w:r>
            <w:rPr>
              <w:color w:val="auto"/>
            </w:rPr>
            <w:fldChar w:fldCharType="begin"/>
          </w:r>
          <w:r>
            <w:rPr>
              <w:color w:val="auto"/>
            </w:rPr>
            <w:instrText xml:space="preserve"> PAGEREF _Toc32432 </w:instrText>
          </w:r>
          <w:r>
            <w:rPr>
              <w:color w:val="auto"/>
            </w:rPr>
            <w:fldChar w:fldCharType="separate"/>
          </w:r>
          <w:r>
            <w:rPr>
              <w:color w:val="auto"/>
            </w:rPr>
            <w:t>16</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"_Toc18330" </w:instrText>
          </w:r>
          <w:r>
            <w:rPr>
              <w:color w:val="auto"/>
            </w:rPr>
            <w:fldChar w:fldCharType="separate"/>
          </w:r>
          <w:r>
            <w:rPr>
              <w:rFonts w:hint="eastAsia"/>
              <w:color w:val="auto"/>
            </w:rPr>
            <w:t>3.2报价</w:t>
          </w:r>
          <w:r>
            <w:rPr>
              <w:color w:val="auto"/>
            </w:rPr>
            <w:tab/>
          </w:r>
          <w:r>
            <w:rPr>
              <w:color w:val="auto"/>
            </w:rPr>
            <w:fldChar w:fldCharType="begin"/>
          </w:r>
          <w:r>
            <w:rPr>
              <w:color w:val="auto"/>
            </w:rPr>
            <w:instrText xml:space="preserve"> PAGEREF _Toc18330 </w:instrText>
          </w:r>
          <w:r>
            <w:rPr>
              <w:color w:val="auto"/>
            </w:rPr>
            <w:fldChar w:fldCharType="separate"/>
          </w:r>
          <w:r>
            <w:rPr>
              <w:color w:val="auto"/>
            </w:rPr>
            <w:t>17</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"_Toc32157" </w:instrText>
          </w:r>
          <w:r>
            <w:rPr>
              <w:color w:val="auto"/>
            </w:rPr>
            <w:fldChar w:fldCharType="separate"/>
          </w:r>
          <w:r>
            <w:rPr>
              <w:rFonts w:hint="eastAsia"/>
              <w:color w:val="auto"/>
            </w:rPr>
            <w:t>3.3响应文件有效期</w:t>
          </w:r>
          <w:r>
            <w:rPr>
              <w:color w:val="auto"/>
            </w:rPr>
            <w:tab/>
          </w:r>
          <w:r>
            <w:rPr>
              <w:color w:val="auto"/>
            </w:rPr>
            <w:fldChar w:fldCharType="begin"/>
          </w:r>
          <w:r>
            <w:rPr>
              <w:color w:val="auto"/>
            </w:rPr>
            <w:instrText xml:space="preserve"> PAGEREF _Toc32157 </w:instrText>
          </w:r>
          <w:r>
            <w:rPr>
              <w:color w:val="auto"/>
            </w:rPr>
            <w:fldChar w:fldCharType="separate"/>
          </w:r>
          <w:r>
            <w:rPr>
              <w:color w:val="auto"/>
            </w:rPr>
            <w:t>17</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"_Toc4606" </w:instrText>
          </w:r>
          <w:r>
            <w:rPr>
              <w:color w:val="auto"/>
            </w:rPr>
            <w:fldChar w:fldCharType="separate"/>
          </w:r>
          <w:r>
            <w:rPr>
              <w:rFonts w:hint="eastAsia"/>
              <w:color w:val="auto"/>
            </w:rPr>
            <w:t>3.4响应保证金</w:t>
          </w:r>
          <w:r>
            <w:rPr>
              <w:color w:val="auto"/>
            </w:rPr>
            <w:tab/>
          </w:r>
          <w:r>
            <w:rPr>
              <w:color w:val="auto"/>
            </w:rPr>
            <w:fldChar w:fldCharType="begin"/>
          </w:r>
          <w:r>
            <w:rPr>
              <w:color w:val="auto"/>
            </w:rPr>
            <w:instrText xml:space="preserve"> PAGEREF _Toc4606 </w:instrText>
          </w:r>
          <w:r>
            <w:rPr>
              <w:color w:val="auto"/>
            </w:rPr>
            <w:fldChar w:fldCharType="separate"/>
          </w:r>
          <w:r>
            <w:rPr>
              <w:color w:val="auto"/>
            </w:rPr>
            <w:t>17</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"_Toc14225" </w:instrText>
          </w:r>
          <w:r>
            <w:rPr>
              <w:color w:val="auto"/>
            </w:rPr>
            <w:fldChar w:fldCharType="separate"/>
          </w:r>
          <w:r>
            <w:rPr>
              <w:rFonts w:hint="eastAsia"/>
              <w:color w:val="auto"/>
            </w:rPr>
            <w:t>3.5资格审查资料</w:t>
          </w:r>
          <w:r>
            <w:rPr>
              <w:color w:val="auto"/>
            </w:rPr>
            <w:tab/>
          </w:r>
          <w:r>
            <w:rPr>
              <w:color w:val="auto"/>
            </w:rPr>
            <w:fldChar w:fldCharType="begin"/>
          </w:r>
          <w:r>
            <w:rPr>
              <w:color w:val="auto"/>
            </w:rPr>
            <w:instrText xml:space="preserve"> PAGEREF _Toc14225 </w:instrText>
          </w:r>
          <w:r>
            <w:rPr>
              <w:color w:val="auto"/>
            </w:rPr>
            <w:fldChar w:fldCharType="separate"/>
          </w:r>
          <w:r>
            <w:rPr>
              <w:color w:val="auto"/>
            </w:rPr>
            <w:t>18</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"_Toc19685" </w:instrText>
          </w:r>
          <w:r>
            <w:rPr>
              <w:color w:val="auto"/>
            </w:rPr>
            <w:fldChar w:fldCharType="separate"/>
          </w:r>
          <w:r>
            <w:rPr>
              <w:rFonts w:hint="eastAsia"/>
              <w:color w:val="auto"/>
            </w:rPr>
            <w:t>3.6响应方案</w:t>
          </w:r>
          <w:r>
            <w:rPr>
              <w:color w:val="auto"/>
            </w:rPr>
            <w:tab/>
          </w:r>
          <w:r>
            <w:rPr>
              <w:color w:val="auto"/>
            </w:rPr>
            <w:fldChar w:fldCharType="begin"/>
          </w:r>
          <w:r>
            <w:rPr>
              <w:color w:val="auto"/>
            </w:rPr>
            <w:instrText xml:space="preserve"> PAGEREF _Toc19685 </w:instrText>
          </w:r>
          <w:r>
            <w:rPr>
              <w:color w:val="auto"/>
            </w:rPr>
            <w:fldChar w:fldCharType="separate"/>
          </w:r>
          <w:r>
            <w:rPr>
              <w:color w:val="auto"/>
            </w:rPr>
            <w:t>18</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"_Toc12334" </w:instrText>
          </w:r>
          <w:r>
            <w:rPr>
              <w:color w:val="auto"/>
            </w:rPr>
            <w:fldChar w:fldCharType="separate"/>
          </w:r>
          <w:r>
            <w:rPr>
              <w:rFonts w:hint="eastAsia"/>
              <w:color w:val="auto"/>
            </w:rPr>
            <w:t>3.7响应文件的编制</w:t>
          </w:r>
          <w:r>
            <w:rPr>
              <w:color w:val="auto"/>
            </w:rPr>
            <w:tab/>
          </w:r>
          <w:r>
            <w:rPr>
              <w:color w:val="auto"/>
            </w:rPr>
            <w:fldChar w:fldCharType="begin"/>
          </w:r>
          <w:r>
            <w:rPr>
              <w:color w:val="auto"/>
            </w:rPr>
            <w:instrText xml:space="preserve"> PAGEREF _Toc12334 </w:instrText>
          </w:r>
          <w:r>
            <w:rPr>
              <w:color w:val="auto"/>
            </w:rPr>
            <w:fldChar w:fldCharType="separate"/>
          </w:r>
          <w:r>
            <w:rPr>
              <w:color w:val="auto"/>
            </w:rPr>
            <w:t>18</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"_Toc15415" </w:instrText>
          </w:r>
          <w:r>
            <w:rPr>
              <w:color w:val="auto"/>
            </w:rPr>
            <w:fldChar w:fldCharType="separate"/>
          </w:r>
          <w:r>
            <w:rPr>
              <w:rFonts w:hint="eastAsia"/>
              <w:color w:val="auto"/>
            </w:rPr>
            <w:t>4响应文件的递交</w:t>
          </w:r>
          <w:r>
            <w:rPr>
              <w:color w:val="auto"/>
            </w:rPr>
            <w:tab/>
          </w:r>
          <w:r>
            <w:rPr>
              <w:color w:val="auto"/>
            </w:rPr>
            <w:fldChar w:fldCharType="begin"/>
          </w:r>
          <w:r>
            <w:rPr>
              <w:color w:val="auto"/>
            </w:rPr>
            <w:instrText xml:space="preserve"> PAGEREF _Toc15415 </w:instrText>
          </w:r>
          <w:r>
            <w:rPr>
              <w:color w:val="auto"/>
            </w:rPr>
            <w:fldChar w:fldCharType="separate"/>
          </w:r>
          <w:r>
            <w:rPr>
              <w:color w:val="auto"/>
            </w:rPr>
            <w:t>19</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"_Toc22369" </w:instrText>
          </w:r>
          <w:r>
            <w:rPr>
              <w:color w:val="auto"/>
            </w:rPr>
            <w:fldChar w:fldCharType="separate"/>
          </w:r>
          <w:r>
            <w:rPr>
              <w:rFonts w:hint="eastAsia"/>
              <w:color w:val="auto"/>
            </w:rPr>
            <w:t>4.1响应文件的包装与标记</w:t>
          </w:r>
          <w:r>
            <w:rPr>
              <w:color w:val="auto"/>
            </w:rPr>
            <w:tab/>
          </w:r>
          <w:r>
            <w:rPr>
              <w:color w:val="auto"/>
            </w:rPr>
            <w:fldChar w:fldCharType="begin"/>
          </w:r>
          <w:r>
            <w:rPr>
              <w:color w:val="auto"/>
            </w:rPr>
            <w:instrText xml:space="preserve"> PAGEREF _Toc22369 </w:instrText>
          </w:r>
          <w:r>
            <w:rPr>
              <w:color w:val="auto"/>
            </w:rPr>
            <w:fldChar w:fldCharType="separate"/>
          </w:r>
          <w:r>
            <w:rPr>
              <w:color w:val="auto"/>
            </w:rPr>
            <w:t>19</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"_Toc25922" </w:instrText>
          </w:r>
          <w:r>
            <w:rPr>
              <w:color w:val="auto"/>
            </w:rPr>
            <w:fldChar w:fldCharType="separate"/>
          </w:r>
          <w:r>
            <w:rPr>
              <w:rFonts w:hint="eastAsia"/>
              <w:color w:val="auto"/>
            </w:rPr>
            <w:t>4.2响应文件的递交</w:t>
          </w:r>
          <w:r>
            <w:rPr>
              <w:color w:val="auto"/>
            </w:rPr>
            <w:tab/>
          </w:r>
          <w:r>
            <w:rPr>
              <w:color w:val="auto"/>
            </w:rPr>
            <w:fldChar w:fldCharType="begin"/>
          </w:r>
          <w:r>
            <w:rPr>
              <w:color w:val="auto"/>
            </w:rPr>
            <w:instrText xml:space="preserve"> PAGEREF _Toc25922 </w:instrText>
          </w:r>
          <w:r>
            <w:rPr>
              <w:color w:val="auto"/>
            </w:rPr>
            <w:fldChar w:fldCharType="separate"/>
          </w:r>
          <w:r>
            <w:rPr>
              <w:color w:val="auto"/>
            </w:rPr>
            <w:t>19</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"_Toc1522" </w:instrText>
          </w:r>
          <w:r>
            <w:rPr>
              <w:color w:val="auto"/>
            </w:rPr>
            <w:fldChar w:fldCharType="separate"/>
          </w:r>
          <w:r>
            <w:rPr>
              <w:rFonts w:hint="eastAsia"/>
              <w:color w:val="auto"/>
            </w:rPr>
            <w:t>4.3响应文件的修改与撤回</w:t>
          </w:r>
          <w:r>
            <w:rPr>
              <w:color w:val="auto"/>
            </w:rPr>
            <w:tab/>
          </w:r>
          <w:r>
            <w:rPr>
              <w:color w:val="auto"/>
            </w:rPr>
            <w:fldChar w:fldCharType="begin"/>
          </w:r>
          <w:r>
            <w:rPr>
              <w:color w:val="auto"/>
            </w:rPr>
            <w:instrText xml:space="preserve"> PAGEREF _Toc1522 </w:instrText>
          </w:r>
          <w:r>
            <w:rPr>
              <w:color w:val="auto"/>
            </w:rPr>
            <w:fldChar w:fldCharType="separate"/>
          </w:r>
          <w:r>
            <w:rPr>
              <w:color w:val="auto"/>
            </w:rPr>
            <w:t>19</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"_Toc19356" </w:instrText>
          </w:r>
          <w:r>
            <w:rPr>
              <w:color w:val="auto"/>
            </w:rPr>
            <w:fldChar w:fldCharType="separate"/>
          </w:r>
          <w:r>
            <w:rPr>
              <w:rFonts w:hint="eastAsia"/>
              <w:color w:val="auto"/>
            </w:rPr>
            <w:t>5开启响应文件</w:t>
          </w:r>
          <w:r>
            <w:rPr>
              <w:color w:val="auto"/>
            </w:rPr>
            <w:tab/>
          </w:r>
          <w:r>
            <w:rPr>
              <w:color w:val="auto"/>
            </w:rPr>
            <w:fldChar w:fldCharType="begin"/>
          </w:r>
          <w:r>
            <w:rPr>
              <w:color w:val="auto"/>
            </w:rPr>
            <w:instrText xml:space="preserve"> PAGEREF _Toc19356 </w:instrText>
          </w:r>
          <w:r>
            <w:rPr>
              <w:color w:val="auto"/>
            </w:rPr>
            <w:fldChar w:fldCharType="separate"/>
          </w:r>
          <w:r>
            <w:rPr>
              <w:color w:val="auto"/>
            </w:rPr>
            <w:t>20</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"_Toc12125" </w:instrText>
          </w:r>
          <w:r>
            <w:rPr>
              <w:color w:val="auto"/>
            </w:rPr>
            <w:fldChar w:fldCharType="separate"/>
          </w:r>
          <w:r>
            <w:rPr>
              <w:rFonts w:hint="eastAsia"/>
              <w:color w:val="auto"/>
            </w:rPr>
            <w:t>5.1开启响应文件的时间和地点</w:t>
          </w:r>
          <w:r>
            <w:rPr>
              <w:color w:val="auto"/>
            </w:rPr>
            <w:tab/>
          </w:r>
          <w:r>
            <w:rPr>
              <w:color w:val="auto"/>
            </w:rPr>
            <w:fldChar w:fldCharType="begin"/>
          </w:r>
          <w:r>
            <w:rPr>
              <w:color w:val="auto"/>
            </w:rPr>
            <w:instrText xml:space="preserve"> PAGEREF _Toc12125 </w:instrText>
          </w:r>
          <w:r>
            <w:rPr>
              <w:color w:val="auto"/>
            </w:rPr>
            <w:fldChar w:fldCharType="separate"/>
          </w:r>
          <w:r>
            <w:rPr>
              <w:color w:val="auto"/>
            </w:rPr>
            <w:t>20</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"_Toc8711" </w:instrText>
          </w:r>
          <w:r>
            <w:rPr>
              <w:color w:val="auto"/>
            </w:rPr>
            <w:fldChar w:fldCharType="separate"/>
          </w:r>
          <w:r>
            <w:rPr>
              <w:rFonts w:hint="eastAsia"/>
              <w:color w:val="auto"/>
            </w:rPr>
            <w:t>5.2开启程序</w:t>
          </w:r>
          <w:r>
            <w:rPr>
              <w:color w:val="auto"/>
            </w:rPr>
            <w:tab/>
          </w:r>
          <w:r>
            <w:rPr>
              <w:color w:val="auto"/>
            </w:rPr>
            <w:fldChar w:fldCharType="begin"/>
          </w:r>
          <w:r>
            <w:rPr>
              <w:color w:val="auto"/>
            </w:rPr>
            <w:instrText xml:space="preserve"> PAGEREF _Toc8711 </w:instrText>
          </w:r>
          <w:r>
            <w:rPr>
              <w:color w:val="auto"/>
            </w:rPr>
            <w:fldChar w:fldCharType="separate"/>
          </w:r>
          <w:r>
            <w:rPr>
              <w:color w:val="auto"/>
            </w:rPr>
            <w:t>20</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"_Toc31671" </w:instrText>
          </w:r>
          <w:r>
            <w:rPr>
              <w:color w:val="auto"/>
            </w:rPr>
            <w:fldChar w:fldCharType="separate"/>
          </w:r>
          <w:r>
            <w:rPr>
              <w:rFonts w:hint="eastAsia"/>
              <w:color w:val="auto"/>
            </w:rPr>
            <w:t>5.3递交响应文件的供应商不足的情形</w:t>
          </w:r>
          <w:r>
            <w:rPr>
              <w:color w:val="auto"/>
            </w:rPr>
            <w:tab/>
          </w:r>
          <w:r>
            <w:rPr>
              <w:color w:val="auto"/>
            </w:rPr>
            <w:fldChar w:fldCharType="begin"/>
          </w:r>
          <w:r>
            <w:rPr>
              <w:color w:val="auto"/>
            </w:rPr>
            <w:instrText xml:space="preserve"> PAGEREF _Toc31671 </w:instrText>
          </w:r>
          <w:r>
            <w:rPr>
              <w:color w:val="auto"/>
            </w:rPr>
            <w:fldChar w:fldCharType="separate"/>
          </w:r>
          <w:r>
            <w:rPr>
              <w:color w:val="auto"/>
            </w:rPr>
            <w:t>20</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"_Toc30548" </w:instrText>
          </w:r>
          <w:r>
            <w:rPr>
              <w:color w:val="auto"/>
            </w:rPr>
            <w:fldChar w:fldCharType="separate"/>
          </w:r>
          <w:r>
            <w:rPr>
              <w:rFonts w:hint="eastAsia"/>
              <w:color w:val="auto"/>
            </w:rPr>
            <w:t>6评审</w:t>
          </w:r>
          <w:r>
            <w:rPr>
              <w:color w:val="auto"/>
            </w:rPr>
            <w:tab/>
          </w:r>
          <w:r>
            <w:rPr>
              <w:color w:val="auto"/>
            </w:rPr>
            <w:fldChar w:fldCharType="begin"/>
          </w:r>
          <w:r>
            <w:rPr>
              <w:color w:val="auto"/>
            </w:rPr>
            <w:instrText xml:space="preserve"> PAGEREF _Toc30548 </w:instrText>
          </w:r>
          <w:r>
            <w:rPr>
              <w:color w:val="auto"/>
            </w:rPr>
            <w:fldChar w:fldCharType="separate"/>
          </w:r>
          <w:r>
            <w:rPr>
              <w:color w:val="auto"/>
            </w:rPr>
            <w:t>21</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"_Toc20837" </w:instrText>
          </w:r>
          <w:r>
            <w:rPr>
              <w:color w:val="auto"/>
            </w:rPr>
            <w:fldChar w:fldCharType="separate"/>
          </w:r>
          <w:r>
            <w:rPr>
              <w:rFonts w:hint="eastAsia"/>
              <w:color w:val="auto"/>
            </w:rPr>
            <w:t>6.1评审小组</w:t>
          </w:r>
          <w:r>
            <w:rPr>
              <w:color w:val="auto"/>
            </w:rPr>
            <w:tab/>
          </w:r>
          <w:r>
            <w:rPr>
              <w:color w:val="auto"/>
            </w:rPr>
            <w:fldChar w:fldCharType="begin"/>
          </w:r>
          <w:r>
            <w:rPr>
              <w:color w:val="auto"/>
            </w:rPr>
            <w:instrText xml:space="preserve"> PAGEREF _Toc20837 </w:instrText>
          </w:r>
          <w:r>
            <w:rPr>
              <w:color w:val="auto"/>
            </w:rPr>
            <w:fldChar w:fldCharType="separate"/>
          </w:r>
          <w:r>
            <w:rPr>
              <w:color w:val="auto"/>
            </w:rPr>
            <w:t>21</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"_Toc26534" </w:instrText>
          </w:r>
          <w:r>
            <w:rPr>
              <w:color w:val="auto"/>
            </w:rPr>
            <w:fldChar w:fldCharType="separate"/>
          </w:r>
          <w:r>
            <w:rPr>
              <w:rFonts w:hint="eastAsia"/>
              <w:color w:val="auto"/>
            </w:rPr>
            <w:t>6.2评审</w:t>
          </w:r>
          <w:r>
            <w:rPr>
              <w:color w:val="auto"/>
            </w:rPr>
            <w:tab/>
          </w:r>
          <w:r>
            <w:rPr>
              <w:color w:val="auto"/>
            </w:rPr>
            <w:fldChar w:fldCharType="begin"/>
          </w:r>
          <w:r>
            <w:rPr>
              <w:color w:val="auto"/>
            </w:rPr>
            <w:instrText xml:space="preserve"> PAGEREF _Toc26534 </w:instrText>
          </w:r>
          <w:r>
            <w:rPr>
              <w:color w:val="auto"/>
            </w:rPr>
            <w:fldChar w:fldCharType="separate"/>
          </w:r>
          <w:r>
            <w:rPr>
              <w:color w:val="auto"/>
            </w:rPr>
            <w:t>21</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"_Toc22006" </w:instrText>
          </w:r>
          <w:r>
            <w:rPr>
              <w:color w:val="auto"/>
            </w:rPr>
            <w:fldChar w:fldCharType="separate"/>
          </w:r>
          <w:r>
            <w:rPr>
              <w:rFonts w:hint="eastAsia"/>
              <w:color w:val="auto"/>
            </w:rPr>
            <w:t>7合同授予</w:t>
          </w:r>
          <w:r>
            <w:rPr>
              <w:color w:val="auto"/>
            </w:rPr>
            <w:tab/>
          </w:r>
          <w:r>
            <w:rPr>
              <w:color w:val="auto"/>
            </w:rPr>
            <w:fldChar w:fldCharType="begin"/>
          </w:r>
          <w:r>
            <w:rPr>
              <w:color w:val="auto"/>
            </w:rPr>
            <w:instrText xml:space="preserve"> PAGEREF _Toc22006 </w:instrText>
          </w:r>
          <w:r>
            <w:rPr>
              <w:color w:val="auto"/>
            </w:rPr>
            <w:fldChar w:fldCharType="separate"/>
          </w:r>
          <w:r>
            <w:rPr>
              <w:color w:val="auto"/>
            </w:rPr>
            <w:t>22</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"_Toc23681" </w:instrText>
          </w:r>
          <w:r>
            <w:rPr>
              <w:color w:val="auto"/>
            </w:rPr>
            <w:fldChar w:fldCharType="separate"/>
          </w:r>
          <w:r>
            <w:rPr>
              <w:rFonts w:hint="eastAsia"/>
              <w:color w:val="auto"/>
            </w:rPr>
            <w:t>7.1候选成交供应商履约能力核查</w:t>
          </w:r>
          <w:r>
            <w:rPr>
              <w:color w:val="auto"/>
            </w:rPr>
            <w:tab/>
          </w:r>
          <w:r>
            <w:rPr>
              <w:color w:val="auto"/>
            </w:rPr>
            <w:fldChar w:fldCharType="begin"/>
          </w:r>
          <w:r>
            <w:rPr>
              <w:color w:val="auto"/>
            </w:rPr>
            <w:instrText xml:space="preserve"> PAGEREF _Toc23681 </w:instrText>
          </w:r>
          <w:r>
            <w:rPr>
              <w:color w:val="auto"/>
            </w:rPr>
            <w:fldChar w:fldCharType="separate"/>
          </w:r>
          <w:r>
            <w:rPr>
              <w:color w:val="auto"/>
            </w:rPr>
            <w:t>22</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"_Toc26205" </w:instrText>
          </w:r>
          <w:r>
            <w:rPr>
              <w:color w:val="auto"/>
            </w:rPr>
            <w:fldChar w:fldCharType="separate"/>
          </w:r>
          <w:r>
            <w:rPr>
              <w:rFonts w:hint="eastAsia"/>
              <w:color w:val="auto"/>
            </w:rPr>
            <w:t>7.2确定成交供应商</w:t>
          </w:r>
          <w:r>
            <w:rPr>
              <w:color w:val="auto"/>
            </w:rPr>
            <w:tab/>
          </w:r>
          <w:r>
            <w:rPr>
              <w:color w:val="auto"/>
            </w:rPr>
            <w:fldChar w:fldCharType="begin"/>
          </w:r>
          <w:r>
            <w:rPr>
              <w:color w:val="auto"/>
            </w:rPr>
            <w:instrText xml:space="preserve"> PAGEREF _Toc26205 </w:instrText>
          </w:r>
          <w:r>
            <w:rPr>
              <w:color w:val="auto"/>
            </w:rPr>
            <w:fldChar w:fldCharType="separate"/>
          </w:r>
          <w:r>
            <w:rPr>
              <w:color w:val="auto"/>
            </w:rPr>
            <w:t>22</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"_Toc31361" </w:instrText>
          </w:r>
          <w:r>
            <w:rPr>
              <w:color w:val="auto"/>
            </w:rPr>
            <w:fldChar w:fldCharType="separate"/>
          </w:r>
          <w:r>
            <w:rPr>
              <w:rFonts w:hint="eastAsia"/>
              <w:color w:val="auto"/>
            </w:rPr>
            <w:t>7.3发出成交通知书</w:t>
          </w:r>
          <w:r>
            <w:rPr>
              <w:color w:val="auto"/>
            </w:rPr>
            <w:tab/>
          </w:r>
          <w:r>
            <w:rPr>
              <w:color w:val="auto"/>
            </w:rPr>
            <w:fldChar w:fldCharType="begin"/>
          </w:r>
          <w:r>
            <w:rPr>
              <w:color w:val="auto"/>
            </w:rPr>
            <w:instrText xml:space="preserve"> PAGEREF _Toc31361 </w:instrText>
          </w:r>
          <w:r>
            <w:rPr>
              <w:color w:val="auto"/>
            </w:rPr>
            <w:fldChar w:fldCharType="separate"/>
          </w:r>
          <w:r>
            <w:rPr>
              <w:color w:val="auto"/>
            </w:rPr>
            <w:t>22</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"_Toc19032" </w:instrText>
          </w:r>
          <w:r>
            <w:rPr>
              <w:color w:val="auto"/>
            </w:rPr>
            <w:fldChar w:fldCharType="separate"/>
          </w:r>
          <w:r>
            <w:rPr>
              <w:rFonts w:hint="eastAsia"/>
              <w:color w:val="auto"/>
            </w:rPr>
            <w:t>7.4履约保证金</w:t>
          </w:r>
          <w:r>
            <w:rPr>
              <w:color w:val="auto"/>
            </w:rPr>
            <w:tab/>
          </w:r>
          <w:r>
            <w:rPr>
              <w:color w:val="auto"/>
            </w:rPr>
            <w:fldChar w:fldCharType="begin"/>
          </w:r>
          <w:r>
            <w:rPr>
              <w:color w:val="auto"/>
            </w:rPr>
            <w:instrText xml:space="preserve"> PAGEREF _Toc19032 </w:instrText>
          </w:r>
          <w:r>
            <w:rPr>
              <w:color w:val="auto"/>
            </w:rPr>
            <w:fldChar w:fldCharType="separate"/>
          </w:r>
          <w:r>
            <w:rPr>
              <w:color w:val="auto"/>
            </w:rPr>
            <w:t>22</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"_Toc4537" </w:instrText>
          </w:r>
          <w:r>
            <w:rPr>
              <w:color w:val="auto"/>
            </w:rPr>
            <w:fldChar w:fldCharType="separate"/>
          </w:r>
          <w:r>
            <w:rPr>
              <w:rFonts w:hint="eastAsia"/>
              <w:color w:val="auto"/>
            </w:rPr>
            <w:t>7.5签订合同</w:t>
          </w:r>
          <w:r>
            <w:rPr>
              <w:color w:val="auto"/>
            </w:rPr>
            <w:tab/>
          </w:r>
          <w:r>
            <w:rPr>
              <w:color w:val="auto"/>
            </w:rPr>
            <w:fldChar w:fldCharType="begin"/>
          </w:r>
          <w:r>
            <w:rPr>
              <w:color w:val="auto"/>
            </w:rPr>
            <w:instrText xml:space="preserve"> PAGEREF _Toc4537 </w:instrText>
          </w:r>
          <w:r>
            <w:rPr>
              <w:color w:val="auto"/>
            </w:rPr>
            <w:fldChar w:fldCharType="separate"/>
          </w:r>
          <w:r>
            <w:rPr>
              <w:color w:val="auto"/>
            </w:rPr>
            <w:t>22</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"_Toc17363" </w:instrText>
          </w:r>
          <w:r>
            <w:rPr>
              <w:color w:val="auto"/>
            </w:rPr>
            <w:fldChar w:fldCharType="separate"/>
          </w:r>
          <w:r>
            <w:rPr>
              <w:rFonts w:hint="eastAsia"/>
              <w:color w:val="auto"/>
            </w:rPr>
            <w:t>7.6特殊情形处理</w:t>
          </w:r>
          <w:r>
            <w:rPr>
              <w:color w:val="auto"/>
            </w:rPr>
            <w:tab/>
          </w:r>
          <w:r>
            <w:rPr>
              <w:color w:val="auto"/>
            </w:rPr>
            <w:fldChar w:fldCharType="begin"/>
          </w:r>
          <w:r>
            <w:rPr>
              <w:color w:val="auto"/>
            </w:rPr>
            <w:instrText xml:space="preserve"> PAGEREF _Toc17363 </w:instrText>
          </w:r>
          <w:r>
            <w:rPr>
              <w:color w:val="auto"/>
            </w:rPr>
            <w:fldChar w:fldCharType="separate"/>
          </w:r>
          <w:r>
            <w:rPr>
              <w:color w:val="auto"/>
            </w:rPr>
            <w:t>23</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"_Toc19968" </w:instrText>
          </w:r>
          <w:r>
            <w:rPr>
              <w:color w:val="auto"/>
            </w:rPr>
            <w:fldChar w:fldCharType="separate"/>
          </w:r>
          <w:r>
            <w:rPr>
              <w:rFonts w:hint="eastAsia"/>
              <w:color w:val="auto"/>
            </w:rPr>
            <w:t>8异议</w:t>
          </w:r>
          <w:r>
            <w:rPr>
              <w:color w:val="auto"/>
            </w:rPr>
            <w:tab/>
          </w:r>
          <w:r>
            <w:rPr>
              <w:color w:val="auto"/>
            </w:rPr>
            <w:fldChar w:fldCharType="begin"/>
          </w:r>
          <w:r>
            <w:rPr>
              <w:color w:val="auto"/>
            </w:rPr>
            <w:instrText xml:space="preserve"> PAGEREF _Toc19968 </w:instrText>
          </w:r>
          <w:r>
            <w:rPr>
              <w:color w:val="auto"/>
            </w:rPr>
            <w:fldChar w:fldCharType="separate"/>
          </w:r>
          <w:r>
            <w:rPr>
              <w:color w:val="auto"/>
            </w:rPr>
            <w:t>23</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"_Toc25210" </w:instrText>
          </w:r>
          <w:r>
            <w:rPr>
              <w:color w:val="auto"/>
            </w:rPr>
            <w:fldChar w:fldCharType="separate"/>
          </w:r>
          <w:r>
            <w:rPr>
              <w:rFonts w:hint="eastAsia"/>
              <w:color w:val="auto"/>
            </w:rPr>
            <w:t>8.1提出异议</w:t>
          </w:r>
          <w:r>
            <w:rPr>
              <w:color w:val="auto"/>
            </w:rPr>
            <w:tab/>
          </w:r>
          <w:r>
            <w:rPr>
              <w:color w:val="auto"/>
            </w:rPr>
            <w:fldChar w:fldCharType="begin"/>
          </w:r>
          <w:r>
            <w:rPr>
              <w:color w:val="auto"/>
            </w:rPr>
            <w:instrText xml:space="preserve"> PAGEREF _Toc25210 </w:instrText>
          </w:r>
          <w:r>
            <w:rPr>
              <w:color w:val="auto"/>
            </w:rPr>
            <w:fldChar w:fldCharType="separate"/>
          </w:r>
          <w:r>
            <w:rPr>
              <w:color w:val="auto"/>
            </w:rPr>
            <w:t>23</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"_Toc3770" </w:instrText>
          </w:r>
          <w:r>
            <w:rPr>
              <w:color w:val="auto"/>
            </w:rPr>
            <w:fldChar w:fldCharType="separate"/>
          </w:r>
          <w:r>
            <w:rPr>
              <w:rFonts w:hint="eastAsia"/>
              <w:color w:val="auto"/>
            </w:rPr>
            <w:t>8.2异议处理</w:t>
          </w:r>
          <w:r>
            <w:rPr>
              <w:color w:val="auto"/>
            </w:rPr>
            <w:tab/>
          </w:r>
          <w:r>
            <w:rPr>
              <w:color w:val="auto"/>
            </w:rPr>
            <w:fldChar w:fldCharType="begin"/>
          </w:r>
          <w:r>
            <w:rPr>
              <w:color w:val="auto"/>
            </w:rPr>
            <w:instrText xml:space="preserve"> PAGEREF _Toc3770 </w:instrText>
          </w:r>
          <w:r>
            <w:rPr>
              <w:color w:val="auto"/>
            </w:rPr>
            <w:fldChar w:fldCharType="separate"/>
          </w:r>
          <w:r>
            <w:rPr>
              <w:color w:val="auto"/>
            </w:rPr>
            <w:t>23</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"_Toc1250" </w:instrText>
          </w:r>
          <w:r>
            <w:rPr>
              <w:color w:val="auto"/>
            </w:rPr>
            <w:fldChar w:fldCharType="separate"/>
          </w:r>
          <w:r>
            <w:rPr>
              <w:rFonts w:hint="eastAsia"/>
              <w:color w:val="auto"/>
            </w:rPr>
            <w:t>9纪律要求</w:t>
          </w:r>
          <w:r>
            <w:rPr>
              <w:color w:val="auto"/>
            </w:rPr>
            <w:tab/>
          </w:r>
          <w:r>
            <w:rPr>
              <w:color w:val="auto"/>
            </w:rPr>
            <w:fldChar w:fldCharType="begin"/>
          </w:r>
          <w:r>
            <w:rPr>
              <w:color w:val="auto"/>
            </w:rPr>
            <w:instrText xml:space="preserve"> PAGEREF _Toc1250 </w:instrText>
          </w:r>
          <w:r>
            <w:rPr>
              <w:color w:val="auto"/>
            </w:rPr>
            <w:fldChar w:fldCharType="separate"/>
          </w:r>
          <w:r>
            <w:rPr>
              <w:color w:val="auto"/>
            </w:rPr>
            <w:t>24</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"_Toc18913" </w:instrText>
          </w:r>
          <w:r>
            <w:rPr>
              <w:color w:val="auto"/>
            </w:rPr>
            <w:fldChar w:fldCharType="separate"/>
          </w:r>
          <w:r>
            <w:rPr>
              <w:rFonts w:hint="eastAsia"/>
              <w:color w:val="auto"/>
            </w:rPr>
            <w:t>9.1对采购人的纪律要求</w:t>
          </w:r>
          <w:r>
            <w:rPr>
              <w:color w:val="auto"/>
            </w:rPr>
            <w:tab/>
          </w:r>
          <w:r>
            <w:rPr>
              <w:color w:val="auto"/>
            </w:rPr>
            <w:fldChar w:fldCharType="begin"/>
          </w:r>
          <w:r>
            <w:rPr>
              <w:color w:val="auto"/>
            </w:rPr>
            <w:instrText xml:space="preserve"> PAGEREF _Toc18913 </w:instrText>
          </w:r>
          <w:r>
            <w:rPr>
              <w:color w:val="auto"/>
            </w:rPr>
            <w:fldChar w:fldCharType="separate"/>
          </w:r>
          <w:r>
            <w:rPr>
              <w:color w:val="auto"/>
            </w:rPr>
            <w:t>24</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"_Toc31725" </w:instrText>
          </w:r>
          <w:r>
            <w:rPr>
              <w:color w:val="auto"/>
            </w:rPr>
            <w:fldChar w:fldCharType="separate"/>
          </w:r>
          <w:r>
            <w:rPr>
              <w:rFonts w:hint="eastAsia"/>
              <w:color w:val="auto"/>
            </w:rPr>
            <w:t>9.2对供应商的纪律要求</w:t>
          </w:r>
          <w:r>
            <w:rPr>
              <w:color w:val="auto"/>
            </w:rPr>
            <w:tab/>
          </w:r>
          <w:r>
            <w:rPr>
              <w:color w:val="auto"/>
            </w:rPr>
            <w:fldChar w:fldCharType="begin"/>
          </w:r>
          <w:r>
            <w:rPr>
              <w:color w:val="auto"/>
            </w:rPr>
            <w:instrText xml:space="preserve"> PAGEREF _Toc31725 </w:instrText>
          </w:r>
          <w:r>
            <w:rPr>
              <w:color w:val="auto"/>
            </w:rPr>
            <w:fldChar w:fldCharType="separate"/>
          </w:r>
          <w:r>
            <w:rPr>
              <w:color w:val="auto"/>
            </w:rPr>
            <w:t>24</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"_Toc15449" </w:instrText>
          </w:r>
          <w:r>
            <w:rPr>
              <w:color w:val="auto"/>
            </w:rPr>
            <w:fldChar w:fldCharType="separate"/>
          </w:r>
          <w:r>
            <w:rPr>
              <w:rFonts w:hint="eastAsia"/>
              <w:color w:val="auto"/>
            </w:rPr>
            <w:t>9.3对评审小组成员的纪律要求</w:t>
          </w:r>
          <w:r>
            <w:rPr>
              <w:color w:val="auto"/>
            </w:rPr>
            <w:tab/>
          </w:r>
          <w:r>
            <w:rPr>
              <w:color w:val="auto"/>
            </w:rPr>
            <w:fldChar w:fldCharType="begin"/>
          </w:r>
          <w:r>
            <w:rPr>
              <w:color w:val="auto"/>
            </w:rPr>
            <w:instrText xml:space="preserve"> PAGEREF _Toc15449 </w:instrText>
          </w:r>
          <w:r>
            <w:rPr>
              <w:color w:val="auto"/>
            </w:rPr>
            <w:fldChar w:fldCharType="separate"/>
          </w:r>
          <w:r>
            <w:rPr>
              <w:color w:val="auto"/>
            </w:rPr>
            <w:t>24</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"_Toc10838" </w:instrText>
          </w:r>
          <w:r>
            <w:rPr>
              <w:color w:val="auto"/>
            </w:rPr>
            <w:fldChar w:fldCharType="separate"/>
          </w:r>
          <w:r>
            <w:rPr>
              <w:rFonts w:hint="eastAsia"/>
              <w:color w:val="auto"/>
            </w:rPr>
            <w:t>9.4对与询比活动有关的工作人员的纪律要求</w:t>
          </w:r>
          <w:r>
            <w:rPr>
              <w:color w:val="auto"/>
            </w:rPr>
            <w:tab/>
          </w:r>
          <w:r>
            <w:rPr>
              <w:color w:val="auto"/>
            </w:rPr>
            <w:fldChar w:fldCharType="begin"/>
          </w:r>
          <w:r>
            <w:rPr>
              <w:color w:val="auto"/>
            </w:rPr>
            <w:instrText xml:space="preserve"> PAGEREF _Toc10838 </w:instrText>
          </w:r>
          <w:r>
            <w:rPr>
              <w:color w:val="auto"/>
            </w:rPr>
            <w:fldChar w:fldCharType="separate"/>
          </w:r>
          <w:r>
            <w:rPr>
              <w:color w:val="auto"/>
            </w:rPr>
            <w:t>24</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"_Toc31184" </w:instrText>
          </w:r>
          <w:r>
            <w:rPr>
              <w:color w:val="auto"/>
            </w:rPr>
            <w:fldChar w:fldCharType="separate"/>
          </w:r>
          <w:r>
            <w:rPr>
              <w:rFonts w:hint="eastAsia"/>
              <w:color w:val="auto"/>
            </w:rPr>
            <w:t>10需要补充的其他内容</w:t>
          </w:r>
          <w:r>
            <w:rPr>
              <w:color w:val="auto"/>
            </w:rPr>
            <w:tab/>
          </w:r>
          <w:r>
            <w:rPr>
              <w:color w:val="auto"/>
            </w:rPr>
            <w:fldChar w:fldCharType="begin"/>
          </w:r>
          <w:r>
            <w:rPr>
              <w:color w:val="auto"/>
            </w:rPr>
            <w:instrText xml:space="preserve"> PAGEREF _Toc31184 </w:instrText>
          </w:r>
          <w:r>
            <w:rPr>
              <w:color w:val="auto"/>
            </w:rPr>
            <w:fldChar w:fldCharType="separate"/>
          </w:r>
          <w:r>
            <w:rPr>
              <w:color w:val="auto"/>
            </w:rPr>
            <w:t>24</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"_Toc2434" </w:instrText>
          </w:r>
          <w:r>
            <w:rPr>
              <w:color w:val="auto"/>
            </w:rPr>
            <w:fldChar w:fldCharType="separate"/>
          </w:r>
          <w:r>
            <w:rPr>
              <w:rFonts w:hint="eastAsia"/>
              <w:color w:val="auto"/>
            </w:rPr>
            <w:t>10.1采购代理服务费</w:t>
          </w:r>
          <w:r>
            <w:rPr>
              <w:color w:val="auto"/>
            </w:rPr>
            <w:tab/>
          </w:r>
          <w:r>
            <w:rPr>
              <w:color w:val="auto"/>
            </w:rPr>
            <w:fldChar w:fldCharType="begin"/>
          </w:r>
          <w:r>
            <w:rPr>
              <w:color w:val="auto"/>
            </w:rPr>
            <w:instrText xml:space="preserve"> PAGEREF _Toc2434 </w:instrText>
          </w:r>
          <w:r>
            <w:rPr>
              <w:color w:val="auto"/>
            </w:rPr>
            <w:fldChar w:fldCharType="separate"/>
          </w:r>
          <w:r>
            <w:rPr>
              <w:color w:val="auto"/>
            </w:rPr>
            <w:t>24</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"_Toc16572" </w:instrText>
          </w:r>
          <w:r>
            <w:rPr>
              <w:color w:val="auto"/>
            </w:rPr>
            <w:fldChar w:fldCharType="separate"/>
          </w:r>
          <w:r>
            <w:rPr>
              <w:rFonts w:hint="eastAsia"/>
              <w:color w:val="auto"/>
            </w:rPr>
            <w:t>10.2其他</w:t>
          </w:r>
          <w:r>
            <w:rPr>
              <w:color w:val="auto"/>
            </w:rPr>
            <w:tab/>
          </w:r>
          <w:r>
            <w:rPr>
              <w:color w:val="auto"/>
            </w:rPr>
            <w:fldChar w:fldCharType="begin"/>
          </w:r>
          <w:r>
            <w:rPr>
              <w:color w:val="auto"/>
            </w:rPr>
            <w:instrText xml:space="preserve"> PAGEREF _Toc16572 </w:instrText>
          </w:r>
          <w:r>
            <w:rPr>
              <w:color w:val="auto"/>
            </w:rPr>
            <w:fldChar w:fldCharType="separate"/>
          </w:r>
          <w:r>
            <w:rPr>
              <w:color w:val="auto"/>
            </w:rPr>
            <w:t>24</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"_Toc1552" </w:instrText>
          </w:r>
          <w:r>
            <w:rPr>
              <w:color w:val="auto"/>
            </w:rPr>
            <w:fldChar w:fldCharType="separate"/>
          </w:r>
          <w:r>
            <w:rPr>
              <w:rFonts w:hint="eastAsia"/>
              <w:color w:val="auto"/>
            </w:rPr>
            <w:t>附件1 开启记录表</w:t>
          </w:r>
          <w:r>
            <w:rPr>
              <w:color w:val="auto"/>
            </w:rPr>
            <w:tab/>
          </w:r>
          <w:r>
            <w:rPr>
              <w:color w:val="auto"/>
            </w:rPr>
            <w:fldChar w:fldCharType="begin"/>
          </w:r>
          <w:r>
            <w:rPr>
              <w:color w:val="auto"/>
            </w:rPr>
            <w:instrText xml:space="preserve"> PAGEREF _Toc1552 </w:instrText>
          </w:r>
          <w:r>
            <w:rPr>
              <w:color w:val="auto"/>
            </w:rPr>
            <w:fldChar w:fldCharType="separate"/>
          </w:r>
          <w:r>
            <w:rPr>
              <w:color w:val="auto"/>
            </w:rPr>
            <w:t>25</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"_Toc23352" </w:instrText>
          </w:r>
          <w:r>
            <w:rPr>
              <w:color w:val="auto"/>
            </w:rPr>
            <w:fldChar w:fldCharType="separate"/>
          </w:r>
          <w:r>
            <w:rPr>
              <w:rFonts w:hint="eastAsia"/>
              <w:color w:val="auto"/>
            </w:rPr>
            <w:t>附件2问题澄清通知</w:t>
          </w:r>
          <w:r>
            <w:rPr>
              <w:color w:val="auto"/>
            </w:rPr>
            <w:tab/>
          </w:r>
          <w:r>
            <w:rPr>
              <w:color w:val="auto"/>
            </w:rPr>
            <w:fldChar w:fldCharType="begin"/>
          </w:r>
          <w:r>
            <w:rPr>
              <w:color w:val="auto"/>
            </w:rPr>
            <w:instrText xml:space="preserve"> PAGEREF _Toc23352 </w:instrText>
          </w:r>
          <w:r>
            <w:rPr>
              <w:color w:val="auto"/>
            </w:rPr>
            <w:fldChar w:fldCharType="separate"/>
          </w:r>
          <w:r>
            <w:rPr>
              <w:color w:val="auto"/>
            </w:rPr>
            <w:t>26</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"_Toc31172" </w:instrText>
          </w:r>
          <w:r>
            <w:rPr>
              <w:color w:val="auto"/>
            </w:rPr>
            <w:fldChar w:fldCharType="separate"/>
          </w:r>
          <w:r>
            <w:rPr>
              <w:rFonts w:hint="eastAsia"/>
              <w:color w:val="auto"/>
            </w:rPr>
            <w:t>附件3问题的澄清</w:t>
          </w:r>
          <w:r>
            <w:rPr>
              <w:color w:val="auto"/>
            </w:rPr>
            <w:tab/>
          </w:r>
          <w:r>
            <w:rPr>
              <w:color w:val="auto"/>
            </w:rPr>
            <w:fldChar w:fldCharType="begin"/>
          </w:r>
          <w:r>
            <w:rPr>
              <w:color w:val="auto"/>
            </w:rPr>
            <w:instrText xml:space="preserve"> PAGEREF _Toc31172 </w:instrText>
          </w:r>
          <w:r>
            <w:rPr>
              <w:color w:val="auto"/>
            </w:rPr>
            <w:fldChar w:fldCharType="separate"/>
          </w:r>
          <w:r>
            <w:rPr>
              <w:color w:val="auto"/>
            </w:rPr>
            <w:t>27</w:t>
          </w:r>
          <w:r>
            <w:rPr>
              <w:color w:val="auto"/>
            </w:rPr>
            <w:fldChar w:fldCharType="end"/>
          </w:r>
          <w:r>
            <w:rPr>
              <w:color w:val="auto"/>
            </w:rPr>
            <w:fldChar w:fldCharType="end"/>
          </w:r>
        </w:p>
        <w:p>
          <w:pPr>
            <w:pStyle w:val="14"/>
            <w:tabs>
              <w:tab w:val="right" w:leader="dot" w:pos="8306"/>
            </w:tabs>
            <w:rPr>
              <w:color w:val="auto"/>
            </w:rPr>
          </w:pPr>
          <w:r>
            <w:rPr>
              <w:color w:val="auto"/>
            </w:rPr>
            <w:fldChar w:fldCharType="begin"/>
          </w:r>
          <w:r>
            <w:rPr>
              <w:color w:val="auto"/>
            </w:rPr>
            <w:instrText xml:space="preserve"> HYPERLINK \l "_Toc23497" </w:instrText>
          </w:r>
          <w:r>
            <w:rPr>
              <w:color w:val="auto"/>
            </w:rPr>
            <w:fldChar w:fldCharType="separate"/>
          </w:r>
          <w:r>
            <w:rPr>
              <w:rFonts w:hint="eastAsia"/>
              <w:color w:val="auto"/>
            </w:rPr>
            <w:t>第三章  评审办法</w:t>
          </w:r>
          <w:r>
            <w:rPr>
              <w:color w:val="auto"/>
            </w:rPr>
            <w:tab/>
          </w:r>
          <w:r>
            <w:rPr>
              <w:color w:val="auto"/>
            </w:rPr>
            <w:fldChar w:fldCharType="begin"/>
          </w:r>
          <w:r>
            <w:rPr>
              <w:color w:val="auto"/>
            </w:rPr>
            <w:instrText xml:space="preserve"> PAGEREF _Toc23497 </w:instrText>
          </w:r>
          <w:r>
            <w:rPr>
              <w:color w:val="auto"/>
            </w:rPr>
            <w:fldChar w:fldCharType="separate"/>
          </w:r>
          <w:r>
            <w:rPr>
              <w:color w:val="auto"/>
            </w:rPr>
            <w:t>28</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"_Toc30125" </w:instrText>
          </w:r>
          <w:r>
            <w:rPr>
              <w:color w:val="auto"/>
            </w:rPr>
            <w:fldChar w:fldCharType="separate"/>
          </w:r>
          <w:r>
            <w:rPr>
              <w:rFonts w:hint="eastAsia"/>
              <w:color w:val="auto"/>
            </w:rPr>
            <w:t>评审办法前附表</w:t>
          </w:r>
          <w:r>
            <w:rPr>
              <w:color w:val="auto"/>
            </w:rPr>
            <w:tab/>
          </w:r>
          <w:r>
            <w:rPr>
              <w:color w:val="auto"/>
            </w:rPr>
            <w:fldChar w:fldCharType="begin"/>
          </w:r>
          <w:r>
            <w:rPr>
              <w:color w:val="auto"/>
            </w:rPr>
            <w:instrText xml:space="preserve"> PAGEREF _Toc30125 </w:instrText>
          </w:r>
          <w:r>
            <w:rPr>
              <w:color w:val="auto"/>
            </w:rPr>
            <w:fldChar w:fldCharType="separate"/>
          </w:r>
          <w:r>
            <w:rPr>
              <w:color w:val="auto"/>
            </w:rPr>
            <w:t>29</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"_Toc15704" </w:instrText>
          </w:r>
          <w:r>
            <w:rPr>
              <w:color w:val="auto"/>
            </w:rPr>
            <w:fldChar w:fldCharType="separate"/>
          </w:r>
          <w:r>
            <w:rPr>
              <w:rFonts w:hint="eastAsia"/>
              <w:color w:val="auto"/>
            </w:rPr>
            <w:t>1评审方法(综合评分法）</w:t>
          </w:r>
          <w:r>
            <w:rPr>
              <w:color w:val="auto"/>
            </w:rPr>
            <w:tab/>
          </w:r>
          <w:r>
            <w:rPr>
              <w:color w:val="auto"/>
            </w:rPr>
            <w:fldChar w:fldCharType="begin"/>
          </w:r>
          <w:r>
            <w:rPr>
              <w:color w:val="auto"/>
            </w:rPr>
            <w:instrText xml:space="preserve"> PAGEREF _Toc15704 </w:instrText>
          </w:r>
          <w:r>
            <w:rPr>
              <w:color w:val="auto"/>
            </w:rPr>
            <w:fldChar w:fldCharType="separate"/>
          </w:r>
          <w:r>
            <w:rPr>
              <w:color w:val="auto"/>
            </w:rPr>
            <w:t>32</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"_Toc26309" </w:instrText>
          </w:r>
          <w:r>
            <w:rPr>
              <w:color w:val="auto"/>
            </w:rPr>
            <w:fldChar w:fldCharType="separate"/>
          </w:r>
          <w:r>
            <w:rPr>
              <w:rFonts w:hint="eastAsia"/>
              <w:color w:val="auto"/>
            </w:rPr>
            <w:t>2初步评审标准和程序</w:t>
          </w:r>
          <w:r>
            <w:rPr>
              <w:color w:val="auto"/>
            </w:rPr>
            <w:tab/>
          </w:r>
          <w:r>
            <w:rPr>
              <w:color w:val="auto"/>
            </w:rPr>
            <w:fldChar w:fldCharType="begin"/>
          </w:r>
          <w:r>
            <w:rPr>
              <w:color w:val="auto"/>
            </w:rPr>
            <w:instrText xml:space="preserve"> PAGEREF _Toc26309 </w:instrText>
          </w:r>
          <w:r>
            <w:rPr>
              <w:color w:val="auto"/>
            </w:rPr>
            <w:fldChar w:fldCharType="separate"/>
          </w:r>
          <w:r>
            <w:rPr>
              <w:color w:val="auto"/>
            </w:rPr>
            <w:t>32</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"_Toc26590" </w:instrText>
          </w:r>
          <w:r>
            <w:rPr>
              <w:color w:val="auto"/>
            </w:rPr>
            <w:fldChar w:fldCharType="separate"/>
          </w:r>
          <w:r>
            <w:rPr>
              <w:rFonts w:hint="eastAsia"/>
              <w:color w:val="auto"/>
            </w:rPr>
            <w:t>2.1初步评审标准</w:t>
          </w:r>
          <w:r>
            <w:rPr>
              <w:color w:val="auto"/>
            </w:rPr>
            <w:tab/>
          </w:r>
          <w:r>
            <w:rPr>
              <w:color w:val="auto"/>
            </w:rPr>
            <w:fldChar w:fldCharType="begin"/>
          </w:r>
          <w:r>
            <w:rPr>
              <w:color w:val="auto"/>
            </w:rPr>
            <w:instrText xml:space="preserve"> PAGEREF _Toc26590 </w:instrText>
          </w:r>
          <w:r>
            <w:rPr>
              <w:color w:val="auto"/>
            </w:rPr>
            <w:fldChar w:fldCharType="separate"/>
          </w:r>
          <w:r>
            <w:rPr>
              <w:color w:val="auto"/>
            </w:rPr>
            <w:t>32</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"_Toc12386" </w:instrText>
          </w:r>
          <w:r>
            <w:rPr>
              <w:color w:val="auto"/>
            </w:rPr>
            <w:fldChar w:fldCharType="separate"/>
          </w:r>
          <w:r>
            <w:rPr>
              <w:rFonts w:hint="eastAsia"/>
              <w:color w:val="auto"/>
            </w:rPr>
            <w:t>2.2初步评审程序</w:t>
          </w:r>
          <w:r>
            <w:rPr>
              <w:color w:val="auto"/>
            </w:rPr>
            <w:tab/>
          </w:r>
          <w:r>
            <w:rPr>
              <w:color w:val="auto"/>
            </w:rPr>
            <w:fldChar w:fldCharType="begin"/>
          </w:r>
          <w:r>
            <w:rPr>
              <w:color w:val="auto"/>
            </w:rPr>
            <w:instrText xml:space="preserve"> PAGEREF _Toc12386 </w:instrText>
          </w:r>
          <w:r>
            <w:rPr>
              <w:color w:val="auto"/>
            </w:rPr>
            <w:fldChar w:fldCharType="separate"/>
          </w:r>
          <w:r>
            <w:rPr>
              <w:color w:val="auto"/>
            </w:rPr>
            <w:t>32</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"_Toc26521" </w:instrText>
          </w:r>
          <w:r>
            <w:rPr>
              <w:color w:val="auto"/>
            </w:rPr>
            <w:fldChar w:fldCharType="separate"/>
          </w:r>
          <w:r>
            <w:rPr>
              <w:rFonts w:hint="eastAsia"/>
              <w:color w:val="auto"/>
            </w:rPr>
            <w:t>3详细评审标准和程序(综合评分法）</w:t>
          </w:r>
          <w:r>
            <w:rPr>
              <w:color w:val="auto"/>
            </w:rPr>
            <w:tab/>
          </w:r>
          <w:r>
            <w:rPr>
              <w:color w:val="auto"/>
            </w:rPr>
            <w:fldChar w:fldCharType="begin"/>
          </w:r>
          <w:r>
            <w:rPr>
              <w:color w:val="auto"/>
            </w:rPr>
            <w:instrText xml:space="preserve"> PAGEREF _Toc26521 </w:instrText>
          </w:r>
          <w:r>
            <w:rPr>
              <w:color w:val="auto"/>
            </w:rPr>
            <w:fldChar w:fldCharType="separate"/>
          </w:r>
          <w:r>
            <w:rPr>
              <w:color w:val="auto"/>
            </w:rPr>
            <w:t>33</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"_Toc29470" </w:instrText>
          </w:r>
          <w:r>
            <w:rPr>
              <w:color w:val="auto"/>
            </w:rPr>
            <w:fldChar w:fldCharType="separate"/>
          </w:r>
          <w:r>
            <w:rPr>
              <w:rFonts w:hint="eastAsia"/>
              <w:color w:val="auto"/>
            </w:rPr>
            <w:t>3.1分值构成</w:t>
          </w:r>
          <w:r>
            <w:rPr>
              <w:color w:val="auto"/>
            </w:rPr>
            <w:tab/>
          </w:r>
          <w:r>
            <w:rPr>
              <w:color w:val="auto"/>
            </w:rPr>
            <w:fldChar w:fldCharType="begin"/>
          </w:r>
          <w:r>
            <w:rPr>
              <w:color w:val="auto"/>
            </w:rPr>
            <w:instrText xml:space="preserve"> PAGEREF _Toc29470 </w:instrText>
          </w:r>
          <w:r>
            <w:rPr>
              <w:color w:val="auto"/>
            </w:rPr>
            <w:fldChar w:fldCharType="separate"/>
          </w:r>
          <w:r>
            <w:rPr>
              <w:color w:val="auto"/>
            </w:rPr>
            <w:t>33</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"_Toc21187" </w:instrText>
          </w:r>
          <w:r>
            <w:rPr>
              <w:color w:val="auto"/>
            </w:rPr>
            <w:fldChar w:fldCharType="separate"/>
          </w:r>
          <w:r>
            <w:rPr>
              <w:rFonts w:hint="eastAsia"/>
              <w:color w:val="auto"/>
            </w:rPr>
            <w:t>3.2评审基准价计算</w:t>
          </w:r>
          <w:r>
            <w:rPr>
              <w:color w:val="auto"/>
            </w:rPr>
            <w:tab/>
          </w:r>
          <w:r>
            <w:rPr>
              <w:color w:val="auto"/>
            </w:rPr>
            <w:fldChar w:fldCharType="begin"/>
          </w:r>
          <w:r>
            <w:rPr>
              <w:color w:val="auto"/>
            </w:rPr>
            <w:instrText xml:space="preserve"> PAGEREF _Toc21187 </w:instrText>
          </w:r>
          <w:r>
            <w:rPr>
              <w:color w:val="auto"/>
            </w:rPr>
            <w:fldChar w:fldCharType="separate"/>
          </w:r>
          <w:r>
            <w:rPr>
              <w:color w:val="auto"/>
            </w:rPr>
            <w:t>34</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"_Toc11306" </w:instrText>
          </w:r>
          <w:r>
            <w:rPr>
              <w:color w:val="auto"/>
            </w:rPr>
            <w:fldChar w:fldCharType="separate"/>
          </w:r>
          <w:r>
            <w:rPr>
              <w:rFonts w:hint="eastAsia"/>
              <w:color w:val="auto"/>
            </w:rPr>
            <w:t>3.3评分标准</w:t>
          </w:r>
          <w:r>
            <w:rPr>
              <w:color w:val="auto"/>
            </w:rPr>
            <w:tab/>
          </w:r>
          <w:r>
            <w:rPr>
              <w:color w:val="auto"/>
            </w:rPr>
            <w:fldChar w:fldCharType="begin"/>
          </w:r>
          <w:r>
            <w:rPr>
              <w:color w:val="auto"/>
            </w:rPr>
            <w:instrText xml:space="preserve"> PAGEREF _Toc11306 </w:instrText>
          </w:r>
          <w:r>
            <w:rPr>
              <w:color w:val="auto"/>
            </w:rPr>
            <w:fldChar w:fldCharType="separate"/>
          </w:r>
          <w:r>
            <w:rPr>
              <w:color w:val="auto"/>
            </w:rPr>
            <w:t>34</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"_Toc31263" </w:instrText>
          </w:r>
          <w:r>
            <w:rPr>
              <w:color w:val="auto"/>
            </w:rPr>
            <w:fldChar w:fldCharType="separate"/>
          </w:r>
          <w:r>
            <w:rPr>
              <w:rFonts w:hint="eastAsia"/>
              <w:color w:val="auto"/>
            </w:rPr>
            <w:t>3.4评分</w:t>
          </w:r>
          <w:r>
            <w:rPr>
              <w:color w:val="auto"/>
            </w:rPr>
            <w:tab/>
          </w:r>
          <w:r>
            <w:rPr>
              <w:color w:val="auto"/>
            </w:rPr>
            <w:fldChar w:fldCharType="begin"/>
          </w:r>
          <w:r>
            <w:rPr>
              <w:color w:val="auto"/>
            </w:rPr>
            <w:instrText xml:space="preserve"> PAGEREF _Toc31263 </w:instrText>
          </w:r>
          <w:r>
            <w:rPr>
              <w:color w:val="auto"/>
            </w:rPr>
            <w:fldChar w:fldCharType="separate"/>
          </w:r>
          <w:r>
            <w:rPr>
              <w:color w:val="auto"/>
            </w:rPr>
            <w:t>34</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"_Toc30769" </w:instrText>
          </w:r>
          <w:r>
            <w:rPr>
              <w:color w:val="auto"/>
            </w:rPr>
            <w:fldChar w:fldCharType="separate"/>
          </w:r>
          <w:r>
            <w:rPr>
              <w:rFonts w:hint="eastAsia"/>
              <w:color w:val="auto"/>
            </w:rPr>
            <w:t>3.5汇总</w:t>
          </w:r>
          <w:r>
            <w:rPr>
              <w:color w:val="auto"/>
            </w:rPr>
            <w:tab/>
          </w:r>
          <w:r>
            <w:rPr>
              <w:color w:val="auto"/>
            </w:rPr>
            <w:fldChar w:fldCharType="begin"/>
          </w:r>
          <w:r>
            <w:rPr>
              <w:color w:val="auto"/>
            </w:rPr>
            <w:instrText xml:space="preserve"> PAGEREF _Toc30769 </w:instrText>
          </w:r>
          <w:r>
            <w:rPr>
              <w:color w:val="auto"/>
            </w:rPr>
            <w:fldChar w:fldCharType="separate"/>
          </w:r>
          <w:r>
            <w:rPr>
              <w:color w:val="auto"/>
            </w:rPr>
            <w:t>34</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"_Toc8925" </w:instrText>
          </w:r>
          <w:r>
            <w:rPr>
              <w:color w:val="auto"/>
            </w:rPr>
            <w:fldChar w:fldCharType="separate"/>
          </w:r>
          <w:r>
            <w:rPr>
              <w:rFonts w:hint="eastAsia"/>
              <w:color w:val="auto"/>
            </w:rPr>
            <w:t>3.6排序</w:t>
          </w:r>
          <w:r>
            <w:rPr>
              <w:color w:val="auto"/>
            </w:rPr>
            <w:tab/>
          </w:r>
          <w:r>
            <w:rPr>
              <w:color w:val="auto"/>
            </w:rPr>
            <w:fldChar w:fldCharType="begin"/>
          </w:r>
          <w:r>
            <w:rPr>
              <w:color w:val="auto"/>
            </w:rPr>
            <w:instrText xml:space="preserve"> PAGEREF _Toc8925 </w:instrText>
          </w:r>
          <w:r>
            <w:rPr>
              <w:color w:val="auto"/>
            </w:rPr>
            <w:fldChar w:fldCharType="separate"/>
          </w:r>
          <w:r>
            <w:rPr>
              <w:color w:val="auto"/>
            </w:rPr>
            <w:t>35</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"_Toc24100" </w:instrText>
          </w:r>
          <w:r>
            <w:rPr>
              <w:color w:val="auto"/>
            </w:rPr>
            <w:fldChar w:fldCharType="separate"/>
          </w:r>
          <w:r>
            <w:rPr>
              <w:rFonts w:hint="eastAsia"/>
              <w:color w:val="auto"/>
            </w:rPr>
            <w:t>3.7特殊情形处理</w:t>
          </w:r>
          <w:r>
            <w:rPr>
              <w:color w:val="auto"/>
            </w:rPr>
            <w:tab/>
          </w:r>
          <w:r>
            <w:rPr>
              <w:color w:val="auto"/>
            </w:rPr>
            <w:fldChar w:fldCharType="begin"/>
          </w:r>
          <w:r>
            <w:rPr>
              <w:color w:val="auto"/>
            </w:rPr>
            <w:instrText xml:space="preserve"> PAGEREF _Toc24100 </w:instrText>
          </w:r>
          <w:r>
            <w:rPr>
              <w:color w:val="auto"/>
            </w:rPr>
            <w:fldChar w:fldCharType="separate"/>
          </w:r>
          <w:r>
            <w:rPr>
              <w:color w:val="auto"/>
            </w:rPr>
            <w:t>35</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"_Toc15518" </w:instrText>
          </w:r>
          <w:r>
            <w:rPr>
              <w:color w:val="auto"/>
            </w:rPr>
            <w:fldChar w:fldCharType="separate"/>
          </w:r>
          <w:r>
            <w:rPr>
              <w:rFonts w:hint="eastAsia"/>
              <w:color w:val="auto"/>
            </w:rPr>
            <w:t>4评审结果</w:t>
          </w:r>
          <w:r>
            <w:rPr>
              <w:color w:val="auto"/>
            </w:rPr>
            <w:tab/>
          </w:r>
          <w:r>
            <w:rPr>
              <w:color w:val="auto"/>
            </w:rPr>
            <w:fldChar w:fldCharType="begin"/>
          </w:r>
          <w:r>
            <w:rPr>
              <w:color w:val="auto"/>
            </w:rPr>
            <w:instrText xml:space="preserve"> PAGEREF _Toc15518 </w:instrText>
          </w:r>
          <w:r>
            <w:rPr>
              <w:color w:val="auto"/>
            </w:rPr>
            <w:fldChar w:fldCharType="separate"/>
          </w:r>
          <w:r>
            <w:rPr>
              <w:color w:val="auto"/>
            </w:rPr>
            <w:t>35</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"_Toc27057" </w:instrText>
          </w:r>
          <w:r>
            <w:rPr>
              <w:color w:val="auto"/>
            </w:rPr>
            <w:fldChar w:fldCharType="separate"/>
          </w:r>
          <w:r>
            <w:rPr>
              <w:rFonts w:hint="eastAsia"/>
              <w:color w:val="auto"/>
            </w:rPr>
            <w:t>4.1提交书面评审报告</w:t>
          </w:r>
          <w:r>
            <w:rPr>
              <w:color w:val="auto"/>
            </w:rPr>
            <w:tab/>
          </w:r>
          <w:r>
            <w:rPr>
              <w:color w:val="auto"/>
            </w:rPr>
            <w:fldChar w:fldCharType="begin"/>
          </w:r>
          <w:r>
            <w:rPr>
              <w:color w:val="auto"/>
            </w:rPr>
            <w:instrText xml:space="preserve"> PAGEREF _Toc27057 </w:instrText>
          </w:r>
          <w:r>
            <w:rPr>
              <w:color w:val="auto"/>
            </w:rPr>
            <w:fldChar w:fldCharType="separate"/>
          </w:r>
          <w:r>
            <w:rPr>
              <w:color w:val="auto"/>
            </w:rPr>
            <w:t>35</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"_Toc23716" </w:instrText>
          </w:r>
          <w:r>
            <w:rPr>
              <w:color w:val="auto"/>
            </w:rPr>
            <w:fldChar w:fldCharType="separate"/>
          </w:r>
          <w:r>
            <w:rPr>
              <w:rFonts w:hint="eastAsia"/>
              <w:color w:val="auto"/>
            </w:rPr>
            <w:t>4.2推荐候选成交供应商排序要求及数量</w:t>
          </w:r>
          <w:r>
            <w:rPr>
              <w:color w:val="auto"/>
            </w:rPr>
            <w:tab/>
          </w:r>
          <w:r>
            <w:rPr>
              <w:color w:val="auto"/>
            </w:rPr>
            <w:fldChar w:fldCharType="begin"/>
          </w:r>
          <w:r>
            <w:rPr>
              <w:color w:val="auto"/>
            </w:rPr>
            <w:instrText xml:space="preserve"> PAGEREF _Toc23716 </w:instrText>
          </w:r>
          <w:r>
            <w:rPr>
              <w:color w:val="auto"/>
            </w:rPr>
            <w:fldChar w:fldCharType="separate"/>
          </w:r>
          <w:r>
            <w:rPr>
              <w:color w:val="auto"/>
            </w:rPr>
            <w:t>35</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"_Toc23094" </w:instrText>
          </w:r>
          <w:r>
            <w:rPr>
              <w:color w:val="auto"/>
            </w:rPr>
            <w:fldChar w:fldCharType="separate"/>
          </w:r>
          <w:r>
            <w:rPr>
              <w:rFonts w:hint="eastAsia"/>
              <w:color w:val="auto"/>
            </w:rPr>
            <w:t>5直接转换采购方式评审程序</w:t>
          </w:r>
          <w:r>
            <w:rPr>
              <w:color w:val="auto"/>
            </w:rPr>
            <w:tab/>
          </w:r>
          <w:r>
            <w:rPr>
              <w:color w:val="auto"/>
            </w:rPr>
            <w:fldChar w:fldCharType="begin"/>
          </w:r>
          <w:r>
            <w:rPr>
              <w:color w:val="auto"/>
            </w:rPr>
            <w:instrText xml:space="preserve"> PAGEREF _Toc23094 </w:instrText>
          </w:r>
          <w:r>
            <w:rPr>
              <w:color w:val="auto"/>
            </w:rPr>
            <w:fldChar w:fldCharType="separate"/>
          </w:r>
          <w:r>
            <w:rPr>
              <w:color w:val="auto"/>
            </w:rPr>
            <w:t>35</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"_Toc20335" </w:instrText>
          </w:r>
          <w:r>
            <w:rPr>
              <w:color w:val="auto"/>
            </w:rPr>
            <w:fldChar w:fldCharType="separate"/>
          </w:r>
          <w:r>
            <w:rPr>
              <w:rFonts w:hint="eastAsia"/>
              <w:color w:val="auto"/>
            </w:rPr>
            <w:t>5.1初步评审</w:t>
          </w:r>
          <w:r>
            <w:rPr>
              <w:color w:val="auto"/>
            </w:rPr>
            <w:tab/>
          </w:r>
          <w:r>
            <w:rPr>
              <w:color w:val="auto"/>
            </w:rPr>
            <w:fldChar w:fldCharType="begin"/>
          </w:r>
          <w:r>
            <w:rPr>
              <w:color w:val="auto"/>
            </w:rPr>
            <w:instrText xml:space="preserve"> PAGEREF _Toc20335 </w:instrText>
          </w:r>
          <w:r>
            <w:rPr>
              <w:color w:val="auto"/>
            </w:rPr>
            <w:fldChar w:fldCharType="separate"/>
          </w:r>
          <w:r>
            <w:rPr>
              <w:color w:val="auto"/>
            </w:rPr>
            <w:t>35</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"_Toc4709" </w:instrText>
          </w:r>
          <w:r>
            <w:rPr>
              <w:color w:val="auto"/>
            </w:rPr>
            <w:fldChar w:fldCharType="separate"/>
          </w:r>
          <w:r>
            <w:rPr>
              <w:rFonts w:hint="eastAsia"/>
              <w:color w:val="auto"/>
            </w:rPr>
            <w:t>5.2转换采购方式</w:t>
          </w:r>
          <w:r>
            <w:rPr>
              <w:color w:val="auto"/>
            </w:rPr>
            <w:tab/>
          </w:r>
          <w:r>
            <w:rPr>
              <w:color w:val="auto"/>
            </w:rPr>
            <w:fldChar w:fldCharType="begin"/>
          </w:r>
          <w:r>
            <w:rPr>
              <w:color w:val="auto"/>
            </w:rPr>
            <w:instrText xml:space="preserve"> PAGEREF _Toc4709 </w:instrText>
          </w:r>
          <w:r>
            <w:rPr>
              <w:color w:val="auto"/>
            </w:rPr>
            <w:fldChar w:fldCharType="separate"/>
          </w:r>
          <w:r>
            <w:rPr>
              <w:color w:val="auto"/>
            </w:rPr>
            <w:t>36</w:t>
          </w:r>
          <w:r>
            <w:rPr>
              <w:color w:val="auto"/>
            </w:rPr>
            <w:fldChar w:fldCharType="end"/>
          </w:r>
          <w:r>
            <w:rPr>
              <w:color w:val="auto"/>
            </w:rPr>
            <w:fldChar w:fldCharType="end"/>
          </w:r>
        </w:p>
        <w:p>
          <w:pPr>
            <w:pStyle w:val="14"/>
            <w:tabs>
              <w:tab w:val="right" w:leader="dot" w:pos="8306"/>
            </w:tabs>
            <w:rPr>
              <w:color w:val="auto"/>
            </w:rPr>
          </w:pPr>
          <w:r>
            <w:rPr>
              <w:color w:val="auto"/>
            </w:rPr>
            <w:fldChar w:fldCharType="begin"/>
          </w:r>
          <w:r>
            <w:rPr>
              <w:color w:val="auto"/>
            </w:rPr>
            <w:instrText xml:space="preserve"> HYPERLINK \l "_Toc23639" </w:instrText>
          </w:r>
          <w:r>
            <w:rPr>
              <w:color w:val="auto"/>
            </w:rPr>
            <w:fldChar w:fldCharType="separate"/>
          </w:r>
          <w:r>
            <w:rPr>
              <w:rFonts w:hint="eastAsia"/>
              <w:color w:val="auto"/>
            </w:rPr>
            <w:t>第四章  合同条款及格式</w:t>
          </w:r>
          <w:r>
            <w:rPr>
              <w:color w:val="auto"/>
            </w:rPr>
            <w:tab/>
          </w:r>
          <w:r>
            <w:rPr>
              <w:color w:val="auto"/>
            </w:rPr>
            <w:fldChar w:fldCharType="begin"/>
          </w:r>
          <w:r>
            <w:rPr>
              <w:color w:val="auto"/>
            </w:rPr>
            <w:instrText xml:space="preserve"> PAGEREF _Toc23639 </w:instrText>
          </w:r>
          <w:r>
            <w:rPr>
              <w:color w:val="auto"/>
            </w:rPr>
            <w:fldChar w:fldCharType="separate"/>
          </w:r>
          <w:r>
            <w:rPr>
              <w:color w:val="auto"/>
            </w:rPr>
            <w:t>38</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"_Toc5623" </w:instrText>
          </w:r>
          <w:r>
            <w:rPr>
              <w:color w:val="auto"/>
            </w:rPr>
            <w:fldChar w:fldCharType="separate"/>
          </w:r>
          <w:r>
            <w:rPr>
              <w:rFonts w:hint="eastAsia" w:ascii="宋体" w:hAnsi="宋体"/>
              <w:color w:val="auto"/>
            </w:rPr>
            <w:t>采购合同文本样式</w:t>
          </w:r>
          <w:r>
            <w:rPr>
              <w:color w:val="auto"/>
            </w:rPr>
            <w:tab/>
          </w:r>
          <w:r>
            <w:rPr>
              <w:color w:val="auto"/>
            </w:rPr>
            <w:fldChar w:fldCharType="begin"/>
          </w:r>
          <w:r>
            <w:rPr>
              <w:color w:val="auto"/>
            </w:rPr>
            <w:instrText xml:space="preserve"> PAGEREF _Toc5623 </w:instrText>
          </w:r>
          <w:r>
            <w:rPr>
              <w:color w:val="auto"/>
            </w:rPr>
            <w:fldChar w:fldCharType="separate"/>
          </w:r>
          <w:r>
            <w:rPr>
              <w:color w:val="auto"/>
            </w:rPr>
            <w:t>39</w:t>
          </w:r>
          <w:r>
            <w:rPr>
              <w:color w:val="auto"/>
            </w:rPr>
            <w:fldChar w:fldCharType="end"/>
          </w:r>
          <w:r>
            <w:rPr>
              <w:color w:val="auto"/>
            </w:rPr>
            <w:fldChar w:fldCharType="end"/>
          </w:r>
        </w:p>
        <w:p>
          <w:pPr>
            <w:pStyle w:val="14"/>
            <w:tabs>
              <w:tab w:val="right" w:leader="dot" w:pos="8306"/>
            </w:tabs>
            <w:rPr>
              <w:color w:val="auto"/>
            </w:rPr>
          </w:pPr>
          <w:r>
            <w:rPr>
              <w:color w:val="auto"/>
            </w:rPr>
            <w:fldChar w:fldCharType="begin"/>
          </w:r>
          <w:r>
            <w:rPr>
              <w:color w:val="auto"/>
            </w:rPr>
            <w:instrText xml:space="preserve"> HYPERLINK \l "_Toc29411" </w:instrText>
          </w:r>
          <w:r>
            <w:rPr>
              <w:color w:val="auto"/>
            </w:rPr>
            <w:fldChar w:fldCharType="separate"/>
          </w:r>
          <w:r>
            <w:rPr>
              <w:rFonts w:hint="eastAsia"/>
              <w:color w:val="auto"/>
            </w:rPr>
            <w:t>第五章  采购服务内容及要求</w:t>
          </w:r>
          <w:r>
            <w:rPr>
              <w:color w:val="auto"/>
            </w:rPr>
            <w:tab/>
          </w:r>
          <w:r>
            <w:rPr>
              <w:color w:val="auto"/>
            </w:rPr>
            <w:fldChar w:fldCharType="begin"/>
          </w:r>
          <w:r>
            <w:rPr>
              <w:color w:val="auto"/>
            </w:rPr>
            <w:instrText xml:space="preserve"> PAGEREF _Toc29411 </w:instrText>
          </w:r>
          <w:r>
            <w:rPr>
              <w:color w:val="auto"/>
            </w:rPr>
            <w:fldChar w:fldCharType="separate"/>
          </w:r>
          <w:r>
            <w:rPr>
              <w:color w:val="auto"/>
            </w:rPr>
            <w:t>53</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"_Toc3624" </w:instrText>
          </w:r>
          <w:r>
            <w:rPr>
              <w:color w:val="auto"/>
            </w:rPr>
            <w:fldChar w:fldCharType="separate"/>
          </w:r>
          <w:r>
            <w:rPr>
              <w:rFonts w:hint="eastAsia"/>
              <w:color w:val="auto"/>
            </w:rPr>
            <w:t>采购需求编制说明</w:t>
          </w:r>
          <w:r>
            <w:rPr>
              <w:color w:val="auto"/>
            </w:rPr>
            <w:tab/>
          </w:r>
          <w:r>
            <w:rPr>
              <w:color w:val="auto"/>
            </w:rPr>
            <w:fldChar w:fldCharType="begin"/>
          </w:r>
          <w:r>
            <w:rPr>
              <w:color w:val="auto"/>
            </w:rPr>
            <w:instrText xml:space="preserve"> PAGEREF _Toc3624 </w:instrText>
          </w:r>
          <w:r>
            <w:rPr>
              <w:color w:val="auto"/>
            </w:rPr>
            <w:fldChar w:fldCharType="separate"/>
          </w:r>
          <w:r>
            <w:rPr>
              <w:color w:val="auto"/>
            </w:rPr>
            <w:t>54</w:t>
          </w:r>
          <w:r>
            <w:rPr>
              <w:color w:val="auto"/>
            </w:rPr>
            <w:fldChar w:fldCharType="end"/>
          </w:r>
          <w:r>
            <w:rPr>
              <w:color w:val="auto"/>
            </w:rPr>
            <w:fldChar w:fldCharType="end"/>
          </w:r>
        </w:p>
        <w:p>
          <w:pPr>
            <w:pStyle w:val="14"/>
            <w:tabs>
              <w:tab w:val="right" w:leader="dot" w:pos="8306"/>
            </w:tabs>
            <w:rPr>
              <w:color w:val="auto"/>
            </w:rPr>
          </w:pPr>
          <w:r>
            <w:rPr>
              <w:color w:val="auto"/>
            </w:rPr>
            <w:fldChar w:fldCharType="begin"/>
          </w:r>
          <w:r>
            <w:rPr>
              <w:color w:val="auto"/>
            </w:rPr>
            <w:instrText xml:space="preserve"> HYPERLINK \l "_Toc30702" </w:instrText>
          </w:r>
          <w:r>
            <w:rPr>
              <w:color w:val="auto"/>
            </w:rPr>
            <w:fldChar w:fldCharType="separate"/>
          </w:r>
          <w:r>
            <w:rPr>
              <w:rFonts w:hint="eastAsia"/>
              <w:color w:val="auto"/>
            </w:rPr>
            <w:t>第六章  响应文件格式</w:t>
          </w:r>
          <w:r>
            <w:rPr>
              <w:color w:val="auto"/>
            </w:rPr>
            <w:tab/>
          </w:r>
          <w:r>
            <w:rPr>
              <w:color w:val="auto"/>
            </w:rPr>
            <w:fldChar w:fldCharType="begin"/>
          </w:r>
          <w:r>
            <w:rPr>
              <w:color w:val="auto"/>
            </w:rPr>
            <w:instrText xml:space="preserve"> PAGEREF _Toc30702 </w:instrText>
          </w:r>
          <w:r>
            <w:rPr>
              <w:color w:val="auto"/>
            </w:rPr>
            <w:fldChar w:fldCharType="separate"/>
          </w:r>
          <w:r>
            <w:rPr>
              <w:color w:val="auto"/>
            </w:rPr>
            <w:t>55</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"_Toc21196" </w:instrText>
          </w:r>
          <w:r>
            <w:rPr>
              <w:color w:val="auto"/>
            </w:rPr>
            <w:fldChar w:fldCharType="separate"/>
          </w:r>
          <w:r>
            <w:rPr>
              <w:rFonts w:hint="eastAsia"/>
              <w:color w:val="auto"/>
            </w:rPr>
            <w:t>一、响应函</w:t>
          </w:r>
          <w:r>
            <w:rPr>
              <w:color w:val="auto"/>
            </w:rPr>
            <w:tab/>
          </w:r>
          <w:r>
            <w:rPr>
              <w:color w:val="auto"/>
            </w:rPr>
            <w:fldChar w:fldCharType="begin"/>
          </w:r>
          <w:r>
            <w:rPr>
              <w:color w:val="auto"/>
            </w:rPr>
            <w:instrText xml:space="preserve"> PAGEREF _Toc21196 </w:instrText>
          </w:r>
          <w:r>
            <w:rPr>
              <w:color w:val="auto"/>
            </w:rPr>
            <w:fldChar w:fldCharType="separate"/>
          </w:r>
          <w:r>
            <w:rPr>
              <w:color w:val="auto"/>
            </w:rPr>
            <w:t>58</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"_Toc22743" </w:instrText>
          </w:r>
          <w:r>
            <w:rPr>
              <w:color w:val="auto"/>
            </w:rPr>
            <w:fldChar w:fldCharType="separate"/>
          </w:r>
          <w:r>
            <w:rPr>
              <w:rFonts w:hint="eastAsia"/>
              <w:color w:val="auto"/>
            </w:rPr>
            <w:t>二、授权委托书</w:t>
          </w:r>
          <w:r>
            <w:rPr>
              <w:color w:val="auto"/>
            </w:rPr>
            <w:tab/>
          </w:r>
          <w:r>
            <w:rPr>
              <w:color w:val="auto"/>
            </w:rPr>
            <w:fldChar w:fldCharType="begin"/>
          </w:r>
          <w:r>
            <w:rPr>
              <w:color w:val="auto"/>
            </w:rPr>
            <w:instrText xml:space="preserve"> PAGEREF _Toc22743 </w:instrText>
          </w:r>
          <w:r>
            <w:rPr>
              <w:color w:val="auto"/>
            </w:rPr>
            <w:fldChar w:fldCharType="separate"/>
          </w:r>
          <w:r>
            <w:rPr>
              <w:color w:val="auto"/>
            </w:rPr>
            <w:t>60</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"_Toc9525" </w:instrText>
          </w:r>
          <w:r>
            <w:rPr>
              <w:color w:val="auto"/>
            </w:rPr>
            <w:fldChar w:fldCharType="separate"/>
          </w:r>
          <w:r>
            <w:rPr>
              <w:rFonts w:hint="eastAsia"/>
              <w:color w:val="auto"/>
            </w:rPr>
            <w:t>三、联合体协议书</w:t>
          </w:r>
          <w:r>
            <w:rPr>
              <w:color w:val="auto"/>
            </w:rPr>
            <w:tab/>
          </w:r>
          <w:r>
            <w:rPr>
              <w:color w:val="auto"/>
            </w:rPr>
            <w:fldChar w:fldCharType="begin"/>
          </w:r>
          <w:r>
            <w:rPr>
              <w:color w:val="auto"/>
            </w:rPr>
            <w:instrText xml:space="preserve"> PAGEREF _Toc9525 </w:instrText>
          </w:r>
          <w:r>
            <w:rPr>
              <w:color w:val="auto"/>
            </w:rPr>
            <w:fldChar w:fldCharType="separate"/>
          </w:r>
          <w:r>
            <w:rPr>
              <w:color w:val="auto"/>
            </w:rPr>
            <w:t>61</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"_Toc32080" </w:instrText>
          </w:r>
          <w:r>
            <w:rPr>
              <w:color w:val="auto"/>
            </w:rPr>
            <w:fldChar w:fldCharType="separate"/>
          </w:r>
          <w:r>
            <w:rPr>
              <w:rFonts w:hint="eastAsia"/>
              <w:color w:val="auto"/>
            </w:rPr>
            <w:t>四、响应保证金</w:t>
          </w:r>
          <w:r>
            <w:rPr>
              <w:color w:val="auto"/>
            </w:rPr>
            <w:tab/>
          </w:r>
          <w:r>
            <w:rPr>
              <w:color w:val="auto"/>
            </w:rPr>
            <w:fldChar w:fldCharType="begin"/>
          </w:r>
          <w:r>
            <w:rPr>
              <w:color w:val="auto"/>
            </w:rPr>
            <w:instrText xml:space="preserve"> PAGEREF _Toc32080 </w:instrText>
          </w:r>
          <w:r>
            <w:rPr>
              <w:color w:val="auto"/>
            </w:rPr>
            <w:fldChar w:fldCharType="separate"/>
          </w:r>
          <w:r>
            <w:rPr>
              <w:color w:val="auto"/>
            </w:rPr>
            <w:t>62</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"_Toc29521" </w:instrText>
          </w:r>
          <w:r>
            <w:rPr>
              <w:color w:val="auto"/>
            </w:rPr>
            <w:fldChar w:fldCharType="separate"/>
          </w:r>
          <w:r>
            <w:rPr>
              <w:rFonts w:hint="eastAsia"/>
              <w:color w:val="auto"/>
            </w:rPr>
            <w:t>五、商务和技术偏差表</w:t>
          </w:r>
          <w:r>
            <w:rPr>
              <w:color w:val="auto"/>
            </w:rPr>
            <w:tab/>
          </w:r>
          <w:r>
            <w:rPr>
              <w:color w:val="auto"/>
            </w:rPr>
            <w:fldChar w:fldCharType="begin"/>
          </w:r>
          <w:r>
            <w:rPr>
              <w:color w:val="auto"/>
            </w:rPr>
            <w:instrText xml:space="preserve"> PAGEREF _Toc29521 </w:instrText>
          </w:r>
          <w:r>
            <w:rPr>
              <w:color w:val="auto"/>
            </w:rPr>
            <w:fldChar w:fldCharType="separate"/>
          </w:r>
          <w:r>
            <w:rPr>
              <w:color w:val="auto"/>
            </w:rPr>
            <w:t>63</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"_Toc13448" </w:instrText>
          </w:r>
          <w:r>
            <w:rPr>
              <w:color w:val="auto"/>
            </w:rPr>
            <w:fldChar w:fldCharType="separate"/>
          </w:r>
          <w:r>
            <w:rPr>
              <w:rFonts w:hint="eastAsia"/>
              <w:color w:val="auto"/>
            </w:rPr>
            <w:t>六、报价表</w:t>
          </w:r>
          <w:r>
            <w:rPr>
              <w:color w:val="auto"/>
            </w:rPr>
            <w:tab/>
          </w:r>
          <w:r>
            <w:rPr>
              <w:color w:val="auto"/>
            </w:rPr>
            <w:fldChar w:fldCharType="begin"/>
          </w:r>
          <w:r>
            <w:rPr>
              <w:color w:val="auto"/>
            </w:rPr>
            <w:instrText xml:space="preserve"> PAGEREF _Toc13448 </w:instrText>
          </w:r>
          <w:r>
            <w:rPr>
              <w:color w:val="auto"/>
            </w:rPr>
            <w:fldChar w:fldCharType="separate"/>
          </w:r>
          <w:r>
            <w:rPr>
              <w:color w:val="auto"/>
            </w:rPr>
            <w:t>64</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"_Toc27809" </w:instrText>
          </w:r>
          <w:r>
            <w:rPr>
              <w:color w:val="auto"/>
            </w:rPr>
            <w:fldChar w:fldCharType="separate"/>
          </w:r>
          <w:r>
            <w:rPr>
              <w:rFonts w:hint="eastAsia"/>
              <w:color w:val="auto"/>
            </w:rPr>
            <w:t>七、资格审查资料</w:t>
          </w:r>
          <w:r>
            <w:rPr>
              <w:color w:val="auto"/>
            </w:rPr>
            <w:tab/>
          </w:r>
          <w:r>
            <w:rPr>
              <w:color w:val="auto"/>
            </w:rPr>
            <w:fldChar w:fldCharType="begin"/>
          </w:r>
          <w:r>
            <w:rPr>
              <w:color w:val="auto"/>
            </w:rPr>
            <w:instrText xml:space="preserve"> PAGEREF _Toc27809 </w:instrText>
          </w:r>
          <w:r>
            <w:rPr>
              <w:color w:val="auto"/>
            </w:rPr>
            <w:fldChar w:fldCharType="separate"/>
          </w:r>
          <w:r>
            <w:rPr>
              <w:color w:val="auto"/>
            </w:rPr>
            <w:t>65</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"_Toc24774" </w:instrText>
          </w:r>
          <w:r>
            <w:rPr>
              <w:color w:val="auto"/>
            </w:rPr>
            <w:fldChar w:fldCharType="separate"/>
          </w:r>
          <w:r>
            <w:rPr>
              <w:rFonts w:hint="eastAsia"/>
              <w:color w:val="auto"/>
            </w:rPr>
            <w:t>（一）基本情况</w:t>
          </w:r>
          <w:r>
            <w:rPr>
              <w:color w:val="auto"/>
            </w:rPr>
            <w:tab/>
          </w:r>
          <w:r>
            <w:rPr>
              <w:color w:val="auto"/>
            </w:rPr>
            <w:fldChar w:fldCharType="begin"/>
          </w:r>
          <w:r>
            <w:rPr>
              <w:color w:val="auto"/>
            </w:rPr>
            <w:instrText xml:space="preserve"> PAGEREF _Toc24774 </w:instrText>
          </w:r>
          <w:r>
            <w:rPr>
              <w:color w:val="auto"/>
            </w:rPr>
            <w:fldChar w:fldCharType="separate"/>
          </w:r>
          <w:r>
            <w:rPr>
              <w:color w:val="auto"/>
            </w:rPr>
            <w:t>65</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"_Toc16378" </w:instrText>
          </w:r>
          <w:r>
            <w:rPr>
              <w:color w:val="auto"/>
            </w:rPr>
            <w:fldChar w:fldCharType="separate"/>
          </w:r>
          <w:r>
            <w:rPr>
              <w:rFonts w:hint="eastAsia"/>
              <w:color w:val="auto"/>
            </w:rPr>
            <w:t>（二）近年财务状况</w:t>
          </w:r>
          <w:r>
            <w:rPr>
              <w:color w:val="auto"/>
            </w:rPr>
            <w:tab/>
          </w:r>
          <w:r>
            <w:rPr>
              <w:color w:val="auto"/>
            </w:rPr>
            <w:fldChar w:fldCharType="begin"/>
          </w:r>
          <w:r>
            <w:rPr>
              <w:color w:val="auto"/>
            </w:rPr>
            <w:instrText xml:space="preserve"> PAGEREF _Toc16378 </w:instrText>
          </w:r>
          <w:r>
            <w:rPr>
              <w:color w:val="auto"/>
            </w:rPr>
            <w:fldChar w:fldCharType="separate"/>
          </w:r>
          <w:r>
            <w:rPr>
              <w:color w:val="auto"/>
            </w:rPr>
            <w:t>65</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"_Toc31913" </w:instrText>
          </w:r>
          <w:r>
            <w:rPr>
              <w:color w:val="auto"/>
            </w:rPr>
            <w:fldChar w:fldCharType="separate"/>
          </w:r>
          <w:r>
            <w:rPr>
              <w:rFonts w:hint="eastAsia"/>
              <w:color w:val="auto"/>
            </w:rPr>
            <w:t>（三）近年的类似项目情况表</w:t>
          </w:r>
          <w:r>
            <w:rPr>
              <w:color w:val="auto"/>
            </w:rPr>
            <w:tab/>
          </w:r>
          <w:r>
            <w:rPr>
              <w:color w:val="auto"/>
            </w:rPr>
            <w:fldChar w:fldCharType="begin"/>
          </w:r>
          <w:r>
            <w:rPr>
              <w:color w:val="auto"/>
            </w:rPr>
            <w:instrText xml:space="preserve"> PAGEREF _Toc31913 </w:instrText>
          </w:r>
          <w:r>
            <w:rPr>
              <w:color w:val="auto"/>
            </w:rPr>
            <w:fldChar w:fldCharType="separate"/>
          </w:r>
          <w:r>
            <w:rPr>
              <w:color w:val="auto"/>
            </w:rPr>
            <w:t>65</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"_Toc20521" </w:instrText>
          </w:r>
          <w:r>
            <w:rPr>
              <w:color w:val="auto"/>
            </w:rPr>
            <w:fldChar w:fldCharType="separate"/>
          </w:r>
          <w:r>
            <w:rPr>
              <w:rFonts w:hint="eastAsia"/>
              <w:color w:val="auto"/>
            </w:rPr>
            <w:t>（四）拟委任的主要人员汇总表</w:t>
          </w:r>
          <w:r>
            <w:rPr>
              <w:color w:val="auto"/>
            </w:rPr>
            <w:tab/>
          </w:r>
          <w:r>
            <w:rPr>
              <w:color w:val="auto"/>
            </w:rPr>
            <w:fldChar w:fldCharType="begin"/>
          </w:r>
          <w:r>
            <w:rPr>
              <w:color w:val="auto"/>
            </w:rPr>
            <w:instrText xml:space="preserve"> PAGEREF _Toc20521 </w:instrText>
          </w:r>
          <w:r>
            <w:rPr>
              <w:color w:val="auto"/>
            </w:rPr>
            <w:fldChar w:fldCharType="separate"/>
          </w:r>
          <w:r>
            <w:rPr>
              <w:color w:val="auto"/>
            </w:rPr>
            <w:t>66</w:t>
          </w:r>
          <w:r>
            <w:rPr>
              <w:color w:val="auto"/>
            </w:rPr>
            <w:fldChar w:fldCharType="end"/>
          </w:r>
          <w:r>
            <w:rPr>
              <w:color w:val="auto"/>
            </w:rPr>
            <w:fldChar w:fldCharType="end"/>
          </w:r>
        </w:p>
        <w:p>
          <w:pPr>
            <w:pStyle w:val="8"/>
            <w:tabs>
              <w:tab w:val="right" w:leader="dot" w:pos="8306"/>
            </w:tabs>
            <w:rPr>
              <w:color w:val="auto"/>
            </w:rPr>
          </w:pPr>
          <w:r>
            <w:rPr>
              <w:color w:val="auto"/>
            </w:rPr>
            <w:fldChar w:fldCharType="begin"/>
          </w:r>
          <w:r>
            <w:rPr>
              <w:color w:val="auto"/>
            </w:rPr>
            <w:instrText xml:space="preserve"> HYPERLINK \l "_Toc12207" </w:instrText>
          </w:r>
          <w:r>
            <w:rPr>
              <w:color w:val="auto"/>
            </w:rPr>
            <w:fldChar w:fldCharType="separate"/>
          </w:r>
          <w:r>
            <w:rPr>
              <w:rFonts w:hint="eastAsia"/>
              <w:color w:val="auto"/>
            </w:rPr>
            <w:t>（五）主要人员简历表</w:t>
          </w:r>
          <w:r>
            <w:rPr>
              <w:color w:val="auto"/>
            </w:rPr>
            <w:tab/>
          </w:r>
          <w:r>
            <w:rPr>
              <w:color w:val="auto"/>
            </w:rPr>
            <w:fldChar w:fldCharType="begin"/>
          </w:r>
          <w:r>
            <w:rPr>
              <w:color w:val="auto"/>
            </w:rPr>
            <w:instrText xml:space="preserve"> PAGEREF _Toc12207 </w:instrText>
          </w:r>
          <w:r>
            <w:rPr>
              <w:color w:val="auto"/>
            </w:rPr>
            <w:fldChar w:fldCharType="separate"/>
          </w:r>
          <w:r>
            <w:rPr>
              <w:color w:val="auto"/>
            </w:rPr>
            <w:t>67</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"_Toc24314" </w:instrText>
          </w:r>
          <w:r>
            <w:rPr>
              <w:color w:val="auto"/>
            </w:rPr>
            <w:fldChar w:fldCharType="separate"/>
          </w:r>
          <w:r>
            <w:rPr>
              <w:rFonts w:hint="eastAsia"/>
              <w:color w:val="auto"/>
            </w:rPr>
            <w:t>八、响应方案</w:t>
          </w:r>
          <w:r>
            <w:rPr>
              <w:color w:val="auto"/>
            </w:rPr>
            <w:tab/>
          </w:r>
          <w:r>
            <w:rPr>
              <w:color w:val="auto"/>
            </w:rPr>
            <w:fldChar w:fldCharType="begin"/>
          </w:r>
          <w:r>
            <w:rPr>
              <w:color w:val="auto"/>
            </w:rPr>
            <w:instrText xml:space="preserve"> PAGEREF _Toc24314 </w:instrText>
          </w:r>
          <w:r>
            <w:rPr>
              <w:color w:val="auto"/>
            </w:rPr>
            <w:fldChar w:fldCharType="separate"/>
          </w:r>
          <w:r>
            <w:rPr>
              <w:color w:val="auto"/>
            </w:rPr>
            <w:t>68</w:t>
          </w:r>
          <w:r>
            <w:rPr>
              <w:color w:val="auto"/>
            </w:rPr>
            <w:fldChar w:fldCharType="end"/>
          </w:r>
          <w:r>
            <w:rPr>
              <w:color w:val="auto"/>
            </w:rPr>
            <w:fldChar w:fldCharType="end"/>
          </w:r>
        </w:p>
        <w:p>
          <w:pPr>
            <w:pStyle w:val="18"/>
            <w:tabs>
              <w:tab w:val="right" w:leader="dot" w:pos="8306"/>
            </w:tabs>
            <w:rPr>
              <w:color w:val="auto"/>
            </w:rPr>
          </w:pPr>
          <w:r>
            <w:rPr>
              <w:color w:val="auto"/>
            </w:rPr>
            <w:fldChar w:fldCharType="begin"/>
          </w:r>
          <w:r>
            <w:rPr>
              <w:color w:val="auto"/>
            </w:rPr>
            <w:instrText xml:space="preserve"> HYPERLINK \l "_Toc5043" </w:instrText>
          </w:r>
          <w:r>
            <w:rPr>
              <w:color w:val="auto"/>
            </w:rPr>
            <w:fldChar w:fldCharType="separate"/>
          </w:r>
          <w:r>
            <w:rPr>
              <w:rFonts w:hint="eastAsia"/>
              <w:color w:val="auto"/>
            </w:rPr>
            <w:t>九、其他资料.</w:t>
          </w:r>
          <w:r>
            <w:rPr>
              <w:color w:val="auto"/>
            </w:rPr>
            <w:tab/>
          </w:r>
          <w:r>
            <w:rPr>
              <w:color w:val="auto"/>
            </w:rPr>
            <w:fldChar w:fldCharType="begin"/>
          </w:r>
          <w:r>
            <w:rPr>
              <w:color w:val="auto"/>
            </w:rPr>
            <w:instrText xml:space="preserve"> PAGEREF _Toc5043 </w:instrText>
          </w:r>
          <w:r>
            <w:rPr>
              <w:color w:val="auto"/>
            </w:rPr>
            <w:fldChar w:fldCharType="separate"/>
          </w:r>
          <w:r>
            <w:rPr>
              <w:color w:val="auto"/>
            </w:rPr>
            <w:t>69</w:t>
          </w:r>
          <w:r>
            <w:rPr>
              <w:color w:val="auto"/>
            </w:rPr>
            <w:fldChar w:fldCharType="end"/>
          </w:r>
          <w:r>
            <w:rPr>
              <w:color w:val="auto"/>
            </w:rPr>
            <w:fldChar w:fldCharType="end"/>
          </w:r>
        </w:p>
        <w:p>
          <w:pPr>
            <w:spacing w:line="360" w:lineRule="auto"/>
            <w:rPr>
              <w:color w:val="auto"/>
            </w:rPr>
          </w:pPr>
          <w:r>
            <w:rPr>
              <w:bCs/>
              <w:color w:val="auto"/>
              <w:szCs w:val="24"/>
              <w:lang w:val="zh-CN"/>
            </w:rPr>
            <w:fldChar w:fldCharType="end"/>
          </w:r>
        </w:p>
      </w:sdtContent>
    </w:sdt>
    <w:p>
      <w:pPr>
        <w:spacing w:line="360" w:lineRule="auto"/>
        <w:ind w:firstLine="480" w:firstLineChars="200"/>
        <w:rPr>
          <w:rFonts w:ascii="Times New Roman" w:hAnsi="Times New Roman" w:eastAsia="宋体"/>
          <w:color w:val="auto"/>
          <w:sz w:val="24"/>
        </w:rPr>
        <w:sectPr>
          <w:footerReference r:id="rId4" w:type="default"/>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pgNumType w:fmt="upperRoman" w:start="1"/>
          <w:cols w:space="425" w:num="1"/>
          <w:docGrid w:type="lines" w:linePitch="312" w:charSpace="0"/>
        </w:sect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pStyle w:val="3"/>
        <w:spacing w:before="312" w:after="312"/>
        <w:rPr>
          <w:color w:val="auto"/>
        </w:rPr>
      </w:pPr>
      <w:bookmarkStart w:id="0" w:name="_Toc29399"/>
      <w:r>
        <w:rPr>
          <w:rFonts w:hint="eastAsia"/>
          <w:color w:val="auto"/>
        </w:rPr>
        <w:t>第一章  询比采购</w:t>
      </w:r>
      <w:r>
        <w:rPr>
          <w:rFonts w:hint="eastAsia" w:eastAsia="宋体"/>
          <w:b/>
          <w:color w:val="auto"/>
          <w:szCs w:val="36"/>
        </w:rPr>
        <w:t>邀请书</w:t>
      </w:r>
      <w:bookmarkEnd w:id="0"/>
    </w:p>
    <w:p>
      <w:pPr>
        <w:spacing w:line="360" w:lineRule="auto"/>
        <w:jc w:val="center"/>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sectPr>
          <w:footerReference r:id="rId5" w:type="default"/>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pgNumType w:start="1"/>
          <w:cols w:space="425" w:num="1"/>
          <w:docGrid w:type="lines" w:linePitch="312" w:charSpace="0"/>
        </w:sectPr>
      </w:pPr>
    </w:p>
    <w:p>
      <w:pPr>
        <w:spacing w:line="360" w:lineRule="auto"/>
        <w:ind w:firstLine="480" w:firstLineChars="200"/>
        <w:rPr>
          <w:rFonts w:ascii="Times New Roman" w:hAnsi="Times New Roman" w:eastAsia="宋体"/>
          <w:color w:val="auto"/>
          <w:sz w:val="24"/>
        </w:rPr>
      </w:pPr>
    </w:p>
    <w:p>
      <w:pPr>
        <w:spacing w:line="360" w:lineRule="auto"/>
        <w:ind w:left="361" w:hanging="361" w:hangingChars="100"/>
        <w:jc w:val="center"/>
        <w:rPr>
          <w:rFonts w:ascii="Times New Roman" w:hAnsi="Times New Roman" w:eastAsia="宋体"/>
          <w:b/>
          <w:color w:val="auto"/>
          <w:sz w:val="36"/>
          <w:szCs w:val="36"/>
        </w:rPr>
      </w:pPr>
      <w:r>
        <w:rPr>
          <w:rFonts w:hint="eastAsia" w:ascii="Times New Roman" w:hAnsi="Times New Roman" w:eastAsia="宋体"/>
          <w:b/>
          <w:color w:val="auto"/>
          <w:sz w:val="36"/>
          <w:szCs w:val="36"/>
        </w:rPr>
        <w:t>青海驻军某部伙食餐饮保障服务项目询比采购</w:t>
      </w:r>
    </w:p>
    <w:p>
      <w:pPr>
        <w:spacing w:line="360" w:lineRule="auto"/>
        <w:ind w:left="361" w:hanging="361" w:hangingChars="100"/>
        <w:jc w:val="center"/>
        <w:rPr>
          <w:rFonts w:ascii="Times New Roman" w:hAnsi="Times New Roman" w:eastAsia="宋体"/>
          <w:b/>
          <w:color w:val="auto"/>
          <w:sz w:val="36"/>
          <w:szCs w:val="36"/>
        </w:rPr>
      </w:pPr>
      <w:r>
        <w:rPr>
          <w:rFonts w:hint="eastAsia" w:ascii="Times New Roman" w:hAnsi="Times New Roman" w:eastAsia="宋体"/>
          <w:b/>
          <w:color w:val="auto"/>
          <w:sz w:val="36"/>
          <w:szCs w:val="36"/>
        </w:rPr>
        <w:t>邀请书</w:t>
      </w:r>
    </w:p>
    <w:p>
      <w:pPr>
        <w:pStyle w:val="6"/>
        <w:rPr>
          <w:color w:val="auto"/>
          <w:sz w:val="28"/>
          <w:szCs w:val="28"/>
          <w:u w:val="single"/>
        </w:rPr>
      </w:pPr>
      <w:r>
        <w:rPr>
          <w:rFonts w:hint="eastAsia"/>
          <w:color w:val="auto"/>
          <w:sz w:val="28"/>
          <w:szCs w:val="28"/>
          <w:u w:val="single"/>
        </w:rPr>
        <w:t xml:space="preserve">                 （被邀请单位名称）：</w:t>
      </w:r>
    </w:p>
    <w:p>
      <w:pPr>
        <w:spacing w:line="360" w:lineRule="auto"/>
        <w:ind w:firstLine="720" w:firstLineChars="300"/>
        <w:rPr>
          <w:rFonts w:ascii="Times New Roman" w:hAnsi="Times New Roman" w:eastAsia="宋体"/>
          <w:color w:val="auto"/>
          <w:sz w:val="24"/>
        </w:rPr>
      </w:pPr>
      <w:r>
        <w:rPr>
          <w:rFonts w:hint="eastAsia" w:ascii="Times New Roman" w:hAnsi="Times New Roman" w:eastAsia="宋体"/>
          <w:color w:val="auto"/>
          <w:sz w:val="24"/>
        </w:rPr>
        <w:t>青海驻军某部伙食餐饮保障服务项目已具备采购条件，现公开邀请供应商参加询比采购活动。</w:t>
      </w:r>
    </w:p>
    <w:p>
      <w:pPr>
        <w:pStyle w:val="2"/>
        <w:spacing w:before="156" w:after="156"/>
        <w:rPr>
          <w:color w:val="auto"/>
        </w:rPr>
      </w:pPr>
      <w:bookmarkStart w:id="1" w:name="_Toc14631"/>
      <w:r>
        <w:rPr>
          <w:rFonts w:hint="eastAsia"/>
          <w:color w:val="auto"/>
        </w:rPr>
        <w:t>1采购项目简介</w:t>
      </w:r>
      <w:bookmarkEnd w:id="1"/>
    </w:p>
    <w:p>
      <w:pPr>
        <w:spacing w:line="360" w:lineRule="auto"/>
        <w:rPr>
          <w:rFonts w:ascii="Times New Roman" w:hAnsi="Times New Roman" w:eastAsia="宋体"/>
          <w:color w:val="auto"/>
          <w:sz w:val="24"/>
        </w:rPr>
      </w:pPr>
      <w:r>
        <w:rPr>
          <w:rFonts w:hint="eastAsia" w:ascii="Times New Roman" w:hAnsi="Times New Roman" w:eastAsia="宋体"/>
          <w:color w:val="auto"/>
          <w:sz w:val="24"/>
        </w:rPr>
        <w:t xml:space="preserve">1.1采购项目名称：青海驻军某部伙食餐饮保障服务项目；  </w:t>
      </w:r>
    </w:p>
    <w:p>
      <w:pPr>
        <w:spacing w:line="360" w:lineRule="auto"/>
        <w:rPr>
          <w:rFonts w:ascii="Times New Roman" w:hAnsi="Times New Roman" w:eastAsia="宋体"/>
          <w:color w:val="auto"/>
          <w:sz w:val="24"/>
          <w:u w:val="single"/>
        </w:rPr>
      </w:pPr>
      <w:r>
        <w:rPr>
          <w:rFonts w:hint="eastAsia" w:ascii="Times New Roman" w:hAnsi="Times New Roman" w:eastAsia="宋体"/>
          <w:color w:val="auto"/>
          <w:sz w:val="24"/>
        </w:rPr>
        <w:t xml:space="preserve">1.2采购人：青海驻军某部；              </w:t>
      </w:r>
    </w:p>
    <w:p>
      <w:pPr>
        <w:spacing w:line="360" w:lineRule="auto"/>
        <w:rPr>
          <w:rFonts w:ascii="Times New Roman" w:hAnsi="Times New Roman" w:eastAsia="宋体"/>
          <w:color w:val="auto"/>
          <w:sz w:val="24"/>
          <w:u w:val="single"/>
        </w:rPr>
      </w:pPr>
      <w:r>
        <w:rPr>
          <w:rFonts w:hint="eastAsia" w:ascii="Times New Roman" w:hAnsi="Times New Roman" w:eastAsia="宋体"/>
          <w:color w:val="auto"/>
          <w:sz w:val="24"/>
        </w:rPr>
        <w:t>1.3采购代理机构：</w:t>
      </w:r>
      <w:r>
        <w:rPr>
          <w:rFonts w:ascii="Times New Roman" w:hAnsi="Times New Roman" w:eastAsia="宋体"/>
          <w:color w:val="auto"/>
          <w:sz w:val="24"/>
        </w:rPr>
        <w:t>青海国焱招标代理有限公司</w:t>
      </w:r>
      <w:r>
        <w:rPr>
          <w:rFonts w:hint="eastAsia" w:ascii="Times New Roman" w:hAnsi="Times New Roman" w:eastAsia="宋体"/>
          <w:color w:val="auto"/>
          <w:sz w:val="24"/>
        </w:rPr>
        <w:t xml:space="preserve">；                 </w:t>
      </w:r>
    </w:p>
    <w:p>
      <w:pPr>
        <w:spacing w:line="360" w:lineRule="auto"/>
        <w:rPr>
          <w:rFonts w:ascii="Times New Roman" w:hAnsi="Times New Roman" w:eastAsia="宋体"/>
          <w:color w:val="auto"/>
          <w:sz w:val="24"/>
        </w:rPr>
      </w:pPr>
      <w:r>
        <w:rPr>
          <w:rFonts w:hint="eastAsia" w:ascii="Times New Roman" w:hAnsi="Times New Roman" w:eastAsia="宋体"/>
          <w:color w:val="auto"/>
          <w:sz w:val="24"/>
        </w:rPr>
        <w:t xml:space="preserve">1.4采购项目资金落实情况：已落实；                          </w:t>
      </w:r>
    </w:p>
    <w:p>
      <w:pPr>
        <w:pStyle w:val="6"/>
        <w:kinsoku w:val="0"/>
        <w:overflowPunct w:val="0"/>
        <w:spacing w:line="360" w:lineRule="auto"/>
        <w:ind w:left="0"/>
        <w:rPr>
          <w:rFonts w:ascii="Times New Roman" w:eastAsia="宋体"/>
          <w:color w:val="auto"/>
        </w:rPr>
      </w:pPr>
      <w:r>
        <w:rPr>
          <w:rFonts w:hint="eastAsia" w:ascii="Times New Roman" w:eastAsia="宋体"/>
          <w:color w:val="auto"/>
        </w:rPr>
        <w:t>1.5服务内容：食堂外包性质的服务类项目，提供场地、基础设施设备，投标人为年度各类集训提供早、午、晚餐等服务工作。供应年度各类集训期间每天约40-200人左右的早、中、晚基本餐食，及各类地方特色风味小吃的经营服务。要求:早餐主食不少于2个，菜品不少于6个（以家常热菜为主），每餐必须有牛奶、鸡蛋和热汤;午餐主食不少于2个，菜品不少于6个(其中，2个全荤、2个半荤半素、2个素菜，以家常热菜为主)，每餐必须有水果、酸奶和热汤;晚餐主食不少于2个，菜品不少于6个(其中，2个全荤、2个半荤半素、2个素菜，以家常热菜为主)，每餐必须有水果、酸奶和热汤。</w:t>
      </w:r>
    </w:p>
    <w:p>
      <w:pPr>
        <w:spacing w:line="360" w:lineRule="auto"/>
        <w:rPr>
          <w:rFonts w:ascii="Times New Roman" w:hAnsi="Times New Roman" w:eastAsia="宋体"/>
          <w:color w:val="auto"/>
          <w:sz w:val="24"/>
        </w:rPr>
      </w:pPr>
      <w:r>
        <w:rPr>
          <w:rFonts w:hint="eastAsia" w:ascii="Times New Roman" w:hAnsi="Times New Roman" w:eastAsia="宋体"/>
          <w:color w:val="auto"/>
          <w:sz w:val="24"/>
        </w:rPr>
        <w:t>1.6成交供应商数量：</w:t>
      </w:r>
      <w:r>
        <w:rPr>
          <w:rFonts w:hint="eastAsia" w:ascii="Times New Roman" w:hAnsi="Times New Roman" w:eastAsia="宋体"/>
          <w:color w:val="auto"/>
          <w:sz w:val="24"/>
        </w:rPr>
        <w:sym w:font="Wingdings 2" w:char="0052"/>
      </w:r>
      <w:r>
        <w:rPr>
          <w:rFonts w:hint="eastAsia" w:ascii="Times New Roman" w:hAnsi="Times New Roman" w:eastAsia="宋体"/>
          <w:color w:val="auto"/>
          <w:sz w:val="24"/>
        </w:rPr>
        <w:t>一家；</w:t>
      </w:r>
    </w:p>
    <w:p>
      <w:pPr>
        <w:spacing w:line="360" w:lineRule="auto"/>
        <w:rPr>
          <w:color w:val="auto"/>
        </w:rPr>
      </w:pPr>
      <w:r>
        <w:rPr>
          <w:rFonts w:hint="eastAsia" w:ascii="Times New Roman" w:hAnsi="Times New Roman" w:eastAsia="宋体"/>
          <w:color w:val="auto"/>
          <w:sz w:val="24"/>
        </w:rPr>
        <w:t xml:space="preserve">1.7 项目分包个数：无；  </w:t>
      </w:r>
      <w:r>
        <w:rPr>
          <w:rFonts w:hint="eastAsia"/>
          <w:color w:val="auto"/>
        </w:rPr>
        <w:t xml:space="preserve"> </w:t>
      </w:r>
    </w:p>
    <w:p>
      <w:pPr>
        <w:pStyle w:val="6"/>
        <w:ind w:left="0"/>
        <w:rPr>
          <w:rFonts w:ascii="Times New Roman" w:eastAsia="宋体" w:cstheme="minorBidi"/>
          <w:color w:val="auto"/>
          <w:kern w:val="2"/>
          <w:szCs w:val="22"/>
        </w:rPr>
      </w:pPr>
      <w:r>
        <w:rPr>
          <w:rFonts w:hint="eastAsia" w:ascii="Times New Roman" w:eastAsia="宋体" w:cstheme="minorBidi"/>
          <w:color w:val="auto"/>
          <w:kern w:val="2"/>
          <w:szCs w:val="22"/>
        </w:rPr>
        <w:t>1.8 采购预算控制额度：</w:t>
      </w:r>
      <w:r>
        <w:rPr>
          <w:rFonts w:hint="eastAsia" w:ascii="Times New Roman" w:eastAsia="宋体"/>
          <w:color w:val="auto"/>
        </w:rPr>
        <w:t>每人每天不超过100元。</w:t>
      </w:r>
    </w:p>
    <w:p>
      <w:pPr>
        <w:pStyle w:val="2"/>
        <w:spacing w:before="156" w:after="156"/>
        <w:rPr>
          <w:color w:val="auto"/>
        </w:rPr>
      </w:pPr>
      <w:bookmarkStart w:id="2" w:name="_Toc8144"/>
      <w:r>
        <w:rPr>
          <w:rFonts w:hint="eastAsia"/>
          <w:color w:val="auto"/>
        </w:rPr>
        <w:t>2采购范围及相关要求</w:t>
      </w:r>
      <w:bookmarkEnd w:id="2"/>
    </w:p>
    <w:p>
      <w:pPr>
        <w:spacing w:line="360" w:lineRule="auto"/>
        <w:rPr>
          <w:rFonts w:ascii="Times New Roman" w:hAnsi="Times New Roman" w:eastAsia="宋体"/>
          <w:color w:val="auto"/>
          <w:sz w:val="24"/>
        </w:rPr>
      </w:pPr>
      <w:r>
        <w:rPr>
          <w:rFonts w:hint="eastAsia" w:ascii="Times New Roman" w:hAnsi="Times New Roman" w:eastAsia="宋体"/>
          <w:color w:val="auto"/>
          <w:sz w:val="24"/>
        </w:rPr>
        <w:t xml:space="preserve">2.1服务内容：食堂外包性质的服务类项目，提供场地、基础设施设备，投标人为年度各类集训提供早、午、晚餐等服务工作。供应年度各类集训期间每天约40-200人左右的早、中、晚基本餐食，及各类地方特色风味小吃的经营服务。要求:早餐主食不少于2个，菜品不少于6个（以家常热菜为主），每餐必须有牛奶、鸡蛋和热汤;午餐主食不少于2个，菜品不少于6个(其中，2个全荤、2个半荤半素、2个素菜，以家常热菜为主)，每餐必须有水果、酸奶和热汤;晚餐主食不少于2个，菜品不少于6个(其中，2个全荤、2个半荤半素、2个素菜，以家常热菜为主)，每餐必须有水果、酸奶和热汤。 </w:t>
      </w:r>
      <w:r>
        <w:rPr>
          <w:rFonts w:hint="eastAsia" w:ascii="Times New Roman" w:hAnsi="Times New Roman" w:eastAsia="宋体"/>
          <w:color w:val="auto"/>
          <w:sz w:val="24"/>
        </w:rPr>
        <w:t xml:space="preserve">               </w:t>
      </w:r>
    </w:p>
    <w:p>
      <w:pPr>
        <w:spacing w:line="360" w:lineRule="auto"/>
        <w:rPr>
          <w:rFonts w:ascii="Times New Roman" w:hAnsi="Times New Roman" w:eastAsia="宋体"/>
          <w:color w:val="auto"/>
          <w:sz w:val="24"/>
        </w:rPr>
      </w:pPr>
      <w:r>
        <w:rPr>
          <w:rFonts w:hint="eastAsia" w:ascii="Times New Roman" w:hAnsi="Times New Roman" w:eastAsia="宋体"/>
          <w:color w:val="auto"/>
          <w:sz w:val="24"/>
        </w:rPr>
        <w:t>2.2服务期</w:t>
      </w:r>
      <w:r>
        <w:rPr>
          <w:rFonts w:hint="eastAsia" w:ascii="Times New Roman" w:hAnsi="Times New Roman" w:eastAsia="宋体"/>
          <w:color w:val="auto"/>
          <w:sz w:val="24"/>
        </w:rPr>
        <w:t>限：1年。</w:t>
      </w:r>
    </w:p>
    <w:p>
      <w:pPr>
        <w:spacing w:line="360" w:lineRule="auto"/>
        <w:rPr>
          <w:rFonts w:ascii="Times New Roman" w:hAnsi="Times New Roman" w:eastAsia="宋体"/>
          <w:color w:val="auto"/>
          <w:sz w:val="24"/>
        </w:rPr>
      </w:pPr>
      <w:r>
        <w:rPr>
          <w:rFonts w:hint="eastAsia" w:ascii="Times New Roman" w:hAnsi="Times New Roman" w:eastAsia="宋体"/>
          <w:color w:val="auto"/>
          <w:sz w:val="24"/>
        </w:rPr>
        <w:t xml:space="preserve">2.3服务地点：西宁市城东区八一东路57号。 </w:t>
      </w:r>
    </w:p>
    <w:p>
      <w:pPr>
        <w:spacing w:line="360" w:lineRule="auto"/>
        <w:rPr>
          <w:rFonts w:ascii="Times New Roman" w:hAnsi="Times New Roman" w:eastAsia="宋体"/>
          <w:color w:val="auto"/>
          <w:sz w:val="24"/>
        </w:rPr>
      </w:pPr>
      <w:r>
        <w:rPr>
          <w:rFonts w:hint="eastAsia" w:ascii="Times New Roman" w:hAnsi="Times New Roman" w:eastAsia="宋体"/>
          <w:color w:val="auto"/>
          <w:sz w:val="24"/>
        </w:rPr>
        <w:t xml:space="preserve">2.4质量要求或服务标准： 达到合同要求。                         </w:t>
      </w:r>
    </w:p>
    <w:p>
      <w:pPr>
        <w:pStyle w:val="2"/>
        <w:spacing w:before="156" w:after="156"/>
        <w:rPr>
          <w:color w:val="auto"/>
        </w:rPr>
      </w:pPr>
      <w:bookmarkStart w:id="3" w:name="_Toc9278"/>
      <w:r>
        <w:rPr>
          <w:rFonts w:hint="eastAsia"/>
          <w:color w:val="auto"/>
        </w:rPr>
        <w:t>3供应商资格要求</w:t>
      </w:r>
      <w:bookmarkEnd w:id="3"/>
    </w:p>
    <w:p>
      <w:pPr>
        <w:spacing w:line="360" w:lineRule="auto"/>
        <w:rPr>
          <w:rFonts w:ascii="Times New Roman" w:hAnsi="Times New Roman" w:eastAsia="宋体"/>
          <w:color w:val="auto"/>
          <w:sz w:val="24"/>
        </w:rPr>
      </w:pPr>
      <w:r>
        <w:rPr>
          <w:rFonts w:hint="eastAsia" w:ascii="Times New Roman" w:hAnsi="Times New Roman" w:eastAsia="宋体"/>
          <w:color w:val="auto"/>
          <w:sz w:val="24"/>
        </w:rPr>
        <w:t>3.1供应商应依法设立且满足如下要求：</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(1)资质要求： 投标人</w:t>
      </w:r>
      <w:r>
        <w:rPr>
          <w:rFonts w:hint="eastAsia" w:ascii="Times New Roman" w:hAnsi="Times New Roman" w:eastAsia="宋体"/>
          <w:color w:val="auto"/>
          <w:sz w:val="24"/>
        </w:rPr>
        <w:t>必须持有国家规定的，有效期内的，从事餐饮行业经营活动的《餐饮服务许可证》，</w:t>
      </w:r>
      <w:r>
        <w:rPr>
          <w:rFonts w:hint="eastAsia" w:ascii="Times New Roman" w:hAnsi="Times New Roman" w:eastAsia="宋体"/>
          <w:color w:val="auto"/>
          <w:sz w:val="24"/>
        </w:rPr>
        <w:t>营业执照内须</w:t>
      </w:r>
      <w:r>
        <w:rPr>
          <w:rFonts w:hint="eastAsia" w:ascii="Times New Roman" w:hAnsi="Times New Roman" w:eastAsia="宋体"/>
          <w:color w:val="auto"/>
          <w:sz w:val="24"/>
        </w:rPr>
        <w:t>包含餐饮服务类</w:t>
      </w:r>
      <w:r>
        <w:rPr>
          <w:rFonts w:hint="eastAsia" w:ascii="Times New Roman" w:hAnsi="Times New Roman" w:eastAsia="宋体"/>
          <w:color w:val="auto"/>
          <w:sz w:val="24"/>
        </w:rPr>
        <w:t>，并在人员、设备、资金等方面具有相应的能力</w:t>
      </w:r>
      <w:r>
        <w:rPr>
          <w:rFonts w:hint="eastAsia" w:ascii="Times New Roman" w:hAnsi="Times New Roman" w:eastAsia="宋体"/>
          <w:color w:val="auto"/>
          <w:sz w:val="24"/>
        </w:rPr>
        <w:t>。</w:t>
      </w:r>
    </w:p>
    <w:p>
      <w:pPr>
        <w:widowControl/>
        <w:ind w:firstLine="480" w:firstLineChars="200"/>
        <w:rPr>
          <w:rFonts w:ascii="Times New Roman" w:hAnsi="Times New Roman" w:eastAsia="宋体"/>
          <w:color w:val="auto"/>
          <w:sz w:val="24"/>
        </w:rPr>
      </w:pPr>
      <w:r>
        <w:rPr>
          <w:rFonts w:hint="eastAsia" w:ascii="Times New Roman" w:hAnsi="Times New Roman" w:eastAsia="宋体"/>
          <w:color w:val="auto"/>
          <w:sz w:val="24"/>
        </w:rPr>
        <w:t>(2)财务要求：</w:t>
      </w:r>
      <w:r>
        <w:rPr>
          <w:rFonts w:hint="eastAsia" w:ascii="宋体" w:hAnsi="宋体" w:cs="宋体"/>
          <w:color w:val="auto"/>
          <w:kern w:val="0"/>
          <w:sz w:val="24"/>
          <w:lang w:val="zh-CN"/>
        </w:rPr>
        <w:t>投标人基本开户银行近三个月内出具的资信证明或经第三方机构出具的上一年度2020年度或2019年度财务状况审计报告（扫描或复印件应全面、完整、清晰），</w:t>
      </w:r>
      <w:r>
        <w:rPr>
          <w:rFonts w:hint="eastAsia" w:ascii="Times New Roman" w:hAnsi="Times New Roman" w:eastAsia="宋体"/>
          <w:color w:val="auto"/>
          <w:sz w:val="24"/>
        </w:rPr>
        <w:t xml:space="preserve">包括资产负债表、现金流量表、利润表和财务情况说明书的复印件。 </w:t>
      </w:r>
    </w:p>
    <w:p>
      <w:pPr>
        <w:ind w:firstLine="480" w:firstLineChars="200"/>
        <w:rPr>
          <w:rFonts w:ascii="Times New Roman" w:hAnsi="Times New Roman" w:eastAsia="宋体"/>
          <w:color w:val="auto"/>
          <w:sz w:val="24"/>
        </w:rPr>
      </w:pPr>
      <w:r>
        <w:rPr>
          <w:rFonts w:hint="eastAsia" w:ascii="Times New Roman" w:hAnsi="Times New Roman" w:eastAsia="宋体"/>
          <w:color w:val="auto"/>
          <w:sz w:val="24"/>
        </w:rPr>
        <w:t>(3)</w:t>
      </w:r>
      <w:r>
        <w:rPr>
          <w:rFonts w:ascii="Times New Roman" w:hAnsi="Times New Roman" w:eastAsia="宋体"/>
          <w:color w:val="auto"/>
          <w:sz w:val="24"/>
        </w:rPr>
        <w:t>缴纳税收和社会保障资金证明</w:t>
      </w:r>
      <w:r>
        <w:rPr>
          <w:rFonts w:hint="eastAsia" w:ascii="Times New Roman" w:hAnsi="Times New Roman" w:eastAsia="宋体"/>
          <w:color w:val="auto"/>
          <w:sz w:val="24"/>
        </w:rPr>
        <w:t>：提供近半年内的依法缴纳税收和社会保障资金记录的证明材料；依法免税或不需要缴纳社会保障资金的投标人须提供相应文件证明其依法免税或不需要缴纳社会保障资金。</w:t>
      </w:r>
    </w:p>
    <w:p>
      <w:pPr>
        <w:ind w:firstLine="480" w:firstLineChars="200"/>
        <w:rPr>
          <w:rFonts w:ascii="Times New Roman" w:hAnsi="Times New Roman" w:eastAsia="宋体"/>
          <w:color w:val="auto"/>
          <w:sz w:val="24"/>
        </w:rPr>
      </w:pPr>
      <w:r>
        <w:rPr>
          <w:rFonts w:hint="eastAsia" w:ascii="Times New Roman" w:hAnsi="Times New Roman" w:eastAsia="宋体"/>
          <w:color w:val="auto"/>
          <w:sz w:val="24"/>
        </w:rPr>
        <w:t>(4)</w:t>
      </w:r>
      <w:r>
        <w:rPr>
          <w:rFonts w:hint="eastAsia" w:ascii="宋体" w:hAnsi="宋体" w:cs="宋体"/>
          <w:color w:val="auto"/>
          <w:kern w:val="0"/>
          <w:sz w:val="24"/>
          <w:lang w:val="zh-CN"/>
        </w:rPr>
        <w:t>具备履行合同所必需的设备和专业技术能力的证明材料</w:t>
      </w:r>
      <w:r>
        <w:rPr>
          <w:rFonts w:hint="eastAsia" w:ascii="宋体" w:hAnsi="宋体" w:cs="宋体"/>
          <w:color w:val="auto"/>
          <w:sz w:val="24"/>
        </w:rPr>
        <w:t>（提供承诺书，格式自拟）</w:t>
      </w:r>
      <w:r>
        <w:rPr>
          <w:rFonts w:hint="eastAsia" w:ascii="宋体" w:hAnsi="宋体" w:cs="宋体"/>
          <w:color w:val="auto"/>
          <w:kern w:val="0"/>
          <w:sz w:val="24"/>
          <w:lang w:val="zh-CN"/>
        </w:rPr>
        <w:t>。</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 xml:space="preserve">(5)业绩要求： /               </w:t>
      </w:r>
      <w:bookmarkStart w:id="111" w:name="_GoBack"/>
      <w:bookmarkEnd w:id="111"/>
      <w:r>
        <w:rPr>
          <w:rFonts w:hint="eastAsia" w:ascii="Times New Roman" w:hAnsi="Times New Roman" w:eastAsia="宋体"/>
          <w:color w:val="auto"/>
          <w:sz w:val="24"/>
        </w:rPr>
        <w:t xml:space="preserve">                                    </w:t>
      </w:r>
      <w:r>
        <w:rPr>
          <w:rFonts w:hint="eastAsia" w:ascii="Times New Roman" w:hAnsi="Times New Roman" w:eastAsia="宋体"/>
          <w:color w:val="auto"/>
          <w:sz w:val="24"/>
          <w:u w:val="single"/>
        </w:rPr>
        <w:t xml:space="preserve"> </w:t>
      </w:r>
    </w:p>
    <w:p>
      <w:pPr>
        <w:widowControl/>
        <w:ind w:firstLine="480" w:firstLineChars="200"/>
        <w:rPr>
          <w:rFonts w:ascii="Times New Roman" w:hAnsi="Times New Roman" w:eastAsia="宋体"/>
          <w:color w:val="auto"/>
          <w:sz w:val="24"/>
        </w:rPr>
      </w:pPr>
      <w:r>
        <w:rPr>
          <w:rFonts w:hint="eastAsia" w:ascii="Times New Roman" w:hAnsi="Times New Roman" w:eastAsia="宋体"/>
          <w:color w:val="auto"/>
          <w:sz w:val="24"/>
        </w:rPr>
        <w:t>(6)信誉要求：中 华 人 民 共 和 国 最 高 人 民 法 院 官 方 网 址</w:t>
      </w:r>
      <w:r>
        <w:rPr>
          <w:rFonts w:ascii="Times New Roman" w:hAnsi="Times New Roman" w:eastAsia="宋体"/>
          <w:color w:val="auto"/>
          <w:sz w:val="24"/>
        </w:rPr>
        <w:t>(http://www.court.gov.cn/)</w:t>
      </w:r>
      <w:r>
        <w:rPr>
          <w:rFonts w:hint="eastAsia" w:ascii="Times New Roman" w:hAnsi="Times New Roman" w:eastAsia="宋体"/>
          <w:color w:val="auto"/>
          <w:sz w:val="24"/>
        </w:rPr>
        <w:t>“全国法院失信被执行人名单信息公布与查询”（</w:t>
      </w:r>
      <w:r>
        <w:rPr>
          <w:rFonts w:ascii="Times New Roman" w:hAnsi="Times New Roman" w:eastAsia="宋体"/>
          <w:color w:val="auto"/>
          <w:sz w:val="24"/>
        </w:rPr>
        <w:t>http://shixin.court.gov.cn/</w:t>
      </w:r>
      <w:r>
        <w:rPr>
          <w:rFonts w:hint="eastAsia" w:ascii="Times New Roman" w:hAnsi="Times New Roman" w:eastAsia="宋体"/>
          <w:color w:val="auto"/>
          <w:sz w:val="24"/>
        </w:rPr>
        <w:t>）栏目查询查询失信被执行人记录</w:t>
      </w:r>
      <w:r>
        <w:rPr>
          <w:rFonts w:ascii="Times New Roman" w:hAnsi="Times New Roman" w:eastAsia="宋体"/>
          <w:color w:val="auto"/>
          <w:sz w:val="24"/>
        </w:rPr>
        <w:t>:</w:t>
      </w:r>
      <w:r>
        <w:rPr>
          <w:rFonts w:hint="eastAsia" w:ascii="Times New Roman" w:hAnsi="Times New Roman" w:eastAsia="宋体"/>
          <w:color w:val="auto"/>
          <w:sz w:val="24"/>
        </w:rPr>
        <w:t xml:space="preserve">经查询后，列入失信被执行人、重大税收违法案件当事人名单取消投标资格。投标人应提供查询截图。 </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(7)承担本项目的主要人员要求：</w:t>
      </w:r>
      <w:r>
        <w:rPr>
          <w:rFonts w:hint="eastAsia" w:ascii="Times New Roman" w:hAnsi="Times New Roman" w:eastAsia="宋体"/>
          <w:color w:val="auto"/>
          <w:sz w:val="24"/>
        </w:rPr>
        <w:t>从业技术人员必须持有相关从业资格证书(如，厨师证)，所有从业人员必须持有餐饮服务从业卫生健康证</w:t>
      </w:r>
      <w:r>
        <w:rPr>
          <w:rFonts w:hint="eastAsia" w:ascii="Times New Roman" w:hAnsi="Times New Roman" w:eastAsia="宋体"/>
          <w:color w:val="auto"/>
          <w:sz w:val="24"/>
        </w:rPr>
        <w:t xml:space="preserve"> ；</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(8)</w:t>
      </w:r>
      <w:r>
        <w:rPr>
          <w:rFonts w:ascii="Times New Roman" w:hAnsi="Times New Roman" w:eastAsia="宋体"/>
          <w:color w:val="auto"/>
          <w:sz w:val="24"/>
        </w:rPr>
        <w:t xml:space="preserve"> </w:t>
      </w:r>
      <w:r>
        <w:rPr>
          <w:rFonts w:hint="eastAsia" w:ascii="Times New Roman" w:hAnsi="Times New Roman" w:eastAsia="宋体"/>
          <w:color w:val="auto"/>
          <w:sz w:val="24"/>
        </w:rPr>
        <w:t>参加采购活动前3年内在经营活动中没有重大违法记录的书面声明；</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(9)投标人必须为非外(台)资独资或外资控股企业；</w:t>
      </w:r>
    </w:p>
    <w:p>
      <w:pPr>
        <w:ind w:firstLine="240" w:firstLineChars="100"/>
        <w:rPr>
          <w:rFonts w:ascii="Times New Roman" w:hAnsi="Times New Roman" w:eastAsia="宋体"/>
          <w:color w:val="auto"/>
          <w:sz w:val="24"/>
        </w:rPr>
      </w:pPr>
      <w:r>
        <w:rPr>
          <w:rFonts w:hint="eastAsia" w:ascii="Times New Roman" w:hAnsi="Times New Roman" w:eastAsia="宋体"/>
          <w:color w:val="auto"/>
          <w:sz w:val="24"/>
        </w:rPr>
        <w:t xml:space="preserve">  (10)</w:t>
      </w:r>
      <w:r>
        <w:rPr>
          <w:rFonts w:hint="eastAsia" w:ascii="宋体" w:hAnsi="宋体" w:cs="宋体"/>
          <w:color w:val="auto"/>
          <w:sz w:val="24"/>
        </w:rPr>
        <w:t xml:space="preserve"> 遵守部队有关保密规定和其他要求（提供承诺书，格式自拟）。</w:t>
      </w:r>
    </w:p>
    <w:p>
      <w:pPr>
        <w:spacing w:line="360" w:lineRule="auto"/>
        <w:rPr>
          <w:rFonts w:ascii="Times New Roman" w:hAnsi="Times New Roman" w:eastAsia="宋体"/>
          <w:color w:val="auto"/>
          <w:sz w:val="24"/>
        </w:rPr>
      </w:pPr>
      <w:r>
        <w:rPr>
          <w:rFonts w:hint="eastAsia" w:ascii="Times New Roman" w:hAnsi="Times New Roman" w:eastAsia="宋体"/>
          <w:color w:val="auto"/>
          <w:sz w:val="24"/>
        </w:rPr>
        <w:t>3.2供应商不得存在下列情形之一：</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(1)处于被责令停产停业、暂扣或者吊销执照、暂扣或者吊销许可证、吊销资质证书状态；</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(2)进人清算程序，或被宣告破产，或其他丧失履约能力的情形；</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 xml:space="preserve">(3)其他：无 ；                                                    </w:t>
      </w:r>
      <w:r>
        <w:rPr>
          <w:rFonts w:hint="eastAsia" w:ascii="Times New Roman" w:hAnsi="Times New Roman" w:eastAsia="宋体"/>
          <w:color w:val="auto"/>
          <w:sz w:val="24"/>
          <w:u w:val="single"/>
        </w:rPr>
        <w:t xml:space="preserve">   </w:t>
      </w:r>
    </w:p>
    <w:p>
      <w:pPr>
        <w:spacing w:line="360" w:lineRule="auto"/>
        <w:rPr>
          <w:rFonts w:ascii="Times New Roman" w:hAnsi="Times New Roman" w:eastAsia="宋体"/>
          <w:color w:val="auto"/>
          <w:sz w:val="24"/>
        </w:rPr>
      </w:pPr>
      <w:r>
        <w:rPr>
          <w:rFonts w:hint="eastAsia" w:ascii="Times New Roman" w:hAnsi="Times New Roman" w:eastAsia="宋体"/>
          <w:color w:val="auto"/>
          <w:sz w:val="24"/>
        </w:rPr>
        <w:t>3.3本次采购不接受联合体。</w:t>
      </w:r>
    </w:p>
    <w:p>
      <w:pPr>
        <w:pStyle w:val="2"/>
        <w:spacing w:before="156" w:after="156"/>
        <w:rPr>
          <w:color w:val="auto"/>
        </w:rPr>
      </w:pPr>
      <w:bookmarkStart w:id="4" w:name="_Toc32294"/>
      <w:r>
        <w:rPr>
          <w:rFonts w:hint="eastAsia"/>
          <w:color w:val="auto"/>
        </w:rPr>
        <w:t>4采购文件的获取</w:t>
      </w:r>
      <w:bookmarkEnd w:id="4"/>
    </w:p>
    <w:p>
      <w:pPr>
        <w:spacing w:line="360" w:lineRule="auto"/>
        <w:rPr>
          <w:rFonts w:ascii="Times New Roman" w:hAnsi="Times New Roman" w:eastAsia="宋体"/>
          <w:color w:val="auto"/>
          <w:sz w:val="24"/>
        </w:rPr>
      </w:pPr>
      <w:r>
        <w:rPr>
          <w:rFonts w:hint="eastAsia" w:ascii="Times New Roman" w:hAnsi="Times New Roman" w:eastAsia="宋体"/>
          <w:color w:val="auto"/>
          <w:sz w:val="24"/>
        </w:rPr>
        <w:t>4.1有意参加询比采购活动的单位，请于</w:t>
      </w:r>
      <w:r>
        <w:rPr>
          <w:rFonts w:hint="eastAsia" w:ascii="宋体" w:hAnsi="宋体" w:cs="宋体"/>
          <w:color w:val="auto"/>
          <w:sz w:val="24"/>
        </w:rPr>
        <w:t>自2021年02月25日至2021年03月01日（上午9:00-12:00，下午14:00-17:30休息日、节假日除外）。</w:t>
      </w:r>
      <w:r>
        <w:rPr>
          <w:rFonts w:hint="eastAsia" w:ascii="Times New Roman" w:hAnsi="Times New Roman" w:eastAsia="宋体"/>
          <w:color w:val="auto"/>
          <w:sz w:val="24"/>
        </w:rPr>
        <w:t>在</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(青海省西宁市城西区新宁路36号青海省投资大厦10楼东侧青海国焱招标代理有限公司）购买采购文件。</w:t>
      </w:r>
    </w:p>
    <w:p>
      <w:pPr>
        <w:spacing w:line="360" w:lineRule="auto"/>
        <w:rPr>
          <w:rFonts w:ascii="Times New Roman" w:hAnsi="Times New Roman" w:eastAsia="宋体"/>
          <w:color w:val="auto"/>
          <w:sz w:val="24"/>
        </w:rPr>
      </w:pPr>
      <w:r>
        <w:rPr>
          <w:rFonts w:hint="eastAsia" w:ascii="Times New Roman" w:hAnsi="Times New Roman" w:eastAsia="宋体"/>
          <w:color w:val="auto"/>
          <w:sz w:val="24"/>
        </w:rPr>
        <w:t>4.2采购文件每套售价</w:t>
      </w:r>
      <w:r>
        <w:rPr>
          <w:rFonts w:hint="eastAsia" w:ascii="宋体" w:hAnsi="宋体" w:cs="宋体"/>
          <w:color w:val="auto"/>
          <w:sz w:val="24"/>
        </w:rPr>
        <w:t>500</w:t>
      </w:r>
      <w:r>
        <w:rPr>
          <w:rFonts w:hint="eastAsia" w:ascii="Times New Roman" w:hAnsi="Times New Roman" w:eastAsia="宋体"/>
          <w:color w:val="auto"/>
          <w:sz w:val="24"/>
        </w:rPr>
        <w:t>元，售后不退。</w:t>
      </w:r>
    </w:p>
    <w:p>
      <w:pPr>
        <w:pStyle w:val="2"/>
        <w:spacing w:before="156" w:after="156"/>
        <w:rPr>
          <w:color w:val="auto"/>
        </w:rPr>
      </w:pPr>
      <w:bookmarkStart w:id="5" w:name="_Toc18818"/>
      <w:r>
        <w:rPr>
          <w:rFonts w:hint="eastAsia"/>
          <w:color w:val="auto"/>
        </w:rPr>
        <w:t>5响应文件的递交</w:t>
      </w:r>
      <w:bookmarkEnd w:id="5"/>
    </w:p>
    <w:p>
      <w:pPr>
        <w:spacing w:line="360" w:lineRule="auto"/>
        <w:rPr>
          <w:rFonts w:ascii="Times New Roman" w:hAnsi="Times New Roman" w:eastAsia="宋体"/>
          <w:color w:val="auto"/>
          <w:sz w:val="24"/>
        </w:rPr>
      </w:pPr>
      <w:r>
        <w:rPr>
          <w:rFonts w:hint="eastAsia" w:ascii="Times New Roman" w:hAnsi="Times New Roman" w:eastAsia="宋体"/>
          <w:color w:val="auto"/>
          <w:sz w:val="24"/>
        </w:rPr>
        <w:t>5.1 响应文件递交的截止时间为 2021年03月02日09时30分，地点为</w:t>
      </w:r>
      <w:r>
        <w:rPr>
          <w:rFonts w:hint="eastAsia" w:ascii="宋体" w:hAnsi="宋体" w:cs="宋体"/>
          <w:color w:val="auto"/>
          <w:sz w:val="24"/>
        </w:rPr>
        <w:t>青海省西宁市城西区新宁路36号青海省投资大厦10楼东侧青海国焱招标代理有限公司开标室</w:t>
      </w:r>
      <w:r>
        <w:rPr>
          <w:rFonts w:hint="eastAsia" w:ascii="Times New Roman" w:hAnsi="Times New Roman" w:eastAsia="宋体"/>
          <w:color w:val="auto"/>
          <w:sz w:val="24"/>
        </w:rPr>
        <w:t>。</w:t>
      </w:r>
    </w:p>
    <w:p>
      <w:pPr>
        <w:spacing w:line="360" w:lineRule="auto"/>
        <w:rPr>
          <w:rFonts w:ascii="Times New Roman" w:hAnsi="Times New Roman" w:eastAsia="宋体"/>
          <w:color w:val="auto"/>
          <w:sz w:val="24"/>
        </w:rPr>
      </w:pPr>
      <w:r>
        <w:rPr>
          <w:rFonts w:hint="eastAsia" w:ascii="Times New Roman" w:hAnsi="Times New Roman" w:eastAsia="宋体"/>
          <w:color w:val="auto"/>
          <w:sz w:val="24"/>
        </w:rPr>
        <w:t>5.2逾期送达的、未送达指定地点的或未密封的响应文件，采购人将拒绝接收。</w:t>
      </w:r>
    </w:p>
    <w:p>
      <w:pPr>
        <w:pStyle w:val="2"/>
        <w:spacing w:before="156" w:after="156"/>
        <w:rPr>
          <w:color w:val="auto"/>
        </w:rPr>
      </w:pPr>
      <w:bookmarkStart w:id="6" w:name="_Toc28708"/>
      <w:r>
        <w:rPr>
          <w:rFonts w:hint="eastAsia"/>
          <w:color w:val="auto"/>
        </w:rPr>
        <w:t>6响应文件开启时间和地点</w:t>
      </w:r>
      <w:bookmarkEnd w:id="6"/>
    </w:p>
    <w:p>
      <w:pPr>
        <w:spacing w:line="360" w:lineRule="auto"/>
        <w:ind w:firstLine="480" w:firstLineChars="200"/>
        <w:rPr>
          <w:color w:val="auto"/>
        </w:rPr>
      </w:pPr>
      <w:r>
        <w:rPr>
          <w:rFonts w:hint="eastAsia" w:ascii="Times New Roman" w:hAnsi="Times New Roman" w:eastAsia="宋体"/>
          <w:color w:val="auto"/>
          <w:sz w:val="24"/>
        </w:rPr>
        <w:t>响应文件开启在响应文件递交截止时间的同一时间进行，地点为响应文件递交地点。邀请所有供应商的法定代表人(单位负责人）或其授权的代理人参加开启会议，供应商未派代表参加开启会议的，视为默认开启结果。</w:t>
      </w:r>
    </w:p>
    <w:p>
      <w:pPr>
        <w:pStyle w:val="2"/>
        <w:spacing w:before="156" w:after="156"/>
        <w:rPr>
          <w:color w:val="auto"/>
        </w:rPr>
      </w:pPr>
      <w:bookmarkStart w:id="7" w:name="_Toc26196"/>
      <w:r>
        <w:rPr>
          <w:rFonts w:hint="eastAsia"/>
          <w:color w:val="auto"/>
        </w:rPr>
        <w:t>7其他</w:t>
      </w:r>
      <w:bookmarkEnd w:id="7"/>
    </w:p>
    <w:p>
      <w:pPr>
        <w:rPr>
          <w:color w:val="auto"/>
        </w:rPr>
      </w:pPr>
      <w:r>
        <w:rPr>
          <w:rFonts w:hint="eastAsia"/>
          <w:color w:val="auto"/>
        </w:rPr>
        <w:t xml:space="preserve">  </w:t>
      </w:r>
      <w:r>
        <w:rPr>
          <w:rFonts w:hint="eastAsia" w:ascii="Times New Roman" w:hAnsi="Times New Roman" w:eastAsia="宋体"/>
          <w:color w:val="auto"/>
          <w:sz w:val="24"/>
        </w:rPr>
        <w:t xml:space="preserve">    无  </w:t>
      </w:r>
      <w:r>
        <w:rPr>
          <w:rFonts w:hint="eastAsia"/>
          <w:color w:val="auto"/>
        </w:rPr>
        <w:t xml:space="preserve">                                                                   </w:t>
      </w:r>
    </w:p>
    <w:p>
      <w:pPr>
        <w:pStyle w:val="2"/>
        <w:spacing w:before="156" w:after="156"/>
        <w:rPr>
          <w:color w:val="auto"/>
        </w:rPr>
      </w:pPr>
      <w:bookmarkStart w:id="8" w:name="_Toc30961"/>
      <w:r>
        <w:rPr>
          <w:rFonts w:hint="eastAsia"/>
          <w:color w:val="auto"/>
        </w:rPr>
        <w:t>8联系方式</w:t>
      </w:r>
      <w:bookmarkEnd w:id="8"/>
    </w:p>
    <w:p>
      <w:pPr>
        <w:pStyle w:val="33"/>
        <w:spacing w:line="360" w:lineRule="auto"/>
        <w:jc w:val="both"/>
        <w:rPr>
          <w:color w:val="auto"/>
        </w:rPr>
      </w:pPr>
      <w:r>
        <w:rPr>
          <w:rFonts w:hint="eastAsia"/>
          <w:color w:val="auto"/>
        </w:rPr>
        <w:t>采购人：青</w:t>
      </w:r>
      <w:r>
        <w:rPr>
          <w:rFonts w:hint="eastAsia"/>
          <w:color w:val="auto"/>
        </w:rPr>
        <w:t xml:space="preserve">海驻军某部 </w:t>
      </w:r>
    </w:p>
    <w:p>
      <w:pPr>
        <w:pStyle w:val="33"/>
        <w:spacing w:line="360" w:lineRule="auto"/>
        <w:jc w:val="both"/>
        <w:rPr>
          <w:color w:val="auto"/>
        </w:rPr>
      </w:pPr>
      <w:r>
        <w:rPr>
          <w:rFonts w:hint="eastAsia"/>
          <w:color w:val="auto"/>
        </w:rPr>
        <w:t>地 址：城东区七一路132号</w:t>
      </w:r>
    </w:p>
    <w:p>
      <w:pPr>
        <w:pStyle w:val="33"/>
        <w:spacing w:line="360" w:lineRule="auto"/>
        <w:jc w:val="both"/>
        <w:rPr>
          <w:color w:val="auto"/>
        </w:rPr>
      </w:pPr>
      <w:r>
        <w:rPr>
          <w:rFonts w:hint="eastAsia"/>
          <w:color w:val="auto"/>
        </w:rPr>
        <w:t>联系人：李先生</w:t>
      </w:r>
    </w:p>
    <w:p>
      <w:pPr>
        <w:pStyle w:val="33"/>
        <w:spacing w:line="360" w:lineRule="auto"/>
        <w:jc w:val="both"/>
        <w:rPr>
          <w:color w:val="auto"/>
        </w:rPr>
      </w:pPr>
      <w:r>
        <w:rPr>
          <w:rFonts w:hint="eastAsia"/>
          <w:color w:val="auto"/>
        </w:rPr>
        <w:t>电 话：</w:t>
      </w:r>
      <w:r>
        <w:rPr>
          <w:color w:val="auto"/>
        </w:rPr>
        <w:t>0971-6391326</w:t>
      </w:r>
    </w:p>
    <w:p>
      <w:pPr>
        <w:pStyle w:val="33"/>
        <w:spacing w:line="360" w:lineRule="auto"/>
        <w:jc w:val="both"/>
        <w:rPr>
          <w:color w:val="auto"/>
        </w:rPr>
      </w:pPr>
      <w:r>
        <w:rPr>
          <w:rFonts w:hint="eastAsia"/>
          <w:color w:val="auto"/>
        </w:rPr>
        <w:t>采购代理机构名称：青海国焱招标代理有限公司</w:t>
      </w:r>
    </w:p>
    <w:p>
      <w:pPr>
        <w:pStyle w:val="33"/>
        <w:spacing w:line="360" w:lineRule="auto"/>
        <w:jc w:val="both"/>
        <w:rPr>
          <w:color w:val="auto"/>
        </w:rPr>
      </w:pPr>
      <w:r>
        <w:rPr>
          <w:rFonts w:hint="eastAsia"/>
          <w:color w:val="auto"/>
        </w:rPr>
        <w:t>地址：西宁市城西区新宁路36号青海省投资集团大厦10楼</w:t>
      </w:r>
    </w:p>
    <w:p>
      <w:pPr>
        <w:pStyle w:val="33"/>
        <w:spacing w:line="360" w:lineRule="auto"/>
        <w:jc w:val="both"/>
        <w:rPr>
          <w:color w:val="auto"/>
        </w:rPr>
      </w:pPr>
      <w:r>
        <w:rPr>
          <w:rFonts w:hint="eastAsia"/>
          <w:color w:val="auto"/>
        </w:rPr>
        <w:t>联系人：刘女士</w:t>
      </w:r>
    </w:p>
    <w:p>
      <w:pPr>
        <w:pStyle w:val="33"/>
        <w:spacing w:line="360" w:lineRule="auto"/>
        <w:jc w:val="both"/>
        <w:rPr>
          <w:color w:val="auto"/>
        </w:rPr>
      </w:pPr>
      <w:r>
        <w:rPr>
          <w:rFonts w:hint="eastAsia"/>
          <w:color w:val="auto"/>
        </w:rPr>
        <w:t>电话：0971-8456071</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 xml:space="preserve">                   </w:t>
      </w:r>
    </w:p>
    <w:p>
      <w:pPr>
        <w:spacing w:line="360" w:lineRule="auto"/>
        <w:ind w:firstLine="1680" w:firstLineChars="700"/>
        <w:rPr>
          <w:rFonts w:ascii="Times New Roman" w:hAnsi="Times New Roman" w:eastAsia="宋体"/>
          <w:color w:val="auto"/>
          <w:sz w:val="24"/>
        </w:rPr>
      </w:pPr>
      <w:r>
        <w:rPr>
          <w:rFonts w:hint="eastAsia" w:ascii="Times New Roman" w:hAnsi="Times New Roman" w:eastAsia="宋体"/>
          <w:color w:val="auto"/>
          <w:sz w:val="24"/>
        </w:rPr>
        <w:t xml:space="preserve">                                  2021 年 02 月 24 日</w:t>
      </w:r>
    </w:p>
    <w:p>
      <w:pPr>
        <w:spacing w:line="360" w:lineRule="auto"/>
        <w:ind w:firstLine="480" w:firstLineChars="200"/>
        <w:rPr>
          <w:rFonts w:ascii="Times New Roman" w:hAnsi="Times New Roman" w:eastAsia="宋体"/>
          <w:color w:val="auto"/>
          <w:sz w:val="24"/>
        </w:rPr>
      </w:pPr>
    </w:p>
    <w:p>
      <w:pPr>
        <w:rPr>
          <w:rFonts w:ascii="黑体" w:hAnsi="黑体" w:eastAsia="黑体"/>
          <w:color w:val="auto"/>
          <w:sz w:val="24"/>
        </w:rPr>
      </w:pPr>
      <w:r>
        <w:rPr>
          <w:rFonts w:hint="eastAsia" w:ascii="黑体" w:hAnsi="黑体" w:eastAsia="黑体"/>
          <w:color w:val="auto"/>
          <w:sz w:val="24"/>
        </w:rPr>
        <w:br w:type="page"/>
      </w:r>
    </w:p>
    <w:p>
      <w:pPr>
        <w:spacing w:line="360" w:lineRule="auto"/>
        <w:ind w:firstLine="480" w:firstLineChars="200"/>
        <w:rPr>
          <w:rFonts w:ascii="黑体" w:hAnsi="黑体" w:eastAsia="黑体"/>
          <w:color w:val="auto"/>
          <w:sz w:val="24"/>
        </w:rPr>
      </w:pPr>
      <w:r>
        <w:rPr>
          <w:rFonts w:hint="eastAsia" w:ascii="黑体" w:hAnsi="黑体" w:eastAsia="黑体"/>
          <w:color w:val="auto"/>
          <w:sz w:val="24"/>
        </w:rPr>
        <w:t>附件  确认通知</w:t>
      </w:r>
    </w:p>
    <w:p>
      <w:pPr>
        <w:spacing w:line="360" w:lineRule="auto"/>
        <w:ind w:firstLine="640" w:firstLineChars="200"/>
        <w:jc w:val="center"/>
        <w:rPr>
          <w:rFonts w:ascii="黑体" w:hAnsi="黑体" w:eastAsia="黑体"/>
          <w:color w:val="auto"/>
          <w:sz w:val="32"/>
          <w:szCs w:val="32"/>
        </w:rPr>
      </w:pPr>
      <w:r>
        <w:rPr>
          <w:rFonts w:hint="eastAsia" w:ascii="黑体" w:hAnsi="黑体" w:eastAsia="黑体"/>
          <w:color w:val="auto"/>
          <w:sz w:val="32"/>
          <w:szCs w:val="32"/>
        </w:rPr>
        <w:t>确 认 通 知</w:t>
      </w:r>
    </w:p>
    <w:p>
      <w:pPr>
        <w:spacing w:line="360" w:lineRule="auto"/>
        <w:rPr>
          <w:rFonts w:ascii="Times New Roman" w:hAnsi="Times New Roman" w:eastAsia="宋体"/>
          <w:color w:val="auto"/>
          <w:sz w:val="24"/>
        </w:rPr>
      </w:pPr>
      <w:r>
        <w:rPr>
          <w:rFonts w:hint="eastAsia" w:ascii="Times New Roman" w:hAnsi="Times New Roman" w:eastAsia="宋体"/>
          <w:color w:val="auto"/>
          <w:sz w:val="24"/>
          <w:u w:val="single"/>
        </w:rPr>
        <w:t xml:space="preserve">          (采购人或采购代理机构名称) </w:t>
      </w:r>
      <w:r>
        <w:rPr>
          <w:rFonts w:hint="eastAsia" w:ascii="宋体" w:hAnsi="宋体" w:eastAsia="宋体"/>
          <w:color w:val="auto"/>
          <w:sz w:val="24"/>
        </w:rPr>
        <w:t>:</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我方已于</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年</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月</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日收到你方</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年</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月</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日发出的</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 xml:space="preserve"> (项目名称)询比采购邀请书，并确认</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 xml:space="preserve"> (参加/不参加)询比采购活动。</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特此确认。</w:t>
      </w:r>
    </w:p>
    <w:p>
      <w:pPr>
        <w:spacing w:line="360" w:lineRule="auto"/>
        <w:ind w:firstLine="3840" w:firstLineChars="1600"/>
        <w:rPr>
          <w:rFonts w:ascii="Times New Roman" w:hAnsi="Times New Roman" w:eastAsia="宋体"/>
          <w:color w:val="auto"/>
          <w:sz w:val="24"/>
          <w:u w:val="single"/>
        </w:rPr>
      </w:pPr>
      <w:r>
        <w:rPr>
          <w:rFonts w:hint="eastAsia" w:ascii="Times New Roman" w:hAnsi="Times New Roman" w:eastAsia="宋体"/>
          <w:color w:val="auto"/>
          <w:sz w:val="24"/>
        </w:rPr>
        <w:t>被邀请单位名称</w:t>
      </w:r>
      <w:r>
        <w:rPr>
          <w:rFonts w:hint="eastAsia" w:ascii="宋体" w:hAnsi="宋体" w:eastAsia="宋体"/>
          <w:color w:val="auto"/>
          <w:sz w:val="24"/>
        </w:rPr>
        <w:t>:</w:t>
      </w:r>
      <w:r>
        <w:rPr>
          <w:rFonts w:hint="eastAsia" w:ascii="Times New Roman" w:hAnsi="Times New Roman" w:eastAsia="宋体"/>
          <w:color w:val="auto"/>
          <w:sz w:val="24"/>
          <w:u w:val="single"/>
        </w:rPr>
        <w:t xml:space="preserve">            (盖单位章)</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 xml:space="preserve">                                        </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年</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月</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日</w:t>
      </w:r>
    </w:p>
    <w:p>
      <w:pPr>
        <w:rPr>
          <w:color w:val="auto"/>
        </w:rPr>
        <w:sectPr>
          <w:footerReference r:id="rId6" w:type="default"/>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cols w:space="425" w:num="1"/>
          <w:docGrid w:type="lines" w:linePitch="312" w:charSpace="0"/>
        </w:sectPr>
      </w:pPr>
    </w:p>
    <w:p>
      <w:pPr>
        <w:spacing w:before="3588" w:beforeLines="1150" w:line="360" w:lineRule="auto"/>
        <w:ind w:firstLine="480" w:firstLineChars="200"/>
        <w:rPr>
          <w:rFonts w:ascii="Times New Roman" w:hAnsi="Times New Roman" w:eastAsia="宋体"/>
          <w:color w:val="auto"/>
          <w:sz w:val="24"/>
        </w:rPr>
      </w:pPr>
    </w:p>
    <w:p>
      <w:pPr>
        <w:rPr>
          <w:color w:val="auto"/>
        </w:rPr>
      </w:pPr>
    </w:p>
    <w:p>
      <w:pPr>
        <w:pStyle w:val="3"/>
        <w:spacing w:before="312" w:after="312"/>
        <w:rPr>
          <w:color w:val="auto"/>
        </w:rPr>
      </w:pPr>
      <w:bookmarkStart w:id="9" w:name="_Toc1857"/>
      <w:r>
        <w:rPr>
          <w:rFonts w:hint="eastAsia"/>
          <w:color w:val="auto"/>
        </w:rPr>
        <w:t>第二章  供应商须知</w:t>
      </w:r>
      <w:bookmarkEnd w:id="9"/>
    </w:p>
    <w:p>
      <w:pPr>
        <w:spacing w:line="360" w:lineRule="auto"/>
        <w:ind w:firstLine="480" w:firstLineChars="200"/>
        <w:rPr>
          <w:rFonts w:ascii="Times New Roman" w:hAnsi="Times New Roman" w:eastAsia="宋体"/>
          <w:color w:val="auto"/>
          <w:sz w:val="24"/>
        </w:rPr>
        <w:sectPr>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cols w:space="425" w:num="1"/>
          <w:docGrid w:type="lines" w:linePitch="312" w:charSpace="0"/>
        </w:sectPr>
      </w:pPr>
    </w:p>
    <w:p>
      <w:pPr>
        <w:pStyle w:val="2"/>
        <w:spacing w:before="156" w:after="156"/>
        <w:jc w:val="center"/>
        <w:rPr>
          <w:color w:val="auto"/>
        </w:rPr>
      </w:pPr>
      <w:bookmarkStart w:id="10" w:name="_Toc22732"/>
      <w:r>
        <w:rPr>
          <w:rFonts w:hint="eastAsia"/>
          <w:color w:val="auto"/>
        </w:rPr>
        <w:t>供应商须知前附表</w:t>
      </w:r>
      <w:bookmarkEnd w:id="10"/>
    </w:p>
    <w:tbl>
      <w:tblPr>
        <w:tblStyle w:val="21"/>
        <w:tblW w:w="9125" w:type="dxa"/>
        <w:tblInd w:w="0" w:type="dxa"/>
        <w:tblLayout w:type="fixed"/>
        <w:tblCellMar>
          <w:top w:w="0" w:type="dxa"/>
          <w:left w:w="10" w:type="dxa"/>
          <w:bottom w:w="0" w:type="dxa"/>
          <w:right w:w="10" w:type="dxa"/>
        </w:tblCellMar>
      </w:tblPr>
      <w:tblGrid>
        <w:gridCol w:w="1152"/>
        <w:gridCol w:w="3120"/>
        <w:gridCol w:w="4853"/>
      </w:tblGrid>
      <w:tr>
        <w:tblPrEx>
          <w:tblCellMar>
            <w:top w:w="0" w:type="dxa"/>
            <w:left w:w="10" w:type="dxa"/>
            <w:bottom w:w="0" w:type="dxa"/>
            <w:right w:w="10" w:type="dxa"/>
          </w:tblCellMar>
        </w:tblPrEx>
        <w:trPr>
          <w:trHeight w:val="384" w:hRule="atLeast"/>
        </w:trPr>
        <w:tc>
          <w:tcPr>
            <w:tcW w:w="1152" w:type="dxa"/>
            <w:tcBorders>
              <w:top w:val="single" w:color="auto" w:sz="4" w:space="0"/>
              <w:left w:val="single" w:color="auto" w:sz="4" w:space="0"/>
              <w:bottom w:val="nil"/>
              <w:right w:val="nil"/>
            </w:tcBorders>
            <w:shd w:val="clear" w:color="auto" w:fill="FFFFFF"/>
            <w:vAlign w:val="bottom"/>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条款号</w:t>
            </w:r>
          </w:p>
        </w:tc>
        <w:tc>
          <w:tcPr>
            <w:tcW w:w="3120" w:type="dxa"/>
            <w:tcBorders>
              <w:top w:val="single" w:color="auto" w:sz="4" w:space="0"/>
              <w:left w:val="single" w:color="auto" w:sz="4" w:space="0"/>
              <w:bottom w:val="nil"/>
              <w:right w:val="nil"/>
            </w:tcBorders>
            <w:shd w:val="clear" w:color="auto" w:fill="FFFFFF"/>
            <w:vAlign w:val="bottom"/>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条 款 内 容</w:t>
            </w:r>
          </w:p>
        </w:tc>
        <w:tc>
          <w:tcPr>
            <w:tcW w:w="4853" w:type="dxa"/>
            <w:tcBorders>
              <w:top w:val="single" w:color="auto" w:sz="4" w:space="0"/>
              <w:left w:val="single" w:color="auto" w:sz="4" w:space="0"/>
              <w:bottom w:val="nil"/>
              <w:right w:val="single" w:color="auto" w:sz="4" w:space="0"/>
            </w:tcBorders>
            <w:shd w:val="clear" w:color="auto" w:fill="FFFFFF"/>
            <w:vAlign w:val="bottom"/>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编 列 内 容</w:t>
            </w:r>
          </w:p>
        </w:tc>
      </w:tr>
      <w:tr>
        <w:tblPrEx>
          <w:tblCellMar>
            <w:top w:w="0" w:type="dxa"/>
            <w:left w:w="10" w:type="dxa"/>
            <w:bottom w:w="0" w:type="dxa"/>
            <w:right w:w="10" w:type="dxa"/>
          </w:tblCellMar>
        </w:tblPrEx>
        <w:trPr>
          <w:trHeight w:val="1042" w:hRule="atLeast"/>
        </w:trPr>
        <w:tc>
          <w:tcPr>
            <w:tcW w:w="1152"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 xml:space="preserve">1.7. </w:t>
            </w:r>
            <w:r>
              <w:rPr>
                <w:rFonts w:hint="eastAsia" w:ascii="Times New Roman" w:hAnsi="Times New Roman" w:eastAsia="宋体"/>
                <w:color w:val="auto"/>
                <w:sz w:val="24"/>
                <w:szCs w:val="24"/>
              </w:rPr>
              <w:t>1</w:t>
            </w:r>
          </w:p>
        </w:tc>
        <w:tc>
          <w:tcPr>
            <w:tcW w:w="3120"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踏勘现场</w:t>
            </w:r>
          </w:p>
        </w:tc>
        <w:tc>
          <w:tcPr>
            <w:tcW w:w="4853" w:type="dxa"/>
            <w:tcBorders>
              <w:top w:val="single" w:color="auto" w:sz="4" w:space="0"/>
              <w:left w:val="single" w:color="auto" w:sz="4" w:space="0"/>
              <w:right w:val="single" w:color="auto" w:sz="4" w:space="0"/>
            </w:tcBorders>
            <w:shd w:val="clear" w:color="auto" w:fill="FFFFFF"/>
            <w:vAlign w:val="bottom"/>
          </w:tcPr>
          <w:p>
            <w:pPr>
              <w:ind w:firstLine="240" w:firstLineChars="100"/>
              <w:rPr>
                <w:rFonts w:ascii="Times New Roman" w:hAnsi="Times New Roman" w:eastAsia="宋体" w:cs="Microsoft JhengHei"/>
                <w:color w:val="auto"/>
                <w:sz w:val="24"/>
                <w:szCs w:val="24"/>
              </w:rPr>
            </w:pPr>
            <w:r>
              <w:rPr>
                <w:rFonts w:hint="eastAsia" w:ascii="MS Mincho" w:hAnsi="MS Mincho" w:eastAsia="MS Mincho" w:cs="MS Mincho"/>
                <w:color w:val="auto"/>
                <w:sz w:val="24"/>
                <w:szCs w:val="24"/>
              </w:rPr>
              <w:fldChar w:fldCharType="begin"/>
            </w:r>
            <w:r>
              <w:rPr>
                <w:rFonts w:hint="eastAsia" w:ascii="MS Mincho" w:hAnsi="MS Mincho" w:eastAsia="MS Mincho" w:cs="MS Mincho"/>
                <w:color w:val="auto"/>
                <w:sz w:val="24"/>
                <w:szCs w:val="24"/>
              </w:rPr>
              <w:instrText xml:space="preserve"> eq \o\ac(□,∨)</w:instrText>
            </w:r>
            <w:r>
              <w:rPr>
                <w:rFonts w:hint="eastAsia" w:ascii="MS Mincho" w:hAnsi="MS Mincho" w:eastAsia="MS Mincho" w:cs="MS Mincho"/>
                <w:color w:val="auto"/>
                <w:sz w:val="24"/>
                <w:szCs w:val="24"/>
              </w:rPr>
              <w:fldChar w:fldCharType="end"/>
            </w:r>
            <w:r>
              <w:rPr>
                <w:rFonts w:hint="eastAsia" w:ascii="Times New Roman" w:hAnsi="Times New Roman" w:eastAsia="宋体"/>
                <w:color w:val="auto"/>
                <w:sz w:val="24"/>
                <w:szCs w:val="24"/>
              </w:rPr>
              <w:t>不组织</w:t>
            </w:r>
          </w:p>
          <w:p>
            <w:pPr>
              <w:ind w:firstLine="240" w:firstLineChars="100"/>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□组织，踏勘时间：</w:t>
            </w:r>
            <w:r>
              <w:rPr>
                <w:rFonts w:hint="eastAsia" w:ascii="Times New Roman" w:hAnsi="Times New Roman" w:eastAsia="宋体"/>
                <w:color w:val="auto"/>
                <w:sz w:val="24"/>
                <w:szCs w:val="24"/>
                <w:u w:val="single"/>
              </w:rPr>
              <w:t xml:space="preserve">                    </w:t>
            </w:r>
          </w:p>
          <w:p>
            <w:pPr>
              <w:ind w:firstLine="1200" w:firstLineChars="500"/>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踏勘集中地点：</w:t>
            </w:r>
            <w:r>
              <w:rPr>
                <w:rFonts w:hint="eastAsia" w:ascii="Times New Roman" w:hAnsi="Times New Roman" w:eastAsia="宋体"/>
                <w:color w:val="auto"/>
                <w:sz w:val="24"/>
                <w:szCs w:val="24"/>
                <w:u w:val="single"/>
              </w:rPr>
              <w:t xml:space="preserve">                   </w:t>
            </w:r>
          </w:p>
        </w:tc>
      </w:tr>
      <w:tr>
        <w:tblPrEx>
          <w:tblCellMar>
            <w:top w:w="0" w:type="dxa"/>
            <w:left w:w="10" w:type="dxa"/>
            <w:bottom w:w="0" w:type="dxa"/>
            <w:right w:w="10" w:type="dxa"/>
          </w:tblCellMar>
        </w:tblPrEx>
        <w:trPr>
          <w:trHeight w:val="1056" w:hRule="atLeast"/>
        </w:trPr>
        <w:tc>
          <w:tcPr>
            <w:tcW w:w="1152"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1.8</w:t>
            </w:r>
          </w:p>
        </w:tc>
        <w:tc>
          <w:tcPr>
            <w:tcW w:w="3120"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询比采购预备会</w:t>
            </w:r>
          </w:p>
        </w:tc>
        <w:tc>
          <w:tcPr>
            <w:tcW w:w="4853" w:type="dxa"/>
            <w:tcBorders>
              <w:top w:val="single" w:color="auto" w:sz="4" w:space="0"/>
              <w:left w:val="single" w:color="auto" w:sz="4" w:space="0"/>
              <w:right w:val="single" w:color="auto" w:sz="4" w:space="0"/>
            </w:tcBorders>
            <w:shd w:val="clear" w:color="auto" w:fill="FFFFFF"/>
            <w:vAlign w:val="bottom"/>
          </w:tcPr>
          <w:p>
            <w:pPr>
              <w:ind w:firstLine="240" w:firstLineChars="100"/>
              <w:rPr>
                <w:rFonts w:ascii="Times New Roman" w:hAnsi="Times New Roman" w:eastAsia="宋体" w:cs="Microsoft JhengHei"/>
                <w:color w:val="auto"/>
                <w:sz w:val="24"/>
                <w:szCs w:val="24"/>
              </w:rPr>
            </w:pPr>
            <w:r>
              <w:rPr>
                <w:rFonts w:hint="eastAsia" w:ascii="MS Mincho" w:hAnsi="MS Mincho" w:eastAsia="MS Mincho" w:cs="MS Mincho"/>
                <w:color w:val="auto"/>
                <w:sz w:val="24"/>
                <w:szCs w:val="24"/>
              </w:rPr>
              <w:fldChar w:fldCharType="begin"/>
            </w:r>
            <w:r>
              <w:rPr>
                <w:rFonts w:hint="eastAsia" w:ascii="MS Mincho" w:hAnsi="MS Mincho" w:eastAsia="MS Mincho" w:cs="MS Mincho"/>
                <w:color w:val="auto"/>
                <w:sz w:val="24"/>
                <w:szCs w:val="24"/>
              </w:rPr>
              <w:instrText xml:space="preserve"> eq \o\ac(□,∨)</w:instrText>
            </w:r>
            <w:r>
              <w:rPr>
                <w:rFonts w:hint="eastAsia" w:ascii="MS Mincho" w:hAnsi="MS Mincho" w:eastAsia="MS Mincho" w:cs="MS Mincho"/>
                <w:color w:val="auto"/>
                <w:sz w:val="24"/>
                <w:szCs w:val="24"/>
              </w:rPr>
              <w:fldChar w:fldCharType="end"/>
            </w:r>
            <w:r>
              <w:rPr>
                <w:rFonts w:hint="eastAsia" w:ascii="Times New Roman" w:hAnsi="Times New Roman" w:eastAsia="宋体"/>
                <w:color w:val="auto"/>
                <w:sz w:val="24"/>
                <w:szCs w:val="24"/>
              </w:rPr>
              <w:t>不召开</w:t>
            </w:r>
          </w:p>
          <w:p>
            <w:pPr>
              <w:ind w:firstLine="240" w:firstLineChars="100"/>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□召开，召开时间：</w:t>
            </w:r>
            <w:r>
              <w:rPr>
                <w:rFonts w:hint="eastAsia" w:ascii="Times New Roman" w:hAnsi="Times New Roman" w:eastAsia="宋体"/>
                <w:color w:val="auto"/>
                <w:sz w:val="24"/>
                <w:szCs w:val="24"/>
                <w:u w:val="single"/>
              </w:rPr>
              <w:t xml:space="preserve">                    </w:t>
            </w:r>
          </w:p>
          <w:p>
            <w:pPr>
              <w:ind w:firstLine="1200" w:firstLineChars="500"/>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召开地点：</w:t>
            </w:r>
            <w:r>
              <w:rPr>
                <w:rFonts w:hint="eastAsia" w:ascii="Times New Roman" w:hAnsi="Times New Roman" w:eastAsia="宋体"/>
                <w:color w:val="auto"/>
                <w:sz w:val="24"/>
                <w:szCs w:val="24"/>
                <w:u w:val="single"/>
              </w:rPr>
              <w:t xml:space="preserve">                    </w:t>
            </w:r>
          </w:p>
        </w:tc>
      </w:tr>
      <w:tr>
        <w:tblPrEx>
          <w:tblCellMar>
            <w:top w:w="0" w:type="dxa"/>
            <w:left w:w="10" w:type="dxa"/>
            <w:bottom w:w="0" w:type="dxa"/>
            <w:right w:w="10" w:type="dxa"/>
          </w:tblCellMar>
        </w:tblPrEx>
        <w:trPr>
          <w:trHeight w:val="749" w:hRule="atLeast"/>
        </w:trPr>
        <w:tc>
          <w:tcPr>
            <w:tcW w:w="1152"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1.9</w:t>
            </w:r>
          </w:p>
        </w:tc>
        <w:tc>
          <w:tcPr>
            <w:tcW w:w="3120"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分包</w:t>
            </w:r>
          </w:p>
        </w:tc>
        <w:tc>
          <w:tcPr>
            <w:tcW w:w="4853" w:type="dxa"/>
            <w:tcBorders>
              <w:top w:val="single" w:color="auto" w:sz="4" w:space="0"/>
              <w:left w:val="single" w:color="auto" w:sz="4" w:space="0"/>
              <w:right w:val="single" w:color="auto" w:sz="4" w:space="0"/>
            </w:tcBorders>
            <w:shd w:val="clear" w:color="auto" w:fill="FFFFFF"/>
            <w:vAlign w:val="bottom"/>
          </w:tcPr>
          <w:p>
            <w:pPr>
              <w:ind w:firstLine="240" w:firstLineChars="100"/>
              <w:rPr>
                <w:rFonts w:ascii="Times New Roman" w:hAnsi="Times New Roman" w:eastAsia="宋体"/>
                <w:color w:val="auto"/>
                <w:sz w:val="24"/>
                <w:szCs w:val="24"/>
              </w:rPr>
            </w:pPr>
            <w:r>
              <w:rPr>
                <w:rFonts w:hint="eastAsia" w:ascii="MS Mincho" w:hAnsi="MS Mincho" w:eastAsia="MS Mincho" w:cs="MS Mincho"/>
                <w:color w:val="auto"/>
                <w:sz w:val="24"/>
                <w:szCs w:val="24"/>
              </w:rPr>
              <w:fldChar w:fldCharType="begin"/>
            </w:r>
            <w:r>
              <w:rPr>
                <w:rFonts w:hint="eastAsia" w:ascii="MS Mincho" w:hAnsi="MS Mincho" w:eastAsia="MS Mincho" w:cs="MS Mincho"/>
                <w:color w:val="auto"/>
                <w:sz w:val="24"/>
                <w:szCs w:val="24"/>
              </w:rPr>
              <w:instrText xml:space="preserve"> eq \o\ac(□,∨)</w:instrText>
            </w:r>
            <w:r>
              <w:rPr>
                <w:rFonts w:hint="eastAsia" w:ascii="MS Mincho" w:hAnsi="MS Mincho" w:eastAsia="MS Mincho" w:cs="MS Mincho"/>
                <w:color w:val="auto"/>
                <w:sz w:val="24"/>
                <w:szCs w:val="24"/>
              </w:rPr>
              <w:fldChar w:fldCharType="end"/>
            </w:r>
            <w:r>
              <w:rPr>
                <w:rFonts w:hint="eastAsia" w:ascii="Times New Roman" w:hAnsi="Times New Roman" w:eastAsia="宋体"/>
                <w:color w:val="auto"/>
                <w:sz w:val="24"/>
                <w:szCs w:val="24"/>
              </w:rPr>
              <w:t>不允许</w:t>
            </w:r>
          </w:p>
          <w:p>
            <w:pPr>
              <w:ind w:firstLine="240" w:firstLineChars="100"/>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□允许</w:t>
            </w:r>
            <w:r>
              <w:rPr>
                <w:rFonts w:hint="eastAsia" w:ascii="Times New Roman" w:hAnsi="Times New Roman" w:eastAsia="宋体"/>
                <w:color w:val="auto"/>
                <w:sz w:val="24"/>
                <w:szCs w:val="24"/>
                <w:u w:val="single"/>
              </w:rPr>
              <w:t xml:space="preserve">           </w:t>
            </w:r>
          </w:p>
        </w:tc>
      </w:tr>
      <w:tr>
        <w:tblPrEx>
          <w:tblCellMar>
            <w:top w:w="0" w:type="dxa"/>
            <w:left w:w="10" w:type="dxa"/>
            <w:bottom w:w="0" w:type="dxa"/>
            <w:right w:w="10" w:type="dxa"/>
          </w:tblCellMar>
        </w:tblPrEx>
        <w:trPr>
          <w:trHeight w:val="768" w:hRule="atLeast"/>
        </w:trPr>
        <w:tc>
          <w:tcPr>
            <w:tcW w:w="1152"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1. 10.2</w:t>
            </w:r>
          </w:p>
        </w:tc>
        <w:tc>
          <w:tcPr>
            <w:tcW w:w="3120"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对非关键条款的偏差</w:t>
            </w:r>
          </w:p>
        </w:tc>
        <w:tc>
          <w:tcPr>
            <w:tcW w:w="4853" w:type="dxa"/>
            <w:tcBorders>
              <w:top w:val="single" w:color="auto" w:sz="4" w:space="0"/>
              <w:left w:val="single" w:color="auto" w:sz="4" w:space="0"/>
              <w:right w:val="single" w:color="auto" w:sz="4" w:space="0"/>
            </w:tcBorders>
            <w:shd w:val="clear" w:color="auto" w:fill="FFFFFF"/>
            <w:vAlign w:val="bottom"/>
          </w:tcPr>
          <w:p>
            <w:pPr>
              <w:ind w:firstLine="240" w:firstLineChars="100"/>
              <w:rPr>
                <w:rFonts w:ascii="Times New Roman" w:hAnsi="Times New Roman" w:eastAsia="宋体"/>
                <w:color w:val="auto"/>
                <w:sz w:val="24"/>
                <w:szCs w:val="24"/>
              </w:rPr>
            </w:pPr>
            <w:r>
              <w:rPr>
                <w:rFonts w:hint="eastAsia" w:ascii="Times New Roman" w:hAnsi="Times New Roman" w:eastAsia="宋体"/>
                <w:color w:val="auto"/>
                <w:sz w:val="24"/>
                <w:szCs w:val="24"/>
              </w:rPr>
              <w:fldChar w:fldCharType="begin"/>
            </w:r>
            <w:r>
              <w:rPr>
                <w:rFonts w:hint="eastAsia" w:ascii="Times New Roman" w:hAnsi="Times New Roman" w:eastAsia="宋体"/>
                <w:color w:val="auto"/>
                <w:sz w:val="24"/>
                <w:szCs w:val="24"/>
              </w:rPr>
              <w:instrText xml:space="preserve"> eq \o\ac(□,∨)</w:instrText>
            </w:r>
            <w:r>
              <w:rPr>
                <w:rFonts w:hint="eastAsia" w:ascii="Times New Roman" w:hAnsi="Times New Roman" w:eastAsia="宋体"/>
                <w:color w:val="auto"/>
                <w:sz w:val="24"/>
                <w:szCs w:val="24"/>
              </w:rPr>
              <w:fldChar w:fldCharType="end"/>
            </w:r>
            <w:r>
              <w:rPr>
                <w:rFonts w:hint="eastAsia" w:ascii="Times New Roman" w:hAnsi="Times New Roman" w:eastAsia="宋体"/>
                <w:color w:val="auto"/>
                <w:sz w:val="24"/>
                <w:szCs w:val="24"/>
              </w:rPr>
              <w:t>不允许</w:t>
            </w:r>
          </w:p>
          <w:p>
            <w:pP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 xml:space="preserve">  □允许</w:t>
            </w:r>
            <w:r>
              <w:rPr>
                <w:rFonts w:hint="eastAsia" w:ascii="Times New Roman" w:hAnsi="Times New Roman" w:eastAsia="宋体"/>
                <w:color w:val="auto"/>
                <w:sz w:val="24"/>
                <w:szCs w:val="24"/>
                <w:u w:val="single"/>
              </w:rPr>
              <w:t xml:space="preserve">           </w:t>
            </w:r>
            <w:r>
              <w:rPr>
                <w:rFonts w:hint="eastAsia" w:ascii="Times New Roman" w:hAnsi="Times New Roman" w:eastAsia="宋体"/>
                <w:color w:val="auto"/>
                <w:sz w:val="24"/>
                <w:szCs w:val="24"/>
              </w:rPr>
              <w:t>项</w:t>
            </w:r>
          </w:p>
        </w:tc>
      </w:tr>
      <w:tr>
        <w:tblPrEx>
          <w:tblCellMar>
            <w:top w:w="0" w:type="dxa"/>
            <w:left w:w="10" w:type="dxa"/>
            <w:bottom w:w="0" w:type="dxa"/>
            <w:right w:w="10" w:type="dxa"/>
          </w:tblCellMar>
        </w:tblPrEx>
        <w:trPr>
          <w:trHeight w:val="413" w:hRule="atLeast"/>
        </w:trPr>
        <w:tc>
          <w:tcPr>
            <w:tcW w:w="1152"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2.1 (7)</w:t>
            </w:r>
          </w:p>
        </w:tc>
        <w:tc>
          <w:tcPr>
            <w:tcW w:w="3120" w:type="dxa"/>
            <w:tcBorders>
              <w:top w:val="single" w:color="auto" w:sz="4" w:space="0"/>
              <w:left w:val="single" w:color="auto" w:sz="4" w:space="0"/>
              <w:bottom w:val="nil"/>
              <w:right w:val="nil"/>
            </w:tcBorders>
            <w:shd w:val="clear" w:color="auto" w:fill="FFFFFF"/>
            <w:vAlign w:val="bottom"/>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构成采购文件的其他资料</w:t>
            </w:r>
          </w:p>
        </w:tc>
        <w:tc>
          <w:tcPr>
            <w:tcW w:w="4853" w:type="dxa"/>
            <w:tcBorders>
              <w:top w:val="single" w:color="auto" w:sz="4" w:space="0"/>
              <w:left w:val="single" w:color="auto" w:sz="4" w:space="0"/>
              <w:bottom w:val="nil"/>
              <w:right w:val="single" w:color="auto" w:sz="4" w:space="0"/>
            </w:tcBorders>
            <w:shd w:val="clear" w:color="auto" w:fill="FFFFFF"/>
            <w:vAlign w:val="bottom"/>
          </w:tcPr>
          <w:p>
            <w:pPr>
              <w:ind w:firstLine="360"/>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资料名称：</w:t>
            </w:r>
            <w:r>
              <w:rPr>
                <w:rFonts w:hint="eastAsia" w:ascii="Times New Roman" w:hAnsi="Times New Roman" w:eastAsia="宋体"/>
                <w:color w:val="auto"/>
                <w:sz w:val="24"/>
                <w:szCs w:val="24"/>
                <w:u w:val="single"/>
              </w:rPr>
              <w:t xml:space="preserve">               \            </w:t>
            </w:r>
          </w:p>
        </w:tc>
      </w:tr>
      <w:tr>
        <w:tblPrEx>
          <w:tblCellMar>
            <w:top w:w="0" w:type="dxa"/>
            <w:left w:w="10" w:type="dxa"/>
            <w:bottom w:w="0" w:type="dxa"/>
            <w:right w:w="10" w:type="dxa"/>
          </w:tblCellMar>
        </w:tblPrEx>
        <w:trPr>
          <w:trHeight w:val="437" w:hRule="atLeast"/>
        </w:trPr>
        <w:tc>
          <w:tcPr>
            <w:tcW w:w="1152"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 xml:space="preserve">2. 2. </w:t>
            </w:r>
            <w:r>
              <w:rPr>
                <w:rFonts w:hint="eastAsia" w:ascii="Times New Roman" w:hAnsi="Times New Roman" w:eastAsia="宋体"/>
                <w:color w:val="auto"/>
                <w:sz w:val="24"/>
                <w:szCs w:val="24"/>
              </w:rPr>
              <w:t>1</w:t>
            </w:r>
          </w:p>
        </w:tc>
        <w:tc>
          <w:tcPr>
            <w:tcW w:w="3120"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供应商要求澄清采购文件的时间</w:t>
            </w:r>
          </w:p>
        </w:tc>
        <w:tc>
          <w:tcPr>
            <w:tcW w:w="4853" w:type="dxa"/>
            <w:tcBorders>
              <w:top w:val="single" w:color="auto" w:sz="4" w:space="0"/>
              <w:left w:val="single" w:color="auto" w:sz="4" w:space="0"/>
              <w:bottom w:val="nil"/>
              <w:right w:val="single" w:color="auto" w:sz="4" w:space="0"/>
            </w:tcBorders>
            <w:shd w:val="clear" w:color="auto" w:fill="FFFFFF"/>
            <w:vAlign w:val="center"/>
          </w:tcPr>
          <w:p>
            <w:pPr>
              <w:ind w:firstLine="360"/>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截止时间：</w:t>
            </w:r>
            <w:r>
              <w:rPr>
                <w:rFonts w:hint="eastAsia" w:ascii="Times New Roman" w:hAnsi="Times New Roman" w:eastAsia="宋体"/>
                <w:color w:val="auto"/>
                <w:sz w:val="24"/>
                <w:szCs w:val="24"/>
                <w:u w:val="single"/>
              </w:rPr>
              <w:t xml:space="preserve">        2021-3-2 09:30                </w:t>
            </w:r>
          </w:p>
        </w:tc>
      </w:tr>
      <w:tr>
        <w:tblPrEx>
          <w:tblCellMar>
            <w:top w:w="0" w:type="dxa"/>
            <w:left w:w="10" w:type="dxa"/>
            <w:bottom w:w="0" w:type="dxa"/>
            <w:right w:w="10" w:type="dxa"/>
          </w:tblCellMar>
        </w:tblPrEx>
        <w:trPr>
          <w:trHeight w:val="754" w:hRule="atLeast"/>
        </w:trPr>
        <w:tc>
          <w:tcPr>
            <w:tcW w:w="1152"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2. 2.3</w:t>
            </w:r>
          </w:p>
        </w:tc>
        <w:tc>
          <w:tcPr>
            <w:tcW w:w="3120" w:type="dxa"/>
            <w:tcBorders>
              <w:top w:val="single" w:color="auto" w:sz="4" w:space="0"/>
              <w:left w:val="single" w:color="auto" w:sz="4" w:space="0"/>
              <w:bottom w:val="nil"/>
              <w:right w:val="nil"/>
            </w:tcBorders>
            <w:shd w:val="clear" w:color="auto" w:fill="FFFFFF"/>
            <w:vAlign w:val="bottom"/>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供应商确认收到采购文件补充文件</w:t>
            </w:r>
          </w:p>
        </w:tc>
        <w:tc>
          <w:tcPr>
            <w:tcW w:w="4853" w:type="dxa"/>
            <w:tcBorders>
              <w:top w:val="single" w:color="auto" w:sz="4" w:space="0"/>
              <w:left w:val="single" w:color="auto" w:sz="4" w:space="0"/>
              <w:right w:val="single" w:color="auto" w:sz="4" w:space="0"/>
            </w:tcBorders>
            <w:shd w:val="clear" w:color="auto" w:fill="FFFFFF"/>
            <w:vAlign w:val="bottom"/>
          </w:tcPr>
          <w:p>
            <w:pPr>
              <w:ind w:firstLine="360"/>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确认的最晚时间：</w:t>
            </w:r>
            <w:r>
              <w:rPr>
                <w:rFonts w:hint="eastAsia" w:ascii="Times New Roman" w:hAnsi="Times New Roman" w:eastAsia="宋体"/>
                <w:color w:val="auto"/>
                <w:sz w:val="24"/>
                <w:szCs w:val="24"/>
                <w:u w:val="single"/>
              </w:rPr>
              <w:t xml:space="preserve">   2021-3-1 17:30                  </w:t>
            </w:r>
          </w:p>
          <w:p>
            <w:pPr>
              <w:ind w:firstLine="360"/>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确认的方式：</w:t>
            </w:r>
            <w:r>
              <w:rPr>
                <w:rFonts w:hint="eastAsia" w:ascii="Times New Roman" w:hAnsi="Times New Roman" w:eastAsia="宋体"/>
                <w:color w:val="auto"/>
                <w:sz w:val="24"/>
                <w:szCs w:val="24"/>
                <w:u w:val="single"/>
              </w:rPr>
              <w:t xml:space="preserve">        现场或邮件               </w:t>
            </w:r>
          </w:p>
        </w:tc>
      </w:tr>
      <w:tr>
        <w:tblPrEx>
          <w:tblCellMar>
            <w:top w:w="0" w:type="dxa"/>
            <w:left w:w="10" w:type="dxa"/>
            <w:bottom w:w="0" w:type="dxa"/>
            <w:right w:w="10" w:type="dxa"/>
          </w:tblCellMar>
        </w:tblPrEx>
        <w:trPr>
          <w:trHeight w:val="437" w:hRule="atLeast"/>
        </w:trPr>
        <w:tc>
          <w:tcPr>
            <w:tcW w:w="1152"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 xml:space="preserve">3. 1. </w:t>
            </w:r>
            <w:r>
              <w:rPr>
                <w:rFonts w:hint="eastAsia" w:ascii="Times New Roman" w:hAnsi="Times New Roman" w:eastAsia="宋体"/>
                <w:color w:val="auto"/>
                <w:sz w:val="24"/>
                <w:szCs w:val="24"/>
              </w:rPr>
              <w:t xml:space="preserve">1 </w:t>
            </w:r>
            <w:r>
              <w:rPr>
                <w:rFonts w:hint="eastAsia" w:ascii="Times New Roman" w:hAnsi="Times New Roman" w:eastAsia="宋体"/>
                <w:color w:val="auto"/>
                <w:sz w:val="24"/>
                <w:szCs w:val="24"/>
                <w:lang w:eastAsia="en-US" w:bidi="en-US"/>
              </w:rPr>
              <w:t>(9)</w:t>
            </w:r>
          </w:p>
        </w:tc>
        <w:tc>
          <w:tcPr>
            <w:tcW w:w="3120" w:type="dxa"/>
            <w:tcBorders>
              <w:top w:val="single" w:color="auto" w:sz="4" w:space="0"/>
              <w:left w:val="single" w:color="auto" w:sz="4" w:space="0"/>
              <w:bottom w:val="nil"/>
              <w:right w:val="nil"/>
            </w:tcBorders>
            <w:shd w:val="clear" w:color="auto" w:fill="FFFFFF"/>
            <w:vAlign w:val="bottom"/>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构成响应文件的其他资料</w:t>
            </w:r>
          </w:p>
        </w:tc>
        <w:tc>
          <w:tcPr>
            <w:tcW w:w="4853" w:type="dxa"/>
            <w:tcBorders>
              <w:top w:val="single" w:color="auto" w:sz="4" w:space="0"/>
              <w:left w:val="single" w:color="auto" w:sz="4" w:space="0"/>
              <w:bottom w:val="nil"/>
              <w:right w:val="single" w:color="auto" w:sz="4" w:space="0"/>
            </w:tcBorders>
            <w:shd w:val="clear" w:color="auto" w:fill="FFFFFF"/>
            <w:vAlign w:val="bottom"/>
          </w:tcPr>
          <w:p>
            <w:pPr>
              <w:ind w:firstLine="360"/>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资料名称：</w:t>
            </w:r>
            <w:r>
              <w:rPr>
                <w:rFonts w:hint="eastAsia" w:ascii="Times New Roman" w:hAnsi="Times New Roman" w:eastAsia="宋体"/>
                <w:color w:val="auto"/>
                <w:sz w:val="24"/>
                <w:szCs w:val="24"/>
                <w:u w:val="single"/>
              </w:rPr>
              <w:t xml:space="preserve">              /                      </w:t>
            </w:r>
          </w:p>
        </w:tc>
      </w:tr>
      <w:tr>
        <w:tblPrEx>
          <w:tblCellMar>
            <w:top w:w="0" w:type="dxa"/>
            <w:left w:w="10" w:type="dxa"/>
            <w:bottom w:w="0" w:type="dxa"/>
            <w:right w:w="10" w:type="dxa"/>
          </w:tblCellMar>
        </w:tblPrEx>
        <w:trPr>
          <w:trHeight w:val="725" w:hRule="atLeast"/>
        </w:trPr>
        <w:tc>
          <w:tcPr>
            <w:tcW w:w="1152"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3.2.3</w:t>
            </w:r>
          </w:p>
        </w:tc>
        <w:tc>
          <w:tcPr>
            <w:tcW w:w="3120"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最髙限价或其计算方法</w:t>
            </w:r>
          </w:p>
        </w:tc>
        <w:tc>
          <w:tcPr>
            <w:tcW w:w="4853" w:type="dxa"/>
            <w:tcBorders>
              <w:top w:val="single" w:color="auto" w:sz="4" w:space="0"/>
              <w:left w:val="single" w:color="auto" w:sz="4" w:space="0"/>
              <w:bottom w:val="nil"/>
              <w:right w:val="single" w:color="auto" w:sz="4" w:space="0"/>
            </w:tcBorders>
            <w:shd w:val="clear" w:color="auto" w:fill="FFFFFF"/>
            <w:vAlign w:val="bottom"/>
          </w:tcPr>
          <w:p>
            <w:pPr>
              <w:ind w:firstLine="360"/>
              <w:rPr>
                <w:rFonts w:ascii="Times New Roman" w:hAnsi="Times New Roman" w:eastAsia="宋体" w:cs="Microsoft JhengHei"/>
                <w:color w:val="auto"/>
                <w:sz w:val="24"/>
                <w:szCs w:val="24"/>
              </w:rPr>
            </w:pPr>
            <w:r>
              <w:rPr>
                <w:rFonts w:hint="eastAsia" w:ascii="Times New Roman" w:hAnsi="Times New Roman" w:eastAsia="宋体"/>
                <w:color w:val="auto"/>
                <w:sz w:val="24"/>
                <w:szCs w:val="24"/>
              </w:rPr>
              <w:t>□无</w:t>
            </w:r>
          </w:p>
          <w:p>
            <w:pPr>
              <w:ind w:firstLine="360"/>
              <w:rPr>
                <w:rFonts w:ascii="Times New Roman" w:hAnsi="Times New Roman" w:eastAsia="宋体"/>
                <w:color w:val="auto"/>
                <w:sz w:val="24"/>
                <w:szCs w:val="24"/>
              </w:rPr>
            </w:pPr>
            <w:r>
              <w:rPr>
                <w:rFonts w:hint="eastAsia" w:ascii="MS Mincho" w:hAnsi="MS Mincho" w:eastAsia="MS Mincho" w:cs="MS Mincho"/>
                <w:color w:val="auto"/>
                <w:sz w:val="24"/>
                <w:szCs w:val="24"/>
              </w:rPr>
              <w:fldChar w:fldCharType="begin"/>
            </w:r>
            <w:r>
              <w:rPr>
                <w:rFonts w:hint="eastAsia" w:ascii="MS Mincho" w:hAnsi="MS Mincho" w:eastAsia="MS Mincho" w:cs="MS Mincho"/>
                <w:color w:val="auto"/>
                <w:sz w:val="24"/>
                <w:szCs w:val="24"/>
              </w:rPr>
              <w:instrText xml:space="preserve"> eq \o\ac(□,∨)</w:instrText>
            </w:r>
            <w:r>
              <w:rPr>
                <w:rFonts w:hint="eastAsia" w:ascii="MS Mincho" w:hAnsi="MS Mincho" w:eastAsia="MS Mincho" w:cs="MS Mincho"/>
                <w:color w:val="auto"/>
                <w:sz w:val="24"/>
                <w:szCs w:val="24"/>
              </w:rPr>
              <w:fldChar w:fldCharType="end"/>
            </w:r>
            <w:r>
              <w:rPr>
                <w:rFonts w:hint="eastAsia" w:ascii="Times New Roman" w:hAnsi="Times New Roman" w:eastAsia="宋体"/>
                <w:color w:val="auto"/>
                <w:sz w:val="24"/>
                <w:szCs w:val="24"/>
              </w:rPr>
              <w:t>有，最高限价或其计算方法：</w:t>
            </w:r>
          </w:p>
          <w:p>
            <w:pPr>
              <w:ind w:firstLine="360"/>
              <w:rPr>
                <w:rFonts w:ascii="Times New Roman" w:hAnsi="Times New Roman" w:eastAsia="宋体"/>
                <w:color w:val="auto"/>
                <w:sz w:val="24"/>
                <w:szCs w:val="24"/>
                <w:u w:val="single"/>
                <w:lang w:bidi="zh-TW"/>
              </w:rPr>
            </w:pPr>
            <w:r>
              <w:rPr>
                <w:rFonts w:hint="eastAsia" w:ascii="Times New Roman" w:hAnsi="Times New Roman" w:eastAsia="宋体"/>
                <w:color w:val="auto"/>
                <w:sz w:val="24"/>
                <w:szCs w:val="24"/>
                <w:u w:val="single"/>
              </w:rPr>
              <w:t xml:space="preserve">每人每天不超过100元  </w:t>
            </w:r>
          </w:p>
        </w:tc>
      </w:tr>
      <w:tr>
        <w:tblPrEx>
          <w:tblCellMar>
            <w:top w:w="0" w:type="dxa"/>
            <w:left w:w="10" w:type="dxa"/>
            <w:bottom w:w="0" w:type="dxa"/>
            <w:right w:w="10" w:type="dxa"/>
          </w:tblCellMar>
        </w:tblPrEx>
        <w:trPr>
          <w:trHeight w:val="451" w:hRule="atLeast"/>
        </w:trPr>
        <w:tc>
          <w:tcPr>
            <w:tcW w:w="1152"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3.2.4</w:t>
            </w:r>
          </w:p>
        </w:tc>
        <w:tc>
          <w:tcPr>
            <w:tcW w:w="3120"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报价的其他要求</w:t>
            </w:r>
          </w:p>
        </w:tc>
        <w:tc>
          <w:tcPr>
            <w:tcW w:w="4853" w:type="dxa"/>
            <w:tcBorders>
              <w:top w:val="single" w:color="auto" w:sz="4" w:space="0"/>
              <w:left w:val="single" w:color="auto" w:sz="4" w:space="0"/>
              <w:bottom w:val="nil"/>
              <w:right w:val="single" w:color="auto" w:sz="4" w:space="0"/>
            </w:tcBorders>
            <w:shd w:val="clear" w:color="auto" w:fill="FFFFFF"/>
          </w:tcPr>
          <w:p>
            <w:pP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437" w:hRule="atLeast"/>
        </w:trPr>
        <w:tc>
          <w:tcPr>
            <w:tcW w:w="1152"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 xml:space="preserve">3.3. </w:t>
            </w:r>
            <w:r>
              <w:rPr>
                <w:rFonts w:hint="eastAsia" w:ascii="Times New Roman" w:hAnsi="Times New Roman" w:eastAsia="宋体"/>
                <w:color w:val="auto"/>
                <w:sz w:val="24"/>
                <w:szCs w:val="24"/>
              </w:rPr>
              <w:t>1</w:t>
            </w:r>
          </w:p>
        </w:tc>
        <w:tc>
          <w:tcPr>
            <w:tcW w:w="3120"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响应文件有效期</w:t>
            </w:r>
          </w:p>
        </w:tc>
        <w:tc>
          <w:tcPr>
            <w:tcW w:w="4853" w:type="dxa"/>
            <w:tcBorders>
              <w:top w:val="single" w:color="auto" w:sz="4" w:space="0"/>
              <w:left w:val="single" w:color="auto" w:sz="4" w:space="0"/>
              <w:bottom w:val="nil"/>
              <w:right w:val="single" w:color="auto" w:sz="4" w:space="0"/>
            </w:tcBorders>
            <w:shd w:val="clear" w:color="auto" w:fill="FFFFFF"/>
          </w:tcPr>
          <w:p>
            <w:pPr>
              <w:rPr>
                <w:rFonts w:ascii="Times New Roman" w:hAnsi="Times New Roman" w:eastAsia="宋体"/>
                <w:color w:val="auto"/>
                <w:sz w:val="24"/>
                <w:szCs w:val="24"/>
                <w:lang w:val="zh-TW" w:bidi="zh-TW"/>
              </w:rPr>
            </w:pPr>
            <w:r>
              <w:rPr>
                <w:rFonts w:hint="eastAsia" w:ascii="Times New Roman" w:hAnsi="Times New Roman" w:eastAsia="宋体"/>
                <w:color w:val="auto"/>
                <w:sz w:val="24"/>
                <w:szCs w:val="24"/>
                <w:lang w:val="zh-TW" w:bidi="zh-TW"/>
              </w:rPr>
              <w:t>60天</w:t>
            </w:r>
          </w:p>
        </w:tc>
      </w:tr>
      <w:tr>
        <w:tblPrEx>
          <w:tblCellMar>
            <w:top w:w="0" w:type="dxa"/>
            <w:left w:w="10" w:type="dxa"/>
            <w:bottom w:w="0" w:type="dxa"/>
            <w:right w:w="10" w:type="dxa"/>
          </w:tblCellMar>
        </w:tblPrEx>
        <w:trPr>
          <w:trHeight w:val="90" w:hRule="atLeast"/>
        </w:trPr>
        <w:tc>
          <w:tcPr>
            <w:tcW w:w="1152"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bidi="zh-TW"/>
              </w:rPr>
            </w:pPr>
            <w:r>
              <w:rPr>
                <w:rFonts w:hint="eastAsia" w:ascii="Times New Roman" w:hAnsi="Times New Roman" w:eastAsia="宋体"/>
                <w:color w:val="auto"/>
                <w:sz w:val="24"/>
                <w:szCs w:val="24"/>
                <w:lang w:eastAsia="en-US" w:bidi="en-US"/>
              </w:rPr>
              <w:t>3.4.</w:t>
            </w:r>
            <w:r>
              <w:rPr>
                <w:rFonts w:hint="eastAsia" w:ascii="Times New Roman" w:hAnsi="Times New Roman" w:eastAsia="宋体"/>
                <w:color w:val="auto"/>
                <w:sz w:val="24"/>
                <w:szCs w:val="24"/>
                <w:lang w:bidi="en-US"/>
              </w:rPr>
              <w:t>1</w:t>
            </w:r>
          </w:p>
        </w:tc>
        <w:tc>
          <w:tcPr>
            <w:tcW w:w="3120"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响应保证金</w:t>
            </w:r>
          </w:p>
        </w:tc>
        <w:tc>
          <w:tcPr>
            <w:tcW w:w="4853" w:type="dxa"/>
            <w:tcBorders>
              <w:top w:val="single" w:color="auto" w:sz="4" w:space="0"/>
              <w:left w:val="single" w:color="auto" w:sz="4" w:space="0"/>
              <w:right w:val="single" w:color="auto" w:sz="4" w:space="0"/>
            </w:tcBorders>
            <w:shd w:val="clear" w:color="auto" w:fill="FFFFFF"/>
            <w:vAlign w:val="bottom"/>
          </w:tcPr>
          <w:p>
            <w:pPr>
              <w:ind w:firstLine="240" w:firstLineChars="100"/>
              <w:rPr>
                <w:rFonts w:ascii="Times New Roman" w:hAnsi="Times New Roman" w:eastAsia="宋体"/>
                <w:color w:val="auto"/>
                <w:sz w:val="24"/>
                <w:szCs w:val="24"/>
              </w:rPr>
            </w:pPr>
            <w:r>
              <w:rPr>
                <w:rFonts w:hint="eastAsia" w:ascii="Times New Roman" w:hAnsi="Times New Roman" w:eastAsia="宋体"/>
                <w:color w:val="auto"/>
                <w:sz w:val="24"/>
                <w:szCs w:val="24"/>
              </w:rPr>
              <w:t xml:space="preserve">□不要求递交 </w:t>
            </w:r>
          </w:p>
          <w:p>
            <w:pPr>
              <w:ind w:firstLine="240" w:firstLineChars="100"/>
              <w:rPr>
                <w:rFonts w:ascii="Times New Roman" w:hAnsi="Times New Roman" w:eastAsia="宋体"/>
                <w:color w:val="auto"/>
                <w:sz w:val="24"/>
                <w:szCs w:val="24"/>
              </w:rPr>
            </w:pPr>
            <w:r>
              <w:rPr>
                <w:rFonts w:hint="eastAsia" w:ascii="MS Mincho" w:hAnsi="MS Mincho" w:eastAsia="MS Mincho" w:cs="MS Mincho"/>
                <w:color w:val="auto"/>
                <w:sz w:val="24"/>
                <w:szCs w:val="24"/>
              </w:rPr>
              <w:fldChar w:fldCharType="begin"/>
            </w:r>
            <w:r>
              <w:rPr>
                <w:rFonts w:hint="eastAsia" w:ascii="MS Mincho" w:hAnsi="MS Mincho" w:eastAsia="MS Mincho" w:cs="MS Mincho"/>
                <w:color w:val="auto"/>
                <w:sz w:val="24"/>
                <w:szCs w:val="24"/>
              </w:rPr>
              <w:instrText xml:space="preserve"> eq \o\ac(□,∨)</w:instrText>
            </w:r>
            <w:r>
              <w:rPr>
                <w:rFonts w:hint="eastAsia" w:ascii="MS Mincho" w:hAnsi="MS Mincho" w:eastAsia="MS Mincho" w:cs="MS Mincho"/>
                <w:color w:val="auto"/>
                <w:sz w:val="24"/>
                <w:szCs w:val="24"/>
              </w:rPr>
              <w:fldChar w:fldCharType="end"/>
            </w:r>
            <w:r>
              <w:rPr>
                <w:rFonts w:hint="eastAsia" w:ascii="Times New Roman" w:hAnsi="Times New Roman" w:eastAsia="宋体"/>
                <w:color w:val="auto"/>
                <w:sz w:val="24"/>
                <w:szCs w:val="24"/>
              </w:rPr>
              <w:t xml:space="preserve">要求递交 </w:t>
            </w:r>
          </w:p>
          <w:p>
            <w:pPr>
              <w:ind w:firstLine="480" w:firstLineChars="200"/>
              <w:rPr>
                <w:rFonts w:ascii="Times New Roman" w:hAnsi="Times New Roman" w:eastAsia="宋体"/>
                <w:color w:val="auto"/>
                <w:sz w:val="24"/>
                <w:szCs w:val="24"/>
              </w:rPr>
            </w:pPr>
            <w:r>
              <w:rPr>
                <w:rFonts w:hint="eastAsia" w:ascii="Times New Roman" w:hAnsi="Times New Roman" w:eastAsia="宋体"/>
                <w:color w:val="auto"/>
                <w:sz w:val="24"/>
                <w:szCs w:val="24"/>
              </w:rPr>
              <w:t>保证金的金额：</w:t>
            </w:r>
          </w:p>
          <w:p>
            <w:pPr>
              <w:ind w:firstLine="240" w:firstLineChars="100"/>
              <w:rPr>
                <w:rFonts w:ascii="Times New Roman" w:hAnsi="Times New Roman" w:eastAsia="宋体"/>
                <w:color w:val="auto"/>
                <w:sz w:val="24"/>
                <w:szCs w:val="24"/>
                <w:u w:val="single"/>
              </w:rPr>
            </w:pPr>
            <w:r>
              <w:rPr>
                <w:rFonts w:hint="eastAsia" w:ascii="Times New Roman" w:hAnsi="Times New Roman" w:eastAsia="宋体"/>
                <w:color w:val="auto"/>
                <w:sz w:val="24"/>
                <w:szCs w:val="24"/>
                <w:u w:val="single"/>
              </w:rPr>
              <w:t>小写：8000.00；大写：捌仟元整</w:t>
            </w:r>
          </w:p>
          <w:p>
            <w:pPr>
              <w:pStyle w:val="35"/>
              <w:rPr>
                <w:rFonts w:ascii="宋体" w:hAnsi="宋体" w:cs="宋体"/>
                <w:bCs/>
                <w:color w:val="auto"/>
                <w:kern w:val="0"/>
                <w:sz w:val="24"/>
                <w:lang w:val="zh-CN"/>
              </w:rPr>
            </w:pPr>
            <w:bookmarkStart w:id="11" w:name="_Toc421873478"/>
            <w:bookmarkStart w:id="12" w:name="_Toc444762753"/>
            <w:bookmarkStart w:id="13" w:name="_Toc435176391"/>
            <w:bookmarkStart w:id="14" w:name="_Toc435175539"/>
            <w:r>
              <w:rPr>
                <w:rFonts w:ascii="宋体" w:hAnsi="宋体" w:cs="宋体"/>
                <w:bCs/>
                <w:color w:val="auto"/>
                <w:kern w:val="0"/>
                <w:sz w:val="24"/>
                <w:lang w:val="zh-CN"/>
              </w:rPr>
              <w:t>各</w:t>
            </w:r>
            <w:r>
              <w:rPr>
                <w:rFonts w:hint="eastAsia" w:ascii="宋体" w:hAnsi="宋体" w:cs="宋体"/>
                <w:bCs/>
                <w:color w:val="auto"/>
                <w:kern w:val="0"/>
                <w:sz w:val="24"/>
              </w:rPr>
              <w:t>投标</w:t>
            </w:r>
            <w:r>
              <w:rPr>
                <w:rFonts w:ascii="宋体" w:hAnsi="宋体" w:cs="宋体"/>
                <w:bCs/>
                <w:color w:val="auto"/>
                <w:kern w:val="0"/>
                <w:sz w:val="24"/>
                <w:lang w:val="zh-CN"/>
              </w:rPr>
              <w:t>供应商须在</w:t>
            </w:r>
            <w:r>
              <w:rPr>
                <w:rFonts w:hint="eastAsia" w:ascii="宋体" w:hAnsi="宋体" w:cs="宋体"/>
                <w:bCs/>
                <w:color w:val="auto"/>
                <w:kern w:val="0"/>
                <w:sz w:val="24"/>
              </w:rPr>
              <w:t>询比</w:t>
            </w:r>
            <w:r>
              <w:rPr>
                <w:rFonts w:ascii="宋体" w:hAnsi="宋体" w:cs="宋体"/>
                <w:bCs/>
                <w:color w:val="auto"/>
                <w:kern w:val="0"/>
                <w:sz w:val="24"/>
                <w:lang w:val="zh-CN"/>
              </w:rPr>
              <w:t>响应文件递交截止时间前，缴纳</w:t>
            </w:r>
            <w:r>
              <w:rPr>
                <w:rFonts w:hint="eastAsia" w:ascii="宋体" w:hAnsi="宋体" w:cs="宋体"/>
                <w:bCs/>
                <w:color w:val="auto"/>
                <w:kern w:val="0"/>
                <w:sz w:val="24"/>
              </w:rPr>
              <w:t>投标</w:t>
            </w:r>
            <w:r>
              <w:rPr>
                <w:rFonts w:ascii="宋体" w:hAnsi="宋体" w:cs="宋体"/>
                <w:bCs/>
                <w:color w:val="auto"/>
                <w:kern w:val="0"/>
                <w:sz w:val="24"/>
                <w:lang w:val="zh-CN"/>
              </w:rPr>
              <w:t>保证金（</w:t>
            </w:r>
            <w:r>
              <w:rPr>
                <w:rFonts w:hint="eastAsia" w:ascii="宋体" w:hAnsi="宋体" w:cs="宋体"/>
                <w:bCs/>
                <w:color w:val="auto"/>
                <w:kern w:val="0"/>
                <w:sz w:val="24"/>
              </w:rPr>
              <w:t>投标</w:t>
            </w:r>
            <w:r>
              <w:rPr>
                <w:rFonts w:ascii="宋体" w:hAnsi="宋体" w:cs="宋体"/>
                <w:bCs/>
                <w:color w:val="auto"/>
                <w:kern w:val="0"/>
                <w:sz w:val="24"/>
                <w:lang w:val="zh-CN"/>
              </w:rPr>
              <w:t>保证金应当从其基本账户汇出</w:t>
            </w:r>
            <w:bookmarkEnd w:id="11"/>
            <w:r>
              <w:rPr>
                <w:rFonts w:ascii="宋体" w:hAnsi="宋体" w:cs="宋体"/>
                <w:bCs/>
                <w:color w:val="auto"/>
                <w:kern w:val="0"/>
                <w:sz w:val="24"/>
                <w:lang w:val="zh-CN"/>
              </w:rPr>
              <w:t>，</w:t>
            </w:r>
            <w:r>
              <w:rPr>
                <w:rFonts w:hint="eastAsia" w:ascii="宋体" w:hAnsi="宋体" w:cs="宋体"/>
                <w:bCs/>
                <w:color w:val="auto"/>
                <w:kern w:val="0"/>
                <w:sz w:val="24"/>
              </w:rPr>
              <w:t>询比</w:t>
            </w:r>
            <w:r>
              <w:rPr>
                <w:rFonts w:ascii="宋体" w:hAnsi="宋体" w:cs="宋体"/>
                <w:bCs/>
                <w:color w:val="auto"/>
                <w:kern w:val="0"/>
                <w:sz w:val="24"/>
                <w:lang w:val="zh-CN"/>
              </w:rPr>
              <w:t>响应文件中须附</w:t>
            </w:r>
            <w:r>
              <w:rPr>
                <w:rFonts w:hint="eastAsia" w:ascii="宋体" w:hAnsi="宋体" w:cs="宋体"/>
                <w:bCs/>
                <w:color w:val="auto"/>
                <w:kern w:val="0"/>
                <w:sz w:val="24"/>
                <w:lang w:val="zh-CN"/>
              </w:rPr>
              <w:t>企业</w:t>
            </w:r>
            <w:r>
              <w:rPr>
                <w:rFonts w:ascii="宋体" w:hAnsi="宋体" w:cs="宋体"/>
                <w:bCs/>
                <w:color w:val="auto"/>
                <w:kern w:val="0"/>
                <w:sz w:val="24"/>
                <w:lang w:val="zh-CN"/>
              </w:rPr>
              <w:t>基本账户开户许可证并加盖</w:t>
            </w:r>
            <w:r>
              <w:rPr>
                <w:rFonts w:hint="eastAsia" w:ascii="宋体" w:hAnsi="宋体" w:cs="宋体"/>
                <w:bCs/>
                <w:color w:val="auto"/>
                <w:kern w:val="0"/>
                <w:sz w:val="24"/>
              </w:rPr>
              <w:t>投标</w:t>
            </w:r>
            <w:r>
              <w:rPr>
                <w:rFonts w:ascii="宋体" w:hAnsi="宋体" w:cs="宋体"/>
                <w:bCs/>
                <w:color w:val="auto"/>
                <w:kern w:val="0"/>
                <w:sz w:val="24"/>
                <w:lang w:val="zh-CN"/>
              </w:rPr>
              <w:t>企业公章）</w:t>
            </w:r>
            <w:bookmarkEnd w:id="12"/>
            <w:bookmarkEnd w:id="13"/>
            <w:bookmarkEnd w:id="14"/>
          </w:p>
          <w:p>
            <w:pPr>
              <w:pStyle w:val="35"/>
              <w:rPr>
                <w:rFonts w:ascii="宋体" w:hAnsi="宋体" w:cs="宋体"/>
                <w:bCs/>
                <w:color w:val="auto"/>
                <w:kern w:val="0"/>
                <w:sz w:val="24"/>
                <w:lang w:val="zh-CN"/>
              </w:rPr>
            </w:pPr>
            <w:r>
              <w:rPr>
                <w:rFonts w:hint="eastAsia" w:ascii="宋体" w:hAnsi="宋体" w:cs="宋体"/>
                <w:bCs/>
                <w:color w:val="auto"/>
                <w:kern w:val="0"/>
                <w:sz w:val="24"/>
                <w:lang w:val="zh-CN"/>
              </w:rPr>
              <w:t>收款单位：青海国焱招标代理有限公司</w:t>
            </w:r>
          </w:p>
          <w:p>
            <w:pPr>
              <w:pStyle w:val="35"/>
              <w:rPr>
                <w:rFonts w:ascii="宋体" w:hAnsi="宋体" w:cs="宋体"/>
                <w:bCs/>
                <w:color w:val="auto"/>
                <w:kern w:val="0"/>
                <w:sz w:val="24"/>
                <w:lang w:val="zh-CN"/>
              </w:rPr>
            </w:pPr>
            <w:r>
              <w:rPr>
                <w:rFonts w:hint="eastAsia" w:ascii="宋体" w:hAnsi="宋体" w:cs="宋体"/>
                <w:bCs/>
                <w:color w:val="auto"/>
                <w:kern w:val="0"/>
                <w:sz w:val="24"/>
                <w:lang w:val="zh-CN"/>
              </w:rPr>
              <w:t>开 户 行：中国工商银行股份有限公司西宁五四大街支行</w:t>
            </w:r>
          </w:p>
          <w:p>
            <w:pPr>
              <w:pStyle w:val="35"/>
              <w:rPr>
                <w:rFonts w:ascii="宋体" w:hAnsi="宋体" w:cs="宋体"/>
                <w:bCs/>
                <w:color w:val="auto"/>
                <w:kern w:val="0"/>
                <w:sz w:val="24"/>
                <w:lang w:val="zh-CN"/>
              </w:rPr>
            </w:pPr>
            <w:r>
              <w:rPr>
                <w:rFonts w:hint="eastAsia" w:ascii="宋体" w:hAnsi="宋体" w:cs="宋体"/>
                <w:bCs/>
                <w:color w:val="auto"/>
                <w:kern w:val="0"/>
                <w:sz w:val="24"/>
                <w:lang w:val="zh-CN"/>
              </w:rPr>
              <w:t>银行账号：2806001309000043259</w:t>
            </w:r>
            <w:r>
              <w:rPr>
                <w:rFonts w:hint="eastAsia" w:ascii="宋体" w:hAnsi="宋体" w:cs="宋体"/>
                <w:color w:val="auto"/>
                <w:kern w:val="0"/>
                <w:sz w:val="24"/>
                <w:lang w:val="zh-CN"/>
              </w:rPr>
              <w:t>（开户行号：102851000139）</w:t>
            </w:r>
          </w:p>
          <w:p>
            <w:pPr>
              <w:pStyle w:val="35"/>
              <w:rPr>
                <w:rFonts w:ascii="宋体" w:hAnsi="宋体" w:cs="宋体"/>
                <w:bCs/>
                <w:color w:val="auto"/>
                <w:kern w:val="0"/>
                <w:sz w:val="24"/>
                <w:lang w:val="zh-CN"/>
              </w:rPr>
            </w:pPr>
            <w:r>
              <w:rPr>
                <w:rFonts w:hint="eastAsia" w:ascii="宋体" w:hAnsi="宋体" w:cs="宋体"/>
                <w:bCs/>
                <w:color w:val="auto"/>
                <w:kern w:val="0"/>
                <w:sz w:val="24"/>
                <w:lang w:val="zh-CN"/>
              </w:rPr>
              <w:t>缴纳时间：</w:t>
            </w:r>
            <w:r>
              <w:rPr>
                <w:rFonts w:hint="eastAsia" w:ascii="宋体" w:hAnsi="宋体" w:cs="宋体"/>
                <w:bCs/>
                <w:color w:val="auto"/>
                <w:kern w:val="0"/>
                <w:sz w:val="24"/>
              </w:rPr>
              <w:t>投标</w:t>
            </w:r>
            <w:r>
              <w:rPr>
                <w:rFonts w:hint="eastAsia" w:ascii="宋体" w:hAnsi="宋体" w:cs="宋体"/>
                <w:bCs/>
                <w:color w:val="auto"/>
                <w:kern w:val="0"/>
                <w:sz w:val="24"/>
                <w:lang w:val="zh-CN"/>
              </w:rPr>
              <w:t>供应商在</w:t>
            </w:r>
            <w:r>
              <w:rPr>
                <w:rFonts w:hint="eastAsia" w:ascii="宋体" w:hAnsi="宋体" w:cs="宋体"/>
                <w:bCs/>
                <w:color w:val="auto"/>
                <w:kern w:val="0"/>
                <w:sz w:val="24"/>
              </w:rPr>
              <w:t>投标</w:t>
            </w:r>
            <w:r>
              <w:rPr>
                <w:rFonts w:hint="eastAsia" w:ascii="宋体" w:hAnsi="宋体" w:cs="宋体"/>
                <w:bCs/>
                <w:color w:val="auto"/>
                <w:kern w:val="0"/>
                <w:sz w:val="24"/>
                <w:lang w:val="zh-CN"/>
              </w:rPr>
              <w:t>截止期前，以银行到账时间为准。</w:t>
            </w:r>
          </w:p>
          <w:p>
            <w:pPr>
              <w:pStyle w:val="35"/>
              <w:rPr>
                <w:rFonts w:ascii="宋体" w:hAnsi="宋体" w:cs="宋体"/>
                <w:bCs/>
                <w:color w:val="auto"/>
                <w:kern w:val="0"/>
                <w:sz w:val="24"/>
                <w:lang w:val="zh-CN"/>
              </w:rPr>
            </w:pPr>
            <w:r>
              <w:rPr>
                <w:rFonts w:hint="eastAsia" w:ascii="宋体" w:hAnsi="宋体" w:cs="宋体"/>
                <w:bCs/>
                <w:color w:val="auto"/>
                <w:kern w:val="0"/>
                <w:sz w:val="24"/>
                <w:lang w:val="zh-CN"/>
              </w:rPr>
              <w:t>（1）不接受个人名义或现金形式递交的</w:t>
            </w:r>
            <w:r>
              <w:rPr>
                <w:rFonts w:hint="eastAsia" w:ascii="宋体" w:hAnsi="宋体" w:cs="宋体"/>
                <w:bCs/>
                <w:color w:val="auto"/>
                <w:kern w:val="0"/>
                <w:sz w:val="24"/>
              </w:rPr>
              <w:t>投标</w:t>
            </w:r>
            <w:r>
              <w:rPr>
                <w:rFonts w:hint="eastAsia" w:ascii="宋体" w:hAnsi="宋体" w:cs="宋体"/>
                <w:bCs/>
                <w:color w:val="auto"/>
                <w:kern w:val="0"/>
                <w:sz w:val="24"/>
                <w:lang w:val="zh-CN"/>
              </w:rPr>
              <w:t>保证金，</w:t>
            </w:r>
            <w:r>
              <w:rPr>
                <w:rFonts w:hint="eastAsia" w:ascii="宋体" w:hAnsi="宋体" w:cs="宋体"/>
                <w:bCs/>
                <w:color w:val="auto"/>
                <w:kern w:val="0"/>
                <w:sz w:val="24"/>
              </w:rPr>
              <w:t>投标</w:t>
            </w:r>
            <w:r>
              <w:rPr>
                <w:rFonts w:hint="eastAsia" w:ascii="宋体" w:hAnsi="宋体" w:cs="宋体"/>
                <w:bCs/>
                <w:color w:val="auto"/>
                <w:kern w:val="0"/>
                <w:sz w:val="24"/>
                <w:lang w:val="zh-CN"/>
              </w:rPr>
              <w:t>供应商应单独提交</w:t>
            </w:r>
            <w:r>
              <w:rPr>
                <w:rFonts w:hint="eastAsia" w:ascii="宋体" w:hAnsi="宋体" w:cs="宋体"/>
                <w:bCs/>
                <w:color w:val="auto"/>
                <w:kern w:val="0"/>
                <w:sz w:val="24"/>
              </w:rPr>
              <w:t>投标</w:t>
            </w:r>
            <w:r>
              <w:rPr>
                <w:rFonts w:hint="eastAsia" w:ascii="宋体" w:hAnsi="宋体" w:cs="宋体"/>
                <w:bCs/>
                <w:color w:val="auto"/>
                <w:kern w:val="0"/>
                <w:sz w:val="24"/>
                <w:lang w:val="zh-CN"/>
              </w:rPr>
              <w:t>保证金，</w:t>
            </w:r>
            <w:r>
              <w:rPr>
                <w:rFonts w:hint="eastAsia" w:ascii="宋体" w:hAnsi="宋体" w:cs="宋体"/>
                <w:bCs/>
                <w:color w:val="auto"/>
                <w:kern w:val="0"/>
                <w:sz w:val="24"/>
              </w:rPr>
              <w:t>投标</w:t>
            </w:r>
            <w:r>
              <w:rPr>
                <w:rFonts w:hint="eastAsia" w:ascii="宋体" w:hAnsi="宋体" w:cs="宋体"/>
                <w:bCs/>
                <w:color w:val="auto"/>
                <w:kern w:val="0"/>
                <w:sz w:val="24"/>
                <w:lang w:val="zh-CN"/>
              </w:rPr>
              <w:t>保证金须从企业基本账户中支付，</w:t>
            </w:r>
            <w:r>
              <w:rPr>
                <w:rFonts w:hint="eastAsia" w:ascii="宋体" w:hAnsi="宋体" w:cs="宋体"/>
                <w:bCs/>
                <w:color w:val="auto"/>
                <w:kern w:val="0"/>
                <w:sz w:val="24"/>
              </w:rPr>
              <w:t>询比响应</w:t>
            </w:r>
            <w:r>
              <w:rPr>
                <w:rFonts w:hint="eastAsia" w:ascii="宋体" w:hAnsi="宋体" w:cs="宋体"/>
                <w:bCs/>
                <w:color w:val="auto"/>
                <w:kern w:val="0"/>
                <w:sz w:val="24"/>
                <w:lang w:val="zh-CN"/>
              </w:rPr>
              <w:t>文件中须附企业开户许可证；</w:t>
            </w:r>
          </w:p>
          <w:p>
            <w:pPr>
              <w:pStyle w:val="9"/>
              <w:spacing w:line="360" w:lineRule="auto"/>
              <w:rPr>
                <w:rFonts w:ascii="Times New Roman" w:hAnsi="Times New Roman" w:eastAsia="宋体"/>
                <w:color w:val="auto"/>
                <w:sz w:val="24"/>
                <w:szCs w:val="24"/>
              </w:rPr>
            </w:pPr>
            <w:r>
              <w:rPr>
                <w:rFonts w:hint="eastAsia" w:hAnsi="宋体" w:cs="宋体"/>
                <w:bCs/>
                <w:color w:val="auto"/>
                <w:sz w:val="24"/>
                <w:lang w:val="zh-CN"/>
              </w:rPr>
              <w:t>（2）</w:t>
            </w:r>
            <w:r>
              <w:rPr>
                <w:rFonts w:hint="eastAsia" w:hAnsi="宋体" w:cs="宋体"/>
                <w:bCs/>
                <w:color w:val="auto"/>
                <w:sz w:val="24"/>
              </w:rPr>
              <w:t>投标</w:t>
            </w:r>
            <w:r>
              <w:rPr>
                <w:rFonts w:hint="eastAsia" w:hAnsi="宋体" w:cs="宋体"/>
                <w:bCs/>
                <w:color w:val="auto"/>
                <w:sz w:val="24"/>
                <w:lang w:val="zh-CN"/>
              </w:rPr>
              <w:t>保证金有效期与磋商有效期一致。</w:t>
            </w:r>
          </w:p>
          <w:p>
            <w:pPr>
              <w:pStyle w:val="9"/>
              <w:spacing w:line="360" w:lineRule="auto"/>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（3）保证金的形式：</w:t>
            </w:r>
            <w:r>
              <w:rPr>
                <w:rFonts w:hint="eastAsia" w:ascii="Times New Roman" w:hAnsi="Times New Roman" w:eastAsia="宋体"/>
                <w:color w:val="auto"/>
                <w:sz w:val="24"/>
                <w:szCs w:val="24"/>
                <w:u w:val="single"/>
              </w:rPr>
              <w:t xml:space="preserve"> 响应</w:t>
            </w:r>
            <w:r>
              <w:rPr>
                <w:rFonts w:hint="eastAsia" w:hAnsi="宋体"/>
                <w:color w:val="auto"/>
                <w:sz w:val="24"/>
                <w:szCs w:val="28"/>
                <w:u w:val="single"/>
              </w:rPr>
              <w:t>保证金应当以电汇、支票、汇票、本票或者金融机构、担保机构出具的保函等非现金形式提交，通过银行转账的，必须从磋商供应商基本账户直接汇（转）入采购代理机构指定账户；</w:t>
            </w:r>
          </w:p>
        </w:tc>
      </w:tr>
      <w:tr>
        <w:tblPrEx>
          <w:tblCellMar>
            <w:top w:w="0" w:type="dxa"/>
            <w:left w:w="10" w:type="dxa"/>
            <w:bottom w:w="0" w:type="dxa"/>
            <w:right w:w="10" w:type="dxa"/>
          </w:tblCellMar>
        </w:tblPrEx>
        <w:trPr>
          <w:trHeight w:val="456" w:hRule="atLeast"/>
        </w:trPr>
        <w:tc>
          <w:tcPr>
            <w:tcW w:w="1152"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3.4.2</w:t>
            </w:r>
          </w:p>
        </w:tc>
        <w:tc>
          <w:tcPr>
            <w:tcW w:w="3120"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rPr>
            </w:pPr>
            <w:r>
              <w:rPr>
                <w:rFonts w:hint="eastAsia" w:ascii="Times New Roman" w:hAnsi="Times New Roman" w:eastAsia="宋体"/>
                <w:color w:val="auto"/>
                <w:sz w:val="24"/>
                <w:szCs w:val="24"/>
              </w:rPr>
              <w:t>退还响应保证金的时间</w:t>
            </w:r>
          </w:p>
        </w:tc>
        <w:tc>
          <w:tcPr>
            <w:tcW w:w="4853" w:type="dxa"/>
            <w:tcBorders>
              <w:top w:val="single" w:color="auto" w:sz="4" w:space="0"/>
              <w:left w:val="single" w:color="auto" w:sz="4" w:space="0"/>
              <w:bottom w:val="nil"/>
              <w:right w:val="single" w:color="auto" w:sz="4" w:space="0"/>
            </w:tcBorders>
            <w:shd w:val="clear" w:color="auto" w:fill="FFFFFF"/>
          </w:tcPr>
          <w:p>
            <w:pPr>
              <w:pStyle w:val="32"/>
              <w:numPr>
                <w:ilvl w:val="0"/>
                <w:numId w:val="1"/>
              </w:numPr>
              <w:spacing w:before="19"/>
              <w:ind w:left="113"/>
              <w:rPr>
                <w:rFonts w:cstheme="minorBidi"/>
                <w:color w:val="auto"/>
                <w:kern w:val="2"/>
              </w:rPr>
            </w:pPr>
            <w:r>
              <w:rPr>
                <w:rFonts w:cstheme="minorBidi"/>
                <w:color w:val="auto"/>
                <w:kern w:val="2"/>
              </w:rPr>
              <w:t>投标保函：招标人与中标人签订书面合同后 5 日内退还。</w:t>
            </w:r>
          </w:p>
          <w:p>
            <w:pPr>
              <w:pStyle w:val="32"/>
              <w:numPr>
                <w:ilvl w:val="0"/>
                <w:numId w:val="1"/>
              </w:numPr>
              <w:spacing w:before="19"/>
              <w:ind w:left="113"/>
              <w:rPr>
                <w:rFonts w:cstheme="minorBidi"/>
                <w:color w:val="auto"/>
                <w:kern w:val="2"/>
              </w:rPr>
            </w:pPr>
            <w:r>
              <w:rPr>
                <w:rFonts w:cstheme="minorBidi"/>
                <w:color w:val="auto"/>
                <w:kern w:val="2"/>
              </w:rPr>
              <w:t>通过银行转账的保证金：招标人与中标人签订书面合同后 5 日内退还中标人与未中标人本金及银行同期利息</w:t>
            </w:r>
            <w:r>
              <w:rPr>
                <w:rFonts w:hint="eastAsia" w:cstheme="minorBidi"/>
                <w:color w:val="auto"/>
                <w:kern w:val="2"/>
              </w:rPr>
              <w:t>。</w:t>
            </w:r>
          </w:p>
        </w:tc>
      </w:tr>
      <w:tr>
        <w:tblPrEx>
          <w:tblCellMar>
            <w:top w:w="0" w:type="dxa"/>
            <w:left w:w="10" w:type="dxa"/>
            <w:bottom w:w="0" w:type="dxa"/>
            <w:right w:w="10" w:type="dxa"/>
          </w:tblCellMar>
        </w:tblPrEx>
        <w:trPr>
          <w:trHeight w:val="432" w:hRule="atLeast"/>
        </w:trPr>
        <w:tc>
          <w:tcPr>
            <w:tcW w:w="1152"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3.4.3 (3)</w:t>
            </w:r>
          </w:p>
        </w:tc>
        <w:tc>
          <w:tcPr>
            <w:tcW w:w="3120" w:type="dxa"/>
            <w:tcBorders>
              <w:top w:val="single" w:color="auto" w:sz="4" w:space="0"/>
              <w:left w:val="single" w:color="auto" w:sz="4" w:space="0"/>
              <w:bottom w:val="nil"/>
              <w:right w:val="nil"/>
            </w:tcBorders>
            <w:shd w:val="clear" w:color="auto" w:fill="FFFFFF"/>
            <w:vAlign w:val="bottom"/>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不退还响应保证金的其他情形</w:t>
            </w:r>
          </w:p>
        </w:tc>
        <w:tc>
          <w:tcPr>
            <w:tcW w:w="4853" w:type="dxa"/>
            <w:tcBorders>
              <w:top w:val="single" w:color="auto" w:sz="4" w:space="0"/>
              <w:left w:val="single" w:color="auto" w:sz="4" w:space="0"/>
              <w:bottom w:val="nil"/>
              <w:right w:val="single" w:color="auto" w:sz="4" w:space="0"/>
            </w:tcBorders>
            <w:shd w:val="clear" w:color="auto" w:fill="FFFFFF"/>
          </w:tcPr>
          <w:p>
            <w:pPr>
              <w:pStyle w:val="32"/>
              <w:spacing w:before="31"/>
              <w:rPr>
                <w:color w:val="auto"/>
                <w:sz w:val="21"/>
                <w:lang w:val="zh-TW" w:eastAsia="zh-TW"/>
              </w:rPr>
            </w:pPr>
            <w:r>
              <w:rPr>
                <w:rFonts w:cstheme="minorBidi"/>
                <w:color w:val="auto"/>
                <w:kern w:val="2"/>
              </w:rPr>
              <w:t>详见</w:t>
            </w:r>
            <w:r>
              <w:rPr>
                <w:rFonts w:hint="eastAsia" w:cstheme="minorBidi"/>
                <w:color w:val="auto"/>
                <w:kern w:val="2"/>
              </w:rPr>
              <w:t>采购</w:t>
            </w:r>
            <w:r>
              <w:rPr>
                <w:rFonts w:cstheme="minorBidi"/>
                <w:color w:val="auto"/>
                <w:kern w:val="2"/>
              </w:rPr>
              <w:t>文件总则 3.4.</w:t>
            </w:r>
            <w:r>
              <w:rPr>
                <w:rFonts w:hint="eastAsia" w:cstheme="minorBidi"/>
                <w:color w:val="auto"/>
                <w:kern w:val="2"/>
              </w:rPr>
              <w:t>3</w:t>
            </w:r>
            <w:r>
              <w:rPr>
                <w:rFonts w:cstheme="minorBidi"/>
                <w:color w:val="auto"/>
                <w:kern w:val="2"/>
              </w:rPr>
              <w:t xml:space="preserve"> 条款。</w:t>
            </w:r>
          </w:p>
        </w:tc>
      </w:tr>
      <w:tr>
        <w:tblPrEx>
          <w:tblCellMar>
            <w:top w:w="0" w:type="dxa"/>
            <w:left w:w="10" w:type="dxa"/>
            <w:bottom w:w="0" w:type="dxa"/>
            <w:right w:w="10" w:type="dxa"/>
          </w:tblCellMar>
        </w:tblPrEx>
        <w:trPr>
          <w:trHeight w:val="768" w:hRule="atLeast"/>
        </w:trPr>
        <w:tc>
          <w:tcPr>
            <w:tcW w:w="1152" w:type="dxa"/>
            <w:tcBorders>
              <w:top w:val="single" w:color="auto" w:sz="4" w:space="0"/>
              <w:left w:val="single" w:color="auto" w:sz="4" w:space="0"/>
              <w:bottom w:val="single" w:color="auto" w:sz="4" w:space="0"/>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3.5 (1)</w:t>
            </w:r>
          </w:p>
        </w:tc>
        <w:tc>
          <w:tcPr>
            <w:tcW w:w="3120" w:type="dxa"/>
            <w:tcBorders>
              <w:top w:val="single" w:color="auto" w:sz="4" w:space="0"/>
              <w:left w:val="single" w:color="auto" w:sz="4" w:space="0"/>
              <w:bottom w:val="single" w:color="auto" w:sz="4" w:space="0"/>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依法设立的证明材料</w:t>
            </w:r>
          </w:p>
        </w:tc>
        <w:tc>
          <w:tcPr>
            <w:tcW w:w="4853" w:type="dxa"/>
            <w:tcBorders>
              <w:top w:val="single" w:color="auto" w:sz="4" w:space="0"/>
              <w:left w:val="single" w:color="auto" w:sz="4" w:space="0"/>
              <w:bottom w:val="single" w:color="auto" w:sz="4" w:space="0"/>
              <w:right w:val="single" w:color="auto" w:sz="4" w:space="0"/>
            </w:tcBorders>
            <w:shd w:val="clear" w:color="auto" w:fill="FFFFFF"/>
            <w:vAlign w:val="center"/>
          </w:tcPr>
          <w:p>
            <w:pPr>
              <w:ind w:firstLine="360"/>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供应商应提供市场监管部门或其他行政机关颁发的可以合法开展业务的执照或证书复印件</w:t>
            </w:r>
          </w:p>
        </w:tc>
      </w:tr>
      <w:tr>
        <w:tblPrEx>
          <w:tblCellMar>
            <w:top w:w="0" w:type="dxa"/>
            <w:left w:w="10" w:type="dxa"/>
            <w:bottom w:w="0" w:type="dxa"/>
            <w:right w:w="10" w:type="dxa"/>
          </w:tblCellMar>
        </w:tblPrEx>
        <w:trPr>
          <w:trHeight w:val="768" w:hRule="atLeast"/>
        </w:trPr>
        <w:tc>
          <w:tcPr>
            <w:tcW w:w="1152" w:type="dxa"/>
            <w:tcBorders>
              <w:top w:val="single" w:color="auto" w:sz="4" w:space="0"/>
              <w:left w:val="single" w:color="auto" w:sz="4" w:space="0"/>
              <w:bottom w:val="single" w:color="auto" w:sz="4" w:space="0"/>
              <w:right w:val="nil"/>
            </w:tcBorders>
            <w:shd w:val="clear" w:color="auto" w:fill="FFFFFF"/>
            <w:vAlign w:val="center"/>
          </w:tcPr>
          <w:p>
            <w:pPr>
              <w:jc w:val="center"/>
              <w:rPr>
                <w:rFonts w:ascii="Times New Roman" w:hAnsi="Times New Roman" w:eastAsia="宋体"/>
                <w:color w:val="auto"/>
                <w:sz w:val="24"/>
                <w:szCs w:val="24"/>
                <w:lang w:eastAsia="en-US" w:bidi="en-US"/>
              </w:rPr>
            </w:pPr>
            <w:r>
              <w:rPr>
                <w:rFonts w:hint="eastAsia" w:ascii="Times New Roman" w:hAnsi="Times New Roman" w:eastAsia="宋体"/>
                <w:color w:val="auto"/>
                <w:sz w:val="24"/>
                <w:szCs w:val="24"/>
                <w:lang w:eastAsia="en-US" w:bidi="en-US"/>
              </w:rPr>
              <w:t>条款号</w:t>
            </w:r>
          </w:p>
        </w:tc>
        <w:tc>
          <w:tcPr>
            <w:tcW w:w="3120" w:type="dxa"/>
            <w:tcBorders>
              <w:top w:val="single" w:color="auto" w:sz="4" w:space="0"/>
              <w:left w:val="single" w:color="auto" w:sz="4" w:space="0"/>
              <w:bottom w:val="single" w:color="auto" w:sz="4" w:space="0"/>
              <w:right w:val="nil"/>
            </w:tcBorders>
            <w:shd w:val="clear" w:color="auto" w:fill="FFFFFF"/>
            <w:vAlign w:val="center"/>
          </w:tcPr>
          <w:p>
            <w:pPr>
              <w:jc w:val="center"/>
              <w:rPr>
                <w:rFonts w:ascii="Times New Roman" w:hAnsi="Times New Roman" w:eastAsia="宋体"/>
                <w:color w:val="auto"/>
                <w:sz w:val="24"/>
                <w:szCs w:val="24"/>
              </w:rPr>
            </w:pPr>
            <w:r>
              <w:rPr>
                <w:rFonts w:hint="eastAsia" w:ascii="Times New Roman" w:hAnsi="Times New Roman" w:eastAsia="宋体"/>
                <w:color w:val="auto"/>
                <w:sz w:val="24"/>
                <w:szCs w:val="24"/>
              </w:rPr>
              <w:t>条 款 内 容</w:t>
            </w:r>
          </w:p>
        </w:tc>
        <w:tc>
          <w:tcPr>
            <w:tcW w:w="4853" w:type="dxa"/>
            <w:tcBorders>
              <w:top w:val="single" w:color="auto" w:sz="4" w:space="0"/>
              <w:left w:val="single" w:color="auto" w:sz="4" w:space="0"/>
              <w:bottom w:val="single" w:color="auto" w:sz="4" w:space="0"/>
              <w:right w:val="single" w:color="auto" w:sz="4" w:space="0"/>
            </w:tcBorders>
            <w:shd w:val="clear" w:color="auto" w:fill="FFFFFF"/>
            <w:vAlign w:val="center"/>
          </w:tcPr>
          <w:p>
            <w:pPr>
              <w:ind w:firstLine="360"/>
              <w:rPr>
                <w:rFonts w:ascii="Times New Roman" w:hAnsi="Times New Roman" w:eastAsia="宋体"/>
                <w:color w:val="auto"/>
                <w:sz w:val="24"/>
                <w:szCs w:val="24"/>
              </w:rPr>
            </w:pPr>
            <w:r>
              <w:rPr>
                <w:rFonts w:hint="eastAsia" w:ascii="Times New Roman" w:hAnsi="Times New Roman" w:eastAsia="宋体"/>
                <w:color w:val="auto"/>
                <w:sz w:val="24"/>
                <w:szCs w:val="24"/>
              </w:rPr>
              <w:t>编 列 内 容</w:t>
            </w:r>
          </w:p>
        </w:tc>
      </w:tr>
      <w:tr>
        <w:tblPrEx>
          <w:tblCellMar>
            <w:top w:w="0" w:type="dxa"/>
            <w:left w:w="10" w:type="dxa"/>
            <w:bottom w:w="0" w:type="dxa"/>
            <w:right w:w="10" w:type="dxa"/>
          </w:tblCellMar>
        </w:tblPrEx>
        <w:trPr>
          <w:trHeight w:val="768" w:hRule="atLeast"/>
        </w:trPr>
        <w:tc>
          <w:tcPr>
            <w:tcW w:w="1152" w:type="dxa"/>
            <w:tcBorders>
              <w:top w:val="single" w:color="auto" w:sz="4" w:space="0"/>
              <w:left w:val="single" w:color="auto" w:sz="4" w:space="0"/>
              <w:bottom w:val="single" w:color="auto" w:sz="4" w:space="0"/>
              <w:right w:val="nil"/>
            </w:tcBorders>
            <w:shd w:val="clear" w:color="auto" w:fill="FFFFFF"/>
            <w:vAlign w:val="center"/>
          </w:tcPr>
          <w:p>
            <w:pPr>
              <w:jc w:val="center"/>
              <w:rPr>
                <w:rFonts w:ascii="Times New Roman" w:hAnsi="Times New Roman" w:eastAsia="宋体"/>
                <w:color w:val="auto"/>
                <w:sz w:val="24"/>
                <w:szCs w:val="24"/>
                <w:lang w:eastAsia="en-US" w:bidi="en-US"/>
              </w:rPr>
            </w:pPr>
            <w:r>
              <w:rPr>
                <w:rFonts w:hint="eastAsia" w:ascii="Times New Roman" w:hAnsi="Times New Roman" w:eastAsia="宋体"/>
                <w:color w:val="auto"/>
                <w:sz w:val="24"/>
                <w:szCs w:val="24"/>
                <w:lang w:eastAsia="en-US" w:bidi="en-US"/>
              </w:rPr>
              <w:t>3.5 (2)</w:t>
            </w:r>
          </w:p>
        </w:tc>
        <w:tc>
          <w:tcPr>
            <w:tcW w:w="3120" w:type="dxa"/>
            <w:tcBorders>
              <w:top w:val="single" w:color="auto" w:sz="4" w:space="0"/>
              <w:left w:val="single" w:color="auto" w:sz="4" w:space="0"/>
              <w:bottom w:val="single" w:color="auto" w:sz="4" w:space="0"/>
              <w:right w:val="nil"/>
            </w:tcBorders>
            <w:shd w:val="clear" w:color="auto" w:fill="FFFFFF"/>
            <w:vAlign w:val="center"/>
          </w:tcPr>
          <w:p>
            <w:pPr>
              <w:jc w:val="center"/>
              <w:rPr>
                <w:rFonts w:ascii="Times New Roman" w:hAnsi="Times New Roman" w:eastAsia="宋体"/>
                <w:color w:val="auto"/>
                <w:sz w:val="24"/>
                <w:szCs w:val="24"/>
              </w:rPr>
            </w:pPr>
            <w:r>
              <w:rPr>
                <w:rFonts w:hint="eastAsia" w:ascii="Times New Roman" w:hAnsi="Times New Roman" w:eastAsia="宋体"/>
                <w:color w:val="auto"/>
                <w:sz w:val="24"/>
                <w:szCs w:val="24"/>
              </w:rPr>
              <w:t>资质要求证明材料</w:t>
            </w:r>
          </w:p>
        </w:tc>
        <w:tc>
          <w:tcPr>
            <w:tcW w:w="4853" w:type="dxa"/>
            <w:tcBorders>
              <w:top w:val="single" w:color="auto" w:sz="4" w:space="0"/>
              <w:left w:val="single" w:color="auto" w:sz="4" w:space="0"/>
              <w:bottom w:val="single" w:color="auto" w:sz="4" w:space="0"/>
              <w:right w:val="single" w:color="auto" w:sz="4" w:space="0"/>
            </w:tcBorders>
            <w:shd w:val="clear" w:color="auto" w:fill="FFFFFF"/>
            <w:vAlign w:val="center"/>
          </w:tcPr>
          <w:p>
            <w:pPr>
              <w:ind w:firstLine="360"/>
              <w:rPr>
                <w:rFonts w:ascii="Times New Roman" w:hAnsi="Times New Roman" w:eastAsia="宋体"/>
                <w:color w:val="auto"/>
                <w:sz w:val="24"/>
                <w:szCs w:val="24"/>
              </w:rPr>
            </w:pPr>
            <w:r>
              <w:rPr>
                <w:rFonts w:hint="eastAsia" w:ascii="Times New Roman" w:hAnsi="Times New Roman" w:eastAsia="宋体"/>
                <w:color w:val="auto"/>
                <w:sz w:val="24"/>
                <w:szCs w:val="24"/>
              </w:rPr>
              <w:t>□不适用</w:t>
            </w:r>
          </w:p>
          <w:p>
            <w:pPr>
              <w:ind w:firstLine="360"/>
              <w:rPr>
                <w:rFonts w:ascii="Times New Roman" w:hAnsi="Times New Roman" w:eastAsia="宋体"/>
                <w:color w:val="auto"/>
                <w:sz w:val="24"/>
                <w:szCs w:val="24"/>
              </w:rPr>
            </w:pPr>
            <w:r>
              <w:rPr>
                <w:rFonts w:hint="eastAsia" w:ascii="Times New Roman" w:hAnsi="Times New Roman" w:eastAsia="宋体"/>
                <w:color w:val="auto"/>
                <w:sz w:val="24"/>
                <w:szCs w:val="24"/>
              </w:rPr>
              <w:fldChar w:fldCharType="begin"/>
            </w:r>
            <w:r>
              <w:rPr>
                <w:rFonts w:hint="eastAsia" w:ascii="Times New Roman" w:hAnsi="Times New Roman" w:eastAsia="宋体"/>
                <w:color w:val="auto"/>
                <w:sz w:val="24"/>
                <w:szCs w:val="24"/>
              </w:rPr>
              <w:instrText xml:space="preserve"> eq \o\ac(□,∨)</w:instrText>
            </w:r>
            <w:r>
              <w:rPr>
                <w:rFonts w:hint="eastAsia" w:ascii="Times New Roman" w:hAnsi="Times New Roman" w:eastAsia="宋体"/>
                <w:color w:val="auto"/>
                <w:sz w:val="24"/>
                <w:szCs w:val="24"/>
              </w:rPr>
              <w:fldChar w:fldCharType="end"/>
            </w:r>
            <w:r>
              <w:rPr>
                <w:rFonts w:hint="eastAsia" w:ascii="Times New Roman" w:hAnsi="Times New Roman" w:eastAsia="宋体"/>
                <w:color w:val="auto"/>
                <w:sz w:val="24"/>
                <w:szCs w:val="24"/>
              </w:rPr>
              <w:t>适用。供应商应提供相关资质证书副本的复印件，以证明供应商具有承担本项目要求的资质资质证书包括：</w:t>
            </w:r>
            <w:r>
              <w:rPr>
                <w:rFonts w:hint="eastAsia" w:ascii="Times New Roman" w:hAnsi="Times New Roman" w:eastAsia="宋体"/>
                <w:color w:val="auto"/>
                <w:sz w:val="24"/>
              </w:rPr>
              <w:t>投标人营业执照内须</w:t>
            </w:r>
            <w:r>
              <w:rPr>
                <w:rFonts w:hint="eastAsia" w:ascii="Times New Roman" w:hAnsi="Times New Roman" w:eastAsia="宋体"/>
                <w:color w:val="auto"/>
                <w:sz w:val="24"/>
              </w:rPr>
              <w:t>包含餐饮服务类</w:t>
            </w:r>
            <w:r>
              <w:rPr>
                <w:rFonts w:hint="eastAsia" w:ascii="Times New Roman" w:hAnsi="Times New Roman" w:eastAsia="宋体"/>
                <w:color w:val="auto"/>
                <w:sz w:val="24"/>
              </w:rPr>
              <w:t>，并在人员、设备、资金等方面具有相应的能力</w:t>
            </w:r>
          </w:p>
        </w:tc>
      </w:tr>
      <w:tr>
        <w:tblPrEx>
          <w:tblCellMar>
            <w:top w:w="0" w:type="dxa"/>
            <w:left w:w="10" w:type="dxa"/>
            <w:bottom w:w="0" w:type="dxa"/>
            <w:right w:w="10" w:type="dxa"/>
          </w:tblCellMar>
        </w:tblPrEx>
        <w:trPr>
          <w:trHeight w:val="768" w:hRule="atLeast"/>
        </w:trPr>
        <w:tc>
          <w:tcPr>
            <w:tcW w:w="1152" w:type="dxa"/>
            <w:tcBorders>
              <w:top w:val="single" w:color="auto" w:sz="4" w:space="0"/>
              <w:left w:val="single" w:color="auto" w:sz="4" w:space="0"/>
              <w:bottom w:val="single" w:color="auto" w:sz="4" w:space="0"/>
              <w:right w:val="nil"/>
            </w:tcBorders>
            <w:shd w:val="clear" w:color="auto" w:fill="FFFFFF"/>
            <w:vAlign w:val="center"/>
          </w:tcPr>
          <w:p>
            <w:pPr>
              <w:jc w:val="center"/>
              <w:rPr>
                <w:rFonts w:ascii="Times New Roman" w:hAnsi="Times New Roman" w:eastAsia="宋体"/>
                <w:color w:val="auto"/>
                <w:sz w:val="24"/>
                <w:szCs w:val="24"/>
                <w:lang w:eastAsia="en-US" w:bidi="en-US"/>
              </w:rPr>
            </w:pPr>
            <w:r>
              <w:rPr>
                <w:rFonts w:hint="eastAsia" w:ascii="Times New Roman" w:hAnsi="Times New Roman" w:eastAsia="宋体"/>
                <w:color w:val="auto"/>
                <w:sz w:val="24"/>
                <w:szCs w:val="24"/>
                <w:lang w:eastAsia="en-US" w:bidi="en-US"/>
              </w:rPr>
              <w:t>3.5 (3)</w:t>
            </w:r>
          </w:p>
        </w:tc>
        <w:tc>
          <w:tcPr>
            <w:tcW w:w="3120" w:type="dxa"/>
            <w:tcBorders>
              <w:top w:val="single" w:color="auto" w:sz="4" w:space="0"/>
              <w:left w:val="single" w:color="auto" w:sz="4" w:space="0"/>
              <w:bottom w:val="single" w:color="auto" w:sz="4" w:space="0"/>
              <w:right w:val="nil"/>
            </w:tcBorders>
            <w:shd w:val="clear" w:color="auto" w:fill="FFFFFF"/>
            <w:vAlign w:val="center"/>
          </w:tcPr>
          <w:p>
            <w:pPr>
              <w:jc w:val="center"/>
              <w:rPr>
                <w:rFonts w:ascii="Times New Roman" w:hAnsi="Times New Roman" w:eastAsia="宋体"/>
                <w:color w:val="auto"/>
                <w:sz w:val="24"/>
                <w:szCs w:val="24"/>
              </w:rPr>
            </w:pPr>
            <w:r>
              <w:rPr>
                <w:rFonts w:hint="eastAsia" w:ascii="Times New Roman" w:hAnsi="Times New Roman" w:eastAsia="宋体"/>
                <w:color w:val="auto"/>
                <w:sz w:val="24"/>
                <w:szCs w:val="24"/>
              </w:rPr>
              <w:t>财务要求证明材料</w:t>
            </w:r>
          </w:p>
        </w:tc>
        <w:tc>
          <w:tcPr>
            <w:tcW w:w="4853" w:type="dxa"/>
            <w:tcBorders>
              <w:top w:val="single" w:color="auto" w:sz="4" w:space="0"/>
              <w:left w:val="single" w:color="auto" w:sz="4" w:space="0"/>
              <w:bottom w:val="single" w:color="auto" w:sz="4" w:space="0"/>
              <w:right w:val="single" w:color="auto" w:sz="4" w:space="0"/>
            </w:tcBorders>
            <w:shd w:val="clear" w:color="auto" w:fill="FFFFFF"/>
            <w:vAlign w:val="center"/>
          </w:tcPr>
          <w:p>
            <w:pPr>
              <w:ind w:firstLine="360"/>
              <w:rPr>
                <w:rFonts w:ascii="Times New Roman" w:hAnsi="Times New Roman" w:eastAsia="宋体"/>
                <w:color w:val="auto"/>
                <w:sz w:val="24"/>
                <w:szCs w:val="24"/>
              </w:rPr>
            </w:pPr>
            <w:r>
              <w:rPr>
                <w:rFonts w:hint="eastAsia" w:ascii="Times New Roman" w:hAnsi="Times New Roman" w:eastAsia="宋体"/>
                <w:color w:val="auto"/>
                <w:sz w:val="24"/>
                <w:szCs w:val="24"/>
              </w:rPr>
              <w:t>□不适用</w:t>
            </w:r>
          </w:p>
          <w:p>
            <w:pPr>
              <w:ind w:firstLine="360"/>
              <w:rPr>
                <w:rFonts w:ascii="Times New Roman" w:hAnsi="Times New Roman" w:eastAsia="宋体"/>
                <w:color w:val="auto"/>
                <w:sz w:val="24"/>
                <w:szCs w:val="24"/>
              </w:rPr>
            </w:pPr>
            <w:r>
              <w:rPr>
                <w:rFonts w:hint="eastAsia" w:ascii="Times New Roman" w:hAnsi="Times New Roman" w:eastAsia="宋体"/>
                <w:color w:val="auto"/>
                <w:sz w:val="24"/>
                <w:szCs w:val="24"/>
              </w:rPr>
              <w:fldChar w:fldCharType="begin"/>
            </w:r>
            <w:r>
              <w:rPr>
                <w:rFonts w:hint="eastAsia" w:ascii="Times New Roman" w:hAnsi="Times New Roman" w:eastAsia="宋体"/>
                <w:color w:val="auto"/>
                <w:sz w:val="24"/>
                <w:szCs w:val="24"/>
              </w:rPr>
              <w:instrText xml:space="preserve"> eq \o\ac(□,∨)</w:instrText>
            </w:r>
            <w:r>
              <w:rPr>
                <w:rFonts w:hint="eastAsia" w:ascii="Times New Roman" w:hAnsi="Times New Roman" w:eastAsia="宋体"/>
                <w:color w:val="auto"/>
                <w:sz w:val="24"/>
                <w:szCs w:val="24"/>
              </w:rPr>
              <w:fldChar w:fldCharType="end"/>
            </w:r>
            <w:r>
              <w:rPr>
                <w:rFonts w:hint="eastAsia" w:ascii="Times New Roman" w:hAnsi="Times New Roman" w:eastAsia="宋体"/>
                <w:color w:val="auto"/>
                <w:sz w:val="24"/>
                <w:szCs w:val="24"/>
              </w:rPr>
              <w:t>适用。</w:t>
            </w:r>
            <w:r>
              <w:rPr>
                <w:rFonts w:hint="eastAsia" w:ascii="宋体" w:hAnsi="宋体" w:cs="宋体"/>
                <w:color w:val="auto"/>
                <w:kern w:val="0"/>
                <w:sz w:val="24"/>
                <w:lang w:val="zh-CN"/>
              </w:rPr>
              <w:t>投标人基本开户银行近三个月内出具的资信证明或经第三方机构出具的上一年度2020年度或2019年度财务状况审计报告（扫描或复印件应全面、完整、清晰），</w:t>
            </w:r>
            <w:r>
              <w:rPr>
                <w:rFonts w:hint="eastAsia" w:ascii="Times New Roman" w:hAnsi="Times New Roman" w:eastAsia="宋体"/>
                <w:color w:val="auto"/>
                <w:sz w:val="24"/>
              </w:rPr>
              <w:t>包括资产负债表、现金流量表、利润表和财务情况说明书的复印件。</w:t>
            </w:r>
          </w:p>
        </w:tc>
      </w:tr>
      <w:tr>
        <w:tblPrEx>
          <w:tblCellMar>
            <w:top w:w="0" w:type="dxa"/>
            <w:left w:w="10" w:type="dxa"/>
            <w:bottom w:w="0" w:type="dxa"/>
            <w:right w:w="10" w:type="dxa"/>
          </w:tblCellMar>
        </w:tblPrEx>
        <w:trPr>
          <w:trHeight w:val="768" w:hRule="atLeast"/>
        </w:trPr>
        <w:tc>
          <w:tcPr>
            <w:tcW w:w="1152" w:type="dxa"/>
            <w:tcBorders>
              <w:top w:val="single" w:color="auto" w:sz="4" w:space="0"/>
              <w:left w:val="single" w:color="auto" w:sz="4" w:space="0"/>
              <w:bottom w:val="single" w:color="auto" w:sz="4" w:space="0"/>
              <w:right w:val="nil"/>
            </w:tcBorders>
            <w:shd w:val="clear" w:color="auto" w:fill="FFFFFF"/>
            <w:vAlign w:val="center"/>
          </w:tcPr>
          <w:p>
            <w:pPr>
              <w:jc w:val="center"/>
              <w:rPr>
                <w:rFonts w:ascii="Times New Roman" w:hAnsi="Times New Roman" w:eastAsia="宋体"/>
                <w:color w:val="auto"/>
                <w:sz w:val="24"/>
                <w:szCs w:val="24"/>
                <w:lang w:eastAsia="en-US" w:bidi="en-US"/>
              </w:rPr>
            </w:pPr>
            <w:r>
              <w:rPr>
                <w:rFonts w:hint="eastAsia" w:ascii="Times New Roman" w:hAnsi="Times New Roman" w:eastAsia="宋体"/>
                <w:color w:val="auto"/>
                <w:sz w:val="24"/>
                <w:szCs w:val="24"/>
                <w:lang w:eastAsia="en-US" w:bidi="en-US"/>
              </w:rPr>
              <w:t>3.5 (4)</w:t>
            </w:r>
          </w:p>
        </w:tc>
        <w:tc>
          <w:tcPr>
            <w:tcW w:w="3120" w:type="dxa"/>
            <w:tcBorders>
              <w:top w:val="single" w:color="auto" w:sz="4" w:space="0"/>
              <w:left w:val="single" w:color="auto" w:sz="4" w:space="0"/>
              <w:bottom w:val="single" w:color="auto" w:sz="4" w:space="0"/>
              <w:right w:val="nil"/>
            </w:tcBorders>
            <w:shd w:val="clear" w:color="auto" w:fill="FFFFFF"/>
            <w:vAlign w:val="center"/>
          </w:tcPr>
          <w:p>
            <w:pPr>
              <w:jc w:val="center"/>
              <w:rPr>
                <w:rFonts w:ascii="Times New Roman" w:hAnsi="Times New Roman" w:eastAsia="宋体"/>
                <w:color w:val="auto"/>
                <w:sz w:val="24"/>
                <w:szCs w:val="24"/>
              </w:rPr>
            </w:pPr>
            <w:r>
              <w:rPr>
                <w:rFonts w:hint="eastAsia" w:ascii="Times New Roman" w:hAnsi="Times New Roman" w:eastAsia="宋体"/>
                <w:color w:val="auto"/>
                <w:sz w:val="24"/>
                <w:szCs w:val="24"/>
              </w:rPr>
              <w:t>业绩要求证明材料</w:t>
            </w:r>
          </w:p>
        </w:tc>
        <w:tc>
          <w:tcPr>
            <w:tcW w:w="4853" w:type="dxa"/>
            <w:tcBorders>
              <w:top w:val="single" w:color="auto" w:sz="4" w:space="0"/>
              <w:left w:val="single" w:color="auto" w:sz="4" w:space="0"/>
              <w:bottom w:val="single" w:color="auto" w:sz="4" w:space="0"/>
              <w:right w:val="single" w:color="auto" w:sz="4" w:space="0"/>
            </w:tcBorders>
            <w:shd w:val="clear" w:color="auto" w:fill="FFFFFF"/>
            <w:vAlign w:val="center"/>
          </w:tcPr>
          <w:p>
            <w:pPr>
              <w:ind w:firstLine="360"/>
              <w:rPr>
                <w:rFonts w:ascii="Times New Roman" w:hAnsi="Times New Roman" w:eastAsia="宋体"/>
                <w:color w:val="auto"/>
                <w:sz w:val="24"/>
                <w:szCs w:val="24"/>
              </w:rPr>
            </w:pPr>
            <w:r>
              <w:rPr>
                <w:rFonts w:hint="eastAsia" w:ascii="Times New Roman" w:hAnsi="Times New Roman" w:eastAsia="宋体"/>
                <w:color w:val="auto"/>
                <w:sz w:val="24"/>
                <w:szCs w:val="24"/>
              </w:rPr>
              <w:fldChar w:fldCharType="begin"/>
            </w:r>
            <w:r>
              <w:rPr>
                <w:rFonts w:hint="eastAsia" w:ascii="Times New Roman" w:hAnsi="Times New Roman" w:eastAsia="宋体"/>
                <w:color w:val="auto"/>
                <w:sz w:val="24"/>
                <w:szCs w:val="24"/>
              </w:rPr>
              <w:instrText xml:space="preserve"> eq \o\ac(□,∨)</w:instrText>
            </w:r>
            <w:r>
              <w:rPr>
                <w:rFonts w:hint="eastAsia" w:ascii="Times New Roman" w:hAnsi="Times New Roman" w:eastAsia="宋体"/>
                <w:color w:val="auto"/>
                <w:sz w:val="24"/>
                <w:szCs w:val="24"/>
              </w:rPr>
              <w:fldChar w:fldCharType="end"/>
            </w:r>
            <w:r>
              <w:rPr>
                <w:rFonts w:hint="eastAsia" w:ascii="Times New Roman" w:hAnsi="Times New Roman" w:eastAsia="宋体"/>
                <w:color w:val="auto"/>
                <w:sz w:val="24"/>
                <w:szCs w:val="24"/>
              </w:rPr>
              <w:t>不适用（资格要求）</w:t>
            </w:r>
          </w:p>
          <w:p>
            <w:pPr>
              <w:ind w:firstLine="360"/>
              <w:rPr>
                <w:rFonts w:ascii="Times New Roman" w:hAnsi="Times New Roman" w:eastAsia="宋体"/>
                <w:color w:val="auto"/>
                <w:sz w:val="24"/>
                <w:szCs w:val="24"/>
              </w:rPr>
            </w:pPr>
            <w:r>
              <w:rPr>
                <w:rFonts w:hint="eastAsia" w:ascii="Times New Roman" w:hAnsi="Times New Roman" w:eastAsia="宋体"/>
                <w:color w:val="auto"/>
                <w:sz w:val="24"/>
                <w:szCs w:val="24"/>
              </w:rPr>
              <w:t>□适用。供应商应提供近年的类似项目情况表(格式见第六章“响应文件格式” 七、资格审查资料（三）近年的类似项目情况表），以证明供应商具有承担本项目要求的业绩。近年是指：</w:t>
            </w:r>
            <w:r>
              <w:rPr>
                <w:rFonts w:hint="eastAsia" w:ascii="Times New Roman" w:hAnsi="Times New Roman" w:eastAsia="宋体"/>
                <w:color w:val="auto"/>
                <w:sz w:val="24"/>
                <w:szCs w:val="24"/>
              </w:rPr>
              <w:t>2019年至今</w:t>
            </w:r>
          </w:p>
          <w:p>
            <w:pPr>
              <w:ind w:firstLine="360"/>
              <w:rPr>
                <w:rFonts w:ascii="Times New Roman" w:hAnsi="Times New Roman" w:eastAsia="宋体"/>
                <w:color w:val="auto"/>
                <w:sz w:val="24"/>
                <w:szCs w:val="24"/>
              </w:rPr>
            </w:pPr>
            <w:r>
              <w:rPr>
                <w:rFonts w:hint="eastAsia" w:ascii="Times New Roman" w:hAnsi="Times New Roman" w:eastAsia="宋体"/>
                <w:color w:val="auto"/>
                <w:sz w:val="24"/>
                <w:szCs w:val="24"/>
              </w:rPr>
              <w:t>业绩证明材料：</w:t>
            </w:r>
          </w:p>
          <w:p>
            <w:pPr>
              <w:ind w:firstLine="360"/>
              <w:rPr>
                <w:rFonts w:ascii="Times New Roman" w:hAnsi="Times New Roman" w:eastAsia="宋体"/>
                <w:color w:val="auto"/>
                <w:sz w:val="24"/>
                <w:szCs w:val="24"/>
              </w:rPr>
            </w:pPr>
            <w:r>
              <w:rPr>
                <w:rFonts w:hint="eastAsia" w:ascii="Times New Roman" w:hAnsi="Times New Roman" w:eastAsia="宋体"/>
                <w:color w:val="auto"/>
                <w:sz w:val="24"/>
                <w:szCs w:val="24"/>
              </w:rPr>
              <w:fldChar w:fldCharType="begin"/>
            </w:r>
            <w:r>
              <w:rPr>
                <w:rFonts w:hint="eastAsia" w:ascii="Times New Roman" w:hAnsi="Times New Roman" w:eastAsia="宋体"/>
                <w:color w:val="auto"/>
                <w:sz w:val="24"/>
                <w:szCs w:val="24"/>
              </w:rPr>
              <w:instrText xml:space="preserve"> eq \o\ac(□,∨)</w:instrText>
            </w:r>
            <w:r>
              <w:rPr>
                <w:rFonts w:hint="eastAsia" w:ascii="Times New Roman" w:hAnsi="Times New Roman" w:eastAsia="宋体"/>
                <w:color w:val="auto"/>
                <w:sz w:val="24"/>
                <w:szCs w:val="24"/>
              </w:rPr>
              <w:fldChar w:fldCharType="end"/>
            </w:r>
            <w:r>
              <w:rPr>
                <w:rFonts w:hint="eastAsia" w:ascii="Times New Roman" w:hAnsi="Times New Roman" w:eastAsia="宋体"/>
                <w:color w:val="auto"/>
                <w:sz w:val="24"/>
                <w:szCs w:val="24"/>
              </w:rPr>
              <w:t>合同/订单</w:t>
            </w:r>
          </w:p>
          <w:p>
            <w:pPr>
              <w:ind w:firstLine="360"/>
              <w:rPr>
                <w:rFonts w:ascii="Times New Roman" w:hAnsi="Times New Roman" w:eastAsia="宋体"/>
                <w:color w:val="auto"/>
                <w:sz w:val="24"/>
                <w:szCs w:val="24"/>
              </w:rPr>
            </w:pPr>
            <w:r>
              <w:rPr>
                <w:rFonts w:hint="eastAsia" w:ascii="Times New Roman" w:hAnsi="Times New Roman" w:eastAsia="宋体"/>
                <w:color w:val="auto"/>
                <w:sz w:val="24"/>
                <w:szCs w:val="24"/>
              </w:rPr>
              <w:fldChar w:fldCharType="begin"/>
            </w:r>
            <w:r>
              <w:rPr>
                <w:rFonts w:hint="eastAsia" w:ascii="Times New Roman" w:hAnsi="Times New Roman" w:eastAsia="宋体"/>
                <w:color w:val="auto"/>
                <w:sz w:val="24"/>
                <w:szCs w:val="24"/>
              </w:rPr>
              <w:instrText xml:space="preserve"> eq \o\ac(□,∨)</w:instrText>
            </w:r>
            <w:r>
              <w:rPr>
                <w:rFonts w:hint="eastAsia" w:ascii="Times New Roman" w:hAnsi="Times New Roman" w:eastAsia="宋体"/>
                <w:color w:val="auto"/>
                <w:sz w:val="24"/>
                <w:szCs w:val="24"/>
              </w:rPr>
              <w:fldChar w:fldCharType="end"/>
            </w:r>
            <w:r>
              <w:rPr>
                <w:rFonts w:hint="eastAsia" w:ascii="Times New Roman" w:hAnsi="Times New Roman" w:eastAsia="宋体"/>
                <w:color w:val="auto"/>
                <w:sz w:val="24"/>
                <w:szCs w:val="24"/>
              </w:rPr>
              <w:t xml:space="preserve">中标通知书/成交通知书 </w:t>
            </w:r>
          </w:p>
          <w:p>
            <w:pPr>
              <w:ind w:firstLine="360"/>
              <w:rPr>
                <w:rFonts w:ascii="Times New Roman" w:hAnsi="Times New Roman" w:eastAsia="宋体"/>
                <w:color w:val="auto"/>
                <w:sz w:val="24"/>
                <w:szCs w:val="24"/>
              </w:rPr>
            </w:pPr>
            <w:r>
              <w:rPr>
                <w:rFonts w:hint="eastAsia" w:ascii="Times New Roman" w:hAnsi="Times New Roman" w:eastAsia="宋体"/>
                <w:color w:val="auto"/>
                <w:sz w:val="24"/>
                <w:szCs w:val="24"/>
              </w:rPr>
              <w:t xml:space="preserve">□竣工验收报告/验收证明 </w:t>
            </w:r>
          </w:p>
          <w:p>
            <w:pPr>
              <w:ind w:firstLine="360"/>
              <w:rPr>
                <w:rFonts w:ascii="Times New Roman" w:hAnsi="Times New Roman" w:eastAsia="宋体"/>
                <w:color w:val="auto"/>
                <w:sz w:val="24"/>
                <w:szCs w:val="24"/>
              </w:rPr>
            </w:pPr>
            <w:r>
              <w:rPr>
                <w:rFonts w:hint="eastAsia" w:ascii="Times New Roman" w:hAnsi="Times New Roman" w:eastAsia="宋体"/>
                <w:color w:val="auto"/>
                <w:sz w:val="24"/>
                <w:szCs w:val="24"/>
              </w:rPr>
              <w:t xml:space="preserve">□业主证明 </w:t>
            </w:r>
          </w:p>
          <w:p>
            <w:pPr>
              <w:ind w:firstLine="360"/>
              <w:rPr>
                <w:rFonts w:ascii="Times New Roman" w:hAnsi="Times New Roman" w:eastAsia="宋体"/>
                <w:color w:val="auto"/>
                <w:sz w:val="24"/>
                <w:szCs w:val="24"/>
              </w:rPr>
            </w:pPr>
            <w:r>
              <w:rPr>
                <w:rFonts w:hint="eastAsia" w:ascii="Times New Roman" w:hAnsi="Times New Roman" w:eastAsia="宋体"/>
                <w:color w:val="auto"/>
                <w:sz w:val="24"/>
                <w:szCs w:val="24"/>
              </w:rPr>
              <w:t xml:space="preserve">□其他材料：                       </w:t>
            </w:r>
          </w:p>
          <w:p>
            <w:pPr>
              <w:ind w:firstLine="360"/>
              <w:rPr>
                <w:rFonts w:ascii="Times New Roman" w:hAnsi="Times New Roman" w:eastAsia="宋体"/>
                <w:color w:val="auto"/>
                <w:sz w:val="24"/>
                <w:szCs w:val="24"/>
              </w:rPr>
            </w:pPr>
          </w:p>
          <w:p>
            <w:pPr>
              <w:ind w:firstLine="360"/>
              <w:rPr>
                <w:rFonts w:ascii="Times New Roman" w:hAnsi="Times New Roman" w:eastAsia="宋体"/>
                <w:color w:val="auto"/>
                <w:sz w:val="24"/>
                <w:szCs w:val="24"/>
              </w:rPr>
            </w:pPr>
            <w:r>
              <w:rPr>
                <w:rFonts w:hint="eastAsia" w:ascii="Times New Roman" w:hAnsi="Times New Roman" w:eastAsia="宋体"/>
                <w:color w:val="auto"/>
                <w:sz w:val="24"/>
                <w:szCs w:val="24"/>
              </w:rPr>
              <w:t>业绩证明材料种类要求：</w:t>
            </w:r>
          </w:p>
          <w:p>
            <w:pPr>
              <w:ind w:firstLine="360"/>
              <w:rPr>
                <w:rFonts w:ascii="Times New Roman" w:hAnsi="Times New Roman" w:eastAsia="宋体"/>
                <w:color w:val="auto"/>
                <w:sz w:val="24"/>
                <w:szCs w:val="24"/>
              </w:rPr>
            </w:pPr>
            <w:r>
              <w:rPr>
                <w:rFonts w:hint="eastAsia" w:ascii="Times New Roman" w:hAnsi="Times New Roman" w:eastAsia="宋体"/>
                <w:color w:val="auto"/>
                <w:sz w:val="24"/>
                <w:szCs w:val="24"/>
              </w:rPr>
              <w:fldChar w:fldCharType="begin"/>
            </w:r>
            <w:r>
              <w:rPr>
                <w:rFonts w:hint="eastAsia" w:ascii="Times New Roman" w:hAnsi="Times New Roman" w:eastAsia="宋体"/>
                <w:color w:val="auto"/>
                <w:sz w:val="24"/>
                <w:szCs w:val="24"/>
              </w:rPr>
              <w:instrText xml:space="preserve"> eq \o\ac(□,∨)</w:instrText>
            </w:r>
            <w:r>
              <w:rPr>
                <w:rFonts w:hint="eastAsia" w:ascii="Times New Roman" w:hAnsi="Times New Roman" w:eastAsia="宋体"/>
                <w:color w:val="auto"/>
                <w:sz w:val="24"/>
                <w:szCs w:val="24"/>
              </w:rPr>
              <w:fldChar w:fldCharType="end"/>
            </w:r>
            <w:r>
              <w:rPr>
                <w:rFonts w:hint="eastAsia" w:ascii="Times New Roman" w:hAnsi="Times New Roman" w:eastAsia="宋体"/>
                <w:color w:val="auto"/>
                <w:sz w:val="24"/>
                <w:szCs w:val="24"/>
              </w:rPr>
              <w:t xml:space="preserve">提供上述勾选的任一项证明材料即可 </w:t>
            </w:r>
          </w:p>
          <w:p>
            <w:pPr>
              <w:ind w:firstLine="360"/>
              <w:rPr>
                <w:rFonts w:ascii="Times New Roman" w:hAnsi="Times New Roman" w:eastAsia="宋体"/>
                <w:color w:val="auto"/>
                <w:sz w:val="24"/>
                <w:szCs w:val="24"/>
              </w:rPr>
            </w:pPr>
            <w:r>
              <w:rPr>
                <w:rFonts w:hint="eastAsia" w:ascii="Times New Roman" w:hAnsi="Times New Roman" w:eastAsia="宋体"/>
                <w:color w:val="auto"/>
                <w:sz w:val="24"/>
                <w:szCs w:val="24"/>
              </w:rPr>
              <w:t xml:space="preserve">□需同时提供上述勾选的所有证明材料 </w:t>
            </w:r>
          </w:p>
          <w:p>
            <w:pPr>
              <w:ind w:firstLine="360"/>
              <w:rPr>
                <w:rFonts w:ascii="Times New Roman" w:hAnsi="Times New Roman" w:eastAsia="宋体"/>
                <w:color w:val="auto"/>
                <w:sz w:val="24"/>
                <w:szCs w:val="24"/>
              </w:rPr>
            </w:pPr>
            <w:r>
              <w:rPr>
                <w:rFonts w:hint="eastAsia" w:ascii="Times New Roman" w:hAnsi="Times New Roman" w:eastAsia="宋体"/>
                <w:color w:val="auto"/>
                <w:sz w:val="24"/>
                <w:szCs w:val="24"/>
              </w:rPr>
              <w:t xml:space="preserve">□其他要求：                        </w:t>
            </w:r>
          </w:p>
        </w:tc>
      </w:tr>
    </w:tbl>
    <w:p>
      <w:pPr>
        <w:rPr>
          <w:rFonts w:ascii="Times New Roman" w:hAnsi="Times New Roman" w:eastAsia="宋体"/>
          <w:color w:val="auto"/>
          <w:sz w:val="24"/>
          <w:szCs w:val="24"/>
        </w:rPr>
        <w:sectPr>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cols w:space="425" w:num="1"/>
          <w:docGrid w:type="lines" w:linePitch="312" w:charSpace="0"/>
        </w:sectPr>
      </w:pPr>
    </w:p>
    <w:p>
      <w:pPr>
        <w:jc w:val="center"/>
        <w:rPr>
          <w:rFonts w:ascii="Times New Roman" w:hAnsi="Times New Roman" w:eastAsia="宋体"/>
          <w:color w:val="auto"/>
          <w:sz w:val="24"/>
          <w:szCs w:val="24"/>
        </w:rPr>
      </w:pPr>
      <w:r>
        <w:rPr>
          <w:rFonts w:hint="eastAsia" w:ascii="Times New Roman" w:hAnsi="Times New Roman" w:eastAsia="宋体"/>
          <w:color w:val="auto"/>
          <w:sz w:val="24"/>
          <w:szCs w:val="24"/>
        </w:rPr>
        <w:t>续表</w:t>
      </w:r>
    </w:p>
    <w:tbl>
      <w:tblPr>
        <w:tblStyle w:val="21"/>
        <w:tblW w:w="9079" w:type="dxa"/>
        <w:tblInd w:w="0" w:type="dxa"/>
        <w:tblLayout w:type="fixed"/>
        <w:tblCellMar>
          <w:top w:w="0" w:type="dxa"/>
          <w:left w:w="10" w:type="dxa"/>
          <w:bottom w:w="0" w:type="dxa"/>
          <w:right w:w="10" w:type="dxa"/>
        </w:tblCellMar>
      </w:tblPr>
      <w:tblGrid>
        <w:gridCol w:w="1155"/>
        <w:gridCol w:w="3096"/>
        <w:gridCol w:w="4828"/>
      </w:tblGrid>
      <w:tr>
        <w:tblPrEx>
          <w:tblCellMar>
            <w:top w:w="0" w:type="dxa"/>
            <w:left w:w="10" w:type="dxa"/>
            <w:bottom w:w="0" w:type="dxa"/>
            <w:right w:w="10" w:type="dxa"/>
          </w:tblCellMar>
        </w:tblPrEx>
        <w:trPr>
          <w:trHeight w:val="394" w:hRule="atLeast"/>
        </w:trPr>
        <w:tc>
          <w:tcPr>
            <w:tcW w:w="1155" w:type="dxa"/>
            <w:tcBorders>
              <w:top w:val="single" w:color="auto" w:sz="4" w:space="0"/>
              <w:left w:val="single" w:color="auto" w:sz="4" w:space="0"/>
              <w:bottom w:val="nil"/>
              <w:right w:val="nil"/>
            </w:tcBorders>
            <w:shd w:val="clear" w:color="auto" w:fill="FFFFFF"/>
            <w:vAlign w:val="bottom"/>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条款号</w:t>
            </w:r>
          </w:p>
        </w:tc>
        <w:tc>
          <w:tcPr>
            <w:tcW w:w="3096" w:type="dxa"/>
            <w:tcBorders>
              <w:top w:val="single" w:color="auto" w:sz="4" w:space="0"/>
              <w:left w:val="single" w:color="auto" w:sz="4" w:space="0"/>
              <w:bottom w:val="nil"/>
              <w:right w:val="nil"/>
            </w:tcBorders>
            <w:shd w:val="clear" w:color="auto" w:fill="FFFFFF"/>
            <w:vAlign w:val="bottom"/>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条 款 内 容</w:t>
            </w:r>
          </w:p>
        </w:tc>
        <w:tc>
          <w:tcPr>
            <w:tcW w:w="4828" w:type="dxa"/>
            <w:tcBorders>
              <w:top w:val="single" w:color="auto" w:sz="4" w:space="0"/>
              <w:left w:val="single" w:color="auto" w:sz="4" w:space="0"/>
              <w:bottom w:val="nil"/>
              <w:right w:val="single" w:color="auto" w:sz="4" w:space="0"/>
            </w:tcBorders>
            <w:shd w:val="clear" w:color="auto" w:fill="FFFFFF"/>
            <w:vAlign w:val="bottom"/>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编 列 内 容</w:t>
            </w:r>
          </w:p>
        </w:tc>
      </w:tr>
      <w:tr>
        <w:tblPrEx>
          <w:tblCellMar>
            <w:top w:w="0" w:type="dxa"/>
            <w:left w:w="10" w:type="dxa"/>
            <w:bottom w:w="0" w:type="dxa"/>
            <w:right w:w="10" w:type="dxa"/>
          </w:tblCellMar>
        </w:tblPrEx>
        <w:trPr>
          <w:trHeight w:val="1151" w:hRule="atLeast"/>
        </w:trPr>
        <w:tc>
          <w:tcPr>
            <w:tcW w:w="1155"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3.5 (5)</w:t>
            </w:r>
          </w:p>
        </w:tc>
        <w:tc>
          <w:tcPr>
            <w:tcW w:w="3096"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信誉要求证明材料</w:t>
            </w:r>
          </w:p>
        </w:tc>
        <w:tc>
          <w:tcPr>
            <w:tcW w:w="4828" w:type="dxa"/>
            <w:tcBorders>
              <w:top w:val="single" w:color="auto" w:sz="4" w:space="0"/>
              <w:left w:val="single" w:color="auto" w:sz="4" w:space="0"/>
              <w:right w:val="single" w:color="auto" w:sz="4" w:space="0"/>
            </w:tcBorders>
            <w:shd w:val="clear" w:color="auto" w:fill="FFFFFF"/>
            <w:vAlign w:val="bottom"/>
          </w:tcPr>
          <w:p>
            <w:pPr>
              <w:ind w:firstLine="360"/>
              <w:rPr>
                <w:rFonts w:ascii="Times New Roman" w:hAnsi="Times New Roman" w:eastAsia="宋体" w:cs="Microsoft JhengHei"/>
                <w:color w:val="auto"/>
                <w:sz w:val="24"/>
                <w:szCs w:val="24"/>
              </w:rPr>
            </w:pPr>
            <w:r>
              <w:rPr>
                <w:rFonts w:hint="eastAsia" w:ascii="Times New Roman" w:hAnsi="Times New Roman" w:eastAsia="宋体"/>
                <w:color w:val="auto"/>
                <w:sz w:val="24"/>
                <w:szCs w:val="24"/>
              </w:rPr>
              <w:t>□不适用</w:t>
            </w:r>
          </w:p>
          <w:p>
            <w:pPr>
              <w:widowControl/>
              <w:rPr>
                <w:rFonts w:ascii="Times New Roman" w:hAnsi="Times New Roman" w:eastAsia="宋体"/>
                <w:color w:val="auto"/>
                <w:sz w:val="24"/>
                <w:szCs w:val="24"/>
                <w:u w:val="single"/>
                <w:lang w:val="zh-TW" w:eastAsia="zh-TW" w:bidi="zh-TW"/>
              </w:rPr>
            </w:pPr>
            <w:r>
              <w:rPr>
                <w:rFonts w:hint="eastAsia" w:ascii="MS Mincho" w:hAnsi="MS Mincho" w:eastAsia="宋体" w:cs="MS Mincho"/>
                <w:color w:val="auto"/>
                <w:sz w:val="24"/>
                <w:szCs w:val="24"/>
              </w:rPr>
              <w:t xml:space="preserve">   </w:t>
            </w:r>
            <w:r>
              <w:rPr>
                <w:rFonts w:hint="eastAsia" w:ascii="MS Mincho" w:hAnsi="MS Mincho" w:eastAsia="MS Mincho" w:cs="MS Mincho"/>
                <w:color w:val="auto"/>
                <w:sz w:val="24"/>
                <w:szCs w:val="24"/>
              </w:rPr>
              <w:fldChar w:fldCharType="begin"/>
            </w:r>
            <w:r>
              <w:rPr>
                <w:rFonts w:hint="eastAsia" w:ascii="MS Mincho" w:hAnsi="MS Mincho" w:eastAsia="MS Mincho" w:cs="MS Mincho"/>
                <w:color w:val="auto"/>
                <w:sz w:val="24"/>
                <w:szCs w:val="24"/>
              </w:rPr>
              <w:instrText xml:space="preserve"> eq \o\ac(□,∨)</w:instrText>
            </w:r>
            <w:r>
              <w:rPr>
                <w:rFonts w:hint="eastAsia" w:ascii="MS Mincho" w:hAnsi="MS Mincho" w:eastAsia="MS Mincho" w:cs="MS Mincho"/>
                <w:color w:val="auto"/>
                <w:sz w:val="24"/>
                <w:szCs w:val="24"/>
              </w:rPr>
              <w:fldChar w:fldCharType="end"/>
            </w:r>
            <w:r>
              <w:rPr>
                <w:rFonts w:hint="eastAsia" w:ascii="Times New Roman" w:hAnsi="Times New Roman" w:eastAsia="宋体"/>
                <w:color w:val="auto"/>
                <w:sz w:val="24"/>
                <w:szCs w:val="24"/>
              </w:rPr>
              <w:t>适用。供应商应提供相关信誉情况的证明材料，包括：</w:t>
            </w:r>
            <w:r>
              <w:rPr>
                <w:rFonts w:hint="eastAsia" w:ascii="Times New Roman" w:hAnsi="Times New Roman" w:eastAsia="宋体"/>
                <w:color w:val="auto"/>
                <w:sz w:val="24"/>
                <w:szCs w:val="24"/>
                <w:u w:val="single"/>
              </w:rPr>
              <w:t xml:space="preserve">  </w:t>
            </w:r>
            <w:r>
              <w:rPr>
                <w:rFonts w:hint="eastAsia" w:ascii="Times New Roman" w:hAnsi="Times New Roman" w:eastAsia="宋体"/>
                <w:color w:val="auto"/>
                <w:sz w:val="24"/>
                <w:u w:val="single"/>
              </w:rPr>
              <w:t>中华人民共和国最高人民法院官方网址</w:t>
            </w:r>
            <w:r>
              <w:rPr>
                <w:rFonts w:ascii="Times New Roman" w:hAnsi="Times New Roman" w:eastAsia="宋体"/>
                <w:color w:val="auto"/>
                <w:sz w:val="24"/>
                <w:u w:val="single"/>
              </w:rPr>
              <w:t>(http://www.court.gov.cn/)</w:t>
            </w:r>
            <w:r>
              <w:rPr>
                <w:rFonts w:hint="eastAsia" w:ascii="Times New Roman" w:hAnsi="Times New Roman" w:eastAsia="宋体"/>
                <w:color w:val="auto"/>
                <w:sz w:val="24"/>
                <w:u w:val="single"/>
              </w:rPr>
              <w:t>“全国法院失信被执行人名单信息公布与查询”（</w:t>
            </w:r>
            <w:r>
              <w:rPr>
                <w:rFonts w:ascii="Times New Roman" w:hAnsi="Times New Roman" w:eastAsia="宋体"/>
                <w:color w:val="auto"/>
                <w:sz w:val="24"/>
                <w:u w:val="single"/>
              </w:rPr>
              <w:t>http://shixin.court.gov.cn/</w:t>
            </w:r>
            <w:r>
              <w:rPr>
                <w:rFonts w:hint="eastAsia" w:ascii="Times New Roman" w:hAnsi="Times New Roman" w:eastAsia="宋体"/>
                <w:color w:val="auto"/>
                <w:sz w:val="24"/>
                <w:u w:val="single"/>
              </w:rPr>
              <w:t xml:space="preserve">）栏目查询查询失信被执 行人记录截图。 </w:t>
            </w:r>
          </w:p>
        </w:tc>
      </w:tr>
      <w:tr>
        <w:tblPrEx>
          <w:tblCellMar>
            <w:top w:w="0" w:type="dxa"/>
            <w:left w:w="10" w:type="dxa"/>
            <w:bottom w:w="0" w:type="dxa"/>
            <w:right w:w="10" w:type="dxa"/>
          </w:tblCellMar>
        </w:tblPrEx>
        <w:trPr>
          <w:trHeight w:val="3461" w:hRule="atLeast"/>
        </w:trPr>
        <w:tc>
          <w:tcPr>
            <w:tcW w:w="1155"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3.5 (6)</w:t>
            </w:r>
          </w:p>
        </w:tc>
        <w:tc>
          <w:tcPr>
            <w:tcW w:w="3096"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承担本项目的主要人员要求证明材料</w:t>
            </w:r>
          </w:p>
        </w:tc>
        <w:tc>
          <w:tcPr>
            <w:tcW w:w="4828" w:type="dxa"/>
            <w:tcBorders>
              <w:top w:val="single" w:color="auto" w:sz="4" w:space="0"/>
              <w:left w:val="single" w:color="auto" w:sz="4" w:space="0"/>
              <w:bottom w:val="nil"/>
              <w:right w:val="single" w:color="auto" w:sz="4" w:space="0"/>
            </w:tcBorders>
            <w:shd w:val="clear" w:color="auto" w:fill="FFFFFF"/>
            <w:vAlign w:val="center"/>
          </w:tcPr>
          <w:p>
            <w:pPr>
              <w:ind w:firstLine="360"/>
              <w:rPr>
                <w:rFonts w:ascii="Times New Roman" w:hAnsi="Times New Roman" w:eastAsia="宋体" w:cs="Microsoft JhengHei"/>
                <w:color w:val="auto"/>
                <w:sz w:val="24"/>
                <w:szCs w:val="24"/>
              </w:rPr>
            </w:pPr>
            <w:r>
              <w:rPr>
                <w:rFonts w:hint="eastAsia" w:ascii="Times New Roman" w:hAnsi="Times New Roman" w:eastAsia="宋体"/>
                <w:color w:val="auto"/>
                <w:sz w:val="24"/>
                <w:szCs w:val="24"/>
              </w:rPr>
              <w:t>□不适用</w:t>
            </w:r>
          </w:p>
          <w:p>
            <w:pPr>
              <w:ind w:firstLine="360"/>
              <w:rPr>
                <w:rFonts w:ascii="Times New Roman" w:hAnsi="Times New Roman" w:eastAsia="宋体"/>
                <w:color w:val="auto"/>
                <w:sz w:val="24"/>
                <w:szCs w:val="24"/>
                <w:u w:val="single"/>
              </w:rPr>
            </w:pPr>
            <w:r>
              <w:rPr>
                <w:rFonts w:hint="eastAsia" w:ascii="MS Mincho" w:hAnsi="MS Mincho" w:eastAsia="MS Mincho" w:cs="MS Mincho"/>
                <w:color w:val="auto"/>
                <w:sz w:val="24"/>
                <w:szCs w:val="24"/>
              </w:rPr>
              <w:fldChar w:fldCharType="begin"/>
            </w:r>
            <w:r>
              <w:rPr>
                <w:rFonts w:hint="eastAsia" w:ascii="MS Mincho" w:hAnsi="MS Mincho" w:eastAsia="MS Mincho" w:cs="MS Mincho"/>
                <w:color w:val="auto"/>
                <w:sz w:val="24"/>
                <w:szCs w:val="24"/>
              </w:rPr>
              <w:instrText xml:space="preserve"> eq \o\ac(□,∨)</w:instrText>
            </w:r>
            <w:r>
              <w:rPr>
                <w:rFonts w:hint="eastAsia" w:ascii="MS Mincho" w:hAnsi="MS Mincho" w:eastAsia="MS Mincho" w:cs="MS Mincho"/>
                <w:color w:val="auto"/>
                <w:sz w:val="24"/>
                <w:szCs w:val="24"/>
              </w:rPr>
              <w:fldChar w:fldCharType="end"/>
            </w:r>
            <w:r>
              <w:rPr>
                <w:rFonts w:hint="eastAsia" w:ascii="Times New Roman" w:hAnsi="Times New Roman" w:eastAsia="宋体"/>
                <w:color w:val="auto"/>
                <w:sz w:val="24"/>
                <w:szCs w:val="24"/>
              </w:rPr>
              <w:t>适用。供应商应提供拟委任的主要人员汇总表和主要人员简历表</w:t>
            </w:r>
            <w:r>
              <w:rPr>
                <w:rFonts w:hint="eastAsia" w:ascii="Times New Roman" w:hAnsi="Times New Roman" w:eastAsia="宋体"/>
                <w:color w:val="auto"/>
                <w:sz w:val="24"/>
                <w:szCs w:val="24"/>
                <w:lang w:bidi="en-US"/>
              </w:rPr>
              <w:t>（</w:t>
            </w:r>
            <w:r>
              <w:rPr>
                <w:rFonts w:hint="eastAsia" w:ascii="Times New Roman" w:hAnsi="Times New Roman" w:eastAsia="宋体"/>
                <w:color w:val="auto"/>
                <w:sz w:val="24"/>
                <w:szCs w:val="24"/>
              </w:rPr>
              <w:t>格式见第六章“响应文件格式”七、资格审查资料（四）拟委任的主要人员汇总表和（五）主要人员简历表）。供应商应填报满足第一章“询比采购邀请书”规定的项目负责人和其他主要人员的相关信息，并按 如下要求提供相关证明文件：</w:t>
            </w:r>
            <w:r>
              <w:rPr>
                <w:rFonts w:hint="eastAsia" w:ascii="Times New Roman" w:hAnsi="Times New Roman" w:eastAsia="宋体"/>
                <w:color w:val="auto"/>
                <w:sz w:val="24"/>
                <w:szCs w:val="24"/>
                <w:u w:val="single"/>
              </w:rPr>
              <w:t xml:space="preserve">                                   </w:t>
            </w:r>
          </w:p>
        </w:tc>
      </w:tr>
      <w:tr>
        <w:tblPrEx>
          <w:tblCellMar>
            <w:top w:w="0" w:type="dxa"/>
            <w:left w:w="10" w:type="dxa"/>
            <w:bottom w:w="0" w:type="dxa"/>
            <w:right w:w="10" w:type="dxa"/>
          </w:tblCellMar>
        </w:tblPrEx>
        <w:trPr>
          <w:trHeight w:val="667" w:hRule="atLeast"/>
        </w:trPr>
        <w:tc>
          <w:tcPr>
            <w:tcW w:w="1155"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3.5 (7)</w:t>
            </w:r>
          </w:p>
        </w:tc>
        <w:tc>
          <w:tcPr>
            <w:tcW w:w="3096"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其他要求的证明材料</w:t>
            </w:r>
          </w:p>
        </w:tc>
        <w:tc>
          <w:tcPr>
            <w:tcW w:w="4828" w:type="dxa"/>
            <w:tcBorders>
              <w:top w:val="single" w:color="auto" w:sz="4" w:space="0"/>
              <w:left w:val="single" w:color="auto" w:sz="4" w:space="0"/>
              <w:bottom w:val="nil"/>
              <w:right w:val="single" w:color="auto" w:sz="4" w:space="0"/>
            </w:tcBorders>
            <w:shd w:val="clear" w:color="auto" w:fill="FFFFFF"/>
          </w:tcPr>
          <w:p>
            <w:pPr>
              <w:rPr>
                <w:rFonts w:ascii="Times New Roman" w:hAnsi="Times New Roman" w:eastAsia="宋体"/>
                <w:color w:val="auto"/>
                <w:sz w:val="24"/>
                <w:szCs w:val="24"/>
                <w:lang w:bidi="zh-TW"/>
              </w:rPr>
            </w:pPr>
            <w:r>
              <w:rPr>
                <w:rFonts w:hint="eastAsia" w:ascii="Times New Roman" w:hAnsi="Times New Roman" w:eastAsia="宋体"/>
                <w:color w:val="auto"/>
                <w:sz w:val="24"/>
                <w:szCs w:val="24"/>
                <w:lang w:bidi="zh-TW"/>
              </w:rPr>
              <w:t xml:space="preserve">                   \</w:t>
            </w:r>
          </w:p>
        </w:tc>
      </w:tr>
      <w:tr>
        <w:tblPrEx>
          <w:tblCellMar>
            <w:top w:w="0" w:type="dxa"/>
            <w:left w:w="10" w:type="dxa"/>
            <w:bottom w:w="0" w:type="dxa"/>
            <w:right w:w="10" w:type="dxa"/>
          </w:tblCellMar>
        </w:tblPrEx>
        <w:trPr>
          <w:trHeight w:val="984" w:hRule="atLeast"/>
        </w:trPr>
        <w:tc>
          <w:tcPr>
            <w:tcW w:w="1155"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3.5 (8)</w:t>
            </w:r>
          </w:p>
        </w:tc>
        <w:tc>
          <w:tcPr>
            <w:tcW w:w="3096"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供应商不存在第一章</w:t>
            </w:r>
            <w:r>
              <w:rPr>
                <w:rFonts w:hint="eastAsia" w:ascii="Times New Roman" w:hAnsi="Times New Roman" w:eastAsia="宋体"/>
                <w:color w:val="auto"/>
                <w:sz w:val="24"/>
                <w:szCs w:val="24"/>
                <w:lang w:bidi="en-US"/>
              </w:rPr>
              <w:t xml:space="preserve">3. </w:t>
            </w:r>
            <w:r>
              <w:rPr>
                <w:rFonts w:hint="eastAsia" w:ascii="Times New Roman" w:hAnsi="Times New Roman" w:eastAsia="宋体"/>
                <w:color w:val="auto"/>
                <w:sz w:val="24"/>
                <w:szCs w:val="24"/>
              </w:rPr>
              <w:t>2款 情形的证明材料</w:t>
            </w:r>
          </w:p>
        </w:tc>
        <w:tc>
          <w:tcPr>
            <w:tcW w:w="4828" w:type="dxa"/>
            <w:tcBorders>
              <w:top w:val="single" w:color="auto" w:sz="4" w:space="0"/>
              <w:left w:val="single" w:color="auto" w:sz="4" w:space="0"/>
              <w:bottom w:val="nil"/>
              <w:right w:val="single" w:color="auto" w:sz="4" w:space="0"/>
            </w:tcBorders>
            <w:shd w:val="clear" w:color="auto" w:fill="FFFFFF"/>
            <w:vAlign w:val="center"/>
          </w:tcPr>
          <w:p>
            <w:pPr>
              <w:ind w:firstLine="480" w:firstLineChars="200"/>
              <w:rPr>
                <w:rFonts w:ascii="Times New Roman" w:hAnsi="Times New Roman" w:eastAsia="宋体"/>
                <w:color w:val="auto"/>
                <w:sz w:val="24"/>
                <w:szCs w:val="24"/>
              </w:rPr>
            </w:pPr>
            <w:r>
              <w:rPr>
                <w:rFonts w:hint="eastAsia" w:ascii="MS Mincho" w:hAnsi="MS Mincho" w:eastAsia="MS Mincho" w:cs="MS Mincho"/>
                <w:color w:val="auto"/>
                <w:sz w:val="24"/>
                <w:szCs w:val="24"/>
              </w:rPr>
              <w:fldChar w:fldCharType="begin"/>
            </w:r>
            <w:r>
              <w:rPr>
                <w:rFonts w:hint="eastAsia" w:ascii="MS Mincho" w:hAnsi="MS Mincho" w:eastAsia="MS Mincho" w:cs="MS Mincho"/>
                <w:color w:val="auto"/>
                <w:sz w:val="24"/>
                <w:szCs w:val="24"/>
              </w:rPr>
              <w:instrText xml:space="preserve"> eq \o\ac(□,∨)</w:instrText>
            </w:r>
            <w:r>
              <w:rPr>
                <w:rFonts w:hint="eastAsia" w:ascii="MS Mincho" w:hAnsi="MS Mincho" w:eastAsia="MS Mincho" w:cs="MS Mincho"/>
                <w:color w:val="auto"/>
                <w:sz w:val="24"/>
                <w:szCs w:val="24"/>
              </w:rPr>
              <w:fldChar w:fldCharType="end"/>
            </w:r>
            <w:r>
              <w:rPr>
                <w:rFonts w:hint="eastAsia" w:ascii="Times New Roman" w:hAnsi="Times New Roman" w:eastAsia="宋体"/>
                <w:color w:val="auto"/>
                <w:sz w:val="24"/>
                <w:szCs w:val="24"/>
              </w:rPr>
              <w:t xml:space="preserve">不需提供证明材料 </w:t>
            </w:r>
          </w:p>
          <w:p>
            <w:pPr>
              <w:ind w:firstLine="480" w:firstLineChars="200"/>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□需要提供证明材料，包括：</w:t>
            </w:r>
            <w:r>
              <w:rPr>
                <w:rFonts w:hint="eastAsia" w:ascii="Times New Roman" w:hAnsi="Times New Roman" w:eastAsia="宋体"/>
                <w:color w:val="auto"/>
                <w:sz w:val="24"/>
                <w:szCs w:val="24"/>
                <w:u w:val="single"/>
              </w:rPr>
              <w:t xml:space="preserve">           </w:t>
            </w:r>
          </w:p>
        </w:tc>
      </w:tr>
      <w:tr>
        <w:tblPrEx>
          <w:tblCellMar>
            <w:top w:w="0" w:type="dxa"/>
            <w:left w:w="10" w:type="dxa"/>
            <w:bottom w:w="0" w:type="dxa"/>
            <w:right w:w="10" w:type="dxa"/>
          </w:tblCellMar>
        </w:tblPrEx>
        <w:trPr>
          <w:trHeight w:val="1958" w:hRule="atLeast"/>
        </w:trPr>
        <w:tc>
          <w:tcPr>
            <w:tcW w:w="1155"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3.5 (9)</w:t>
            </w:r>
          </w:p>
        </w:tc>
        <w:tc>
          <w:tcPr>
            <w:tcW w:w="3096"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联合体要求的证明材料</w:t>
            </w:r>
          </w:p>
        </w:tc>
        <w:tc>
          <w:tcPr>
            <w:tcW w:w="4828" w:type="dxa"/>
            <w:tcBorders>
              <w:top w:val="single" w:color="auto" w:sz="4" w:space="0"/>
              <w:left w:val="single" w:color="auto" w:sz="4" w:space="0"/>
              <w:bottom w:val="nil"/>
              <w:right w:val="single" w:color="auto" w:sz="4" w:space="0"/>
            </w:tcBorders>
            <w:shd w:val="clear" w:color="auto" w:fill="FFFFFF"/>
            <w:vAlign w:val="center"/>
          </w:tcPr>
          <w:p>
            <w:pPr>
              <w:ind w:firstLine="360"/>
              <w:rPr>
                <w:rFonts w:ascii="Times New Roman" w:hAnsi="Times New Roman" w:eastAsia="宋体" w:cs="Microsoft JhengHei"/>
                <w:color w:val="auto"/>
                <w:sz w:val="24"/>
                <w:szCs w:val="24"/>
              </w:rPr>
            </w:pPr>
            <w:r>
              <w:rPr>
                <w:rFonts w:hint="eastAsia" w:ascii="MS Mincho" w:hAnsi="MS Mincho" w:eastAsia="MS Mincho" w:cs="MS Mincho"/>
                <w:color w:val="auto"/>
                <w:sz w:val="24"/>
                <w:szCs w:val="24"/>
              </w:rPr>
              <w:fldChar w:fldCharType="begin"/>
            </w:r>
            <w:r>
              <w:rPr>
                <w:rFonts w:hint="eastAsia" w:ascii="MS Mincho" w:hAnsi="MS Mincho" w:eastAsia="MS Mincho" w:cs="MS Mincho"/>
                <w:color w:val="auto"/>
                <w:sz w:val="24"/>
                <w:szCs w:val="24"/>
              </w:rPr>
              <w:instrText xml:space="preserve"> eq \o\ac(□,∨)</w:instrText>
            </w:r>
            <w:r>
              <w:rPr>
                <w:rFonts w:hint="eastAsia" w:ascii="MS Mincho" w:hAnsi="MS Mincho" w:eastAsia="MS Mincho" w:cs="MS Mincho"/>
                <w:color w:val="auto"/>
                <w:sz w:val="24"/>
                <w:szCs w:val="24"/>
              </w:rPr>
              <w:fldChar w:fldCharType="end"/>
            </w:r>
            <w:r>
              <w:rPr>
                <w:rFonts w:hint="eastAsia" w:ascii="Times New Roman" w:hAnsi="Times New Roman" w:eastAsia="宋体"/>
                <w:color w:val="auto"/>
                <w:sz w:val="24"/>
                <w:szCs w:val="24"/>
              </w:rPr>
              <w:t>不适用</w:t>
            </w:r>
          </w:p>
          <w:p>
            <w:pPr>
              <w:ind w:firstLine="360"/>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 xml:space="preserve">□适用。供应商应按照采购文件提供的格式 </w:t>
            </w:r>
            <w:r>
              <w:rPr>
                <w:rFonts w:hint="eastAsia" w:ascii="Times New Roman" w:hAnsi="Times New Roman" w:eastAsia="宋体"/>
                <w:color w:val="auto"/>
                <w:sz w:val="24"/>
                <w:szCs w:val="24"/>
                <w:lang w:bidi="en-US"/>
              </w:rPr>
              <w:t>(</w:t>
            </w:r>
            <w:r>
              <w:rPr>
                <w:rFonts w:hint="eastAsia" w:ascii="Times New Roman" w:hAnsi="Times New Roman" w:eastAsia="宋体"/>
                <w:color w:val="auto"/>
                <w:sz w:val="24"/>
                <w:szCs w:val="24"/>
              </w:rPr>
              <w:t>格式见第六章“响应文件格式”三、联合体协议书）拟订联合体协议书，并提供联合体协议书的原件。联合体协议书应明确联合体各方的分工</w:t>
            </w:r>
          </w:p>
        </w:tc>
      </w:tr>
      <w:tr>
        <w:tblPrEx>
          <w:tblCellMar>
            <w:top w:w="0" w:type="dxa"/>
            <w:left w:w="10" w:type="dxa"/>
            <w:bottom w:w="0" w:type="dxa"/>
            <w:right w:w="10" w:type="dxa"/>
          </w:tblCellMar>
        </w:tblPrEx>
        <w:trPr>
          <w:trHeight w:val="999" w:hRule="atLeast"/>
        </w:trPr>
        <w:tc>
          <w:tcPr>
            <w:tcW w:w="1155"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 xml:space="preserve">3.6. </w:t>
            </w:r>
            <w:r>
              <w:rPr>
                <w:rFonts w:hint="eastAsia" w:ascii="Times New Roman" w:hAnsi="Times New Roman" w:eastAsia="宋体"/>
                <w:color w:val="auto"/>
                <w:sz w:val="24"/>
                <w:szCs w:val="24"/>
              </w:rPr>
              <w:t>1</w:t>
            </w:r>
          </w:p>
        </w:tc>
        <w:tc>
          <w:tcPr>
            <w:tcW w:w="3096"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对关键条款进行响应的证据或证明材料要求</w:t>
            </w:r>
          </w:p>
        </w:tc>
        <w:tc>
          <w:tcPr>
            <w:tcW w:w="4828" w:type="dxa"/>
            <w:tcBorders>
              <w:top w:val="single" w:color="auto" w:sz="4" w:space="0"/>
              <w:left w:val="single" w:color="auto" w:sz="4" w:space="0"/>
              <w:bottom w:val="nil"/>
              <w:right w:val="single" w:color="auto" w:sz="4" w:space="0"/>
            </w:tcBorders>
            <w:shd w:val="clear" w:color="auto" w:fill="FFFFFF"/>
          </w:tcPr>
          <w:p>
            <w:pP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1632" w:hRule="atLeast"/>
        </w:trPr>
        <w:tc>
          <w:tcPr>
            <w:tcW w:w="1155"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3.7.5</w:t>
            </w:r>
          </w:p>
        </w:tc>
        <w:tc>
          <w:tcPr>
            <w:tcW w:w="3096"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响应文件副本份数及电子版要求</w:t>
            </w:r>
          </w:p>
        </w:tc>
        <w:tc>
          <w:tcPr>
            <w:tcW w:w="4828" w:type="dxa"/>
            <w:tcBorders>
              <w:top w:val="single" w:color="auto" w:sz="4" w:space="0"/>
              <w:left w:val="single" w:color="auto" w:sz="4" w:space="0"/>
              <w:bottom w:val="nil"/>
              <w:right w:val="single" w:color="auto" w:sz="4" w:space="0"/>
            </w:tcBorders>
            <w:shd w:val="clear" w:color="auto" w:fill="FFFFFF"/>
            <w:vAlign w:val="center"/>
          </w:tcPr>
          <w:p>
            <w:pPr>
              <w:ind w:firstLine="480" w:firstLineChars="200"/>
              <w:rPr>
                <w:rFonts w:ascii="Times New Roman" w:hAnsi="Times New Roman" w:eastAsia="宋体"/>
                <w:color w:val="auto"/>
                <w:sz w:val="24"/>
                <w:szCs w:val="24"/>
              </w:rPr>
            </w:pPr>
            <w:r>
              <w:rPr>
                <w:rFonts w:hint="eastAsia" w:ascii="Times New Roman" w:hAnsi="Times New Roman" w:eastAsia="宋体"/>
                <w:color w:val="auto"/>
                <w:sz w:val="24"/>
                <w:szCs w:val="24"/>
              </w:rPr>
              <w:t>副本</w:t>
            </w:r>
            <w:r>
              <w:rPr>
                <w:rFonts w:hint="eastAsia" w:ascii="Times New Roman" w:hAnsi="Times New Roman" w:eastAsia="宋体"/>
                <w:color w:val="auto"/>
                <w:sz w:val="24"/>
                <w:szCs w:val="24"/>
                <w:u w:val="single"/>
              </w:rPr>
              <w:t xml:space="preserve">  2 </w:t>
            </w:r>
            <w:r>
              <w:rPr>
                <w:rFonts w:hint="eastAsia" w:ascii="Times New Roman" w:hAnsi="Times New Roman" w:eastAsia="宋体"/>
                <w:color w:val="auto"/>
                <w:sz w:val="24"/>
                <w:szCs w:val="24"/>
              </w:rPr>
              <w:t xml:space="preserve">份 </w:t>
            </w:r>
          </w:p>
          <w:p>
            <w:pPr>
              <w:ind w:firstLine="480" w:firstLineChars="200"/>
              <w:rPr>
                <w:rFonts w:ascii="Times New Roman" w:hAnsi="Times New Roman" w:eastAsia="宋体" w:cs="Microsoft JhengHei"/>
                <w:color w:val="auto"/>
                <w:sz w:val="24"/>
                <w:szCs w:val="24"/>
              </w:rPr>
            </w:pPr>
            <w:r>
              <w:rPr>
                <w:rFonts w:hint="eastAsia" w:ascii="Times New Roman" w:hAnsi="Times New Roman" w:eastAsia="宋体"/>
                <w:color w:val="auto"/>
                <w:sz w:val="24"/>
                <w:szCs w:val="24"/>
              </w:rPr>
              <w:t>是否要求提供电子版响应文件：</w:t>
            </w:r>
          </w:p>
          <w:p>
            <w:pPr>
              <w:ind w:firstLine="480" w:firstLineChars="200"/>
              <w:rPr>
                <w:rFonts w:ascii="Times New Roman" w:hAnsi="Times New Roman" w:eastAsia="宋体"/>
                <w:color w:val="auto"/>
                <w:sz w:val="24"/>
                <w:szCs w:val="24"/>
              </w:rPr>
            </w:pPr>
            <w:r>
              <w:rPr>
                <w:rFonts w:hint="eastAsia" w:ascii="Times New Roman" w:hAnsi="Times New Roman" w:eastAsia="宋体"/>
                <w:color w:val="auto"/>
                <w:sz w:val="24"/>
                <w:szCs w:val="24"/>
              </w:rPr>
              <w:t>□不要求</w:t>
            </w:r>
          </w:p>
          <w:p>
            <w:pPr>
              <w:ind w:firstLine="480" w:firstLineChars="200"/>
              <w:rPr>
                <w:rFonts w:ascii="Times New Roman" w:hAnsi="Times New Roman" w:eastAsia="宋体"/>
                <w:color w:val="auto"/>
                <w:sz w:val="24"/>
                <w:szCs w:val="24"/>
                <w:u w:val="single"/>
                <w:lang w:val="zh-TW" w:eastAsia="zh-TW" w:bidi="zh-TW"/>
              </w:rPr>
            </w:pPr>
            <w:r>
              <w:rPr>
                <w:rFonts w:hint="eastAsia" w:ascii="MS Mincho" w:hAnsi="MS Mincho" w:eastAsia="MS Mincho" w:cs="MS Mincho"/>
                <w:color w:val="auto"/>
                <w:sz w:val="24"/>
                <w:szCs w:val="24"/>
              </w:rPr>
              <w:fldChar w:fldCharType="begin"/>
            </w:r>
            <w:r>
              <w:rPr>
                <w:rFonts w:hint="eastAsia" w:ascii="MS Mincho" w:hAnsi="MS Mincho" w:eastAsia="MS Mincho" w:cs="MS Mincho"/>
                <w:color w:val="auto"/>
                <w:sz w:val="24"/>
                <w:szCs w:val="24"/>
              </w:rPr>
              <w:instrText xml:space="preserve"> eq \o\ac(□,∨)</w:instrText>
            </w:r>
            <w:r>
              <w:rPr>
                <w:rFonts w:hint="eastAsia" w:ascii="MS Mincho" w:hAnsi="MS Mincho" w:eastAsia="MS Mincho" w:cs="MS Mincho"/>
                <w:color w:val="auto"/>
                <w:sz w:val="24"/>
                <w:szCs w:val="24"/>
              </w:rPr>
              <w:fldChar w:fldCharType="end"/>
            </w:r>
            <w:r>
              <w:rPr>
                <w:rFonts w:hint="eastAsia" w:ascii="Times New Roman" w:hAnsi="Times New Roman" w:eastAsia="宋体"/>
                <w:color w:val="auto"/>
                <w:sz w:val="24"/>
                <w:szCs w:val="24"/>
              </w:rPr>
              <w:t xml:space="preserve">要求，提供电子版响应文件的形式： </w:t>
            </w:r>
            <w:r>
              <w:rPr>
                <w:rFonts w:hint="eastAsia" w:ascii="宋体" w:hAnsi="宋体" w:cs="宋体"/>
                <w:color w:val="auto"/>
                <w:kern w:val="0"/>
                <w:sz w:val="24"/>
                <w:u w:val="single"/>
                <w:lang w:val="zh-CN"/>
              </w:rPr>
              <w:t>可读的U盘</w:t>
            </w:r>
          </w:p>
        </w:tc>
      </w:tr>
      <w:tr>
        <w:tblPrEx>
          <w:tblCellMar>
            <w:top w:w="0" w:type="dxa"/>
            <w:left w:w="10" w:type="dxa"/>
            <w:bottom w:w="0" w:type="dxa"/>
            <w:right w:w="10" w:type="dxa"/>
          </w:tblCellMar>
        </w:tblPrEx>
        <w:trPr>
          <w:trHeight w:val="90" w:hRule="atLeast"/>
        </w:trPr>
        <w:tc>
          <w:tcPr>
            <w:tcW w:w="1155" w:type="dxa"/>
            <w:tcBorders>
              <w:top w:val="single" w:color="auto" w:sz="4" w:space="0"/>
              <w:left w:val="single" w:color="auto" w:sz="4" w:space="0"/>
              <w:bottom w:val="single" w:color="auto" w:sz="4" w:space="0"/>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3.7.6</w:t>
            </w:r>
          </w:p>
        </w:tc>
        <w:tc>
          <w:tcPr>
            <w:tcW w:w="3096" w:type="dxa"/>
            <w:tcBorders>
              <w:top w:val="single" w:color="auto" w:sz="4" w:space="0"/>
              <w:left w:val="single" w:color="auto" w:sz="4" w:space="0"/>
              <w:bottom w:val="single" w:color="auto" w:sz="4" w:space="0"/>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分册装订要求</w:t>
            </w:r>
          </w:p>
        </w:tc>
        <w:tc>
          <w:tcPr>
            <w:tcW w:w="4828" w:type="dxa"/>
            <w:tcBorders>
              <w:top w:val="single" w:color="auto" w:sz="4" w:space="0"/>
              <w:left w:val="single" w:color="auto" w:sz="4" w:space="0"/>
              <w:bottom w:val="single" w:color="auto" w:sz="4" w:space="0"/>
              <w:right w:val="single" w:color="auto" w:sz="4" w:space="0"/>
            </w:tcBorders>
            <w:shd w:val="clear" w:color="auto" w:fill="FFFFFF"/>
          </w:tcPr>
          <w:p>
            <w:pPr>
              <w:rPr>
                <w:rFonts w:ascii="宋体" w:hAnsi="宋体" w:eastAsia="宋体" w:cs="宋体"/>
                <w:color w:val="auto"/>
                <w:kern w:val="0"/>
                <w:sz w:val="24"/>
                <w:lang w:val="zh-CN"/>
              </w:rPr>
            </w:pPr>
            <w:r>
              <w:rPr>
                <w:rFonts w:hint="eastAsia" w:ascii="宋体" w:hAnsi="宋体" w:eastAsia="宋体" w:cs="宋体"/>
                <w:color w:val="auto"/>
                <w:sz w:val="24"/>
                <w:szCs w:val="24"/>
                <w:lang w:val="zh-TW" w:bidi="zh-TW"/>
              </w:rPr>
              <w:t xml:space="preserve"> </w:t>
            </w:r>
            <w:r>
              <w:rPr>
                <w:rFonts w:hint="eastAsia" w:ascii="宋体" w:hAnsi="宋体" w:eastAsia="宋体" w:cs="宋体"/>
                <w:color w:val="auto"/>
                <w:kern w:val="0"/>
                <w:sz w:val="24"/>
                <w:lang w:val="zh-CN"/>
              </w:rPr>
              <w:t>询比响应文件统一使用A4幅面的纸张印制，必须胶装成册并编码，不得采用活页夹等可随时拆换的方式装订，其他方式装订的响应文件一概不予接受。</w:t>
            </w:r>
          </w:p>
        </w:tc>
      </w:tr>
    </w:tbl>
    <w:p>
      <w:pPr>
        <w:rPr>
          <w:rFonts w:ascii="Times New Roman" w:hAnsi="Times New Roman" w:eastAsia="宋体"/>
          <w:color w:val="auto"/>
          <w:sz w:val="24"/>
          <w:szCs w:val="24"/>
        </w:rPr>
        <w:sectPr>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cols w:space="425" w:num="1"/>
          <w:docGrid w:type="lines" w:linePitch="312" w:charSpace="0"/>
        </w:sectPr>
      </w:pPr>
    </w:p>
    <w:p>
      <w:pPr>
        <w:jc w:val="center"/>
        <w:rPr>
          <w:rFonts w:ascii="Times New Roman" w:hAnsi="Times New Roman" w:eastAsia="宋体"/>
          <w:color w:val="auto"/>
          <w:sz w:val="24"/>
          <w:szCs w:val="24"/>
        </w:rPr>
      </w:pPr>
      <w:r>
        <w:rPr>
          <w:rFonts w:hint="eastAsia" w:ascii="Times New Roman" w:hAnsi="Times New Roman" w:eastAsia="宋体"/>
          <w:color w:val="auto"/>
          <w:sz w:val="24"/>
          <w:szCs w:val="24"/>
        </w:rPr>
        <w:t>续表</w:t>
      </w:r>
    </w:p>
    <w:tbl>
      <w:tblPr>
        <w:tblStyle w:val="21"/>
        <w:tblW w:w="9105" w:type="dxa"/>
        <w:tblInd w:w="0" w:type="dxa"/>
        <w:tblLayout w:type="fixed"/>
        <w:tblCellMar>
          <w:top w:w="0" w:type="dxa"/>
          <w:left w:w="10" w:type="dxa"/>
          <w:bottom w:w="0" w:type="dxa"/>
          <w:right w:w="10" w:type="dxa"/>
        </w:tblCellMar>
      </w:tblPr>
      <w:tblGrid>
        <w:gridCol w:w="1133"/>
        <w:gridCol w:w="3134"/>
        <w:gridCol w:w="4838"/>
      </w:tblGrid>
      <w:tr>
        <w:tblPrEx>
          <w:tblCellMar>
            <w:top w:w="0" w:type="dxa"/>
            <w:left w:w="10" w:type="dxa"/>
            <w:bottom w:w="0" w:type="dxa"/>
            <w:right w:w="10" w:type="dxa"/>
          </w:tblCellMar>
        </w:tblPrEx>
        <w:trPr>
          <w:trHeight w:val="384" w:hRule="atLeast"/>
        </w:trPr>
        <w:tc>
          <w:tcPr>
            <w:tcW w:w="1133" w:type="dxa"/>
            <w:tcBorders>
              <w:top w:val="single" w:color="auto" w:sz="4" w:space="0"/>
              <w:left w:val="single" w:color="auto" w:sz="4" w:space="0"/>
              <w:bottom w:val="nil"/>
              <w:right w:val="nil"/>
            </w:tcBorders>
            <w:shd w:val="clear" w:color="auto" w:fill="FFFFFF"/>
            <w:vAlign w:val="bottom"/>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条款号</w:t>
            </w:r>
          </w:p>
        </w:tc>
        <w:tc>
          <w:tcPr>
            <w:tcW w:w="3134" w:type="dxa"/>
            <w:tcBorders>
              <w:top w:val="single" w:color="auto" w:sz="4" w:space="0"/>
              <w:left w:val="single" w:color="auto" w:sz="4" w:space="0"/>
              <w:bottom w:val="nil"/>
              <w:right w:val="nil"/>
            </w:tcBorders>
            <w:shd w:val="clear" w:color="auto" w:fill="FFFFFF"/>
            <w:vAlign w:val="bottom"/>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条 款 内 容</w:t>
            </w:r>
          </w:p>
        </w:tc>
        <w:tc>
          <w:tcPr>
            <w:tcW w:w="4838" w:type="dxa"/>
            <w:tcBorders>
              <w:top w:val="single" w:color="auto" w:sz="4" w:space="0"/>
              <w:left w:val="single" w:color="auto" w:sz="4" w:space="0"/>
              <w:bottom w:val="nil"/>
              <w:right w:val="single" w:color="auto" w:sz="4" w:space="0"/>
            </w:tcBorders>
            <w:shd w:val="clear" w:color="auto" w:fill="FFFFFF"/>
            <w:vAlign w:val="bottom"/>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编 列 内 容</w:t>
            </w:r>
          </w:p>
        </w:tc>
      </w:tr>
      <w:tr>
        <w:tblPrEx>
          <w:tblCellMar>
            <w:top w:w="0" w:type="dxa"/>
            <w:left w:w="10" w:type="dxa"/>
            <w:bottom w:w="0" w:type="dxa"/>
            <w:right w:w="10" w:type="dxa"/>
          </w:tblCellMar>
        </w:tblPrEx>
        <w:trPr>
          <w:trHeight w:val="874" w:hRule="atLeast"/>
        </w:trPr>
        <w:tc>
          <w:tcPr>
            <w:tcW w:w="1133"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4. 1.2</w:t>
            </w:r>
          </w:p>
        </w:tc>
        <w:tc>
          <w:tcPr>
            <w:tcW w:w="3134"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封套上应载明的信息</w:t>
            </w:r>
          </w:p>
        </w:tc>
        <w:tc>
          <w:tcPr>
            <w:tcW w:w="4838" w:type="dxa"/>
            <w:tcBorders>
              <w:top w:val="single" w:color="auto" w:sz="4" w:space="0"/>
              <w:left w:val="single" w:color="auto" w:sz="4" w:space="0"/>
              <w:bottom w:val="nil"/>
              <w:right w:val="single" w:color="auto" w:sz="4" w:space="0"/>
            </w:tcBorders>
            <w:shd w:val="clear" w:color="auto" w:fill="FFFFFF"/>
            <w:vAlign w:val="center"/>
          </w:tcPr>
          <w:p>
            <w:pPr>
              <w:ind w:firstLine="480" w:firstLineChars="200"/>
              <w:rPr>
                <w:rFonts w:ascii="Times New Roman" w:hAnsi="Times New Roman" w:eastAsia="宋体" w:cs="Microsoft JhengHei"/>
                <w:color w:val="auto"/>
                <w:sz w:val="24"/>
                <w:szCs w:val="24"/>
              </w:rPr>
            </w:pPr>
            <w:r>
              <w:rPr>
                <w:rFonts w:hint="eastAsia" w:ascii="Times New Roman" w:hAnsi="Times New Roman" w:eastAsia="宋体"/>
                <w:color w:val="auto"/>
                <w:sz w:val="24"/>
                <w:szCs w:val="24"/>
              </w:rPr>
              <w:t>供应商名称：</w:t>
            </w:r>
          </w:p>
          <w:p>
            <w:pPr>
              <w:ind w:firstLine="720" w:firstLineChars="300"/>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u w:val="single"/>
              </w:rPr>
              <w:t xml:space="preserve">         (项目名称）</w:t>
            </w:r>
            <w:r>
              <w:rPr>
                <w:rFonts w:hint="eastAsia" w:ascii="Times New Roman" w:hAnsi="Times New Roman" w:eastAsia="宋体"/>
                <w:color w:val="auto"/>
                <w:sz w:val="24"/>
                <w:szCs w:val="24"/>
              </w:rPr>
              <w:t>响应文件</w:t>
            </w:r>
          </w:p>
        </w:tc>
      </w:tr>
      <w:tr>
        <w:tblPrEx>
          <w:tblCellMar>
            <w:top w:w="0" w:type="dxa"/>
            <w:left w:w="10" w:type="dxa"/>
            <w:bottom w:w="0" w:type="dxa"/>
            <w:right w:w="10" w:type="dxa"/>
          </w:tblCellMar>
        </w:tblPrEx>
        <w:trPr>
          <w:trHeight w:val="883" w:hRule="atLeast"/>
        </w:trPr>
        <w:tc>
          <w:tcPr>
            <w:tcW w:w="1133"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 xml:space="preserve">4. 2. </w:t>
            </w:r>
            <w:r>
              <w:rPr>
                <w:rFonts w:hint="eastAsia" w:ascii="Times New Roman" w:hAnsi="Times New Roman" w:eastAsia="宋体"/>
                <w:color w:val="auto"/>
                <w:sz w:val="24"/>
                <w:szCs w:val="24"/>
              </w:rPr>
              <w:t>1</w:t>
            </w:r>
          </w:p>
        </w:tc>
        <w:tc>
          <w:tcPr>
            <w:tcW w:w="3134"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递交响应文件的截止时间和地点</w:t>
            </w:r>
          </w:p>
        </w:tc>
        <w:tc>
          <w:tcPr>
            <w:tcW w:w="4838" w:type="dxa"/>
            <w:tcBorders>
              <w:top w:val="single" w:color="auto" w:sz="4" w:space="0"/>
              <w:left w:val="single" w:color="auto" w:sz="4" w:space="0"/>
              <w:right w:val="single" w:color="auto" w:sz="4" w:space="0"/>
            </w:tcBorders>
            <w:shd w:val="clear" w:color="auto" w:fill="FFFFFF"/>
            <w:vAlign w:val="bottom"/>
          </w:tcPr>
          <w:p>
            <w:pPr>
              <w:ind w:firstLine="480" w:firstLineChars="200"/>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截止时间：</w:t>
            </w:r>
            <w:r>
              <w:rPr>
                <w:rFonts w:hint="eastAsia" w:ascii="Times New Roman" w:hAnsi="Times New Roman" w:eastAsia="宋体"/>
                <w:color w:val="auto"/>
                <w:sz w:val="24"/>
                <w:szCs w:val="24"/>
                <w:u w:val="single"/>
              </w:rPr>
              <w:t xml:space="preserve">      2021-3-2  09:30                 </w:t>
            </w:r>
          </w:p>
          <w:p>
            <w:pPr>
              <w:spacing w:line="360" w:lineRule="auto"/>
              <w:rPr>
                <w:rFonts w:ascii="Times New Roman" w:hAnsi="Times New Roman"/>
                <w:color w:val="auto"/>
                <w:sz w:val="24"/>
                <w:szCs w:val="24"/>
                <w:u w:val="single"/>
                <w:lang w:bidi="zh-TW"/>
              </w:rPr>
            </w:pPr>
            <w:r>
              <w:rPr>
                <w:rFonts w:hint="eastAsia" w:ascii="Times New Roman" w:hAnsi="Times New Roman" w:eastAsia="宋体"/>
                <w:color w:val="auto"/>
                <w:sz w:val="24"/>
                <w:szCs w:val="24"/>
              </w:rPr>
              <w:t>递交响应文件的地点：</w:t>
            </w:r>
            <w:r>
              <w:rPr>
                <w:rFonts w:hint="eastAsia" w:ascii="Times New Roman" w:hAnsi="Times New Roman" w:eastAsia="宋体"/>
                <w:color w:val="auto"/>
                <w:sz w:val="24"/>
                <w:szCs w:val="24"/>
                <w:u w:val="single"/>
              </w:rPr>
              <w:t xml:space="preserve"> </w:t>
            </w:r>
            <w:r>
              <w:rPr>
                <w:rFonts w:hint="eastAsia" w:ascii="宋体" w:hAnsi="宋体" w:cs="宋体"/>
                <w:color w:val="auto"/>
                <w:sz w:val="24"/>
                <w:u w:val="single"/>
              </w:rPr>
              <w:t>青海省西宁市城西区新宁路36号青海省投资大厦10楼东侧青海国焱招标代理有限公司开标室。</w:t>
            </w:r>
          </w:p>
        </w:tc>
      </w:tr>
      <w:tr>
        <w:tblPrEx>
          <w:tblCellMar>
            <w:top w:w="0" w:type="dxa"/>
            <w:left w:w="10" w:type="dxa"/>
            <w:bottom w:w="0" w:type="dxa"/>
            <w:right w:w="10" w:type="dxa"/>
          </w:tblCellMar>
        </w:tblPrEx>
        <w:trPr>
          <w:trHeight w:val="869" w:hRule="atLeast"/>
        </w:trPr>
        <w:tc>
          <w:tcPr>
            <w:tcW w:w="1133"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4. 2.2</w:t>
            </w:r>
          </w:p>
        </w:tc>
        <w:tc>
          <w:tcPr>
            <w:tcW w:w="3134"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是否退还响应文件</w:t>
            </w:r>
          </w:p>
        </w:tc>
        <w:tc>
          <w:tcPr>
            <w:tcW w:w="4838" w:type="dxa"/>
            <w:tcBorders>
              <w:top w:val="single" w:color="auto" w:sz="4" w:space="0"/>
              <w:left w:val="single" w:color="auto" w:sz="4" w:space="0"/>
              <w:bottom w:val="nil"/>
              <w:right w:val="single" w:color="auto" w:sz="4" w:space="0"/>
            </w:tcBorders>
            <w:shd w:val="clear" w:color="auto" w:fill="FFFFFF"/>
            <w:vAlign w:val="center"/>
          </w:tcPr>
          <w:p>
            <w:pPr>
              <w:ind w:firstLine="480" w:firstLineChars="200"/>
              <w:rPr>
                <w:rFonts w:ascii="Times New Roman" w:hAnsi="Times New Roman" w:eastAsia="宋体" w:cs="Microsoft JhengHei"/>
                <w:color w:val="auto"/>
                <w:sz w:val="24"/>
                <w:szCs w:val="24"/>
              </w:rPr>
            </w:pPr>
            <w:r>
              <w:rPr>
                <w:rFonts w:hint="eastAsia" w:ascii="MS Mincho" w:hAnsi="MS Mincho" w:eastAsia="MS Mincho" w:cs="MS Mincho"/>
                <w:color w:val="auto"/>
                <w:sz w:val="24"/>
                <w:szCs w:val="24"/>
              </w:rPr>
              <w:fldChar w:fldCharType="begin"/>
            </w:r>
            <w:r>
              <w:rPr>
                <w:rFonts w:hint="eastAsia" w:ascii="MS Mincho" w:hAnsi="MS Mincho" w:eastAsia="MS Mincho" w:cs="MS Mincho"/>
                <w:color w:val="auto"/>
                <w:sz w:val="24"/>
                <w:szCs w:val="24"/>
              </w:rPr>
              <w:instrText xml:space="preserve"> eq \o\ac(□,∨)</w:instrText>
            </w:r>
            <w:r>
              <w:rPr>
                <w:rFonts w:hint="eastAsia" w:ascii="MS Mincho" w:hAnsi="MS Mincho" w:eastAsia="MS Mincho" w:cs="MS Mincho"/>
                <w:color w:val="auto"/>
                <w:sz w:val="24"/>
                <w:szCs w:val="24"/>
              </w:rPr>
              <w:fldChar w:fldCharType="end"/>
            </w:r>
            <w:r>
              <w:rPr>
                <w:rFonts w:hint="eastAsia" w:ascii="Times New Roman" w:hAnsi="Times New Roman" w:eastAsia="宋体"/>
                <w:color w:val="auto"/>
                <w:sz w:val="24"/>
                <w:szCs w:val="24"/>
              </w:rPr>
              <w:t>否</w:t>
            </w:r>
          </w:p>
          <w:p>
            <w:pPr>
              <w:ind w:firstLine="480" w:firstLineChars="200"/>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□是，退还时间：</w:t>
            </w:r>
            <w:r>
              <w:rPr>
                <w:rFonts w:hint="eastAsia" w:ascii="Times New Roman" w:hAnsi="Times New Roman" w:eastAsia="宋体"/>
                <w:color w:val="auto"/>
                <w:sz w:val="24"/>
                <w:szCs w:val="24"/>
                <w:u w:val="single"/>
              </w:rPr>
              <w:t xml:space="preserve">                          </w:t>
            </w:r>
          </w:p>
        </w:tc>
      </w:tr>
      <w:tr>
        <w:tblPrEx>
          <w:tblCellMar>
            <w:top w:w="0" w:type="dxa"/>
            <w:left w:w="10" w:type="dxa"/>
            <w:bottom w:w="0" w:type="dxa"/>
            <w:right w:w="10" w:type="dxa"/>
          </w:tblCellMar>
        </w:tblPrEx>
        <w:trPr>
          <w:trHeight w:val="874" w:hRule="atLeast"/>
        </w:trPr>
        <w:tc>
          <w:tcPr>
            <w:tcW w:w="1133"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 xml:space="preserve">4. 3. </w:t>
            </w:r>
            <w:r>
              <w:rPr>
                <w:rFonts w:hint="eastAsia" w:ascii="Times New Roman" w:hAnsi="Times New Roman" w:eastAsia="宋体"/>
                <w:color w:val="auto"/>
                <w:sz w:val="24"/>
                <w:szCs w:val="24"/>
              </w:rPr>
              <w:t>3</w:t>
            </w:r>
          </w:p>
        </w:tc>
        <w:tc>
          <w:tcPr>
            <w:tcW w:w="3134"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供应商撤回响应文件情况下退还响应保证金的时间</w:t>
            </w:r>
          </w:p>
        </w:tc>
        <w:tc>
          <w:tcPr>
            <w:tcW w:w="4838" w:type="dxa"/>
            <w:tcBorders>
              <w:top w:val="single" w:color="auto" w:sz="4" w:space="0"/>
              <w:left w:val="single" w:color="auto" w:sz="4" w:space="0"/>
              <w:bottom w:val="nil"/>
              <w:right w:val="single" w:color="auto" w:sz="4" w:space="0"/>
            </w:tcBorders>
            <w:shd w:val="clear" w:color="auto" w:fill="FFFFFF"/>
            <w:vAlign w:val="center"/>
          </w:tcPr>
          <w:p>
            <w:pPr>
              <w:ind w:firstLine="480" w:firstLineChars="200"/>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自采购人收到供应商递交的书面通知之日起</w:t>
            </w:r>
            <w:r>
              <w:rPr>
                <w:rFonts w:hint="eastAsia" w:ascii="Times New Roman" w:hAnsi="Times New Roman" w:eastAsia="宋体"/>
                <w:color w:val="auto"/>
                <w:sz w:val="24"/>
                <w:szCs w:val="24"/>
                <w:u w:val="single"/>
              </w:rPr>
              <w:t xml:space="preserve"> 5 </w:t>
            </w:r>
            <w:r>
              <w:rPr>
                <w:rFonts w:hint="eastAsia" w:ascii="Times New Roman" w:hAnsi="Times New Roman" w:eastAsia="宋体"/>
                <w:color w:val="auto"/>
                <w:sz w:val="24"/>
                <w:szCs w:val="24"/>
              </w:rPr>
              <w:t>日内</w:t>
            </w:r>
          </w:p>
        </w:tc>
      </w:tr>
      <w:tr>
        <w:tblPrEx>
          <w:tblCellMar>
            <w:top w:w="0" w:type="dxa"/>
            <w:left w:w="10" w:type="dxa"/>
            <w:bottom w:w="0" w:type="dxa"/>
            <w:right w:w="10" w:type="dxa"/>
          </w:tblCellMar>
        </w:tblPrEx>
        <w:trPr>
          <w:trHeight w:val="878" w:hRule="atLeast"/>
        </w:trPr>
        <w:tc>
          <w:tcPr>
            <w:tcW w:w="1133"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5-2 (4)</w:t>
            </w:r>
          </w:p>
        </w:tc>
        <w:tc>
          <w:tcPr>
            <w:tcW w:w="3134"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开启程序</w:t>
            </w:r>
          </w:p>
        </w:tc>
        <w:tc>
          <w:tcPr>
            <w:tcW w:w="4838" w:type="dxa"/>
            <w:tcBorders>
              <w:top w:val="single" w:color="auto" w:sz="4" w:space="0"/>
              <w:left w:val="single" w:color="auto" w:sz="4" w:space="0"/>
              <w:right w:val="single" w:color="auto" w:sz="4" w:space="0"/>
            </w:tcBorders>
            <w:shd w:val="clear" w:color="auto" w:fill="FFFFFF"/>
            <w:vAlign w:val="bottom"/>
          </w:tcPr>
          <w:p>
            <w:pPr>
              <w:ind w:firstLine="480" w:firstLineChars="200"/>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开启顺序：</w:t>
            </w:r>
            <w:r>
              <w:rPr>
                <w:rFonts w:hint="eastAsia" w:ascii="Times New Roman" w:hAnsi="Times New Roman" w:eastAsia="宋体"/>
                <w:color w:val="auto"/>
                <w:sz w:val="24"/>
                <w:szCs w:val="24"/>
                <w:u w:val="single"/>
              </w:rPr>
              <w:t xml:space="preserve">按响应文件递交的自然顺序                      </w:t>
            </w:r>
          </w:p>
          <w:p>
            <w:pPr>
              <w:ind w:firstLine="480" w:firstLineChars="200"/>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其他应公布的信息：</w:t>
            </w:r>
            <w:r>
              <w:rPr>
                <w:rFonts w:hint="eastAsia" w:ascii="Times New Roman" w:hAnsi="Times New Roman" w:eastAsia="宋体"/>
                <w:color w:val="auto"/>
                <w:sz w:val="24"/>
                <w:szCs w:val="24"/>
                <w:u w:val="single"/>
              </w:rPr>
              <w:t xml:space="preserve"> 投标单位名称、投标报价、服务期限 </w:t>
            </w:r>
          </w:p>
        </w:tc>
      </w:tr>
      <w:tr>
        <w:tblPrEx>
          <w:tblCellMar>
            <w:top w:w="0" w:type="dxa"/>
            <w:left w:w="10" w:type="dxa"/>
            <w:bottom w:w="0" w:type="dxa"/>
            <w:right w:w="10" w:type="dxa"/>
          </w:tblCellMar>
        </w:tblPrEx>
        <w:trPr>
          <w:trHeight w:val="1493" w:hRule="atLeast"/>
        </w:trPr>
        <w:tc>
          <w:tcPr>
            <w:tcW w:w="1133"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rPr>
            </w:pPr>
            <w:r>
              <w:rPr>
                <w:rFonts w:hint="eastAsia" w:ascii="Times New Roman" w:hAnsi="Times New Roman" w:eastAsia="宋体"/>
                <w:color w:val="auto"/>
                <w:sz w:val="24"/>
                <w:szCs w:val="24"/>
                <w:lang w:eastAsia="en-US"/>
              </w:rPr>
              <w:t>5.3</w:t>
            </w:r>
          </w:p>
        </w:tc>
        <w:tc>
          <w:tcPr>
            <w:tcW w:w="3134"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rPr>
            </w:pPr>
            <w:r>
              <w:rPr>
                <w:rFonts w:hint="eastAsia" w:ascii="Times New Roman" w:hAnsi="Times New Roman" w:eastAsia="宋体"/>
                <w:color w:val="auto"/>
                <w:sz w:val="24"/>
                <w:szCs w:val="24"/>
              </w:rPr>
              <w:t>递交响应文件的供应商不足的情形</w:t>
            </w:r>
          </w:p>
        </w:tc>
        <w:tc>
          <w:tcPr>
            <w:tcW w:w="4838" w:type="dxa"/>
            <w:tcBorders>
              <w:top w:val="single" w:color="auto" w:sz="4" w:space="0"/>
              <w:left w:val="single" w:color="auto" w:sz="4" w:space="0"/>
              <w:bottom w:val="nil"/>
              <w:right w:val="single" w:color="auto" w:sz="4" w:space="0"/>
            </w:tcBorders>
            <w:shd w:val="clear" w:color="auto" w:fill="FFFFFF"/>
            <w:vAlign w:val="center"/>
          </w:tcPr>
          <w:p>
            <w:pPr>
              <w:jc w:val="center"/>
              <w:rPr>
                <w:rFonts w:ascii="Times New Roman" w:hAnsi="Times New Roman" w:eastAsia="宋体"/>
                <w:color w:val="auto"/>
                <w:sz w:val="24"/>
                <w:szCs w:val="24"/>
              </w:rPr>
            </w:pPr>
            <w:r>
              <w:rPr>
                <w:rFonts w:hint="eastAsia" w:ascii="Times New Roman" w:hAnsi="Times New Roman" w:eastAsia="宋体"/>
                <w:color w:val="auto"/>
                <w:sz w:val="24"/>
                <w:szCs w:val="24"/>
              </w:rPr>
              <w:t>递交响应文件的供应商不得少于三家</w:t>
            </w:r>
          </w:p>
        </w:tc>
      </w:tr>
      <w:tr>
        <w:tblPrEx>
          <w:tblCellMar>
            <w:top w:w="0" w:type="dxa"/>
            <w:left w:w="10" w:type="dxa"/>
            <w:bottom w:w="0" w:type="dxa"/>
            <w:right w:w="10" w:type="dxa"/>
          </w:tblCellMar>
        </w:tblPrEx>
        <w:trPr>
          <w:trHeight w:val="1484" w:hRule="atLeast"/>
        </w:trPr>
        <w:tc>
          <w:tcPr>
            <w:tcW w:w="1133" w:type="dxa"/>
            <w:tcBorders>
              <w:top w:val="single" w:color="auto" w:sz="4" w:space="0"/>
              <w:left w:val="single" w:color="auto" w:sz="4" w:space="0"/>
              <w:bottom w:val="single" w:color="auto" w:sz="4" w:space="0"/>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6. 2.2</w:t>
            </w:r>
          </w:p>
        </w:tc>
        <w:tc>
          <w:tcPr>
            <w:tcW w:w="3134" w:type="dxa"/>
            <w:tcBorders>
              <w:top w:val="single" w:color="auto" w:sz="4" w:space="0"/>
              <w:left w:val="single" w:color="auto" w:sz="4" w:space="0"/>
              <w:bottom w:val="single" w:color="auto" w:sz="4" w:space="0"/>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推荐候选成交供应商的排序及数量</w:t>
            </w:r>
          </w:p>
        </w:tc>
        <w:tc>
          <w:tcPr>
            <w:tcW w:w="4838" w:type="dxa"/>
            <w:tcBorders>
              <w:top w:val="single" w:color="auto" w:sz="4" w:space="0"/>
              <w:left w:val="single" w:color="auto" w:sz="4" w:space="0"/>
              <w:bottom w:val="single" w:color="auto" w:sz="4" w:space="0"/>
              <w:right w:val="single" w:color="auto" w:sz="4" w:space="0"/>
            </w:tcBorders>
            <w:shd w:val="clear" w:color="auto" w:fill="FFFFFF"/>
            <w:vAlign w:val="bottom"/>
          </w:tcPr>
          <w:p>
            <w:pPr>
              <w:ind w:firstLine="480" w:firstLineChars="200"/>
              <w:rPr>
                <w:rFonts w:ascii="Times New Roman" w:hAnsi="Times New Roman" w:eastAsia="宋体"/>
                <w:color w:val="auto"/>
                <w:sz w:val="24"/>
                <w:szCs w:val="24"/>
                <w:lang w:eastAsia="zh-TW"/>
              </w:rPr>
            </w:pPr>
            <w:r>
              <w:rPr>
                <w:rFonts w:hint="eastAsia" w:ascii="Times New Roman" w:hAnsi="Times New Roman" w:eastAsia="宋体"/>
                <w:color w:val="auto"/>
                <w:sz w:val="24"/>
                <w:szCs w:val="24"/>
                <w:lang w:eastAsia="zh-TW"/>
              </w:rPr>
              <w:t xml:space="preserve">是否排序： </w:t>
            </w:r>
          </w:p>
          <w:p>
            <w:pPr>
              <w:ind w:firstLine="480" w:firstLineChars="200"/>
              <w:rPr>
                <w:rFonts w:ascii="Times New Roman" w:hAnsi="Times New Roman" w:eastAsia="宋体"/>
                <w:color w:val="auto"/>
                <w:sz w:val="24"/>
                <w:szCs w:val="24"/>
                <w:lang w:eastAsia="zh-TW"/>
              </w:rPr>
            </w:pPr>
            <w:r>
              <w:rPr>
                <w:rFonts w:hint="eastAsia" w:ascii="MS Mincho" w:hAnsi="MS Mincho" w:eastAsia="MS Mincho" w:cs="MS Mincho"/>
                <w:color w:val="auto"/>
                <w:sz w:val="24"/>
                <w:szCs w:val="24"/>
              </w:rPr>
              <w:fldChar w:fldCharType="begin"/>
            </w:r>
            <w:r>
              <w:rPr>
                <w:rFonts w:hint="eastAsia" w:ascii="MS Mincho" w:hAnsi="MS Mincho" w:eastAsia="MS Mincho" w:cs="MS Mincho"/>
                <w:color w:val="auto"/>
                <w:sz w:val="24"/>
                <w:szCs w:val="24"/>
              </w:rPr>
              <w:instrText xml:space="preserve"> eq \o\ac(□,∨)</w:instrText>
            </w:r>
            <w:r>
              <w:rPr>
                <w:rFonts w:hint="eastAsia" w:ascii="MS Mincho" w:hAnsi="MS Mincho" w:eastAsia="MS Mincho" w:cs="MS Mincho"/>
                <w:color w:val="auto"/>
                <w:sz w:val="24"/>
                <w:szCs w:val="24"/>
              </w:rPr>
              <w:fldChar w:fldCharType="end"/>
            </w:r>
            <w:r>
              <w:rPr>
                <w:rFonts w:hint="eastAsia" w:ascii="Times New Roman" w:hAnsi="Times New Roman" w:eastAsia="宋体"/>
                <w:color w:val="auto"/>
                <w:sz w:val="24"/>
                <w:szCs w:val="24"/>
                <w:lang w:eastAsia="zh-TW"/>
              </w:rPr>
              <w:t xml:space="preserve">排序 </w:t>
            </w:r>
          </w:p>
          <w:p>
            <w:pPr>
              <w:ind w:firstLine="480" w:firstLineChars="200"/>
              <w:rPr>
                <w:rFonts w:ascii="Times New Roman" w:hAnsi="Times New Roman" w:eastAsia="宋体" w:cs="Microsoft JhengHei"/>
                <w:color w:val="auto"/>
                <w:sz w:val="24"/>
                <w:szCs w:val="24"/>
                <w:lang w:eastAsia="zh-TW"/>
              </w:rPr>
            </w:pPr>
            <w:r>
              <w:rPr>
                <w:rFonts w:hint="eastAsia" w:ascii="Times New Roman" w:hAnsi="Times New Roman" w:eastAsia="宋体"/>
                <w:color w:val="auto"/>
                <w:sz w:val="24"/>
                <w:szCs w:val="24"/>
                <w:lang w:eastAsia="zh-TW"/>
              </w:rPr>
              <w:t>□不排序</w:t>
            </w:r>
          </w:p>
          <w:p>
            <w:pPr>
              <w:ind w:firstLine="480" w:firstLineChars="200"/>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数量：</w:t>
            </w:r>
            <w:r>
              <w:rPr>
                <w:rFonts w:hint="eastAsia" w:ascii="Times New Roman" w:hAnsi="Times New Roman" w:eastAsia="宋体"/>
                <w:color w:val="auto"/>
                <w:sz w:val="24"/>
                <w:szCs w:val="24"/>
                <w:u w:val="single"/>
              </w:rPr>
              <w:t xml:space="preserve"> 1-3                          </w:t>
            </w:r>
          </w:p>
        </w:tc>
      </w:tr>
    </w:tbl>
    <w:p>
      <w:pPr>
        <w:rPr>
          <w:rFonts w:ascii="Times New Roman" w:hAnsi="Times New Roman" w:eastAsia="宋体"/>
          <w:color w:val="auto"/>
          <w:sz w:val="24"/>
          <w:szCs w:val="24"/>
        </w:rPr>
        <w:sectPr>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cols w:space="425" w:num="1"/>
          <w:docGrid w:type="lines" w:linePitch="312" w:charSpace="0"/>
        </w:sectPr>
      </w:pPr>
    </w:p>
    <w:p>
      <w:pPr>
        <w:jc w:val="center"/>
        <w:rPr>
          <w:rFonts w:ascii="Times New Roman" w:hAnsi="Times New Roman" w:eastAsia="宋体"/>
          <w:color w:val="auto"/>
          <w:sz w:val="24"/>
          <w:szCs w:val="24"/>
        </w:rPr>
      </w:pPr>
      <w:r>
        <w:rPr>
          <w:rFonts w:hint="eastAsia" w:ascii="Times New Roman" w:hAnsi="Times New Roman" w:eastAsia="宋体"/>
          <w:color w:val="auto"/>
          <w:sz w:val="24"/>
          <w:szCs w:val="24"/>
        </w:rPr>
        <w:t>续表</w:t>
      </w:r>
    </w:p>
    <w:tbl>
      <w:tblPr>
        <w:tblStyle w:val="21"/>
        <w:tblW w:w="9111" w:type="dxa"/>
        <w:tblInd w:w="0" w:type="dxa"/>
        <w:tblLayout w:type="fixed"/>
        <w:tblCellMar>
          <w:top w:w="0" w:type="dxa"/>
          <w:left w:w="10" w:type="dxa"/>
          <w:bottom w:w="0" w:type="dxa"/>
          <w:right w:w="10" w:type="dxa"/>
        </w:tblCellMar>
      </w:tblPr>
      <w:tblGrid>
        <w:gridCol w:w="1138"/>
        <w:gridCol w:w="3125"/>
        <w:gridCol w:w="4848"/>
      </w:tblGrid>
      <w:tr>
        <w:tblPrEx>
          <w:tblCellMar>
            <w:top w:w="0" w:type="dxa"/>
            <w:left w:w="10" w:type="dxa"/>
            <w:bottom w:w="0" w:type="dxa"/>
            <w:right w:w="10" w:type="dxa"/>
          </w:tblCellMar>
        </w:tblPrEx>
        <w:trPr>
          <w:trHeight w:val="389" w:hRule="atLeast"/>
        </w:trPr>
        <w:tc>
          <w:tcPr>
            <w:tcW w:w="1138" w:type="dxa"/>
            <w:tcBorders>
              <w:top w:val="single" w:color="auto" w:sz="4" w:space="0"/>
              <w:left w:val="single" w:color="auto" w:sz="4" w:space="0"/>
              <w:bottom w:val="nil"/>
              <w:right w:val="nil"/>
            </w:tcBorders>
            <w:shd w:val="clear" w:color="auto" w:fill="FFFFFF"/>
            <w:vAlign w:val="bottom"/>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条款号</w:t>
            </w:r>
          </w:p>
        </w:tc>
        <w:tc>
          <w:tcPr>
            <w:tcW w:w="3125" w:type="dxa"/>
            <w:tcBorders>
              <w:top w:val="single" w:color="auto" w:sz="4" w:space="0"/>
              <w:left w:val="single" w:color="auto" w:sz="4" w:space="0"/>
              <w:bottom w:val="nil"/>
              <w:right w:val="nil"/>
            </w:tcBorders>
            <w:shd w:val="clear" w:color="auto" w:fill="FFFFFF"/>
            <w:vAlign w:val="bottom"/>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条 款 内 容</w:t>
            </w:r>
          </w:p>
        </w:tc>
        <w:tc>
          <w:tcPr>
            <w:tcW w:w="4848" w:type="dxa"/>
            <w:tcBorders>
              <w:top w:val="single" w:color="auto" w:sz="4" w:space="0"/>
              <w:left w:val="single" w:color="auto" w:sz="4" w:space="0"/>
              <w:bottom w:val="nil"/>
              <w:right w:val="single" w:color="auto" w:sz="4" w:space="0"/>
            </w:tcBorders>
            <w:shd w:val="clear" w:color="auto" w:fill="FFFFFF"/>
            <w:vAlign w:val="bottom"/>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编 列 内 容</w:t>
            </w:r>
          </w:p>
        </w:tc>
      </w:tr>
      <w:tr>
        <w:tblPrEx>
          <w:tblCellMar>
            <w:top w:w="0" w:type="dxa"/>
            <w:left w:w="10" w:type="dxa"/>
            <w:bottom w:w="0" w:type="dxa"/>
            <w:right w:w="10" w:type="dxa"/>
          </w:tblCellMar>
        </w:tblPrEx>
        <w:trPr>
          <w:trHeight w:val="2713" w:hRule="atLeast"/>
        </w:trPr>
        <w:tc>
          <w:tcPr>
            <w:tcW w:w="1138"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7.6</w:t>
            </w:r>
          </w:p>
        </w:tc>
        <w:tc>
          <w:tcPr>
            <w:tcW w:w="3125"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履约保证金</w:t>
            </w:r>
          </w:p>
        </w:tc>
        <w:tc>
          <w:tcPr>
            <w:tcW w:w="4848" w:type="dxa"/>
            <w:tcBorders>
              <w:top w:val="single" w:color="auto" w:sz="4" w:space="0"/>
              <w:left w:val="single" w:color="auto" w:sz="4" w:space="0"/>
              <w:right w:val="single" w:color="auto" w:sz="4" w:space="0"/>
            </w:tcBorders>
            <w:shd w:val="clear" w:color="auto" w:fill="FFFFFF"/>
            <w:vAlign w:val="bottom"/>
          </w:tcPr>
          <w:p>
            <w:pPr>
              <w:ind w:firstLine="480" w:firstLineChars="200"/>
              <w:rPr>
                <w:rFonts w:ascii="Times New Roman" w:hAnsi="Times New Roman" w:eastAsia="宋体"/>
                <w:color w:val="auto"/>
                <w:sz w:val="24"/>
                <w:szCs w:val="24"/>
              </w:rPr>
            </w:pPr>
            <w:r>
              <w:rPr>
                <w:rFonts w:hint="eastAsia" w:ascii="MS Mincho" w:hAnsi="MS Mincho" w:eastAsia="MS Mincho" w:cs="MS Mincho"/>
                <w:color w:val="auto"/>
                <w:sz w:val="24"/>
                <w:szCs w:val="24"/>
              </w:rPr>
              <w:fldChar w:fldCharType="begin"/>
            </w:r>
            <w:r>
              <w:rPr>
                <w:rFonts w:hint="eastAsia" w:ascii="MS Mincho" w:hAnsi="MS Mincho" w:eastAsia="MS Mincho" w:cs="MS Mincho"/>
                <w:color w:val="auto"/>
                <w:sz w:val="24"/>
                <w:szCs w:val="24"/>
              </w:rPr>
              <w:instrText xml:space="preserve"> eq \o\ac(□,∨)</w:instrText>
            </w:r>
            <w:r>
              <w:rPr>
                <w:rFonts w:hint="eastAsia" w:ascii="MS Mincho" w:hAnsi="MS Mincho" w:eastAsia="MS Mincho" w:cs="MS Mincho"/>
                <w:color w:val="auto"/>
                <w:sz w:val="24"/>
                <w:szCs w:val="24"/>
              </w:rPr>
              <w:fldChar w:fldCharType="end"/>
            </w:r>
            <w:r>
              <w:rPr>
                <w:rFonts w:hint="eastAsia" w:ascii="Times New Roman" w:hAnsi="Times New Roman" w:eastAsia="宋体"/>
                <w:color w:val="auto"/>
                <w:sz w:val="24"/>
                <w:szCs w:val="24"/>
              </w:rPr>
              <w:t xml:space="preserve">不要求递交 </w:t>
            </w:r>
          </w:p>
          <w:p>
            <w:pPr>
              <w:ind w:firstLine="480" w:firstLineChars="200"/>
              <w:rPr>
                <w:rFonts w:ascii="Times New Roman" w:hAnsi="Times New Roman" w:eastAsia="宋体"/>
                <w:color w:val="auto"/>
                <w:sz w:val="24"/>
                <w:szCs w:val="24"/>
              </w:rPr>
            </w:pPr>
            <w:r>
              <w:rPr>
                <w:rFonts w:hint="eastAsia" w:ascii="Times New Roman" w:hAnsi="Times New Roman" w:eastAsia="宋体"/>
                <w:color w:val="auto"/>
                <w:sz w:val="24"/>
                <w:szCs w:val="24"/>
              </w:rPr>
              <w:t xml:space="preserve">□要求递交 </w:t>
            </w:r>
          </w:p>
          <w:p>
            <w:pPr>
              <w:ind w:firstLine="720" w:firstLineChars="300"/>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履约保证金金额：</w:t>
            </w:r>
            <w:r>
              <w:rPr>
                <w:rFonts w:hint="eastAsia" w:ascii="Times New Roman" w:hAnsi="Times New Roman" w:eastAsia="宋体"/>
                <w:color w:val="auto"/>
                <w:sz w:val="24"/>
                <w:szCs w:val="24"/>
                <w:u w:val="single"/>
              </w:rPr>
              <w:t xml:space="preserve">                     </w:t>
            </w:r>
          </w:p>
          <w:p>
            <w:pPr>
              <w:ind w:firstLine="720" w:firstLineChars="300"/>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履约保证金形式：</w:t>
            </w:r>
            <w:r>
              <w:rPr>
                <w:rFonts w:hint="eastAsia" w:ascii="Times New Roman" w:hAnsi="Times New Roman" w:eastAsia="宋体"/>
                <w:color w:val="auto"/>
                <w:sz w:val="24"/>
                <w:szCs w:val="24"/>
                <w:u w:val="single"/>
              </w:rPr>
              <w:t xml:space="preserve">                    </w:t>
            </w:r>
          </w:p>
          <w:p>
            <w:pPr>
              <w:ind w:firstLine="720" w:firstLineChars="300"/>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履约保证金有效期限：</w:t>
            </w:r>
            <w:r>
              <w:rPr>
                <w:rFonts w:hint="eastAsia" w:ascii="Times New Roman" w:hAnsi="Times New Roman" w:eastAsia="宋体"/>
                <w:color w:val="auto"/>
                <w:sz w:val="24"/>
                <w:szCs w:val="24"/>
                <w:u w:val="single"/>
              </w:rPr>
              <w:t xml:space="preserve">                      </w:t>
            </w:r>
          </w:p>
          <w:p>
            <w:pPr>
              <w:ind w:firstLine="720" w:firstLineChars="300"/>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递交时间：</w:t>
            </w:r>
            <w:r>
              <w:rPr>
                <w:rFonts w:hint="eastAsia" w:ascii="Times New Roman" w:hAnsi="Times New Roman" w:eastAsia="宋体"/>
                <w:color w:val="auto"/>
                <w:sz w:val="24"/>
                <w:szCs w:val="24"/>
                <w:u w:val="single"/>
              </w:rPr>
              <w:t xml:space="preserve">                        </w:t>
            </w:r>
          </w:p>
          <w:p>
            <w:pPr>
              <w:ind w:firstLine="720" w:firstLineChars="300"/>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其他要求：</w:t>
            </w:r>
            <w:r>
              <w:rPr>
                <w:rFonts w:hint="eastAsia" w:ascii="Times New Roman" w:hAnsi="Times New Roman" w:eastAsia="宋体"/>
                <w:color w:val="auto"/>
                <w:sz w:val="24"/>
                <w:szCs w:val="24"/>
                <w:u w:val="single"/>
              </w:rPr>
              <w:t xml:space="preserve">                           </w:t>
            </w:r>
          </w:p>
        </w:tc>
      </w:tr>
      <w:tr>
        <w:tblPrEx>
          <w:tblCellMar>
            <w:top w:w="0" w:type="dxa"/>
            <w:left w:w="10" w:type="dxa"/>
            <w:bottom w:w="0" w:type="dxa"/>
            <w:right w:w="10" w:type="dxa"/>
          </w:tblCellMar>
        </w:tblPrEx>
        <w:trPr>
          <w:trHeight w:val="552" w:hRule="atLeast"/>
        </w:trPr>
        <w:tc>
          <w:tcPr>
            <w:tcW w:w="1138"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7.7.4</w:t>
            </w:r>
          </w:p>
        </w:tc>
        <w:tc>
          <w:tcPr>
            <w:tcW w:w="3125"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签约合同价</w:t>
            </w:r>
          </w:p>
        </w:tc>
        <w:tc>
          <w:tcPr>
            <w:tcW w:w="4848" w:type="dxa"/>
            <w:tcBorders>
              <w:top w:val="single" w:color="auto" w:sz="4" w:space="0"/>
              <w:left w:val="single" w:color="auto" w:sz="4" w:space="0"/>
              <w:bottom w:val="nil"/>
              <w:right w:val="single" w:color="auto" w:sz="4" w:space="0"/>
            </w:tcBorders>
            <w:shd w:val="clear" w:color="auto" w:fill="FFFFFF"/>
          </w:tcPr>
          <w:p>
            <w:pPr>
              <w:ind w:firstLine="480" w:firstLineChars="200"/>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1110" w:hRule="atLeast"/>
        </w:trPr>
        <w:tc>
          <w:tcPr>
            <w:tcW w:w="1138"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 xml:space="preserve">8. </w:t>
            </w:r>
            <w:r>
              <w:rPr>
                <w:rFonts w:hint="eastAsia" w:ascii="Times New Roman" w:hAnsi="Times New Roman" w:eastAsia="宋体"/>
                <w:color w:val="auto"/>
                <w:sz w:val="24"/>
                <w:szCs w:val="24"/>
              </w:rPr>
              <w:t>1</w:t>
            </w:r>
          </w:p>
        </w:tc>
        <w:tc>
          <w:tcPr>
            <w:tcW w:w="3125"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异议渠道</w:t>
            </w:r>
          </w:p>
        </w:tc>
        <w:tc>
          <w:tcPr>
            <w:tcW w:w="4848" w:type="dxa"/>
            <w:tcBorders>
              <w:top w:val="single" w:color="auto" w:sz="4" w:space="0"/>
              <w:left w:val="single" w:color="auto" w:sz="4" w:space="0"/>
              <w:right w:val="single" w:color="auto" w:sz="4" w:space="0"/>
            </w:tcBorders>
            <w:shd w:val="clear" w:color="auto" w:fill="FFFFFF"/>
            <w:vAlign w:val="bottom"/>
          </w:tcPr>
          <w:p>
            <w:pPr>
              <w:ind w:firstLine="480" w:firstLineChars="200"/>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联系人：</w:t>
            </w:r>
            <w:r>
              <w:rPr>
                <w:rFonts w:hint="eastAsia" w:ascii="Times New Roman" w:hAnsi="Times New Roman" w:eastAsia="宋体"/>
                <w:color w:val="auto"/>
                <w:sz w:val="24"/>
                <w:szCs w:val="24"/>
                <w:u w:val="single"/>
              </w:rPr>
              <w:t xml:space="preserve">青海驻军某部     </w:t>
            </w:r>
          </w:p>
          <w:p>
            <w:pPr>
              <w:ind w:firstLine="480" w:firstLineChars="200"/>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联系电话：</w:t>
            </w:r>
            <w:r>
              <w:rPr>
                <w:rFonts w:hint="eastAsia" w:ascii="Times New Roman" w:hAnsi="Times New Roman" w:eastAsia="宋体"/>
                <w:color w:val="auto"/>
                <w:sz w:val="24"/>
                <w:szCs w:val="24"/>
                <w:u w:val="single"/>
              </w:rPr>
              <w:t xml:space="preserve">  </w:t>
            </w:r>
            <w:r>
              <w:rPr>
                <w:rFonts w:ascii="Times New Roman" w:hAnsi="Times New Roman" w:eastAsia="宋体"/>
                <w:color w:val="auto"/>
                <w:sz w:val="24"/>
                <w:szCs w:val="24"/>
                <w:u w:val="single"/>
              </w:rPr>
              <w:t>0971-6391326</w:t>
            </w:r>
            <w:r>
              <w:rPr>
                <w:rFonts w:hint="eastAsia" w:ascii="Times New Roman" w:hAnsi="Times New Roman" w:eastAsia="宋体"/>
                <w:color w:val="auto"/>
                <w:sz w:val="24"/>
                <w:szCs w:val="24"/>
                <w:u w:val="single"/>
              </w:rPr>
              <w:t xml:space="preserve">    </w:t>
            </w:r>
          </w:p>
          <w:p>
            <w:pPr>
              <w:ind w:firstLine="480" w:firstLineChars="200"/>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通信地址：</w:t>
            </w:r>
            <w:r>
              <w:rPr>
                <w:rFonts w:hint="eastAsia" w:ascii="Times New Roman" w:hAnsi="Times New Roman" w:eastAsia="宋体"/>
                <w:color w:val="auto"/>
                <w:sz w:val="24"/>
                <w:szCs w:val="24"/>
                <w:u w:val="single"/>
              </w:rPr>
              <w:t xml:space="preserve">      /                     </w:t>
            </w:r>
          </w:p>
          <w:p>
            <w:pPr>
              <w:ind w:firstLine="480" w:firstLineChars="200"/>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其他：</w:t>
            </w:r>
            <w:r>
              <w:rPr>
                <w:rFonts w:hint="eastAsia" w:ascii="Times New Roman" w:hAnsi="Times New Roman" w:eastAsia="宋体"/>
                <w:color w:val="auto"/>
                <w:sz w:val="24"/>
                <w:szCs w:val="24"/>
                <w:u w:val="single"/>
              </w:rPr>
              <w:t xml:space="preserve">         /                     </w:t>
            </w:r>
          </w:p>
        </w:tc>
      </w:tr>
      <w:tr>
        <w:tblPrEx>
          <w:tblCellMar>
            <w:top w:w="0" w:type="dxa"/>
            <w:left w:w="10" w:type="dxa"/>
            <w:bottom w:w="0" w:type="dxa"/>
            <w:right w:w="10" w:type="dxa"/>
          </w:tblCellMar>
        </w:tblPrEx>
        <w:trPr>
          <w:trHeight w:val="874" w:hRule="atLeast"/>
        </w:trPr>
        <w:tc>
          <w:tcPr>
            <w:tcW w:w="1138"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8.2</w:t>
            </w:r>
          </w:p>
        </w:tc>
        <w:tc>
          <w:tcPr>
            <w:tcW w:w="3125"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可以调解异议争议的行业组织或专业咨询机构</w:t>
            </w:r>
          </w:p>
        </w:tc>
        <w:tc>
          <w:tcPr>
            <w:tcW w:w="4848" w:type="dxa"/>
            <w:tcBorders>
              <w:top w:val="single" w:color="auto" w:sz="4" w:space="0"/>
              <w:left w:val="single" w:color="auto" w:sz="4" w:space="0"/>
              <w:bottom w:val="nil"/>
              <w:right w:val="single" w:color="auto" w:sz="4" w:space="0"/>
            </w:tcBorders>
            <w:shd w:val="clear" w:color="auto" w:fill="FFFFFF"/>
          </w:tcPr>
          <w:p>
            <w:pPr>
              <w:ind w:firstLine="480" w:firstLineChars="200"/>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2041" w:hRule="atLeast"/>
        </w:trPr>
        <w:tc>
          <w:tcPr>
            <w:tcW w:w="1138"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 xml:space="preserve">10. </w:t>
            </w:r>
            <w:r>
              <w:rPr>
                <w:rFonts w:hint="eastAsia" w:ascii="Times New Roman" w:hAnsi="Times New Roman" w:eastAsia="宋体"/>
                <w:color w:val="auto"/>
                <w:sz w:val="24"/>
                <w:szCs w:val="24"/>
              </w:rPr>
              <w:t>1</w:t>
            </w:r>
          </w:p>
        </w:tc>
        <w:tc>
          <w:tcPr>
            <w:tcW w:w="3125"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采购代理服务费</w:t>
            </w:r>
          </w:p>
        </w:tc>
        <w:tc>
          <w:tcPr>
            <w:tcW w:w="4848" w:type="dxa"/>
            <w:tcBorders>
              <w:top w:val="single" w:color="auto" w:sz="4" w:space="0"/>
              <w:left w:val="single" w:color="auto" w:sz="4" w:space="0"/>
              <w:right w:val="single" w:color="auto" w:sz="4" w:space="0"/>
            </w:tcBorders>
            <w:shd w:val="clear" w:color="auto" w:fill="FFFFFF"/>
            <w:vAlign w:val="bottom"/>
          </w:tcPr>
          <w:p>
            <w:pPr>
              <w:ind w:firstLine="480" w:firstLineChars="200"/>
              <w:rPr>
                <w:rFonts w:ascii="Times New Roman" w:hAnsi="Times New Roman" w:eastAsia="宋体"/>
                <w:color w:val="auto"/>
                <w:sz w:val="24"/>
                <w:szCs w:val="24"/>
              </w:rPr>
            </w:pPr>
            <w:r>
              <w:rPr>
                <w:rFonts w:hint="eastAsia" w:ascii="Times New Roman" w:hAnsi="Times New Roman" w:eastAsia="宋体"/>
                <w:color w:val="auto"/>
                <w:sz w:val="24"/>
                <w:szCs w:val="24"/>
              </w:rPr>
              <w:t xml:space="preserve">□不要求承担 </w:t>
            </w:r>
          </w:p>
          <w:p>
            <w:pPr>
              <w:ind w:firstLine="480" w:firstLineChars="200"/>
              <w:rPr>
                <w:rFonts w:ascii="Times New Roman" w:hAnsi="Times New Roman" w:eastAsia="宋体"/>
                <w:color w:val="auto"/>
                <w:sz w:val="24"/>
                <w:szCs w:val="24"/>
              </w:rPr>
            </w:pPr>
            <w:r>
              <w:rPr>
                <w:rFonts w:hint="eastAsia" w:ascii="MS Mincho" w:hAnsi="MS Mincho" w:eastAsia="MS Mincho" w:cs="MS Mincho"/>
                <w:color w:val="auto"/>
                <w:sz w:val="24"/>
                <w:szCs w:val="24"/>
              </w:rPr>
              <w:fldChar w:fldCharType="begin"/>
            </w:r>
            <w:r>
              <w:rPr>
                <w:rFonts w:hint="eastAsia" w:ascii="MS Mincho" w:hAnsi="MS Mincho" w:eastAsia="MS Mincho" w:cs="MS Mincho"/>
                <w:color w:val="auto"/>
                <w:sz w:val="24"/>
                <w:szCs w:val="24"/>
              </w:rPr>
              <w:instrText xml:space="preserve"> eq \o\ac(□,∨)</w:instrText>
            </w:r>
            <w:r>
              <w:rPr>
                <w:rFonts w:hint="eastAsia" w:ascii="MS Mincho" w:hAnsi="MS Mincho" w:eastAsia="MS Mincho" w:cs="MS Mincho"/>
                <w:color w:val="auto"/>
                <w:sz w:val="24"/>
                <w:szCs w:val="24"/>
              </w:rPr>
              <w:fldChar w:fldCharType="end"/>
            </w:r>
            <w:r>
              <w:rPr>
                <w:rFonts w:hint="eastAsia" w:ascii="Times New Roman" w:hAnsi="Times New Roman" w:eastAsia="宋体"/>
                <w:color w:val="auto"/>
                <w:sz w:val="24"/>
                <w:szCs w:val="24"/>
              </w:rPr>
              <w:t xml:space="preserve">要求承担 </w:t>
            </w:r>
          </w:p>
          <w:p>
            <w:pPr>
              <w:ind w:firstLine="720" w:firstLineChars="300"/>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费用标准或金额：</w:t>
            </w:r>
            <w:r>
              <w:rPr>
                <w:rFonts w:hint="eastAsia" w:ascii="Times New Roman" w:hAnsi="Times New Roman" w:eastAsia="宋体"/>
                <w:color w:val="auto"/>
                <w:sz w:val="24"/>
                <w:szCs w:val="24"/>
                <w:u w:val="single"/>
              </w:rPr>
              <w:t xml:space="preserve"> 6600.00元（人民币）       </w:t>
            </w:r>
          </w:p>
          <w:p>
            <w:pPr>
              <w:ind w:firstLine="720" w:firstLineChars="300"/>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交费时间：</w:t>
            </w:r>
            <w:r>
              <w:rPr>
                <w:rFonts w:hint="eastAsia" w:ascii="Times New Roman" w:hAnsi="Times New Roman" w:eastAsia="宋体"/>
                <w:color w:val="auto"/>
                <w:sz w:val="24"/>
                <w:szCs w:val="24"/>
                <w:u w:val="single"/>
              </w:rPr>
              <w:t xml:space="preserve"> 领取成交通知书前                      </w:t>
            </w:r>
          </w:p>
          <w:p>
            <w:pPr>
              <w:ind w:firstLine="720" w:firstLineChars="300"/>
              <w:rPr>
                <w:rFonts w:ascii="Times New Roman" w:hAnsi="Times New Roman" w:eastAsia="宋体"/>
                <w:color w:val="auto"/>
                <w:sz w:val="24"/>
                <w:szCs w:val="24"/>
                <w:u w:val="single"/>
                <w:lang w:val="zh-TW" w:eastAsia="zh-TW" w:bidi="zh-TW"/>
              </w:rPr>
            </w:pPr>
            <w:r>
              <w:rPr>
                <w:rFonts w:hint="eastAsia" w:ascii="Times New Roman" w:hAnsi="Times New Roman" w:eastAsia="宋体"/>
                <w:color w:val="auto"/>
                <w:sz w:val="24"/>
                <w:szCs w:val="24"/>
              </w:rPr>
              <w:t>交费方式：</w:t>
            </w:r>
            <w:r>
              <w:rPr>
                <w:rFonts w:hint="eastAsia" w:ascii="Times New Roman" w:hAnsi="Times New Roman" w:eastAsia="宋体"/>
                <w:color w:val="auto"/>
                <w:sz w:val="24"/>
                <w:szCs w:val="24"/>
                <w:u w:val="single"/>
              </w:rPr>
              <w:t xml:space="preserve"> 转账                      </w:t>
            </w:r>
          </w:p>
        </w:tc>
      </w:tr>
      <w:tr>
        <w:tblPrEx>
          <w:tblCellMar>
            <w:top w:w="0" w:type="dxa"/>
            <w:left w:w="10" w:type="dxa"/>
            <w:bottom w:w="0" w:type="dxa"/>
            <w:right w:w="10" w:type="dxa"/>
          </w:tblCellMar>
        </w:tblPrEx>
        <w:trPr>
          <w:trHeight w:val="566" w:hRule="atLeast"/>
        </w:trPr>
        <w:tc>
          <w:tcPr>
            <w:tcW w:w="1138" w:type="dxa"/>
            <w:tcBorders>
              <w:top w:val="single" w:color="auto" w:sz="4" w:space="0"/>
              <w:left w:val="single" w:color="auto" w:sz="4" w:space="0"/>
              <w:bottom w:val="single" w:color="auto" w:sz="4" w:space="0"/>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10.2</w:t>
            </w:r>
          </w:p>
        </w:tc>
        <w:tc>
          <w:tcPr>
            <w:tcW w:w="3125" w:type="dxa"/>
            <w:tcBorders>
              <w:top w:val="single" w:color="auto" w:sz="4" w:space="0"/>
              <w:left w:val="single" w:color="auto" w:sz="4" w:space="0"/>
              <w:bottom w:val="single" w:color="auto" w:sz="4" w:space="0"/>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需要补充的其他内容</w:t>
            </w:r>
          </w:p>
        </w:tc>
        <w:tc>
          <w:tcPr>
            <w:tcW w:w="4848" w:type="dxa"/>
            <w:tcBorders>
              <w:top w:val="single" w:color="auto" w:sz="4" w:space="0"/>
              <w:left w:val="single" w:color="auto" w:sz="4" w:space="0"/>
              <w:bottom w:val="single" w:color="auto" w:sz="4" w:space="0"/>
              <w:right w:val="single" w:color="auto" w:sz="4" w:space="0"/>
            </w:tcBorders>
            <w:shd w:val="clear" w:color="auto" w:fill="FFFFFF"/>
          </w:tcPr>
          <w:p>
            <w:pPr>
              <w:ind w:firstLine="480" w:firstLineChars="200"/>
              <w:rPr>
                <w:rFonts w:ascii="Times New Roman" w:hAnsi="Times New Roman" w:eastAsia="宋体"/>
                <w:color w:val="auto"/>
                <w:sz w:val="24"/>
                <w:szCs w:val="24"/>
                <w:lang w:bidi="zh-TW"/>
              </w:rPr>
            </w:pPr>
            <w:r>
              <w:rPr>
                <w:rFonts w:hint="eastAsia" w:ascii="Times New Roman" w:hAnsi="Times New Roman" w:eastAsia="宋体"/>
                <w:color w:val="auto"/>
                <w:sz w:val="24"/>
                <w:szCs w:val="24"/>
                <w:lang w:bidi="zh-TW"/>
              </w:rPr>
              <w:t xml:space="preserve"> </w:t>
            </w:r>
          </w:p>
        </w:tc>
      </w:tr>
    </w:tbl>
    <w:p>
      <w:pPr>
        <w:spacing w:line="360" w:lineRule="auto"/>
        <w:jc w:val="left"/>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widowControl/>
        <w:jc w:val="left"/>
        <w:rPr>
          <w:rFonts w:eastAsia="宋体" w:asciiTheme="majorHAnsi" w:hAnsiTheme="majorHAnsi" w:cstheme="majorBidi"/>
          <w:b/>
          <w:bCs/>
          <w:color w:val="auto"/>
          <w:sz w:val="32"/>
          <w:szCs w:val="32"/>
        </w:rPr>
      </w:pPr>
      <w:r>
        <w:rPr>
          <w:color w:val="auto"/>
        </w:rPr>
        <w:br w:type="page"/>
      </w:r>
    </w:p>
    <w:p>
      <w:pPr>
        <w:pStyle w:val="2"/>
        <w:spacing w:before="156" w:after="156"/>
        <w:rPr>
          <w:color w:val="auto"/>
        </w:rPr>
      </w:pPr>
      <w:bookmarkStart w:id="15" w:name="_Toc16873"/>
      <w:r>
        <w:rPr>
          <w:rFonts w:hint="eastAsia"/>
          <w:color w:val="auto"/>
        </w:rPr>
        <w:t>1 总则</w:t>
      </w:r>
      <w:bookmarkEnd w:id="15"/>
    </w:p>
    <w:p>
      <w:pPr>
        <w:pStyle w:val="4"/>
        <w:rPr>
          <w:color w:val="auto"/>
        </w:rPr>
      </w:pPr>
      <w:bookmarkStart w:id="16" w:name="_Toc13253"/>
      <w:r>
        <w:rPr>
          <w:rFonts w:hint="eastAsia"/>
          <w:color w:val="auto"/>
        </w:rPr>
        <w:t>1.1采购方式</w:t>
      </w:r>
      <w:bookmarkEnd w:id="16"/>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本项目采用中国招标投标协会发布的《非招标方式采购代理服务规范》(T/CTBA001—2019)规定的询比采购方式。</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询比采购是指采购人组建评审小组对响应采购的供应商按照采购文件规定的规则和时间一次递交的响应文件进行评审，采购人根据评审小组的评审结果，选择确定成交供应商的采购方式。</w:t>
      </w:r>
    </w:p>
    <w:p>
      <w:pPr>
        <w:pStyle w:val="4"/>
        <w:rPr>
          <w:color w:val="auto"/>
        </w:rPr>
      </w:pPr>
      <w:bookmarkStart w:id="17" w:name="_Toc17222"/>
      <w:r>
        <w:rPr>
          <w:rFonts w:hint="eastAsia"/>
          <w:color w:val="auto"/>
        </w:rPr>
        <w:t>1.2采购项目概况和供应商资格要求</w:t>
      </w:r>
      <w:bookmarkEnd w:id="17"/>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采购项目概况和供应商资格要求见第一章“询比采购邀请书”。</w:t>
      </w:r>
    </w:p>
    <w:p>
      <w:pPr>
        <w:pStyle w:val="2"/>
        <w:spacing w:before="156" w:after="156"/>
        <w:rPr>
          <w:color w:val="auto"/>
        </w:rPr>
      </w:pPr>
      <w:bookmarkStart w:id="18" w:name="_Toc24435"/>
      <w:r>
        <w:rPr>
          <w:rFonts w:hint="eastAsia"/>
          <w:color w:val="auto"/>
        </w:rPr>
        <w:t>1.3费用承担</w:t>
      </w:r>
      <w:bookmarkEnd w:id="18"/>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供应商准备和参加询比采购活动所发生的各种费用由供应商自行承担。</w:t>
      </w:r>
    </w:p>
    <w:p>
      <w:pPr>
        <w:pStyle w:val="4"/>
        <w:rPr>
          <w:color w:val="auto"/>
        </w:rPr>
      </w:pPr>
      <w:bookmarkStart w:id="19" w:name="_Toc32014"/>
      <w:r>
        <w:rPr>
          <w:rFonts w:hint="eastAsia"/>
          <w:color w:val="auto"/>
        </w:rPr>
        <w:t>1.4保密</w:t>
      </w:r>
      <w:bookmarkEnd w:id="19"/>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参加询比采购活动的各方应对采购文件和响应文件中的商业和技术等秘密保密，否则应承担相应的法律责任。</w:t>
      </w:r>
    </w:p>
    <w:p>
      <w:pPr>
        <w:pStyle w:val="4"/>
        <w:rPr>
          <w:color w:val="auto"/>
        </w:rPr>
      </w:pPr>
      <w:bookmarkStart w:id="20" w:name="_Toc5955"/>
      <w:r>
        <w:rPr>
          <w:rFonts w:hint="eastAsia"/>
          <w:color w:val="auto"/>
        </w:rPr>
        <w:t>1.5语言文字</w:t>
      </w:r>
      <w:bookmarkEnd w:id="20"/>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采购文件和响应文件使用的语言文字为中文。专用术语使用外文的，应附有中文注释。</w:t>
      </w:r>
    </w:p>
    <w:p>
      <w:pPr>
        <w:pStyle w:val="4"/>
        <w:rPr>
          <w:color w:val="auto"/>
        </w:rPr>
      </w:pPr>
      <w:bookmarkStart w:id="21" w:name="_Toc21317"/>
      <w:r>
        <w:rPr>
          <w:rFonts w:hint="eastAsia"/>
          <w:color w:val="auto"/>
        </w:rPr>
        <w:t>1.6计量单位</w:t>
      </w:r>
      <w:bookmarkEnd w:id="21"/>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所有计量均采用中华人民共和国法定计量单位。</w:t>
      </w:r>
    </w:p>
    <w:p>
      <w:pPr>
        <w:pStyle w:val="4"/>
        <w:rPr>
          <w:color w:val="auto"/>
        </w:rPr>
      </w:pPr>
      <w:bookmarkStart w:id="22" w:name="_Toc5198"/>
      <w:r>
        <w:rPr>
          <w:rFonts w:hint="eastAsia"/>
          <w:color w:val="auto"/>
        </w:rPr>
        <w:t>1.7踏勘现场</w:t>
      </w:r>
      <w:bookmarkEnd w:id="22"/>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1.7.1供应商须知前附表规定组织踏勘现场的，采购人按供应商须知前附表规定的时间、地点组织供应商踏勘项目现场。部分供应商未按时参加踏勘现场的，不影响踏勘现场的正常进行。</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1.7.2供应商可自愿参加踏勘现场活动。除采购人的原因外，采购人对供应商参加踏勘现场中所发生的人员伤亡和财产损失不承担责任。</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1.7.3采购人在踏勘现场中介绍的工程场地和相关的周边环境情况，仅作为供应商编制响应文件的参考，采购人不对供应商据此作出的判断和决策负责。</w:t>
      </w:r>
    </w:p>
    <w:p>
      <w:pPr>
        <w:pStyle w:val="4"/>
        <w:rPr>
          <w:color w:val="auto"/>
        </w:rPr>
      </w:pPr>
      <w:bookmarkStart w:id="23" w:name="_Toc29496"/>
      <w:r>
        <w:rPr>
          <w:rFonts w:hint="eastAsia"/>
          <w:color w:val="auto"/>
        </w:rPr>
        <w:t>1.8询比采购预备会</w:t>
      </w:r>
      <w:bookmarkEnd w:id="23"/>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供应商须知前附表规定召开询比采购预备会的，采购人按供应商须知前附表规定的时间和地点召开询比采购预备会。</w:t>
      </w:r>
    </w:p>
    <w:p>
      <w:pPr>
        <w:pStyle w:val="4"/>
        <w:rPr>
          <w:color w:val="auto"/>
        </w:rPr>
      </w:pPr>
      <w:bookmarkStart w:id="24" w:name="_Toc11484"/>
      <w:r>
        <w:rPr>
          <w:rFonts w:hint="eastAsia"/>
          <w:color w:val="auto"/>
        </w:rPr>
        <w:t>1.9分包</w:t>
      </w:r>
      <w:bookmarkEnd w:id="24"/>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供应商拟在成交后将成交项目的部分工作进行分包的，应符合供应商须知前附表的规定，并在响应文件中作出说明。</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分包供应商不得将分包项目再次分包。成交供应商应当就分包项目向采购人负责，分包供应商就分包项目承担连带责任。</w:t>
      </w:r>
    </w:p>
    <w:p>
      <w:pPr>
        <w:pStyle w:val="4"/>
        <w:rPr>
          <w:color w:val="auto"/>
        </w:rPr>
      </w:pPr>
      <w:bookmarkStart w:id="25" w:name="_Toc1913"/>
      <w:r>
        <w:rPr>
          <w:rFonts w:hint="eastAsia"/>
          <w:color w:val="auto"/>
        </w:rPr>
        <w:t>1.10响应和偏差</w:t>
      </w:r>
      <w:bookmarkEnd w:id="25"/>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1.10.1采购需求和合同条款及格式中的关键条款均以符号标记。响应文件应 当对采购需求和合同条款及格式中的关键条款作出满足性或更有利于采购人的响应，否则，供应商的响应文件将被视为无效。</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1.10.2供应商须知前附表规定了对非关键条款允许偏差的范围和可以偏差的项数的，如响应文件存在的偏差超出上述范围或项数，将被视为无效。</w:t>
      </w:r>
    </w:p>
    <w:p>
      <w:pPr>
        <w:pStyle w:val="2"/>
        <w:spacing w:before="156" w:after="156"/>
        <w:rPr>
          <w:color w:val="auto"/>
        </w:rPr>
      </w:pPr>
      <w:bookmarkStart w:id="26" w:name="_Toc252"/>
      <w:r>
        <w:rPr>
          <w:rFonts w:hint="eastAsia"/>
          <w:color w:val="auto"/>
        </w:rPr>
        <w:t>2采购文件</w:t>
      </w:r>
      <w:bookmarkEnd w:id="26"/>
    </w:p>
    <w:p>
      <w:pPr>
        <w:pStyle w:val="4"/>
        <w:rPr>
          <w:color w:val="auto"/>
        </w:rPr>
      </w:pPr>
      <w:bookmarkStart w:id="27" w:name="_Toc22676"/>
      <w:r>
        <w:rPr>
          <w:rFonts w:hint="eastAsia"/>
          <w:color w:val="auto"/>
        </w:rPr>
        <w:t>2.1采购文件的组成</w:t>
      </w:r>
      <w:bookmarkEnd w:id="27"/>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本采购文件包括：</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(1)询比采购邀请书；</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(2)供应商须知；</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(3)评审办法；</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(4)合同条款及格式；</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(5)采购需求；</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(6)响应文件格式；</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(7)供应商须知前附表规定的其他资料。</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 xml:space="preserve">采购人依照本章规定，对采购文件所作的澄清、修改，构成采购文件的组成部分。 </w:t>
      </w:r>
    </w:p>
    <w:p>
      <w:pPr>
        <w:pStyle w:val="4"/>
        <w:rPr>
          <w:color w:val="auto"/>
        </w:rPr>
      </w:pPr>
      <w:bookmarkStart w:id="28" w:name="_Toc9432"/>
      <w:r>
        <w:rPr>
          <w:rFonts w:hint="eastAsia"/>
          <w:color w:val="auto"/>
        </w:rPr>
        <w:t>2.2采购文件的澄清和修改</w:t>
      </w:r>
      <w:bookmarkEnd w:id="28"/>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2.2.1供应商应仔细阅读和检查采购文件的全部内容。如发现缺页或内容不全，应及时向采购人提出，以便补齐。如有疑问，应在供应商须知前附表规定的时间前，以书面形式要求采购人对采购文件予以澄清。</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2.2.2采购人可根据供应商的要求或主动对采购文件进行澄清或修改。澄清或修改的 内容以补充文件的形式发给所有获取采购文件的供应商。采购人可视具体情况在补充文件中通知供应商推迟递交响应文件的截止时间。</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2.2.3供应商在收到补充文件后，应按供应商须知前附表规定的时间和方式通知采购人，确认已收到该补充文件。</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2.2.4除非确有必要，采购人有权拒绝回复供应商在本章第2.2.1项规定的时间后提出的任何澄清要求。</w:t>
      </w:r>
    </w:p>
    <w:p>
      <w:pPr>
        <w:pStyle w:val="2"/>
        <w:spacing w:before="156" w:after="156"/>
        <w:rPr>
          <w:color w:val="auto"/>
        </w:rPr>
      </w:pPr>
      <w:bookmarkStart w:id="29" w:name="_Toc10389"/>
      <w:r>
        <w:rPr>
          <w:rFonts w:hint="eastAsia"/>
          <w:color w:val="auto"/>
        </w:rPr>
        <w:t>3响应文件</w:t>
      </w:r>
      <w:bookmarkEnd w:id="29"/>
    </w:p>
    <w:p>
      <w:pPr>
        <w:pStyle w:val="4"/>
        <w:rPr>
          <w:color w:val="auto"/>
        </w:rPr>
      </w:pPr>
      <w:bookmarkStart w:id="30" w:name="_Toc32432"/>
      <w:r>
        <w:rPr>
          <w:rFonts w:hint="eastAsia"/>
          <w:color w:val="auto"/>
        </w:rPr>
        <w:t>3.1响应文件的组成</w:t>
      </w:r>
      <w:bookmarkEnd w:id="30"/>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3.1.1响应文件应包括下列内容：</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(1)响应函；</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(2)授权委托书(如有）；</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(3)联合体协议书(如有）；</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(4)响应保证金(如有）；</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(5)商务和技术偏差表；</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(6)报价表；</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(7)资格审查资料；</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(8)响应方案；</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(9)供应商须知前附表规定的其他资料。</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供应商在评审过程中作出的符合采购文件要求的澄清、说明和补正，构成响应文件的组成部分。</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3.1.2供应商的法定代表人(单位负责人）亲自签署响应文件、亲自参加询比的，响 应文件不包括第3. 1.1 (2)目所指的授权委托书。第一章“询比采购邀请书”规定不接受联合体的，或供应商没有组成联合体的，响应文件不包括第3.1.1 (3)目所指的联合体协议书。供应商须知前附表未要求供应商递交响应保证金 的，响应文件不包括第3. 1.1 (4)目所指的响应保证金。</w:t>
      </w:r>
    </w:p>
    <w:p>
      <w:pPr>
        <w:pStyle w:val="4"/>
        <w:rPr>
          <w:color w:val="auto"/>
        </w:rPr>
      </w:pPr>
      <w:bookmarkStart w:id="31" w:name="_Toc18330"/>
      <w:r>
        <w:rPr>
          <w:rFonts w:hint="eastAsia"/>
          <w:color w:val="auto"/>
        </w:rPr>
        <w:t>3.2报价</w:t>
      </w:r>
      <w:bookmarkEnd w:id="31"/>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3.2.1供应商应按采购文件提供的格式(见第六章“响应文件格式”）在响应函和报价表中进行报价。响应函中报价应为包含国家规定的增值税在内的含税价格，同时应列明不含税价格和增值税税额，采购人将根据项目情况，在第三章“评审办法”第2.2. 2项中选择按照含税价格或不含税价格对供应商进行价格评审。</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3.2.2供应商应充分了解采购项目的总体情况以及影响报价的其他要素。对于货物和服务采购项目，采购人在签署采购合同时及合同履行过程中，有权在供应商须知前附 表规定的幅度内对采购标的的数量进行增加或减少。</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3.2.3采购人设有最高限价的，供应商的报价不得超过最高限价。最高限价或最高限价计算方法在供应商须知前附表中载明。</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3.2.4报价的其他要求见供应商须知前附表。</w:t>
      </w:r>
    </w:p>
    <w:p>
      <w:pPr>
        <w:pStyle w:val="4"/>
        <w:rPr>
          <w:color w:val="auto"/>
        </w:rPr>
      </w:pPr>
      <w:bookmarkStart w:id="32" w:name="_Toc32157"/>
      <w:r>
        <w:rPr>
          <w:rFonts w:hint="eastAsia"/>
          <w:color w:val="auto"/>
        </w:rPr>
        <w:t>3.3响应文件有效期</w:t>
      </w:r>
      <w:bookmarkEnd w:id="32"/>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3.3.1除供应商须知前附表另有规定外，响应文件有效期应为60日，从采购文件规 定的递交响应文件的截止时间开始计算。</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3.3.2出现特殊情况需要延长响应文件有效期的，采购人以书面形式通知所有供应商延长响应文件有效期，供应商应予以书面答复。同意延长的，应相应延长其响应保证金的有效期，但不得修改其响应文件；供应商拒绝延长的，其响应文件在原有效期届满后失效，但供应商有权收回其响应保证金。</w:t>
      </w:r>
    </w:p>
    <w:p>
      <w:pPr>
        <w:pStyle w:val="4"/>
        <w:rPr>
          <w:color w:val="auto"/>
        </w:rPr>
      </w:pPr>
      <w:bookmarkStart w:id="33" w:name="_Toc4606"/>
      <w:r>
        <w:rPr>
          <w:rFonts w:hint="eastAsia"/>
          <w:color w:val="auto"/>
        </w:rPr>
        <w:t>3.4响应保证金</w:t>
      </w:r>
      <w:bookmarkEnd w:id="33"/>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3.4.1供应商须知前附表规定要求递交响应保证金的，供应商在递交响应文件的同时，应按供应商须知前附表规定的金额、形式和采购文件提供的格式(见第六章“响应文件格式”四、响应保证金）递交响应保证金，并作为其响应文件的组成部分。供应商不按要求递交响应保证金的，其响应文件将被视为无效。</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3.4.2除供应商须知前附表另有规定外，采购人将在发出成交通知书后5日内向除候选成交供应商外的其他供应商原额退还响应保证金，并在采购合同签订后5日内向成交供应商和未成交的其他候选成交供应商原额退还响应保证金。采用银行保函、担保机构担保函、保险机构保险单形式递交的响应保证金，经供应商同意后采购人可以不再退还。</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3.4.3有下列情形之一的，响应保证金将不予退还：</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(1)供应商在响应文件有效期内撤销响应文件；</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(2)成交供应商在收到成交通知书后，无正当理由不与采购人订立合同，在签订 合同时向采购人提出附加条件，或者不按照采购文件要求递交履约保证金；</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(3)发生供应商须知前附表规定的其他不予退还响应保证金的情形。</w:t>
      </w:r>
    </w:p>
    <w:p>
      <w:pPr>
        <w:pStyle w:val="4"/>
        <w:rPr>
          <w:color w:val="auto"/>
        </w:rPr>
      </w:pPr>
      <w:bookmarkStart w:id="34" w:name="_Toc14225"/>
      <w:r>
        <w:rPr>
          <w:rFonts w:hint="eastAsia"/>
          <w:color w:val="auto"/>
        </w:rPr>
        <w:t>3.5资格审查资料</w:t>
      </w:r>
      <w:bookmarkEnd w:id="34"/>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供应商应提供供应商须知前附表3. 5 (1) —3. 5 (9)中规定的资格审查资料，以证明其满足第一章“询比采购邀请书”对供应商的各项资格要求。</w:t>
      </w:r>
    </w:p>
    <w:p>
      <w:pPr>
        <w:pStyle w:val="4"/>
        <w:rPr>
          <w:color w:val="auto"/>
        </w:rPr>
      </w:pPr>
      <w:bookmarkStart w:id="35" w:name="_Toc19685"/>
      <w:r>
        <w:rPr>
          <w:rFonts w:hint="eastAsia"/>
          <w:color w:val="auto"/>
        </w:rPr>
        <w:t>3.6响应方案</w:t>
      </w:r>
      <w:bookmarkEnd w:id="35"/>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3.6.1响应文件应当对采购文件中的实质性内容作出响应。采购需求中明确为关键条款(标记“*”）的，供应商还应按照供应商须知前附表的规定提供有关证据或证明 材料。</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3.6.2供应商只能提出唯一的响应方案。供应商在响应文件中提出多个响应方案的，其响应文件将被视为无效。</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3.6.3响应文件对采购文件的全部偏差，均应在响应文件的商务和技术偏差表中列 明。响应文件偏差表中未列明的内容，将视为供应商响应采购文件的要求；但如发现响应文件的其他部分与商务和技术偏差表的描述不一致或供应商的响应缺乏支持性文件，则评审小组有权要求供应商对相关问题进行澄清，并根据澄清结果对供应商的响 应文件进行评审。</w:t>
      </w:r>
    </w:p>
    <w:p>
      <w:pPr>
        <w:pStyle w:val="4"/>
        <w:rPr>
          <w:color w:val="auto"/>
        </w:rPr>
      </w:pPr>
      <w:bookmarkStart w:id="36" w:name="_Toc12334"/>
      <w:r>
        <w:rPr>
          <w:rFonts w:hint="eastAsia"/>
          <w:color w:val="auto"/>
        </w:rPr>
        <w:t>3.7响应文件的编制</w:t>
      </w:r>
      <w:bookmarkEnd w:id="36"/>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3.7.1响应文件应按第六章“响应文件格式”进行编写，如有必要，可以增加附页，作为响应文件的组成部分。</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3.7.2响应文件应用不褪色的材料书写或打印。</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响应函应由供应商的法定代表人(单位负责人）或其授权的代理人签字并加盖单位章。</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联合体协议书(如有）应由联合体各方的法定代表人(单位负责人）或其授权的代理人签字并加盖单位章。</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响应函或联合体协议书(如有）由代理人签字的，应在响应文件中附授权委托书，授权委托书应由供应商或联合体各方的法定代表人(单位负责人）签字并加盖单位章。</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3.7.3评审过程中供应商对响应文件的澄清、说明和补正应由供应商的法定代表人 (单位负责人）或其授权的代理人签字或加盖单位章。</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3.7.4响应文件应尽量避免涂改、行间插字或删除。如果出现上述情况，改动之处应由供应商的法定代表人(单位负责人）或其授权的代理人签字或加盖单位章。</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3.7.5响应文件正本一份，副本份数见供应商须知前附表。正本和副本的封面右上角应清楚地标记“正本”或“副本”的字样。供应商应根据供应商须知前附表要求提供 电子版文件。当副本和正本不一致或电子版文件和纸质正本文件不一致时，以纸质正 本文件为准。</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3.7.6响应文件的正本与副本应分别装订，并编制目录。响应文件需分册装订的，具体分册装订要求见供应商须知前附表规定。</w:t>
      </w:r>
    </w:p>
    <w:p>
      <w:pPr>
        <w:pStyle w:val="2"/>
        <w:spacing w:before="156" w:after="156"/>
        <w:rPr>
          <w:color w:val="auto"/>
        </w:rPr>
      </w:pPr>
      <w:bookmarkStart w:id="37" w:name="_Toc15415"/>
      <w:r>
        <w:rPr>
          <w:rFonts w:hint="eastAsia"/>
          <w:color w:val="auto"/>
        </w:rPr>
        <w:t>4响应文件的递交</w:t>
      </w:r>
      <w:bookmarkEnd w:id="37"/>
    </w:p>
    <w:p>
      <w:pPr>
        <w:pStyle w:val="4"/>
        <w:rPr>
          <w:color w:val="auto"/>
        </w:rPr>
      </w:pPr>
      <w:bookmarkStart w:id="38" w:name="_Toc22369"/>
      <w:r>
        <w:rPr>
          <w:rFonts w:hint="eastAsia"/>
          <w:color w:val="auto"/>
        </w:rPr>
        <w:t>4.1响应文件的包装与标记</w:t>
      </w:r>
      <w:bookmarkEnd w:id="38"/>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4.1.1响应文件应密封包装，未密封的响应文件，采购人将拒绝接收。</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4.1.2响应文件封套上应载明的内容见供应商须知前附表。</w:t>
      </w:r>
    </w:p>
    <w:p>
      <w:pPr>
        <w:pStyle w:val="4"/>
        <w:rPr>
          <w:color w:val="auto"/>
        </w:rPr>
      </w:pPr>
      <w:bookmarkStart w:id="39" w:name="_Toc25922"/>
      <w:r>
        <w:rPr>
          <w:rFonts w:hint="eastAsia"/>
          <w:color w:val="auto"/>
        </w:rPr>
        <w:t>4.2响应文件的递交</w:t>
      </w:r>
      <w:bookmarkEnd w:id="39"/>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4.2.1供应商应在供应商须知前附表规定的递交响应文件的截止时间前，将响应文件递交到供应商须知前附表规定的地点。逾期送达的或者未送达指定地点的响应文件，采购人将拒绝接收。采购人收到响应文件后，向供应商出具接收凭证。</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4.2.2除供应商须知前附表另有规定外，供应商所递交的响应文件不予退还。</w:t>
      </w:r>
    </w:p>
    <w:p>
      <w:pPr>
        <w:pStyle w:val="4"/>
        <w:rPr>
          <w:color w:val="auto"/>
        </w:rPr>
      </w:pPr>
      <w:bookmarkStart w:id="40" w:name="_Toc1522"/>
      <w:r>
        <w:rPr>
          <w:rFonts w:hint="eastAsia"/>
          <w:color w:val="auto"/>
        </w:rPr>
        <w:t>4.3响应文件的修改与撤回</w:t>
      </w:r>
      <w:bookmarkEnd w:id="40"/>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4.3.1在本章第4.2.1项规定的递交响应文件的截止时间前，供应商可以修改或撤回 已递交的响应文件，但应以书面形式通知采购人。</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4.3.2响应文件的修改文件或供应商撤回已递交响应文件的书面通知应由供应商的法定代表人(单位负责人）或其授权的代理人签字并加盖单位章。采购人收到供应商修， 改响应文件的书面文件后，向供应商出具接收凭证；采购人收到供应商撤回响应文件的书面通知后，退回供应商的响应文件。</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4.3.3除供应商须知前附表另有规定外，供应商撤回响应文件的，采购人应在5日内 退还已收取的响应保证金。</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4.3.4修改的内容为响应文件的组成部分。响应文件的修改文件应按照本章第3条、第4条的规定进行编制、包装、标记和递交，并标明“修改”字样。</w:t>
      </w:r>
    </w:p>
    <w:p>
      <w:pPr>
        <w:pStyle w:val="2"/>
        <w:spacing w:before="156" w:after="156"/>
        <w:rPr>
          <w:color w:val="auto"/>
        </w:rPr>
      </w:pPr>
      <w:bookmarkStart w:id="41" w:name="_Toc19356"/>
      <w:r>
        <w:rPr>
          <w:rFonts w:hint="eastAsia"/>
          <w:color w:val="auto"/>
        </w:rPr>
        <w:t>5开启响应文件</w:t>
      </w:r>
      <w:bookmarkEnd w:id="41"/>
    </w:p>
    <w:p>
      <w:pPr>
        <w:pStyle w:val="4"/>
        <w:rPr>
          <w:color w:val="auto"/>
        </w:rPr>
      </w:pPr>
      <w:bookmarkStart w:id="42" w:name="_Toc12125"/>
      <w:r>
        <w:rPr>
          <w:rFonts w:hint="eastAsia"/>
          <w:color w:val="auto"/>
        </w:rPr>
        <w:t>5.1开启响应文件的时间和地点</w:t>
      </w:r>
      <w:bookmarkEnd w:id="42"/>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采购人在本章第4.2.1项规定的递交响应文件的截止时间和地点公开开启响应文件，并邀请所有供应商的法定代表人(单位负责人）或其授权的代理人参加开启会议，供应商未派代表参加的，视为默认开启结果。</w:t>
      </w:r>
    </w:p>
    <w:p>
      <w:pPr>
        <w:pStyle w:val="4"/>
        <w:rPr>
          <w:color w:val="auto"/>
        </w:rPr>
      </w:pPr>
      <w:bookmarkStart w:id="43" w:name="_Toc8711"/>
      <w:r>
        <w:rPr>
          <w:rFonts w:hint="eastAsia"/>
          <w:color w:val="auto"/>
        </w:rPr>
        <w:t>5.2开启程序</w:t>
      </w:r>
      <w:bookmarkEnd w:id="43"/>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主持人按下列程序公开开启响应文件：</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(1)宣布开启会议纪律；</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(2)宣布参加开启会议的工作人员姓名；</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(3)供应商代表检查确认响应文件的密封情况；</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(4)按照供应商须知前附表规定的开启顺序开启响应文件，公布递交响应文件的供应商名称、响应报价及供应商须知前附表规定的其他应公布的信息，并记录在案；</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(5)供应商代表及相关工作人员等在响应文件开启记录上签字确认；</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(6)宣布有关注意事项；</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(7)开启会议结束。</w:t>
      </w:r>
    </w:p>
    <w:p>
      <w:pPr>
        <w:pStyle w:val="4"/>
        <w:rPr>
          <w:color w:val="auto"/>
        </w:rPr>
      </w:pPr>
      <w:bookmarkStart w:id="44" w:name="_Toc31671"/>
      <w:r>
        <w:rPr>
          <w:rFonts w:hint="eastAsia"/>
          <w:color w:val="auto"/>
        </w:rPr>
        <w:t>5.3递交响应文件的供应商不足的情形</w:t>
      </w:r>
      <w:bookmarkEnd w:id="44"/>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采购项目选择一家成交供应商时，递交响应文件的供应商数量不足三家的或采购项目选择多家成交供应商时，递交响应文件的供应商数量少于供应商须知前附表规定数量的，采购人可按照下述情形分别处理：</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(1)终止询比并重新组织采购</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采购项目存在影响公平竞争情形的，采购人应当终止询比采购，并根据不同情形和原因，采取相应纠正措施，重新组织采购。</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采购项目不存在影响公平竞争情形的，采购人也可以选择终止询比采购，采取相应完善措施，重新组织采购。</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(2)继续询比采购</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采购项目不存在应该终止询比情形，且采购人也没有自行选择终止询比采购的，采购人应按照本章第5. 2款规定的程序继续开启响应文件，并按第三章“评审办法”规定的规则组织响应文件评审，完成询比采购后续程序。</w:t>
      </w:r>
    </w:p>
    <w:p>
      <w:pPr>
        <w:pStyle w:val="2"/>
        <w:spacing w:before="156" w:after="156"/>
        <w:rPr>
          <w:color w:val="auto"/>
        </w:rPr>
      </w:pPr>
      <w:bookmarkStart w:id="45" w:name="_Toc30548"/>
      <w:r>
        <w:rPr>
          <w:rFonts w:hint="eastAsia"/>
          <w:color w:val="auto"/>
        </w:rPr>
        <w:t>6评审</w:t>
      </w:r>
      <w:bookmarkEnd w:id="45"/>
    </w:p>
    <w:p>
      <w:pPr>
        <w:pStyle w:val="4"/>
        <w:rPr>
          <w:color w:val="auto"/>
        </w:rPr>
      </w:pPr>
      <w:bookmarkStart w:id="46" w:name="_Toc20837"/>
      <w:r>
        <w:rPr>
          <w:rFonts w:hint="eastAsia"/>
          <w:color w:val="auto"/>
        </w:rPr>
        <w:t>6.1评审小组</w:t>
      </w:r>
      <w:bookmarkEnd w:id="46"/>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6.1.1评审由采购人组建的评审小组负责。</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6. 1.2评审小组成员有下列情形之一的，应当回避：</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(1)供应商主要负责人或供应商主要负责人的近亲属；</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与供应商有经济利益关系或其他利害关系，可能影响公正评审的。</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6.1.评审小组组建后，评审小组成员共同推选或由采购人指定评审小组组长，评审小组组长负责组织评审工作。</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6.1.4在评审过程中，评审小组成员对需要共同认定的事项存在争议的，将按照少数服从多数的原则作出结论。持不同意见的评审小组成员应当在评审报告上签署不同意见及理由，否则视为同意评审报告。</w:t>
      </w:r>
    </w:p>
    <w:p>
      <w:pPr>
        <w:pStyle w:val="4"/>
        <w:rPr>
          <w:color w:val="auto"/>
        </w:rPr>
      </w:pPr>
      <w:bookmarkStart w:id="47" w:name="_Toc26534"/>
      <w:r>
        <w:rPr>
          <w:rFonts w:hint="eastAsia"/>
          <w:color w:val="auto"/>
        </w:rPr>
        <w:t>6.2评审</w:t>
      </w:r>
      <w:bookmarkEnd w:id="47"/>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6.2.1评审小组按照第三章“评审办法”规定的评审标准和程序对响应文件进行评审和比较。</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6.2.2评审完成后，评审小组应当向采购人提交书面评审报告和候选成交供应商名单。评审小组推荐候选成交供应商的排序要求及数量见供应商须知前附表。</w:t>
      </w:r>
    </w:p>
    <w:p>
      <w:pPr>
        <w:pStyle w:val="2"/>
        <w:spacing w:before="156" w:after="156"/>
        <w:rPr>
          <w:color w:val="auto"/>
        </w:rPr>
      </w:pPr>
      <w:bookmarkStart w:id="48" w:name="_Toc22006"/>
      <w:r>
        <w:rPr>
          <w:rFonts w:hint="eastAsia"/>
          <w:color w:val="auto"/>
        </w:rPr>
        <w:t>7合同授予</w:t>
      </w:r>
      <w:bookmarkEnd w:id="48"/>
    </w:p>
    <w:p>
      <w:pPr>
        <w:pStyle w:val="4"/>
        <w:rPr>
          <w:color w:val="auto"/>
        </w:rPr>
      </w:pPr>
      <w:bookmarkStart w:id="49" w:name="_Toc23681"/>
      <w:r>
        <w:rPr>
          <w:rFonts w:hint="eastAsia"/>
          <w:color w:val="auto"/>
        </w:rPr>
        <w:t>7.1候选成交供应商履约能力核查</w:t>
      </w:r>
      <w:bookmarkEnd w:id="49"/>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采购人可对候选成交供应商的相关证明材料原件进行核验或组织现场考察，以确认候选成交供应商的生产经营、财务等实际状况与响应文件是否一致及是否存在其他 可能影响供应商履约能力的情况。核查结果将作为采购人选择确定预成交供应商的依据之一。</w:t>
      </w:r>
    </w:p>
    <w:p>
      <w:pPr>
        <w:pStyle w:val="4"/>
        <w:rPr>
          <w:color w:val="auto"/>
        </w:rPr>
      </w:pPr>
      <w:bookmarkStart w:id="50" w:name="_Toc26205"/>
      <w:r>
        <w:rPr>
          <w:rFonts w:hint="eastAsia"/>
          <w:color w:val="auto"/>
        </w:rPr>
        <w:t>7.2确定成交供应商</w:t>
      </w:r>
      <w:bookmarkEnd w:id="50"/>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采购人将根据评审报告，对候选成交供应商综合评估后从中选择确定预成交供应商。</w:t>
      </w:r>
    </w:p>
    <w:p>
      <w:pPr>
        <w:pStyle w:val="4"/>
        <w:rPr>
          <w:color w:val="auto"/>
        </w:rPr>
      </w:pPr>
      <w:bookmarkStart w:id="51" w:name="_Toc31361"/>
      <w:r>
        <w:rPr>
          <w:rFonts w:hint="eastAsia"/>
          <w:color w:val="auto"/>
        </w:rPr>
        <w:t>7.3发出成交通知书</w:t>
      </w:r>
      <w:bookmarkEnd w:id="51"/>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在本章第3.3款规定的响应文件有效期内，采购人以书面形式向预成交供应商发出成交通知书。</w:t>
      </w:r>
    </w:p>
    <w:p>
      <w:pPr>
        <w:pStyle w:val="4"/>
        <w:rPr>
          <w:color w:val="auto"/>
        </w:rPr>
      </w:pPr>
      <w:bookmarkStart w:id="52" w:name="_Toc19032"/>
      <w:r>
        <w:rPr>
          <w:rFonts w:hint="eastAsia"/>
          <w:color w:val="auto"/>
        </w:rPr>
        <w:t>7.4履约保证金</w:t>
      </w:r>
      <w:bookmarkEnd w:id="52"/>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供应商须知前附表规定递交履约保证金的，成交供应商应按供应商须知前附表规定的形式、有效期限和递交时间向采购人递交履约保证金。除供应商须知前附表另有规定外，履约保证金为采购合同金额的5%。</w:t>
      </w:r>
    </w:p>
    <w:p>
      <w:pPr>
        <w:pStyle w:val="4"/>
        <w:rPr>
          <w:color w:val="auto"/>
        </w:rPr>
      </w:pPr>
      <w:bookmarkStart w:id="53" w:name="_Toc4537"/>
      <w:r>
        <w:rPr>
          <w:rFonts w:hint="eastAsia"/>
          <w:color w:val="auto"/>
        </w:rPr>
        <w:t>7.5签订合同</w:t>
      </w:r>
      <w:bookmarkEnd w:id="53"/>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7.5.1采购人和成交供应商应当在成交通知书规定的期限内，根据采购文件和成交供应商的响应文件订立书面合同。成交供应商无正当理由拒绝签订合同，在签订合同时向采购人提出附加条件，或者不按照采购文件要求递交履约保证金的，采购人取消其成交资格，其响应保证金不予退还；给采购人造成的损失超过响应保证金数额的，成交供应商还应当对超过部分予以赔偿。</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7.5.2发出成交通知书后，采购人无正当理由拒绝签订合同，或者在签订合同时向成交供应商提出附加条件的，采购人向成交供应商退还响应保证金；给成交供应商造成损失的，还应当赔偿损失。</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7.5.3联合体成交的，联合体各方应当共同与采购人签订合同，就成交项目向采购人承担连带责任。</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7.5.4除供应商须知前附表另有规定外，按照第三章“评审办法”第2.2.3项规定对响应报价进行修正后，若修正后的响应报价小于按照第三章“评审办法”第2.2.2项规定确定的评审价格，则签订合同时以修正后的响应报价为准；若修正后的响应报价大于评审价格，则签订合同时以评审价格为准，同时按比例修正相应子目的单价或合价(采购文件不允许调整的费率和金额除外）。</w:t>
      </w:r>
    </w:p>
    <w:p>
      <w:pPr>
        <w:pStyle w:val="4"/>
        <w:rPr>
          <w:color w:val="auto"/>
        </w:rPr>
      </w:pPr>
      <w:bookmarkStart w:id="54" w:name="_Toc17363"/>
      <w:r>
        <w:rPr>
          <w:rFonts w:hint="eastAsia"/>
          <w:color w:val="auto"/>
        </w:rPr>
        <w:t>7.6特殊情形处理</w:t>
      </w:r>
      <w:bookmarkEnd w:id="54"/>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因供应商对预成交结果提出异议、成交供应商无正当理由拒绝签订合同、成交供应商在签订合同时向采购人提出附加条件或者不按照采购文件要求递交履约保证金等导致采购人变更成交结果的，采购人应按照本条规定的程序重新选择确定预成交供应商、进行公示并公告。</w:t>
      </w:r>
    </w:p>
    <w:p>
      <w:pPr>
        <w:pStyle w:val="2"/>
        <w:spacing w:before="156" w:after="156"/>
        <w:rPr>
          <w:color w:val="auto"/>
        </w:rPr>
      </w:pPr>
      <w:bookmarkStart w:id="55" w:name="_Toc19968"/>
      <w:r>
        <w:rPr>
          <w:rFonts w:hint="eastAsia"/>
          <w:color w:val="auto"/>
        </w:rPr>
        <w:t>8异议</w:t>
      </w:r>
      <w:bookmarkEnd w:id="55"/>
      <w:r>
        <w:rPr>
          <w:rFonts w:hint="eastAsia"/>
          <w:color w:val="auto"/>
        </w:rPr>
        <w:t xml:space="preserve"> </w:t>
      </w:r>
    </w:p>
    <w:p>
      <w:pPr>
        <w:pStyle w:val="4"/>
        <w:rPr>
          <w:color w:val="auto"/>
        </w:rPr>
      </w:pPr>
      <w:bookmarkStart w:id="56" w:name="_Toc25210"/>
      <w:r>
        <w:rPr>
          <w:rFonts w:hint="eastAsia"/>
          <w:color w:val="auto"/>
        </w:rPr>
        <w:t>8.1提出异议</w:t>
      </w:r>
      <w:bookmarkEnd w:id="56"/>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供应商或者其他利害关系人可以对成交结果提出异议。异议应在成交结果公示期间通过供应商须知前附表规定的异议渠道提出，并递交异议函和必要的证明材料。异议函包括但不限于下列内容：</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(1)异议人名称、地址、邮政编码、联系人及联系电话；</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(2)具体、明确的异议事项、事实依据及与异议事项相关的请求。</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异议函应由异议人的法定代表人(单位负责人）或其授权的代理人签字并加盖单位章。</w:t>
      </w:r>
    </w:p>
    <w:p>
      <w:pPr>
        <w:pStyle w:val="4"/>
        <w:rPr>
          <w:color w:val="auto"/>
        </w:rPr>
      </w:pPr>
      <w:bookmarkStart w:id="57" w:name="_Toc3770"/>
      <w:r>
        <w:rPr>
          <w:rFonts w:hint="eastAsia"/>
          <w:color w:val="auto"/>
        </w:rPr>
        <w:t>8.2异议处理</w:t>
      </w:r>
      <w:bookmarkEnd w:id="57"/>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采购人将针对异议事项进行核查，经过核查，发现异议人对相关问题理解有误的，应作出解释；发现采购活动中确实存在错误或不当行为的，应及时予以改正或补救。</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异议人与采购人对异议事项无法达成一致的，异议人可向供应商须知前附表规定的行业组织或专业咨询机构申请调解或进行反映。</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采购人认为异议不成立或不影响采购结果的，可以继续进行采购活动。</w:t>
      </w:r>
    </w:p>
    <w:p>
      <w:pPr>
        <w:pStyle w:val="2"/>
        <w:spacing w:before="156" w:after="156"/>
        <w:rPr>
          <w:color w:val="auto"/>
        </w:rPr>
      </w:pPr>
      <w:bookmarkStart w:id="58" w:name="_Toc1250"/>
      <w:r>
        <w:rPr>
          <w:rFonts w:hint="eastAsia"/>
          <w:color w:val="auto"/>
        </w:rPr>
        <w:t>9纪律要求</w:t>
      </w:r>
      <w:bookmarkEnd w:id="58"/>
    </w:p>
    <w:p>
      <w:pPr>
        <w:pStyle w:val="4"/>
        <w:rPr>
          <w:color w:val="auto"/>
        </w:rPr>
      </w:pPr>
      <w:bookmarkStart w:id="59" w:name="_Toc18913"/>
      <w:r>
        <w:rPr>
          <w:rFonts w:hint="eastAsia"/>
          <w:color w:val="auto"/>
        </w:rPr>
        <w:t>9.1对采购人的纪律要求</w:t>
      </w:r>
      <w:bookmarkEnd w:id="59"/>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采购人不得泄露询比采购活动中应当保密的情况和资料，不得与供应商串通损害国家利益、社会公共利益或者他人合法权益。</w:t>
      </w:r>
    </w:p>
    <w:p>
      <w:pPr>
        <w:pStyle w:val="4"/>
        <w:rPr>
          <w:color w:val="auto"/>
        </w:rPr>
      </w:pPr>
      <w:bookmarkStart w:id="60" w:name="_Toc31725"/>
      <w:r>
        <w:rPr>
          <w:rFonts w:hint="eastAsia"/>
          <w:color w:val="auto"/>
        </w:rPr>
        <w:t>9.2对供应商的纪律要求</w:t>
      </w:r>
      <w:bookmarkEnd w:id="60"/>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供应商不得相互串通或者与采购人串通，不得向采购人或者评审小组成员行贿谋取成交，不得以他人名义参加询比采购活动或者以其他方式弄虚作假骗取成交；供应商不得以任何方式干扰、影响评审工作。</w:t>
      </w:r>
    </w:p>
    <w:p>
      <w:pPr>
        <w:pStyle w:val="4"/>
        <w:rPr>
          <w:color w:val="auto"/>
        </w:rPr>
      </w:pPr>
      <w:bookmarkStart w:id="61" w:name="_Toc15449"/>
      <w:r>
        <w:rPr>
          <w:rFonts w:hint="eastAsia"/>
          <w:color w:val="auto"/>
        </w:rPr>
        <w:t>9.3对评审小组成员的纪律要求</w:t>
      </w:r>
      <w:bookmarkEnd w:id="61"/>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 xml:space="preserve">评审小组成员不得收受他人的财物或者其他好处，不得向他人透露对响应文件的评审和比较、候选成交供应商的推荐情况以及评审有关的其他情况。在评审活动中，评审小组成员应当客观、公正地履行职责，遵守职业道德，不得擅离职守，影响评审工作正常进行，不得使用第三章“评审办法”没有规定的评审因素和标准进行评审。 </w:t>
      </w:r>
    </w:p>
    <w:p>
      <w:pPr>
        <w:pStyle w:val="4"/>
        <w:rPr>
          <w:color w:val="auto"/>
        </w:rPr>
      </w:pPr>
      <w:bookmarkStart w:id="62" w:name="_Toc10838"/>
      <w:r>
        <w:rPr>
          <w:rFonts w:hint="eastAsia"/>
          <w:color w:val="auto"/>
        </w:rPr>
        <w:t>9.4对与询比活动有关的工作人员的纪律要求</w:t>
      </w:r>
      <w:bookmarkEnd w:id="62"/>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与询比活动有关的工作人员不得收受他人的财物或者其他好处，不得向他人透露对响应文件的评审和比较、候选成交供应商的推荐情况以及询比有关的其他情况。在询比活动中，与询比活动有关的工作人员不得擅离职守，影响评审工作正常进行。</w:t>
      </w:r>
    </w:p>
    <w:p>
      <w:pPr>
        <w:pStyle w:val="2"/>
        <w:spacing w:before="156" w:after="156"/>
        <w:rPr>
          <w:color w:val="auto"/>
        </w:rPr>
      </w:pPr>
      <w:bookmarkStart w:id="63" w:name="_Toc31184"/>
      <w:r>
        <w:rPr>
          <w:rFonts w:hint="eastAsia"/>
          <w:color w:val="auto"/>
        </w:rPr>
        <w:t>10需要补充的其他内容</w:t>
      </w:r>
      <w:bookmarkEnd w:id="63"/>
    </w:p>
    <w:p>
      <w:pPr>
        <w:pStyle w:val="4"/>
        <w:rPr>
          <w:color w:val="auto"/>
        </w:rPr>
      </w:pPr>
      <w:bookmarkStart w:id="64" w:name="_Toc2434"/>
      <w:r>
        <w:rPr>
          <w:rFonts w:hint="eastAsia"/>
          <w:color w:val="auto"/>
        </w:rPr>
        <w:t>10.1采购代理服务费</w:t>
      </w:r>
      <w:bookmarkEnd w:id="64"/>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 xml:space="preserve">供应商须知前附表规定由供应商承担采购代理服务费的，供应商应按照供应商须 知前附表规定的费用标准或金额、交费时间和方式向采购代理机构支付代理服务费。 </w:t>
      </w:r>
    </w:p>
    <w:p>
      <w:pPr>
        <w:pStyle w:val="4"/>
        <w:rPr>
          <w:color w:val="auto"/>
        </w:rPr>
      </w:pPr>
      <w:bookmarkStart w:id="65" w:name="_Toc16572"/>
      <w:r>
        <w:rPr>
          <w:rFonts w:hint="eastAsia"/>
          <w:color w:val="auto"/>
        </w:rPr>
        <w:t>10.2其他</w:t>
      </w:r>
      <w:bookmarkEnd w:id="65"/>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需要补充的其他内容：见供应商须知前附表。</w:t>
      </w:r>
    </w:p>
    <w:p>
      <w:pPr>
        <w:spacing w:line="360" w:lineRule="auto"/>
        <w:ind w:firstLine="480" w:firstLineChars="200"/>
        <w:rPr>
          <w:rFonts w:ascii="Times New Roman" w:hAnsi="Times New Roman" w:eastAsia="宋体"/>
          <w:color w:val="auto"/>
          <w:sz w:val="24"/>
        </w:rPr>
        <w:sectPr>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cols w:space="425" w:num="1"/>
          <w:docGrid w:type="lines" w:linePitch="312" w:charSpace="0"/>
        </w:sectPr>
      </w:pPr>
    </w:p>
    <w:p>
      <w:pPr>
        <w:pStyle w:val="2"/>
        <w:spacing w:before="156" w:after="156"/>
        <w:rPr>
          <w:color w:val="auto"/>
        </w:rPr>
      </w:pPr>
      <w:bookmarkStart w:id="66" w:name="_Toc1552"/>
      <w:r>
        <w:rPr>
          <w:rFonts w:hint="eastAsia"/>
          <w:color w:val="auto"/>
        </w:rPr>
        <w:t>附件1 开启记录表</w:t>
      </w:r>
      <w:bookmarkEnd w:id="66"/>
    </w:p>
    <w:p>
      <w:pPr>
        <w:spacing w:line="360" w:lineRule="auto"/>
        <w:jc w:val="center"/>
        <w:rPr>
          <w:rFonts w:ascii="黑体" w:hAnsi="黑体" w:eastAsia="黑体"/>
          <w:color w:val="auto"/>
          <w:sz w:val="28"/>
          <w:szCs w:val="28"/>
        </w:rPr>
      </w:pPr>
      <w:r>
        <w:rPr>
          <w:rFonts w:hint="eastAsia" w:ascii="黑体" w:hAnsi="黑体" w:eastAsia="黑体"/>
          <w:color w:val="auto"/>
          <w:sz w:val="28"/>
          <w:szCs w:val="28"/>
        </w:rPr>
        <w:t>开启记录表</w:t>
      </w:r>
    </w:p>
    <w:p>
      <w:pPr>
        <w:jc w:val="center"/>
        <w:rPr>
          <w:rFonts w:ascii="黑体" w:hAnsi="黑体" w:eastAsia="黑体"/>
          <w:color w:val="auto"/>
          <w:sz w:val="28"/>
          <w:szCs w:val="28"/>
        </w:rPr>
      </w:pPr>
    </w:p>
    <w:p>
      <w:pPr>
        <w:tabs>
          <w:tab w:val="left" w:leader="underscore" w:pos="1824"/>
          <w:tab w:val="left" w:leader="underscore" w:pos="2933"/>
          <w:tab w:val="left" w:leader="underscore" w:pos="3989"/>
          <w:tab w:val="left" w:leader="underscore" w:pos="5030"/>
          <w:tab w:val="left" w:leader="underscore" w:pos="6077"/>
        </w:tabs>
        <w:ind w:firstLine="840" w:firstLineChars="350"/>
        <w:rPr>
          <w:rFonts w:ascii="Times New Roman" w:hAnsi="Times New Roman" w:eastAsia="宋体"/>
          <w:color w:val="auto"/>
          <w:sz w:val="24"/>
          <w:szCs w:val="24"/>
        </w:rPr>
      </w:pPr>
      <w:r>
        <w:rPr>
          <w:rFonts w:hint="eastAsia" w:ascii="Times New Roman" w:hAnsi="Times New Roman" w:eastAsia="宋体"/>
          <w:color w:val="auto"/>
          <w:sz w:val="24"/>
          <w:szCs w:val="24"/>
        </w:rPr>
        <w:t>开启时间：</w:t>
      </w:r>
      <w:r>
        <w:rPr>
          <w:rFonts w:hint="eastAsia" w:ascii="Times New Roman" w:hAnsi="Times New Roman" w:eastAsia="宋体"/>
          <w:color w:val="auto"/>
          <w:sz w:val="24"/>
          <w:szCs w:val="24"/>
        </w:rPr>
        <w:tab/>
      </w:r>
      <w:r>
        <w:rPr>
          <w:rFonts w:hint="eastAsia" w:ascii="Times New Roman" w:hAnsi="Times New Roman" w:eastAsia="宋体"/>
          <w:color w:val="auto"/>
          <w:sz w:val="24"/>
          <w:szCs w:val="24"/>
        </w:rPr>
        <w:t>年</w:t>
      </w:r>
      <w:r>
        <w:rPr>
          <w:rFonts w:hint="eastAsia" w:ascii="Times New Roman" w:hAnsi="Times New Roman" w:eastAsia="宋体"/>
          <w:color w:val="auto"/>
          <w:sz w:val="24"/>
          <w:szCs w:val="24"/>
        </w:rPr>
        <w:tab/>
      </w:r>
      <w:r>
        <w:rPr>
          <w:rFonts w:hint="eastAsia" w:ascii="Times New Roman" w:hAnsi="Times New Roman" w:eastAsia="宋体"/>
          <w:color w:val="auto"/>
          <w:sz w:val="24"/>
          <w:szCs w:val="24"/>
        </w:rPr>
        <w:t>月</w:t>
      </w:r>
      <w:r>
        <w:rPr>
          <w:rFonts w:hint="eastAsia" w:ascii="Times New Roman" w:hAnsi="Times New Roman" w:eastAsia="宋体"/>
          <w:color w:val="auto"/>
          <w:sz w:val="24"/>
          <w:szCs w:val="24"/>
        </w:rPr>
        <w:tab/>
      </w:r>
      <w:r>
        <w:rPr>
          <w:rFonts w:hint="eastAsia" w:ascii="Times New Roman" w:hAnsi="Times New Roman" w:eastAsia="宋体"/>
          <w:color w:val="auto"/>
          <w:sz w:val="24"/>
          <w:szCs w:val="24"/>
        </w:rPr>
        <w:t>日</w:t>
      </w:r>
      <w:r>
        <w:rPr>
          <w:rFonts w:hint="eastAsia" w:ascii="Times New Roman" w:hAnsi="Times New Roman" w:eastAsia="宋体"/>
          <w:color w:val="auto"/>
          <w:sz w:val="24"/>
          <w:szCs w:val="24"/>
        </w:rPr>
        <w:tab/>
      </w:r>
      <w:r>
        <w:rPr>
          <w:rFonts w:hint="eastAsia" w:ascii="Times New Roman" w:hAnsi="Times New Roman" w:eastAsia="宋体"/>
          <w:color w:val="auto"/>
          <w:sz w:val="24"/>
          <w:szCs w:val="24"/>
        </w:rPr>
        <w:t>时</w:t>
      </w:r>
      <w:r>
        <w:rPr>
          <w:rFonts w:hint="eastAsia" w:ascii="Times New Roman" w:hAnsi="Times New Roman" w:eastAsia="宋体"/>
          <w:color w:val="auto"/>
          <w:sz w:val="24"/>
          <w:szCs w:val="24"/>
          <w:u w:val="single"/>
        </w:rPr>
        <w:t xml:space="preserve">        </w:t>
      </w:r>
      <w:r>
        <w:rPr>
          <w:rFonts w:hint="eastAsia" w:ascii="Times New Roman" w:hAnsi="Times New Roman" w:eastAsia="宋体"/>
          <w:color w:val="auto"/>
          <w:sz w:val="24"/>
          <w:szCs w:val="24"/>
        </w:rPr>
        <w:t>分</w:t>
      </w:r>
    </w:p>
    <w:tbl>
      <w:tblPr>
        <w:tblStyle w:val="21"/>
        <w:tblW w:w="0" w:type="auto"/>
        <w:tblInd w:w="0" w:type="dxa"/>
        <w:tblLayout w:type="fixed"/>
        <w:tblCellMar>
          <w:top w:w="0" w:type="dxa"/>
          <w:left w:w="10" w:type="dxa"/>
          <w:bottom w:w="0" w:type="dxa"/>
          <w:right w:w="10" w:type="dxa"/>
        </w:tblCellMar>
      </w:tblPr>
      <w:tblGrid>
        <w:gridCol w:w="586"/>
        <w:gridCol w:w="1128"/>
        <w:gridCol w:w="2002"/>
        <w:gridCol w:w="2554"/>
        <w:gridCol w:w="1133"/>
        <w:gridCol w:w="1718"/>
      </w:tblGrid>
      <w:tr>
        <w:tblPrEx>
          <w:tblCellMar>
            <w:top w:w="0" w:type="dxa"/>
            <w:left w:w="10" w:type="dxa"/>
            <w:bottom w:w="0" w:type="dxa"/>
            <w:right w:w="10" w:type="dxa"/>
          </w:tblCellMar>
        </w:tblPrEx>
        <w:trPr>
          <w:trHeight w:val="806" w:hRule="atLeast"/>
        </w:trPr>
        <w:tc>
          <w:tcPr>
            <w:tcW w:w="586"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序号</w:t>
            </w:r>
          </w:p>
        </w:tc>
        <w:tc>
          <w:tcPr>
            <w:tcW w:w="1128"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供应商</w:t>
            </w:r>
          </w:p>
        </w:tc>
        <w:tc>
          <w:tcPr>
            <w:tcW w:w="2002"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响应报价</w:t>
            </w:r>
          </w:p>
        </w:tc>
        <w:tc>
          <w:tcPr>
            <w:tcW w:w="2554"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bidi="en-US"/>
              </w:rPr>
              <w:t>服务期限</w:t>
            </w:r>
          </w:p>
        </w:tc>
        <w:tc>
          <w:tcPr>
            <w:tcW w:w="1133"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备注</w:t>
            </w:r>
          </w:p>
        </w:tc>
        <w:tc>
          <w:tcPr>
            <w:tcW w:w="1718" w:type="dxa"/>
            <w:tcBorders>
              <w:top w:val="single" w:color="auto" w:sz="4" w:space="0"/>
              <w:left w:val="single" w:color="auto" w:sz="4" w:space="0"/>
              <w:bottom w:val="nil"/>
              <w:right w:val="single" w:color="auto" w:sz="4" w:space="0"/>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供应商代表签名</w:t>
            </w:r>
          </w:p>
        </w:tc>
      </w:tr>
      <w:tr>
        <w:tblPrEx>
          <w:tblCellMar>
            <w:top w:w="0" w:type="dxa"/>
            <w:left w:w="10" w:type="dxa"/>
            <w:bottom w:w="0" w:type="dxa"/>
            <w:right w:w="10" w:type="dxa"/>
          </w:tblCellMar>
        </w:tblPrEx>
        <w:trPr>
          <w:trHeight w:val="576" w:hRule="atLeast"/>
        </w:trPr>
        <w:tc>
          <w:tcPr>
            <w:tcW w:w="586"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002"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554"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133"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718" w:type="dxa"/>
            <w:tcBorders>
              <w:top w:val="single" w:color="auto" w:sz="4" w:space="0"/>
              <w:left w:val="single" w:color="auto" w:sz="4" w:space="0"/>
              <w:bottom w:val="nil"/>
              <w:right w:val="single" w:color="auto" w:sz="4" w:space="0"/>
            </w:tcBorders>
            <w:shd w:val="clear" w:color="auto" w:fill="FFFFFF"/>
            <w:vAlign w:val="center"/>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66" w:hRule="atLeast"/>
        </w:trPr>
        <w:tc>
          <w:tcPr>
            <w:tcW w:w="586"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002"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554"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133"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718" w:type="dxa"/>
            <w:tcBorders>
              <w:top w:val="single" w:color="auto" w:sz="4" w:space="0"/>
              <w:left w:val="single" w:color="auto" w:sz="4" w:space="0"/>
              <w:bottom w:val="nil"/>
              <w:right w:val="single" w:color="auto" w:sz="4" w:space="0"/>
            </w:tcBorders>
            <w:shd w:val="clear" w:color="auto" w:fill="FFFFFF"/>
            <w:vAlign w:val="center"/>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66" w:hRule="atLeast"/>
        </w:trPr>
        <w:tc>
          <w:tcPr>
            <w:tcW w:w="586"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002"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554"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133"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718" w:type="dxa"/>
            <w:tcBorders>
              <w:top w:val="single" w:color="auto" w:sz="4" w:space="0"/>
              <w:left w:val="single" w:color="auto" w:sz="4" w:space="0"/>
              <w:bottom w:val="nil"/>
              <w:right w:val="single" w:color="auto" w:sz="4" w:space="0"/>
            </w:tcBorders>
            <w:shd w:val="clear" w:color="auto" w:fill="FFFFFF"/>
            <w:vAlign w:val="center"/>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66" w:hRule="atLeast"/>
        </w:trPr>
        <w:tc>
          <w:tcPr>
            <w:tcW w:w="586"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002"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554"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133"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718" w:type="dxa"/>
            <w:tcBorders>
              <w:top w:val="single" w:color="auto" w:sz="4" w:space="0"/>
              <w:left w:val="single" w:color="auto" w:sz="4" w:space="0"/>
              <w:bottom w:val="nil"/>
              <w:right w:val="single" w:color="auto" w:sz="4" w:space="0"/>
            </w:tcBorders>
            <w:shd w:val="clear" w:color="auto" w:fill="FFFFFF"/>
            <w:vAlign w:val="center"/>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71" w:hRule="atLeast"/>
        </w:trPr>
        <w:tc>
          <w:tcPr>
            <w:tcW w:w="586"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002"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554"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133"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718" w:type="dxa"/>
            <w:tcBorders>
              <w:top w:val="single" w:color="auto" w:sz="4" w:space="0"/>
              <w:left w:val="single" w:color="auto" w:sz="4" w:space="0"/>
              <w:bottom w:val="nil"/>
              <w:right w:val="single" w:color="auto" w:sz="4" w:space="0"/>
            </w:tcBorders>
            <w:shd w:val="clear" w:color="auto" w:fill="FFFFFF"/>
            <w:vAlign w:val="center"/>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66" w:hRule="atLeast"/>
        </w:trPr>
        <w:tc>
          <w:tcPr>
            <w:tcW w:w="586"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002"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554"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133"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718" w:type="dxa"/>
            <w:tcBorders>
              <w:top w:val="single" w:color="auto" w:sz="4" w:space="0"/>
              <w:left w:val="single" w:color="auto" w:sz="4" w:space="0"/>
              <w:bottom w:val="nil"/>
              <w:right w:val="single" w:color="auto" w:sz="4" w:space="0"/>
            </w:tcBorders>
            <w:shd w:val="clear" w:color="auto" w:fill="FFFFFF"/>
            <w:vAlign w:val="center"/>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71" w:hRule="atLeast"/>
        </w:trPr>
        <w:tc>
          <w:tcPr>
            <w:tcW w:w="586"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002"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554"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133"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718" w:type="dxa"/>
            <w:tcBorders>
              <w:top w:val="single" w:color="auto" w:sz="4" w:space="0"/>
              <w:left w:val="single" w:color="auto" w:sz="4" w:space="0"/>
              <w:bottom w:val="nil"/>
              <w:right w:val="single" w:color="auto" w:sz="4" w:space="0"/>
            </w:tcBorders>
            <w:shd w:val="clear" w:color="auto" w:fill="FFFFFF"/>
            <w:vAlign w:val="center"/>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71" w:hRule="atLeast"/>
        </w:trPr>
        <w:tc>
          <w:tcPr>
            <w:tcW w:w="586"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002"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554"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133"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718" w:type="dxa"/>
            <w:tcBorders>
              <w:top w:val="single" w:color="auto" w:sz="4" w:space="0"/>
              <w:left w:val="single" w:color="auto" w:sz="4" w:space="0"/>
              <w:bottom w:val="nil"/>
              <w:right w:val="single" w:color="auto" w:sz="4" w:space="0"/>
            </w:tcBorders>
            <w:shd w:val="clear" w:color="auto" w:fill="FFFFFF"/>
            <w:vAlign w:val="center"/>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71" w:hRule="atLeast"/>
        </w:trPr>
        <w:tc>
          <w:tcPr>
            <w:tcW w:w="586"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002"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554"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133"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718" w:type="dxa"/>
            <w:tcBorders>
              <w:top w:val="single" w:color="auto" w:sz="4" w:space="0"/>
              <w:left w:val="single" w:color="auto" w:sz="4" w:space="0"/>
              <w:bottom w:val="nil"/>
              <w:right w:val="single" w:color="auto" w:sz="4" w:space="0"/>
            </w:tcBorders>
            <w:shd w:val="clear" w:color="auto" w:fill="FFFFFF"/>
            <w:vAlign w:val="center"/>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71" w:hRule="atLeast"/>
        </w:trPr>
        <w:tc>
          <w:tcPr>
            <w:tcW w:w="586"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002"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554"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133"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718" w:type="dxa"/>
            <w:tcBorders>
              <w:top w:val="single" w:color="auto" w:sz="4" w:space="0"/>
              <w:left w:val="single" w:color="auto" w:sz="4" w:space="0"/>
              <w:bottom w:val="nil"/>
              <w:right w:val="single" w:color="auto" w:sz="4" w:space="0"/>
            </w:tcBorders>
            <w:shd w:val="clear" w:color="auto" w:fill="FFFFFF"/>
            <w:vAlign w:val="center"/>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86" w:hRule="atLeast"/>
        </w:trPr>
        <w:tc>
          <w:tcPr>
            <w:tcW w:w="586" w:type="dxa"/>
            <w:tcBorders>
              <w:top w:val="single" w:color="auto" w:sz="4" w:space="0"/>
              <w:left w:val="single" w:color="auto" w:sz="4" w:space="0"/>
              <w:bottom w:val="single" w:color="auto" w:sz="4" w:space="0"/>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single" w:color="auto" w:sz="4" w:space="0"/>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002" w:type="dxa"/>
            <w:tcBorders>
              <w:top w:val="single" w:color="auto" w:sz="4" w:space="0"/>
              <w:left w:val="single" w:color="auto" w:sz="4" w:space="0"/>
              <w:bottom w:val="single" w:color="auto" w:sz="4" w:space="0"/>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554" w:type="dxa"/>
            <w:tcBorders>
              <w:top w:val="single" w:color="auto" w:sz="4" w:space="0"/>
              <w:left w:val="single" w:color="auto" w:sz="4" w:space="0"/>
              <w:bottom w:val="single" w:color="auto" w:sz="4" w:space="0"/>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133" w:type="dxa"/>
            <w:tcBorders>
              <w:top w:val="single" w:color="auto" w:sz="4" w:space="0"/>
              <w:left w:val="single" w:color="auto" w:sz="4" w:space="0"/>
              <w:bottom w:val="single" w:color="auto" w:sz="4" w:space="0"/>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718"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Times New Roman" w:hAnsi="Times New Roman" w:eastAsia="宋体"/>
                <w:color w:val="auto"/>
                <w:sz w:val="24"/>
                <w:szCs w:val="24"/>
                <w:lang w:val="zh-TW" w:eastAsia="zh-TW" w:bidi="zh-TW"/>
              </w:rPr>
            </w:pPr>
          </w:p>
        </w:tc>
      </w:tr>
    </w:tbl>
    <w:p>
      <w:pPr>
        <w:spacing w:line="360" w:lineRule="auto"/>
        <w:ind w:firstLine="480" w:firstLineChars="200"/>
        <w:rPr>
          <w:rFonts w:ascii="Times New Roman" w:hAnsi="Times New Roman" w:eastAsia="宋体"/>
          <w:color w:val="auto"/>
          <w:sz w:val="24"/>
          <w:szCs w:val="24"/>
          <w:u w:val="single"/>
        </w:rPr>
      </w:pPr>
      <w:r>
        <w:rPr>
          <w:rFonts w:hint="eastAsia" w:ascii="Times New Roman" w:hAnsi="Times New Roman" w:eastAsia="宋体"/>
          <w:color w:val="auto"/>
          <w:sz w:val="24"/>
          <w:szCs w:val="24"/>
        </w:rPr>
        <w:t>采购人代表：</w:t>
      </w:r>
      <w:r>
        <w:rPr>
          <w:rFonts w:hint="eastAsia" w:ascii="Times New Roman" w:hAnsi="Times New Roman" w:eastAsia="宋体"/>
          <w:color w:val="auto"/>
          <w:sz w:val="24"/>
          <w:szCs w:val="24"/>
          <w:u w:val="single"/>
        </w:rPr>
        <w:t xml:space="preserve">        </w:t>
      </w:r>
      <w:r>
        <w:rPr>
          <w:rFonts w:hint="eastAsia" w:ascii="Times New Roman" w:hAnsi="Times New Roman" w:eastAsia="宋体"/>
          <w:color w:val="auto"/>
          <w:sz w:val="24"/>
          <w:szCs w:val="24"/>
        </w:rPr>
        <w:t xml:space="preserve"> 记录人：</w:t>
      </w:r>
      <w:r>
        <w:rPr>
          <w:rFonts w:hint="eastAsia" w:ascii="Times New Roman" w:hAnsi="Times New Roman" w:eastAsia="宋体"/>
          <w:color w:val="auto"/>
          <w:sz w:val="24"/>
          <w:szCs w:val="24"/>
          <w:u w:val="single"/>
        </w:rPr>
        <w:t xml:space="preserve">           </w:t>
      </w:r>
    </w:p>
    <w:p>
      <w:pPr>
        <w:spacing w:line="360" w:lineRule="auto"/>
        <w:ind w:firstLine="6480" w:firstLineChars="2700"/>
        <w:rPr>
          <w:rFonts w:ascii="Times New Roman" w:hAnsi="Times New Roman" w:eastAsia="宋体"/>
          <w:color w:val="auto"/>
          <w:sz w:val="24"/>
        </w:rPr>
      </w:pPr>
      <w:r>
        <w:rPr>
          <w:rFonts w:hint="eastAsia" w:ascii="Times New Roman" w:hAnsi="Times New Roman" w:eastAsia="宋体"/>
          <w:color w:val="auto"/>
          <w:sz w:val="24"/>
          <w:szCs w:val="24"/>
          <w:u w:val="single"/>
        </w:rPr>
        <w:tab/>
      </w:r>
      <w:r>
        <w:rPr>
          <w:rFonts w:hint="eastAsia" w:ascii="Times New Roman" w:hAnsi="Times New Roman" w:eastAsia="宋体"/>
          <w:color w:val="auto"/>
          <w:sz w:val="24"/>
          <w:szCs w:val="24"/>
        </w:rPr>
        <w:t>年</w:t>
      </w:r>
      <w:r>
        <w:rPr>
          <w:rFonts w:hint="eastAsia" w:ascii="Times New Roman" w:hAnsi="Times New Roman" w:eastAsia="宋体"/>
          <w:color w:val="auto"/>
          <w:sz w:val="24"/>
          <w:szCs w:val="24"/>
          <w:u w:val="single"/>
        </w:rPr>
        <w:tab/>
      </w:r>
      <w:r>
        <w:rPr>
          <w:rFonts w:hint="eastAsia" w:ascii="Times New Roman" w:hAnsi="Times New Roman" w:eastAsia="宋体"/>
          <w:color w:val="auto"/>
          <w:sz w:val="24"/>
          <w:szCs w:val="24"/>
          <w:u w:val="single"/>
        </w:rPr>
        <w:t xml:space="preserve">  </w:t>
      </w:r>
      <w:r>
        <w:rPr>
          <w:rFonts w:hint="eastAsia" w:ascii="Times New Roman" w:hAnsi="Times New Roman" w:eastAsia="宋体"/>
          <w:color w:val="auto"/>
          <w:sz w:val="24"/>
          <w:szCs w:val="24"/>
        </w:rPr>
        <w:t>月</w:t>
      </w:r>
      <w:r>
        <w:rPr>
          <w:rFonts w:hint="eastAsia" w:ascii="Times New Roman" w:hAnsi="Times New Roman" w:eastAsia="宋体"/>
          <w:color w:val="auto"/>
          <w:sz w:val="24"/>
          <w:szCs w:val="24"/>
          <w:u w:val="single"/>
        </w:rPr>
        <w:tab/>
      </w:r>
      <w:r>
        <w:rPr>
          <w:rFonts w:hint="eastAsia" w:ascii="Times New Roman" w:hAnsi="Times New Roman" w:eastAsia="宋体"/>
          <w:color w:val="auto"/>
          <w:sz w:val="24"/>
          <w:szCs w:val="24"/>
        </w:rPr>
        <w:t>日</w:t>
      </w:r>
    </w:p>
    <w:p>
      <w:pPr>
        <w:spacing w:line="360" w:lineRule="auto"/>
        <w:ind w:firstLine="480" w:firstLineChars="200"/>
        <w:rPr>
          <w:rFonts w:ascii="Times New Roman" w:hAnsi="Times New Roman" w:eastAsia="宋体"/>
          <w:color w:val="auto"/>
          <w:sz w:val="24"/>
        </w:rPr>
        <w:sectPr>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cols w:space="425" w:num="1"/>
          <w:docGrid w:type="lines" w:linePitch="312" w:charSpace="0"/>
        </w:sectPr>
      </w:pPr>
    </w:p>
    <w:p>
      <w:pPr>
        <w:pStyle w:val="2"/>
        <w:spacing w:before="156" w:after="156"/>
        <w:rPr>
          <w:color w:val="auto"/>
        </w:rPr>
      </w:pPr>
      <w:bookmarkStart w:id="67" w:name="_Toc23352"/>
      <w:r>
        <w:rPr>
          <w:rFonts w:hint="eastAsia"/>
          <w:color w:val="auto"/>
        </w:rPr>
        <w:t>附件2问题澄清通知</w:t>
      </w:r>
      <w:bookmarkEnd w:id="67"/>
    </w:p>
    <w:p>
      <w:pPr>
        <w:spacing w:line="360" w:lineRule="auto"/>
        <w:jc w:val="center"/>
        <w:rPr>
          <w:rFonts w:ascii="黑体" w:hAnsi="黑体" w:eastAsia="黑体"/>
          <w:color w:val="auto"/>
          <w:sz w:val="28"/>
          <w:szCs w:val="28"/>
        </w:rPr>
      </w:pPr>
      <w:r>
        <w:rPr>
          <w:rFonts w:hint="eastAsia" w:ascii="黑体" w:hAnsi="黑体" w:eastAsia="黑体"/>
          <w:color w:val="auto"/>
          <w:sz w:val="28"/>
          <w:szCs w:val="28"/>
        </w:rPr>
        <w:t>问题澄清通知</w:t>
      </w:r>
    </w:p>
    <w:p>
      <w:pPr>
        <w:spacing w:line="360" w:lineRule="auto"/>
        <w:ind w:firstLine="480" w:firstLineChars="200"/>
        <w:jc w:val="center"/>
        <w:rPr>
          <w:rFonts w:ascii="Times New Roman" w:hAnsi="Times New Roman" w:eastAsia="宋体"/>
          <w:color w:val="auto"/>
          <w:sz w:val="24"/>
        </w:rPr>
      </w:pPr>
      <w:r>
        <w:rPr>
          <w:rFonts w:hint="eastAsia" w:ascii="Times New Roman" w:hAnsi="Times New Roman" w:eastAsia="宋体"/>
          <w:color w:val="auto"/>
          <w:sz w:val="24"/>
        </w:rPr>
        <w:t>(编号：</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 xml:space="preserve"> )</w:t>
      </w:r>
    </w:p>
    <w:p>
      <w:pPr>
        <w:spacing w:line="360" w:lineRule="auto"/>
        <w:rPr>
          <w:rFonts w:ascii="Times New Roman" w:hAnsi="Times New Roman" w:eastAsia="宋体"/>
          <w:color w:val="auto"/>
          <w:sz w:val="24"/>
          <w:u w:val="single"/>
        </w:rPr>
      </w:pPr>
      <w:r>
        <w:rPr>
          <w:rFonts w:hint="eastAsia" w:ascii="Times New Roman" w:hAnsi="Times New Roman" w:eastAsia="宋体"/>
          <w:color w:val="auto"/>
          <w:sz w:val="24"/>
          <w:u w:val="single"/>
        </w:rPr>
        <w:tab/>
      </w:r>
      <w:r>
        <w:rPr>
          <w:rFonts w:hint="eastAsia" w:ascii="Times New Roman" w:hAnsi="Times New Roman" w:eastAsia="宋体"/>
          <w:color w:val="auto"/>
          <w:sz w:val="24"/>
          <w:u w:val="single"/>
        </w:rPr>
        <w:t xml:space="preserve">        (供应商名称）：</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评审小组对你方的响应文件进行了仔细的审查，现需你方对下列问题以书面形式予以澄清、说明和补正：</w:t>
      </w: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w:t>
      </w:r>
    </w:p>
    <w:p>
      <w:pPr>
        <w:spacing w:line="360" w:lineRule="auto"/>
        <w:ind w:firstLine="480" w:firstLineChars="200"/>
        <w:rPr>
          <w:rFonts w:ascii="Times New Roman" w:hAnsi="Times New Roman" w:eastAsia="宋体"/>
          <w:color w:val="auto"/>
          <w:sz w:val="24"/>
          <w:u w:val="single"/>
        </w:rPr>
      </w:pPr>
      <w:r>
        <w:rPr>
          <w:rFonts w:hint="eastAsia" w:ascii="Times New Roman" w:hAnsi="Times New Roman" w:eastAsia="宋体"/>
          <w:color w:val="auto"/>
          <w:sz w:val="24"/>
        </w:rPr>
        <w:t>请将上述问题的澄清、说明和补正于</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年</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月</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日</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时前递交至</w:t>
      </w:r>
      <w:r>
        <w:rPr>
          <w:rFonts w:hint="eastAsia" w:ascii="Times New Roman" w:hAnsi="Times New Roman" w:eastAsia="宋体"/>
          <w:color w:val="auto"/>
          <w:sz w:val="24"/>
          <w:u w:val="single"/>
        </w:rPr>
        <w:t xml:space="preserve">              (详细地址)</w:t>
      </w:r>
      <w:r>
        <w:rPr>
          <w:rFonts w:hint="eastAsia" w:ascii="Times New Roman" w:hAnsi="Times New Roman" w:eastAsia="宋体"/>
          <w:color w:val="auto"/>
          <w:sz w:val="24"/>
        </w:rPr>
        <w:t>或发电子邮件至</w:t>
      </w:r>
      <w:r>
        <w:rPr>
          <w:rFonts w:hint="eastAsia" w:ascii="Times New Roman" w:hAnsi="Times New Roman" w:eastAsia="宋体"/>
          <w:color w:val="auto"/>
          <w:sz w:val="24"/>
          <w:u w:val="single"/>
        </w:rPr>
        <w:tab/>
      </w:r>
      <w:r>
        <w:rPr>
          <w:rFonts w:hint="eastAsia" w:ascii="Times New Roman" w:hAnsi="Times New Roman" w:eastAsia="宋体"/>
          <w:color w:val="auto"/>
          <w:sz w:val="24"/>
          <w:u w:val="single"/>
        </w:rPr>
        <w:t xml:space="preserve">        (电子邮箱地址）</w:t>
      </w:r>
      <w:r>
        <w:rPr>
          <w:rFonts w:hint="eastAsia" w:ascii="Times New Roman" w:hAnsi="Times New Roman" w:eastAsia="宋体"/>
          <w:color w:val="auto"/>
          <w:sz w:val="24"/>
        </w:rPr>
        <w:t>。采用电子邮件方式的，应在</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年</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月</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日</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时前将原件递交至</w:t>
      </w:r>
      <w:r>
        <w:rPr>
          <w:rFonts w:hint="eastAsia" w:ascii="Times New Roman" w:hAnsi="Times New Roman" w:eastAsia="宋体"/>
          <w:color w:val="auto"/>
          <w:sz w:val="24"/>
          <w:u w:val="single"/>
        </w:rPr>
        <w:t xml:space="preserve">                   (详细地址）</w:t>
      </w:r>
      <w:r>
        <w:rPr>
          <w:rFonts w:hint="eastAsia" w:ascii="Times New Roman" w:hAnsi="Times New Roman" w:eastAsia="宋体"/>
          <w:color w:val="auto"/>
          <w:sz w:val="24"/>
        </w:rPr>
        <w:t>。</w:t>
      </w:r>
    </w:p>
    <w:p>
      <w:pPr>
        <w:spacing w:line="360" w:lineRule="auto"/>
        <w:ind w:firstLine="480" w:firstLineChars="200"/>
        <w:rPr>
          <w:rFonts w:ascii="Times New Roman" w:hAnsi="Times New Roman" w:eastAsia="宋体"/>
          <w:color w:val="auto"/>
          <w:sz w:val="24"/>
        </w:rPr>
      </w:pPr>
    </w:p>
    <w:p>
      <w:pPr>
        <w:spacing w:line="360" w:lineRule="auto"/>
        <w:ind w:firstLine="2640" w:firstLineChars="1100"/>
        <w:rPr>
          <w:rFonts w:ascii="Times New Roman" w:hAnsi="Times New Roman" w:eastAsia="宋体"/>
          <w:color w:val="auto"/>
          <w:sz w:val="24"/>
          <w:u w:val="single"/>
        </w:rPr>
      </w:pPr>
      <w:r>
        <w:rPr>
          <w:rFonts w:hint="eastAsia" w:ascii="Times New Roman" w:hAnsi="Times New Roman" w:eastAsia="宋体"/>
          <w:color w:val="auto"/>
          <w:sz w:val="24"/>
        </w:rPr>
        <w:t>采购人(或采购代理机构）：</w:t>
      </w:r>
      <w:r>
        <w:rPr>
          <w:rFonts w:hint="eastAsia" w:ascii="Times New Roman" w:hAnsi="Times New Roman" w:eastAsia="宋体"/>
          <w:color w:val="auto"/>
          <w:sz w:val="24"/>
          <w:u w:val="single"/>
        </w:rPr>
        <w:tab/>
      </w:r>
      <w:r>
        <w:rPr>
          <w:rFonts w:hint="eastAsia" w:ascii="Times New Roman" w:hAnsi="Times New Roman" w:eastAsia="宋体"/>
          <w:color w:val="auto"/>
          <w:sz w:val="24"/>
          <w:u w:val="single"/>
        </w:rPr>
        <w:t xml:space="preserve">    (签字或盖单位章)</w:t>
      </w:r>
    </w:p>
    <w:p>
      <w:pPr>
        <w:spacing w:line="360" w:lineRule="auto"/>
        <w:ind w:firstLine="480" w:firstLineChars="200"/>
        <w:jc w:val="right"/>
        <w:rPr>
          <w:rFonts w:ascii="Times New Roman" w:hAnsi="Times New Roman" w:eastAsia="宋体"/>
          <w:color w:val="auto"/>
          <w:sz w:val="24"/>
        </w:rPr>
      </w:pP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年</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月</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日</w:t>
      </w:r>
    </w:p>
    <w:p>
      <w:pPr>
        <w:spacing w:line="360" w:lineRule="auto"/>
        <w:ind w:firstLine="480" w:firstLineChars="200"/>
        <w:rPr>
          <w:rFonts w:ascii="Times New Roman" w:hAnsi="Times New Roman" w:eastAsia="宋体"/>
          <w:color w:val="auto"/>
          <w:sz w:val="24"/>
        </w:rPr>
        <w:sectPr>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cols w:space="425" w:num="1"/>
          <w:docGrid w:type="lines" w:linePitch="312" w:charSpace="0"/>
        </w:sectPr>
      </w:pPr>
    </w:p>
    <w:p>
      <w:pPr>
        <w:pStyle w:val="2"/>
        <w:spacing w:before="156" w:after="156"/>
        <w:rPr>
          <w:color w:val="auto"/>
        </w:rPr>
      </w:pPr>
      <w:bookmarkStart w:id="68" w:name="_Toc31172"/>
      <w:r>
        <w:rPr>
          <w:rFonts w:hint="eastAsia"/>
          <w:color w:val="auto"/>
        </w:rPr>
        <w:t>附件3问题的澄清</w:t>
      </w:r>
      <w:bookmarkEnd w:id="68"/>
    </w:p>
    <w:p>
      <w:pPr>
        <w:spacing w:line="360" w:lineRule="auto"/>
        <w:ind w:firstLine="560" w:firstLineChars="200"/>
        <w:jc w:val="center"/>
        <w:rPr>
          <w:rFonts w:ascii="黑体" w:hAnsi="黑体" w:eastAsia="黑体"/>
          <w:color w:val="auto"/>
          <w:sz w:val="28"/>
          <w:szCs w:val="28"/>
        </w:rPr>
      </w:pPr>
      <w:r>
        <w:rPr>
          <w:rFonts w:hint="eastAsia" w:ascii="黑体" w:hAnsi="黑体" w:eastAsia="黑体"/>
          <w:color w:val="auto"/>
          <w:sz w:val="28"/>
          <w:szCs w:val="28"/>
        </w:rPr>
        <w:t>问题的澄清</w:t>
      </w:r>
    </w:p>
    <w:p>
      <w:pPr>
        <w:spacing w:line="360" w:lineRule="auto"/>
        <w:ind w:firstLine="3360" w:firstLineChars="1400"/>
        <w:rPr>
          <w:rFonts w:ascii="Times New Roman" w:hAnsi="Times New Roman" w:eastAsia="宋体"/>
          <w:color w:val="auto"/>
          <w:sz w:val="24"/>
        </w:rPr>
      </w:pPr>
      <w:r>
        <w:rPr>
          <w:rFonts w:hint="eastAsia" w:ascii="Times New Roman" w:hAnsi="Times New Roman" w:eastAsia="宋体"/>
          <w:color w:val="auto"/>
          <w:sz w:val="24"/>
        </w:rPr>
        <w:t>(编号：</w:t>
      </w:r>
      <w:r>
        <w:rPr>
          <w:rFonts w:hint="eastAsia" w:ascii="Times New Roman" w:hAnsi="Times New Roman" w:eastAsia="宋体"/>
          <w:color w:val="auto"/>
          <w:sz w:val="24"/>
          <w:u w:val="single"/>
        </w:rPr>
        <w:tab/>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w:t>
      </w:r>
    </w:p>
    <w:p>
      <w:pPr>
        <w:spacing w:line="360" w:lineRule="auto"/>
        <w:rPr>
          <w:rFonts w:ascii="Times New Roman" w:hAnsi="Times New Roman" w:eastAsia="宋体"/>
          <w:color w:val="auto"/>
          <w:sz w:val="24"/>
        </w:rPr>
      </w:pPr>
      <w:r>
        <w:rPr>
          <w:rFonts w:hint="eastAsia" w:ascii="Times New Roman" w:hAnsi="Times New Roman" w:eastAsia="宋体"/>
          <w:color w:val="auto"/>
          <w:sz w:val="24"/>
        </w:rPr>
        <w:t>评审小组：</w:t>
      </w: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问题澄清通知(编号：</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)已收悉，现澄清、说明和补正如下：</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上述问题澄清、说明和补正，不改变我方响应文件的实质性内容，构成我方响应 文件的组成部分。</w:t>
      </w: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2400" w:firstLineChars="1000"/>
        <w:rPr>
          <w:rFonts w:ascii="Times New Roman" w:hAnsi="Times New Roman" w:eastAsia="宋体"/>
          <w:color w:val="auto"/>
          <w:sz w:val="24"/>
        </w:rPr>
      </w:pPr>
      <w:r>
        <w:rPr>
          <w:rFonts w:hint="eastAsia" w:ascii="Times New Roman" w:hAnsi="Times New Roman" w:eastAsia="宋体"/>
          <w:color w:val="auto"/>
          <w:sz w:val="24"/>
        </w:rPr>
        <w:t>供应商：</w:t>
      </w:r>
      <w:r>
        <w:rPr>
          <w:rFonts w:hint="eastAsia" w:ascii="Times New Roman" w:hAnsi="Times New Roman" w:eastAsia="宋体"/>
          <w:color w:val="auto"/>
          <w:sz w:val="24"/>
          <w:u w:val="single"/>
        </w:rPr>
        <w:t xml:space="preserve">                                (盖单位章)</w:t>
      </w:r>
    </w:p>
    <w:p>
      <w:pPr>
        <w:spacing w:line="360" w:lineRule="auto"/>
        <w:ind w:firstLine="2400" w:firstLineChars="1000"/>
        <w:rPr>
          <w:rFonts w:ascii="Times New Roman" w:hAnsi="Times New Roman" w:eastAsia="宋体"/>
          <w:color w:val="auto"/>
          <w:sz w:val="24"/>
        </w:rPr>
      </w:pPr>
      <w:r>
        <w:rPr>
          <w:rFonts w:hint="eastAsia" w:ascii="Times New Roman" w:hAnsi="Times New Roman" w:eastAsia="宋体"/>
          <w:color w:val="auto"/>
          <w:sz w:val="24"/>
        </w:rPr>
        <w:t>或</w:t>
      </w:r>
    </w:p>
    <w:p>
      <w:pPr>
        <w:spacing w:line="360" w:lineRule="auto"/>
        <w:ind w:firstLine="2400" w:firstLineChars="1000"/>
        <w:rPr>
          <w:rFonts w:ascii="Times New Roman" w:hAnsi="Times New Roman" w:eastAsia="宋体"/>
          <w:color w:val="auto"/>
          <w:sz w:val="24"/>
        </w:rPr>
      </w:pPr>
      <w:r>
        <w:rPr>
          <w:rFonts w:hint="eastAsia" w:ascii="Times New Roman" w:hAnsi="Times New Roman" w:eastAsia="宋体"/>
          <w:color w:val="auto"/>
          <w:sz w:val="24"/>
        </w:rPr>
        <w:t>法定代表人(单位负责人）或其授权的代理人：</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(签字)</w:t>
      </w:r>
    </w:p>
    <w:p>
      <w:pPr>
        <w:spacing w:line="360" w:lineRule="auto"/>
        <w:ind w:firstLine="480" w:firstLineChars="200"/>
        <w:jc w:val="right"/>
        <w:rPr>
          <w:rFonts w:ascii="Times New Roman" w:hAnsi="Times New Roman" w:eastAsia="宋体"/>
          <w:color w:val="auto"/>
          <w:sz w:val="24"/>
        </w:rPr>
      </w:pP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年</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月</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日</w:t>
      </w:r>
    </w:p>
    <w:p>
      <w:pPr>
        <w:spacing w:line="360" w:lineRule="auto"/>
        <w:ind w:firstLine="480" w:firstLineChars="200"/>
        <w:rPr>
          <w:rFonts w:ascii="Times New Roman" w:hAnsi="Times New Roman" w:eastAsia="宋体"/>
          <w:color w:val="auto"/>
          <w:sz w:val="24"/>
        </w:rPr>
        <w:sectPr>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cols w:space="425" w:num="1"/>
          <w:docGrid w:type="lines" w:linePitch="312" w:charSpace="0"/>
        </w:sect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rPr>
          <w:color w:val="auto"/>
        </w:rPr>
      </w:pPr>
    </w:p>
    <w:p>
      <w:pPr>
        <w:pStyle w:val="3"/>
        <w:spacing w:before="312" w:after="312"/>
        <w:rPr>
          <w:color w:val="auto"/>
        </w:rPr>
      </w:pPr>
      <w:bookmarkStart w:id="69" w:name="_Toc23497"/>
      <w:r>
        <w:rPr>
          <w:rFonts w:hint="eastAsia"/>
          <w:color w:val="auto"/>
        </w:rPr>
        <w:t>第三章  评审办法</w:t>
      </w:r>
      <w:bookmarkEnd w:id="69"/>
    </w:p>
    <w:p>
      <w:pPr>
        <w:spacing w:line="360" w:lineRule="auto"/>
        <w:ind w:firstLine="480" w:firstLineChars="200"/>
        <w:rPr>
          <w:rFonts w:ascii="Times New Roman" w:hAnsi="Times New Roman" w:eastAsia="宋体"/>
          <w:color w:val="auto"/>
          <w:sz w:val="24"/>
        </w:rPr>
        <w:sectPr>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cols w:space="425" w:num="1"/>
          <w:docGrid w:type="lines" w:linePitch="312" w:charSpace="0"/>
        </w:sectPr>
      </w:pPr>
    </w:p>
    <w:p>
      <w:pPr>
        <w:pStyle w:val="2"/>
        <w:spacing w:before="156" w:after="156"/>
        <w:jc w:val="center"/>
        <w:rPr>
          <w:color w:val="auto"/>
        </w:rPr>
      </w:pPr>
      <w:bookmarkStart w:id="70" w:name="bookmark50"/>
      <w:bookmarkStart w:id="71" w:name="_Toc30125"/>
      <w:r>
        <w:rPr>
          <w:rFonts w:hint="eastAsia"/>
          <w:color w:val="auto"/>
        </w:rPr>
        <w:t>评审办法前附表</w:t>
      </w:r>
      <w:bookmarkEnd w:id="70"/>
      <w:bookmarkEnd w:id="71"/>
    </w:p>
    <w:tbl>
      <w:tblPr>
        <w:tblStyle w:val="21"/>
        <w:tblW w:w="9116" w:type="dxa"/>
        <w:tblInd w:w="0" w:type="dxa"/>
        <w:tblLayout w:type="fixed"/>
        <w:tblCellMar>
          <w:top w:w="0" w:type="dxa"/>
          <w:left w:w="10" w:type="dxa"/>
          <w:bottom w:w="0" w:type="dxa"/>
          <w:right w:w="10" w:type="dxa"/>
        </w:tblCellMar>
      </w:tblPr>
      <w:tblGrid>
        <w:gridCol w:w="696"/>
        <w:gridCol w:w="1018"/>
        <w:gridCol w:w="2328"/>
        <w:gridCol w:w="5074"/>
      </w:tblGrid>
      <w:tr>
        <w:tblPrEx>
          <w:tblCellMar>
            <w:top w:w="0" w:type="dxa"/>
            <w:left w:w="10" w:type="dxa"/>
            <w:bottom w:w="0" w:type="dxa"/>
            <w:right w:w="10" w:type="dxa"/>
          </w:tblCellMar>
        </w:tblPrEx>
        <w:trPr>
          <w:trHeight w:val="384" w:hRule="atLeast"/>
        </w:trPr>
        <w:tc>
          <w:tcPr>
            <w:tcW w:w="1714" w:type="dxa"/>
            <w:gridSpan w:val="2"/>
            <w:tcBorders>
              <w:top w:val="single" w:color="auto" w:sz="4" w:space="0"/>
              <w:left w:val="single" w:color="auto" w:sz="4" w:space="0"/>
              <w:bottom w:val="nil"/>
              <w:right w:val="nil"/>
            </w:tcBorders>
            <w:shd w:val="clear" w:color="auto" w:fill="FFFFFF"/>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条款号及名称</w:t>
            </w:r>
          </w:p>
        </w:tc>
        <w:tc>
          <w:tcPr>
            <w:tcW w:w="2328" w:type="dxa"/>
            <w:tcBorders>
              <w:top w:val="single" w:color="auto" w:sz="4" w:space="0"/>
              <w:left w:val="single" w:color="auto" w:sz="4" w:space="0"/>
              <w:bottom w:val="nil"/>
              <w:right w:val="nil"/>
            </w:tcBorders>
            <w:shd w:val="clear" w:color="auto" w:fill="FFFFFF"/>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评审因素</w:t>
            </w:r>
          </w:p>
        </w:tc>
        <w:tc>
          <w:tcPr>
            <w:tcW w:w="5074" w:type="dxa"/>
            <w:tcBorders>
              <w:top w:val="single" w:color="auto" w:sz="4" w:space="0"/>
              <w:left w:val="single" w:color="auto" w:sz="4" w:space="0"/>
              <w:bottom w:val="nil"/>
              <w:right w:val="single" w:color="auto" w:sz="4" w:space="0"/>
            </w:tcBorders>
            <w:shd w:val="clear" w:color="auto" w:fill="FFFFFF"/>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评审标准</w:t>
            </w:r>
          </w:p>
        </w:tc>
      </w:tr>
      <w:tr>
        <w:tblPrEx>
          <w:tblCellMar>
            <w:top w:w="0" w:type="dxa"/>
            <w:left w:w="10" w:type="dxa"/>
            <w:bottom w:w="0" w:type="dxa"/>
            <w:right w:w="10" w:type="dxa"/>
          </w:tblCellMar>
        </w:tblPrEx>
        <w:trPr>
          <w:trHeight w:val="744" w:hRule="atLeast"/>
        </w:trPr>
        <w:tc>
          <w:tcPr>
            <w:tcW w:w="696" w:type="dxa"/>
            <w:tcBorders>
              <w:top w:val="single" w:color="auto" w:sz="4" w:space="0"/>
              <w:left w:val="single" w:color="auto" w:sz="4" w:space="0"/>
              <w:bottom w:val="nil"/>
              <w:right w:val="nil"/>
            </w:tcBorders>
            <w:shd w:val="clear" w:color="auto" w:fill="FFFFFF"/>
            <w:vAlign w:val="center"/>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1</w:t>
            </w:r>
          </w:p>
        </w:tc>
        <w:tc>
          <w:tcPr>
            <w:tcW w:w="1018" w:type="dxa"/>
            <w:tcBorders>
              <w:top w:val="single" w:color="auto" w:sz="4" w:space="0"/>
              <w:left w:val="single" w:color="auto" w:sz="4" w:space="0"/>
              <w:bottom w:val="nil"/>
              <w:right w:val="nil"/>
            </w:tcBorders>
            <w:shd w:val="clear" w:color="auto" w:fill="FFFFFF"/>
            <w:vAlign w:val="center"/>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评审方法</w:t>
            </w:r>
          </w:p>
        </w:tc>
        <w:tc>
          <w:tcPr>
            <w:tcW w:w="2328" w:type="dxa"/>
            <w:tcBorders>
              <w:top w:val="single" w:color="auto" w:sz="4" w:space="0"/>
              <w:left w:val="single" w:color="auto" w:sz="4" w:space="0"/>
              <w:bottom w:val="nil"/>
              <w:right w:val="nil"/>
            </w:tcBorders>
            <w:shd w:val="clear" w:color="auto" w:fill="FFFFFF"/>
            <w:vAlign w:val="center"/>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评审方法</w:t>
            </w:r>
          </w:p>
        </w:tc>
        <w:tc>
          <w:tcPr>
            <w:tcW w:w="5074" w:type="dxa"/>
            <w:tcBorders>
              <w:top w:val="single" w:color="auto" w:sz="4" w:space="0"/>
              <w:left w:val="single" w:color="auto" w:sz="4" w:space="0"/>
              <w:bottom w:val="nil"/>
              <w:right w:val="single" w:color="auto" w:sz="4" w:space="0"/>
            </w:tcBorders>
            <w:shd w:val="clear" w:color="auto" w:fill="FFFFFF"/>
            <w:vAlign w:val="center"/>
          </w:tcPr>
          <w:p>
            <w:pPr>
              <w:spacing w:line="276" w:lineRule="auto"/>
              <w:ind w:firstLine="480" w:firstLineChars="200"/>
              <w:rPr>
                <w:rFonts w:ascii="Times New Roman" w:hAnsi="Times New Roman" w:eastAsia="宋体"/>
                <w:color w:val="auto"/>
                <w:sz w:val="24"/>
                <w:szCs w:val="24"/>
              </w:rPr>
            </w:pPr>
            <w:r>
              <w:rPr>
                <w:rFonts w:hint="eastAsia" w:ascii="Times New Roman" w:hAnsi="Times New Roman" w:eastAsia="宋体"/>
                <w:color w:val="auto"/>
                <w:sz w:val="24"/>
                <w:szCs w:val="24"/>
              </w:rPr>
              <w:t xml:space="preserve">□最低价法 </w:t>
            </w:r>
          </w:p>
          <w:p>
            <w:pPr>
              <w:spacing w:line="276" w:lineRule="auto"/>
              <w:ind w:firstLine="480" w:firstLineChars="200"/>
              <w:rPr>
                <w:rFonts w:ascii="Times New Roman" w:hAnsi="Times New Roman" w:eastAsia="宋体"/>
                <w:color w:val="auto"/>
                <w:sz w:val="24"/>
                <w:szCs w:val="24"/>
                <w:lang w:val="zh-TW" w:eastAsia="zh-TW" w:bidi="zh-TW"/>
              </w:rPr>
            </w:pPr>
            <w:r>
              <w:rPr>
                <w:rFonts w:hint="eastAsia" w:ascii="MS Mincho" w:hAnsi="MS Mincho" w:eastAsia="MS Mincho" w:cs="MS Mincho"/>
                <w:color w:val="auto"/>
                <w:sz w:val="24"/>
                <w:szCs w:val="24"/>
              </w:rPr>
              <w:fldChar w:fldCharType="begin"/>
            </w:r>
            <w:r>
              <w:rPr>
                <w:rFonts w:hint="eastAsia" w:ascii="MS Mincho" w:hAnsi="MS Mincho" w:eastAsia="MS Mincho" w:cs="MS Mincho"/>
                <w:color w:val="auto"/>
                <w:sz w:val="24"/>
                <w:szCs w:val="24"/>
              </w:rPr>
              <w:instrText xml:space="preserve"> eq \o\ac(□,∨)</w:instrText>
            </w:r>
            <w:r>
              <w:rPr>
                <w:rFonts w:hint="eastAsia" w:ascii="MS Mincho" w:hAnsi="MS Mincho" w:eastAsia="MS Mincho" w:cs="MS Mincho"/>
                <w:color w:val="auto"/>
                <w:sz w:val="24"/>
                <w:szCs w:val="24"/>
              </w:rPr>
              <w:fldChar w:fldCharType="end"/>
            </w:r>
            <w:r>
              <w:rPr>
                <w:rFonts w:hint="eastAsia" w:ascii="Times New Roman" w:hAnsi="Times New Roman" w:eastAsia="宋体"/>
                <w:color w:val="auto"/>
                <w:sz w:val="24"/>
                <w:szCs w:val="24"/>
              </w:rPr>
              <w:t>综合评分法</w:t>
            </w:r>
          </w:p>
        </w:tc>
      </w:tr>
      <w:tr>
        <w:tblPrEx>
          <w:tblCellMar>
            <w:top w:w="0" w:type="dxa"/>
            <w:left w:w="10" w:type="dxa"/>
            <w:bottom w:w="0" w:type="dxa"/>
            <w:right w:w="10" w:type="dxa"/>
          </w:tblCellMar>
        </w:tblPrEx>
        <w:trPr>
          <w:trHeight w:val="797" w:hRule="atLeast"/>
        </w:trPr>
        <w:tc>
          <w:tcPr>
            <w:tcW w:w="696" w:type="dxa"/>
            <w:vMerge w:val="restart"/>
            <w:tcBorders>
              <w:top w:val="single" w:color="auto" w:sz="4" w:space="0"/>
              <w:left w:val="single" w:color="auto" w:sz="4" w:space="0"/>
              <w:bottom w:val="nil"/>
              <w:right w:val="nil"/>
            </w:tcBorders>
            <w:shd w:val="clear" w:color="auto" w:fill="FFFFFF"/>
            <w:vAlign w:val="center"/>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 xml:space="preserve">2. 1. </w:t>
            </w:r>
            <w:r>
              <w:rPr>
                <w:rFonts w:hint="eastAsia" w:ascii="Times New Roman" w:hAnsi="Times New Roman" w:eastAsia="宋体"/>
                <w:color w:val="auto"/>
                <w:sz w:val="24"/>
                <w:szCs w:val="24"/>
              </w:rPr>
              <w:t>1</w:t>
            </w:r>
          </w:p>
        </w:tc>
        <w:tc>
          <w:tcPr>
            <w:tcW w:w="1018" w:type="dxa"/>
            <w:vMerge w:val="restart"/>
            <w:tcBorders>
              <w:top w:val="single" w:color="auto" w:sz="4" w:space="0"/>
              <w:left w:val="single" w:color="auto" w:sz="4" w:space="0"/>
              <w:bottom w:val="nil"/>
              <w:right w:val="nil"/>
            </w:tcBorders>
            <w:shd w:val="clear" w:color="auto" w:fill="FFFFFF"/>
            <w:vAlign w:val="center"/>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形式评审 标准</w:t>
            </w:r>
          </w:p>
        </w:tc>
        <w:tc>
          <w:tcPr>
            <w:tcW w:w="2328" w:type="dxa"/>
            <w:tcBorders>
              <w:top w:val="single" w:color="auto" w:sz="4" w:space="0"/>
              <w:left w:val="single" w:color="auto" w:sz="4" w:space="0"/>
              <w:bottom w:val="nil"/>
              <w:right w:val="nil"/>
            </w:tcBorders>
            <w:shd w:val="clear" w:color="auto" w:fill="FFFFFF"/>
            <w:vAlign w:val="center"/>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供应商名称</w:t>
            </w:r>
          </w:p>
        </w:tc>
        <w:tc>
          <w:tcPr>
            <w:tcW w:w="5074" w:type="dxa"/>
            <w:tcBorders>
              <w:top w:val="single" w:color="auto" w:sz="4" w:space="0"/>
              <w:left w:val="single" w:color="auto" w:sz="4" w:space="0"/>
              <w:bottom w:val="nil"/>
              <w:right w:val="single" w:color="auto" w:sz="4" w:space="0"/>
            </w:tcBorders>
            <w:shd w:val="clear" w:color="auto" w:fill="FFFFFF"/>
            <w:vAlign w:val="center"/>
          </w:tcPr>
          <w:p>
            <w:pPr>
              <w:spacing w:line="276" w:lineRule="auto"/>
              <w:ind w:firstLine="480" w:firstLineChars="200"/>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与市场监管部门或其他行政机关颁发的可以合法开展业务的执照或证书一致</w:t>
            </w:r>
          </w:p>
        </w:tc>
      </w:tr>
      <w:tr>
        <w:tblPrEx>
          <w:tblCellMar>
            <w:top w:w="0" w:type="dxa"/>
            <w:left w:w="10" w:type="dxa"/>
            <w:bottom w:w="0" w:type="dxa"/>
            <w:right w:w="10" w:type="dxa"/>
          </w:tblCellMar>
        </w:tblPrEx>
        <w:trPr>
          <w:trHeight w:val="427" w:hRule="atLeast"/>
        </w:trPr>
        <w:tc>
          <w:tcPr>
            <w:tcW w:w="696" w:type="dxa"/>
            <w:vMerge w:val="continue"/>
            <w:tcBorders>
              <w:top w:val="single" w:color="auto" w:sz="4" w:space="0"/>
              <w:left w:val="single" w:color="auto" w:sz="4" w:space="0"/>
              <w:bottom w:val="nil"/>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1018" w:type="dxa"/>
            <w:vMerge w:val="continue"/>
            <w:tcBorders>
              <w:top w:val="single" w:color="auto" w:sz="4" w:space="0"/>
              <w:left w:val="single" w:color="auto" w:sz="4" w:space="0"/>
              <w:bottom w:val="nil"/>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2328" w:type="dxa"/>
            <w:tcBorders>
              <w:top w:val="single" w:color="auto" w:sz="4" w:space="0"/>
              <w:left w:val="single" w:color="auto" w:sz="4" w:space="0"/>
              <w:bottom w:val="nil"/>
              <w:right w:val="nil"/>
            </w:tcBorders>
            <w:shd w:val="clear" w:color="auto" w:fill="FFFFFF"/>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响应文件签字盖章</w:t>
            </w:r>
          </w:p>
        </w:tc>
        <w:tc>
          <w:tcPr>
            <w:tcW w:w="5074" w:type="dxa"/>
            <w:tcBorders>
              <w:top w:val="single" w:color="auto" w:sz="4" w:space="0"/>
              <w:left w:val="single" w:color="auto" w:sz="4" w:space="0"/>
              <w:bottom w:val="nil"/>
              <w:right w:val="single" w:color="auto" w:sz="4" w:space="0"/>
            </w:tcBorders>
            <w:shd w:val="clear" w:color="auto" w:fill="FFFFFF"/>
          </w:tcPr>
          <w:p>
            <w:pPr>
              <w:spacing w:line="276" w:lineRule="auto"/>
              <w:ind w:firstLine="480" w:firstLineChars="200"/>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符合第二章第</w:t>
            </w:r>
            <w:r>
              <w:rPr>
                <w:rFonts w:hint="eastAsia" w:ascii="Times New Roman" w:hAnsi="Times New Roman" w:eastAsia="宋体"/>
                <w:color w:val="auto"/>
                <w:sz w:val="24"/>
                <w:szCs w:val="24"/>
                <w:lang w:bidi="en-US"/>
              </w:rPr>
              <w:t xml:space="preserve">3. 7. </w:t>
            </w:r>
            <w:r>
              <w:rPr>
                <w:rFonts w:hint="eastAsia" w:ascii="Times New Roman" w:hAnsi="Times New Roman" w:eastAsia="宋体"/>
                <w:color w:val="auto"/>
                <w:sz w:val="24"/>
                <w:szCs w:val="24"/>
              </w:rPr>
              <w:t>2项及第</w:t>
            </w:r>
            <w:r>
              <w:rPr>
                <w:rFonts w:hint="eastAsia" w:ascii="Times New Roman" w:hAnsi="Times New Roman" w:eastAsia="宋体"/>
                <w:color w:val="auto"/>
                <w:sz w:val="24"/>
                <w:szCs w:val="24"/>
                <w:lang w:bidi="en-US"/>
              </w:rPr>
              <w:t xml:space="preserve">3. 7. </w:t>
            </w:r>
            <w:r>
              <w:rPr>
                <w:rFonts w:hint="eastAsia" w:ascii="Times New Roman" w:hAnsi="Times New Roman" w:eastAsia="宋体"/>
                <w:color w:val="auto"/>
                <w:sz w:val="24"/>
                <w:szCs w:val="24"/>
              </w:rPr>
              <w:t>3项的规定</w:t>
            </w:r>
          </w:p>
        </w:tc>
      </w:tr>
      <w:tr>
        <w:tblPrEx>
          <w:tblCellMar>
            <w:top w:w="0" w:type="dxa"/>
            <w:left w:w="10" w:type="dxa"/>
            <w:bottom w:w="0" w:type="dxa"/>
            <w:right w:w="10" w:type="dxa"/>
          </w:tblCellMar>
        </w:tblPrEx>
        <w:trPr>
          <w:trHeight w:val="432" w:hRule="atLeast"/>
        </w:trPr>
        <w:tc>
          <w:tcPr>
            <w:tcW w:w="696" w:type="dxa"/>
            <w:vMerge w:val="continue"/>
            <w:tcBorders>
              <w:top w:val="single" w:color="auto" w:sz="4" w:space="0"/>
              <w:left w:val="single" w:color="auto" w:sz="4" w:space="0"/>
              <w:bottom w:val="nil"/>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1018" w:type="dxa"/>
            <w:vMerge w:val="continue"/>
            <w:tcBorders>
              <w:top w:val="single" w:color="auto" w:sz="4" w:space="0"/>
              <w:left w:val="single" w:color="auto" w:sz="4" w:space="0"/>
              <w:bottom w:val="nil"/>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2328" w:type="dxa"/>
            <w:tcBorders>
              <w:top w:val="single" w:color="auto" w:sz="4" w:space="0"/>
              <w:left w:val="single" w:color="auto" w:sz="4" w:space="0"/>
              <w:bottom w:val="nil"/>
              <w:right w:val="nil"/>
            </w:tcBorders>
            <w:shd w:val="clear" w:color="auto" w:fill="FFFFFF"/>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联合体协议书</w:t>
            </w:r>
          </w:p>
        </w:tc>
        <w:tc>
          <w:tcPr>
            <w:tcW w:w="5074" w:type="dxa"/>
            <w:tcBorders>
              <w:top w:val="single" w:color="auto" w:sz="4" w:space="0"/>
              <w:left w:val="single" w:color="auto" w:sz="4" w:space="0"/>
              <w:bottom w:val="nil"/>
              <w:right w:val="single" w:color="auto" w:sz="4" w:space="0"/>
            </w:tcBorders>
            <w:shd w:val="clear" w:color="auto" w:fill="FFFFFF"/>
          </w:tcPr>
          <w:p>
            <w:pPr>
              <w:spacing w:line="276" w:lineRule="auto"/>
              <w:ind w:firstLine="480" w:firstLineChars="200"/>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递交联合体协议书，并明确联合体牵头人</w:t>
            </w:r>
          </w:p>
        </w:tc>
      </w:tr>
      <w:tr>
        <w:tblPrEx>
          <w:tblCellMar>
            <w:top w:w="0" w:type="dxa"/>
            <w:left w:w="10" w:type="dxa"/>
            <w:bottom w:w="0" w:type="dxa"/>
            <w:right w:w="10" w:type="dxa"/>
          </w:tblCellMar>
        </w:tblPrEx>
        <w:trPr>
          <w:trHeight w:val="90" w:hRule="atLeast"/>
        </w:trPr>
        <w:tc>
          <w:tcPr>
            <w:tcW w:w="696" w:type="dxa"/>
            <w:vMerge w:val="continue"/>
            <w:tcBorders>
              <w:top w:val="single" w:color="auto" w:sz="4" w:space="0"/>
              <w:left w:val="single" w:color="auto" w:sz="4" w:space="0"/>
              <w:bottom w:val="nil"/>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1018" w:type="dxa"/>
            <w:vMerge w:val="continue"/>
            <w:tcBorders>
              <w:top w:val="single" w:color="auto" w:sz="4" w:space="0"/>
              <w:left w:val="single" w:color="auto" w:sz="4" w:space="0"/>
              <w:bottom w:val="nil"/>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2328" w:type="dxa"/>
            <w:tcBorders>
              <w:top w:val="single" w:color="auto" w:sz="4" w:space="0"/>
              <w:left w:val="single" w:color="auto" w:sz="4" w:space="0"/>
              <w:right w:val="nil"/>
            </w:tcBorders>
            <w:shd w:val="clear" w:color="auto" w:fill="FFFFFF"/>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响应函中实质性内容</w:t>
            </w:r>
          </w:p>
        </w:tc>
        <w:tc>
          <w:tcPr>
            <w:tcW w:w="5074" w:type="dxa"/>
            <w:tcBorders>
              <w:top w:val="single" w:color="auto" w:sz="4" w:space="0"/>
              <w:left w:val="single" w:color="auto" w:sz="4" w:space="0"/>
              <w:bottom w:val="nil"/>
              <w:right w:val="single" w:color="auto" w:sz="4" w:space="0"/>
            </w:tcBorders>
            <w:shd w:val="clear" w:color="auto" w:fill="FFFFFF"/>
          </w:tcPr>
          <w:p>
            <w:pPr>
              <w:spacing w:line="276" w:lineRule="auto"/>
              <w:ind w:firstLine="480" w:firstLineChars="200"/>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806" w:hRule="atLeast"/>
        </w:trPr>
        <w:tc>
          <w:tcPr>
            <w:tcW w:w="696" w:type="dxa"/>
            <w:vMerge w:val="restart"/>
            <w:tcBorders>
              <w:top w:val="single" w:color="auto" w:sz="4" w:space="0"/>
              <w:left w:val="single" w:color="auto" w:sz="4" w:space="0"/>
              <w:bottom w:val="single" w:color="auto" w:sz="4" w:space="0"/>
              <w:right w:val="nil"/>
            </w:tcBorders>
            <w:shd w:val="clear" w:color="auto" w:fill="FFFFFF"/>
            <w:vAlign w:val="center"/>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2. 1.2</w:t>
            </w:r>
          </w:p>
        </w:tc>
        <w:tc>
          <w:tcPr>
            <w:tcW w:w="1018" w:type="dxa"/>
            <w:vMerge w:val="restart"/>
            <w:tcBorders>
              <w:top w:val="single" w:color="auto" w:sz="4" w:space="0"/>
              <w:left w:val="single" w:color="auto" w:sz="4" w:space="0"/>
              <w:bottom w:val="single" w:color="auto" w:sz="4" w:space="0"/>
              <w:right w:val="nil"/>
            </w:tcBorders>
            <w:shd w:val="clear" w:color="auto" w:fill="FFFFFF"/>
            <w:vAlign w:val="center"/>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资格评审 标准</w:t>
            </w:r>
          </w:p>
        </w:tc>
        <w:tc>
          <w:tcPr>
            <w:tcW w:w="2328" w:type="dxa"/>
            <w:tcBorders>
              <w:top w:val="single" w:color="auto" w:sz="4" w:space="0"/>
              <w:left w:val="single" w:color="auto" w:sz="4" w:space="0"/>
              <w:bottom w:val="nil"/>
              <w:right w:val="nil"/>
            </w:tcBorders>
            <w:shd w:val="clear" w:color="auto" w:fill="FFFFFF"/>
            <w:vAlign w:val="center"/>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依法设立</w:t>
            </w:r>
          </w:p>
        </w:tc>
        <w:tc>
          <w:tcPr>
            <w:tcW w:w="5074" w:type="dxa"/>
            <w:tcBorders>
              <w:top w:val="single" w:color="auto" w:sz="4" w:space="0"/>
              <w:left w:val="single" w:color="auto" w:sz="4" w:space="0"/>
              <w:bottom w:val="nil"/>
              <w:right w:val="single" w:color="auto" w:sz="4" w:space="0"/>
            </w:tcBorders>
            <w:shd w:val="clear" w:color="auto" w:fill="FFFFFF"/>
            <w:vAlign w:val="center"/>
          </w:tcPr>
          <w:p>
            <w:pPr>
              <w:spacing w:line="276" w:lineRule="auto"/>
              <w:ind w:firstLine="480" w:firstLineChars="200"/>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符合第一章第</w:t>
            </w:r>
            <w:r>
              <w:rPr>
                <w:rFonts w:hint="eastAsia" w:ascii="Times New Roman" w:hAnsi="Times New Roman" w:eastAsia="宋体"/>
                <w:color w:val="auto"/>
                <w:sz w:val="24"/>
                <w:szCs w:val="24"/>
                <w:lang w:bidi="en-US"/>
              </w:rPr>
              <w:t>3.1</w:t>
            </w:r>
            <w:r>
              <w:rPr>
                <w:rFonts w:hint="eastAsia" w:ascii="Times New Roman" w:hAnsi="Times New Roman" w:eastAsia="宋体"/>
                <w:color w:val="auto"/>
                <w:sz w:val="24"/>
                <w:szCs w:val="24"/>
              </w:rPr>
              <w:t>款及供应商须知前附表第</w:t>
            </w:r>
            <w:r>
              <w:rPr>
                <w:rFonts w:hint="eastAsia" w:ascii="Times New Roman" w:hAnsi="Times New Roman" w:eastAsia="宋体"/>
                <w:color w:val="auto"/>
                <w:sz w:val="24"/>
                <w:szCs w:val="24"/>
                <w:lang w:bidi="en-US"/>
              </w:rPr>
              <w:t>3.5 (1)</w:t>
            </w:r>
            <w:r>
              <w:rPr>
                <w:rFonts w:hint="eastAsia" w:ascii="Times New Roman" w:hAnsi="Times New Roman" w:eastAsia="宋体"/>
                <w:color w:val="auto"/>
                <w:sz w:val="24"/>
                <w:szCs w:val="24"/>
              </w:rPr>
              <w:t>款规定</w:t>
            </w:r>
          </w:p>
        </w:tc>
      </w:tr>
      <w:tr>
        <w:tblPrEx>
          <w:tblCellMar>
            <w:top w:w="0" w:type="dxa"/>
            <w:left w:w="10" w:type="dxa"/>
            <w:bottom w:w="0" w:type="dxa"/>
            <w:right w:w="10" w:type="dxa"/>
          </w:tblCellMar>
        </w:tblPrEx>
        <w:trPr>
          <w:trHeight w:val="811" w:hRule="atLeast"/>
        </w:trPr>
        <w:tc>
          <w:tcPr>
            <w:tcW w:w="696" w:type="dxa"/>
            <w:vMerge w:val="continue"/>
            <w:tcBorders>
              <w:top w:val="single" w:color="auto" w:sz="4" w:space="0"/>
              <w:left w:val="single" w:color="auto" w:sz="4" w:space="0"/>
              <w:bottom w:val="single" w:color="auto" w:sz="4" w:space="0"/>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1018" w:type="dxa"/>
            <w:vMerge w:val="continue"/>
            <w:tcBorders>
              <w:top w:val="single" w:color="auto" w:sz="4" w:space="0"/>
              <w:left w:val="single" w:color="auto" w:sz="4" w:space="0"/>
              <w:bottom w:val="single" w:color="auto" w:sz="4" w:space="0"/>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2328" w:type="dxa"/>
            <w:tcBorders>
              <w:top w:val="single" w:color="auto" w:sz="4" w:space="0"/>
              <w:left w:val="single" w:color="auto" w:sz="4" w:space="0"/>
              <w:bottom w:val="nil"/>
              <w:right w:val="nil"/>
            </w:tcBorders>
            <w:shd w:val="clear" w:color="auto" w:fill="FFFFFF"/>
            <w:vAlign w:val="center"/>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资质要求</w:t>
            </w:r>
          </w:p>
        </w:tc>
        <w:tc>
          <w:tcPr>
            <w:tcW w:w="5074" w:type="dxa"/>
            <w:tcBorders>
              <w:top w:val="single" w:color="auto" w:sz="4" w:space="0"/>
              <w:left w:val="single" w:color="auto" w:sz="4" w:space="0"/>
              <w:bottom w:val="nil"/>
              <w:right w:val="single" w:color="auto" w:sz="4" w:space="0"/>
            </w:tcBorders>
            <w:shd w:val="clear" w:color="auto" w:fill="FFFFFF"/>
            <w:vAlign w:val="center"/>
          </w:tcPr>
          <w:p>
            <w:pPr>
              <w:spacing w:line="276" w:lineRule="auto"/>
              <w:ind w:firstLine="480" w:firstLineChars="200"/>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符合第一章第</w:t>
            </w:r>
            <w:r>
              <w:rPr>
                <w:rFonts w:hint="eastAsia" w:ascii="Times New Roman" w:hAnsi="Times New Roman" w:eastAsia="宋体"/>
                <w:color w:val="auto"/>
                <w:sz w:val="24"/>
                <w:szCs w:val="24"/>
                <w:lang w:bidi="en-US"/>
              </w:rPr>
              <w:t>3.1</w:t>
            </w:r>
            <w:r>
              <w:rPr>
                <w:rFonts w:hint="eastAsia" w:ascii="Times New Roman" w:hAnsi="Times New Roman" w:eastAsia="宋体"/>
                <w:color w:val="auto"/>
                <w:sz w:val="24"/>
                <w:szCs w:val="24"/>
              </w:rPr>
              <w:t>款及供应商须知前附表第</w:t>
            </w:r>
            <w:r>
              <w:rPr>
                <w:rFonts w:hint="eastAsia" w:ascii="Times New Roman" w:hAnsi="Times New Roman" w:eastAsia="宋体"/>
                <w:color w:val="auto"/>
                <w:sz w:val="24"/>
                <w:szCs w:val="24"/>
                <w:lang w:bidi="en-US"/>
              </w:rPr>
              <w:t>3.5 (2)</w:t>
            </w:r>
            <w:r>
              <w:rPr>
                <w:rFonts w:hint="eastAsia" w:ascii="Times New Roman" w:hAnsi="Times New Roman" w:eastAsia="宋体"/>
                <w:color w:val="auto"/>
                <w:sz w:val="24"/>
                <w:szCs w:val="24"/>
              </w:rPr>
              <w:t>款规定</w:t>
            </w:r>
          </w:p>
        </w:tc>
      </w:tr>
      <w:tr>
        <w:tblPrEx>
          <w:tblCellMar>
            <w:top w:w="0" w:type="dxa"/>
            <w:left w:w="10" w:type="dxa"/>
            <w:bottom w:w="0" w:type="dxa"/>
            <w:right w:w="10" w:type="dxa"/>
          </w:tblCellMar>
        </w:tblPrEx>
        <w:trPr>
          <w:trHeight w:val="811" w:hRule="atLeast"/>
        </w:trPr>
        <w:tc>
          <w:tcPr>
            <w:tcW w:w="696" w:type="dxa"/>
            <w:vMerge w:val="continue"/>
            <w:tcBorders>
              <w:top w:val="single" w:color="auto" w:sz="4" w:space="0"/>
              <w:left w:val="single" w:color="auto" w:sz="4" w:space="0"/>
              <w:bottom w:val="single" w:color="auto" w:sz="4" w:space="0"/>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1018" w:type="dxa"/>
            <w:vMerge w:val="continue"/>
            <w:tcBorders>
              <w:top w:val="single" w:color="auto" w:sz="4" w:space="0"/>
              <w:left w:val="single" w:color="auto" w:sz="4" w:space="0"/>
              <w:bottom w:val="single" w:color="auto" w:sz="4" w:space="0"/>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2328" w:type="dxa"/>
            <w:tcBorders>
              <w:top w:val="single" w:color="auto" w:sz="4" w:space="0"/>
              <w:left w:val="single" w:color="auto" w:sz="4" w:space="0"/>
              <w:bottom w:val="nil"/>
              <w:right w:val="nil"/>
            </w:tcBorders>
            <w:shd w:val="clear" w:color="auto" w:fill="FFFFFF"/>
            <w:vAlign w:val="center"/>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财务要求</w:t>
            </w:r>
          </w:p>
        </w:tc>
        <w:tc>
          <w:tcPr>
            <w:tcW w:w="5074" w:type="dxa"/>
            <w:tcBorders>
              <w:top w:val="single" w:color="auto" w:sz="4" w:space="0"/>
              <w:left w:val="single" w:color="auto" w:sz="4" w:space="0"/>
              <w:bottom w:val="nil"/>
              <w:right w:val="single" w:color="auto" w:sz="4" w:space="0"/>
            </w:tcBorders>
            <w:shd w:val="clear" w:color="auto" w:fill="FFFFFF"/>
            <w:vAlign w:val="center"/>
          </w:tcPr>
          <w:p>
            <w:pPr>
              <w:spacing w:line="276" w:lineRule="auto"/>
              <w:ind w:firstLine="480" w:firstLineChars="200"/>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符合第一章第</w:t>
            </w:r>
            <w:r>
              <w:rPr>
                <w:rFonts w:hint="eastAsia" w:ascii="Times New Roman" w:hAnsi="Times New Roman" w:eastAsia="宋体"/>
                <w:color w:val="auto"/>
                <w:sz w:val="24"/>
                <w:szCs w:val="24"/>
                <w:lang w:bidi="en-US"/>
              </w:rPr>
              <w:t>3.1</w:t>
            </w:r>
            <w:r>
              <w:rPr>
                <w:rFonts w:hint="eastAsia" w:ascii="Times New Roman" w:hAnsi="Times New Roman" w:eastAsia="宋体"/>
                <w:color w:val="auto"/>
                <w:sz w:val="24"/>
                <w:szCs w:val="24"/>
              </w:rPr>
              <w:t>款及供应商须知前附表第</w:t>
            </w:r>
            <w:r>
              <w:rPr>
                <w:rFonts w:hint="eastAsia" w:ascii="Times New Roman" w:hAnsi="Times New Roman" w:eastAsia="宋体"/>
                <w:color w:val="auto"/>
                <w:sz w:val="24"/>
                <w:szCs w:val="24"/>
                <w:lang w:bidi="en-US"/>
              </w:rPr>
              <w:t>3.5 (3)</w:t>
            </w:r>
            <w:r>
              <w:rPr>
                <w:rFonts w:hint="eastAsia" w:ascii="Times New Roman" w:hAnsi="Times New Roman" w:eastAsia="宋体"/>
                <w:color w:val="auto"/>
                <w:sz w:val="24"/>
                <w:szCs w:val="24"/>
              </w:rPr>
              <w:t>款规定</w:t>
            </w:r>
          </w:p>
        </w:tc>
      </w:tr>
      <w:tr>
        <w:tblPrEx>
          <w:tblCellMar>
            <w:top w:w="0" w:type="dxa"/>
            <w:left w:w="10" w:type="dxa"/>
            <w:bottom w:w="0" w:type="dxa"/>
            <w:right w:w="10" w:type="dxa"/>
          </w:tblCellMar>
        </w:tblPrEx>
        <w:trPr>
          <w:trHeight w:val="811" w:hRule="atLeast"/>
        </w:trPr>
        <w:tc>
          <w:tcPr>
            <w:tcW w:w="696" w:type="dxa"/>
            <w:vMerge w:val="continue"/>
            <w:tcBorders>
              <w:top w:val="single" w:color="auto" w:sz="4" w:space="0"/>
              <w:left w:val="single" w:color="auto" w:sz="4" w:space="0"/>
              <w:bottom w:val="single" w:color="auto" w:sz="4" w:space="0"/>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1018" w:type="dxa"/>
            <w:vMerge w:val="continue"/>
            <w:tcBorders>
              <w:top w:val="single" w:color="auto" w:sz="4" w:space="0"/>
              <w:left w:val="single" w:color="auto" w:sz="4" w:space="0"/>
              <w:bottom w:val="single" w:color="auto" w:sz="4" w:space="0"/>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2328" w:type="dxa"/>
            <w:tcBorders>
              <w:top w:val="single" w:color="auto" w:sz="4" w:space="0"/>
              <w:left w:val="single" w:color="auto" w:sz="4" w:space="0"/>
              <w:bottom w:val="nil"/>
              <w:right w:val="nil"/>
            </w:tcBorders>
            <w:shd w:val="clear" w:color="auto" w:fill="FFFFFF"/>
            <w:vAlign w:val="center"/>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业绩要求</w:t>
            </w:r>
          </w:p>
        </w:tc>
        <w:tc>
          <w:tcPr>
            <w:tcW w:w="5074" w:type="dxa"/>
            <w:tcBorders>
              <w:top w:val="single" w:color="auto" w:sz="4" w:space="0"/>
              <w:left w:val="single" w:color="auto" w:sz="4" w:space="0"/>
              <w:bottom w:val="nil"/>
              <w:right w:val="single" w:color="auto" w:sz="4" w:space="0"/>
            </w:tcBorders>
            <w:shd w:val="clear" w:color="auto" w:fill="FFFFFF"/>
            <w:vAlign w:val="center"/>
          </w:tcPr>
          <w:p>
            <w:pPr>
              <w:spacing w:line="276" w:lineRule="auto"/>
              <w:ind w:firstLine="480" w:firstLineChars="200"/>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符合第一章第</w:t>
            </w:r>
            <w:r>
              <w:rPr>
                <w:rFonts w:hint="eastAsia" w:ascii="Times New Roman" w:hAnsi="Times New Roman" w:eastAsia="宋体"/>
                <w:color w:val="auto"/>
                <w:sz w:val="24"/>
                <w:szCs w:val="24"/>
                <w:lang w:bidi="en-US"/>
              </w:rPr>
              <w:t>3.1</w:t>
            </w:r>
            <w:r>
              <w:rPr>
                <w:rFonts w:hint="eastAsia" w:ascii="Times New Roman" w:hAnsi="Times New Roman" w:eastAsia="宋体"/>
                <w:color w:val="auto"/>
                <w:sz w:val="24"/>
                <w:szCs w:val="24"/>
              </w:rPr>
              <w:t>款及供应商须知前附表第</w:t>
            </w:r>
            <w:r>
              <w:rPr>
                <w:rFonts w:hint="eastAsia" w:ascii="Times New Roman" w:hAnsi="Times New Roman" w:eastAsia="宋体"/>
                <w:color w:val="auto"/>
                <w:sz w:val="24"/>
                <w:szCs w:val="24"/>
                <w:lang w:bidi="en-US"/>
              </w:rPr>
              <w:t xml:space="preserve">3. </w:t>
            </w:r>
            <w:r>
              <w:rPr>
                <w:rFonts w:hint="eastAsia" w:ascii="Times New Roman" w:hAnsi="Times New Roman" w:eastAsia="宋体"/>
                <w:color w:val="auto"/>
                <w:sz w:val="24"/>
                <w:szCs w:val="24"/>
              </w:rPr>
              <w:t xml:space="preserve">5 </w:t>
            </w:r>
            <w:r>
              <w:rPr>
                <w:rFonts w:hint="eastAsia" w:ascii="Times New Roman" w:hAnsi="Times New Roman" w:eastAsia="宋体"/>
                <w:color w:val="auto"/>
                <w:sz w:val="24"/>
                <w:szCs w:val="24"/>
                <w:lang w:eastAsia="en-US" w:bidi="en-US"/>
              </w:rPr>
              <w:t>(4)</w:t>
            </w:r>
            <w:r>
              <w:rPr>
                <w:rFonts w:hint="eastAsia" w:ascii="Times New Roman" w:hAnsi="Times New Roman" w:eastAsia="宋体"/>
                <w:color w:val="auto"/>
                <w:sz w:val="24"/>
                <w:szCs w:val="24"/>
              </w:rPr>
              <w:t>款规定</w:t>
            </w:r>
          </w:p>
        </w:tc>
      </w:tr>
      <w:tr>
        <w:tblPrEx>
          <w:tblCellMar>
            <w:top w:w="0" w:type="dxa"/>
            <w:left w:w="10" w:type="dxa"/>
            <w:bottom w:w="0" w:type="dxa"/>
            <w:right w:w="10" w:type="dxa"/>
          </w:tblCellMar>
        </w:tblPrEx>
        <w:trPr>
          <w:trHeight w:val="806" w:hRule="atLeast"/>
        </w:trPr>
        <w:tc>
          <w:tcPr>
            <w:tcW w:w="696" w:type="dxa"/>
            <w:vMerge w:val="continue"/>
            <w:tcBorders>
              <w:top w:val="single" w:color="auto" w:sz="4" w:space="0"/>
              <w:left w:val="single" w:color="auto" w:sz="4" w:space="0"/>
              <w:bottom w:val="single" w:color="auto" w:sz="4" w:space="0"/>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1018" w:type="dxa"/>
            <w:vMerge w:val="continue"/>
            <w:tcBorders>
              <w:top w:val="single" w:color="auto" w:sz="4" w:space="0"/>
              <w:left w:val="single" w:color="auto" w:sz="4" w:space="0"/>
              <w:bottom w:val="single" w:color="auto" w:sz="4" w:space="0"/>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2328" w:type="dxa"/>
            <w:tcBorders>
              <w:top w:val="single" w:color="auto" w:sz="4" w:space="0"/>
              <w:left w:val="single" w:color="auto" w:sz="4" w:space="0"/>
              <w:bottom w:val="nil"/>
              <w:right w:val="nil"/>
            </w:tcBorders>
            <w:shd w:val="clear" w:color="auto" w:fill="FFFFFF"/>
            <w:vAlign w:val="center"/>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信誉要求</w:t>
            </w:r>
          </w:p>
        </w:tc>
        <w:tc>
          <w:tcPr>
            <w:tcW w:w="5074" w:type="dxa"/>
            <w:tcBorders>
              <w:top w:val="single" w:color="auto" w:sz="4" w:space="0"/>
              <w:left w:val="single" w:color="auto" w:sz="4" w:space="0"/>
              <w:bottom w:val="nil"/>
              <w:right w:val="single" w:color="auto" w:sz="4" w:space="0"/>
            </w:tcBorders>
            <w:shd w:val="clear" w:color="auto" w:fill="FFFFFF"/>
            <w:vAlign w:val="center"/>
          </w:tcPr>
          <w:p>
            <w:pPr>
              <w:spacing w:line="276" w:lineRule="auto"/>
              <w:ind w:firstLine="480" w:firstLineChars="200"/>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符合第一章第</w:t>
            </w:r>
            <w:r>
              <w:rPr>
                <w:rFonts w:hint="eastAsia" w:ascii="Times New Roman" w:hAnsi="Times New Roman" w:eastAsia="宋体"/>
                <w:color w:val="auto"/>
                <w:sz w:val="24"/>
                <w:szCs w:val="24"/>
                <w:lang w:bidi="en-US"/>
              </w:rPr>
              <w:t>3.1</w:t>
            </w:r>
            <w:r>
              <w:rPr>
                <w:rFonts w:hint="eastAsia" w:ascii="Times New Roman" w:hAnsi="Times New Roman" w:eastAsia="宋体"/>
                <w:color w:val="auto"/>
                <w:sz w:val="24"/>
                <w:szCs w:val="24"/>
              </w:rPr>
              <w:t>款及供应商须知前附表第</w:t>
            </w:r>
            <w:r>
              <w:rPr>
                <w:rFonts w:hint="eastAsia" w:ascii="Times New Roman" w:hAnsi="Times New Roman" w:eastAsia="宋体"/>
                <w:color w:val="auto"/>
                <w:sz w:val="24"/>
                <w:szCs w:val="24"/>
                <w:lang w:bidi="en-US"/>
              </w:rPr>
              <w:t xml:space="preserve">3. </w:t>
            </w:r>
            <w:r>
              <w:rPr>
                <w:rFonts w:hint="eastAsia" w:ascii="Times New Roman" w:hAnsi="Times New Roman" w:eastAsia="宋体"/>
                <w:color w:val="auto"/>
                <w:sz w:val="24"/>
                <w:szCs w:val="24"/>
              </w:rPr>
              <w:t xml:space="preserve">5 </w:t>
            </w:r>
            <w:r>
              <w:rPr>
                <w:rFonts w:hint="eastAsia" w:ascii="Times New Roman" w:hAnsi="Times New Roman" w:eastAsia="宋体"/>
                <w:color w:val="auto"/>
                <w:sz w:val="24"/>
                <w:szCs w:val="24"/>
                <w:lang w:eastAsia="en-US" w:bidi="en-US"/>
              </w:rPr>
              <w:t>(5)</w:t>
            </w:r>
            <w:r>
              <w:rPr>
                <w:rFonts w:hint="eastAsia" w:ascii="Times New Roman" w:hAnsi="Times New Roman" w:eastAsia="宋体"/>
                <w:color w:val="auto"/>
                <w:sz w:val="24"/>
                <w:szCs w:val="24"/>
              </w:rPr>
              <w:t>款规定</w:t>
            </w:r>
          </w:p>
        </w:tc>
      </w:tr>
      <w:tr>
        <w:tblPrEx>
          <w:tblCellMar>
            <w:top w:w="0" w:type="dxa"/>
            <w:left w:w="10" w:type="dxa"/>
            <w:bottom w:w="0" w:type="dxa"/>
            <w:right w:w="10" w:type="dxa"/>
          </w:tblCellMar>
        </w:tblPrEx>
        <w:trPr>
          <w:trHeight w:val="811" w:hRule="atLeast"/>
        </w:trPr>
        <w:tc>
          <w:tcPr>
            <w:tcW w:w="696" w:type="dxa"/>
            <w:vMerge w:val="continue"/>
            <w:tcBorders>
              <w:top w:val="single" w:color="auto" w:sz="4" w:space="0"/>
              <w:left w:val="single" w:color="auto" w:sz="4" w:space="0"/>
              <w:bottom w:val="single" w:color="auto" w:sz="4" w:space="0"/>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1018" w:type="dxa"/>
            <w:vMerge w:val="continue"/>
            <w:tcBorders>
              <w:top w:val="single" w:color="auto" w:sz="4" w:space="0"/>
              <w:left w:val="single" w:color="auto" w:sz="4" w:space="0"/>
              <w:bottom w:val="single" w:color="auto" w:sz="4" w:space="0"/>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2328" w:type="dxa"/>
            <w:tcBorders>
              <w:top w:val="single" w:color="auto" w:sz="4" w:space="0"/>
              <w:left w:val="single" w:color="auto" w:sz="4" w:space="0"/>
              <w:bottom w:val="nil"/>
              <w:right w:val="nil"/>
            </w:tcBorders>
            <w:shd w:val="clear" w:color="auto" w:fill="FFFFFF"/>
            <w:vAlign w:val="center"/>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人员要求</w:t>
            </w:r>
          </w:p>
        </w:tc>
        <w:tc>
          <w:tcPr>
            <w:tcW w:w="5074" w:type="dxa"/>
            <w:tcBorders>
              <w:top w:val="single" w:color="auto" w:sz="4" w:space="0"/>
              <w:left w:val="single" w:color="auto" w:sz="4" w:space="0"/>
              <w:bottom w:val="nil"/>
              <w:right w:val="single" w:color="auto" w:sz="4" w:space="0"/>
            </w:tcBorders>
            <w:shd w:val="clear" w:color="auto" w:fill="FFFFFF"/>
            <w:vAlign w:val="center"/>
          </w:tcPr>
          <w:p>
            <w:pPr>
              <w:spacing w:line="276" w:lineRule="auto"/>
              <w:ind w:firstLine="480" w:firstLineChars="200"/>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符合第一章第</w:t>
            </w:r>
            <w:r>
              <w:rPr>
                <w:rFonts w:hint="eastAsia" w:ascii="Times New Roman" w:hAnsi="Times New Roman" w:eastAsia="宋体"/>
                <w:color w:val="auto"/>
                <w:sz w:val="24"/>
                <w:szCs w:val="24"/>
                <w:lang w:bidi="en-US"/>
              </w:rPr>
              <w:t>3.1</w:t>
            </w:r>
            <w:r>
              <w:rPr>
                <w:rFonts w:hint="eastAsia" w:ascii="Times New Roman" w:hAnsi="Times New Roman" w:eastAsia="宋体"/>
                <w:color w:val="auto"/>
                <w:sz w:val="24"/>
                <w:szCs w:val="24"/>
              </w:rPr>
              <w:t>款及供应商须知前附表第</w:t>
            </w:r>
            <w:r>
              <w:rPr>
                <w:rFonts w:hint="eastAsia" w:ascii="Times New Roman" w:hAnsi="Times New Roman" w:eastAsia="宋体"/>
                <w:color w:val="auto"/>
                <w:sz w:val="24"/>
                <w:szCs w:val="24"/>
                <w:lang w:bidi="en-US"/>
              </w:rPr>
              <w:t>3.5 (6)</w:t>
            </w:r>
            <w:r>
              <w:rPr>
                <w:rFonts w:hint="eastAsia" w:ascii="Times New Roman" w:hAnsi="Times New Roman" w:eastAsia="宋体"/>
                <w:color w:val="auto"/>
                <w:sz w:val="24"/>
                <w:szCs w:val="24"/>
              </w:rPr>
              <w:t>款规定</w:t>
            </w:r>
          </w:p>
        </w:tc>
      </w:tr>
      <w:tr>
        <w:tblPrEx>
          <w:tblCellMar>
            <w:top w:w="0" w:type="dxa"/>
            <w:left w:w="10" w:type="dxa"/>
            <w:bottom w:w="0" w:type="dxa"/>
            <w:right w:w="10" w:type="dxa"/>
          </w:tblCellMar>
        </w:tblPrEx>
        <w:trPr>
          <w:trHeight w:val="811" w:hRule="atLeast"/>
        </w:trPr>
        <w:tc>
          <w:tcPr>
            <w:tcW w:w="696" w:type="dxa"/>
            <w:vMerge w:val="continue"/>
            <w:tcBorders>
              <w:top w:val="single" w:color="auto" w:sz="4" w:space="0"/>
              <w:left w:val="single" w:color="auto" w:sz="4" w:space="0"/>
              <w:bottom w:val="single" w:color="auto" w:sz="4" w:space="0"/>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1018" w:type="dxa"/>
            <w:vMerge w:val="continue"/>
            <w:tcBorders>
              <w:top w:val="single" w:color="auto" w:sz="4" w:space="0"/>
              <w:left w:val="single" w:color="auto" w:sz="4" w:space="0"/>
              <w:bottom w:val="single" w:color="auto" w:sz="4" w:space="0"/>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2328" w:type="dxa"/>
            <w:tcBorders>
              <w:top w:val="single" w:color="auto" w:sz="4" w:space="0"/>
              <w:left w:val="single" w:color="auto" w:sz="4" w:space="0"/>
              <w:bottom w:val="nil"/>
              <w:right w:val="nil"/>
            </w:tcBorders>
            <w:shd w:val="clear" w:color="auto" w:fill="FFFFFF"/>
            <w:vAlign w:val="center"/>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其他要求</w:t>
            </w:r>
          </w:p>
        </w:tc>
        <w:tc>
          <w:tcPr>
            <w:tcW w:w="5074" w:type="dxa"/>
            <w:tcBorders>
              <w:top w:val="single" w:color="auto" w:sz="4" w:space="0"/>
              <w:left w:val="single" w:color="auto" w:sz="4" w:space="0"/>
              <w:bottom w:val="nil"/>
              <w:right w:val="single" w:color="auto" w:sz="4" w:space="0"/>
            </w:tcBorders>
            <w:shd w:val="clear" w:color="auto" w:fill="FFFFFF"/>
            <w:vAlign w:val="center"/>
          </w:tcPr>
          <w:p>
            <w:pPr>
              <w:spacing w:line="276" w:lineRule="auto"/>
              <w:ind w:firstLine="480" w:firstLineChars="200"/>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符合第一章第</w:t>
            </w:r>
            <w:r>
              <w:rPr>
                <w:rFonts w:hint="eastAsia" w:ascii="Times New Roman" w:hAnsi="Times New Roman" w:eastAsia="宋体"/>
                <w:color w:val="auto"/>
                <w:sz w:val="24"/>
                <w:szCs w:val="24"/>
                <w:lang w:bidi="en-US"/>
              </w:rPr>
              <w:t>3.1</w:t>
            </w:r>
            <w:r>
              <w:rPr>
                <w:rFonts w:hint="eastAsia" w:ascii="Times New Roman" w:hAnsi="Times New Roman" w:eastAsia="宋体"/>
                <w:color w:val="auto"/>
                <w:sz w:val="24"/>
                <w:szCs w:val="24"/>
              </w:rPr>
              <w:t>款及供应商须知前附表第</w:t>
            </w:r>
            <w:r>
              <w:rPr>
                <w:rFonts w:hint="eastAsia" w:ascii="Times New Roman" w:hAnsi="Times New Roman" w:eastAsia="宋体"/>
                <w:color w:val="auto"/>
                <w:sz w:val="24"/>
                <w:szCs w:val="24"/>
                <w:lang w:bidi="en-US"/>
              </w:rPr>
              <w:t xml:space="preserve">3. </w:t>
            </w:r>
            <w:r>
              <w:rPr>
                <w:rFonts w:hint="eastAsia" w:ascii="Times New Roman" w:hAnsi="Times New Roman" w:eastAsia="宋体"/>
                <w:color w:val="auto"/>
                <w:sz w:val="24"/>
                <w:szCs w:val="24"/>
              </w:rPr>
              <w:t xml:space="preserve">5 </w:t>
            </w:r>
            <w:r>
              <w:rPr>
                <w:rFonts w:hint="eastAsia" w:ascii="Times New Roman" w:hAnsi="Times New Roman" w:eastAsia="宋体"/>
                <w:color w:val="auto"/>
                <w:sz w:val="24"/>
                <w:szCs w:val="24"/>
                <w:lang w:eastAsia="en-US" w:bidi="en-US"/>
              </w:rPr>
              <w:t>(7)</w:t>
            </w:r>
            <w:r>
              <w:rPr>
                <w:rFonts w:hint="eastAsia" w:ascii="Times New Roman" w:hAnsi="Times New Roman" w:eastAsia="宋体"/>
                <w:color w:val="auto"/>
                <w:sz w:val="24"/>
                <w:szCs w:val="24"/>
              </w:rPr>
              <w:t>款规定</w:t>
            </w:r>
          </w:p>
        </w:tc>
      </w:tr>
      <w:tr>
        <w:tblPrEx>
          <w:tblCellMar>
            <w:top w:w="0" w:type="dxa"/>
            <w:left w:w="10" w:type="dxa"/>
            <w:bottom w:w="0" w:type="dxa"/>
            <w:right w:w="10" w:type="dxa"/>
          </w:tblCellMar>
        </w:tblPrEx>
        <w:trPr>
          <w:trHeight w:val="811" w:hRule="atLeast"/>
        </w:trPr>
        <w:tc>
          <w:tcPr>
            <w:tcW w:w="696" w:type="dxa"/>
            <w:vMerge w:val="continue"/>
            <w:tcBorders>
              <w:top w:val="single" w:color="auto" w:sz="4" w:space="0"/>
              <w:left w:val="single" w:color="auto" w:sz="4" w:space="0"/>
              <w:bottom w:val="single" w:color="auto" w:sz="4" w:space="0"/>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1018" w:type="dxa"/>
            <w:vMerge w:val="continue"/>
            <w:tcBorders>
              <w:top w:val="single" w:color="auto" w:sz="4" w:space="0"/>
              <w:left w:val="single" w:color="auto" w:sz="4" w:space="0"/>
              <w:bottom w:val="single" w:color="auto" w:sz="4" w:space="0"/>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2328" w:type="dxa"/>
            <w:tcBorders>
              <w:top w:val="single" w:color="auto" w:sz="4" w:space="0"/>
              <w:left w:val="single" w:color="auto" w:sz="4" w:space="0"/>
              <w:bottom w:val="nil"/>
              <w:right w:val="nil"/>
            </w:tcBorders>
            <w:shd w:val="clear" w:color="auto" w:fill="FFFFFF"/>
            <w:vAlign w:val="center"/>
          </w:tcPr>
          <w:p>
            <w:pPr>
              <w:spacing w:line="276" w:lineRule="auto"/>
              <w:jc w:val="center"/>
              <w:rPr>
                <w:rFonts w:ascii="Times New Roman" w:hAnsi="Times New Roman" w:eastAsia="宋体"/>
                <w:color w:val="auto"/>
                <w:sz w:val="24"/>
                <w:szCs w:val="24"/>
              </w:rPr>
            </w:pPr>
            <w:r>
              <w:rPr>
                <w:rFonts w:hint="eastAsia" w:ascii="Times New Roman" w:hAnsi="Times New Roman" w:eastAsia="宋体"/>
                <w:color w:val="auto"/>
                <w:sz w:val="24"/>
                <w:szCs w:val="24"/>
                <w:lang w:eastAsia="zh-TW"/>
              </w:rPr>
              <w:t>不存在第一章</w:t>
            </w:r>
          </w:p>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zh-TW"/>
              </w:rPr>
              <w:t>第</w:t>
            </w:r>
            <w:r>
              <w:rPr>
                <w:rFonts w:hint="eastAsia" w:ascii="Times New Roman" w:hAnsi="Times New Roman" w:eastAsia="宋体"/>
                <w:color w:val="auto"/>
                <w:sz w:val="24"/>
                <w:szCs w:val="24"/>
                <w:lang w:eastAsia="zh-TW" w:bidi="en-US"/>
              </w:rPr>
              <w:t xml:space="preserve">3. </w:t>
            </w:r>
            <w:r>
              <w:rPr>
                <w:rFonts w:hint="eastAsia" w:ascii="Times New Roman" w:hAnsi="Times New Roman" w:eastAsia="宋体"/>
                <w:color w:val="auto"/>
                <w:sz w:val="24"/>
                <w:szCs w:val="24"/>
                <w:lang w:eastAsia="zh-TW"/>
              </w:rPr>
              <w:t>2款情形</w:t>
            </w:r>
          </w:p>
        </w:tc>
        <w:tc>
          <w:tcPr>
            <w:tcW w:w="5074" w:type="dxa"/>
            <w:tcBorders>
              <w:top w:val="single" w:color="auto" w:sz="4" w:space="0"/>
              <w:left w:val="single" w:color="auto" w:sz="4" w:space="0"/>
              <w:bottom w:val="nil"/>
              <w:right w:val="single" w:color="auto" w:sz="4" w:space="0"/>
            </w:tcBorders>
            <w:shd w:val="clear" w:color="auto" w:fill="FFFFFF"/>
            <w:vAlign w:val="center"/>
          </w:tcPr>
          <w:p>
            <w:pPr>
              <w:spacing w:line="276" w:lineRule="auto"/>
              <w:ind w:firstLine="480" w:firstLineChars="200"/>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符合第一章第</w:t>
            </w:r>
            <w:r>
              <w:rPr>
                <w:rFonts w:hint="eastAsia" w:ascii="Times New Roman" w:hAnsi="Times New Roman" w:eastAsia="宋体"/>
                <w:color w:val="auto"/>
                <w:sz w:val="24"/>
                <w:szCs w:val="24"/>
                <w:lang w:bidi="en-US"/>
              </w:rPr>
              <w:t xml:space="preserve">3. </w:t>
            </w:r>
            <w:r>
              <w:rPr>
                <w:rFonts w:hint="eastAsia" w:ascii="Times New Roman" w:hAnsi="Times New Roman" w:eastAsia="宋体"/>
                <w:color w:val="auto"/>
                <w:sz w:val="24"/>
                <w:szCs w:val="24"/>
              </w:rPr>
              <w:t>2款及供应商须知前附表第</w:t>
            </w:r>
            <w:r>
              <w:rPr>
                <w:rFonts w:hint="eastAsia" w:ascii="Times New Roman" w:hAnsi="Times New Roman" w:eastAsia="宋体"/>
                <w:color w:val="auto"/>
                <w:sz w:val="24"/>
                <w:szCs w:val="24"/>
                <w:lang w:bidi="en-US"/>
              </w:rPr>
              <w:t xml:space="preserve">3. </w:t>
            </w:r>
            <w:r>
              <w:rPr>
                <w:rFonts w:hint="eastAsia" w:ascii="Times New Roman" w:hAnsi="Times New Roman" w:eastAsia="宋体"/>
                <w:color w:val="auto"/>
                <w:sz w:val="24"/>
                <w:szCs w:val="24"/>
              </w:rPr>
              <w:t xml:space="preserve">5 </w:t>
            </w:r>
            <w:r>
              <w:rPr>
                <w:rFonts w:hint="eastAsia" w:ascii="Times New Roman" w:hAnsi="Times New Roman" w:eastAsia="宋体"/>
                <w:color w:val="auto"/>
                <w:sz w:val="24"/>
                <w:szCs w:val="24"/>
                <w:lang w:eastAsia="en-US" w:bidi="en-US"/>
              </w:rPr>
              <w:t>(8)</w:t>
            </w:r>
            <w:r>
              <w:rPr>
                <w:rFonts w:hint="eastAsia" w:ascii="Times New Roman" w:hAnsi="Times New Roman" w:eastAsia="宋体"/>
                <w:color w:val="auto"/>
                <w:sz w:val="24"/>
                <w:szCs w:val="24"/>
              </w:rPr>
              <w:t>款规定</w:t>
            </w:r>
          </w:p>
        </w:tc>
      </w:tr>
      <w:tr>
        <w:tblPrEx>
          <w:tblCellMar>
            <w:top w:w="0" w:type="dxa"/>
            <w:left w:w="10" w:type="dxa"/>
            <w:bottom w:w="0" w:type="dxa"/>
            <w:right w:w="10" w:type="dxa"/>
          </w:tblCellMar>
        </w:tblPrEx>
        <w:trPr>
          <w:trHeight w:val="811" w:hRule="atLeast"/>
        </w:trPr>
        <w:tc>
          <w:tcPr>
            <w:tcW w:w="696" w:type="dxa"/>
            <w:vMerge w:val="continue"/>
            <w:tcBorders>
              <w:top w:val="single" w:color="auto" w:sz="4" w:space="0"/>
              <w:left w:val="single" w:color="auto" w:sz="4" w:space="0"/>
              <w:bottom w:val="single" w:color="auto" w:sz="4" w:space="0"/>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1018" w:type="dxa"/>
            <w:vMerge w:val="continue"/>
            <w:tcBorders>
              <w:top w:val="single" w:color="auto" w:sz="4" w:space="0"/>
              <w:left w:val="single" w:color="auto" w:sz="4" w:space="0"/>
              <w:bottom w:val="single" w:color="auto" w:sz="4" w:space="0"/>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2328" w:type="dxa"/>
            <w:tcBorders>
              <w:top w:val="single" w:color="auto" w:sz="4" w:space="0"/>
              <w:left w:val="single" w:color="auto" w:sz="4" w:space="0"/>
              <w:bottom w:val="nil"/>
              <w:right w:val="nil"/>
            </w:tcBorders>
            <w:shd w:val="clear" w:color="auto" w:fill="FFFFFF"/>
            <w:vAlign w:val="center"/>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联合体供应商</w:t>
            </w:r>
          </w:p>
        </w:tc>
        <w:tc>
          <w:tcPr>
            <w:tcW w:w="5074" w:type="dxa"/>
            <w:tcBorders>
              <w:top w:val="single" w:color="auto" w:sz="4" w:space="0"/>
              <w:left w:val="single" w:color="auto" w:sz="4" w:space="0"/>
              <w:bottom w:val="nil"/>
              <w:right w:val="single" w:color="auto" w:sz="4" w:space="0"/>
            </w:tcBorders>
            <w:shd w:val="clear" w:color="auto" w:fill="FFFFFF"/>
            <w:vAlign w:val="center"/>
          </w:tcPr>
          <w:p>
            <w:pPr>
              <w:spacing w:line="276" w:lineRule="auto"/>
              <w:ind w:firstLine="480" w:firstLineChars="200"/>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符合第一章第</w:t>
            </w:r>
            <w:r>
              <w:rPr>
                <w:rFonts w:hint="eastAsia" w:ascii="Times New Roman" w:hAnsi="Times New Roman" w:eastAsia="宋体"/>
                <w:color w:val="auto"/>
                <w:sz w:val="24"/>
                <w:szCs w:val="24"/>
                <w:lang w:bidi="en-US"/>
              </w:rPr>
              <w:t xml:space="preserve">3. </w:t>
            </w:r>
            <w:r>
              <w:rPr>
                <w:rFonts w:hint="eastAsia" w:ascii="Times New Roman" w:hAnsi="Times New Roman" w:eastAsia="宋体"/>
                <w:color w:val="auto"/>
                <w:sz w:val="24"/>
                <w:szCs w:val="24"/>
              </w:rPr>
              <w:t>3款及供应商须知前附表第</w:t>
            </w:r>
            <w:r>
              <w:rPr>
                <w:rFonts w:hint="eastAsia" w:ascii="Times New Roman" w:hAnsi="Times New Roman" w:eastAsia="宋体"/>
                <w:color w:val="auto"/>
                <w:sz w:val="24"/>
                <w:szCs w:val="24"/>
                <w:lang w:bidi="en-US"/>
              </w:rPr>
              <w:t xml:space="preserve">3. </w:t>
            </w:r>
            <w:r>
              <w:rPr>
                <w:rFonts w:hint="eastAsia" w:ascii="Times New Roman" w:hAnsi="Times New Roman" w:eastAsia="宋体"/>
                <w:color w:val="auto"/>
                <w:sz w:val="24"/>
                <w:szCs w:val="24"/>
              </w:rPr>
              <w:t xml:space="preserve">5 </w:t>
            </w:r>
            <w:r>
              <w:rPr>
                <w:rFonts w:hint="eastAsia" w:ascii="Times New Roman" w:hAnsi="Times New Roman" w:eastAsia="宋体"/>
                <w:color w:val="auto"/>
                <w:sz w:val="24"/>
                <w:szCs w:val="24"/>
                <w:lang w:eastAsia="en-US" w:bidi="en-US"/>
              </w:rPr>
              <w:t>(9)</w:t>
            </w:r>
            <w:r>
              <w:rPr>
                <w:rFonts w:hint="eastAsia" w:ascii="Times New Roman" w:hAnsi="Times New Roman" w:eastAsia="宋体"/>
                <w:color w:val="auto"/>
                <w:sz w:val="24"/>
                <w:szCs w:val="24"/>
              </w:rPr>
              <w:t>款规定</w:t>
            </w:r>
          </w:p>
        </w:tc>
      </w:tr>
      <w:tr>
        <w:tblPrEx>
          <w:tblCellMar>
            <w:top w:w="0" w:type="dxa"/>
            <w:left w:w="10" w:type="dxa"/>
            <w:bottom w:w="0" w:type="dxa"/>
            <w:right w:w="10" w:type="dxa"/>
          </w:tblCellMar>
        </w:tblPrEx>
        <w:trPr>
          <w:trHeight w:val="490" w:hRule="atLeast"/>
        </w:trPr>
        <w:tc>
          <w:tcPr>
            <w:tcW w:w="696" w:type="dxa"/>
            <w:vMerge w:val="continue"/>
            <w:tcBorders>
              <w:top w:val="single" w:color="auto" w:sz="4" w:space="0"/>
              <w:left w:val="single" w:color="auto" w:sz="4" w:space="0"/>
              <w:bottom w:val="single" w:color="auto" w:sz="4" w:space="0"/>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1018" w:type="dxa"/>
            <w:vMerge w:val="continue"/>
            <w:tcBorders>
              <w:top w:val="single" w:color="auto" w:sz="4" w:space="0"/>
              <w:left w:val="single" w:color="auto" w:sz="4" w:space="0"/>
              <w:bottom w:val="single" w:color="auto" w:sz="4" w:space="0"/>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2328" w:type="dxa"/>
            <w:tcBorders>
              <w:top w:val="single" w:color="auto" w:sz="4" w:space="0"/>
              <w:left w:val="single" w:color="auto" w:sz="4" w:space="0"/>
              <w:bottom w:val="single" w:color="auto" w:sz="4" w:space="0"/>
              <w:right w:val="nil"/>
            </w:tcBorders>
            <w:shd w:val="clear" w:color="auto" w:fill="FFFFFF"/>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val="zh-TW" w:bidi="zh-TW"/>
              </w:rPr>
              <w:t>……</w:t>
            </w:r>
          </w:p>
        </w:tc>
        <w:tc>
          <w:tcPr>
            <w:tcW w:w="5074" w:type="dxa"/>
            <w:tcBorders>
              <w:top w:val="single" w:color="auto" w:sz="4" w:space="0"/>
              <w:left w:val="single" w:color="auto" w:sz="4" w:space="0"/>
              <w:bottom w:val="single" w:color="auto" w:sz="4" w:space="0"/>
              <w:right w:val="single" w:color="auto" w:sz="4" w:space="0"/>
            </w:tcBorders>
            <w:shd w:val="clear" w:color="auto" w:fill="FFFFFF"/>
          </w:tcPr>
          <w:p>
            <w:pPr>
              <w:spacing w:line="276" w:lineRule="auto"/>
              <w:ind w:firstLine="480" w:firstLineChars="200"/>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val="zh-TW" w:bidi="zh-TW"/>
              </w:rPr>
              <w:t>……</w:t>
            </w:r>
          </w:p>
        </w:tc>
      </w:tr>
    </w:tbl>
    <w:p>
      <w:pPr>
        <w:spacing w:line="360" w:lineRule="auto"/>
        <w:rPr>
          <w:rFonts w:ascii="Times New Roman" w:hAnsi="Times New Roman" w:eastAsia="宋体"/>
          <w:color w:val="auto"/>
          <w:sz w:val="24"/>
          <w:szCs w:val="24"/>
        </w:rPr>
        <w:sectPr>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cols w:space="425" w:num="1"/>
          <w:docGrid w:type="lines" w:linePitch="312" w:charSpace="0"/>
        </w:sectPr>
      </w:pPr>
    </w:p>
    <w:p>
      <w:pPr>
        <w:spacing w:line="360" w:lineRule="auto"/>
        <w:jc w:val="center"/>
        <w:rPr>
          <w:rFonts w:ascii="Times New Roman" w:hAnsi="Times New Roman" w:eastAsia="宋体"/>
          <w:color w:val="auto"/>
          <w:sz w:val="24"/>
          <w:szCs w:val="24"/>
        </w:rPr>
      </w:pPr>
      <w:r>
        <w:rPr>
          <w:rFonts w:hint="eastAsia" w:ascii="Times New Roman" w:hAnsi="Times New Roman" w:eastAsia="宋体"/>
          <w:color w:val="auto"/>
          <w:sz w:val="24"/>
          <w:szCs w:val="24"/>
        </w:rPr>
        <w:t>续表</w:t>
      </w:r>
    </w:p>
    <w:tbl>
      <w:tblPr>
        <w:tblStyle w:val="21"/>
        <w:tblW w:w="9120" w:type="dxa"/>
        <w:tblInd w:w="0" w:type="dxa"/>
        <w:tblLayout w:type="fixed"/>
        <w:tblCellMar>
          <w:top w:w="0" w:type="dxa"/>
          <w:left w:w="10" w:type="dxa"/>
          <w:bottom w:w="0" w:type="dxa"/>
          <w:right w:w="10" w:type="dxa"/>
        </w:tblCellMar>
      </w:tblPr>
      <w:tblGrid>
        <w:gridCol w:w="686"/>
        <w:gridCol w:w="10"/>
        <w:gridCol w:w="1012"/>
        <w:gridCol w:w="10"/>
        <w:gridCol w:w="1972"/>
        <w:gridCol w:w="25"/>
        <w:gridCol w:w="5394"/>
        <w:gridCol w:w="11"/>
      </w:tblGrid>
      <w:tr>
        <w:tblPrEx>
          <w:tblCellMar>
            <w:top w:w="0" w:type="dxa"/>
            <w:left w:w="10" w:type="dxa"/>
            <w:bottom w:w="0" w:type="dxa"/>
            <w:right w:w="10" w:type="dxa"/>
          </w:tblCellMar>
        </w:tblPrEx>
        <w:trPr>
          <w:gridAfter w:val="1"/>
          <w:wAfter w:w="11" w:type="dxa"/>
          <w:trHeight w:val="389" w:hRule="atLeast"/>
        </w:trPr>
        <w:tc>
          <w:tcPr>
            <w:tcW w:w="1708" w:type="dxa"/>
            <w:gridSpan w:val="3"/>
            <w:tcBorders>
              <w:top w:val="single" w:color="auto" w:sz="4" w:space="0"/>
              <w:left w:val="single" w:color="auto" w:sz="4" w:space="0"/>
              <w:bottom w:val="nil"/>
              <w:right w:val="nil"/>
            </w:tcBorders>
            <w:shd w:val="clear" w:color="auto" w:fill="FFFFFF"/>
            <w:vAlign w:val="bottom"/>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条款号及名称</w:t>
            </w:r>
          </w:p>
        </w:tc>
        <w:tc>
          <w:tcPr>
            <w:tcW w:w="1982" w:type="dxa"/>
            <w:gridSpan w:val="2"/>
            <w:tcBorders>
              <w:top w:val="single" w:color="auto" w:sz="4" w:space="0"/>
              <w:left w:val="single" w:color="auto" w:sz="4" w:space="0"/>
              <w:bottom w:val="nil"/>
              <w:right w:val="nil"/>
            </w:tcBorders>
            <w:shd w:val="clear" w:color="auto" w:fill="FFFFFF"/>
            <w:vAlign w:val="bottom"/>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评审因素</w:t>
            </w:r>
          </w:p>
        </w:tc>
        <w:tc>
          <w:tcPr>
            <w:tcW w:w="5419" w:type="dxa"/>
            <w:gridSpan w:val="2"/>
            <w:tcBorders>
              <w:top w:val="single" w:color="auto" w:sz="4" w:space="0"/>
              <w:left w:val="single" w:color="auto" w:sz="4" w:space="0"/>
              <w:bottom w:val="nil"/>
              <w:right w:val="single" w:color="auto" w:sz="4" w:space="0"/>
            </w:tcBorders>
            <w:shd w:val="clear" w:color="auto" w:fill="FFFFFF"/>
            <w:vAlign w:val="bottom"/>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评审标准</w:t>
            </w:r>
          </w:p>
        </w:tc>
      </w:tr>
      <w:tr>
        <w:tblPrEx>
          <w:tblCellMar>
            <w:top w:w="0" w:type="dxa"/>
            <w:left w:w="10" w:type="dxa"/>
            <w:bottom w:w="0" w:type="dxa"/>
            <w:right w:w="10" w:type="dxa"/>
          </w:tblCellMar>
        </w:tblPrEx>
        <w:trPr>
          <w:gridAfter w:val="1"/>
          <w:wAfter w:w="11" w:type="dxa"/>
          <w:trHeight w:val="432" w:hRule="atLeast"/>
        </w:trPr>
        <w:tc>
          <w:tcPr>
            <w:tcW w:w="686" w:type="dxa"/>
            <w:vMerge w:val="restart"/>
            <w:tcBorders>
              <w:top w:val="single" w:color="auto" w:sz="4" w:space="0"/>
              <w:left w:val="single" w:color="auto" w:sz="4" w:space="0"/>
              <w:bottom w:val="nil"/>
              <w:right w:val="nil"/>
            </w:tcBorders>
            <w:shd w:val="clear" w:color="auto" w:fill="FFFFFF"/>
            <w:vAlign w:val="center"/>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2. 1.3</w:t>
            </w:r>
          </w:p>
        </w:tc>
        <w:tc>
          <w:tcPr>
            <w:tcW w:w="1022" w:type="dxa"/>
            <w:gridSpan w:val="2"/>
            <w:vMerge w:val="restart"/>
            <w:tcBorders>
              <w:top w:val="single" w:color="auto" w:sz="4" w:space="0"/>
              <w:left w:val="single" w:color="auto" w:sz="4" w:space="0"/>
              <w:bottom w:val="nil"/>
              <w:right w:val="nil"/>
            </w:tcBorders>
            <w:shd w:val="clear" w:color="auto" w:fill="FFFFFF"/>
            <w:vAlign w:val="center"/>
          </w:tcPr>
          <w:p>
            <w:pPr>
              <w:spacing w:line="276" w:lineRule="auto"/>
              <w:jc w:val="center"/>
              <w:rPr>
                <w:rFonts w:ascii="Times New Roman" w:hAnsi="Times New Roman" w:eastAsia="宋体" w:cs="Microsoft JhengHei"/>
                <w:color w:val="auto"/>
                <w:sz w:val="24"/>
                <w:szCs w:val="24"/>
              </w:rPr>
            </w:pPr>
            <w:r>
              <w:rPr>
                <w:rFonts w:hint="eastAsia" w:ascii="Times New Roman" w:hAnsi="Times New Roman" w:eastAsia="宋体"/>
                <w:color w:val="auto"/>
                <w:sz w:val="24"/>
                <w:szCs w:val="24"/>
              </w:rPr>
              <w:t>响应性</w:t>
            </w:r>
          </w:p>
          <w:p>
            <w:pPr>
              <w:spacing w:line="276" w:lineRule="auto"/>
              <w:jc w:val="center"/>
              <w:rPr>
                <w:rFonts w:ascii="Times New Roman" w:hAnsi="Times New Roman" w:eastAsia="宋体"/>
                <w:color w:val="auto"/>
                <w:sz w:val="24"/>
                <w:szCs w:val="24"/>
              </w:rPr>
            </w:pPr>
            <w:r>
              <w:rPr>
                <w:rFonts w:hint="eastAsia" w:ascii="Times New Roman" w:hAnsi="Times New Roman" w:eastAsia="宋体"/>
                <w:color w:val="auto"/>
                <w:sz w:val="24"/>
                <w:szCs w:val="24"/>
              </w:rPr>
              <w:t>评审</w:t>
            </w:r>
          </w:p>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标准</w:t>
            </w:r>
          </w:p>
        </w:tc>
        <w:tc>
          <w:tcPr>
            <w:tcW w:w="1982" w:type="dxa"/>
            <w:gridSpan w:val="2"/>
            <w:tcBorders>
              <w:top w:val="single" w:color="auto" w:sz="4" w:space="0"/>
              <w:left w:val="single" w:color="auto" w:sz="4" w:space="0"/>
              <w:bottom w:val="nil"/>
              <w:right w:val="nil"/>
            </w:tcBorders>
            <w:shd w:val="clear" w:color="auto" w:fill="FFFFFF"/>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报价</w:t>
            </w:r>
          </w:p>
        </w:tc>
        <w:tc>
          <w:tcPr>
            <w:tcW w:w="5419" w:type="dxa"/>
            <w:gridSpan w:val="2"/>
            <w:tcBorders>
              <w:top w:val="single" w:color="auto" w:sz="4" w:space="0"/>
              <w:left w:val="single" w:color="auto" w:sz="4" w:space="0"/>
              <w:bottom w:val="nil"/>
              <w:right w:val="single" w:color="auto" w:sz="4" w:space="0"/>
            </w:tcBorders>
            <w:shd w:val="clear" w:color="auto" w:fill="FFFFFF"/>
          </w:tcPr>
          <w:p>
            <w:pPr>
              <w:spacing w:line="276" w:lineRule="auto"/>
              <w:ind w:firstLine="480" w:firstLineChars="200"/>
              <w:jc w:val="left"/>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符合第二章第</w:t>
            </w:r>
            <w:r>
              <w:rPr>
                <w:rFonts w:hint="eastAsia" w:ascii="Times New Roman" w:hAnsi="Times New Roman" w:eastAsia="宋体"/>
                <w:color w:val="auto"/>
                <w:sz w:val="24"/>
                <w:szCs w:val="24"/>
                <w:lang w:eastAsia="en-US" w:bidi="en-US"/>
              </w:rPr>
              <w:t xml:space="preserve">3. </w:t>
            </w:r>
            <w:r>
              <w:rPr>
                <w:rFonts w:hint="eastAsia" w:ascii="Times New Roman" w:hAnsi="Times New Roman" w:eastAsia="宋体"/>
                <w:color w:val="auto"/>
                <w:sz w:val="24"/>
                <w:szCs w:val="24"/>
              </w:rPr>
              <w:t>2款规定</w:t>
            </w:r>
          </w:p>
        </w:tc>
      </w:tr>
      <w:tr>
        <w:tblPrEx>
          <w:tblCellMar>
            <w:top w:w="0" w:type="dxa"/>
            <w:left w:w="10" w:type="dxa"/>
            <w:bottom w:w="0" w:type="dxa"/>
            <w:right w:w="10" w:type="dxa"/>
          </w:tblCellMar>
        </w:tblPrEx>
        <w:trPr>
          <w:gridAfter w:val="1"/>
          <w:wAfter w:w="11" w:type="dxa"/>
          <w:trHeight w:val="427" w:hRule="atLeast"/>
        </w:trPr>
        <w:tc>
          <w:tcPr>
            <w:tcW w:w="686" w:type="dxa"/>
            <w:vMerge w:val="continue"/>
            <w:tcBorders>
              <w:top w:val="single" w:color="auto" w:sz="4" w:space="0"/>
              <w:left w:val="single" w:color="auto" w:sz="4" w:space="0"/>
              <w:bottom w:val="nil"/>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1022" w:type="dxa"/>
            <w:gridSpan w:val="2"/>
            <w:vMerge w:val="continue"/>
            <w:tcBorders>
              <w:top w:val="single" w:color="auto" w:sz="4" w:space="0"/>
              <w:left w:val="single" w:color="auto" w:sz="4" w:space="0"/>
              <w:bottom w:val="nil"/>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1982" w:type="dxa"/>
            <w:gridSpan w:val="2"/>
            <w:tcBorders>
              <w:top w:val="single" w:color="auto" w:sz="4" w:space="0"/>
              <w:left w:val="single" w:color="auto" w:sz="4" w:space="0"/>
              <w:bottom w:val="nil"/>
              <w:right w:val="nil"/>
            </w:tcBorders>
            <w:shd w:val="clear" w:color="auto" w:fill="FFFFFF"/>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响应文件有效期</w:t>
            </w:r>
          </w:p>
        </w:tc>
        <w:tc>
          <w:tcPr>
            <w:tcW w:w="5419" w:type="dxa"/>
            <w:gridSpan w:val="2"/>
            <w:tcBorders>
              <w:top w:val="single" w:color="auto" w:sz="4" w:space="0"/>
              <w:left w:val="single" w:color="auto" w:sz="4" w:space="0"/>
              <w:bottom w:val="nil"/>
              <w:right w:val="single" w:color="auto" w:sz="4" w:space="0"/>
            </w:tcBorders>
            <w:shd w:val="clear" w:color="auto" w:fill="FFFFFF"/>
          </w:tcPr>
          <w:p>
            <w:pPr>
              <w:spacing w:line="276" w:lineRule="auto"/>
              <w:ind w:firstLine="480" w:firstLineChars="200"/>
              <w:jc w:val="left"/>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符合第二章第</w:t>
            </w:r>
            <w:r>
              <w:rPr>
                <w:rFonts w:hint="eastAsia" w:ascii="Times New Roman" w:hAnsi="Times New Roman" w:eastAsia="宋体"/>
                <w:color w:val="auto"/>
                <w:sz w:val="24"/>
                <w:szCs w:val="24"/>
                <w:lang w:eastAsia="en-US" w:bidi="en-US"/>
              </w:rPr>
              <w:t xml:space="preserve">3. 3. </w:t>
            </w:r>
            <w:r>
              <w:rPr>
                <w:rFonts w:hint="eastAsia" w:ascii="Times New Roman" w:hAnsi="Times New Roman" w:eastAsia="宋体"/>
                <w:color w:val="auto"/>
                <w:sz w:val="24"/>
                <w:szCs w:val="24"/>
              </w:rPr>
              <w:t>1项规定</w:t>
            </w:r>
          </w:p>
        </w:tc>
      </w:tr>
      <w:tr>
        <w:tblPrEx>
          <w:tblCellMar>
            <w:top w:w="0" w:type="dxa"/>
            <w:left w:w="10" w:type="dxa"/>
            <w:bottom w:w="0" w:type="dxa"/>
            <w:right w:w="10" w:type="dxa"/>
          </w:tblCellMar>
        </w:tblPrEx>
        <w:trPr>
          <w:gridAfter w:val="1"/>
          <w:wAfter w:w="11" w:type="dxa"/>
          <w:trHeight w:val="432" w:hRule="atLeast"/>
        </w:trPr>
        <w:tc>
          <w:tcPr>
            <w:tcW w:w="686" w:type="dxa"/>
            <w:vMerge w:val="continue"/>
            <w:tcBorders>
              <w:top w:val="single" w:color="auto" w:sz="4" w:space="0"/>
              <w:left w:val="single" w:color="auto" w:sz="4" w:space="0"/>
              <w:bottom w:val="nil"/>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1022" w:type="dxa"/>
            <w:gridSpan w:val="2"/>
            <w:vMerge w:val="continue"/>
            <w:tcBorders>
              <w:top w:val="single" w:color="auto" w:sz="4" w:space="0"/>
              <w:left w:val="single" w:color="auto" w:sz="4" w:space="0"/>
              <w:bottom w:val="nil"/>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1982" w:type="dxa"/>
            <w:gridSpan w:val="2"/>
            <w:tcBorders>
              <w:top w:val="single" w:color="auto" w:sz="4" w:space="0"/>
              <w:left w:val="single" w:color="auto" w:sz="4" w:space="0"/>
              <w:bottom w:val="nil"/>
              <w:right w:val="nil"/>
            </w:tcBorders>
            <w:shd w:val="clear" w:color="auto" w:fill="FFFFFF"/>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响应保证金</w:t>
            </w:r>
          </w:p>
        </w:tc>
        <w:tc>
          <w:tcPr>
            <w:tcW w:w="5419" w:type="dxa"/>
            <w:gridSpan w:val="2"/>
            <w:tcBorders>
              <w:top w:val="single" w:color="auto" w:sz="4" w:space="0"/>
              <w:left w:val="single" w:color="auto" w:sz="4" w:space="0"/>
              <w:bottom w:val="nil"/>
              <w:right w:val="single" w:color="auto" w:sz="4" w:space="0"/>
            </w:tcBorders>
            <w:shd w:val="clear" w:color="auto" w:fill="FFFFFF"/>
          </w:tcPr>
          <w:p>
            <w:pPr>
              <w:spacing w:line="276" w:lineRule="auto"/>
              <w:ind w:firstLine="480" w:firstLineChars="200"/>
              <w:jc w:val="left"/>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符合第二章第</w:t>
            </w:r>
            <w:r>
              <w:rPr>
                <w:rFonts w:hint="eastAsia" w:ascii="Times New Roman" w:hAnsi="Times New Roman" w:eastAsia="宋体"/>
                <w:color w:val="auto"/>
                <w:sz w:val="24"/>
                <w:szCs w:val="24"/>
                <w:lang w:eastAsia="en-US" w:bidi="en-US"/>
              </w:rPr>
              <w:t xml:space="preserve">3. 4. </w:t>
            </w:r>
            <w:r>
              <w:rPr>
                <w:rFonts w:hint="eastAsia" w:ascii="Times New Roman" w:hAnsi="Times New Roman" w:eastAsia="宋体"/>
                <w:color w:val="auto"/>
                <w:sz w:val="24"/>
                <w:szCs w:val="24"/>
              </w:rPr>
              <w:t>1项规定</w:t>
            </w:r>
          </w:p>
        </w:tc>
      </w:tr>
      <w:tr>
        <w:tblPrEx>
          <w:tblCellMar>
            <w:top w:w="0" w:type="dxa"/>
            <w:left w:w="10" w:type="dxa"/>
            <w:bottom w:w="0" w:type="dxa"/>
            <w:right w:w="10" w:type="dxa"/>
          </w:tblCellMar>
        </w:tblPrEx>
        <w:trPr>
          <w:gridAfter w:val="1"/>
          <w:wAfter w:w="11" w:type="dxa"/>
          <w:trHeight w:val="427" w:hRule="atLeast"/>
        </w:trPr>
        <w:tc>
          <w:tcPr>
            <w:tcW w:w="686" w:type="dxa"/>
            <w:vMerge w:val="continue"/>
            <w:tcBorders>
              <w:top w:val="single" w:color="auto" w:sz="4" w:space="0"/>
              <w:left w:val="single" w:color="auto" w:sz="4" w:space="0"/>
              <w:bottom w:val="nil"/>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1022" w:type="dxa"/>
            <w:gridSpan w:val="2"/>
            <w:vMerge w:val="continue"/>
            <w:tcBorders>
              <w:top w:val="single" w:color="auto" w:sz="4" w:space="0"/>
              <w:left w:val="single" w:color="auto" w:sz="4" w:space="0"/>
              <w:bottom w:val="nil"/>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1982" w:type="dxa"/>
            <w:gridSpan w:val="2"/>
            <w:tcBorders>
              <w:top w:val="single" w:color="auto" w:sz="4" w:space="0"/>
              <w:left w:val="single" w:color="auto" w:sz="4" w:space="0"/>
              <w:bottom w:val="nil"/>
              <w:right w:val="nil"/>
            </w:tcBorders>
            <w:shd w:val="clear" w:color="auto" w:fill="FFFFFF"/>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响应方案</w:t>
            </w:r>
          </w:p>
        </w:tc>
        <w:tc>
          <w:tcPr>
            <w:tcW w:w="5419" w:type="dxa"/>
            <w:gridSpan w:val="2"/>
            <w:tcBorders>
              <w:top w:val="single" w:color="auto" w:sz="4" w:space="0"/>
              <w:left w:val="single" w:color="auto" w:sz="4" w:space="0"/>
              <w:bottom w:val="nil"/>
              <w:right w:val="single" w:color="auto" w:sz="4" w:space="0"/>
            </w:tcBorders>
            <w:shd w:val="clear" w:color="auto" w:fill="FFFFFF"/>
          </w:tcPr>
          <w:p>
            <w:pPr>
              <w:spacing w:line="276" w:lineRule="auto"/>
              <w:ind w:firstLine="480" w:firstLineChars="200"/>
              <w:jc w:val="left"/>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符合第二章第</w:t>
            </w:r>
            <w:r>
              <w:rPr>
                <w:rFonts w:hint="eastAsia" w:ascii="Times New Roman" w:hAnsi="Times New Roman" w:eastAsia="宋体"/>
                <w:color w:val="auto"/>
                <w:sz w:val="24"/>
                <w:szCs w:val="24"/>
                <w:lang w:eastAsia="en-US" w:bidi="en-US"/>
              </w:rPr>
              <w:t xml:space="preserve">3. </w:t>
            </w:r>
            <w:r>
              <w:rPr>
                <w:rFonts w:hint="eastAsia" w:ascii="Times New Roman" w:hAnsi="Times New Roman" w:eastAsia="宋体"/>
                <w:color w:val="auto"/>
                <w:sz w:val="24"/>
                <w:szCs w:val="24"/>
              </w:rPr>
              <w:t>6款规定</w:t>
            </w:r>
          </w:p>
        </w:tc>
      </w:tr>
      <w:tr>
        <w:tblPrEx>
          <w:tblCellMar>
            <w:top w:w="0" w:type="dxa"/>
            <w:left w:w="10" w:type="dxa"/>
            <w:bottom w:w="0" w:type="dxa"/>
            <w:right w:w="10" w:type="dxa"/>
          </w:tblCellMar>
        </w:tblPrEx>
        <w:trPr>
          <w:gridAfter w:val="1"/>
          <w:wAfter w:w="11" w:type="dxa"/>
          <w:trHeight w:val="427" w:hRule="atLeast"/>
        </w:trPr>
        <w:tc>
          <w:tcPr>
            <w:tcW w:w="686" w:type="dxa"/>
            <w:vMerge w:val="continue"/>
            <w:tcBorders>
              <w:top w:val="single" w:color="auto" w:sz="4" w:space="0"/>
              <w:left w:val="single" w:color="auto" w:sz="4" w:space="0"/>
              <w:bottom w:val="nil"/>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1022" w:type="dxa"/>
            <w:gridSpan w:val="2"/>
            <w:vMerge w:val="continue"/>
            <w:tcBorders>
              <w:top w:val="single" w:color="auto" w:sz="4" w:space="0"/>
              <w:left w:val="single" w:color="auto" w:sz="4" w:space="0"/>
              <w:bottom w:val="nil"/>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1982" w:type="dxa"/>
            <w:gridSpan w:val="2"/>
            <w:tcBorders>
              <w:top w:val="single" w:color="auto" w:sz="4" w:space="0"/>
              <w:left w:val="single" w:color="auto" w:sz="4" w:space="0"/>
              <w:bottom w:val="nil"/>
              <w:right w:val="nil"/>
            </w:tcBorders>
            <w:shd w:val="clear" w:color="auto" w:fill="FFFFFF"/>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质量标准</w:t>
            </w:r>
          </w:p>
        </w:tc>
        <w:tc>
          <w:tcPr>
            <w:tcW w:w="5419" w:type="dxa"/>
            <w:gridSpan w:val="2"/>
            <w:tcBorders>
              <w:top w:val="single" w:color="auto" w:sz="4" w:space="0"/>
              <w:left w:val="single" w:color="auto" w:sz="4" w:space="0"/>
              <w:bottom w:val="nil"/>
              <w:right w:val="single" w:color="auto" w:sz="4" w:space="0"/>
            </w:tcBorders>
            <w:shd w:val="clear" w:color="auto" w:fill="FFFFFF"/>
          </w:tcPr>
          <w:p>
            <w:pPr>
              <w:spacing w:line="276" w:lineRule="auto"/>
              <w:ind w:firstLine="480" w:firstLineChars="200"/>
              <w:jc w:val="left"/>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符合第一章第2条规定</w:t>
            </w:r>
          </w:p>
        </w:tc>
      </w:tr>
      <w:tr>
        <w:tblPrEx>
          <w:tblCellMar>
            <w:top w:w="0" w:type="dxa"/>
            <w:left w:w="10" w:type="dxa"/>
            <w:bottom w:w="0" w:type="dxa"/>
            <w:right w:w="10" w:type="dxa"/>
          </w:tblCellMar>
        </w:tblPrEx>
        <w:trPr>
          <w:gridAfter w:val="1"/>
          <w:wAfter w:w="11" w:type="dxa"/>
          <w:trHeight w:val="427" w:hRule="atLeast"/>
        </w:trPr>
        <w:tc>
          <w:tcPr>
            <w:tcW w:w="686" w:type="dxa"/>
            <w:vMerge w:val="continue"/>
            <w:tcBorders>
              <w:top w:val="single" w:color="auto" w:sz="4" w:space="0"/>
              <w:left w:val="single" w:color="auto" w:sz="4" w:space="0"/>
              <w:bottom w:val="nil"/>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1022" w:type="dxa"/>
            <w:gridSpan w:val="2"/>
            <w:vMerge w:val="continue"/>
            <w:tcBorders>
              <w:top w:val="single" w:color="auto" w:sz="4" w:space="0"/>
              <w:left w:val="single" w:color="auto" w:sz="4" w:space="0"/>
              <w:bottom w:val="nil"/>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1982" w:type="dxa"/>
            <w:gridSpan w:val="2"/>
            <w:tcBorders>
              <w:top w:val="single" w:color="auto" w:sz="4" w:space="0"/>
              <w:left w:val="single" w:color="auto" w:sz="4" w:space="0"/>
              <w:bottom w:val="nil"/>
              <w:right w:val="nil"/>
            </w:tcBorders>
            <w:shd w:val="clear" w:color="auto" w:fill="FFFFFF"/>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完成期限</w:t>
            </w:r>
          </w:p>
        </w:tc>
        <w:tc>
          <w:tcPr>
            <w:tcW w:w="5419" w:type="dxa"/>
            <w:gridSpan w:val="2"/>
            <w:tcBorders>
              <w:top w:val="single" w:color="auto" w:sz="4" w:space="0"/>
              <w:left w:val="single" w:color="auto" w:sz="4" w:space="0"/>
              <w:bottom w:val="nil"/>
              <w:right w:val="single" w:color="auto" w:sz="4" w:space="0"/>
            </w:tcBorders>
            <w:shd w:val="clear" w:color="auto" w:fill="FFFFFF"/>
          </w:tcPr>
          <w:p>
            <w:pPr>
              <w:spacing w:line="276" w:lineRule="auto"/>
              <w:ind w:firstLine="480" w:firstLineChars="200"/>
              <w:jc w:val="left"/>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符合第一章第2条规定</w:t>
            </w:r>
          </w:p>
        </w:tc>
      </w:tr>
      <w:tr>
        <w:tblPrEx>
          <w:tblCellMar>
            <w:top w:w="0" w:type="dxa"/>
            <w:left w:w="10" w:type="dxa"/>
            <w:bottom w:w="0" w:type="dxa"/>
            <w:right w:w="10" w:type="dxa"/>
          </w:tblCellMar>
        </w:tblPrEx>
        <w:trPr>
          <w:gridAfter w:val="1"/>
          <w:wAfter w:w="11" w:type="dxa"/>
          <w:trHeight w:val="427" w:hRule="atLeast"/>
        </w:trPr>
        <w:tc>
          <w:tcPr>
            <w:tcW w:w="686" w:type="dxa"/>
            <w:vMerge w:val="continue"/>
            <w:tcBorders>
              <w:top w:val="single" w:color="auto" w:sz="4" w:space="0"/>
              <w:left w:val="single" w:color="auto" w:sz="4" w:space="0"/>
              <w:bottom w:val="nil"/>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1022" w:type="dxa"/>
            <w:gridSpan w:val="2"/>
            <w:vMerge w:val="continue"/>
            <w:tcBorders>
              <w:top w:val="single" w:color="auto" w:sz="4" w:space="0"/>
              <w:left w:val="single" w:color="auto" w:sz="4" w:space="0"/>
              <w:bottom w:val="nil"/>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1982" w:type="dxa"/>
            <w:gridSpan w:val="2"/>
            <w:tcBorders>
              <w:top w:val="single" w:color="auto" w:sz="4" w:space="0"/>
              <w:left w:val="single" w:color="auto" w:sz="4" w:space="0"/>
              <w:bottom w:val="nil"/>
              <w:right w:val="nil"/>
            </w:tcBorders>
            <w:shd w:val="clear" w:color="auto" w:fill="FFFFFF"/>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合同条款</w:t>
            </w:r>
          </w:p>
        </w:tc>
        <w:tc>
          <w:tcPr>
            <w:tcW w:w="5419" w:type="dxa"/>
            <w:gridSpan w:val="2"/>
            <w:tcBorders>
              <w:top w:val="single" w:color="auto" w:sz="4" w:space="0"/>
              <w:left w:val="single" w:color="auto" w:sz="4" w:space="0"/>
              <w:bottom w:val="nil"/>
              <w:right w:val="single" w:color="auto" w:sz="4" w:space="0"/>
            </w:tcBorders>
            <w:shd w:val="clear" w:color="auto" w:fill="FFFFFF"/>
          </w:tcPr>
          <w:p>
            <w:pPr>
              <w:spacing w:line="276" w:lineRule="auto"/>
              <w:ind w:firstLine="480" w:firstLineChars="200"/>
              <w:jc w:val="left"/>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符合第二章第</w:t>
            </w:r>
            <w:r>
              <w:rPr>
                <w:rFonts w:hint="eastAsia" w:ascii="Times New Roman" w:hAnsi="Times New Roman" w:eastAsia="宋体"/>
                <w:color w:val="auto"/>
                <w:sz w:val="24"/>
                <w:szCs w:val="24"/>
                <w:lang w:eastAsia="en-US" w:bidi="en-US"/>
              </w:rPr>
              <w:t xml:space="preserve">1. 10. </w:t>
            </w:r>
            <w:r>
              <w:rPr>
                <w:rFonts w:hint="eastAsia" w:ascii="Times New Roman" w:hAnsi="Times New Roman" w:eastAsia="宋体"/>
                <w:color w:val="auto"/>
                <w:sz w:val="24"/>
                <w:szCs w:val="24"/>
              </w:rPr>
              <w:t>1项规定</w:t>
            </w:r>
          </w:p>
        </w:tc>
      </w:tr>
      <w:tr>
        <w:tblPrEx>
          <w:tblCellMar>
            <w:top w:w="0" w:type="dxa"/>
            <w:left w:w="10" w:type="dxa"/>
            <w:bottom w:w="0" w:type="dxa"/>
            <w:right w:w="10" w:type="dxa"/>
          </w:tblCellMar>
        </w:tblPrEx>
        <w:trPr>
          <w:gridAfter w:val="1"/>
          <w:wAfter w:w="11" w:type="dxa"/>
          <w:trHeight w:val="432" w:hRule="atLeast"/>
        </w:trPr>
        <w:tc>
          <w:tcPr>
            <w:tcW w:w="686" w:type="dxa"/>
            <w:vMerge w:val="continue"/>
            <w:tcBorders>
              <w:top w:val="single" w:color="auto" w:sz="4" w:space="0"/>
              <w:left w:val="single" w:color="auto" w:sz="4" w:space="0"/>
              <w:bottom w:val="nil"/>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1022" w:type="dxa"/>
            <w:gridSpan w:val="2"/>
            <w:vMerge w:val="continue"/>
            <w:tcBorders>
              <w:top w:val="single" w:color="auto" w:sz="4" w:space="0"/>
              <w:left w:val="single" w:color="auto" w:sz="4" w:space="0"/>
              <w:bottom w:val="nil"/>
              <w:right w:val="nil"/>
            </w:tcBorders>
            <w:vAlign w:val="center"/>
          </w:tcPr>
          <w:p>
            <w:pPr>
              <w:widowControl/>
              <w:spacing w:line="276" w:lineRule="auto"/>
              <w:jc w:val="center"/>
              <w:rPr>
                <w:rFonts w:ascii="Times New Roman" w:hAnsi="Times New Roman" w:eastAsia="宋体"/>
                <w:color w:val="auto"/>
                <w:sz w:val="24"/>
                <w:szCs w:val="24"/>
                <w:lang w:val="zh-TW" w:eastAsia="zh-TW" w:bidi="zh-TW"/>
              </w:rPr>
            </w:pPr>
          </w:p>
        </w:tc>
        <w:tc>
          <w:tcPr>
            <w:tcW w:w="1982" w:type="dxa"/>
            <w:gridSpan w:val="2"/>
            <w:tcBorders>
              <w:top w:val="single" w:color="auto" w:sz="4" w:space="0"/>
              <w:left w:val="single" w:color="auto" w:sz="4" w:space="0"/>
              <w:bottom w:val="nil"/>
              <w:right w:val="nil"/>
            </w:tcBorders>
            <w:shd w:val="clear" w:color="auto" w:fill="FFFFFF"/>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对非关键条款的偏差</w:t>
            </w:r>
          </w:p>
        </w:tc>
        <w:tc>
          <w:tcPr>
            <w:tcW w:w="5419" w:type="dxa"/>
            <w:gridSpan w:val="2"/>
            <w:tcBorders>
              <w:top w:val="single" w:color="auto" w:sz="4" w:space="0"/>
              <w:left w:val="single" w:color="auto" w:sz="4" w:space="0"/>
              <w:bottom w:val="nil"/>
              <w:right w:val="single" w:color="auto" w:sz="4" w:space="0"/>
            </w:tcBorders>
            <w:shd w:val="clear" w:color="auto" w:fill="FFFFFF"/>
          </w:tcPr>
          <w:p>
            <w:pPr>
              <w:spacing w:line="276" w:lineRule="auto"/>
              <w:ind w:firstLine="480" w:firstLineChars="200"/>
              <w:jc w:val="left"/>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偏差范围和偏差项数符合第二章第</w:t>
            </w:r>
            <w:r>
              <w:rPr>
                <w:rFonts w:hint="eastAsia" w:ascii="Times New Roman" w:hAnsi="Times New Roman" w:eastAsia="宋体"/>
                <w:color w:val="auto"/>
                <w:sz w:val="24"/>
                <w:szCs w:val="24"/>
                <w:lang w:bidi="en-US"/>
              </w:rPr>
              <w:t xml:space="preserve">1. </w:t>
            </w:r>
            <w:r>
              <w:rPr>
                <w:rFonts w:hint="eastAsia" w:ascii="Times New Roman" w:hAnsi="Times New Roman" w:eastAsia="宋体"/>
                <w:color w:val="auto"/>
                <w:sz w:val="24"/>
                <w:szCs w:val="24"/>
                <w:lang w:eastAsia="en-US" w:bidi="en-US"/>
              </w:rPr>
              <w:t xml:space="preserve">10. </w:t>
            </w:r>
            <w:r>
              <w:rPr>
                <w:rFonts w:hint="eastAsia" w:ascii="Times New Roman" w:hAnsi="Times New Roman" w:eastAsia="宋体"/>
                <w:color w:val="auto"/>
                <w:sz w:val="24"/>
                <w:szCs w:val="24"/>
              </w:rPr>
              <w:t>2项的规定</w:t>
            </w:r>
          </w:p>
        </w:tc>
      </w:tr>
      <w:tr>
        <w:tblPrEx>
          <w:tblCellMar>
            <w:top w:w="0" w:type="dxa"/>
            <w:left w:w="10" w:type="dxa"/>
            <w:bottom w:w="0" w:type="dxa"/>
            <w:right w:w="10" w:type="dxa"/>
          </w:tblCellMar>
        </w:tblPrEx>
        <w:trPr>
          <w:gridAfter w:val="1"/>
          <w:wAfter w:w="11" w:type="dxa"/>
          <w:trHeight w:val="427" w:hRule="atLeast"/>
        </w:trPr>
        <w:tc>
          <w:tcPr>
            <w:tcW w:w="1708" w:type="dxa"/>
            <w:gridSpan w:val="3"/>
            <w:tcBorders>
              <w:top w:val="single" w:color="auto" w:sz="4" w:space="0"/>
              <w:left w:val="single" w:color="auto" w:sz="4" w:space="0"/>
              <w:bottom w:val="nil"/>
              <w:right w:val="nil"/>
            </w:tcBorders>
            <w:shd w:val="clear" w:color="auto" w:fill="FFFFFF"/>
            <w:vAlign w:val="center"/>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2.2.2</w:t>
            </w:r>
          </w:p>
        </w:tc>
        <w:tc>
          <w:tcPr>
            <w:tcW w:w="1982" w:type="dxa"/>
            <w:gridSpan w:val="2"/>
            <w:tcBorders>
              <w:top w:val="single" w:color="auto" w:sz="4" w:space="0"/>
              <w:left w:val="single" w:color="auto" w:sz="4" w:space="0"/>
              <w:bottom w:val="nil"/>
              <w:right w:val="nil"/>
            </w:tcBorders>
            <w:shd w:val="clear" w:color="auto" w:fill="FFFFFF"/>
            <w:vAlign w:val="center"/>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评审价格</w:t>
            </w:r>
          </w:p>
        </w:tc>
        <w:tc>
          <w:tcPr>
            <w:tcW w:w="5419" w:type="dxa"/>
            <w:gridSpan w:val="2"/>
            <w:tcBorders>
              <w:top w:val="single" w:color="auto" w:sz="4" w:space="0"/>
              <w:left w:val="single" w:color="auto" w:sz="4" w:space="0"/>
              <w:bottom w:val="nil"/>
              <w:right w:val="single" w:color="auto" w:sz="4" w:space="0"/>
            </w:tcBorders>
            <w:shd w:val="clear" w:color="auto" w:fill="FFFFFF"/>
          </w:tcPr>
          <w:p>
            <w:pPr>
              <w:spacing w:line="276" w:lineRule="auto"/>
              <w:ind w:firstLine="480" w:firstLineChars="200"/>
              <w:jc w:val="left"/>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gridAfter w:val="1"/>
          <w:wAfter w:w="11" w:type="dxa"/>
          <w:trHeight w:val="408" w:hRule="atLeast"/>
        </w:trPr>
        <w:tc>
          <w:tcPr>
            <w:tcW w:w="9109" w:type="dxa"/>
            <w:gridSpan w:val="7"/>
            <w:tcBorders>
              <w:top w:val="single" w:color="auto" w:sz="4" w:space="0"/>
              <w:left w:val="single" w:color="auto" w:sz="4" w:space="0"/>
              <w:bottom w:val="nil"/>
              <w:right w:val="single" w:color="auto" w:sz="4" w:space="0"/>
            </w:tcBorders>
            <w:shd w:val="clear" w:color="auto" w:fill="FFFFFF"/>
            <w:vAlign w:val="bottom"/>
          </w:tcPr>
          <w:p>
            <w:pPr>
              <w:spacing w:line="276" w:lineRule="auto"/>
              <w:ind w:firstLine="480" w:firstLineChars="200"/>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3详细评审标准和程序（综合评分法</w:t>
            </w:r>
            <w:r>
              <w:rPr>
                <w:rFonts w:hint="eastAsia" w:ascii="Times New Roman" w:hAnsi="Times New Roman" w:eastAsia="宋体"/>
                <w:color w:val="auto"/>
                <w:sz w:val="24"/>
                <w:szCs w:val="24"/>
                <w:lang w:bidi="en-US"/>
              </w:rPr>
              <w:t>）</w:t>
            </w:r>
          </w:p>
        </w:tc>
      </w:tr>
      <w:tr>
        <w:tblPrEx>
          <w:tblCellMar>
            <w:top w:w="0" w:type="dxa"/>
            <w:left w:w="10" w:type="dxa"/>
            <w:bottom w:w="0" w:type="dxa"/>
            <w:right w:w="10" w:type="dxa"/>
          </w:tblCellMar>
        </w:tblPrEx>
        <w:trPr>
          <w:gridAfter w:val="1"/>
          <w:wAfter w:w="11" w:type="dxa"/>
          <w:trHeight w:val="1450" w:hRule="atLeast"/>
        </w:trPr>
        <w:tc>
          <w:tcPr>
            <w:tcW w:w="1708" w:type="dxa"/>
            <w:gridSpan w:val="3"/>
            <w:tcBorders>
              <w:top w:val="single" w:color="auto" w:sz="4" w:space="0"/>
              <w:left w:val="single" w:color="auto" w:sz="4" w:space="0"/>
              <w:bottom w:val="nil"/>
              <w:right w:val="nil"/>
            </w:tcBorders>
            <w:shd w:val="clear" w:color="auto" w:fill="FFFFFF"/>
            <w:vAlign w:val="center"/>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 xml:space="preserve">3. </w:t>
            </w:r>
            <w:r>
              <w:rPr>
                <w:rFonts w:hint="eastAsia" w:ascii="Times New Roman" w:hAnsi="Times New Roman" w:eastAsia="宋体"/>
                <w:color w:val="auto"/>
                <w:sz w:val="24"/>
                <w:szCs w:val="24"/>
              </w:rPr>
              <w:t>1</w:t>
            </w:r>
          </w:p>
        </w:tc>
        <w:tc>
          <w:tcPr>
            <w:tcW w:w="1982" w:type="dxa"/>
            <w:gridSpan w:val="2"/>
            <w:tcBorders>
              <w:top w:val="single" w:color="auto" w:sz="4" w:space="0"/>
              <w:left w:val="single" w:color="auto" w:sz="4" w:space="0"/>
              <w:bottom w:val="nil"/>
              <w:right w:val="nil"/>
            </w:tcBorders>
            <w:shd w:val="clear" w:color="auto" w:fill="FFFFFF"/>
            <w:vAlign w:val="center"/>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分值构成 (总分100分）</w:t>
            </w:r>
          </w:p>
        </w:tc>
        <w:tc>
          <w:tcPr>
            <w:tcW w:w="5419" w:type="dxa"/>
            <w:gridSpan w:val="2"/>
            <w:tcBorders>
              <w:top w:val="single" w:color="auto" w:sz="4" w:space="0"/>
              <w:left w:val="single" w:color="auto" w:sz="4" w:space="0"/>
              <w:bottom w:val="nil"/>
              <w:right w:val="single" w:color="auto" w:sz="4" w:space="0"/>
            </w:tcBorders>
            <w:shd w:val="clear" w:color="auto" w:fill="FFFFFF"/>
            <w:vAlign w:val="center"/>
          </w:tcPr>
          <w:p>
            <w:pPr>
              <w:tabs>
                <w:tab w:val="left" w:pos="432"/>
              </w:tabs>
              <w:spacing w:line="276" w:lineRule="auto"/>
              <w:ind w:firstLine="480" w:firstLineChars="200"/>
              <w:jc w:val="left"/>
              <w:rPr>
                <w:rFonts w:ascii="Times New Roman" w:hAnsi="Times New Roman" w:eastAsia="宋体"/>
                <w:color w:val="auto"/>
                <w:sz w:val="24"/>
                <w:szCs w:val="24"/>
              </w:rPr>
            </w:pPr>
            <w:r>
              <w:rPr>
                <w:rFonts w:hint="eastAsia" w:ascii="Times New Roman" w:hAnsi="Times New Roman" w:eastAsia="宋体"/>
                <w:color w:val="auto"/>
                <w:sz w:val="24"/>
                <w:szCs w:val="24"/>
                <w:lang w:bidi="en-US"/>
              </w:rPr>
              <w:t>(1</w:t>
            </w:r>
            <w:r>
              <w:rPr>
                <w:rFonts w:hint="eastAsia" w:ascii="Times New Roman" w:hAnsi="Times New Roman" w:eastAsia="宋体"/>
                <w:color w:val="auto"/>
                <w:sz w:val="24"/>
                <w:szCs w:val="24"/>
              </w:rPr>
              <w:t>)</w:t>
            </w:r>
            <w:r>
              <w:rPr>
                <w:rFonts w:hint="eastAsia" w:ascii="Times New Roman" w:hAnsi="Times New Roman" w:eastAsia="宋体"/>
                <w:color w:val="auto"/>
                <w:sz w:val="24"/>
                <w:szCs w:val="24"/>
              </w:rPr>
              <w:tab/>
            </w:r>
            <w:r>
              <w:rPr>
                <w:rFonts w:hint="eastAsia" w:ascii="Times New Roman" w:hAnsi="Times New Roman" w:eastAsia="宋体"/>
                <w:color w:val="auto"/>
                <w:sz w:val="24"/>
                <w:szCs w:val="24"/>
              </w:rPr>
              <w:t>商务</w:t>
            </w:r>
            <w:r>
              <w:rPr>
                <w:rFonts w:ascii="Times New Roman" w:hAnsi="Times New Roman" w:eastAsia="宋体"/>
                <w:color w:val="auto"/>
                <w:sz w:val="24"/>
                <w:szCs w:val="24"/>
              </w:rPr>
              <w:t>部分：</w:t>
            </w:r>
            <w:r>
              <w:rPr>
                <w:rFonts w:hint="eastAsia" w:ascii="Times New Roman" w:hAnsi="Times New Roman" w:eastAsia="宋体"/>
                <w:color w:val="auto"/>
                <w:sz w:val="24"/>
                <w:szCs w:val="24"/>
              </w:rPr>
              <w:t>11</w:t>
            </w:r>
            <w:r>
              <w:rPr>
                <w:rFonts w:ascii="Times New Roman" w:hAnsi="Times New Roman" w:eastAsia="宋体"/>
                <w:color w:val="auto"/>
                <w:sz w:val="24"/>
                <w:szCs w:val="24"/>
              </w:rPr>
              <w:t>.0 分</w:t>
            </w:r>
          </w:p>
          <w:p>
            <w:pPr>
              <w:tabs>
                <w:tab w:val="left" w:pos="432"/>
              </w:tabs>
              <w:spacing w:line="276" w:lineRule="auto"/>
              <w:ind w:firstLine="480" w:firstLineChars="200"/>
              <w:jc w:val="left"/>
              <w:rPr>
                <w:rFonts w:ascii="Times New Roman" w:hAnsi="Times New Roman" w:eastAsia="宋体"/>
                <w:color w:val="auto"/>
                <w:sz w:val="24"/>
                <w:szCs w:val="24"/>
              </w:rPr>
            </w:pPr>
            <w:r>
              <w:rPr>
                <w:rFonts w:hint="eastAsia" w:ascii="Times New Roman" w:hAnsi="Times New Roman" w:eastAsia="宋体"/>
                <w:color w:val="auto"/>
                <w:sz w:val="24"/>
                <w:szCs w:val="24"/>
              </w:rPr>
              <w:t>(2)</w:t>
            </w:r>
            <w:r>
              <w:rPr>
                <w:rFonts w:hint="eastAsia" w:ascii="Times New Roman" w:hAnsi="Times New Roman" w:eastAsia="宋体"/>
                <w:color w:val="auto"/>
                <w:sz w:val="24"/>
                <w:szCs w:val="24"/>
              </w:rPr>
              <w:tab/>
            </w:r>
            <w:r>
              <w:rPr>
                <w:rFonts w:hint="eastAsia" w:asciiTheme="minorEastAsia" w:hAnsiTheme="minorEastAsia"/>
                <w:color w:val="auto"/>
                <w:sz w:val="24"/>
                <w:szCs w:val="24"/>
              </w:rPr>
              <w:t>技术</w:t>
            </w:r>
            <w:r>
              <w:rPr>
                <w:rFonts w:ascii="Times New Roman" w:hAnsi="Times New Roman" w:eastAsia="宋体"/>
                <w:color w:val="auto"/>
                <w:sz w:val="24"/>
                <w:szCs w:val="24"/>
              </w:rPr>
              <w:t>部分：</w:t>
            </w:r>
            <w:r>
              <w:rPr>
                <w:rFonts w:hint="eastAsia" w:ascii="Times New Roman" w:hAnsi="Times New Roman" w:eastAsia="宋体"/>
                <w:color w:val="auto"/>
                <w:sz w:val="24"/>
                <w:szCs w:val="24"/>
              </w:rPr>
              <w:t>79</w:t>
            </w:r>
            <w:r>
              <w:rPr>
                <w:rFonts w:ascii="Times New Roman" w:hAnsi="Times New Roman" w:eastAsia="宋体"/>
                <w:color w:val="auto"/>
                <w:sz w:val="24"/>
                <w:szCs w:val="24"/>
              </w:rPr>
              <w:t>.0 分</w:t>
            </w:r>
          </w:p>
          <w:p>
            <w:pPr>
              <w:tabs>
                <w:tab w:val="left" w:pos="427"/>
              </w:tabs>
              <w:spacing w:line="276" w:lineRule="auto"/>
              <w:ind w:firstLine="480" w:firstLineChars="200"/>
              <w:jc w:val="left"/>
              <w:rPr>
                <w:rFonts w:ascii="Times New Roman" w:hAnsi="Times New Roman" w:eastAsia="宋体"/>
                <w:color w:val="auto"/>
                <w:sz w:val="24"/>
                <w:szCs w:val="24"/>
              </w:rPr>
            </w:pPr>
            <w:r>
              <w:rPr>
                <w:rFonts w:hint="eastAsia" w:ascii="Times New Roman" w:hAnsi="Times New Roman" w:eastAsia="宋体"/>
                <w:color w:val="auto"/>
                <w:sz w:val="24"/>
                <w:szCs w:val="24"/>
              </w:rPr>
              <w:t>(3)</w:t>
            </w:r>
            <w:r>
              <w:rPr>
                <w:rFonts w:hint="eastAsia" w:ascii="Times New Roman" w:hAnsi="Times New Roman" w:eastAsia="宋体"/>
                <w:color w:val="auto"/>
                <w:sz w:val="24"/>
                <w:szCs w:val="24"/>
              </w:rPr>
              <w:tab/>
            </w:r>
            <w:r>
              <w:rPr>
                <w:rFonts w:ascii="Times New Roman" w:hAnsi="Times New Roman" w:eastAsia="宋体"/>
                <w:color w:val="auto"/>
                <w:sz w:val="24"/>
                <w:szCs w:val="24"/>
              </w:rPr>
              <w:t xml:space="preserve">投标报价 </w:t>
            </w:r>
            <w:r>
              <w:rPr>
                <w:rFonts w:hint="eastAsia" w:ascii="Times New Roman" w:hAnsi="Times New Roman" w:eastAsia="宋体"/>
                <w:color w:val="auto"/>
                <w:sz w:val="24"/>
                <w:szCs w:val="24"/>
              </w:rPr>
              <w:t>10</w:t>
            </w:r>
            <w:r>
              <w:rPr>
                <w:rFonts w:ascii="Times New Roman" w:hAnsi="Times New Roman" w:eastAsia="宋体"/>
                <w:color w:val="auto"/>
                <w:sz w:val="24"/>
                <w:szCs w:val="24"/>
              </w:rPr>
              <w:t>.0 分</w:t>
            </w:r>
          </w:p>
          <w:p>
            <w:pPr>
              <w:tabs>
                <w:tab w:val="left" w:pos="427"/>
              </w:tabs>
              <w:spacing w:line="276" w:lineRule="auto"/>
              <w:ind w:firstLine="480" w:firstLineChars="200"/>
              <w:jc w:val="left"/>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bidi="en-US"/>
              </w:rPr>
              <w:t>(4)</w:t>
            </w:r>
            <w:r>
              <w:rPr>
                <w:rFonts w:hint="eastAsia" w:ascii="Times New Roman" w:hAnsi="Times New Roman" w:eastAsia="宋体"/>
                <w:color w:val="auto"/>
                <w:sz w:val="24"/>
                <w:szCs w:val="24"/>
                <w:lang w:bidi="en-US"/>
              </w:rPr>
              <w:tab/>
            </w:r>
            <w:r>
              <w:rPr>
                <w:rFonts w:hint="eastAsia" w:ascii="Times New Roman" w:hAnsi="Times New Roman" w:eastAsia="宋体"/>
                <w:color w:val="auto"/>
                <w:sz w:val="24"/>
                <w:szCs w:val="24"/>
              </w:rPr>
              <w:t>其他评分因素：</w:t>
            </w:r>
            <w:r>
              <w:rPr>
                <w:rFonts w:hint="eastAsia" w:ascii="Times New Roman" w:hAnsi="Times New Roman" w:eastAsia="宋体"/>
                <w:color w:val="auto"/>
                <w:sz w:val="24"/>
                <w:szCs w:val="24"/>
                <w:u w:val="single"/>
              </w:rPr>
              <w:t xml:space="preserve">      </w:t>
            </w:r>
            <w:r>
              <w:rPr>
                <w:rFonts w:hint="eastAsia" w:ascii="Times New Roman" w:hAnsi="Times New Roman" w:eastAsia="宋体"/>
                <w:color w:val="auto"/>
                <w:sz w:val="24"/>
                <w:szCs w:val="24"/>
              </w:rPr>
              <w:t>分（如有</w:t>
            </w:r>
            <w:r>
              <w:rPr>
                <w:rFonts w:hint="eastAsia" w:ascii="Times New Roman" w:hAnsi="Times New Roman" w:eastAsia="宋体"/>
                <w:color w:val="auto"/>
                <w:sz w:val="24"/>
                <w:szCs w:val="24"/>
                <w:lang w:bidi="en-US"/>
              </w:rPr>
              <w:t>）</w:t>
            </w:r>
          </w:p>
        </w:tc>
      </w:tr>
      <w:tr>
        <w:tblPrEx>
          <w:tblCellMar>
            <w:top w:w="0" w:type="dxa"/>
            <w:left w:w="10" w:type="dxa"/>
            <w:bottom w:w="0" w:type="dxa"/>
            <w:right w:w="10" w:type="dxa"/>
          </w:tblCellMar>
        </w:tblPrEx>
        <w:trPr>
          <w:gridAfter w:val="1"/>
          <w:wAfter w:w="11" w:type="dxa"/>
          <w:trHeight w:val="1059" w:hRule="atLeast"/>
        </w:trPr>
        <w:tc>
          <w:tcPr>
            <w:tcW w:w="1708" w:type="dxa"/>
            <w:gridSpan w:val="3"/>
            <w:tcBorders>
              <w:top w:val="single" w:color="auto" w:sz="4" w:space="0"/>
              <w:left w:val="single" w:color="auto" w:sz="4" w:space="0"/>
              <w:bottom w:val="nil"/>
              <w:right w:val="nil"/>
            </w:tcBorders>
            <w:shd w:val="clear" w:color="auto" w:fill="FFFFFF"/>
            <w:vAlign w:val="center"/>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3.2 (2)</w:t>
            </w:r>
          </w:p>
        </w:tc>
        <w:tc>
          <w:tcPr>
            <w:tcW w:w="1982" w:type="dxa"/>
            <w:gridSpan w:val="2"/>
            <w:tcBorders>
              <w:top w:val="single" w:color="auto" w:sz="4" w:space="0"/>
              <w:left w:val="single" w:color="auto" w:sz="4" w:space="0"/>
              <w:bottom w:val="nil"/>
              <w:right w:val="nil"/>
            </w:tcBorders>
            <w:shd w:val="clear" w:color="auto" w:fill="FFFFFF"/>
            <w:vAlign w:val="center"/>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评审基准价计算方法</w:t>
            </w:r>
          </w:p>
        </w:tc>
        <w:tc>
          <w:tcPr>
            <w:tcW w:w="5419" w:type="dxa"/>
            <w:gridSpan w:val="2"/>
            <w:tcBorders>
              <w:top w:val="single" w:color="auto" w:sz="4" w:space="0"/>
              <w:left w:val="single" w:color="auto" w:sz="4" w:space="0"/>
              <w:bottom w:val="nil"/>
              <w:right w:val="single" w:color="auto" w:sz="4" w:space="0"/>
            </w:tcBorders>
            <w:shd w:val="clear" w:color="auto" w:fill="FFFFFF"/>
            <w:vAlign w:val="center"/>
          </w:tcPr>
          <w:p>
            <w:pPr>
              <w:spacing w:line="276" w:lineRule="auto"/>
              <w:ind w:firstLine="480" w:firstLineChars="200"/>
              <w:jc w:val="left"/>
              <w:rPr>
                <w:rFonts w:ascii="Times New Roman" w:hAnsi="Times New Roman" w:eastAsia="宋体" w:cs="Microsoft JhengHei"/>
                <w:color w:val="auto"/>
                <w:sz w:val="24"/>
                <w:szCs w:val="24"/>
              </w:rPr>
            </w:pPr>
            <w:r>
              <w:rPr>
                <w:rFonts w:hint="eastAsia" w:ascii="MS Mincho" w:hAnsi="MS Mincho" w:eastAsia="MS Mincho" w:cs="MS Mincho"/>
                <w:color w:val="auto"/>
                <w:sz w:val="24"/>
                <w:szCs w:val="24"/>
              </w:rPr>
              <w:fldChar w:fldCharType="begin"/>
            </w:r>
            <w:r>
              <w:rPr>
                <w:rFonts w:hint="eastAsia" w:ascii="MS Mincho" w:hAnsi="MS Mincho" w:eastAsia="MS Mincho" w:cs="MS Mincho"/>
                <w:color w:val="auto"/>
                <w:sz w:val="24"/>
                <w:szCs w:val="24"/>
              </w:rPr>
              <w:instrText xml:space="preserve"> eq \o\ac(□,∨)</w:instrText>
            </w:r>
            <w:r>
              <w:rPr>
                <w:rFonts w:hint="eastAsia" w:ascii="MS Mincho" w:hAnsi="MS Mincho" w:eastAsia="MS Mincho" w:cs="MS Mincho"/>
                <w:color w:val="auto"/>
                <w:sz w:val="24"/>
                <w:szCs w:val="24"/>
              </w:rPr>
              <w:fldChar w:fldCharType="end"/>
            </w:r>
            <w:r>
              <w:rPr>
                <w:rFonts w:hint="eastAsia" w:ascii="Times New Roman" w:hAnsi="Times New Roman" w:eastAsia="宋体"/>
                <w:color w:val="auto"/>
                <w:sz w:val="24"/>
                <w:szCs w:val="24"/>
              </w:rPr>
              <w:t>方法一</w:t>
            </w:r>
          </w:p>
        </w:tc>
      </w:tr>
      <w:tr>
        <w:tblPrEx>
          <w:tblCellMar>
            <w:top w:w="0" w:type="dxa"/>
            <w:left w:w="10" w:type="dxa"/>
            <w:bottom w:w="0" w:type="dxa"/>
            <w:right w:w="10" w:type="dxa"/>
          </w:tblCellMar>
        </w:tblPrEx>
        <w:trPr>
          <w:gridAfter w:val="1"/>
          <w:wAfter w:w="11" w:type="dxa"/>
          <w:trHeight w:val="523" w:hRule="atLeast"/>
        </w:trPr>
        <w:tc>
          <w:tcPr>
            <w:tcW w:w="1708" w:type="dxa"/>
            <w:gridSpan w:val="3"/>
            <w:tcBorders>
              <w:top w:val="single" w:color="auto" w:sz="4" w:space="0"/>
              <w:left w:val="single" w:color="auto" w:sz="4" w:space="0"/>
              <w:bottom w:val="nil"/>
              <w:right w:val="nil"/>
            </w:tcBorders>
            <w:shd w:val="clear" w:color="auto" w:fill="FFFFFF"/>
            <w:vAlign w:val="center"/>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条款号及名称</w:t>
            </w:r>
          </w:p>
        </w:tc>
        <w:tc>
          <w:tcPr>
            <w:tcW w:w="1982" w:type="dxa"/>
            <w:gridSpan w:val="2"/>
            <w:tcBorders>
              <w:top w:val="single" w:color="auto" w:sz="4" w:space="0"/>
              <w:left w:val="single" w:color="auto" w:sz="4" w:space="0"/>
              <w:bottom w:val="nil"/>
              <w:right w:val="nil"/>
            </w:tcBorders>
            <w:shd w:val="clear" w:color="auto" w:fill="FFFFFF"/>
            <w:vAlign w:val="center"/>
          </w:tcPr>
          <w:p>
            <w:pPr>
              <w:spacing w:line="276"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评分因素</w:t>
            </w:r>
          </w:p>
        </w:tc>
        <w:tc>
          <w:tcPr>
            <w:tcW w:w="5419" w:type="dxa"/>
            <w:gridSpan w:val="2"/>
            <w:tcBorders>
              <w:top w:val="single" w:color="auto" w:sz="4" w:space="0"/>
              <w:left w:val="single" w:color="auto" w:sz="4" w:space="0"/>
              <w:bottom w:val="nil"/>
              <w:right w:val="single" w:color="auto" w:sz="4" w:space="0"/>
            </w:tcBorders>
            <w:shd w:val="clear" w:color="auto" w:fill="FFFFFF"/>
            <w:vAlign w:val="center"/>
          </w:tcPr>
          <w:p>
            <w:pPr>
              <w:spacing w:line="276" w:lineRule="auto"/>
              <w:ind w:firstLine="480" w:firstLineChars="200"/>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评分标准</w:t>
            </w:r>
          </w:p>
        </w:tc>
      </w:tr>
      <w:tr>
        <w:tblPrEx>
          <w:tblCellMar>
            <w:top w:w="0" w:type="dxa"/>
            <w:left w:w="10" w:type="dxa"/>
            <w:bottom w:w="0" w:type="dxa"/>
            <w:right w:w="10" w:type="dxa"/>
          </w:tblCellMar>
        </w:tblPrEx>
        <w:trPr>
          <w:gridAfter w:val="1"/>
          <w:wAfter w:w="11" w:type="dxa"/>
          <w:trHeight w:val="90" w:hRule="atLeast"/>
        </w:trPr>
        <w:tc>
          <w:tcPr>
            <w:tcW w:w="686" w:type="dxa"/>
            <w:vMerge w:val="restart"/>
            <w:tcBorders>
              <w:top w:val="single" w:color="auto" w:sz="4" w:space="0"/>
              <w:left w:val="single" w:color="auto" w:sz="4" w:space="0"/>
              <w:bottom w:val="single" w:color="auto" w:sz="4" w:space="0"/>
              <w:right w:val="nil"/>
            </w:tcBorders>
            <w:shd w:val="clear" w:color="auto" w:fill="FFFFFF"/>
            <w:vAlign w:val="center"/>
          </w:tcPr>
          <w:p>
            <w:pPr>
              <w:spacing w:line="276" w:lineRule="auto"/>
              <w:jc w:val="center"/>
              <w:rPr>
                <w:rFonts w:cs="Microsoft JhengHei" w:asciiTheme="minorEastAsia" w:hAnsiTheme="minorEastAsia"/>
                <w:color w:val="auto"/>
                <w:sz w:val="24"/>
                <w:szCs w:val="24"/>
              </w:rPr>
            </w:pPr>
            <w:r>
              <w:rPr>
                <w:rFonts w:hint="eastAsia" w:asciiTheme="minorEastAsia" w:hAnsiTheme="minorEastAsia"/>
                <w:color w:val="auto"/>
                <w:sz w:val="24"/>
                <w:szCs w:val="24"/>
                <w:lang w:eastAsia="en-US" w:bidi="en-US"/>
              </w:rPr>
              <w:t xml:space="preserve">3. </w:t>
            </w:r>
            <w:r>
              <w:rPr>
                <w:rFonts w:hint="eastAsia" w:asciiTheme="minorEastAsia" w:hAnsiTheme="minorEastAsia"/>
                <w:color w:val="auto"/>
                <w:sz w:val="24"/>
                <w:szCs w:val="24"/>
              </w:rPr>
              <w:t>3</w:t>
            </w:r>
          </w:p>
          <w:p>
            <w:pPr>
              <w:spacing w:line="276" w:lineRule="auto"/>
              <w:jc w:val="center"/>
              <w:rPr>
                <w:rFonts w:asciiTheme="minorEastAsia" w:hAnsiTheme="minorEastAsia"/>
                <w:color w:val="auto"/>
                <w:sz w:val="24"/>
                <w:szCs w:val="24"/>
                <w:lang w:val="zh-TW" w:eastAsia="zh-TW" w:bidi="zh-TW"/>
              </w:rPr>
            </w:pPr>
            <w:r>
              <w:rPr>
                <w:rFonts w:hint="eastAsia" w:asciiTheme="minorEastAsia" w:hAnsiTheme="minorEastAsia"/>
                <w:color w:val="auto"/>
                <w:sz w:val="24"/>
                <w:szCs w:val="24"/>
                <w:lang w:eastAsia="en-US" w:bidi="en-US"/>
              </w:rPr>
              <w:t>(1)</w:t>
            </w:r>
          </w:p>
        </w:tc>
        <w:tc>
          <w:tcPr>
            <w:tcW w:w="1022" w:type="dxa"/>
            <w:gridSpan w:val="2"/>
            <w:vMerge w:val="restart"/>
            <w:tcBorders>
              <w:top w:val="single" w:color="auto" w:sz="4" w:space="0"/>
              <w:left w:val="single" w:color="auto" w:sz="4" w:space="0"/>
              <w:bottom w:val="single" w:color="auto" w:sz="4" w:space="0"/>
              <w:right w:val="nil"/>
            </w:tcBorders>
            <w:shd w:val="clear" w:color="auto" w:fill="FFFFFF"/>
            <w:vAlign w:val="center"/>
          </w:tcPr>
          <w:p>
            <w:pPr>
              <w:jc w:val="left"/>
              <w:rPr>
                <w:rFonts w:asciiTheme="minorEastAsia" w:hAnsiTheme="minorEastAsia"/>
                <w:color w:val="auto"/>
                <w:sz w:val="24"/>
                <w:szCs w:val="24"/>
                <w:lang w:val="zh-TW" w:eastAsia="zh-TW" w:bidi="zh-TW"/>
              </w:rPr>
            </w:pPr>
            <w:r>
              <w:rPr>
                <w:rFonts w:hint="eastAsia" w:asciiTheme="minorEastAsia" w:hAnsiTheme="minorEastAsia"/>
                <w:color w:val="auto"/>
                <w:sz w:val="24"/>
                <w:szCs w:val="24"/>
              </w:rPr>
              <w:t>商务评分 标准（15分）</w:t>
            </w:r>
          </w:p>
        </w:tc>
        <w:tc>
          <w:tcPr>
            <w:tcW w:w="1982" w:type="dxa"/>
            <w:gridSpan w:val="2"/>
            <w:tcBorders>
              <w:top w:val="single" w:color="auto" w:sz="4" w:space="0"/>
              <w:left w:val="single" w:color="auto" w:sz="4" w:space="0"/>
              <w:bottom w:val="nil"/>
              <w:right w:val="nil"/>
            </w:tcBorders>
            <w:shd w:val="clear" w:color="auto" w:fill="FFFFFF"/>
            <w:vAlign w:val="center"/>
          </w:tcPr>
          <w:p>
            <w:pPr>
              <w:jc w:val="center"/>
              <w:rPr>
                <w:rFonts w:asciiTheme="minorEastAsia" w:hAnsiTheme="minorEastAsia"/>
                <w:color w:val="auto"/>
                <w:sz w:val="24"/>
                <w:szCs w:val="24"/>
              </w:rPr>
            </w:pPr>
            <w:r>
              <w:rPr>
                <w:rFonts w:asciiTheme="minorEastAsia" w:hAnsiTheme="minorEastAsia"/>
                <w:color w:val="auto"/>
                <w:sz w:val="24"/>
                <w:szCs w:val="24"/>
              </w:rPr>
              <w:t>类似项目业绩</w:t>
            </w:r>
          </w:p>
          <w:p>
            <w:pPr>
              <w:pStyle w:val="2"/>
              <w:spacing w:before="156" w:after="156"/>
              <w:jc w:val="center"/>
              <w:rPr>
                <w:color w:val="auto"/>
              </w:rPr>
            </w:pPr>
            <w:r>
              <w:rPr>
                <w:rFonts w:hint="eastAsia" w:asciiTheme="minorEastAsia" w:hAnsiTheme="minorEastAsia" w:eastAsiaTheme="minorEastAsia" w:cstheme="minorBidi"/>
                <w:b w:val="0"/>
                <w:bCs w:val="0"/>
                <w:color w:val="auto"/>
                <w:sz w:val="24"/>
                <w:szCs w:val="24"/>
              </w:rPr>
              <w:t>（6分）</w:t>
            </w:r>
          </w:p>
        </w:tc>
        <w:tc>
          <w:tcPr>
            <w:tcW w:w="5419" w:type="dxa"/>
            <w:gridSpan w:val="2"/>
            <w:tcBorders>
              <w:top w:val="single" w:color="auto" w:sz="4" w:space="0"/>
              <w:left w:val="single" w:color="auto" w:sz="4" w:space="0"/>
              <w:bottom w:val="nil"/>
              <w:right w:val="single" w:color="auto" w:sz="4" w:space="0"/>
            </w:tcBorders>
            <w:shd w:val="clear" w:color="auto" w:fill="FFFFFF"/>
          </w:tcPr>
          <w:p>
            <w:pPr>
              <w:jc w:val="left"/>
              <w:rPr>
                <w:rFonts w:asciiTheme="minorEastAsia" w:hAnsiTheme="minorEastAsia"/>
                <w:color w:val="auto"/>
                <w:sz w:val="24"/>
                <w:szCs w:val="24"/>
                <w:lang w:val="zh-TW" w:eastAsia="zh-TW" w:bidi="zh-TW"/>
              </w:rPr>
            </w:pPr>
            <w:r>
              <w:rPr>
                <w:rFonts w:hint="eastAsia" w:asciiTheme="minorEastAsia" w:hAnsiTheme="minorEastAsia"/>
                <w:color w:val="auto"/>
                <w:sz w:val="24"/>
                <w:szCs w:val="24"/>
              </w:rPr>
              <w:t>提供</w:t>
            </w:r>
            <w:r>
              <w:rPr>
                <w:rFonts w:hint="eastAsia" w:ascii="Times New Roman" w:hAnsi="Times New Roman" w:eastAsia="宋体"/>
                <w:color w:val="auto"/>
                <w:sz w:val="24"/>
                <w:szCs w:val="24"/>
              </w:rPr>
              <w:t>2019年至今</w:t>
            </w:r>
            <w:r>
              <w:rPr>
                <w:rFonts w:asciiTheme="minorEastAsia" w:hAnsiTheme="minorEastAsia"/>
                <w:color w:val="auto"/>
                <w:sz w:val="24"/>
                <w:szCs w:val="24"/>
              </w:rPr>
              <w:t>的类似项目业绩，</w:t>
            </w:r>
            <w:r>
              <w:rPr>
                <w:rFonts w:hint="eastAsia" w:ascii="宋体" w:hAnsi="宋体" w:cs="Arial"/>
                <w:color w:val="auto"/>
                <w:sz w:val="24"/>
              </w:rPr>
              <w:t>每提供一份业绩得2分，满分6分（需提供包含合同首页、标的及金额所在页、服务合同签字盖章页或中标通知书的扫描或复印件）。</w:t>
            </w:r>
          </w:p>
        </w:tc>
      </w:tr>
      <w:tr>
        <w:tblPrEx>
          <w:tblCellMar>
            <w:top w:w="0" w:type="dxa"/>
            <w:left w:w="10" w:type="dxa"/>
            <w:bottom w:w="0" w:type="dxa"/>
            <w:right w:w="10" w:type="dxa"/>
          </w:tblCellMar>
        </w:tblPrEx>
        <w:trPr>
          <w:gridAfter w:val="1"/>
          <w:wAfter w:w="11" w:type="dxa"/>
          <w:trHeight w:val="2908" w:hRule="atLeast"/>
        </w:trPr>
        <w:tc>
          <w:tcPr>
            <w:tcW w:w="686" w:type="dxa"/>
            <w:vMerge w:val="continue"/>
            <w:tcBorders>
              <w:top w:val="single" w:color="auto" w:sz="4" w:space="0"/>
              <w:left w:val="single" w:color="auto" w:sz="4" w:space="0"/>
              <w:bottom w:val="single" w:color="auto" w:sz="4" w:space="0"/>
              <w:right w:val="nil"/>
            </w:tcBorders>
            <w:shd w:val="clear" w:color="auto" w:fill="FFFFFF"/>
            <w:vAlign w:val="center"/>
          </w:tcPr>
          <w:p>
            <w:pPr>
              <w:spacing w:line="276" w:lineRule="auto"/>
              <w:jc w:val="center"/>
              <w:rPr>
                <w:rFonts w:asciiTheme="minorEastAsia" w:hAnsiTheme="minorEastAsia"/>
                <w:color w:val="auto"/>
                <w:sz w:val="24"/>
                <w:szCs w:val="24"/>
                <w:lang w:bidi="en-US"/>
              </w:rPr>
            </w:pPr>
          </w:p>
        </w:tc>
        <w:tc>
          <w:tcPr>
            <w:tcW w:w="1022" w:type="dxa"/>
            <w:gridSpan w:val="2"/>
            <w:vMerge w:val="continue"/>
            <w:tcBorders>
              <w:top w:val="single" w:color="auto" w:sz="4" w:space="0"/>
              <w:left w:val="single" w:color="auto" w:sz="4" w:space="0"/>
              <w:bottom w:val="single" w:color="auto" w:sz="4" w:space="0"/>
              <w:right w:val="nil"/>
            </w:tcBorders>
            <w:shd w:val="clear" w:color="auto" w:fill="FFFFFF"/>
            <w:vAlign w:val="center"/>
          </w:tcPr>
          <w:p>
            <w:pPr>
              <w:jc w:val="left"/>
              <w:rPr>
                <w:rFonts w:asciiTheme="minorEastAsia" w:hAnsiTheme="minorEastAsia"/>
                <w:color w:val="auto"/>
                <w:sz w:val="24"/>
                <w:szCs w:val="24"/>
              </w:rPr>
            </w:pPr>
          </w:p>
        </w:tc>
        <w:tc>
          <w:tcPr>
            <w:tcW w:w="1982" w:type="dxa"/>
            <w:gridSpan w:val="2"/>
            <w:tcBorders>
              <w:top w:val="single" w:color="auto" w:sz="4" w:space="0"/>
              <w:left w:val="single" w:color="auto" w:sz="4" w:space="0"/>
              <w:right w:val="nil"/>
            </w:tcBorders>
            <w:shd w:val="clear" w:color="auto" w:fill="FFFFFF"/>
            <w:vAlign w:val="center"/>
          </w:tcPr>
          <w:p>
            <w:pPr>
              <w:jc w:val="center"/>
              <w:rPr>
                <w:rFonts w:asciiTheme="minorEastAsia" w:hAnsiTheme="minorEastAsia"/>
                <w:color w:val="auto"/>
                <w:sz w:val="24"/>
                <w:szCs w:val="24"/>
              </w:rPr>
            </w:pPr>
            <w:r>
              <w:rPr>
                <w:rFonts w:hint="eastAsia" w:asciiTheme="minorEastAsia" w:hAnsiTheme="minorEastAsia"/>
                <w:color w:val="auto"/>
                <w:sz w:val="24"/>
                <w:szCs w:val="24"/>
              </w:rPr>
              <w:t>企业</w:t>
            </w:r>
            <w:r>
              <w:rPr>
                <w:rFonts w:asciiTheme="minorEastAsia" w:hAnsiTheme="minorEastAsia"/>
                <w:color w:val="auto"/>
                <w:sz w:val="24"/>
                <w:szCs w:val="24"/>
              </w:rPr>
              <w:t>实力</w:t>
            </w:r>
            <w:r>
              <w:rPr>
                <w:rFonts w:hint="eastAsia" w:asciiTheme="minorEastAsia" w:hAnsiTheme="minorEastAsia"/>
                <w:color w:val="auto"/>
                <w:sz w:val="24"/>
                <w:szCs w:val="24"/>
              </w:rPr>
              <w:t>（8分）</w:t>
            </w:r>
          </w:p>
        </w:tc>
        <w:tc>
          <w:tcPr>
            <w:tcW w:w="5419" w:type="dxa"/>
            <w:gridSpan w:val="2"/>
            <w:tcBorders>
              <w:top w:val="single" w:color="auto" w:sz="4" w:space="0"/>
              <w:left w:val="single" w:color="auto" w:sz="4" w:space="0"/>
              <w:bottom w:val="nil"/>
              <w:right w:val="single" w:color="auto" w:sz="4" w:space="0"/>
            </w:tcBorders>
            <w:shd w:val="clear" w:color="auto" w:fill="FFFFFF"/>
          </w:tcPr>
          <w:p>
            <w:pPr>
              <w:spacing w:line="276" w:lineRule="auto"/>
              <w:jc w:val="left"/>
              <w:rPr>
                <w:rFonts w:ascii="宋体" w:hAnsi="宋体" w:cs="Arial"/>
                <w:color w:val="auto"/>
                <w:sz w:val="24"/>
              </w:rPr>
            </w:pPr>
            <w:r>
              <w:rPr>
                <w:rFonts w:hint="eastAsia" w:ascii="宋体" w:hAnsi="宋体" w:cs="Arial"/>
                <w:color w:val="auto"/>
                <w:sz w:val="24"/>
              </w:rPr>
              <w:t>1.提供2019年至今的</w:t>
            </w:r>
            <w:r>
              <w:rPr>
                <w:rFonts w:ascii="宋体" w:hAnsi="宋体" w:cs="Arial"/>
                <w:color w:val="auto"/>
                <w:sz w:val="24"/>
              </w:rPr>
              <w:t>承包政府单位(县、区(处)级以上)、大中专院校食堂经验(经历)者</w:t>
            </w:r>
            <w:r>
              <w:rPr>
                <w:rFonts w:hint="eastAsia" w:ascii="宋体" w:hAnsi="宋体" w:cs="Arial"/>
                <w:color w:val="auto"/>
                <w:sz w:val="24"/>
              </w:rPr>
              <w:t>，每提供一份业绩得2分，满分6分（需提供包含合同首页、标的及金额所在页、服务合同签字盖章页或中标通知书的扫描或复印件）。</w:t>
            </w:r>
            <w:r>
              <w:rPr>
                <w:rFonts w:ascii="宋体" w:hAnsi="宋体" w:cs="Arial"/>
                <w:color w:val="auto"/>
                <w:sz w:val="24"/>
              </w:rPr>
              <w:t> </w:t>
            </w:r>
          </w:p>
          <w:p>
            <w:pPr>
              <w:pStyle w:val="2"/>
              <w:spacing w:before="156" w:after="156" w:line="276" w:lineRule="auto"/>
              <w:rPr>
                <w:color w:val="auto"/>
              </w:rPr>
            </w:pPr>
            <w:r>
              <w:rPr>
                <w:rFonts w:hint="eastAsia" w:ascii="宋体" w:hAnsi="宋体" w:cs="Arial" w:eastAsiaTheme="minorEastAsia"/>
                <w:b w:val="0"/>
                <w:bCs w:val="0"/>
                <w:color w:val="auto"/>
                <w:sz w:val="24"/>
                <w:szCs w:val="22"/>
              </w:rPr>
              <w:t>2.</w:t>
            </w:r>
            <w:r>
              <w:rPr>
                <w:rFonts w:ascii="宋体" w:hAnsi="宋体" w:cs="Arial" w:eastAsiaTheme="minorEastAsia"/>
                <w:b w:val="0"/>
                <w:bCs w:val="0"/>
                <w:color w:val="auto"/>
                <w:sz w:val="24"/>
                <w:szCs w:val="22"/>
              </w:rPr>
              <w:t xml:space="preserve"> 投标人提供独立主副食采购供应渠道或具有专营、自营主副食供应实体店面者</w:t>
            </w:r>
            <w:r>
              <w:rPr>
                <w:rFonts w:hint="eastAsia" w:ascii="宋体" w:hAnsi="宋体" w:cs="Arial" w:eastAsiaTheme="minorEastAsia"/>
                <w:b w:val="0"/>
                <w:bCs w:val="0"/>
                <w:color w:val="auto"/>
                <w:sz w:val="24"/>
                <w:szCs w:val="22"/>
              </w:rPr>
              <w:t>，</w:t>
            </w:r>
            <w:r>
              <w:rPr>
                <w:rFonts w:ascii="宋体" w:hAnsi="宋体" w:cs="Arial" w:eastAsiaTheme="minorEastAsia"/>
                <w:b w:val="0"/>
                <w:bCs w:val="0"/>
                <w:color w:val="auto"/>
                <w:sz w:val="24"/>
                <w:szCs w:val="22"/>
              </w:rPr>
              <w:t>得</w:t>
            </w:r>
            <w:r>
              <w:rPr>
                <w:rFonts w:hint="eastAsia" w:ascii="宋体" w:hAnsi="宋体" w:cs="Arial" w:eastAsiaTheme="minorEastAsia"/>
                <w:b w:val="0"/>
                <w:bCs w:val="0"/>
                <w:color w:val="auto"/>
                <w:sz w:val="24"/>
                <w:szCs w:val="22"/>
              </w:rPr>
              <w:t>2分</w:t>
            </w:r>
            <w:r>
              <w:rPr>
                <w:rFonts w:hint="eastAsia" w:ascii="宋体" w:hAnsi="宋体" w:cs="Arial" w:eastAsiaTheme="minorEastAsia"/>
                <w:b w:val="0"/>
                <w:bCs w:val="0"/>
                <w:color w:val="auto"/>
                <w:sz w:val="24"/>
                <w:szCs w:val="22"/>
              </w:rPr>
              <w:t>（提供相关证明材料）。</w:t>
            </w:r>
          </w:p>
        </w:tc>
      </w:tr>
      <w:tr>
        <w:tblPrEx>
          <w:tblCellMar>
            <w:top w:w="0" w:type="dxa"/>
            <w:left w:w="10" w:type="dxa"/>
            <w:bottom w:w="0" w:type="dxa"/>
            <w:right w:w="10" w:type="dxa"/>
          </w:tblCellMar>
        </w:tblPrEx>
        <w:trPr>
          <w:gridAfter w:val="1"/>
          <w:wAfter w:w="11" w:type="dxa"/>
          <w:trHeight w:val="90" w:hRule="atLeast"/>
        </w:trPr>
        <w:tc>
          <w:tcPr>
            <w:tcW w:w="686" w:type="dxa"/>
            <w:vMerge w:val="continue"/>
            <w:tcBorders>
              <w:top w:val="single" w:color="auto" w:sz="4" w:space="0"/>
              <w:left w:val="single" w:color="auto" w:sz="4" w:space="0"/>
              <w:bottom w:val="single" w:color="auto" w:sz="4" w:space="0"/>
              <w:right w:val="nil"/>
            </w:tcBorders>
            <w:vAlign w:val="center"/>
          </w:tcPr>
          <w:p>
            <w:pPr>
              <w:widowControl/>
              <w:spacing w:line="276" w:lineRule="auto"/>
              <w:jc w:val="center"/>
              <w:rPr>
                <w:rFonts w:asciiTheme="minorEastAsia" w:hAnsiTheme="minorEastAsia"/>
                <w:color w:val="auto"/>
                <w:sz w:val="24"/>
                <w:szCs w:val="24"/>
                <w:lang w:val="zh-TW" w:eastAsia="zh-TW" w:bidi="zh-TW"/>
              </w:rPr>
            </w:pPr>
          </w:p>
        </w:tc>
        <w:tc>
          <w:tcPr>
            <w:tcW w:w="1022" w:type="dxa"/>
            <w:gridSpan w:val="2"/>
            <w:vMerge w:val="continue"/>
            <w:tcBorders>
              <w:top w:val="single" w:color="auto" w:sz="4" w:space="0"/>
              <w:left w:val="single" w:color="auto" w:sz="4" w:space="0"/>
              <w:bottom w:val="single" w:color="auto" w:sz="4" w:space="0"/>
              <w:right w:val="nil"/>
            </w:tcBorders>
            <w:vAlign w:val="center"/>
          </w:tcPr>
          <w:p>
            <w:pPr>
              <w:widowControl/>
              <w:jc w:val="left"/>
              <w:rPr>
                <w:rFonts w:asciiTheme="minorEastAsia" w:hAnsiTheme="minorEastAsia"/>
                <w:color w:val="auto"/>
                <w:sz w:val="24"/>
                <w:szCs w:val="24"/>
                <w:lang w:val="zh-TW" w:eastAsia="zh-TW" w:bidi="zh-TW"/>
              </w:rPr>
            </w:pPr>
          </w:p>
        </w:tc>
        <w:tc>
          <w:tcPr>
            <w:tcW w:w="1982" w:type="dxa"/>
            <w:gridSpan w:val="2"/>
            <w:tcBorders>
              <w:top w:val="single" w:color="auto" w:sz="4" w:space="0"/>
              <w:left w:val="single" w:color="auto" w:sz="4" w:space="0"/>
              <w:bottom w:val="single" w:color="auto" w:sz="4" w:space="0"/>
              <w:right w:val="nil"/>
            </w:tcBorders>
            <w:shd w:val="clear" w:color="auto" w:fill="FFFFFF"/>
          </w:tcPr>
          <w:p>
            <w:pPr>
              <w:jc w:val="center"/>
              <w:rPr>
                <w:rFonts w:asciiTheme="minorEastAsia" w:hAnsiTheme="minorEastAsia"/>
                <w:color w:val="auto"/>
                <w:sz w:val="24"/>
                <w:szCs w:val="24"/>
                <w:lang w:val="zh-TW" w:eastAsia="zh-TW" w:bidi="zh-TW"/>
              </w:rPr>
            </w:pPr>
            <w:r>
              <w:rPr>
                <w:rFonts w:hint="eastAsia" w:hAnsi="宋体"/>
                <w:color w:val="auto"/>
                <w:sz w:val="24"/>
              </w:rPr>
              <w:t>询比采购文件响应情况（1分）</w:t>
            </w:r>
          </w:p>
        </w:tc>
        <w:tc>
          <w:tcPr>
            <w:tcW w:w="5419" w:type="dxa"/>
            <w:gridSpan w:val="2"/>
            <w:tcBorders>
              <w:top w:val="single" w:color="auto" w:sz="4" w:space="0"/>
              <w:left w:val="single" w:color="auto" w:sz="4" w:space="0"/>
              <w:bottom w:val="single" w:color="auto" w:sz="4" w:space="0"/>
              <w:right w:val="single" w:color="auto" w:sz="4" w:space="0"/>
            </w:tcBorders>
            <w:shd w:val="clear" w:color="auto" w:fill="FFFFFF"/>
          </w:tcPr>
          <w:p>
            <w:pPr>
              <w:jc w:val="left"/>
              <w:rPr>
                <w:rFonts w:asciiTheme="minorEastAsia" w:hAnsiTheme="minorEastAsia"/>
                <w:color w:val="auto"/>
                <w:sz w:val="24"/>
                <w:szCs w:val="24"/>
                <w:lang w:val="zh-TW" w:eastAsia="zh-TW" w:bidi="zh-TW"/>
              </w:rPr>
            </w:pPr>
            <w:r>
              <w:rPr>
                <w:rFonts w:hint="eastAsia" w:hAnsi="宋体"/>
                <w:color w:val="auto"/>
                <w:sz w:val="24"/>
              </w:rPr>
              <w:t>完全响应询比采购文件要求编排的，得1分，有一项细微偏差扣0.5分，直至该项分值扣完为止。</w:t>
            </w:r>
          </w:p>
        </w:tc>
      </w:tr>
      <w:tr>
        <w:tblPrEx>
          <w:tblCellMar>
            <w:top w:w="0" w:type="dxa"/>
            <w:left w:w="10" w:type="dxa"/>
            <w:bottom w:w="0" w:type="dxa"/>
            <w:right w:w="10" w:type="dxa"/>
          </w:tblCellMar>
        </w:tblPrEx>
        <w:trPr>
          <w:trHeight w:val="2019" w:hRule="atLeast"/>
        </w:trPr>
        <w:tc>
          <w:tcPr>
            <w:tcW w:w="696" w:type="dxa"/>
            <w:gridSpan w:val="2"/>
            <w:vMerge w:val="restart"/>
            <w:tcBorders>
              <w:top w:val="single" w:color="auto" w:sz="4" w:space="0"/>
              <w:left w:val="single" w:color="auto" w:sz="4" w:space="0"/>
              <w:right w:val="nil"/>
            </w:tcBorders>
            <w:shd w:val="clear" w:color="auto" w:fill="FFFFFF"/>
            <w:vAlign w:val="center"/>
          </w:tcPr>
          <w:p>
            <w:pPr>
              <w:spacing w:line="360" w:lineRule="auto"/>
              <w:jc w:val="center"/>
              <w:rPr>
                <w:rFonts w:cs="Microsoft JhengHei" w:asciiTheme="minorEastAsia" w:hAnsiTheme="minorEastAsia"/>
                <w:color w:val="auto"/>
                <w:sz w:val="24"/>
                <w:szCs w:val="24"/>
              </w:rPr>
            </w:pPr>
            <w:r>
              <w:rPr>
                <w:rFonts w:hint="eastAsia" w:asciiTheme="minorEastAsia" w:hAnsiTheme="minorEastAsia"/>
                <w:color w:val="auto"/>
                <w:sz w:val="24"/>
                <w:szCs w:val="24"/>
                <w:lang w:eastAsia="en-US" w:bidi="en-US"/>
              </w:rPr>
              <w:t>3.3</w:t>
            </w:r>
          </w:p>
          <w:p>
            <w:pPr>
              <w:spacing w:line="360" w:lineRule="auto"/>
              <w:jc w:val="center"/>
              <w:rPr>
                <w:rFonts w:asciiTheme="minorEastAsia" w:hAnsiTheme="minorEastAsia"/>
                <w:color w:val="auto"/>
                <w:sz w:val="24"/>
                <w:szCs w:val="24"/>
                <w:lang w:val="zh-TW" w:eastAsia="zh-TW" w:bidi="zh-TW"/>
              </w:rPr>
            </w:pPr>
            <w:r>
              <w:rPr>
                <w:rFonts w:hint="eastAsia" w:asciiTheme="minorEastAsia" w:hAnsiTheme="minorEastAsia"/>
                <w:color w:val="auto"/>
                <w:sz w:val="24"/>
                <w:szCs w:val="24"/>
                <w:lang w:eastAsia="en-US" w:bidi="en-US"/>
              </w:rPr>
              <w:t>(2)</w:t>
            </w:r>
          </w:p>
        </w:tc>
        <w:tc>
          <w:tcPr>
            <w:tcW w:w="1022" w:type="dxa"/>
            <w:gridSpan w:val="2"/>
            <w:vMerge w:val="restart"/>
            <w:tcBorders>
              <w:top w:val="single" w:color="auto" w:sz="4" w:space="0"/>
              <w:left w:val="single" w:color="auto" w:sz="4" w:space="0"/>
              <w:right w:val="nil"/>
            </w:tcBorders>
            <w:shd w:val="clear" w:color="auto" w:fill="FFFFFF"/>
            <w:vAlign w:val="center"/>
          </w:tcPr>
          <w:p>
            <w:pPr>
              <w:spacing w:line="360" w:lineRule="auto"/>
              <w:jc w:val="center"/>
              <w:rPr>
                <w:rFonts w:asciiTheme="minorEastAsia" w:hAnsiTheme="minorEastAsia"/>
                <w:color w:val="auto"/>
                <w:sz w:val="24"/>
                <w:szCs w:val="24"/>
                <w:lang w:val="zh-TW" w:eastAsia="zh-TW" w:bidi="zh-TW"/>
              </w:rPr>
            </w:pPr>
            <w:r>
              <w:rPr>
                <w:rFonts w:hint="eastAsia" w:asciiTheme="minorEastAsia" w:hAnsiTheme="minorEastAsia"/>
                <w:color w:val="auto"/>
                <w:sz w:val="24"/>
                <w:szCs w:val="24"/>
              </w:rPr>
              <w:t>技术评分 标准（75分）</w:t>
            </w:r>
          </w:p>
        </w:tc>
        <w:tc>
          <w:tcPr>
            <w:tcW w:w="1997" w:type="dxa"/>
            <w:gridSpan w:val="2"/>
            <w:tcBorders>
              <w:top w:val="single" w:color="auto" w:sz="4" w:space="0"/>
              <w:left w:val="single" w:color="auto" w:sz="4" w:space="0"/>
              <w:bottom w:val="nil"/>
              <w:right w:val="nil"/>
            </w:tcBorders>
            <w:shd w:val="clear" w:color="auto" w:fill="FFFFFF"/>
            <w:vAlign w:val="center"/>
          </w:tcPr>
          <w:p>
            <w:pPr>
              <w:jc w:val="center"/>
              <w:rPr>
                <w:rFonts w:ascii="宋体" w:hAnsi="宋体"/>
                <w:color w:val="auto"/>
                <w:kern w:val="0"/>
                <w:sz w:val="24"/>
                <w:szCs w:val="20"/>
                <w:lang w:val="zh-TW" w:eastAsia="zh-TW"/>
              </w:rPr>
            </w:pPr>
            <w:r>
              <w:rPr>
                <w:rFonts w:ascii="宋体" w:hAnsi="宋体" w:cs="Arial"/>
                <w:color w:val="auto"/>
                <w:sz w:val="24"/>
              </w:rPr>
              <w:t>服务</w:t>
            </w:r>
            <w:r>
              <w:rPr>
                <w:rFonts w:hint="eastAsia" w:ascii="宋体" w:hAnsi="宋体" w:cs="Arial"/>
                <w:color w:val="auto"/>
                <w:sz w:val="24"/>
              </w:rPr>
              <w:t>方案（10分）</w:t>
            </w:r>
          </w:p>
        </w:tc>
        <w:tc>
          <w:tcPr>
            <w:tcW w:w="5405" w:type="dxa"/>
            <w:gridSpan w:val="2"/>
            <w:tcBorders>
              <w:top w:val="single" w:color="auto" w:sz="4" w:space="0"/>
              <w:left w:val="single" w:color="auto" w:sz="4" w:space="0"/>
              <w:bottom w:val="nil"/>
              <w:right w:val="single" w:color="auto" w:sz="4" w:space="0"/>
            </w:tcBorders>
            <w:shd w:val="clear" w:color="auto" w:fill="FFFFFF"/>
          </w:tcPr>
          <w:p>
            <w:pPr>
              <w:pStyle w:val="9"/>
              <w:spacing w:line="276" w:lineRule="auto"/>
              <w:rPr>
                <w:rFonts w:asciiTheme="minorEastAsia" w:hAnsiTheme="minorEastAsia"/>
                <w:color w:val="auto"/>
                <w:sz w:val="24"/>
                <w:szCs w:val="24"/>
              </w:rPr>
            </w:pPr>
            <w:r>
              <w:rPr>
                <w:rFonts w:hint="eastAsia" w:hAnsi="宋体" w:cs="宋体"/>
                <w:color w:val="auto"/>
                <w:sz w:val="24"/>
              </w:rPr>
              <w:t>投标人针对本项目制定物业管理服务方案科学、合理、全面，得7</w:t>
            </w:r>
            <w:r>
              <w:rPr>
                <w:rFonts w:hint="eastAsia" w:hAnsi="宋体" w:cs="宋体"/>
                <w:color w:val="auto"/>
              </w:rPr>
              <w:t>～</w:t>
            </w:r>
            <w:r>
              <w:rPr>
                <w:rFonts w:hint="eastAsia" w:hAnsi="宋体" w:cs="宋体"/>
                <w:color w:val="auto"/>
                <w:sz w:val="24"/>
              </w:rPr>
              <w:t>10分；物业管理服务方案可行的，得4</w:t>
            </w:r>
            <w:r>
              <w:rPr>
                <w:rFonts w:hint="eastAsia" w:hAnsi="宋体" w:cs="宋体"/>
                <w:color w:val="auto"/>
              </w:rPr>
              <w:t>～</w:t>
            </w:r>
            <w:r>
              <w:rPr>
                <w:rFonts w:hint="eastAsia" w:hAnsi="宋体" w:cs="宋体"/>
                <w:color w:val="auto"/>
                <w:sz w:val="24"/>
              </w:rPr>
              <w:t>6分；仅提供简单的物业管理服务方案的，得1</w:t>
            </w:r>
            <w:r>
              <w:rPr>
                <w:rFonts w:hint="eastAsia" w:hAnsi="宋体" w:cs="宋体"/>
                <w:color w:val="auto"/>
              </w:rPr>
              <w:t>～</w:t>
            </w:r>
            <w:r>
              <w:rPr>
                <w:rFonts w:hint="eastAsia" w:hAnsi="宋体" w:cs="宋体"/>
                <w:color w:val="auto"/>
                <w:sz w:val="24"/>
              </w:rPr>
              <w:t>3分；物业管理服务方案不可行或不提供的，不得分。</w:t>
            </w:r>
          </w:p>
        </w:tc>
      </w:tr>
      <w:tr>
        <w:tblPrEx>
          <w:tblCellMar>
            <w:top w:w="0" w:type="dxa"/>
            <w:left w:w="10" w:type="dxa"/>
            <w:bottom w:w="0" w:type="dxa"/>
            <w:right w:w="10" w:type="dxa"/>
          </w:tblCellMar>
        </w:tblPrEx>
        <w:trPr>
          <w:trHeight w:val="1224" w:hRule="atLeast"/>
        </w:trPr>
        <w:tc>
          <w:tcPr>
            <w:tcW w:w="696" w:type="dxa"/>
            <w:gridSpan w:val="2"/>
            <w:vMerge w:val="continue"/>
            <w:tcBorders>
              <w:top w:val="single" w:color="auto" w:sz="4" w:space="0"/>
              <w:left w:val="single" w:color="auto" w:sz="4" w:space="0"/>
              <w:right w:val="nil"/>
            </w:tcBorders>
            <w:shd w:val="clear" w:color="auto" w:fill="FFFFFF"/>
            <w:vAlign w:val="center"/>
          </w:tcPr>
          <w:p>
            <w:pPr>
              <w:spacing w:line="360" w:lineRule="auto"/>
              <w:jc w:val="center"/>
              <w:rPr>
                <w:rFonts w:asciiTheme="minorEastAsia" w:hAnsiTheme="minorEastAsia"/>
                <w:color w:val="auto"/>
                <w:sz w:val="24"/>
                <w:szCs w:val="24"/>
                <w:lang w:bidi="en-US"/>
              </w:rPr>
            </w:pPr>
          </w:p>
        </w:tc>
        <w:tc>
          <w:tcPr>
            <w:tcW w:w="1022" w:type="dxa"/>
            <w:gridSpan w:val="2"/>
            <w:vMerge w:val="continue"/>
            <w:tcBorders>
              <w:left w:val="single" w:color="auto" w:sz="4" w:space="0"/>
              <w:right w:val="nil"/>
            </w:tcBorders>
            <w:shd w:val="clear" w:color="auto" w:fill="FFFFFF"/>
            <w:vAlign w:val="center"/>
          </w:tcPr>
          <w:p>
            <w:pPr>
              <w:spacing w:line="360" w:lineRule="auto"/>
              <w:jc w:val="center"/>
              <w:rPr>
                <w:rFonts w:asciiTheme="minorEastAsia" w:hAnsiTheme="minorEastAsia"/>
                <w:color w:val="auto"/>
                <w:sz w:val="24"/>
                <w:szCs w:val="24"/>
              </w:rPr>
            </w:pPr>
          </w:p>
        </w:tc>
        <w:tc>
          <w:tcPr>
            <w:tcW w:w="1997" w:type="dxa"/>
            <w:gridSpan w:val="2"/>
            <w:tcBorders>
              <w:top w:val="single" w:color="auto" w:sz="4" w:space="0"/>
              <w:left w:val="single" w:color="auto" w:sz="4" w:space="0"/>
              <w:bottom w:val="nil"/>
              <w:right w:val="nil"/>
            </w:tcBorders>
            <w:shd w:val="clear" w:color="auto" w:fill="FFFFFF"/>
            <w:vAlign w:val="center"/>
          </w:tcPr>
          <w:p>
            <w:pPr>
              <w:jc w:val="center"/>
              <w:rPr>
                <w:rFonts w:ascii="宋体" w:hAnsi="宋体" w:cs="Arial"/>
                <w:color w:val="auto"/>
                <w:sz w:val="24"/>
              </w:rPr>
            </w:pPr>
            <w:r>
              <w:rPr>
                <w:rFonts w:hint="eastAsia" w:ascii="宋体" w:hAnsi="宋体" w:cs="Arial"/>
                <w:color w:val="auto"/>
                <w:sz w:val="24"/>
              </w:rPr>
              <w:t>岗位设置（10分）</w:t>
            </w:r>
          </w:p>
        </w:tc>
        <w:tc>
          <w:tcPr>
            <w:tcW w:w="5405" w:type="dxa"/>
            <w:gridSpan w:val="2"/>
            <w:tcBorders>
              <w:top w:val="single" w:color="auto" w:sz="4" w:space="0"/>
              <w:left w:val="single" w:color="auto" w:sz="4" w:space="0"/>
              <w:bottom w:val="nil"/>
              <w:right w:val="single" w:color="auto" w:sz="4" w:space="0"/>
            </w:tcBorders>
            <w:shd w:val="clear" w:color="auto" w:fill="FFFFFF"/>
          </w:tcPr>
          <w:p>
            <w:pPr>
              <w:pStyle w:val="9"/>
              <w:spacing w:line="276" w:lineRule="auto"/>
              <w:rPr>
                <w:rFonts w:hAnsi="宋体" w:cs="宋体"/>
                <w:color w:val="auto"/>
                <w:sz w:val="24"/>
              </w:rPr>
            </w:pPr>
            <w:r>
              <w:rPr>
                <w:rFonts w:hint="eastAsia" w:hAnsi="宋体" w:cs="宋体"/>
                <w:color w:val="auto"/>
                <w:sz w:val="24"/>
              </w:rPr>
              <w:t>岗位设置合理齐全，得7</w:t>
            </w:r>
            <w:r>
              <w:rPr>
                <w:rFonts w:hint="eastAsia" w:hAnsi="宋体" w:cs="宋体"/>
                <w:color w:val="auto"/>
              </w:rPr>
              <w:t>～</w:t>
            </w:r>
            <w:r>
              <w:rPr>
                <w:rFonts w:hint="eastAsia" w:hAnsi="宋体" w:cs="宋体"/>
                <w:color w:val="auto"/>
                <w:sz w:val="24"/>
              </w:rPr>
              <w:t>10分；岗位设置可行的，得4</w:t>
            </w:r>
            <w:r>
              <w:rPr>
                <w:rFonts w:hint="eastAsia" w:hAnsi="宋体" w:cs="宋体"/>
                <w:color w:val="auto"/>
              </w:rPr>
              <w:t>～</w:t>
            </w:r>
            <w:r>
              <w:rPr>
                <w:rFonts w:hint="eastAsia" w:hAnsi="宋体" w:cs="宋体"/>
                <w:color w:val="auto"/>
                <w:sz w:val="24"/>
              </w:rPr>
              <w:t>6分；仅提供简单的项目岗位设置的，得1</w:t>
            </w:r>
            <w:r>
              <w:rPr>
                <w:rFonts w:hint="eastAsia" w:hAnsi="宋体" w:cs="宋体"/>
                <w:color w:val="auto"/>
              </w:rPr>
              <w:t>～</w:t>
            </w:r>
            <w:r>
              <w:rPr>
                <w:rFonts w:hint="eastAsia" w:hAnsi="宋体" w:cs="宋体"/>
                <w:color w:val="auto"/>
                <w:sz w:val="24"/>
              </w:rPr>
              <w:t>3分；岗位设置不可行或不提供的，不得分。</w:t>
            </w:r>
          </w:p>
        </w:tc>
      </w:tr>
      <w:tr>
        <w:tblPrEx>
          <w:tblCellMar>
            <w:top w:w="0" w:type="dxa"/>
            <w:left w:w="10" w:type="dxa"/>
            <w:bottom w:w="0" w:type="dxa"/>
            <w:right w:w="10" w:type="dxa"/>
          </w:tblCellMar>
        </w:tblPrEx>
        <w:trPr>
          <w:trHeight w:val="2019" w:hRule="atLeast"/>
        </w:trPr>
        <w:tc>
          <w:tcPr>
            <w:tcW w:w="696" w:type="dxa"/>
            <w:gridSpan w:val="2"/>
            <w:vMerge w:val="continue"/>
            <w:tcBorders>
              <w:top w:val="single" w:color="auto" w:sz="4" w:space="0"/>
              <w:left w:val="single" w:color="auto" w:sz="4" w:space="0"/>
              <w:right w:val="nil"/>
            </w:tcBorders>
            <w:shd w:val="clear" w:color="auto" w:fill="FFFFFF"/>
            <w:vAlign w:val="center"/>
          </w:tcPr>
          <w:p>
            <w:pPr>
              <w:spacing w:line="360" w:lineRule="auto"/>
              <w:jc w:val="center"/>
              <w:rPr>
                <w:rFonts w:asciiTheme="minorEastAsia" w:hAnsiTheme="minorEastAsia"/>
                <w:color w:val="auto"/>
                <w:sz w:val="24"/>
                <w:szCs w:val="24"/>
                <w:lang w:bidi="en-US"/>
              </w:rPr>
            </w:pPr>
          </w:p>
        </w:tc>
        <w:tc>
          <w:tcPr>
            <w:tcW w:w="1022" w:type="dxa"/>
            <w:gridSpan w:val="2"/>
            <w:vMerge w:val="continue"/>
            <w:tcBorders>
              <w:left w:val="single" w:color="auto" w:sz="4" w:space="0"/>
              <w:right w:val="nil"/>
            </w:tcBorders>
            <w:shd w:val="clear" w:color="auto" w:fill="FFFFFF"/>
            <w:vAlign w:val="center"/>
          </w:tcPr>
          <w:p>
            <w:pPr>
              <w:spacing w:line="360" w:lineRule="auto"/>
              <w:jc w:val="center"/>
              <w:rPr>
                <w:rFonts w:asciiTheme="minorEastAsia" w:hAnsiTheme="minorEastAsia"/>
                <w:color w:val="auto"/>
                <w:sz w:val="24"/>
                <w:szCs w:val="24"/>
              </w:rPr>
            </w:pPr>
          </w:p>
        </w:tc>
        <w:tc>
          <w:tcPr>
            <w:tcW w:w="1997" w:type="dxa"/>
            <w:gridSpan w:val="2"/>
            <w:tcBorders>
              <w:top w:val="single" w:color="auto" w:sz="4" w:space="0"/>
              <w:left w:val="single" w:color="auto" w:sz="4" w:space="0"/>
              <w:bottom w:val="nil"/>
              <w:right w:val="nil"/>
            </w:tcBorders>
            <w:shd w:val="clear" w:color="auto" w:fill="FFFFFF"/>
            <w:vAlign w:val="center"/>
          </w:tcPr>
          <w:p>
            <w:pPr>
              <w:jc w:val="center"/>
              <w:rPr>
                <w:rFonts w:ascii="宋体" w:hAnsi="宋体" w:cs="Arial"/>
                <w:color w:val="auto"/>
                <w:sz w:val="24"/>
              </w:rPr>
            </w:pPr>
            <w:r>
              <w:rPr>
                <w:rFonts w:hint="eastAsia" w:ascii="宋体" w:hAnsi="宋体" w:cs="Arial"/>
                <w:color w:val="auto"/>
                <w:sz w:val="24"/>
              </w:rPr>
              <w:t>管理制度（8分）</w:t>
            </w:r>
          </w:p>
        </w:tc>
        <w:tc>
          <w:tcPr>
            <w:tcW w:w="5405" w:type="dxa"/>
            <w:gridSpan w:val="2"/>
            <w:tcBorders>
              <w:top w:val="single" w:color="auto" w:sz="4" w:space="0"/>
              <w:left w:val="single" w:color="auto" w:sz="4" w:space="0"/>
              <w:bottom w:val="nil"/>
              <w:right w:val="single" w:color="auto" w:sz="4" w:space="0"/>
            </w:tcBorders>
            <w:shd w:val="clear" w:color="auto" w:fill="FFFFFF"/>
          </w:tcPr>
          <w:p>
            <w:pPr>
              <w:pStyle w:val="9"/>
              <w:spacing w:line="276" w:lineRule="auto"/>
              <w:rPr>
                <w:rFonts w:hAnsi="宋体" w:cs="宋体"/>
                <w:color w:val="auto"/>
                <w:sz w:val="24"/>
              </w:rPr>
            </w:pPr>
            <w:r>
              <w:rPr>
                <w:rFonts w:hAnsi="宋体" w:cs="宋体"/>
                <w:color w:val="auto"/>
                <w:sz w:val="24"/>
              </w:rPr>
              <w:t>根据投标人提供的对员工的工作管理制度、自查自检制度、人员考核制度、奖惩制度、人性关怀制度等制度完整、合理</w:t>
            </w:r>
            <w:r>
              <w:rPr>
                <w:rFonts w:hint="eastAsia" w:hAnsi="宋体" w:cs="宋体"/>
                <w:color w:val="auto"/>
                <w:sz w:val="24"/>
              </w:rPr>
              <w:t>、</w:t>
            </w:r>
            <w:r>
              <w:rPr>
                <w:rFonts w:hAnsi="宋体" w:cs="宋体"/>
                <w:color w:val="auto"/>
                <w:sz w:val="24"/>
              </w:rPr>
              <w:t>明确</w:t>
            </w:r>
            <w:r>
              <w:rPr>
                <w:rFonts w:hint="eastAsia" w:hAnsi="宋体" w:cs="宋体"/>
                <w:color w:val="auto"/>
                <w:sz w:val="24"/>
              </w:rPr>
              <w:t>，得6～8分；</w:t>
            </w:r>
            <w:r>
              <w:rPr>
                <w:rFonts w:hAnsi="宋体" w:cs="宋体"/>
                <w:color w:val="auto"/>
                <w:sz w:val="24"/>
              </w:rPr>
              <w:t>提供的对员工的工作管理制度、自查自检制度、人员考核制度、奖惩制度、人性关怀制度等制度</w:t>
            </w:r>
            <w:r>
              <w:rPr>
                <w:rFonts w:hint="eastAsia" w:hAnsi="宋体" w:cs="宋体"/>
                <w:color w:val="auto"/>
                <w:sz w:val="24"/>
              </w:rPr>
              <w:t>可行</w:t>
            </w:r>
            <w:r>
              <w:rPr>
                <w:rFonts w:hAnsi="宋体" w:cs="宋体"/>
                <w:color w:val="auto"/>
                <w:sz w:val="24"/>
              </w:rPr>
              <w:t>的</w:t>
            </w:r>
            <w:r>
              <w:rPr>
                <w:rFonts w:hint="eastAsia" w:hAnsi="宋体" w:cs="宋体"/>
                <w:color w:val="auto"/>
                <w:sz w:val="24"/>
              </w:rPr>
              <w:t>，得3～5分；仅提供了部分简单的管理制度的，得1～2分；管理制度不可行或不提供的，不得分。</w:t>
            </w:r>
          </w:p>
        </w:tc>
      </w:tr>
      <w:tr>
        <w:tblPrEx>
          <w:tblCellMar>
            <w:top w:w="0" w:type="dxa"/>
            <w:left w:w="10" w:type="dxa"/>
            <w:bottom w:w="0" w:type="dxa"/>
            <w:right w:w="10" w:type="dxa"/>
          </w:tblCellMar>
        </w:tblPrEx>
        <w:trPr>
          <w:trHeight w:val="2034" w:hRule="atLeast"/>
        </w:trPr>
        <w:tc>
          <w:tcPr>
            <w:tcW w:w="696" w:type="dxa"/>
            <w:gridSpan w:val="2"/>
            <w:vMerge w:val="continue"/>
            <w:tcBorders>
              <w:left w:val="single" w:color="auto" w:sz="4" w:space="0"/>
              <w:right w:val="nil"/>
            </w:tcBorders>
            <w:vAlign w:val="center"/>
          </w:tcPr>
          <w:p>
            <w:pPr>
              <w:widowControl/>
              <w:spacing w:line="360" w:lineRule="auto"/>
              <w:jc w:val="center"/>
              <w:rPr>
                <w:rFonts w:asciiTheme="minorEastAsia" w:hAnsiTheme="minorEastAsia"/>
                <w:color w:val="auto"/>
                <w:sz w:val="24"/>
                <w:szCs w:val="24"/>
                <w:lang w:val="zh-TW" w:eastAsia="zh-TW" w:bidi="zh-TW"/>
              </w:rPr>
            </w:pPr>
          </w:p>
        </w:tc>
        <w:tc>
          <w:tcPr>
            <w:tcW w:w="1022" w:type="dxa"/>
            <w:gridSpan w:val="2"/>
            <w:vMerge w:val="continue"/>
            <w:tcBorders>
              <w:left w:val="single" w:color="auto" w:sz="4" w:space="0"/>
              <w:right w:val="nil"/>
            </w:tcBorders>
            <w:vAlign w:val="center"/>
          </w:tcPr>
          <w:p>
            <w:pPr>
              <w:widowControl/>
              <w:spacing w:line="360" w:lineRule="auto"/>
              <w:jc w:val="center"/>
              <w:rPr>
                <w:rFonts w:asciiTheme="minorEastAsia" w:hAnsiTheme="minorEastAsia"/>
                <w:color w:val="auto"/>
                <w:sz w:val="24"/>
                <w:szCs w:val="24"/>
                <w:lang w:val="zh-TW" w:eastAsia="zh-TW" w:bidi="zh-TW"/>
              </w:rPr>
            </w:pPr>
          </w:p>
        </w:tc>
        <w:tc>
          <w:tcPr>
            <w:tcW w:w="1997" w:type="dxa"/>
            <w:gridSpan w:val="2"/>
            <w:tcBorders>
              <w:top w:val="single" w:color="auto" w:sz="4" w:space="0"/>
              <w:left w:val="single" w:color="auto" w:sz="4" w:space="0"/>
              <w:bottom w:val="nil"/>
              <w:right w:val="nil"/>
            </w:tcBorders>
            <w:shd w:val="clear" w:color="auto" w:fill="FFFFFF"/>
            <w:vAlign w:val="center"/>
          </w:tcPr>
          <w:p>
            <w:pPr>
              <w:jc w:val="center"/>
              <w:rPr>
                <w:rFonts w:ascii="宋体" w:hAnsi="宋体"/>
                <w:color w:val="auto"/>
                <w:kern w:val="0"/>
                <w:sz w:val="24"/>
                <w:szCs w:val="20"/>
                <w:lang w:val="zh-TW" w:eastAsia="zh-TW"/>
              </w:rPr>
            </w:pPr>
            <w:r>
              <w:rPr>
                <w:rFonts w:hint="eastAsia" w:hAnsi="宋体"/>
                <w:color w:val="auto"/>
                <w:sz w:val="24"/>
              </w:rPr>
              <w:t>服务保证措施（10分）</w:t>
            </w:r>
          </w:p>
        </w:tc>
        <w:tc>
          <w:tcPr>
            <w:tcW w:w="5405" w:type="dxa"/>
            <w:gridSpan w:val="2"/>
            <w:tcBorders>
              <w:top w:val="single" w:color="auto" w:sz="4" w:space="0"/>
              <w:left w:val="single" w:color="auto" w:sz="4" w:space="0"/>
              <w:bottom w:val="nil"/>
              <w:right w:val="single" w:color="auto" w:sz="4" w:space="0"/>
            </w:tcBorders>
            <w:shd w:val="clear" w:color="auto" w:fill="FFFFFF"/>
          </w:tcPr>
          <w:p>
            <w:pPr>
              <w:pStyle w:val="9"/>
              <w:spacing w:line="276" w:lineRule="auto"/>
              <w:rPr>
                <w:rFonts w:asciiTheme="minorEastAsia" w:hAnsiTheme="minorEastAsia"/>
                <w:color w:val="auto"/>
                <w:sz w:val="24"/>
                <w:szCs w:val="24"/>
              </w:rPr>
            </w:pPr>
            <w:r>
              <w:rPr>
                <w:rStyle w:val="36"/>
                <w:rFonts w:hint="default"/>
                <w:color w:val="auto"/>
              </w:rPr>
              <w:t>依据各投标人针对该项目实际特点制定的服务质量保证措施、保密措施、后续服务等能做到机构健全，建立完整的工作信息收集、反馈等客户质量保证措施，有详细的后续服务方案以及维护措施；内容全面完整、措施、方案合理得当的得8～10分；内容措施、方案可行的得5～7分；仅提供了简单的服务质量保证措施的得1～4分；不提供的不得分。</w:t>
            </w:r>
          </w:p>
        </w:tc>
      </w:tr>
      <w:tr>
        <w:tblPrEx>
          <w:tblCellMar>
            <w:top w:w="0" w:type="dxa"/>
            <w:left w:w="10" w:type="dxa"/>
            <w:bottom w:w="0" w:type="dxa"/>
            <w:right w:w="10" w:type="dxa"/>
          </w:tblCellMar>
        </w:tblPrEx>
        <w:trPr>
          <w:trHeight w:val="1669" w:hRule="atLeast"/>
        </w:trPr>
        <w:tc>
          <w:tcPr>
            <w:tcW w:w="696" w:type="dxa"/>
            <w:gridSpan w:val="2"/>
            <w:vMerge w:val="continue"/>
            <w:tcBorders>
              <w:left w:val="single" w:color="auto" w:sz="4" w:space="0"/>
              <w:right w:val="nil"/>
            </w:tcBorders>
            <w:vAlign w:val="center"/>
          </w:tcPr>
          <w:p>
            <w:pPr>
              <w:widowControl/>
              <w:spacing w:line="360" w:lineRule="auto"/>
              <w:jc w:val="center"/>
              <w:rPr>
                <w:rFonts w:asciiTheme="minorEastAsia" w:hAnsiTheme="minorEastAsia"/>
                <w:color w:val="auto"/>
                <w:sz w:val="24"/>
                <w:szCs w:val="24"/>
                <w:lang w:val="zh-TW" w:eastAsia="zh-TW" w:bidi="zh-TW"/>
              </w:rPr>
            </w:pPr>
          </w:p>
        </w:tc>
        <w:tc>
          <w:tcPr>
            <w:tcW w:w="1022" w:type="dxa"/>
            <w:gridSpan w:val="2"/>
            <w:vMerge w:val="continue"/>
            <w:tcBorders>
              <w:left w:val="single" w:color="auto" w:sz="4" w:space="0"/>
              <w:right w:val="nil"/>
            </w:tcBorders>
            <w:vAlign w:val="center"/>
          </w:tcPr>
          <w:p>
            <w:pPr>
              <w:widowControl/>
              <w:spacing w:line="360" w:lineRule="auto"/>
              <w:jc w:val="center"/>
              <w:rPr>
                <w:rFonts w:asciiTheme="minorEastAsia" w:hAnsiTheme="minorEastAsia"/>
                <w:color w:val="auto"/>
                <w:sz w:val="24"/>
                <w:szCs w:val="24"/>
                <w:lang w:val="zh-TW" w:eastAsia="zh-TW" w:bidi="zh-TW"/>
              </w:rPr>
            </w:pPr>
          </w:p>
        </w:tc>
        <w:tc>
          <w:tcPr>
            <w:tcW w:w="1997" w:type="dxa"/>
            <w:gridSpan w:val="2"/>
            <w:tcBorders>
              <w:top w:val="single" w:color="auto" w:sz="4" w:space="0"/>
              <w:left w:val="single" w:color="auto" w:sz="4" w:space="0"/>
              <w:bottom w:val="nil"/>
              <w:right w:val="nil"/>
            </w:tcBorders>
            <w:shd w:val="clear" w:color="auto" w:fill="FFFFFF"/>
            <w:vAlign w:val="center"/>
          </w:tcPr>
          <w:p>
            <w:pPr>
              <w:jc w:val="center"/>
              <w:rPr>
                <w:rFonts w:ascii="宋体" w:hAnsi="宋体"/>
                <w:color w:val="auto"/>
                <w:kern w:val="0"/>
                <w:sz w:val="24"/>
                <w:szCs w:val="20"/>
                <w:lang w:val="zh-TW" w:eastAsia="zh-TW"/>
              </w:rPr>
            </w:pPr>
            <w:r>
              <w:rPr>
                <w:rFonts w:hint="eastAsia" w:ascii="宋体" w:hAnsi="宋体" w:cs="Arial"/>
                <w:color w:val="auto"/>
                <w:sz w:val="24"/>
                <w:lang w:eastAsia="zh-TW"/>
              </w:rPr>
              <w:t>安全防范保障措施（</w:t>
            </w:r>
            <w:r>
              <w:rPr>
                <w:rFonts w:hint="eastAsia" w:ascii="宋体" w:hAnsi="宋体" w:cs="Arial"/>
                <w:color w:val="auto"/>
                <w:sz w:val="24"/>
              </w:rPr>
              <w:t>8</w:t>
            </w:r>
            <w:r>
              <w:rPr>
                <w:rFonts w:hint="eastAsia" w:ascii="宋体" w:hAnsi="宋体" w:cs="Arial"/>
                <w:color w:val="auto"/>
                <w:sz w:val="24"/>
                <w:lang w:eastAsia="zh-TW"/>
              </w:rPr>
              <w:t>分）</w:t>
            </w:r>
          </w:p>
        </w:tc>
        <w:tc>
          <w:tcPr>
            <w:tcW w:w="5405" w:type="dxa"/>
            <w:gridSpan w:val="2"/>
            <w:tcBorders>
              <w:top w:val="single" w:color="auto" w:sz="4" w:space="0"/>
              <w:left w:val="single" w:color="auto" w:sz="4" w:space="0"/>
              <w:bottom w:val="nil"/>
              <w:right w:val="single" w:color="auto" w:sz="4" w:space="0"/>
            </w:tcBorders>
            <w:shd w:val="clear" w:color="auto" w:fill="FFFFFF"/>
          </w:tcPr>
          <w:p>
            <w:pPr>
              <w:jc w:val="left"/>
              <w:rPr>
                <w:rFonts w:asciiTheme="minorEastAsia" w:hAnsiTheme="minorEastAsia"/>
                <w:color w:val="auto"/>
                <w:sz w:val="24"/>
                <w:szCs w:val="24"/>
              </w:rPr>
            </w:pPr>
            <w:r>
              <w:rPr>
                <w:rFonts w:hint="eastAsia" w:hAnsi="宋体"/>
                <w:color w:val="auto"/>
                <w:sz w:val="24"/>
              </w:rPr>
              <w:t>安全防范保障措施合理、完整的，得6～8分；安全防范保障措施可行的，得3～5分；仅提供简单的安全防范保障措施的，得1～2分；安全防范保障措施不可行或不提供的，不得分。</w:t>
            </w:r>
          </w:p>
        </w:tc>
      </w:tr>
      <w:tr>
        <w:tblPrEx>
          <w:tblCellMar>
            <w:top w:w="0" w:type="dxa"/>
            <w:left w:w="10" w:type="dxa"/>
            <w:bottom w:w="0" w:type="dxa"/>
            <w:right w:w="10" w:type="dxa"/>
          </w:tblCellMar>
        </w:tblPrEx>
        <w:trPr>
          <w:trHeight w:val="1608" w:hRule="atLeast"/>
        </w:trPr>
        <w:tc>
          <w:tcPr>
            <w:tcW w:w="696" w:type="dxa"/>
            <w:gridSpan w:val="2"/>
            <w:vMerge w:val="continue"/>
            <w:tcBorders>
              <w:left w:val="single" w:color="auto" w:sz="4" w:space="0"/>
              <w:right w:val="nil"/>
            </w:tcBorders>
            <w:vAlign w:val="center"/>
          </w:tcPr>
          <w:p>
            <w:pPr>
              <w:widowControl/>
              <w:spacing w:line="360" w:lineRule="auto"/>
              <w:jc w:val="center"/>
              <w:rPr>
                <w:rFonts w:asciiTheme="minorEastAsia" w:hAnsiTheme="minorEastAsia"/>
                <w:color w:val="auto"/>
                <w:sz w:val="24"/>
                <w:szCs w:val="24"/>
                <w:lang w:val="zh-TW" w:eastAsia="zh-TW" w:bidi="zh-TW"/>
              </w:rPr>
            </w:pPr>
          </w:p>
        </w:tc>
        <w:tc>
          <w:tcPr>
            <w:tcW w:w="1022" w:type="dxa"/>
            <w:gridSpan w:val="2"/>
            <w:vMerge w:val="continue"/>
            <w:tcBorders>
              <w:left w:val="single" w:color="auto" w:sz="4" w:space="0"/>
              <w:right w:val="nil"/>
            </w:tcBorders>
            <w:vAlign w:val="center"/>
          </w:tcPr>
          <w:p>
            <w:pPr>
              <w:widowControl/>
              <w:spacing w:line="360" w:lineRule="auto"/>
              <w:jc w:val="center"/>
              <w:rPr>
                <w:rFonts w:asciiTheme="minorEastAsia" w:hAnsiTheme="minorEastAsia"/>
                <w:color w:val="auto"/>
                <w:sz w:val="24"/>
                <w:szCs w:val="24"/>
                <w:lang w:val="zh-TW" w:eastAsia="zh-TW" w:bidi="zh-TW"/>
              </w:rPr>
            </w:pPr>
          </w:p>
        </w:tc>
        <w:tc>
          <w:tcPr>
            <w:tcW w:w="1997" w:type="dxa"/>
            <w:gridSpan w:val="2"/>
            <w:tcBorders>
              <w:top w:val="single" w:color="auto" w:sz="4" w:space="0"/>
              <w:left w:val="single" w:color="auto" w:sz="4" w:space="0"/>
              <w:right w:val="nil"/>
            </w:tcBorders>
            <w:shd w:val="clear" w:color="auto" w:fill="FFFFFF"/>
            <w:vAlign w:val="center"/>
          </w:tcPr>
          <w:p>
            <w:pPr>
              <w:jc w:val="center"/>
              <w:rPr>
                <w:rFonts w:ascii="宋体" w:hAnsi="宋体"/>
                <w:color w:val="auto"/>
                <w:kern w:val="0"/>
                <w:sz w:val="24"/>
                <w:szCs w:val="20"/>
                <w:lang w:val="zh-TW" w:eastAsia="zh-TW"/>
              </w:rPr>
            </w:pPr>
            <w:r>
              <w:rPr>
                <w:rFonts w:hint="eastAsia" w:ascii="宋体" w:hAnsi="宋体" w:cs="Arial"/>
                <w:color w:val="auto"/>
                <w:sz w:val="24"/>
              </w:rPr>
              <w:t>档案管理（8分）</w:t>
            </w:r>
          </w:p>
        </w:tc>
        <w:tc>
          <w:tcPr>
            <w:tcW w:w="5405" w:type="dxa"/>
            <w:gridSpan w:val="2"/>
            <w:tcBorders>
              <w:top w:val="single" w:color="auto" w:sz="4" w:space="0"/>
              <w:left w:val="single" w:color="auto" w:sz="4" w:space="0"/>
              <w:bottom w:val="nil"/>
              <w:right w:val="single" w:color="auto" w:sz="4" w:space="0"/>
            </w:tcBorders>
            <w:shd w:val="clear" w:color="auto" w:fill="FFFFFF"/>
          </w:tcPr>
          <w:p>
            <w:pPr>
              <w:jc w:val="left"/>
              <w:rPr>
                <w:rFonts w:asciiTheme="minorEastAsia" w:hAnsiTheme="minorEastAsia"/>
                <w:color w:val="auto"/>
                <w:sz w:val="24"/>
                <w:szCs w:val="24"/>
                <w:lang w:val="zh-TW" w:eastAsia="zh-TW" w:bidi="zh-TW"/>
              </w:rPr>
            </w:pPr>
            <w:r>
              <w:rPr>
                <w:rFonts w:hAnsi="宋体" w:cs="Arial"/>
                <w:color w:val="auto"/>
                <w:sz w:val="24"/>
                <w:szCs w:val="20"/>
              </w:rPr>
              <w:t>根据投标人提供的物业管理档案、保洁档案、设备档案、财务档案、以及其他档案的建立及管理方案</w:t>
            </w:r>
            <w:r>
              <w:rPr>
                <w:rFonts w:hint="eastAsia" w:ascii="宋体" w:hAnsi="宋体" w:cs="宋体"/>
                <w:color w:val="auto"/>
                <w:sz w:val="24"/>
              </w:rPr>
              <w:t>合理、完整的</w:t>
            </w:r>
            <w:r>
              <w:rPr>
                <w:rFonts w:hint="eastAsia" w:hAnsi="宋体" w:cs="Arial"/>
                <w:color w:val="auto"/>
                <w:sz w:val="24"/>
                <w:szCs w:val="20"/>
              </w:rPr>
              <w:t>，得6～8分；</w:t>
            </w:r>
            <w:r>
              <w:rPr>
                <w:rFonts w:hAnsi="宋体" w:cs="Arial"/>
                <w:color w:val="auto"/>
                <w:sz w:val="24"/>
                <w:szCs w:val="20"/>
              </w:rPr>
              <w:t>档案的建立及管理方案</w:t>
            </w:r>
            <w:r>
              <w:rPr>
                <w:rFonts w:hint="eastAsia" w:hAnsi="宋体" w:cs="Arial"/>
                <w:color w:val="auto"/>
                <w:sz w:val="24"/>
                <w:szCs w:val="20"/>
              </w:rPr>
              <w:t>可行的，得3～5分；仅提供了简单的</w:t>
            </w:r>
            <w:r>
              <w:rPr>
                <w:rFonts w:hAnsi="宋体" w:cs="Arial"/>
                <w:color w:val="auto"/>
                <w:sz w:val="24"/>
                <w:szCs w:val="20"/>
              </w:rPr>
              <w:t>档案的建立及管理方案</w:t>
            </w:r>
            <w:r>
              <w:rPr>
                <w:rFonts w:hint="eastAsia" w:hAnsi="宋体" w:cs="Arial"/>
                <w:color w:val="auto"/>
                <w:sz w:val="24"/>
                <w:szCs w:val="20"/>
              </w:rPr>
              <w:t>的，得1～2分；不提供</w:t>
            </w:r>
            <w:r>
              <w:rPr>
                <w:rFonts w:hint="eastAsia" w:ascii="宋体" w:hAnsi="宋体" w:cs="宋体"/>
                <w:color w:val="auto"/>
                <w:kern w:val="0"/>
                <w:sz w:val="24"/>
              </w:rPr>
              <w:t>不得分。</w:t>
            </w:r>
          </w:p>
        </w:tc>
      </w:tr>
      <w:tr>
        <w:tblPrEx>
          <w:tblCellMar>
            <w:top w:w="0" w:type="dxa"/>
            <w:left w:w="10" w:type="dxa"/>
            <w:bottom w:w="0" w:type="dxa"/>
            <w:right w:w="10" w:type="dxa"/>
          </w:tblCellMar>
        </w:tblPrEx>
        <w:trPr>
          <w:trHeight w:val="1405" w:hRule="atLeast"/>
        </w:trPr>
        <w:tc>
          <w:tcPr>
            <w:tcW w:w="696" w:type="dxa"/>
            <w:gridSpan w:val="2"/>
            <w:vMerge w:val="continue"/>
            <w:tcBorders>
              <w:left w:val="single" w:color="auto" w:sz="4" w:space="0"/>
              <w:bottom w:val="nil"/>
              <w:right w:val="nil"/>
            </w:tcBorders>
            <w:vAlign w:val="center"/>
          </w:tcPr>
          <w:p>
            <w:pPr>
              <w:widowControl/>
              <w:spacing w:line="360" w:lineRule="auto"/>
              <w:jc w:val="center"/>
              <w:rPr>
                <w:rFonts w:asciiTheme="minorEastAsia" w:hAnsiTheme="minorEastAsia"/>
                <w:color w:val="auto"/>
                <w:sz w:val="24"/>
                <w:szCs w:val="24"/>
                <w:lang w:val="zh-TW" w:eastAsia="zh-TW" w:bidi="zh-TW"/>
              </w:rPr>
            </w:pPr>
          </w:p>
        </w:tc>
        <w:tc>
          <w:tcPr>
            <w:tcW w:w="1022" w:type="dxa"/>
            <w:gridSpan w:val="2"/>
            <w:vMerge w:val="continue"/>
            <w:tcBorders>
              <w:left w:val="single" w:color="auto" w:sz="4" w:space="0"/>
              <w:right w:val="nil"/>
            </w:tcBorders>
            <w:vAlign w:val="center"/>
          </w:tcPr>
          <w:p>
            <w:pPr>
              <w:widowControl/>
              <w:spacing w:line="360" w:lineRule="auto"/>
              <w:jc w:val="center"/>
              <w:rPr>
                <w:rFonts w:asciiTheme="minorEastAsia" w:hAnsiTheme="minorEastAsia"/>
                <w:color w:val="auto"/>
                <w:sz w:val="24"/>
                <w:szCs w:val="24"/>
                <w:lang w:val="zh-TW" w:eastAsia="zh-TW" w:bidi="zh-TW"/>
              </w:rPr>
            </w:pPr>
          </w:p>
        </w:tc>
        <w:tc>
          <w:tcPr>
            <w:tcW w:w="1997" w:type="dxa"/>
            <w:gridSpan w:val="2"/>
            <w:tcBorders>
              <w:top w:val="single" w:color="auto" w:sz="4" w:space="0"/>
              <w:left w:val="single" w:color="auto" w:sz="4" w:space="0"/>
              <w:right w:val="nil"/>
            </w:tcBorders>
            <w:shd w:val="clear" w:color="auto" w:fill="FFFFFF"/>
            <w:vAlign w:val="center"/>
          </w:tcPr>
          <w:p>
            <w:pPr>
              <w:jc w:val="center"/>
              <w:rPr>
                <w:rFonts w:ascii="宋体" w:hAnsi="宋体"/>
                <w:color w:val="auto"/>
                <w:kern w:val="0"/>
                <w:sz w:val="24"/>
                <w:szCs w:val="20"/>
              </w:rPr>
            </w:pPr>
            <w:r>
              <w:rPr>
                <w:rFonts w:hint="eastAsia" w:ascii="宋体" w:hAnsi="宋体" w:cs="Arial"/>
                <w:color w:val="auto"/>
                <w:sz w:val="24"/>
              </w:rPr>
              <w:t>人员培训计划（8分）</w:t>
            </w:r>
          </w:p>
        </w:tc>
        <w:tc>
          <w:tcPr>
            <w:tcW w:w="5405" w:type="dxa"/>
            <w:gridSpan w:val="2"/>
            <w:tcBorders>
              <w:top w:val="single" w:color="auto" w:sz="4" w:space="0"/>
              <w:left w:val="single" w:color="auto" w:sz="4" w:space="0"/>
              <w:bottom w:val="nil"/>
              <w:right w:val="single" w:color="auto" w:sz="4" w:space="0"/>
            </w:tcBorders>
            <w:shd w:val="clear" w:color="auto" w:fill="FFFFFF"/>
          </w:tcPr>
          <w:p>
            <w:pPr>
              <w:jc w:val="left"/>
              <w:rPr>
                <w:rFonts w:hAnsi="宋体"/>
                <w:color w:val="auto"/>
                <w:sz w:val="24"/>
              </w:rPr>
            </w:pPr>
            <w:r>
              <w:rPr>
                <w:rFonts w:hAnsi="宋体" w:cs="Arial"/>
                <w:color w:val="auto"/>
                <w:sz w:val="24"/>
                <w:szCs w:val="20"/>
              </w:rPr>
              <w:t>根据人员招聘计划和人员培训计划</w:t>
            </w:r>
            <w:r>
              <w:rPr>
                <w:rFonts w:hint="eastAsia" w:hAnsi="宋体" w:cs="Arial"/>
                <w:color w:val="auto"/>
                <w:sz w:val="24"/>
                <w:szCs w:val="20"/>
              </w:rPr>
              <w:t>如入职培训、岗前培训及定期培训</w:t>
            </w:r>
            <w:r>
              <w:rPr>
                <w:rFonts w:hAnsi="宋体" w:cs="Arial"/>
                <w:color w:val="auto"/>
                <w:sz w:val="24"/>
                <w:szCs w:val="20"/>
              </w:rPr>
              <w:t>的合理、完整</w:t>
            </w:r>
            <w:r>
              <w:rPr>
                <w:rFonts w:hint="eastAsia" w:hAnsi="宋体" w:cs="Arial"/>
                <w:color w:val="auto"/>
                <w:sz w:val="24"/>
                <w:szCs w:val="20"/>
              </w:rPr>
              <w:t>的，得6～8分；</w:t>
            </w:r>
            <w:r>
              <w:rPr>
                <w:rFonts w:hAnsi="宋体" w:cs="Arial"/>
                <w:color w:val="auto"/>
                <w:sz w:val="24"/>
                <w:szCs w:val="20"/>
              </w:rPr>
              <w:t>人员培训计划</w:t>
            </w:r>
            <w:r>
              <w:rPr>
                <w:rFonts w:hint="eastAsia" w:hAnsi="宋体" w:cs="Arial"/>
                <w:color w:val="auto"/>
                <w:sz w:val="24"/>
                <w:szCs w:val="20"/>
              </w:rPr>
              <w:t>可行的，得3～5分；仅提供了简单的</w:t>
            </w:r>
            <w:r>
              <w:rPr>
                <w:rFonts w:hAnsi="宋体" w:cs="Arial"/>
                <w:color w:val="auto"/>
                <w:sz w:val="24"/>
                <w:szCs w:val="20"/>
              </w:rPr>
              <w:t>人员培训计划</w:t>
            </w:r>
            <w:r>
              <w:rPr>
                <w:rFonts w:hint="eastAsia" w:hAnsi="宋体" w:cs="Arial"/>
                <w:color w:val="auto"/>
                <w:sz w:val="24"/>
                <w:szCs w:val="20"/>
              </w:rPr>
              <w:t>的，得1～2分；不提</w:t>
            </w:r>
            <w:r>
              <w:rPr>
                <w:rFonts w:hint="eastAsia" w:ascii="宋体" w:hAnsi="宋体" w:cs="宋体"/>
                <w:color w:val="auto"/>
                <w:kern w:val="0"/>
                <w:sz w:val="24"/>
              </w:rPr>
              <w:t>供不得分。</w:t>
            </w:r>
          </w:p>
        </w:tc>
      </w:tr>
      <w:tr>
        <w:tblPrEx>
          <w:tblCellMar>
            <w:top w:w="0" w:type="dxa"/>
            <w:left w:w="10" w:type="dxa"/>
            <w:bottom w:w="0" w:type="dxa"/>
            <w:right w:w="10" w:type="dxa"/>
          </w:tblCellMar>
        </w:tblPrEx>
        <w:trPr>
          <w:trHeight w:val="1405" w:hRule="atLeast"/>
        </w:trPr>
        <w:tc>
          <w:tcPr>
            <w:tcW w:w="696" w:type="dxa"/>
            <w:gridSpan w:val="2"/>
            <w:tcBorders>
              <w:left w:val="single" w:color="auto" w:sz="4" w:space="0"/>
              <w:bottom w:val="nil"/>
              <w:right w:val="nil"/>
            </w:tcBorders>
            <w:vAlign w:val="center"/>
          </w:tcPr>
          <w:p>
            <w:pPr>
              <w:widowControl/>
              <w:spacing w:line="360" w:lineRule="auto"/>
              <w:jc w:val="center"/>
              <w:rPr>
                <w:rFonts w:asciiTheme="minorEastAsia" w:hAnsiTheme="minorEastAsia"/>
                <w:color w:val="auto"/>
                <w:sz w:val="24"/>
                <w:szCs w:val="24"/>
                <w:lang w:val="zh-TW" w:eastAsia="zh-TW" w:bidi="zh-TW"/>
              </w:rPr>
            </w:pPr>
          </w:p>
        </w:tc>
        <w:tc>
          <w:tcPr>
            <w:tcW w:w="1022" w:type="dxa"/>
            <w:gridSpan w:val="2"/>
            <w:vMerge w:val="continue"/>
            <w:tcBorders>
              <w:left w:val="single" w:color="auto" w:sz="4" w:space="0"/>
              <w:right w:val="nil"/>
            </w:tcBorders>
            <w:vAlign w:val="center"/>
          </w:tcPr>
          <w:p>
            <w:pPr>
              <w:widowControl/>
              <w:spacing w:line="360" w:lineRule="auto"/>
              <w:jc w:val="center"/>
              <w:rPr>
                <w:rFonts w:asciiTheme="minorEastAsia" w:hAnsiTheme="minorEastAsia"/>
                <w:color w:val="auto"/>
                <w:sz w:val="24"/>
                <w:szCs w:val="24"/>
                <w:lang w:val="zh-TW" w:eastAsia="zh-TW" w:bidi="zh-TW"/>
              </w:rPr>
            </w:pPr>
          </w:p>
        </w:tc>
        <w:tc>
          <w:tcPr>
            <w:tcW w:w="1997" w:type="dxa"/>
            <w:gridSpan w:val="2"/>
            <w:tcBorders>
              <w:top w:val="single" w:color="auto" w:sz="4" w:space="0"/>
              <w:left w:val="single" w:color="auto" w:sz="4" w:space="0"/>
              <w:right w:val="nil"/>
            </w:tcBorders>
            <w:shd w:val="clear" w:color="auto" w:fill="FFFFFF"/>
            <w:vAlign w:val="center"/>
          </w:tcPr>
          <w:p>
            <w:pPr>
              <w:jc w:val="center"/>
              <w:rPr>
                <w:rFonts w:ascii="宋体" w:hAnsi="宋体" w:cs="Arial"/>
                <w:color w:val="auto"/>
                <w:sz w:val="24"/>
              </w:rPr>
            </w:pPr>
            <w:r>
              <w:rPr>
                <w:rFonts w:hint="eastAsia" w:ascii="宋体" w:hAnsi="宋体" w:cs="Arial"/>
                <w:color w:val="auto"/>
                <w:sz w:val="24"/>
              </w:rPr>
              <w:t>人员配置（8分）</w:t>
            </w:r>
          </w:p>
        </w:tc>
        <w:tc>
          <w:tcPr>
            <w:tcW w:w="5405" w:type="dxa"/>
            <w:gridSpan w:val="2"/>
            <w:tcBorders>
              <w:top w:val="single" w:color="auto" w:sz="4" w:space="0"/>
              <w:left w:val="single" w:color="auto" w:sz="4" w:space="0"/>
              <w:bottom w:val="nil"/>
              <w:right w:val="single" w:color="auto" w:sz="4" w:space="0"/>
            </w:tcBorders>
            <w:shd w:val="clear" w:color="auto" w:fill="FFFFFF"/>
          </w:tcPr>
          <w:p>
            <w:pPr>
              <w:jc w:val="left"/>
              <w:rPr>
                <w:rFonts w:hAnsi="宋体" w:cs="Arial"/>
                <w:color w:val="auto"/>
                <w:sz w:val="24"/>
                <w:szCs w:val="20"/>
              </w:rPr>
            </w:pPr>
            <w:r>
              <w:rPr>
                <w:rFonts w:hAnsi="宋体" w:cs="Arial"/>
                <w:color w:val="auto"/>
                <w:sz w:val="24"/>
                <w:szCs w:val="20"/>
              </w:rPr>
              <w:t>投入人员达到</w:t>
            </w:r>
            <w:r>
              <w:rPr>
                <w:rFonts w:hint="eastAsia" w:hAnsi="宋体" w:cs="Arial"/>
                <w:color w:val="auto"/>
                <w:sz w:val="24"/>
                <w:szCs w:val="20"/>
              </w:rPr>
              <w:t>8</w:t>
            </w:r>
            <w:r>
              <w:rPr>
                <w:rFonts w:hAnsi="宋体" w:cs="Arial"/>
                <w:color w:val="auto"/>
                <w:sz w:val="24"/>
                <w:szCs w:val="20"/>
              </w:rPr>
              <w:t>人及以上（含</w:t>
            </w:r>
            <w:r>
              <w:rPr>
                <w:rFonts w:hint="eastAsia" w:hAnsi="宋体" w:cs="Arial"/>
                <w:color w:val="auto"/>
                <w:sz w:val="24"/>
                <w:szCs w:val="20"/>
              </w:rPr>
              <w:t>8</w:t>
            </w:r>
            <w:r>
              <w:rPr>
                <w:rFonts w:hAnsi="宋体" w:cs="Arial"/>
                <w:color w:val="auto"/>
                <w:sz w:val="24"/>
                <w:szCs w:val="20"/>
              </w:rPr>
              <w:t>人），得</w:t>
            </w:r>
            <w:r>
              <w:rPr>
                <w:rFonts w:hint="eastAsia" w:hAnsi="宋体" w:cs="Arial"/>
                <w:color w:val="auto"/>
                <w:sz w:val="24"/>
                <w:szCs w:val="20"/>
              </w:rPr>
              <w:t>8</w:t>
            </w:r>
            <w:r>
              <w:rPr>
                <w:rFonts w:hAnsi="宋体" w:cs="Arial"/>
                <w:color w:val="auto"/>
                <w:sz w:val="24"/>
                <w:szCs w:val="20"/>
              </w:rPr>
              <w:t>分，投入人员达到</w:t>
            </w:r>
            <w:r>
              <w:rPr>
                <w:rFonts w:hint="eastAsia" w:hAnsi="宋体" w:cs="Arial"/>
                <w:color w:val="auto"/>
                <w:sz w:val="24"/>
                <w:szCs w:val="20"/>
              </w:rPr>
              <w:t>7</w:t>
            </w:r>
            <w:r>
              <w:rPr>
                <w:rFonts w:hAnsi="宋体" w:cs="Arial"/>
                <w:color w:val="auto"/>
                <w:sz w:val="24"/>
                <w:szCs w:val="20"/>
              </w:rPr>
              <w:t>-</w:t>
            </w:r>
            <w:r>
              <w:rPr>
                <w:rFonts w:hint="eastAsia" w:hAnsi="宋体" w:cs="Arial"/>
                <w:color w:val="auto"/>
                <w:sz w:val="24"/>
                <w:szCs w:val="20"/>
              </w:rPr>
              <w:t>4</w:t>
            </w:r>
            <w:r>
              <w:rPr>
                <w:rFonts w:hAnsi="宋体" w:cs="Arial"/>
                <w:color w:val="auto"/>
                <w:sz w:val="24"/>
                <w:szCs w:val="20"/>
              </w:rPr>
              <w:t>人，得</w:t>
            </w:r>
            <w:r>
              <w:rPr>
                <w:rFonts w:hint="eastAsia" w:hAnsi="宋体" w:cs="Arial"/>
                <w:color w:val="auto"/>
                <w:sz w:val="24"/>
                <w:szCs w:val="20"/>
              </w:rPr>
              <w:t>5</w:t>
            </w:r>
            <w:r>
              <w:rPr>
                <w:rFonts w:hAnsi="宋体" w:cs="Arial"/>
                <w:color w:val="auto"/>
                <w:sz w:val="24"/>
                <w:szCs w:val="20"/>
              </w:rPr>
              <w:t>分，投入技术人员达到</w:t>
            </w:r>
            <w:r>
              <w:rPr>
                <w:rFonts w:hint="eastAsia" w:hAnsi="宋体" w:cs="Arial"/>
                <w:color w:val="auto"/>
                <w:sz w:val="24"/>
                <w:szCs w:val="20"/>
              </w:rPr>
              <w:t>3</w:t>
            </w:r>
            <w:r>
              <w:rPr>
                <w:rFonts w:hAnsi="宋体" w:cs="Arial"/>
                <w:color w:val="auto"/>
                <w:sz w:val="24"/>
                <w:szCs w:val="20"/>
              </w:rPr>
              <w:t>-1人，得2分，不提供不得分。</w:t>
            </w:r>
          </w:p>
          <w:p>
            <w:pPr>
              <w:pStyle w:val="2"/>
              <w:spacing w:before="156" w:after="156"/>
              <w:rPr>
                <w:color w:val="auto"/>
              </w:rPr>
            </w:pPr>
            <w:r>
              <w:rPr>
                <w:rFonts w:hint="eastAsia" w:hAnsi="宋体" w:cs="Arial" w:asciiTheme="minorHAnsi" w:eastAsiaTheme="minorEastAsia"/>
                <w:b w:val="0"/>
                <w:bCs w:val="0"/>
                <w:color w:val="auto"/>
                <w:sz w:val="24"/>
                <w:szCs w:val="20"/>
              </w:rPr>
              <w:t>注：提供的人员须是本单位人员，提供劳务用工合同、职称证书、</w:t>
            </w:r>
            <w:r>
              <w:rPr>
                <w:rFonts w:hint="eastAsia" w:hAnsi="宋体" w:cs="Arial" w:asciiTheme="minorHAnsi" w:eastAsiaTheme="minorEastAsia"/>
                <w:b w:val="0"/>
                <w:bCs w:val="0"/>
                <w:color w:val="auto"/>
                <w:sz w:val="24"/>
                <w:szCs w:val="20"/>
              </w:rPr>
              <w:t>近半年社保</w:t>
            </w:r>
            <w:r>
              <w:rPr>
                <w:rFonts w:hint="eastAsia" w:hAnsi="宋体" w:cs="Arial" w:asciiTheme="minorHAnsi" w:eastAsiaTheme="minorEastAsia"/>
                <w:b w:val="0"/>
                <w:bCs w:val="0"/>
                <w:color w:val="auto"/>
                <w:sz w:val="24"/>
                <w:szCs w:val="20"/>
              </w:rPr>
              <w:t>等相关证明材料。</w:t>
            </w:r>
          </w:p>
        </w:tc>
      </w:tr>
      <w:tr>
        <w:tblPrEx>
          <w:tblCellMar>
            <w:top w:w="0" w:type="dxa"/>
            <w:left w:w="10" w:type="dxa"/>
            <w:bottom w:w="0" w:type="dxa"/>
            <w:right w:w="10" w:type="dxa"/>
          </w:tblCellMar>
        </w:tblPrEx>
        <w:trPr>
          <w:trHeight w:val="1405" w:hRule="atLeast"/>
        </w:trPr>
        <w:tc>
          <w:tcPr>
            <w:tcW w:w="696" w:type="dxa"/>
            <w:gridSpan w:val="2"/>
            <w:tcBorders>
              <w:top w:val="single" w:color="auto" w:sz="4" w:space="0"/>
              <w:left w:val="single" w:color="auto" w:sz="4" w:space="0"/>
              <w:bottom w:val="nil"/>
              <w:right w:val="nil"/>
            </w:tcBorders>
            <w:vAlign w:val="center"/>
          </w:tcPr>
          <w:p>
            <w:pPr>
              <w:widowControl/>
              <w:spacing w:line="360" w:lineRule="auto"/>
              <w:jc w:val="center"/>
              <w:rPr>
                <w:rFonts w:asciiTheme="minorEastAsia" w:hAnsiTheme="minorEastAsia"/>
                <w:color w:val="auto"/>
                <w:sz w:val="24"/>
                <w:szCs w:val="24"/>
                <w:lang w:val="zh-TW" w:bidi="zh-TW"/>
              </w:rPr>
            </w:pPr>
            <w:r>
              <w:rPr>
                <w:rFonts w:hint="eastAsia" w:asciiTheme="minorEastAsia" w:hAnsiTheme="minorEastAsia"/>
                <w:color w:val="auto"/>
                <w:sz w:val="24"/>
                <w:szCs w:val="24"/>
                <w:lang w:val="zh-TW" w:bidi="zh-TW"/>
              </w:rPr>
              <w:t>3.3（3）</w:t>
            </w:r>
          </w:p>
        </w:tc>
        <w:tc>
          <w:tcPr>
            <w:tcW w:w="1022" w:type="dxa"/>
            <w:gridSpan w:val="2"/>
            <w:vMerge w:val="continue"/>
            <w:tcBorders>
              <w:left w:val="single" w:color="auto" w:sz="4" w:space="0"/>
              <w:bottom w:val="nil"/>
              <w:right w:val="nil"/>
            </w:tcBorders>
            <w:vAlign w:val="center"/>
          </w:tcPr>
          <w:p>
            <w:pPr>
              <w:widowControl/>
              <w:spacing w:line="360" w:lineRule="auto"/>
              <w:jc w:val="center"/>
              <w:rPr>
                <w:rFonts w:asciiTheme="minorEastAsia" w:hAnsiTheme="minorEastAsia"/>
                <w:color w:val="auto"/>
                <w:sz w:val="24"/>
                <w:szCs w:val="24"/>
                <w:lang w:val="zh-TW" w:eastAsia="zh-TW" w:bidi="zh-TW"/>
              </w:rPr>
            </w:pPr>
          </w:p>
        </w:tc>
        <w:tc>
          <w:tcPr>
            <w:tcW w:w="1997" w:type="dxa"/>
            <w:gridSpan w:val="2"/>
            <w:tcBorders>
              <w:top w:val="single" w:color="auto" w:sz="4" w:space="0"/>
              <w:left w:val="single" w:color="auto" w:sz="4" w:space="0"/>
              <w:right w:val="nil"/>
            </w:tcBorders>
            <w:shd w:val="clear" w:color="auto" w:fill="FFFFFF"/>
            <w:vAlign w:val="center"/>
          </w:tcPr>
          <w:p>
            <w:pPr>
              <w:jc w:val="center"/>
              <w:rPr>
                <w:rFonts w:ascii="宋体" w:hAnsi="宋体" w:cs="Arial"/>
                <w:color w:val="auto"/>
                <w:sz w:val="24"/>
              </w:rPr>
            </w:pPr>
            <w:r>
              <w:rPr>
                <w:rFonts w:ascii="宋体" w:hAnsi="宋体" w:cs="Arial"/>
                <w:color w:val="auto"/>
                <w:sz w:val="24"/>
              </w:rPr>
              <w:t>本地化服务</w:t>
            </w:r>
            <w:r>
              <w:rPr>
                <w:rFonts w:hint="eastAsia" w:ascii="宋体" w:hAnsi="宋体" w:cs="Arial"/>
                <w:color w:val="auto"/>
                <w:sz w:val="24"/>
              </w:rPr>
              <w:t>（5分）</w:t>
            </w:r>
          </w:p>
        </w:tc>
        <w:tc>
          <w:tcPr>
            <w:tcW w:w="5405" w:type="dxa"/>
            <w:gridSpan w:val="2"/>
            <w:tcBorders>
              <w:top w:val="single" w:color="auto" w:sz="4" w:space="0"/>
              <w:left w:val="single" w:color="auto" w:sz="4" w:space="0"/>
              <w:bottom w:val="nil"/>
              <w:right w:val="single" w:color="auto" w:sz="4" w:space="0"/>
            </w:tcBorders>
            <w:shd w:val="clear" w:color="auto" w:fill="FFFFFF"/>
          </w:tcPr>
          <w:p>
            <w:pPr>
              <w:jc w:val="left"/>
              <w:rPr>
                <w:rFonts w:hAnsi="宋体" w:cs="Arial"/>
                <w:color w:val="auto"/>
                <w:sz w:val="24"/>
                <w:szCs w:val="20"/>
              </w:rPr>
            </w:pPr>
            <w:r>
              <w:rPr>
                <w:rFonts w:hAnsi="宋体" w:cs="Arial"/>
                <w:color w:val="auto"/>
                <w:sz w:val="24"/>
              </w:rPr>
              <w:t>在青海省其他地区有服务机构的，得</w:t>
            </w:r>
            <w:r>
              <w:rPr>
                <w:rFonts w:hint="eastAsia" w:hAnsi="宋体" w:cs="Arial"/>
                <w:color w:val="auto"/>
                <w:sz w:val="24"/>
              </w:rPr>
              <w:t>5</w:t>
            </w:r>
            <w:r>
              <w:rPr>
                <w:rFonts w:hAnsi="宋体" w:cs="Arial"/>
                <w:color w:val="auto"/>
                <w:sz w:val="24"/>
              </w:rPr>
              <w:t>分；没有的不得分。（服务机构需提供营业执照、税务登记证、组织结构代码证、委托协议复印件须加盖投标单位公章）未提供或其他情况的不得分。</w:t>
            </w:r>
          </w:p>
        </w:tc>
      </w:tr>
      <w:tr>
        <w:tblPrEx>
          <w:tblCellMar>
            <w:top w:w="0" w:type="dxa"/>
            <w:left w:w="10" w:type="dxa"/>
            <w:bottom w:w="0" w:type="dxa"/>
            <w:right w:w="10" w:type="dxa"/>
          </w:tblCellMar>
        </w:tblPrEx>
        <w:trPr>
          <w:trHeight w:val="1414" w:hRule="atLeast"/>
        </w:trPr>
        <w:tc>
          <w:tcPr>
            <w:tcW w:w="696" w:type="dxa"/>
            <w:gridSpan w:val="2"/>
            <w:tcBorders>
              <w:top w:val="single" w:color="auto" w:sz="4" w:space="0"/>
              <w:left w:val="single" w:color="auto" w:sz="4" w:space="0"/>
              <w:bottom w:val="nil"/>
              <w:right w:val="nil"/>
            </w:tcBorders>
            <w:shd w:val="clear" w:color="auto" w:fill="FFFFFF"/>
            <w:vAlign w:val="center"/>
          </w:tcPr>
          <w:p>
            <w:pPr>
              <w:spacing w:line="360" w:lineRule="auto"/>
              <w:jc w:val="center"/>
              <w:rPr>
                <w:rFonts w:ascii="Times New Roman" w:hAnsi="Times New Roman" w:eastAsia="宋体" w:cs="Microsoft JhengHei"/>
                <w:color w:val="auto"/>
                <w:sz w:val="24"/>
                <w:szCs w:val="24"/>
              </w:rPr>
            </w:pPr>
            <w:r>
              <w:rPr>
                <w:rFonts w:hint="eastAsia" w:ascii="Times New Roman" w:hAnsi="Times New Roman" w:eastAsia="宋体"/>
                <w:color w:val="auto"/>
                <w:sz w:val="24"/>
                <w:szCs w:val="24"/>
                <w:lang w:eastAsia="en-US" w:bidi="en-US"/>
              </w:rPr>
              <w:t>3.3</w:t>
            </w:r>
          </w:p>
          <w:p>
            <w:pPr>
              <w:spacing w:line="360"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(3)</w:t>
            </w:r>
          </w:p>
        </w:tc>
        <w:tc>
          <w:tcPr>
            <w:tcW w:w="1022" w:type="dxa"/>
            <w:gridSpan w:val="2"/>
            <w:tcBorders>
              <w:top w:val="single" w:color="auto" w:sz="4" w:space="0"/>
              <w:left w:val="single" w:color="auto" w:sz="4" w:space="0"/>
              <w:bottom w:val="nil"/>
              <w:right w:val="nil"/>
            </w:tcBorders>
            <w:shd w:val="clear" w:color="auto" w:fill="FFFFFF"/>
            <w:vAlign w:val="center"/>
          </w:tcPr>
          <w:p>
            <w:pPr>
              <w:spacing w:line="360"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报价评分 标准</w:t>
            </w:r>
          </w:p>
        </w:tc>
        <w:tc>
          <w:tcPr>
            <w:tcW w:w="7402" w:type="dxa"/>
            <w:gridSpan w:val="4"/>
            <w:tcBorders>
              <w:top w:val="single" w:color="auto" w:sz="4" w:space="0"/>
              <w:left w:val="single" w:color="auto" w:sz="4" w:space="0"/>
              <w:right w:val="single" w:color="auto" w:sz="4" w:space="0"/>
            </w:tcBorders>
            <w:shd w:val="clear" w:color="auto" w:fill="FFFFFF"/>
            <w:vAlign w:val="bottom"/>
          </w:tcPr>
          <w:p>
            <w:pPr>
              <w:jc w:val="left"/>
              <w:rPr>
                <w:rFonts w:cs="宋体" w:asciiTheme="minorEastAsia" w:hAnsiTheme="minorEastAsia"/>
                <w:color w:val="auto"/>
                <w:sz w:val="24"/>
                <w:szCs w:val="24"/>
              </w:rPr>
            </w:pPr>
            <w:r>
              <w:rPr>
                <w:rFonts w:cs="宋体" w:asciiTheme="minorEastAsia" w:hAnsiTheme="minorEastAsia"/>
                <w:color w:val="auto"/>
                <w:sz w:val="24"/>
                <w:szCs w:val="24"/>
              </w:rPr>
              <w:t xml:space="preserve">评标基准价计算方法：当有效投标报价多于 5 个（含 5 个）时，从所有有效报价中的同一报价内容，去掉一个最高和最低报价后，剩余报价的算术平均值为评标基准价。有效投标报价少于 5 个时，所有有效报价均参加算术平均值的计算。有效报价是指，投标报价低于（或等于）招标人确定的最高投标限价。 </w:t>
            </w:r>
          </w:p>
          <w:p>
            <w:pPr>
              <w:jc w:val="left"/>
              <w:rPr>
                <w:rFonts w:cs="宋体" w:asciiTheme="minorEastAsia" w:hAnsiTheme="minorEastAsia"/>
                <w:color w:val="auto"/>
                <w:sz w:val="24"/>
                <w:szCs w:val="24"/>
              </w:rPr>
            </w:pPr>
            <w:r>
              <w:rPr>
                <w:rFonts w:cs="宋体" w:asciiTheme="minorEastAsia" w:hAnsiTheme="minorEastAsia"/>
                <w:color w:val="auto"/>
                <w:sz w:val="24"/>
                <w:szCs w:val="24"/>
              </w:rPr>
              <w:t xml:space="preserve">偏差率 = 100%×（投标人报价-评标基准价）/评标基准价 </w:t>
            </w:r>
          </w:p>
          <w:p>
            <w:pPr>
              <w:jc w:val="left"/>
              <w:rPr>
                <w:color w:val="auto"/>
              </w:rPr>
            </w:pPr>
            <w:r>
              <w:rPr>
                <w:rFonts w:cs="宋体" w:asciiTheme="minorEastAsia" w:hAnsiTheme="minorEastAsia"/>
                <w:color w:val="auto"/>
                <w:sz w:val="24"/>
                <w:szCs w:val="24"/>
              </w:rPr>
              <w:t xml:space="preserve">经评审的有效报价与评标基准价相同的得满分 </w:t>
            </w:r>
            <w:r>
              <w:rPr>
                <w:rFonts w:hint="eastAsia" w:cs="宋体" w:asciiTheme="minorEastAsia" w:hAnsiTheme="minorEastAsia"/>
                <w:color w:val="auto"/>
                <w:sz w:val="24"/>
                <w:szCs w:val="24"/>
              </w:rPr>
              <w:t>10</w:t>
            </w:r>
            <w:r>
              <w:rPr>
                <w:rFonts w:cs="宋体" w:asciiTheme="minorEastAsia" w:hAnsiTheme="minorEastAsia"/>
                <w:color w:val="auto"/>
                <w:sz w:val="24"/>
                <w:szCs w:val="24"/>
              </w:rPr>
              <w:t xml:space="preserve"> 分，每低于评标基准价 1%扣 0.</w:t>
            </w:r>
            <w:r>
              <w:rPr>
                <w:rFonts w:hint="eastAsia" w:cs="宋体" w:asciiTheme="minorEastAsia" w:hAnsiTheme="minorEastAsia"/>
                <w:color w:val="auto"/>
                <w:sz w:val="24"/>
                <w:szCs w:val="24"/>
              </w:rPr>
              <w:t>2</w:t>
            </w:r>
            <w:r>
              <w:rPr>
                <w:rFonts w:cs="宋体" w:asciiTheme="minorEastAsia" w:hAnsiTheme="minorEastAsia"/>
                <w:color w:val="auto"/>
                <w:sz w:val="24"/>
                <w:szCs w:val="24"/>
              </w:rPr>
              <w:t>分，每高于评标基准价 1%扣</w:t>
            </w:r>
            <w:r>
              <w:rPr>
                <w:rFonts w:hint="eastAsia" w:cs="宋体" w:asciiTheme="minorEastAsia" w:hAnsiTheme="minorEastAsia"/>
                <w:color w:val="auto"/>
                <w:sz w:val="24"/>
                <w:szCs w:val="24"/>
              </w:rPr>
              <w:t>0.4</w:t>
            </w:r>
            <w:r>
              <w:rPr>
                <w:rFonts w:cs="宋体" w:asciiTheme="minorEastAsia" w:hAnsiTheme="minorEastAsia"/>
                <w:color w:val="auto"/>
                <w:sz w:val="24"/>
                <w:szCs w:val="24"/>
              </w:rPr>
              <w:t>分,直至扣完为止（取小数点后两位）。</w:t>
            </w:r>
          </w:p>
        </w:tc>
      </w:tr>
      <w:tr>
        <w:tblPrEx>
          <w:tblCellMar>
            <w:top w:w="0" w:type="dxa"/>
            <w:left w:w="10" w:type="dxa"/>
            <w:bottom w:w="0" w:type="dxa"/>
            <w:right w:w="10" w:type="dxa"/>
          </w:tblCellMar>
        </w:tblPrEx>
        <w:trPr>
          <w:trHeight w:val="826" w:hRule="atLeast"/>
        </w:trPr>
        <w:tc>
          <w:tcPr>
            <w:tcW w:w="696" w:type="dxa"/>
            <w:gridSpan w:val="2"/>
            <w:tcBorders>
              <w:top w:val="single" w:color="auto" w:sz="4" w:space="0"/>
              <w:left w:val="single" w:color="auto" w:sz="4" w:space="0"/>
              <w:bottom w:val="single" w:color="auto" w:sz="4" w:space="0"/>
              <w:right w:val="nil"/>
            </w:tcBorders>
            <w:shd w:val="clear" w:color="auto" w:fill="FFFFFF"/>
            <w:vAlign w:val="center"/>
          </w:tcPr>
          <w:p>
            <w:pPr>
              <w:spacing w:line="360" w:lineRule="auto"/>
              <w:jc w:val="center"/>
              <w:rPr>
                <w:rFonts w:ascii="Times New Roman" w:hAnsi="Times New Roman" w:eastAsia="宋体" w:cs="Microsoft JhengHei"/>
                <w:color w:val="auto"/>
                <w:sz w:val="24"/>
                <w:szCs w:val="24"/>
              </w:rPr>
            </w:pPr>
            <w:r>
              <w:rPr>
                <w:rFonts w:hint="eastAsia" w:ascii="Times New Roman" w:hAnsi="Times New Roman" w:eastAsia="宋体"/>
                <w:color w:val="auto"/>
                <w:sz w:val="24"/>
                <w:szCs w:val="24"/>
                <w:lang w:eastAsia="en-US" w:bidi="en-US"/>
              </w:rPr>
              <w:t>3.3</w:t>
            </w:r>
          </w:p>
          <w:p>
            <w:pPr>
              <w:spacing w:line="360"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eastAsia="en-US" w:bidi="en-US"/>
              </w:rPr>
              <w:t>(4)</w:t>
            </w:r>
          </w:p>
        </w:tc>
        <w:tc>
          <w:tcPr>
            <w:tcW w:w="1022" w:type="dxa"/>
            <w:gridSpan w:val="2"/>
            <w:tcBorders>
              <w:top w:val="single" w:color="auto" w:sz="4" w:space="0"/>
              <w:left w:val="single" w:color="auto" w:sz="4" w:space="0"/>
              <w:bottom w:val="single" w:color="auto" w:sz="4" w:space="0"/>
              <w:right w:val="nil"/>
            </w:tcBorders>
            <w:shd w:val="clear" w:color="auto" w:fill="FFFFFF"/>
            <w:vAlign w:val="center"/>
          </w:tcPr>
          <w:p>
            <w:pPr>
              <w:spacing w:line="360"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其他因素 评分标准</w:t>
            </w:r>
          </w:p>
        </w:tc>
        <w:tc>
          <w:tcPr>
            <w:tcW w:w="1997" w:type="dxa"/>
            <w:gridSpan w:val="2"/>
            <w:tcBorders>
              <w:top w:val="single" w:color="auto" w:sz="4" w:space="0"/>
              <w:left w:val="single" w:color="auto" w:sz="4" w:space="0"/>
              <w:bottom w:val="single" w:color="auto" w:sz="4" w:space="0"/>
              <w:right w:val="nil"/>
            </w:tcBorders>
            <w:shd w:val="clear" w:color="auto" w:fill="FFFFFF"/>
            <w:vAlign w:val="center"/>
          </w:tcPr>
          <w:p>
            <w:pPr>
              <w:spacing w:line="360"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val="zh-TW" w:bidi="zh-TW"/>
              </w:rPr>
              <w:t>/</w:t>
            </w:r>
          </w:p>
        </w:tc>
        <w:tc>
          <w:tcPr>
            <w:tcW w:w="5405"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lang w:val="zh-TW" w:bidi="zh-TW"/>
              </w:rPr>
              <w:t>/</w:t>
            </w:r>
          </w:p>
        </w:tc>
      </w:tr>
    </w:tbl>
    <w:p>
      <w:pPr>
        <w:spacing w:line="360" w:lineRule="auto"/>
        <w:rPr>
          <w:rFonts w:asciiTheme="minorEastAsia" w:hAnsiTheme="minorEastAsia"/>
          <w:color w:val="auto"/>
          <w:sz w:val="24"/>
          <w:szCs w:val="24"/>
        </w:rPr>
        <w:sectPr>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cols w:space="425" w:num="1"/>
          <w:docGrid w:type="lines" w:linePitch="312" w:charSpace="0"/>
        </w:sectPr>
      </w:pPr>
    </w:p>
    <w:p>
      <w:pPr>
        <w:spacing w:line="360" w:lineRule="auto"/>
        <w:rPr>
          <w:rFonts w:asciiTheme="minorEastAsia" w:hAnsiTheme="minorEastAsia"/>
          <w:color w:val="auto"/>
          <w:sz w:val="24"/>
          <w:szCs w:val="24"/>
        </w:rPr>
      </w:pPr>
    </w:p>
    <w:p>
      <w:pPr>
        <w:pStyle w:val="2"/>
        <w:spacing w:before="156" w:after="156"/>
        <w:rPr>
          <w:color w:val="auto"/>
        </w:rPr>
      </w:pPr>
      <w:bookmarkStart w:id="72" w:name="_Toc15704"/>
      <w:r>
        <w:rPr>
          <w:rFonts w:hint="eastAsia"/>
          <w:color w:val="auto"/>
        </w:rPr>
        <w:t>1评审方法(综合评分法）</w:t>
      </w:r>
      <w:bookmarkEnd w:id="72"/>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本次评审采用综合评分法。评审小组对满足采购文件实质性要求的响应文件，按 照本章第3条规定的评分标准进行打分，并按得分由高到低的顺序推荐候选成交供应商。</w:t>
      </w:r>
    </w:p>
    <w:p>
      <w:pPr>
        <w:pStyle w:val="2"/>
        <w:spacing w:before="156" w:after="156"/>
        <w:rPr>
          <w:color w:val="auto"/>
        </w:rPr>
      </w:pPr>
      <w:bookmarkStart w:id="73" w:name="_Toc26309"/>
      <w:r>
        <w:rPr>
          <w:rFonts w:hint="eastAsia"/>
          <w:color w:val="auto"/>
        </w:rPr>
        <w:t>2初步评审标准和程序</w:t>
      </w:r>
      <w:bookmarkEnd w:id="73"/>
    </w:p>
    <w:p>
      <w:pPr>
        <w:pStyle w:val="4"/>
        <w:rPr>
          <w:color w:val="auto"/>
        </w:rPr>
      </w:pPr>
      <w:bookmarkStart w:id="74" w:name="_Toc26590"/>
      <w:r>
        <w:rPr>
          <w:rFonts w:hint="eastAsia"/>
          <w:color w:val="auto"/>
        </w:rPr>
        <w:t>2.1初步评审标准</w:t>
      </w:r>
      <w:bookmarkEnd w:id="74"/>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2.1.1形式评审标准：见评审办法前附表。</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2.1.2资格评审标准：见评审办法前附表。</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2.1.3响应性评审标准：见评审办法前附表。</w:t>
      </w:r>
    </w:p>
    <w:p>
      <w:pPr>
        <w:pStyle w:val="4"/>
        <w:rPr>
          <w:color w:val="auto"/>
        </w:rPr>
      </w:pPr>
      <w:bookmarkStart w:id="75" w:name="_Toc12386"/>
      <w:r>
        <w:rPr>
          <w:rFonts w:hint="eastAsia"/>
          <w:color w:val="auto"/>
        </w:rPr>
        <w:t>2.2初步评审程序</w:t>
      </w:r>
      <w:bookmarkEnd w:id="75"/>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2.2.1评审小组依据本章第2.1款规定的标准对供应商递交的响应文件进行初步评审，判断响应文件的形式是否符合要求、供应商是否符合资格条件、响应文件是否实质性响应采购文件的要求。只有以上评审合格的响应文件才可通过初步评审。</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2.2.2除评审办法前附表另有规定外，评审价格为供应商在响应函中填报的大写含税价格。</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评审价格若超过最高限价(如有），其响应文件将被视为无效。</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评审小组经过对供应商的报价进行比较或基于专业经验认为某一供应商的报价异常过低，可能对其履约造成影响时，应当要求该供应商作出书面说明并提供相应的证明材料。供应商不能合理说明或者不能提供相应证明材料的，其响应文件将被视为无效。</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2.2.3响应文件中有含义不明确、同类问题表述不一致或有明显文字和计算错误的内容，评审小组可要求供应商在规定时间内进行澄清、说明和补正。供应商澄清、说明和补正的内容应由法定代表人(单位负责人）或其授权的代理人签字或加盖单位章。澄清、说明和补正不得超出响应文件的范围且不得改变响应文件的实质性内容，并构成响应文件的组成部分。</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响应报价有算术错误及其他错误的，评审小组按以下原则要求供应商对响应报价进行修正，并要求供应商书面澄清确认。供应商拒不澄清确认的，其响应文件将被视为无效：</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w:t>
      </w:r>
      <w:r>
        <w:rPr>
          <w:rFonts w:hint="eastAsia" w:ascii="Times New Roman" w:hAnsi="Times New Roman" w:eastAsia="宋体"/>
          <w:color w:val="auto"/>
          <w:sz w:val="24"/>
        </w:rPr>
        <w:tab/>
      </w:r>
      <w:r>
        <w:rPr>
          <w:rFonts w:hint="eastAsia" w:ascii="Times New Roman" w:hAnsi="Times New Roman" w:eastAsia="宋体"/>
          <w:color w:val="auto"/>
          <w:sz w:val="24"/>
        </w:rPr>
        <w:t>大写金额与小写金额不一致的，以大写金额为准；</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w:t>
      </w:r>
      <w:r>
        <w:rPr>
          <w:rFonts w:hint="eastAsia" w:ascii="Times New Roman" w:hAnsi="Times New Roman" w:eastAsia="宋体"/>
          <w:color w:val="auto"/>
          <w:sz w:val="24"/>
        </w:rPr>
        <w:tab/>
      </w:r>
      <w:r>
        <w:rPr>
          <w:rFonts w:hint="eastAsia" w:ascii="Times New Roman" w:hAnsi="Times New Roman" w:eastAsia="宋体"/>
          <w:color w:val="auto"/>
          <w:sz w:val="24"/>
        </w:rPr>
        <w:t>总价金额与单价金额不一致的，以单价金额为准，但单价金额小数点有明显错误的除外；</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w:t>
      </w:r>
      <w:r>
        <w:rPr>
          <w:rFonts w:hint="eastAsia" w:ascii="Times New Roman" w:hAnsi="Times New Roman" w:eastAsia="宋体"/>
          <w:color w:val="auto"/>
          <w:sz w:val="24"/>
        </w:rPr>
        <w:tab/>
      </w:r>
      <w:r>
        <w:rPr>
          <w:rFonts w:hint="eastAsia" w:ascii="Times New Roman" w:hAnsi="Times New Roman" w:eastAsia="宋体"/>
          <w:color w:val="auto"/>
          <w:sz w:val="24"/>
        </w:rPr>
        <w:t>报价表合计报价与分项报价的合计不一致的，以各分项报价的合价累计数为准；</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(4)</w:t>
      </w:r>
      <w:r>
        <w:rPr>
          <w:rFonts w:hint="eastAsia" w:ascii="Times New Roman" w:hAnsi="Times New Roman" w:eastAsia="宋体"/>
          <w:color w:val="auto"/>
          <w:sz w:val="24"/>
        </w:rPr>
        <w:tab/>
      </w:r>
      <w:r>
        <w:rPr>
          <w:rFonts w:hint="eastAsia" w:ascii="Times New Roman" w:hAnsi="Times New Roman" w:eastAsia="宋体"/>
          <w:color w:val="auto"/>
          <w:sz w:val="24"/>
        </w:rPr>
        <w:t>如果分项报价中存在缺漏项，且缺漏项内容不属于实质性偏差的，则视为缺 漏项内容的价格已包含在其他分项报价之中。</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响应报价的算术错误修正不改变评审依据的响应总报价。当修正后的总报价高于 原响应报价时，视同供应商响应报价错误产生少漏计费用，签订合同时由供应商承担， 如评审小组认为供应商无法承受少漏计费用，可以将响应报价作为异常低价处理；当修正后的总报价低于原响应报价时，签订合同时以修正后的报价为准。</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2.2.4供应商有串通、弄虚作假、行贿等违法行为的，其响应文件将被视为无效。</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2.2.5特殊情形处理</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初步评审后，如评审小组认为所有响应文件均无效，或者所有响应报价竞争性不足，高于市场预期价格，评审小组应当终止评审，或经采购人同意，直接转换选择其他采购方式，与原供应商共同完成后续采购程序。</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选择直接转换采购方式采购的，评审小组按照本章第5条“直接转换采购方式评审程序”重新评审。除了采购人与供应商双方提出修改补充并接受新的条件和要求外，原采购文件与原响应文件对采购人和供应商仍然具有相应约束力。</w:t>
      </w:r>
    </w:p>
    <w:p>
      <w:pPr>
        <w:pStyle w:val="2"/>
        <w:spacing w:before="156" w:after="156"/>
        <w:rPr>
          <w:color w:val="auto"/>
        </w:rPr>
      </w:pPr>
      <w:bookmarkStart w:id="76" w:name="_Toc26521"/>
      <w:r>
        <w:rPr>
          <w:rFonts w:hint="eastAsia"/>
          <w:color w:val="auto"/>
        </w:rPr>
        <w:t>3详细评审标准和程序（综合评分法）</w:t>
      </w:r>
      <w:bookmarkEnd w:id="76"/>
    </w:p>
    <w:p>
      <w:pPr>
        <w:pStyle w:val="4"/>
        <w:rPr>
          <w:color w:val="auto"/>
        </w:rPr>
      </w:pPr>
      <w:bookmarkStart w:id="77" w:name="_Toc29470"/>
      <w:r>
        <w:rPr>
          <w:rFonts w:hint="eastAsia"/>
          <w:color w:val="auto"/>
        </w:rPr>
        <w:t>3.1分值构成</w:t>
      </w:r>
      <w:bookmarkEnd w:id="77"/>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w:t>
      </w:r>
      <w:r>
        <w:rPr>
          <w:rFonts w:hint="eastAsia" w:ascii="Times New Roman" w:hAnsi="Times New Roman" w:eastAsia="宋体"/>
          <w:color w:val="auto"/>
          <w:sz w:val="24"/>
        </w:rPr>
        <w:tab/>
      </w:r>
      <w:r>
        <w:rPr>
          <w:rFonts w:hint="eastAsia" w:ascii="Times New Roman" w:hAnsi="Times New Roman" w:eastAsia="宋体"/>
          <w:color w:val="auto"/>
          <w:sz w:val="24"/>
        </w:rPr>
        <w:t>商务部分：见评审办法前附表；</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w:t>
      </w:r>
      <w:r>
        <w:rPr>
          <w:rFonts w:hint="eastAsia" w:ascii="Times New Roman" w:hAnsi="Times New Roman" w:eastAsia="宋体"/>
          <w:color w:val="auto"/>
          <w:sz w:val="24"/>
        </w:rPr>
        <w:tab/>
      </w:r>
      <w:r>
        <w:rPr>
          <w:rFonts w:hint="eastAsia" w:ascii="Times New Roman" w:hAnsi="Times New Roman" w:eastAsia="宋体"/>
          <w:color w:val="auto"/>
          <w:sz w:val="24"/>
        </w:rPr>
        <w:t>技术部分：见评审办法前附表；</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w:t>
      </w:r>
      <w:r>
        <w:rPr>
          <w:rFonts w:hint="eastAsia" w:ascii="Times New Roman" w:hAnsi="Times New Roman" w:eastAsia="宋体"/>
          <w:color w:val="auto"/>
          <w:sz w:val="24"/>
        </w:rPr>
        <w:tab/>
      </w:r>
      <w:r>
        <w:rPr>
          <w:rFonts w:hint="eastAsia" w:ascii="Times New Roman" w:hAnsi="Times New Roman" w:eastAsia="宋体"/>
          <w:color w:val="auto"/>
          <w:sz w:val="24"/>
        </w:rPr>
        <w:t>报价：见评审办法前附表；</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(4)</w:t>
      </w:r>
      <w:r>
        <w:rPr>
          <w:rFonts w:hint="eastAsia" w:ascii="Times New Roman" w:hAnsi="Times New Roman" w:eastAsia="宋体"/>
          <w:color w:val="auto"/>
          <w:sz w:val="24"/>
        </w:rPr>
        <w:tab/>
      </w:r>
      <w:r>
        <w:rPr>
          <w:rFonts w:hint="eastAsia" w:ascii="Times New Roman" w:hAnsi="Times New Roman" w:eastAsia="宋体"/>
          <w:color w:val="auto"/>
          <w:sz w:val="24"/>
        </w:rPr>
        <w:t>其他评分因素：见评审办法前附表。</w:t>
      </w:r>
    </w:p>
    <w:p>
      <w:pPr>
        <w:pStyle w:val="4"/>
        <w:rPr>
          <w:color w:val="auto"/>
        </w:rPr>
      </w:pPr>
      <w:bookmarkStart w:id="78" w:name="_Toc21187"/>
      <w:r>
        <w:rPr>
          <w:rFonts w:hint="eastAsia"/>
          <w:color w:val="auto"/>
        </w:rPr>
        <w:t>3.2评审基准价计算</w:t>
      </w:r>
      <w:bookmarkEnd w:id="78"/>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w:t>
      </w:r>
      <w:r>
        <w:rPr>
          <w:rFonts w:hint="eastAsia" w:ascii="Times New Roman" w:hAnsi="Times New Roman" w:eastAsia="宋体"/>
          <w:color w:val="auto"/>
          <w:sz w:val="24"/>
        </w:rPr>
        <w:tab/>
      </w:r>
      <w:r>
        <w:rPr>
          <w:rFonts w:hint="eastAsia" w:ascii="Times New Roman" w:hAnsi="Times New Roman" w:eastAsia="宋体"/>
          <w:color w:val="auto"/>
          <w:sz w:val="24"/>
        </w:rPr>
        <w:t>评审价格：评审价格为按照本章第2. 2. 2项规定确定的价格；</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w:t>
      </w:r>
      <w:r>
        <w:rPr>
          <w:rFonts w:hint="eastAsia" w:ascii="Times New Roman" w:hAnsi="Times New Roman" w:eastAsia="宋体"/>
          <w:color w:val="auto"/>
          <w:sz w:val="24"/>
        </w:rPr>
        <w:tab/>
      </w:r>
      <w:r>
        <w:rPr>
          <w:rFonts w:hint="eastAsia" w:ascii="Times New Roman" w:hAnsi="Times New Roman" w:eastAsia="宋体"/>
          <w:color w:val="auto"/>
          <w:sz w:val="24"/>
        </w:rPr>
        <w:t>评审基准价计算方法：</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评审基准价=评审价格平均值(即通过初步评审的所有供应商评审价格的算术平均值）。</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评审基准价计算方法的选择见评审办法前附表。</w:t>
      </w:r>
    </w:p>
    <w:p>
      <w:pPr>
        <w:pStyle w:val="4"/>
        <w:rPr>
          <w:color w:val="auto"/>
        </w:rPr>
      </w:pPr>
      <w:bookmarkStart w:id="79" w:name="_Toc11306"/>
      <w:r>
        <w:rPr>
          <w:rFonts w:hint="eastAsia"/>
          <w:color w:val="auto"/>
        </w:rPr>
        <w:t>3.3评分标准</w:t>
      </w:r>
      <w:bookmarkEnd w:id="79"/>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w:t>
      </w:r>
      <w:r>
        <w:rPr>
          <w:rFonts w:hint="eastAsia" w:ascii="Times New Roman" w:hAnsi="Times New Roman" w:eastAsia="宋体"/>
          <w:color w:val="auto"/>
          <w:sz w:val="24"/>
        </w:rPr>
        <w:tab/>
      </w:r>
      <w:r>
        <w:rPr>
          <w:rFonts w:hint="eastAsia" w:ascii="Times New Roman" w:hAnsi="Times New Roman" w:eastAsia="宋体"/>
          <w:color w:val="auto"/>
          <w:sz w:val="24"/>
        </w:rPr>
        <w:t>商务评分标准：见评审办法前附表；</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w:t>
      </w:r>
      <w:r>
        <w:rPr>
          <w:rFonts w:hint="eastAsia" w:ascii="Times New Roman" w:hAnsi="Times New Roman" w:eastAsia="宋体"/>
          <w:color w:val="auto"/>
          <w:sz w:val="24"/>
        </w:rPr>
        <w:tab/>
      </w:r>
      <w:r>
        <w:rPr>
          <w:rFonts w:hint="eastAsia" w:ascii="Times New Roman" w:hAnsi="Times New Roman" w:eastAsia="宋体"/>
          <w:color w:val="auto"/>
          <w:sz w:val="24"/>
        </w:rPr>
        <w:t>技术评分标准：见评审办法前附表；</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w:t>
      </w:r>
      <w:r>
        <w:rPr>
          <w:rFonts w:hint="eastAsia" w:ascii="Times New Roman" w:hAnsi="Times New Roman" w:eastAsia="宋体"/>
          <w:color w:val="auto"/>
          <w:sz w:val="24"/>
        </w:rPr>
        <w:tab/>
      </w:r>
      <w:r>
        <w:rPr>
          <w:rFonts w:hint="eastAsia" w:ascii="Times New Roman" w:hAnsi="Times New Roman" w:eastAsia="宋体"/>
          <w:color w:val="auto"/>
          <w:sz w:val="24"/>
        </w:rPr>
        <w:t>报价评分标准：</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报价得分可采用如下方法计算：</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方法一：偏差率=(供应商评审价格-评审基准价）/评审基准价×100%</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①如果供应商的评审价格&gt;评审基准价，则报价得分=F-偏差率×100%×E</w:t>
      </w:r>
      <w:r>
        <w:rPr>
          <w:rFonts w:hint="eastAsia" w:ascii="Times New Roman" w:hAnsi="Times New Roman" w:eastAsia="宋体"/>
          <w:color w:val="auto"/>
          <w:sz w:val="24"/>
          <w:vertAlign w:val="subscript"/>
        </w:rPr>
        <w:t>1</w:t>
      </w:r>
      <w:r>
        <w:rPr>
          <w:rFonts w:hint="eastAsia" w:ascii="Times New Roman" w:hAnsi="Times New Roman" w:eastAsia="宋体"/>
          <w:color w:val="auto"/>
          <w:sz w:val="24"/>
        </w:rPr>
        <w:t>；</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②</w:t>
      </w:r>
      <w:r>
        <w:rPr>
          <w:rFonts w:hint="eastAsia" w:ascii="Times New Roman" w:hAnsi="Times New Roman" w:eastAsia="宋体"/>
          <w:color w:val="auto"/>
          <w:sz w:val="24"/>
        </w:rPr>
        <w:tab/>
      </w:r>
      <w:r>
        <w:rPr>
          <w:rFonts w:hint="eastAsia" w:ascii="Times New Roman" w:hAnsi="Times New Roman" w:eastAsia="宋体"/>
          <w:color w:val="auto"/>
          <w:sz w:val="24"/>
        </w:rPr>
        <w:t>如果供应商的评审价格客评审基准价，则报价得分=F+偏差率×100%×E</w:t>
      </w:r>
      <w:r>
        <w:rPr>
          <w:rFonts w:hint="eastAsia" w:ascii="Times New Roman" w:hAnsi="Times New Roman" w:eastAsia="宋体"/>
          <w:color w:val="auto"/>
          <w:sz w:val="24"/>
          <w:vertAlign w:val="subscript"/>
        </w:rPr>
        <w:t>2</w:t>
      </w:r>
      <w:r>
        <w:rPr>
          <w:rFonts w:hint="eastAsia" w:ascii="Times New Roman" w:hAnsi="Times New Roman" w:eastAsia="宋体"/>
          <w:color w:val="auto"/>
          <w:sz w:val="24"/>
        </w:rPr>
        <w:t>。</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其中F为本章前附表第3.1 (3)项规定的报价所占的分值；E</w:t>
      </w:r>
      <w:r>
        <w:rPr>
          <w:rFonts w:hint="eastAsia" w:ascii="Times New Roman" w:hAnsi="Times New Roman" w:eastAsia="宋体"/>
          <w:color w:val="auto"/>
          <w:sz w:val="24"/>
          <w:vertAlign w:val="subscript"/>
        </w:rPr>
        <w:t>1</w:t>
      </w:r>
      <w:r>
        <w:rPr>
          <w:rFonts w:hint="eastAsia" w:ascii="Times New Roman" w:hAnsi="Times New Roman" w:eastAsia="宋体"/>
          <w:color w:val="auto"/>
          <w:sz w:val="24"/>
        </w:rPr>
        <w:t>是评审价格每高于评审基准价一个百分点的扣分值、E2是评审价格每低于评审基准价一个百分点的扣分值，E</w:t>
      </w:r>
      <w:r>
        <w:rPr>
          <w:rFonts w:hint="eastAsia" w:ascii="Times New Roman" w:hAnsi="Times New Roman" w:eastAsia="宋体"/>
          <w:color w:val="auto"/>
          <w:sz w:val="24"/>
          <w:vertAlign w:val="subscript"/>
        </w:rPr>
        <w:t>1</w:t>
      </w:r>
      <w:r>
        <w:rPr>
          <w:rFonts w:hint="eastAsia" w:ascii="Times New Roman" w:hAnsi="Times New Roman" w:eastAsia="宋体"/>
          <w:color w:val="auto"/>
          <w:sz w:val="24"/>
        </w:rPr>
        <w:t>可大于或等于E</w:t>
      </w:r>
      <w:r>
        <w:rPr>
          <w:rFonts w:hint="eastAsia" w:ascii="Times New Roman" w:hAnsi="Times New Roman" w:eastAsia="宋体"/>
          <w:color w:val="auto"/>
          <w:sz w:val="24"/>
          <w:vertAlign w:val="subscript"/>
        </w:rPr>
        <w:t>2</w:t>
      </w:r>
      <w:r>
        <w:rPr>
          <w:rFonts w:hint="eastAsia" w:ascii="Times New Roman" w:hAnsi="Times New Roman" w:eastAsia="宋体"/>
          <w:color w:val="auto"/>
          <w:sz w:val="24"/>
        </w:rPr>
        <w:t>。E</w:t>
      </w:r>
      <w:r>
        <w:rPr>
          <w:rFonts w:hint="eastAsia" w:ascii="Times New Roman" w:hAnsi="Times New Roman" w:eastAsia="宋体"/>
          <w:color w:val="auto"/>
          <w:sz w:val="24"/>
          <w:vertAlign w:val="subscript"/>
        </w:rPr>
        <w:t>1</w:t>
      </w:r>
      <w:r>
        <w:rPr>
          <w:rFonts w:hint="eastAsia" w:ascii="Times New Roman" w:hAnsi="Times New Roman" w:eastAsia="宋体"/>
          <w:color w:val="auto"/>
          <w:sz w:val="24"/>
        </w:rPr>
        <w:t>、E</w:t>
      </w:r>
      <w:r>
        <w:rPr>
          <w:rFonts w:hint="eastAsia" w:ascii="Times New Roman" w:hAnsi="Times New Roman" w:eastAsia="宋体"/>
          <w:color w:val="auto"/>
          <w:sz w:val="24"/>
          <w:vertAlign w:val="subscript"/>
        </w:rPr>
        <w:t>2</w:t>
      </w:r>
      <w:r>
        <w:rPr>
          <w:rFonts w:hint="eastAsia" w:ascii="Times New Roman" w:hAnsi="Times New Roman" w:eastAsia="宋体"/>
          <w:color w:val="auto"/>
          <w:sz w:val="24"/>
        </w:rPr>
        <w:t>的取值见评审办法前附表。</w:t>
      </w:r>
    </w:p>
    <w:p>
      <w:pPr>
        <w:pStyle w:val="4"/>
        <w:rPr>
          <w:color w:val="auto"/>
        </w:rPr>
      </w:pPr>
      <w:bookmarkStart w:id="80" w:name="_Toc31263"/>
      <w:r>
        <w:rPr>
          <w:rFonts w:hint="eastAsia"/>
          <w:color w:val="auto"/>
        </w:rPr>
        <w:t>3.4评分</w:t>
      </w:r>
      <w:bookmarkEnd w:id="80"/>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评审小组成员按照评分标准独立对供应商的商务、技术和其他因素进行评分。报价评分由评审小组统一计算。各项得分汇总后为该成员给供应商的评分总分。评分分值计算保留小数点后两位，小数点后第三位“四舍五人”。</w:t>
      </w:r>
    </w:p>
    <w:p>
      <w:pPr>
        <w:pStyle w:val="4"/>
        <w:rPr>
          <w:color w:val="auto"/>
        </w:rPr>
      </w:pPr>
      <w:bookmarkStart w:id="81" w:name="_Toc30769"/>
      <w:r>
        <w:rPr>
          <w:rFonts w:hint="eastAsia"/>
          <w:color w:val="auto"/>
        </w:rPr>
        <w:t>3.5汇总</w:t>
      </w:r>
      <w:bookmarkEnd w:id="81"/>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评审小组汇总每个成员对供应商的评分总分，每个供应商的评分总分的算术平均值为供应商最终得分。</w:t>
      </w:r>
    </w:p>
    <w:p>
      <w:pPr>
        <w:pStyle w:val="4"/>
        <w:rPr>
          <w:color w:val="auto"/>
        </w:rPr>
      </w:pPr>
      <w:bookmarkStart w:id="82" w:name="_Toc8925"/>
      <w:r>
        <w:rPr>
          <w:rFonts w:hint="eastAsia"/>
          <w:color w:val="auto"/>
        </w:rPr>
        <w:t>3.6排序</w:t>
      </w:r>
      <w:bookmarkEnd w:id="82"/>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评审小组对供应商最终得分进行比较后，可以按照供应商最终得分由高到低的顺序对供应商排序。最终得分相等时，以评审价格低的优先；评审价格也相等的，以技术得分高的优先；如果技术得分也相等，按照评审办法前附表的规定确定供应商优先顺序。</w:t>
      </w:r>
    </w:p>
    <w:p>
      <w:pPr>
        <w:pStyle w:val="4"/>
        <w:rPr>
          <w:color w:val="auto"/>
        </w:rPr>
      </w:pPr>
      <w:bookmarkStart w:id="83" w:name="_Toc24100"/>
      <w:r>
        <w:rPr>
          <w:rFonts w:hint="eastAsia"/>
          <w:color w:val="auto"/>
        </w:rPr>
        <w:t>3.7特殊情形处理</w:t>
      </w:r>
      <w:bookmarkEnd w:id="83"/>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当通过初步评审的供应商数量未超过询比采购邀请书第1. 6款规定的成交供应商数量、评审小组认为供应商的响应报价合理且物有所值时，不再进行详细评审，直接推荐上述供应商为候选成交供应商。</w:t>
      </w:r>
    </w:p>
    <w:p>
      <w:pPr>
        <w:pStyle w:val="2"/>
        <w:spacing w:before="156" w:after="156"/>
        <w:rPr>
          <w:color w:val="auto"/>
        </w:rPr>
      </w:pPr>
      <w:bookmarkStart w:id="84" w:name="_Toc15518"/>
      <w:r>
        <w:rPr>
          <w:rFonts w:hint="eastAsia"/>
          <w:color w:val="auto"/>
        </w:rPr>
        <w:t>4评审结果</w:t>
      </w:r>
      <w:bookmarkEnd w:id="84"/>
    </w:p>
    <w:p>
      <w:pPr>
        <w:pStyle w:val="4"/>
        <w:rPr>
          <w:color w:val="auto"/>
        </w:rPr>
      </w:pPr>
      <w:bookmarkStart w:id="85" w:name="_Toc27057"/>
      <w:r>
        <w:rPr>
          <w:rFonts w:hint="eastAsia"/>
          <w:color w:val="auto"/>
        </w:rPr>
        <w:t>4.1提交书面评审报告</w:t>
      </w:r>
      <w:bookmarkEnd w:id="85"/>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评审小组完成评审后，应当向采购人提交书面评审报告。</w:t>
      </w:r>
    </w:p>
    <w:p>
      <w:pPr>
        <w:pStyle w:val="4"/>
        <w:rPr>
          <w:color w:val="auto"/>
        </w:rPr>
      </w:pPr>
      <w:bookmarkStart w:id="86" w:name="_Toc23716"/>
      <w:r>
        <w:rPr>
          <w:rFonts w:hint="eastAsia"/>
          <w:color w:val="auto"/>
        </w:rPr>
        <w:t>4.2推荐候选成交供应商排序要求及数量</w:t>
      </w:r>
      <w:bookmarkEnd w:id="86"/>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评审小组应在书面评审报告中按照供应商排列的优先顺序向采购人推荐候选成交供应商(排序或不排序）。候选成交供应商的排序要求及数量见第二章“供应商须知”。</w:t>
      </w:r>
    </w:p>
    <w:p>
      <w:pPr>
        <w:pStyle w:val="2"/>
        <w:spacing w:before="156" w:after="156"/>
        <w:rPr>
          <w:color w:val="auto"/>
        </w:rPr>
      </w:pPr>
      <w:bookmarkStart w:id="87" w:name="_Toc23094"/>
      <w:r>
        <w:rPr>
          <w:rFonts w:hint="eastAsia"/>
          <w:color w:val="auto"/>
        </w:rPr>
        <w:t>5直接转换采购方式评审程序</w:t>
      </w:r>
      <w:bookmarkEnd w:id="87"/>
    </w:p>
    <w:p>
      <w:pPr>
        <w:pStyle w:val="4"/>
        <w:rPr>
          <w:color w:val="auto"/>
        </w:rPr>
      </w:pPr>
      <w:bookmarkStart w:id="88" w:name="_Toc20335"/>
      <w:r>
        <w:rPr>
          <w:rFonts w:hint="eastAsia"/>
          <w:color w:val="auto"/>
        </w:rPr>
        <w:t>5.1初步评审</w:t>
      </w:r>
      <w:bookmarkEnd w:id="88"/>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5.1. 1评审小组依据本章第2.1款规定的标准对供应商递交的响应文件进行初步评审，判断响应文件的形式是否符合要求，供应商是否符合资格条件，响应文件是否实质性响应采购文件的要求。只有以上评审合格的响应文件才可通过初步评审。</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5.1.2响应文件的形式或供应商资格不符合采购文件的要求、响应文件未实质性响应采购文件的要求，或响应文件中有含义不明确、同类问题表述不一致或有明显文字和计算错误的内容，评审小组应要求供应商在规定时间内进行澄清、说明和补正。供应商澄清、说明和补正的内容应由法定代表人(单位负责人）或其授权的代理人签字或加盖单位章。澄清、说明和补正的内容作为响应文件的组成部分。</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5.1.3只有形式评审和资格评审合格且实质性响应采购文件要求的供应商才可通过初步评审。经供应商澄清、说明和补正后仍未通过初步评审的响应文件将被视为无效，评审小组应告知有关供应商。</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5.1.4当通过初步评审的供应商数量大于询比采购邀请书第1. 6款规定的成交供应商数量时，可以改为参照谈判方式继续评审选择成交供应商。</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当通过初步评审的供应商数量等于询比采购邀请书第1. 6款规定的成交供应商数量时，可以改为参照直接采购方式继续评审选择成交供应商。</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当询比采购邀请书第1.6款选择多家成交供应商，通过初步评审的供应商数量小于约定成交供应商数量且大于等于一家的，可以改为参照直接采购方式继续评审选择一部分成交供应商，或者终止全部采购，重新组织采购选择全部成交供应商。</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初步评审后，当所有响应文件均无效时，应重新组织采购。</w:t>
      </w:r>
    </w:p>
    <w:p>
      <w:pPr>
        <w:pStyle w:val="4"/>
        <w:rPr>
          <w:color w:val="auto"/>
        </w:rPr>
      </w:pPr>
      <w:bookmarkStart w:id="89" w:name="_Toc4709"/>
      <w:r>
        <w:rPr>
          <w:rFonts w:hint="eastAsia"/>
          <w:color w:val="auto"/>
        </w:rPr>
        <w:t>5.2转换采购方式</w:t>
      </w:r>
      <w:bookmarkEnd w:id="89"/>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5.2.1参照谈判采购方式评审</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(1)谈判。</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w:t>
      </w:r>
      <w:r>
        <w:rPr>
          <w:rFonts w:hint="eastAsia" w:ascii="Times New Roman" w:hAnsi="Times New Roman" w:eastAsia="宋体"/>
          <w:color w:val="auto"/>
          <w:sz w:val="24"/>
        </w:rPr>
        <w:tab/>
      </w:r>
      <w:r>
        <w:rPr>
          <w:rFonts w:hint="eastAsia" w:ascii="Times New Roman" w:hAnsi="Times New Roman" w:eastAsia="宋体"/>
          <w:color w:val="auto"/>
          <w:sz w:val="24"/>
        </w:rPr>
        <w:t>评审小组应按照供应商递交响应文件的顺序或评审小组抽签确定的顺序与通过 初步评审的供应商逐一进行谈判。评审小组可以根据谈判情况决定谈判轮次，并给予 所有参加谈判的供应商平等的谈判机会。在谈判过程中，评审小组可根据谈判情况修 改和补充采购文件中的非实质性内容，但不得改变评审标准或可能影响初步评审结果的内容。</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2)供应商的法定代表人(单位负责人）或其授权的代理人应参加谈判。供应商的法定代表人(单位负责人）或其授权的代理人在谈判中作出的承诺构成响应文件的组成部分。</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3)谈判结束后，评审小组将要求所有参加谈判的供应商在规定时间内递交最终报价。最终报价应由供应商的法定代表人(单位负责人）或其授权的代理人签字或加盖单位章。最终报价是供应商响应文件的组成部分。</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(2)公开开启最终报价。</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评审小组将在递交最终报价的截止时间公开开启最终报价，供应商未派代表参加开启会议的，视为默认开启结果。</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(3)详细评审。</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评审小组将按本章第3条规定对响应文件及其最终报价进行详细评审。采用综合 评分法的，评审小组有权对本章第3.2项规定的评审基准价和第3.3 (3)目规定的报 价评分标准进行调整，但评审小组应在谈判开始前向供应商公布，未公布的，视为评 审基准价和报价评分标准不作调整；详细评审标准中除报价评审标准外的其他评审标 准不作调整。</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通过谈判后，评审小组认为所有供应商的最终报价仍然不合理的，应向采购人提 出终止采购建议。</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(4)编写评审报告。</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评审小组按本章第4. 2款规定推荐候选成交供应商或按本章第5. 2. 1 ( 3)规定提 出终止采购建议，并向采购人提交书面评审报告。</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5.2.2参照直接采购方式评审</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(1)谈判。</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评审小组所有成员集中与供应商进行谈判，供应商的法定代表人(单位负责人）或其授权的代理人应参加谈判。在谈判过程中，评审小组可根据谈判情况修改和补充 采购文件中的非实质性内容，但不得改变可能影响初步评审结果的内容。供应商的法 定代表人(单位负责人或其授权的代理人）在谈判中作出的承诺构成响应文件的组成 部分。评审小组可根据需要，安排多轮谈判。</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(2)详细评审。</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评审小组通过对采购成本、供应能力、风险管控、采购目标等的分析，对供应商 拟提供标的技术、商务进行物有所值综合评价。</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 编写评审报告。</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评审小组根据预期的谈判目标综合谈判纪要编写评审报告，推荐候选成灰供应商或提出谈判终止建议。</w:t>
      </w: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sectPr>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cols w:space="425" w:num="1"/>
          <w:docGrid w:type="lines" w:linePitch="312" w:charSpace="0"/>
        </w:sect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pStyle w:val="3"/>
        <w:spacing w:before="312" w:after="312"/>
        <w:rPr>
          <w:color w:val="auto"/>
        </w:rPr>
      </w:pPr>
      <w:bookmarkStart w:id="90" w:name="_Toc23639"/>
      <w:r>
        <w:rPr>
          <w:rFonts w:hint="eastAsia"/>
          <w:color w:val="auto"/>
        </w:rPr>
        <w:t>第四章  合同条款及格式</w:t>
      </w:r>
      <w:bookmarkEnd w:id="90"/>
    </w:p>
    <w:p>
      <w:pPr>
        <w:rPr>
          <w:color w:val="auto"/>
        </w:rPr>
      </w:pPr>
      <w:r>
        <w:rPr>
          <w:rFonts w:hint="eastAsia"/>
          <w:color w:val="auto"/>
        </w:rPr>
        <w:br w:type="page"/>
      </w:r>
    </w:p>
    <w:p>
      <w:pPr>
        <w:pStyle w:val="16"/>
        <w:spacing w:before="0" w:after="0" w:line="360" w:lineRule="auto"/>
        <w:rPr>
          <w:rFonts w:ascii="宋体" w:hAnsi="宋体"/>
          <w:color w:val="auto"/>
          <w:sz w:val="48"/>
        </w:rPr>
      </w:pPr>
      <w:bookmarkStart w:id="91" w:name="_Toc5623"/>
      <w:r>
        <w:rPr>
          <w:rFonts w:hint="eastAsia" w:ascii="宋体" w:hAnsi="宋体"/>
          <w:color w:val="auto"/>
          <w:sz w:val="48"/>
        </w:rPr>
        <w:t>采购合同文本样式</w:t>
      </w:r>
      <w:bookmarkEnd w:id="91"/>
    </w:p>
    <w:p>
      <w:pPr>
        <w:pStyle w:val="9"/>
        <w:spacing w:line="360" w:lineRule="auto"/>
        <w:ind w:firstLine="1124" w:firstLineChars="200"/>
        <w:jc w:val="left"/>
        <w:rPr>
          <w:rFonts w:hAnsi="宋体"/>
          <w:b/>
          <w:color w:val="auto"/>
          <w:sz w:val="56"/>
          <w:szCs w:val="72"/>
        </w:rPr>
      </w:pPr>
    </w:p>
    <w:p>
      <w:pPr>
        <w:spacing w:line="360" w:lineRule="auto"/>
        <w:jc w:val="center"/>
        <w:rPr>
          <w:rFonts w:ascii="宋体" w:hAnsi="宋体" w:eastAsia="宋体"/>
          <w:b/>
          <w:color w:val="auto"/>
          <w:spacing w:val="120"/>
          <w:sz w:val="56"/>
          <w:szCs w:val="72"/>
        </w:rPr>
      </w:pPr>
    </w:p>
    <w:p>
      <w:pPr>
        <w:spacing w:line="360" w:lineRule="auto"/>
        <w:jc w:val="center"/>
        <w:rPr>
          <w:rFonts w:ascii="宋体" w:hAnsi="宋体" w:eastAsia="宋体"/>
          <w:b/>
          <w:color w:val="auto"/>
          <w:spacing w:val="120"/>
          <w:sz w:val="56"/>
          <w:szCs w:val="72"/>
        </w:rPr>
      </w:pPr>
    </w:p>
    <w:p>
      <w:pPr>
        <w:spacing w:line="360" w:lineRule="auto"/>
        <w:jc w:val="center"/>
        <w:rPr>
          <w:rFonts w:ascii="宋体" w:hAnsi="宋体" w:eastAsia="宋体"/>
          <w:b/>
          <w:color w:val="auto"/>
          <w:spacing w:val="120"/>
          <w:sz w:val="56"/>
          <w:szCs w:val="72"/>
        </w:rPr>
      </w:pPr>
    </w:p>
    <w:p>
      <w:pPr>
        <w:spacing w:line="360" w:lineRule="auto"/>
        <w:jc w:val="center"/>
        <w:rPr>
          <w:rFonts w:ascii="宋体" w:hAnsi="宋体" w:eastAsia="宋体"/>
          <w:b/>
          <w:bCs/>
          <w:color w:val="auto"/>
          <w:sz w:val="72"/>
          <w:szCs w:val="50"/>
          <w:lang w:val="zh-CN"/>
        </w:rPr>
      </w:pPr>
      <w:r>
        <w:rPr>
          <w:rFonts w:hint="eastAsia" w:ascii="宋体" w:hAnsi="宋体" w:eastAsia="宋体"/>
          <w:b/>
          <w:bCs/>
          <w:color w:val="auto"/>
          <w:sz w:val="72"/>
          <w:szCs w:val="50"/>
          <w:lang w:val="zh-CN"/>
        </w:rPr>
        <w:t>采购合同书</w:t>
      </w:r>
    </w:p>
    <w:p>
      <w:pPr>
        <w:spacing w:line="360" w:lineRule="auto"/>
        <w:rPr>
          <w:rFonts w:ascii="宋体" w:hAnsi="宋体" w:eastAsia="宋体"/>
          <w:b/>
          <w:color w:val="auto"/>
          <w:sz w:val="56"/>
          <w:szCs w:val="72"/>
        </w:rPr>
      </w:pPr>
    </w:p>
    <w:p>
      <w:pPr>
        <w:spacing w:line="360" w:lineRule="auto"/>
        <w:rPr>
          <w:rFonts w:ascii="宋体" w:hAnsi="宋体" w:eastAsia="宋体"/>
          <w:b/>
          <w:color w:val="auto"/>
          <w:sz w:val="24"/>
          <w:szCs w:val="28"/>
        </w:rPr>
      </w:pPr>
    </w:p>
    <w:p>
      <w:pPr>
        <w:widowControl/>
        <w:adjustRightInd w:val="0"/>
        <w:snapToGrid w:val="0"/>
        <w:spacing w:line="480" w:lineRule="auto"/>
        <w:ind w:left="2405" w:leftChars="342" w:hanging="1687" w:hangingChars="700"/>
        <w:jc w:val="left"/>
        <w:textAlignment w:val="baseline"/>
        <w:rPr>
          <w:rFonts w:ascii="宋体" w:hAnsi="宋体" w:eastAsia="宋体" w:cs="Arial"/>
          <w:b/>
          <w:color w:val="auto"/>
          <w:kern w:val="0"/>
          <w:sz w:val="32"/>
          <w:szCs w:val="32"/>
          <w:u w:val="single"/>
        </w:rPr>
      </w:pPr>
      <w:r>
        <w:rPr>
          <w:rFonts w:hint="eastAsia" w:ascii="宋体" w:hAnsi="宋体" w:eastAsia="宋体"/>
          <w:b/>
          <w:color w:val="auto"/>
          <w:sz w:val="24"/>
          <w:szCs w:val="28"/>
        </w:rPr>
        <w:t>采购项目名称：</w:t>
      </w:r>
      <w:r>
        <w:rPr>
          <w:rFonts w:hint="eastAsia" w:ascii="宋体" w:hAnsi="宋体" w:cs="Arial"/>
          <w:b/>
          <w:color w:val="auto"/>
          <w:kern w:val="0"/>
          <w:sz w:val="24"/>
          <w:szCs w:val="32"/>
          <w:u w:val="single"/>
        </w:rPr>
        <w:t xml:space="preserve">青海驻军某部伙食餐饮保障服务项目  </w:t>
      </w:r>
    </w:p>
    <w:p>
      <w:pPr>
        <w:spacing w:line="360" w:lineRule="auto"/>
        <w:ind w:firstLine="723" w:firstLineChars="300"/>
        <w:rPr>
          <w:rFonts w:ascii="宋体" w:hAnsi="宋体" w:eastAsia="宋体"/>
          <w:b/>
          <w:color w:val="auto"/>
          <w:sz w:val="24"/>
          <w:szCs w:val="28"/>
          <w:u w:val="single"/>
        </w:rPr>
      </w:pPr>
      <w:r>
        <w:rPr>
          <w:rFonts w:ascii="宋体" w:hAnsi="宋体" w:eastAsia="宋体"/>
          <w:b/>
          <w:color w:val="auto"/>
          <w:sz w:val="24"/>
          <w:szCs w:val="28"/>
        </w:rPr>
        <w:t>采购项目编号</w:t>
      </w:r>
      <w:r>
        <w:rPr>
          <w:rFonts w:hint="eastAsia" w:ascii="宋体" w:hAnsi="宋体" w:eastAsia="宋体"/>
          <w:b/>
          <w:color w:val="auto"/>
          <w:sz w:val="24"/>
          <w:szCs w:val="28"/>
        </w:rPr>
        <w:t>：</w:t>
      </w:r>
      <w:r>
        <w:rPr>
          <w:rFonts w:hint="eastAsia" w:ascii="宋体" w:hAnsi="宋体" w:eastAsia="宋体"/>
          <w:b/>
          <w:color w:val="auto"/>
          <w:sz w:val="24"/>
          <w:szCs w:val="28"/>
          <w:u w:val="single"/>
        </w:rPr>
        <w:t xml:space="preserve">青海国焱询比（服务）2021-021号  </w:t>
      </w:r>
      <w:r>
        <w:rPr>
          <w:rFonts w:ascii="宋体" w:hAnsi="宋体" w:eastAsia="宋体"/>
          <w:b/>
          <w:color w:val="auto"/>
          <w:sz w:val="24"/>
          <w:szCs w:val="28"/>
          <w:u w:val="single"/>
        </w:rPr>
        <w:t xml:space="preserve"> </w:t>
      </w:r>
      <w:r>
        <w:rPr>
          <w:rFonts w:hint="eastAsia" w:ascii="宋体" w:hAnsi="宋体" w:eastAsia="宋体"/>
          <w:b/>
          <w:color w:val="auto"/>
          <w:sz w:val="24"/>
          <w:szCs w:val="28"/>
          <w:u w:val="single"/>
        </w:rPr>
        <w:t xml:space="preserve">     </w:t>
      </w:r>
      <w:r>
        <w:rPr>
          <w:rFonts w:ascii="宋体" w:hAnsi="宋体" w:eastAsia="宋体"/>
          <w:b/>
          <w:color w:val="auto"/>
          <w:sz w:val="24"/>
          <w:szCs w:val="28"/>
          <w:u w:val="single"/>
        </w:rPr>
        <w:t xml:space="preserve">   </w:t>
      </w:r>
      <w:r>
        <w:rPr>
          <w:rFonts w:hint="eastAsia" w:ascii="宋体" w:hAnsi="宋体" w:eastAsia="宋体"/>
          <w:b/>
          <w:color w:val="auto"/>
          <w:sz w:val="24"/>
          <w:szCs w:val="28"/>
          <w:u w:val="single"/>
        </w:rPr>
        <w:t xml:space="preserve">     </w:t>
      </w:r>
      <w:r>
        <w:rPr>
          <w:rFonts w:ascii="宋体" w:hAnsi="宋体" w:eastAsia="宋体"/>
          <w:b/>
          <w:color w:val="auto"/>
          <w:sz w:val="24"/>
          <w:szCs w:val="28"/>
          <w:u w:val="single"/>
        </w:rPr>
        <w:t xml:space="preserve">    </w:t>
      </w:r>
    </w:p>
    <w:p>
      <w:pPr>
        <w:spacing w:line="360" w:lineRule="auto"/>
        <w:ind w:firstLine="723" w:firstLineChars="300"/>
        <w:rPr>
          <w:rFonts w:ascii="宋体" w:hAnsi="宋体" w:eastAsia="宋体"/>
          <w:b/>
          <w:color w:val="auto"/>
          <w:sz w:val="24"/>
          <w:szCs w:val="28"/>
          <w:u w:val="single"/>
        </w:rPr>
      </w:pPr>
      <w:r>
        <w:rPr>
          <w:rFonts w:ascii="宋体" w:hAnsi="宋体" w:eastAsia="宋体"/>
          <w:b/>
          <w:color w:val="auto"/>
          <w:sz w:val="24"/>
          <w:szCs w:val="28"/>
        </w:rPr>
        <w:t>采购合同编号</w:t>
      </w:r>
      <w:r>
        <w:rPr>
          <w:rFonts w:hint="eastAsia" w:ascii="宋体" w:hAnsi="宋体" w:eastAsia="宋体"/>
          <w:b/>
          <w:color w:val="auto"/>
          <w:sz w:val="24"/>
          <w:szCs w:val="28"/>
        </w:rPr>
        <w:t>：</w:t>
      </w:r>
      <w:r>
        <w:rPr>
          <w:rFonts w:hint="eastAsia" w:ascii="宋体" w:hAnsi="宋体" w:eastAsia="宋体"/>
          <w:b/>
          <w:color w:val="auto"/>
          <w:sz w:val="24"/>
          <w:szCs w:val="28"/>
          <w:u w:val="single"/>
        </w:rPr>
        <w:t xml:space="preserve">QHGY-2021-021           </w:t>
      </w:r>
      <w:r>
        <w:rPr>
          <w:rFonts w:ascii="宋体" w:hAnsi="宋体" w:eastAsia="宋体"/>
          <w:b/>
          <w:color w:val="auto"/>
          <w:sz w:val="24"/>
          <w:szCs w:val="28"/>
          <w:u w:val="single"/>
        </w:rPr>
        <w:t xml:space="preserve">       </w:t>
      </w:r>
      <w:r>
        <w:rPr>
          <w:rFonts w:hint="eastAsia" w:ascii="宋体" w:hAnsi="宋体" w:eastAsia="宋体"/>
          <w:b/>
          <w:color w:val="auto"/>
          <w:sz w:val="24"/>
          <w:szCs w:val="28"/>
          <w:u w:val="single"/>
        </w:rPr>
        <w:t xml:space="preserve">             </w:t>
      </w:r>
      <w:r>
        <w:rPr>
          <w:rFonts w:ascii="宋体" w:hAnsi="宋体" w:eastAsia="宋体"/>
          <w:b/>
          <w:color w:val="auto"/>
          <w:sz w:val="24"/>
          <w:szCs w:val="28"/>
          <w:u w:val="single"/>
        </w:rPr>
        <w:t xml:space="preserve">   </w:t>
      </w:r>
      <w:r>
        <w:rPr>
          <w:rFonts w:hint="eastAsia" w:ascii="宋体" w:hAnsi="宋体" w:eastAsia="宋体"/>
          <w:b/>
          <w:color w:val="auto"/>
          <w:sz w:val="24"/>
          <w:szCs w:val="28"/>
          <w:u w:val="single"/>
        </w:rPr>
        <w:t xml:space="preserve">  </w:t>
      </w:r>
    </w:p>
    <w:p>
      <w:pPr>
        <w:spacing w:line="360" w:lineRule="auto"/>
        <w:ind w:firstLine="723" w:firstLineChars="300"/>
        <w:rPr>
          <w:rFonts w:ascii="宋体" w:hAnsi="宋体" w:eastAsia="宋体"/>
          <w:b/>
          <w:color w:val="auto"/>
          <w:sz w:val="24"/>
          <w:szCs w:val="28"/>
          <w:u w:val="single"/>
        </w:rPr>
      </w:pPr>
      <w:r>
        <w:rPr>
          <w:rFonts w:ascii="宋体" w:hAnsi="宋体" w:eastAsia="宋体"/>
          <w:b/>
          <w:color w:val="auto"/>
          <w:sz w:val="24"/>
          <w:szCs w:val="28"/>
        </w:rPr>
        <w:t>合同金额</w:t>
      </w:r>
      <w:r>
        <w:rPr>
          <w:rFonts w:hint="eastAsia" w:ascii="宋体" w:hAnsi="宋体" w:eastAsia="宋体"/>
          <w:b/>
          <w:color w:val="auto"/>
          <w:sz w:val="24"/>
          <w:szCs w:val="28"/>
        </w:rPr>
        <w:t>（</w:t>
      </w:r>
      <w:r>
        <w:rPr>
          <w:rFonts w:ascii="宋体" w:hAnsi="宋体" w:eastAsia="宋体"/>
          <w:b/>
          <w:color w:val="auto"/>
          <w:sz w:val="24"/>
          <w:szCs w:val="28"/>
        </w:rPr>
        <w:t>人民币</w:t>
      </w:r>
      <w:r>
        <w:rPr>
          <w:rFonts w:hint="eastAsia" w:ascii="宋体" w:hAnsi="宋体" w:eastAsia="宋体"/>
          <w:b/>
          <w:color w:val="auto"/>
          <w:sz w:val="24"/>
          <w:szCs w:val="28"/>
        </w:rPr>
        <w:t>）：</w:t>
      </w:r>
      <w:r>
        <w:rPr>
          <w:rFonts w:hint="eastAsia" w:ascii="宋体" w:hAnsi="宋体" w:eastAsia="宋体"/>
          <w:b/>
          <w:color w:val="auto"/>
          <w:sz w:val="24"/>
          <w:szCs w:val="28"/>
          <w:u w:val="single"/>
        </w:rPr>
        <w:t xml:space="preserve">                </w:t>
      </w:r>
      <w:r>
        <w:rPr>
          <w:rFonts w:ascii="宋体" w:hAnsi="宋体" w:eastAsia="宋体"/>
          <w:b/>
          <w:color w:val="auto"/>
          <w:sz w:val="24"/>
          <w:szCs w:val="28"/>
          <w:u w:val="single"/>
        </w:rPr>
        <w:t xml:space="preserve">      </w:t>
      </w:r>
      <w:r>
        <w:rPr>
          <w:rFonts w:hint="eastAsia" w:ascii="宋体" w:hAnsi="宋体" w:eastAsia="宋体"/>
          <w:b/>
          <w:color w:val="auto"/>
          <w:sz w:val="24"/>
          <w:szCs w:val="28"/>
          <w:u w:val="single"/>
        </w:rPr>
        <w:t xml:space="preserve">    </w:t>
      </w:r>
      <w:r>
        <w:rPr>
          <w:rFonts w:ascii="宋体" w:hAnsi="宋体" w:eastAsia="宋体"/>
          <w:b/>
          <w:color w:val="auto"/>
          <w:sz w:val="24"/>
          <w:szCs w:val="28"/>
          <w:u w:val="single"/>
        </w:rPr>
        <w:t xml:space="preserve">  </w:t>
      </w:r>
      <w:r>
        <w:rPr>
          <w:rFonts w:hint="eastAsia" w:ascii="宋体" w:hAnsi="宋体" w:eastAsia="宋体"/>
          <w:b/>
          <w:color w:val="auto"/>
          <w:sz w:val="24"/>
          <w:szCs w:val="28"/>
          <w:u w:val="single"/>
        </w:rPr>
        <w:t xml:space="preserve">     </w:t>
      </w:r>
      <w:r>
        <w:rPr>
          <w:rFonts w:ascii="宋体" w:hAnsi="宋体" w:eastAsia="宋体"/>
          <w:b/>
          <w:color w:val="auto"/>
          <w:sz w:val="24"/>
          <w:szCs w:val="28"/>
          <w:u w:val="single"/>
        </w:rPr>
        <w:t xml:space="preserve"> </w:t>
      </w:r>
      <w:r>
        <w:rPr>
          <w:rFonts w:hint="eastAsia" w:ascii="宋体" w:hAnsi="宋体" w:eastAsia="宋体"/>
          <w:b/>
          <w:color w:val="auto"/>
          <w:sz w:val="24"/>
          <w:szCs w:val="28"/>
          <w:u w:val="single"/>
        </w:rPr>
        <w:t xml:space="preserve"> </w:t>
      </w:r>
      <w:r>
        <w:rPr>
          <w:rFonts w:ascii="宋体" w:hAnsi="宋体" w:eastAsia="宋体"/>
          <w:b/>
          <w:color w:val="auto"/>
          <w:sz w:val="24"/>
          <w:szCs w:val="28"/>
          <w:u w:val="single"/>
        </w:rPr>
        <w:t xml:space="preserve"> </w:t>
      </w:r>
      <w:r>
        <w:rPr>
          <w:rFonts w:hint="eastAsia" w:ascii="宋体" w:hAnsi="宋体" w:eastAsia="宋体"/>
          <w:b/>
          <w:color w:val="auto"/>
          <w:sz w:val="24"/>
          <w:szCs w:val="28"/>
          <w:u w:val="single"/>
        </w:rPr>
        <w:t xml:space="preserve">    </w:t>
      </w:r>
      <w:r>
        <w:rPr>
          <w:rFonts w:ascii="宋体" w:hAnsi="宋体" w:eastAsia="宋体"/>
          <w:b/>
          <w:color w:val="auto"/>
          <w:sz w:val="24"/>
          <w:szCs w:val="28"/>
          <w:u w:val="single"/>
        </w:rPr>
        <w:t xml:space="preserve">     </w:t>
      </w:r>
    </w:p>
    <w:p>
      <w:pPr>
        <w:spacing w:line="360" w:lineRule="auto"/>
        <w:ind w:firstLine="723" w:firstLineChars="300"/>
        <w:rPr>
          <w:rFonts w:ascii="宋体" w:hAnsi="宋体" w:eastAsia="宋体"/>
          <w:b/>
          <w:color w:val="auto"/>
          <w:sz w:val="24"/>
          <w:szCs w:val="28"/>
          <w:u w:val="single"/>
        </w:rPr>
      </w:pPr>
      <w:r>
        <w:rPr>
          <w:rFonts w:hint="eastAsia" w:ascii="宋体" w:hAnsi="宋体" w:eastAsia="宋体"/>
          <w:b/>
          <w:color w:val="auto"/>
          <w:sz w:val="24"/>
          <w:szCs w:val="28"/>
        </w:rPr>
        <w:t>采购单位（</w:t>
      </w:r>
      <w:r>
        <w:rPr>
          <w:rFonts w:ascii="宋体" w:hAnsi="宋体" w:eastAsia="宋体"/>
          <w:b/>
          <w:color w:val="auto"/>
          <w:sz w:val="24"/>
          <w:szCs w:val="28"/>
        </w:rPr>
        <w:t>甲方</w:t>
      </w:r>
      <w:r>
        <w:rPr>
          <w:rFonts w:hint="eastAsia" w:ascii="宋体" w:hAnsi="宋体" w:eastAsia="宋体"/>
          <w:b/>
          <w:color w:val="auto"/>
          <w:sz w:val="24"/>
          <w:szCs w:val="28"/>
        </w:rPr>
        <w:t>）：</w:t>
      </w:r>
      <w:r>
        <w:rPr>
          <w:rFonts w:hint="eastAsia" w:ascii="宋体" w:hAnsi="宋体" w:eastAsia="宋体" w:cs="Arial"/>
          <w:b/>
          <w:color w:val="auto"/>
          <w:kern w:val="0"/>
          <w:sz w:val="24"/>
          <w:szCs w:val="32"/>
          <w:u w:val="single"/>
        </w:rPr>
        <w:t>青海驻军某部</w:t>
      </w:r>
      <w:r>
        <w:rPr>
          <w:rFonts w:hint="eastAsia" w:ascii="宋体" w:hAnsi="宋体" w:eastAsia="宋体"/>
          <w:b/>
          <w:color w:val="auto"/>
          <w:sz w:val="24"/>
          <w:szCs w:val="28"/>
          <w:u w:val="single"/>
        </w:rPr>
        <w:t xml:space="preserve">（盖章 )         </w:t>
      </w:r>
    </w:p>
    <w:p>
      <w:pPr>
        <w:spacing w:line="360" w:lineRule="auto"/>
        <w:ind w:firstLine="723" w:firstLineChars="300"/>
        <w:rPr>
          <w:rFonts w:ascii="宋体" w:hAnsi="宋体" w:eastAsia="宋体"/>
          <w:b/>
          <w:color w:val="auto"/>
          <w:sz w:val="24"/>
          <w:szCs w:val="28"/>
          <w:u w:val="single"/>
        </w:rPr>
      </w:pPr>
      <w:r>
        <w:rPr>
          <w:rFonts w:hint="eastAsia" w:ascii="宋体" w:hAnsi="宋体" w:eastAsia="宋体"/>
          <w:b/>
          <w:color w:val="auto"/>
          <w:sz w:val="24"/>
          <w:szCs w:val="28"/>
        </w:rPr>
        <w:t>成交</w:t>
      </w:r>
      <w:r>
        <w:rPr>
          <w:rFonts w:ascii="宋体" w:hAnsi="宋体" w:eastAsia="宋体"/>
          <w:b/>
          <w:color w:val="auto"/>
          <w:sz w:val="24"/>
          <w:szCs w:val="28"/>
        </w:rPr>
        <w:t>供应商</w:t>
      </w:r>
      <w:r>
        <w:rPr>
          <w:rFonts w:hint="eastAsia" w:ascii="宋体" w:hAnsi="宋体" w:eastAsia="宋体"/>
          <w:b/>
          <w:color w:val="auto"/>
          <w:sz w:val="24"/>
          <w:szCs w:val="28"/>
        </w:rPr>
        <w:t>（</w:t>
      </w:r>
      <w:r>
        <w:rPr>
          <w:rFonts w:ascii="宋体" w:hAnsi="宋体" w:eastAsia="宋体"/>
          <w:b/>
          <w:color w:val="auto"/>
          <w:sz w:val="24"/>
          <w:szCs w:val="28"/>
        </w:rPr>
        <w:t>乙方</w:t>
      </w:r>
      <w:r>
        <w:rPr>
          <w:rFonts w:hint="eastAsia" w:ascii="宋体" w:hAnsi="宋体" w:eastAsia="宋体"/>
          <w:b/>
          <w:color w:val="auto"/>
          <w:sz w:val="24"/>
          <w:szCs w:val="28"/>
        </w:rPr>
        <w:t>）：</w:t>
      </w:r>
      <w:r>
        <w:rPr>
          <w:rFonts w:hint="eastAsia" w:ascii="宋体" w:hAnsi="宋体" w:eastAsia="宋体"/>
          <w:b/>
          <w:color w:val="auto"/>
          <w:sz w:val="24"/>
          <w:szCs w:val="28"/>
          <w:u w:val="single"/>
        </w:rPr>
        <w:t xml:space="preserve">              </w:t>
      </w:r>
      <w:r>
        <w:rPr>
          <w:rFonts w:ascii="宋体" w:hAnsi="宋体" w:eastAsia="宋体"/>
          <w:b/>
          <w:color w:val="auto"/>
          <w:sz w:val="24"/>
          <w:szCs w:val="28"/>
          <w:u w:val="single"/>
        </w:rPr>
        <w:t xml:space="preserve">          </w:t>
      </w:r>
      <w:r>
        <w:rPr>
          <w:rFonts w:hint="eastAsia" w:ascii="宋体" w:hAnsi="宋体" w:eastAsia="宋体"/>
          <w:b/>
          <w:color w:val="auto"/>
          <w:sz w:val="24"/>
          <w:szCs w:val="28"/>
          <w:u w:val="single"/>
        </w:rPr>
        <w:t xml:space="preserve"> （盖章）        </w:t>
      </w:r>
    </w:p>
    <w:p>
      <w:pPr>
        <w:spacing w:line="360" w:lineRule="auto"/>
        <w:ind w:firstLine="723" w:firstLineChars="300"/>
        <w:rPr>
          <w:rFonts w:ascii="宋体" w:hAnsi="宋体" w:eastAsia="宋体"/>
          <w:b/>
          <w:color w:val="auto"/>
          <w:sz w:val="24"/>
          <w:szCs w:val="28"/>
          <w:u w:val="single"/>
        </w:rPr>
      </w:pPr>
      <w:r>
        <w:rPr>
          <w:rFonts w:ascii="宋体" w:hAnsi="宋体" w:eastAsia="宋体"/>
          <w:b/>
          <w:color w:val="auto"/>
          <w:sz w:val="24"/>
          <w:szCs w:val="28"/>
        </w:rPr>
        <w:t>采购日期</w:t>
      </w:r>
      <w:r>
        <w:rPr>
          <w:rFonts w:hint="eastAsia" w:ascii="宋体" w:hAnsi="宋体" w:eastAsia="宋体"/>
          <w:b/>
          <w:color w:val="auto"/>
          <w:sz w:val="24"/>
          <w:szCs w:val="28"/>
        </w:rPr>
        <w:t>：</w:t>
      </w:r>
      <w:r>
        <w:rPr>
          <w:rFonts w:hint="eastAsia" w:ascii="宋体" w:hAnsi="宋体" w:eastAsia="宋体"/>
          <w:b/>
          <w:color w:val="auto"/>
          <w:sz w:val="24"/>
          <w:szCs w:val="28"/>
          <w:u w:val="single"/>
        </w:rPr>
        <w:t xml:space="preserve">                </w:t>
      </w:r>
      <w:r>
        <w:rPr>
          <w:rFonts w:ascii="宋体" w:hAnsi="宋体" w:eastAsia="宋体"/>
          <w:b/>
          <w:color w:val="auto"/>
          <w:sz w:val="24"/>
          <w:szCs w:val="28"/>
          <w:u w:val="single"/>
        </w:rPr>
        <w:t xml:space="preserve">     </w:t>
      </w:r>
      <w:r>
        <w:rPr>
          <w:rFonts w:hint="eastAsia" w:ascii="宋体" w:hAnsi="宋体" w:eastAsia="宋体"/>
          <w:b/>
          <w:color w:val="auto"/>
          <w:sz w:val="24"/>
          <w:szCs w:val="28"/>
          <w:u w:val="single"/>
        </w:rPr>
        <w:t xml:space="preserve">    </w:t>
      </w:r>
      <w:r>
        <w:rPr>
          <w:rFonts w:ascii="宋体" w:hAnsi="宋体" w:eastAsia="宋体"/>
          <w:b/>
          <w:color w:val="auto"/>
          <w:sz w:val="24"/>
          <w:szCs w:val="28"/>
          <w:u w:val="single"/>
        </w:rPr>
        <w:t xml:space="preserve">     </w:t>
      </w:r>
      <w:r>
        <w:rPr>
          <w:rFonts w:hint="eastAsia" w:ascii="宋体" w:hAnsi="宋体" w:eastAsia="宋体"/>
          <w:b/>
          <w:color w:val="auto"/>
          <w:sz w:val="24"/>
          <w:szCs w:val="28"/>
          <w:u w:val="single"/>
        </w:rPr>
        <w:t xml:space="preserve">                        </w:t>
      </w:r>
    </w:p>
    <w:p>
      <w:pPr>
        <w:autoSpaceDE w:val="0"/>
        <w:autoSpaceDN w:val="0"/>
        <w:adjustRightInd w:val="0"/>
        <w:spacing w:before="13" w:line="280" w:lineRule="exact"/>
        <w:jc w:val="left"/>
        <w:rPr>
          <w:rFonts w:ascii="宋体" w:hAnsi="宋体" w:eastAsia="宋体" w:cs="微软雅黑"/>
          <w:color w:val="auto"/>
          <w:kern w:val="0"/>
          <w:sz w:val="28"/>
          <w:szCs w:val="28"/>
        </w:rPr>
      </w:pPr>
    </w:p>
    <w:p>
      <w:pPr>
        <w:spacing w:line="360" w:lineRule="auto"/>
        <w:rPr>
          <w:rFonts w:ascii="宋体" w:hAnsi="宋体" w:eastAsia="宋体" w:cs="Arial"/>
          <w:b/>
          <w:bCs/>
          <w:color w:val="auto"/>
          <w:sz w:val="28"/>
          <w:szCs w:val="32"/>
          <w:lang w:val="zh-CN"/>
        </w:rPr>
      </w:pPr>
      <w:r>
        <w:rPr>
          <w:rFonts w:ascii="宋体" w:hAnsi="宋体" w:eastAsia="宋体" w:cs="微软雅黑"/>
          <w:color w:val="auto"/>
          <w:kern w:val="0"/>
          <w:sz w:val="24"/>
        </w:rPr>
        <w:br w:type="page"/>
      </w:r>
      <w:r>
        <w:rPr>
          <w:rFonts w:hint="eastAsia" w:ascii="宋体" w:hAnsi="宋体" w:eastAsia="宋体" w:cs="Arial"/>
          <w:b/>
          <w:bCs/>
          <w:color w:val="auto"/>
          <w:sz w:val="28"/>
          <w:szCs w:val="32"/>
          <w:lang w:val="zh-CN"/>
        </w:rPr>
        <w:t>采购单位（以下简称甲方）：</w:t>
      </w:r>
    </w:p>
    <w:p>
      <w:pPr>
        <w:autoSpaceDE w:val="0"/>
        <w:autoSpaceDN w:val="0"/>
        <w:spacing w:line="360" w:lineRule="auto"/>
        <w:rPr>
          <w:rFonts w:ascii="宋体" w:hAnsi="宋体" w:eastAsia="宋体" w:cs="Arial"/>
          <w:b/>
          <w:bCs/>
          <w:color w:val="auto"/>
          <w:sz w:val="28"/>
          <w:szCs w:val="32"/>
          <w:lang w:val="zh-CN"/>
        </w:rPr>
      </w:pPr>
      <w:r>
        <w:rPr>
          <w:rFonts w:hint="eastAsia" w:ascii="宋体" w:hAnsi="宋体" w:eastAsia="宋体" w:cs="Arial"/>
          <w:b/>
          <w:bCs/>
          <w:color w:val="auto"/>
          <w:sz w:val="28"/>
          <w:szCs w:val="32"/>
          <w:lang w:val="zh-CN"/>
        </w:rPr>
        <w:t>供应商（以下简称乙方）：</w:t>
      </w:r>
    </w:p>
    <w:p>
      <w:pPr>
        <w:autoSpaceDE w:val="0"/>
        <w:autoSpaceDN w:val="0"/>
        <w:spacing w:line="360" w:lineRule="auto"/>
        <w:ind w:firstLine="480" w:firstLineChars="200"/>
        <w:rPr>
          <w:rFonts w:ascii="宋体" w:hAnsi="宋体" w:eastAsia="宋体" w:cs="Arial"/>
          <w:b/>
          <w:bCs/>
          <w:color w:val="auto"/>
          <w:sz w:val="32"/>
          <w:szCs w:val="32"/>
          <w:lang w:val="zh-CN"/>
        </w:rPr>
      </w:pPr>
      <w:r>
        <w:rPr>
          <w:rFonts w:ascii="宋体" w:hAnsi="宋体" w:eastAsia="宋体" w:cs="Arial"/>
          <w:color w:val="auto"/>
          <w:sz w:val="24"/>
          <w:lang w:val="zh-CN"/>
        </w:rPr>
        <w:t>甲、乙双方根据</w:t>
      </w:r>
      <w:r>
        <w:rPr>
          <w:rFonts w:hint="eastAsia" w:ascii="宋体" w:hAnsi="宋体" w:eastAsia="宋体" w:cs="Arial"/>
          <w:color w:val="auto"/>
          <w:sz w:val="24"/>
          <w:u w:val="single"/>
          <w:lang w:val="zh-CN"/>
        </w:rPr>
        <w:t xml:space="preserve">                                         </w:t>
      </w:r>
      <w:r>
        <w:rPr>
          <w:rFonts w:hint="eastAsia" w:ascii="宋体" w:hAnsi="宋体" w:eastAsia="宋体" w:cs="Arial"/>
          <w:color w:val="auto"/>
          <w:sz w:val="24"/>
          <w:lang w:val="zh-CN"/>
        </w:rPr>
        <w:t>采购项目</w:t>
      </w:r>
      <w:r>
        <w:rPr>
          <w:rFonts w:hint="eastAsia" w:ascii="宋体" w:hAnsi="宋体" w:eastAsia="宋体" w:cs="Arial"/>
          <w:color w:val="auto"/>
          <w:sz w:val="24"/>
          <w:u w:val="single"/>
          <w:lang w:val="zh-CN"/>
        </w:rPr>
        <w:t>(                    )</w:t>
      </w:r>
      <w:r>
        <w:rPr>
          <w:rFonts w:ascii="宋体" w:hAnsi="宋体" w:eastAsia="宋体" w:cs="Arial"/>
          <w:color w:val="auto"/>
          <w:sz w:val="24"/>
          <w:lang w:val="zh-CN"/>
        </w:rPr>
        <w:t>的</w:t>
      </w:r>
      <w:r>
        <w:rPr>
          <w:rFonts w:hint="eastAsia" w:ascii="宋体" w:hAnsi="宋体" w:eastAsia="宋体" w:cs="Arial"/>
          <w:color w:val="auto"/>
          <w:sz w:val="24"/>
        </w:rPr>
        <w:t>询比采购</w:t>
      </w:r>
      <w:r>
        <w:rPr>
          <w:rFonts w:ascii="宋体" w:hAnsi="宋体" w:eastAsia="宋体" w:cs="Arial"/>
          <w:color w:val="auto"/>
          <w:sz w:val="24"/>
          <w:lang w:val="zh-CN"/>
        </w:rPr>
        <w:t>文件要求和采购代理机构出具的《</w:t>
      </w:r>
      <w:r>
        <w:rPr>
          <w:rFonts w:hint="eastAsia" w:ascii="宋体" w:hAnsi="宋体" w:eastAsia="宋体" w:cs="Arial"/>
          <w:color w:val="auto"/>
          <w:sz w:val="24"/>
        </w:rPr>
        <w:t>成交</w:t>
      </w:r>
      <w:r>
        <w:rPr>
          <w:rFonts w:ascii="宋体" w:hAnsi="宋体" w:eastAsia="宋体" w:cs="Arial"/>
          <w:color w:val="auto"/>
          <w:sz w:val="24"/>
          <w:lang w:val="zh-CN"/>
        </w:rPr>
        <w:t>通知书》，并经双方协商一致，签订本合同协议书。</w:t>
      </w:r>
    </w:p>
    <w:p>
      <w:pPr>
        <w:autoSpaceDE w:val="0"/>
        <w:autoSpaceDN w:val="0"/>
        <w:spacing w:line="360" w:lineRule="auto"/>
        <w:rPr>
          <w:rFonts w:ascii="宋体" w:hAnsi="宋体" w:eastAsia="宋体" w:cs="Arial"/>
          <w:b/>
          <w:color w:val="auto"/>
          <w:sz w:val="24"/>
          <w:lang w:val="zh-CN"/>
        </w:rPr>
      </w:pPr>
      <w:r>
        <w:rPr>
          <w:rFonts w:ascii="宋体" w:hAnsi="宋体" w:eastAsia="宋体" w:cs="Arial"/>
          <w:b/>
          <w:color w:val="auto"/>
          <w:sz w:val="24"/>
          <w:lang w:val="zh-CN"/>
        </w:rPr>
        <w:t>一、签订本采购合同的依据</w:t>
      </w:r>
    </w:p>
    <w:p>
      <w:pPr>
        <w:autoSpaceDE w:val="0"/>
        <w:autoSpaceDN w:val="0"/>
        <w:spacing w:line="360" w:lineRule="auto"/>
        <w:ind w:firstLine="480" w:firstLineChars="200"/>
        <w:rPr>
          <w:rFonts w:ascii="宋体" w:hAnsi="宋体" w:eastAsia="宋体" w:cs="Arial"/>
          <w:color w:val="auto"/>
          <w:sz w:val="24"/>
          <w:lang w:val="zh-CN"/>
        </w:rPr>
      </w:pPr>
      <w:r>
        <w:rPr>
          <w:rFonts w:ascii="宋体" w:hAnsi="宋体" w:eastAsia="宋体" w:cs="Arial"/>
          <w:color w:val="auto"/>
          <w:sz w:val="24"/>
          <w:lang w:val="zh-CN"/>
        </w:rPr>
        <w:t>本采购合同所附下列文件是构成本采购合同不可分割的部分：</w:t>
      </w:r>
    </w:p>
    <w:p>
      <w:pPr>
        <w:autoSpaceDE w:val="0"/>
        <w:autoSpaceDN w:val="0"/>
        <w:spacing w:line="360" w:lineRule="auto"/>
        <w:rPr>
          <w:rFonts w:ascii="宋体" w:hAnsi="宋体" w:eastAsia="宋体" w:cs="Arial"/>
          <w:color w:val="auto"/>
          <w:sz w:val="24"/>
          <w:lang w:val="zh-CN"/>
        </w:rPr>
      </w:pPr>
      <w:r>
        <w:rPr>
          <w:rFonts w:ascii="宋体" w:hAnsi="宋体" w:eastAsia="宋体" w:cs="Arial"/>
          <w:color w:val="auto"/>
          <w:sz w:val="24"/>
          <w:lang w:val="zh-CN"/>
        </w:rPr>
        <w:t>1</w:t>
      </w:r>
      <w:r>
        <w:rPr>
          <w:rFonts w:hint="eastAsia" w:ascii="宋体" w:hAnsi="宋体" w:eastAsia="宋体" w:cs="Arial"/>
          <w:color w:val="auto"/>
          <w:sz w:val="24"/>
          <w:lang w:val="zh-CN"/>
        </w:rPr>
        <w:t>．</w:t>
      </w:r>
      <w:r>
        <w:rPr>
          <w:rFonts w:hint="eastAsia" w:ascii="宋体" w:hAnsi="宋体" w:eastAsia="宋体" w:cs="Arial"/>
          <w:color w:val="auto"/>
          <w:sz w:val="24"/>
        </w:rPr>
        <w:t>询比采购</w:t>
      </w:r>
      <w:r>
        <w:rPr>
          <w:rFonts w:ascii="宋体" w:hAnsi="宋体" w:eastAsia="宋体" w:cs="Arial"/>
          <w:color w:val="auto"/>
          <w:sz w:val="24"/>
          <w:lang w:val="zh-CN"/>
        </w:rPr>
        <w:t>文件；</w:t>
      </w:r>
    </w:p>
    <w:p>
      <w:pPr>
        <w:autoSpaceDE w:val="0"/>
        <w:autoSpaceDN w:val="0"/>
        <w:spacing w:line="360" w:lineRule="auto"/>
        <w:rPr>
          <w:rFonts w:ascii="宋体" w:hAnsi="宋体" w:eastAsia="宋体" w:cs="Arial"/>
          <w:color w:val="auto"/>
          <w:sz w:val="24"/>
          <w:lang w:val="zh-CN"/>
        </w:rPr>
      </w:pPr>
      <w:r>
        <w:rPr>
          <w:rFonts w:hint="eastAsia" w:ascii="宋体" w:hAnsi="宋体" w:eastAsia="宋体" w:cs="Arial"/>
          <w:color w:val="auto"/>
          <w:sz w:val="24"/>
        </w:rPr>
        <w:t>2</w:t>
      </w:r>
      <w:r>
        <w:rPr>
          <w:rFonts w:hint="eastAsia" w:ascii="宋体" w:hAnsi="宋体" w:eastAsia="宋体" w:cs="Arial"/>
          <w:color w:val="auto"/>
          <w:sz w:val="24"/>
          <w:lang w:val="zh-CN"/>
        </w:rPr>
        <w:t>．</w:t>
      </w:r>
      <w:r>
        <w:rPr>
          <w:rFonts w:hint="eastAsia" w:ascii="宋体" w:hAnsi="宋体" w:eastAsia="宋体" w:cs="Arial"/>
          <w:color w:val="auto"/>
          <w:sz w:val="24"/>
        </w:rPr>
        <w:t>成交</w:t>
      </w:r>
      <w:r>
        <w:rPr>
          <w:rFonts w:ascii="宋体" w:hAnsi="宋体" w:eastAsia="宋体" w:cs="Arial"/>
          <w:color w:val="auto"/>
          <w:sz w:val="24"/>
          <w:lang w:val="zh-CN"/>
        </w:rPr>
        <w:t>供应商提交的</w:t>
      </w:r>
      <w:r>
        <w:rPr>
          <w:rFonts w:hint="eastAsia" w:ascii="宋体" w:hAnsi="宋体" w:eastAsia="宋体" w:cs="Arial"/>
          <w:color w:val="auto"/>
          <w:sz w:val="24"/>
          <w:lang w:val="zh-CN"/>
        </w:rPr>
        <w:t>投标</w:t>
      </w:r>
      <w:r>
        <w:rPr>
          <w:rFonts w:ascii="宋体" w:hAnsi="宋体" w:eastAsia="宋体" w:cs="Arial"/>
          <w:color w:val="auto"/>
          <w:sz w:val="24"/>
          <w:lang w:val="zh-CN"/>
        </w:rPr>
        <w:t>报价文件；</w:t>
      </w:r>
    </w:p>
    <w:p>
      <w:pPr>
        <w:autoSpaceDE w:val="0"/>
        <w:autoSpaceDN w:val="0"/>
        <w:spacing w:line="360" w:lineRule="auto"/>
        <w:rPr>
          <w:rFonts w:ascii="宋体" w:hAnsi="宋体" w:eastAsia="宋体" w:cs="Arial"/>
          <w:color w:val="auto"/>
          <w:sz w:val="24"/>
          <w:lang w:val="zh-CN"/>
        </w:rPr>
      </w:pPr>
      <w:r>
        <w:rPr>
          <w:rFonts w:hint="eastAsia" w:ascii="宋体" w:hAnsi="宋体" w:eastAsia="宋体" w:cs="Arial"/>
          <w:color w:val="auto"/>
          <w:sz w:val="24"/>
        </w:rPr>
        <w:t>3</w:t>
      </w:r>
      <w:r>
        <w:rPr>
          <w:rFonts w:hint="eastAsia" w:ascii="宋体" w:hAnsi="宋体" w:eastAsia="宋体" w:cs="Arial"/>
          <w:color w:val="auto"/>
          <w:sz w:val="24"/>
          <w:lang w:val="zh-CN"/>
        </w:rPr>
        <w:t>．询比采购文件</w:t>
      </w:r>
      <w:r>
        <w:rPr>
          <w:rFonts w:ascii="宋体" w:hAnsi="宋体" w:eastAsia="宋体" w:cs="Arial"/>
          <w:color w:val="auto"/>
          <w:sz w:val="24"/>
          <w:lang w:val="zh-CN"/>
        </w:rPr>
        <w:t>中规定的政府采购合同通用条款；</w:t>
      </w:r>
    </w:p>
    <w:p>
      <w:pPr>
        <w:autoSpaceDE w:val="0"/>
        <w:autoSpaceDN w:val="0"/>
        <w:spacing w:line="360" w:lineRule="auto"/>
        <w:rPr>
          <w:rFonts w:ascii="宋体" w:hAnsi="宋体" w:eastAsia="宋体" w:cs="Arial"/>
          <w:color w:val="auto"/>
          <w:sz w:val="24"/>
          <w:lang w:val="zh-CN"/>
        </w:rPr>
      </w:pPr>
      <w:r>
        <w:rPr>
          <w:rFonts w:hint="eastAsia" w:ascii="宋体" w:hAnsi="宋体" w:eastAsia="宋体" w:cs="Arial"/>
          <w:color w:val="auto"/>
          <w:sz w:val="24"/>
        </w:rPr>
        <w:t>4</w:t>
      </w:r>
      <w:r>
        <w:rPr>
          <w:rFonts w:hint="eastAsia" w:ascii="宋体" w:hAnsi="宋体" w:eastAsia="宋体" w:cs="Arial"/>
          <w:color w:val="auto"/>
          <w:sz w:val="24"/>
          <w:lang w:val="zh-CN"/>
        </w:rPr>
        <w:t>．</w:t>
      </w:r>
      <w:r>
        <w:rPr>
          <w:rFonts w:hint="eastAsia" w:ascii="宋体" w:hAnsi="宋体" w:eastAsia="宋体" w:cs="Arial"/>
          <w:color w:val="auto"/>
          <w:sz w:val="24"/>
        </w:rPr>
        <w:t>成交</w:t>
      </w:r>
      <w:r>
        <w:rPr>
          <w:rFonts w:ascii="宋体" w:hAnsi="宋体" w:eastAsia="宋体" w:cs="Arial"/>
          <w:color w:val="auto"/>
          <w:sz w:val="24"/>
          <w:lang w:val="zh-CN"/>
        </w:rPr>
        <w:t>通知书</w:t>
      </w:r>
      <w:r>
        <w:rPr>
          <w:rFonts w:hint="eastAsia" w:ascii="宋体" w:hAnsi="宋体" w:eastAsia="宋体" w:cs="Arial"/>
          <w:color w:val="auto"/>
          <w:sz w:val="24"/>
          <w:lang w:val="zh-CN"/>
        </w:rPr>
        <w:t>。</w:t>
      </w:r>
    </w:p>
    <w:p>
      <w:pPr>
        <w:autoSpaceDE w:val="0"/>
        <w:autoSpaceDN w:val="0"/>
        <w:spacing w:line="360" w:lineRule="auto"/>
        <w:rPr>
          <w:rFonts w:ascii="宋体" w:hAnsi="宋体" w:eastAsia="宋体" w:cs="Arial"/>
          <w:color w:val="auto"/>
          <w:sz w:val="24"/>
          <w:lang w:val="zh-CN"/>
        </w:rPr>
      </w:pPr>
      <w:r>
        <w:rPr>
          <w:rFonts w:ascii="宋体" w:hAnsi="宋体" w:eastAsia="宋体" w:cs="Arial"/>
          <w:b/>
          <w:color w:val="auto"/>
          <w:sz w:val="24"/>
          <w:lang w:val="zh-CN"/>
        </w:rPr>
        <w:t>二、合同标的及金额</w:t>
      </w:r>
      <w:r>
        <w:rPr>
          <w:rFonts w:ascii="宋体" w:hAnsi="宋体" w:eastAsia="宋体" w:cs="Arial"/>
          <w:color w:val="auto"/>
          <w:sz w:val="24"/>
          <w:lang w:val="zh-CN"/>
        </w:rPr>
        <w:t xml:space="preserve">            </w:t>
      </w:r>
      <w:r>
        <w:rPr>
          <w:rFonts w:hint="eastAsia" w:ascii="宋体" w:hAnsi="宋体" w:eastAsia="宋体" w:cs="Arial"/>
          <w:color w:val="auto"/>
          <w:sz w:val="24"/>
          <w:lang w:val="zh-CN"/>
        </w:rPr>
        <w:t xml:space="preserve">                 </w:t>
      </w:r>
      <w:r>
        <w:rPr>
          <w:rFonts w:ascii="宋体" w:hAnsi="宋体" w:eastAsia="宋体" w:cs="Arial"/>
          <w:color w:val="auto"/>
          <w:sz w:val="24"/>
          <w:lang w:val="zh-CN"/>
        </w:rPr>
        <w:t xml:space="preserve">            单位：元</w:t>
      </w:r>
    </w:p>
    <w:tbl>
      <w:tblPr>
        <w:tblStyle w:val="21"/>
        <w:tblW w:w="5000" w:type="pct"/>
        <w:jc w:val="center"/>
        <w:tblLayout w:type="autofit"/>
        <w:tblCellMar>
          <w:top w:w="0" w:type="dxa"/>
          <w:left w:w="108" w:type="dxa"/>
          <w:bottom w:w="0" w:type="dxa"/>
          <w:right w:w="108" w:type="dxa"/>
        </w:tblCellMar>
      </w:tblPr>
      <w:tblGrid>
        <w:gridCol w:w="1075"/>
        <w:gridCol w:w="3036"/>
        <w:gridCol w:w="1300"/>
        <w:gridCol w:w="983"/>
        <w:gridCol w:w="1104"/>
        <w:gridCol w:w="1024"/>
      </w:tblGrid>
      <w:tr>
        <w:tblPrEx>
          <w:tblCellMar>
            <w:top w:w="0" w:type="dxa"/>
            <w:left w:w="108" w:type="dxa"/>
            <w:bottom w:w="0" w:type="dxa"/>
            <w:right w:w="108" w:type="dxa"/>
          </w:tblCellMar>
        </w:tblPrEx>
        <w:trPr>
          <w:cantSplit/>
          <w:trHeight w:val="282" w:hRule="atLeast"/>
          <w:jc w:val="center"/>
        </w:trPr>
        <w:tc>
          <w:tcPr>
            <w:tcW w:w="631" w:type="pct"/>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eastAsia="宋体" w:cs="Arial"/>
                <w:color w:val="auto"/>
                <w:sz w:val="24"/>
                <w:lang w:val="zh-CN"/>
              </w:rPr>
            </w:pPr>
            <w:r>
              <w:rPr>
                <w:rFonts w:hint="eastAsia" w:ascii="宋体" w:hAnsi="宋体" w:eastAsia="宋体" w:cs="Arial"/>
                <w:color w:val="auto"/>
                <w:sz w:val="24"/>
                <w:lang w:val="zh-CN"/>
              </w:rPr>
              <w:t>编</w:t>
            </w:r>
            <w:r>
              <w:rPr>
                <w:rFonts w:ascii="宋体" w:hAnsi="宋体" w:eastAsia="宋体" w:cs="Arial"/>
                <w:color w:val="auto"/>
                <w:sz w:val="24"/>
                <w:lang w:val="zh-CN"/>
              </w:rPr>
              <w:t>号</w:t>
            </w:r>
          </w:p>
        </w:tc>
        <w:tc>
          <w:tcPr>
            <w:tcW w:w="1781" w:type="pct"/>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eastAsia="宋体" w:cs="Arial"/>
                <w:color w:val="auto"/>
                <w:sz w:val="24"/>
                <w:lang w:val="zh-CN"/>
              </w:rPr>
            </w:pPr>
            <w:r>
              <w:rPr>
                <w:rFonts w:hint="eastAsia" w:ascii="宋体" w:hAnsi="宋体" w:eastAsia="宋体" w:cs="Arial"/>
                <w:color w:val="auto"/>
                <w:sz w:val="24"/>
                <w:lang w:val="zh-CN"/>
              </w:rPr>
              <w:t>服务内容</w:t>
            </w:r>
          </w:p>
        </w:tc>
        <w:tc>
          <w:tcPr>
            <w:tcW w:w="763" w:type="pct"/>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eastAsia="宋体" w:cs="Arial"/>
                <w:color w:val="auto"/>
                <w:sz w:val="24"/>
                <w:lang w:val="zh-CN"/>
              </w:rPr>
            </w:pPr>
            <w:r>
              <w:rPr>
                <w:rFonts w:ascii="宋体" w:hAnsi="宋体" w:eastAsia="宋体" w:cs="Arial"/>
                <w:color w:val="auto"/>
                <w:sz w:val="24"/>
                <w:lang w:val="zh-CN"/>
              </w:rPr>
              <w:t>服务数量</w:t>
            </w:r>
          </w:p>
        </w:tc>
        <w:tc>
          <w:tcPr>
            <w:tcW w:w="577" w:type="pct"/>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eastAsia="宋体" w:cs="Arial"/>
                <w:color w:val="auto"/>
                <w:sz w:val="24"/>
                <w:lang w:val="zh-CN"/>
              </w:rPr>
            </w:pPr>
            <w:r>
              <w:rPr>
                <w:rFonts w:ascii="宋体" w:hAnsi="宋体" w:eastAsia="宋体" w:cs="Arial"/>
                <w:color w:val="auto"/>
                <w:sz w:val="24"/>
                <w:lang w:val="zh-CN"/>
              </w:rPr>
              <w:t>单价</w:t>
            </w:r>
          </w:p>
        </w:tc>
        <w:tc>
          <w:tcPr>
            <w:tcW w:w="648" w:type="pct"/>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eastAsia="宋体" w:cs="Arial"/>
                <w:color w:val="auto"/>
                <w:sz w:val="24"/>
                <w:lang w:val="zh-CN"/>
              </w:rPr>
            </w:pPr>
            <w:r>
              <w:rPr>
                <w:rFonts w:ascii="宋体" w:hAnsi="宋体" w:eastAsia="宋体" w:cs="Arial"/>
                <w:color w:val="auto"/>
                <w:sz w:val="24"/>
                <w:lang w:val="zh-CN"/>
              </w:rPr>
              <w:t>总价</w:t>
            </w:r>
          </w:p>
        </w:tc>
        <w:tc>
          <w:tcPr>
            <w:tcW w:w="601" w:type="pct"/>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eastAsia="宋体" w:cs="Arial"/>
                <w:color w:val="auto"/>
                <w:sz w:val="24"/>
                <w:lang w:val="zh-CN"/>
              </w:rPr>
            </w:pPr>
            <w:r>
              <w:rPr>
                <w:rFonts w:ascii="宋体" w:hAnsi="宋体" w:eastAsia="宋体" w:cs="Arial"/>
                <w:color w:val="auto"/>
                <w:sz w:val="24"/>
                <w:lang w:val="zh-CN"/>
              </w:rPr>
              <w:t>备注</w:t>
            </w:r>
          </w:p>
        </w:tc>
      </w:tr>
      <w:tr>
        <w:tblPrEx>
          <w:tblCellMar>
            <w:top w:w="0" w:type="dxa"/>
            <w:left w:w="108" w:type="dxa"/>
            <w:bottom w:w="0" w:type="dxa"/>
            <w:right w:w="108" w:type="dxa"/>
          </w:tblCellMar>
        </w:tblPrEx>
        <w:trPr>
          <w:cantSplit/>
          <w:trHeight w:val="332" w:hRule="atLeast"/>
          <w:jc w:val="center"/>
        </w:trPr>
        <w:tc>
          <w:tcPr>
            <w:tcW w:w="631" w:type="pct"/>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eastAsia="宋体" w:cs="Arial"/>
                <w:color w:val="auto"/>
                <w:sz w:val="24"/>
                <w:lang w:val="zh-CN"/>
              </w:rPr>
            </w:pPr>
            <w:r>
              <w:rPr>
                <w:rFonts w:hint="eastAsia" w:ascii="宋体" w:hAnsi="宋体" w:eastAsia="宋体" w:cs="Arial"/>
                <w:color w:val="auto"/>
                <w:sz w:val="24"/>
                <w:lang w:val="zh-CN"/>
              </w:rPr>
              <w:t>1</w:t>
            </w:r>
          </w:p>
        </w:tc>
        <w:tc>
          <w:tcPr>
            <w:tcW w:w="1781" w:type="pct"/>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eastAsia="宋体" w:cs="Arial"/>
                <w:color w:val="auto"/>
                <w:sz w:val="24"/>
                <w:lang w:val="zh-CN"/>
              </w:rPr>
            </w:pPr>
          </w:p>
        </w:tc>
        <w:tc>
          <w:tcPr>
            <w:tcW w:w="763" w:type="pct"/>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eastAsia="宋体" w:cs="Arial"/>
                <w:color w:val="auto"/>
                <w:sz w:val="24"/>
                <w:lang w:val="zh-CN"/>
              </w:rPr>
            </w:pPr>
          </w:p>
        </w:tc>
        <w:tc>
          <w:tcPr>
            <w:tcW w:w="577" w:type="pct"/>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eastAsia="宋体" w:cs="Arial"/>
                <w:color w:val="auto"/>
                <w:sz w:val="24"/>
                <w:lang w:val="zh-CN"/>
              </w:rPr>
            </w:pPr>
          </w:p>
        </w:tc>
        <w:tc>
          <w:tcPr>
            <w:tcW w:w="648" w:type="pct"/>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eastAsia="宋体" w:cs="Arial"/>
                <w:color w:val="auto"/>
                <w:sz w:val="24"/>
                <w:lang w:val="zh-CN"/>
              </w:rPr>
            </w:pPr>
          </w:p>
        </w:tc>
        <w:tc>
          <w:tcPr>
            <w:tcW w:w="601" w:type="pct"/>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eastAsia="宋体" w:cs="Arial"/>
                <w:color w:val="auto"/>
                <w:sz w:val="24"/>
                <w:lang w:val="zh-CN"/>
              </w:rPr>
            </w:pPr>
          </w:p>
        </w:tc>
      </w:tr>
      <w:tr>
        <w:tblPrEx>
          <w:tblCellMar>
            <w:top w:w="0" w:type="dxa"/>
            <w:left w:w="108" w:type="dxa"/>
            <w:bottom w:w="0" w:type="dxa"/>
            <w:right w:w="108" w:type="dxa"/>
          </w:tblCellMar>
        </w:tblPrEx>
        <w:trPr>
          <w:cantSplit/>
          <w:trHeight w:val="410" w:hRule="atLeast"/>
          <w:jc w:val="center"/>
        </w:trPr>
        <w:tc>
          <w:tcPr>
            <w:tcW w:w="631" w:type="pct"/>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eastAsia="宋体" w:cs="Arial"/>
                <w:color w:val="auto"/>
                <w:sz w:val="24"/>
                <w:lang w:val="zh-CN"/>
              </w:rPr>
            </w:pPr>
            <w:r>
              <w:rPr>
                <w:rFonts w:hint="eastAsia" w:ascii="宋体" w:hAnsi="宋体" w:eastAsia="宋体" w:cs="Arial"/>
                <w:color w:val="auto"/>
                <w:sz w:val="24"/>
                <w:lang w:val="zh-CN"/>
              </w:rPr>
              <w:t>2</w:t>
            </w:r>
          </w:p>
        </w:tc>
        <w:tc>
          <w:tcPr>
            <w:tcW w:w="1781" w:type="pct"/>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eastAsia="宋体" w:cs="Arial"/>
                <w:color w:val="auto"/>
                <w:sz w:val="24"/>
                <w:lang w:val="zh-CN"/>
              </w:rPr>
            </w:pPr>
          </w:p>
        </w:tc>
        <w:tc>
          <w:tcPr>
            <w:tcW w:w="763" w:type="pct"/>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eastAsia="宋体" w:cs="Arial"/>
                <w:color w:val="auto"/>
                <w:sz w:val="24"/>
                <w:lang w:val="zh-CN"/>
              </w:rPr>
            </w:pPr>
          </w:p>
        </w:tc>
        <w:tc>
          <w:tcPr>
            <w:tcW w:w="577" w:type="pct"/>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eastAsia="宋体" w:cs="Arial"/>
                <w:color w:val="auto"/>
                <w:sz w:val="24"/>
                <w:lang w:val="zh-CN"/>
              </w:rPr>
            </w:pPr>
          </w:p>
        </w:tc>
        <w:tc>
          <w:tcPr>
            <w:tcW w:w="648" w:type="pct"/>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eastAsia="宋体" w:cs="Arial"/>
                <w:color w:val="auto"/>
                <w:sz w:val="24"/>
                <w:lang w:val="zh-CN"/>
              </w:rPr>
            </w:pPr>
          </w:p>
        </w:tc>
        <w:tc>
          <w:tcPr>
            <w:tcW w:w="601" w:type="pct"/>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eastAsia="宋体" w:cs="Arial"/>
                <w:color w:val="auto"/>
                <w:sz w:val="24"/>
                <w:lang w:val="zh-CN"/>
              </w:rPr>
            </w:pPr>
          </w:p>
        </w:tc>
      </w:tr>
      <w:tr>
        <w:tblPrEx>
          <w:tblCellMar>
            <w:top w:w="0" w:type="dxa"/>
            <w:left w:w="108" w:type="dxa"/>
            <w:bottom w:w="0" w:type="dxa"/>
            <w:right w:w="108" w:type="dxa"/>
          </w:tblCellMar>
        </w:tblPrEx>
        <w:trPr>
          <w:cantSplit/>
          <w:trHeight w:val="360" w:hRule="atLeast"/>
          <w:jc w:val="center"/>
        </w:trPr>
        <w:tc>
          <w:tcPr>
            <w:tcW w:w="631" w:type="pct"/>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eastAsia="宋体" w:cs="Arial"/>
                <w:color w:val="auto"/>
                <w:sz w:val="24"/>
                <w:lang w:val="zh-CN"/>
              </w:rPr>
            </w:pPr>
            <w:r>
              <w:rPr>
                <w:rFonts w:hint="eastAsia" w:ascii="宋体" w:hAnsi="宋体" w:eastAsia="宋体" w:cs="Arial"/>
                <w:color w:val="auto"/>
                <w:sz w:val="24"/>
                <w:lang w:val="zh-CN"/>
              </w:rPr>
              <w:t>…</w:t>
            </w:r>
          </w:p>
        </w:tc>
        <w:tc>
          <w:tcPr>
            <w:tcW w:w="1781" w:type="pct"/>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eastAsia="宋体" w:cs="Arial"/>
                <w:color w:val="auto"/>
                <w:sz w:val="24"/>
                <w:lang w:val="zh-CN"/>
              </w:rPr>
            </w:pPr>
          </w:p>
        </w:tc>
        <w:tc>
          <w:tcPr>
            <w:tcW w:w="763" w:type="pct"/>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eastAsia="宋体" w:cs="Arial"/>
                <w:color w:val="auto"/>
                <w:sz w:val="24"/>
                <w:lang w:val="zh-CN"/>
              </w:rPr>
            </w:pPr>
          </w:p>
        </w:tc>
        <w:tc>
          <w:tcPr>
            <w:tcW w:w="577" w:type="pct"/>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eastAsia="宋体" w:cs="Arial"/>
                <w:color w:val="auto"/>
                <w:sz w:val="24"/>
                <w:lang w:val="zh-CN"/>
              </w:rPr>
            </w:pPr>
          </w:p>
        </w:tc>
        <w:tc>
          <w:tcPr>
            <w:tcW w:w="648" w:type="pct"/>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eastAsia="宋体" w:cs="Arial"/>
                <w:color w:val="auto"/>
                <w:sz w:val="24"/>
                <w:lang w:val="zh-CN"/>
              </w:rPr>
            </w:pPr>
          </w:p>
        </w:tc>
        <w:tc>
          <w:tcPr>
            <w:tcW w:w="601" w:type="pct"/>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eastAsia="宋体" w:cs="Arial"/>
                <w:color w:val="auto"/>
                <w:sz w:val="24"/>
                <w:lang w:val="zh-CN"/>
              </w:rPr>
            </w:pPr>
          </w:p>
        </w:tc>
      </w:tr>
    </w:tbl>
    <w:p>
      <w:pPr>
        <w:autoSpaceDE w:val="0"/>
        <w:autoSpaceDN w:val="0"/>
        <w:spacing w:line="360" w:lineRule="auto"/>
        <w:rPr>
          <w:rFonts w:ascii="宋体" w:hAnsi="宋体" w:eastAsia="宋体" w:cs="Arial"/>
          <w:color w:val="auto"/>
          <w:sz w:val="24"/>
          <w:u w:val="single"/>
          <w:lang w:val="zh-CN"/>
        </w:rPr>
      </w:pPr>
      <w:r>
        <w:rPr>
          <w:rFonts w:ascii="宋体" w:hAnsi="宋体" w:eastAsia="宋体" w:cs="Arial"/>
          <w:color w:val="auto"/>
          <w:sz w:val="24"/>
          <w:lang w:val="zh-CN"/>
        </w:rPr>
        <w:t>根据上述采购合同文件要求，本采购</w:t>
      </w:r>
      <w:r>
        <w:rPr>
          <w:rFonts w:ascii="宋体" w:hAnsi="宋体" w:eastAsia="宋体" w:cs="Arial"/>
          <w:color w:val="auto"/>
          <w:sz w:val="24"/>
          <w:lang w:val="zh-CN"/>
        </w:rPr>
        <w:t>合同的金额为人民币</w:t>
      </w:r>
      <w:r>
        <w:rPr>
          <w:rFonts w:hint="eastAsia" w:ascii="宋体" w:hAnsi="宋体" w:eastAsia="宋体" w:cs="Arial"/>
          <w:color w:val="auto"/>
          <w:sz w:val="24"/>
          <w:u w:val="single"/>
          <w:lang w:val="zh-CN"/>
        </w:rPr>
        <w:t xml:space="preserve">        元/每人每天</w:t>
      </w:r>
      <w:r>
        <w:rPr>
          <w:rFonts w:ascii="宋体" w:hAnsi="宋体" w:eastAsia="宋体" w:cs="Arial"/>
          <w:color w:val="auto"/>
          <w:sz w:val="24"/>
          <w:u w:val="single"/>
          <w:lang w:val="zh-CN"/>
        </w:rPr>
        <w:t xml:space="preserve">  </w:t>
      </w:r>
      <w:r>
        <w:rPr>
          <w:rFonts w:ascii="宋体" w:hAnsi="宋体" w:eastAsia="宋体" w:cs="Arial"/>
          <w:color w:val="auto"/>
          <w:sz w:val="24"/>
          <w:lang w:val="zh-CN"/>
        </w:rPr>
        <w:t>（</w:t>
      </w:r>
      <w:r>
        <w:rPr>
          <w:rFonts w:ascii="宋体" w:hAnsi="宋体" w:eastAsia="宋体" w:cs="Arial"/>
          <w:color w:val="auto"/>
          <w:sz w:val="24"/>
          <w:lang w:val="zh-CN"/>
        </w:rPr>
        <w:t>大写）</w:t>
      </w:r>
      <w:r>
        <w:rPr>
          <w:rFonts w:ascii="宋体" w:hAnsi="宋体" w:eastAsia="宋体" w:cs="Arial"/>
          <w:color w:val="auto"/>
          <w:sz w:val="24"/>
          <w:u w:val="single"/>
          <w:lang w:val="zh-CN"/>
        </w:rPr>
        <w:t xml:space="preserve">   </w:t>
      </w:r>
      <w:r>
        <w:rPr>
          <w:rFonts w:hint="eastAsia" w:ascii="宋体" w:hAnsi="宋体" w:eastAsia="宋体" w:cs="Arial"/>
          <w:color w:val="auto"/>
          <w:sz w:val="24"/>
          <w:u w:val="single"/>
          <w:lang w:val="zh-CN"/>
        </w:rPr>
        <w:t xml:space="preserve">    </w:t>
      </w:r>
      <w:r>
        <w:rPr>
          <w:rFonts w:ascii="宋体" w:hAnsi="宋体" w:eastAsia="宋体" w:cs="Arial"/>
          <w:color w:val="auto"/>
          <w:sz w:val="24"/>
          <w:u w:val="single"/>
          <w:lang w:val="zh-CN"/>
        </w:rPr>
        <w:t xml:space="preserve">    </w:t>
      </w:r>
      <w:r>
        <w:rPr>
          <w:rFonts w:ascii="宋体" w:hAnsi="宋体" w:eastAsia="宋体" w:cs="Arial"/>
          <w:color w:val="auto"/>
          <w:sz w:val="24"/>
          <w:lang w:val="zh-CN"/>
        </w:rPr>
        <w:t>元。</w:t>
      </w:r>
    </w:p>
    <w:p>
      <w:pPr>
        <w:autoSpaceDE w:val="0"/>
        <w:autoSpaceDN w:val="0"/>
        <w:spacing w:line="360" w:lineRule="auto"/>
        <w:rPr>
          <w:rFonts w:ascii="宋体" w:hAnsi="宋体" w:eastAsia="宋体" w:cs="Arial"/>
          <w:color w:val="auto"/>
          <w:sz w:val="24"/>
          <w:lang w:val="zh-CN"/>
        </w:rPr>
      </w:pPr>
      <w:r>
        <w:rPr>
          <w:rFonts w:ascii="宋体" w:hAnsi="宋体" w:eastAsia="宋体" w:cs="Arial"/>
          <w:color w:val="auto"/>
          <w:sz w:val="24"/>
          <w:lang w:val="zh-CN"/>
        </w:rPr>
        <w:t>本合同以人民币进行结算，合同总价包括：</w:t>
      </w:r>
      <w:r>
        <w:rPr>
          <w:rFonts w:hint="eastAsia" w:ascii="宋体" w:hAnsi="宋体" w:eastAsia="宋体" w:cs="Arial"/>
          <w:color w:val="auto"/>
          <w:sz w:val="24"/>
        </w:rPr>
        <w:t>人员工资、交通、通讯、设备、利润、税收以及所有有关的管理成本和</w:t>
      </w:r>
      <w:r>
        <w:rPr>
          <w:rFonts w:ascii="宋体" w:hAnsi="宋体" w:eastAsia="宋体" w:cs="Arial"/>
          <w:color w:val="auto"/>
          <w:sz w:val="24"/>
        </w:rPr>
        <w:t>其他不可预见费等全部费用</w:t>
      </w:r>
      <w:r>
        <w:rPr>
          <w:rFonts w:ascii="宋体" w:hAnsi="宋体" w:eastAsia="宋体" w:cs="Arial"/>
          <w:color w:val="auto"/>
          <w:sz w:val="24"/>
          <w:lang w:val="zh-CN"/>
        </w:rPr>
        <w:t>。</w:t>
      </w:r>
    </w:p>
    <w:p>
      <w:pPr>
        <w:autoSpaceDE w:val="0"/>
        <w:autoSpaceDN w:val="0"/>
        <w:spacing w:line="360" w:lineRule="auto"/>
        <w:rPr>
          <w:rFonts w:ascii="宋体" w:hAnsi="宋体" w:eastAsia="宋体" w:cs="Arial"/>
          <w:b/>
          <w:color w:val="auto"/>
          <w:sz w:val="24"/>
        </w:rPr>
      </w:pPr>
      <w:r>
        <w:rPr>
          <w:rFonts w:ascii="宋体" w:hAnsi="宋体" w:eastAsia="宋体" w:cs="Arial"/>
          <w:b/>
          <w:color w:val="auto"/>
          <w:sz w:val="24"/>
          <w:lang w:val="zh-CN"/>
        </w:rPr>
        <w:t>三、交付时间、地点和要求</w:t>
      </w:r>
    </w:p>
    <w:p>
      <w:pPr>
        <w:autoSpaceDE w:val="0"/>
        <w:autoSpaceDN w:val="0"/>
        <w:spacing w:line="360" w:lineRule="auto"/>
        <w:ind w:left="1200" w:hanging="1200" w:hangingChars="500"/>
        <w:rPr>
          <w:rFonts w:ascii="宋体" w:hAnsi="宋体" w:eastAsia="宋体" w:cs="Arial"/>
          <w:color w:val="auto"/>
          <w:sz w:val="24"/>
          <w:lang w:val="zh-CN"/>
        </w:rPr>
      </w:pPr>
      <w:r>
        <w:rPr>
          <w:rFonts w:ascii="宋体" w:hAnsi="宋体" w:eastAsia="宋体" w:cs="Arial"/>
          <w:color w:val="auto"/>
          <w:sz w:val="24"/>
        </w:rPr>
        <w:t>1.</w:t>
      </w:r>
      <w:r>
        <w:rPr>
          <w:rFonts w:hint="eastAsia" w:ascii="宋体" w:hAnsi="宋体" w:eastAsia="宋体" w:cs="Arial"/>
          <w:color w:val="auto"/>
          <w:sz w:val="24"/>
          <w:lang w:val="zh-CN"/>
        </w:rPr>
        <w:t>服务期：</w:t>
      </w:r>
      <w:r>
        <w:rPr>
          <w:rFonts w:hint="eastAsia" w:ascii="Times New Roman" w:hAnsi="Times New Roman" w:eastAsia="宋体"/>
          <w:color w:val="auto"/>
          <w:sz w:val="24"/>
        </w:rPr>
        <w:t>1年。</w:t>
      </w:r>
    </w:p>
    <w:p>
      <w:pPr>
        <w:autoSpaceDE w:val="0"/>
        <w:autoSpaceDN w:val="0"/>
        <w:spacing w:line="360" w:lineRule="auto"/>
        <w:ind w:firstLine="240" w:firstLineChars="100"/>
        <w:rPr>
          <w:rFonts w:ascii="宋体" w:hAnsi="宋体" w:eastAsia="宋体" w:cs="Arial"/>
          <w:color w:val="auto"/>
          <w:sz w:val="24"/>
          <w:lang w:val="zh-CN"/>
        </w:rPr>
      </w:pPr>
      <w:r>
        <w:rPr>
          <w:rFonts w:hint="eastAsia" w:ascii="宋体" w:hAnsi="宋体" w:eastAsia="宋体" w:cs="Arial"/>
          <w:color w:val="auto"/>
          <w:sz w:val="24"/>
          <w:lang w:val="zh-CN"/>
        </w:rPr>
        <w:t>服务地点：</w:t>
      </w:r>
      <w:r>
        <w:rPr>
          <w:rFonts w:hint="eastAsia" w:ascii="Times New Roman" w:hAnsi="Times New Roman" w:eastAsia="宋体"/>
          <w:color w:val="auto"/>
          <w:sz w:val="24"/>
        </w:rPr>
        <w:t>西宁市城东区八一东路57号。</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2</w:t>
      </w:r>
      <w:r>
        <w:rPr>
          <w:rFonts w:hint="eastAsia" w:ascii="宋体" w:hAnsi="宋体" w:eastAsia="宋体" w:cs="Arial"/>
          <w:color w:val="auto"/>
          <w:sz w:val="24"/>
        </w:rPr>
        <w:t>．</w:t>
      </w:r>
      <w:r>
        <w:rPr>
          <w:rFonts w:ascii="宋体" w:hAnsi="宋体" w:eastAsia="宋体" w:cs="Arial"/>
          <w:color w:val="auto"/>
          <w:sz w:val="24"/>
          <w:lang w:val="zh-CN"/>
        </w:rPr>
        <w:t>乙方提供不符合</w:t>
      </w:r>
      <w:r>
        <w:rPr>
          <w:rFonts w:hint="eastAsia" w:ascii="宋体" w:hAnsi="宋体" w:eastAsia="宋体" w:cs="Arial"/>
          <w:color w:val="auto"/>
          <w:sz w:val="24"/>
          <w:lang w:val="zh-CN"/>
        </w:rPr>
        <w:t>报价文件</w:t>
      </w:r>
      <w:r>
        <w:rPr>
          <w:rFonts w:ascii="宋体" w:hAnsi="宋体" w:eastAsia="宋体" w:cs="Arial"/>
          <w:color w:val="auto"/>
          <w:sz w:val="24"/>
          <w:lang w:val="zh-CN"/>
        </w:rPr>
        <w:t>和本合同规定的</w:t>
      </w:r>
      <w:r>
        <w:rPr>
          <w:rFonts w:hint="eastAsia" w:ascii="宋体" w:hAnsi="宋体" w:eastAsia="宋体" w:cs="Arial"/>
          <w:color w:val="auto"/>
          <w:sz w:val="24"/>
          <w:lang w:val="zh-CN"/>
        </w:rPr>
        <w:t>服务</w:t>
      </w:r>
      <w:r>
        <w:rPr>
          <w:rFonts w:ascii="宋体" w:hAnsi="宋体" w:eastAsia="宋体" w:cs="Arial"/>
          <w:color w:val="auto"/>
          <w:sz w:val="24"/>
          <w:lang w:val="zh-CN"/>
        </w:rPr>
        <w:t>，甲方有权拒绝接受</w:t>
      </w:r>
      <w:r>
        <w:rPr>
          <w:rFonts w:hint="eastAsia" w:ascii="宋体" w:hAnsi="宋体" w:eastAsia="宋体" w:cs="Arial"/>
          <w:color w:val="auto"/>
          <w:sz w:val="24"/>
          <w:lang w:val="zh-CN"/>
        </w:rPr>
        <w:t>；</w:t>
      </w:r>
    </w:p>
    <w:p>
      <w:pPr>
        <w:autoSpaceDE w:val="0"/>
        <w:autoSpaceDN w:val="0"/>
        <w:spacing w:line="360" w:lineRule="auto"/>
        <w:rPr>
          <w:rFonts w:ascii="宋体" w:hAnsi="宋体" w:eastAsia="宋体"/>
          <w:color w:val="auto"/>
          <w:sz w:val="24"/>
        </w:rPr>
      </w:pPr>
      <w:r>
        <w:rPr>
          <w:rFonts w:ascii="宋体" w:hAnsi="宋体" w:eastAsia="宋体" w:cs="Arial"/>
          <w:color w:val="auto"/>
          <w:sz w:val="24"/>
        </w:rPr>
        <w:t>3</w:t>
      </w:r>
      <w:r>
        <w:rPr>
          <w:rFonts w:hint="eastAsia" w:ascii="宋体" w:hAnsi="宋体" w:eastAsia="宋体" w:cs="Arial"/>
          <w:color w:val="auto"/>
          <w:sz w:val="24"/>
        </w:rPr>
        <w:t>．</w:t>
      </w:r>
      <w:r>
        <w:rPr>
          <w:rFonts w:ascii="宋体" w:hAnsi="宋体" w:eastAsia="宋体" w:cs="Arial"/>
          <w:color w:val="auto"/>
          <w:sz w:val="24"/>
          <w:lang w:val="zh-CN"/>
        </w:rPr>
        <w:t>乙方应将提供服务的清单资料等交付给甲方，如有缺失应及时补齐，否则视为逾期交货</w:t>
      </w:r>
      <w:r>
        <w:rPr>
          <w:rFonts w:hint="eastAsia" w:ascii="宋体" w:hAnsi="宋体" w:eastAsia="宋体" w:cs="Arial"/>
          <w:color w:val="auto"/>
          <w:sz w:val="24"/>
          <w:lang w:val="zh-CN"/>
        </w:rPr>
        <w:t>；</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4</w:t>
      </w:r>
      <w:r>
        <w:rPr>
          <w:rFonts w:hint="eastAsia" w:ascii="宋体" w:hAnsi="宋体" w:eastAsia="宋体" w:cs="Arial"/>
          <w:color w:val="auto"/>
          <w:sz w:val="24"/>
        </w:rPr>
        <w:t>．</w:t>
      </w:r>
      <w:r>
        <w:rPr>
          <w:rFonts w:ascii="宋体" w:hAnsi="宋体" w:eastAsia="宋体" w:cs="Arial"/>
          <w:color w:val="auto"/>
          <w:sz w:val="24"/>
          <w:lang w:val="zh-CN"/>
        </w:rPr>
        <w:t>甲方应当在</w:t>
      </w:r>
      <w:r>
        <w:rPr>
          <w:rFonts w:hint="eastAsia" w:ascii="宋体" w:hAnsi="宋体" w:eastAsia="宋体" w:cs="Arial"/>
          <w:color w:val="auto"/>
          <w:sz w:val="24"/>
          <w:lang w:val="zh-CN"/>
        </w:rPr>
        <w:t>完成</w:t>
      </w:r>
      <w:r>
        <w:rPr>
          <w:rFonts w:ascii="宋体" w:hAnsi="宋体" w:eastAsia="宋体" w:cs="Arial"/>
          <w:color w:val="auto"/>
          <w:sz w:val="24"/>
          <w:lang w:val="zh-CN"/>
        </w:rPr>
        <w:t>服务后</w:t>
      </w:r>
      <w:r>
        <w:rPr>
          <w:rFonts w:hint="eastAsia" w:ascii="宋体" w:hAnsi="宋体" w:eastAsia="宋体" w:cs="Arial"/>
          <w:color w:val="auto"/>
          <w:sz w:val="24"/>
          <w:u w:val="single"/>
        </w:rPr>
        <w:t xml:space="preserve">    </w:t>
      </w:r>
      <w:r>
        <w:rPr>
          <w:rFonts w:ascii="宋体" w:hAnsi="宋体" w:eastAsia="宋体" w:cs="Arial"/>
          <w:color w:val="auto"/>
          <w:sz w:val="24"/>
          <w:lang w:val="zh-CN"/>
        </w:rPr>
        <w:t>个工作日内进行验收，逾期不验收的，乙方可视为验收合格。验收合格后，由甲乙双方签署服务验收单并加盖采购单位公章，甲乙双方各执一份</w:t>
      </w:r>
      <w:r>
        <w:rPr>
          <w:rFonts w:hint="eastAsia" w:ascii="宋体" w:hAnsi="宋体" w:eastAsia="宋体" w:cs="Arial"/>
          <w:color w:val="auto"/>
          <w:sz w:val="24"/>
          <w:lang w:val="zh-CN"/>
        </w:rPr>
        <w:t>；(根据服务进度情况进行验收)。</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5</w:t>
      </w:r>
      <w:r>
        <w:rPr>
          <w:rFonts w:hint="eastAsia" w:ascii="宋体" w:hAnsi="宋体" w:eastAsia="宋体" w:cs="Arial"/>
          <w:color w:val="auto"/>
          <w:sz w:val="24"/>
        </w:rPr>
        <w:t>．</w:t>
      </w:r>
      <w:r>
        <w:rPr>
          <w:rFonts w:ascii="宋体" w:hAnsi="宋体" w:eastAsia="宋体" w:cs="Arial"/>
          <w:color w:val="auto"/>
          <w:sz w:val="24"/>
          <w:lang w:val="zh-CN"/>
        </w:rPr>
        <w:t>甲方在验收过程中发现乙方有违约问题，可按</w:t>
      </w:r>
      <w:r>
        <w:rPr>
          <w:rFonts w:hint="eastAsia" w:ascii="宋体" w:hAnsi="宋体" w:eastAsia="宋体" w:cs="Arial"/>
          <w:color w:val="auto"/>
          <w:sz w:val="24"/>
          <w:lang w:val="zh-CN"/>
        </w:rPr>
        <w:t>询比采购文件、招标报价文件</w:t>
      </w:r>
      <w:r>
        <w:rPr>
          <w:rFonts w:ascii="宋体" w:hAnsi="宋体" w:eastAsia="宋体" w:cs="Arial"/>
          <w:color w:val="auto"/>
          <w:sz w:val="24"/>
          <w:lang w:val="zh-CN"/>
        </w:rPr>
        <w:t>的规定要求乙方及时予以解决</w:t>
      </w:r>
      <w:r>
        <w:rPr>
          <w:rFonts w:hint="eastAsia" w:ascii="宋体" w:hAnsi="宋体" w:eastAsia="宋体" w:cs="Arial"/>
          <w:color w:val="auto"/>
          <w:sz w:val="24"/>
          <w:lang w:val="zh-CN"/>
        </w:rPr>
        <w:t>；</w:t>
      </w:r>
    </w:p>
    <w:p>
      <w:pPr>
        <w:autoSpaceDE w:val="0"/>
        <w:autoSpaceDN w:val="0"/>
        <w:spacing w:line="360" w:lineRule="auto"/>
        <w:rPr>
          <w:rFonts w:ascii="宋体" w:hAnsi="宋体" w:eastAsia="宋体" w:cs="Arial"/>
          <w:color w:val="auto"/>
          <w:sz w:val="24"/>
        </w:rPr>
      </w:pPr>
      <w:r>
        <w:rPr>
          <w:rFonts w:hint="eastAsia" w:ascii="宋体" w:hAnsi="宋体" w:eastAsia="宋体" w:cs="Arial"/>
          <w:color w:val="auto"/>
          <w:sz w:val="24"/>
        </w:rPr>
        <w:t>6．</w:t>
      </w:r>
      <w:r>
        <w:rPr>
          <w:rFonts w:ascii="宋体" w:hAnsi="宋体" w:eastAsia="宋体" w:cs="Arial"/>
          <w:color w:val="auto"/>
          <w:sz w:val="24"/>
          <w:lang w:val="zh-CN"/>
        </w:rPr>
        <w:t>乙方向甲方提供服务相关完税销售发票。</w:t>
      </w:r>
    </w:p>
    <w:p>
      <w:pPr>
        <w:autoSpaceDE w:val="0"/>
        <w:autoSpaceDN w:val="0"/>
        <w:spacing w:line="360" w:lineRule="auto"/>
        <w:rPr>
          <w:rFonts w:ascii="宋体" w:hAnsi="宋体" w:eastAsia="宋体" w:cs="Arial"/>
          <w:b/>
          <w:color w:val="auto"/>
          <w:sz w:val="24"/>
          <w:lang w:val="zh-CN"/>
        </w:rPr>
      </w:pPr>
      <w:r>
        <w:rPr>
          <w:rFonts w:hint="eastAsia" w:ascii="宋体" w:hAnsi="宋体" w:eastAsia="宋体" w:cs="Arial"/>
          <w:b/>
          <w:color w:val="auto"/>
          <w:sz w:val="24"/>
          <w:lang w:val="zh-CN"/>
        </w:rPr>
        <w:t>四、付款方式</w:t>
      </w:r>
    </w:p>
    <w:p>
      <w:pPr>
        <w:autoSpaceDE w:val="0"/>
        <w:autoSpaceDN w:val="0"/>
        <w:spacing w:line="360" w:lineRule="auto"/>
        <w:rPr>
          <w:rFonts w:ascii="宋体" w:hAnsi="宋体" w:eastAsia="宋体" w:cs="Arial"/>
          <w:color w:val="auto"/>
          <w:sz w:val="24"/>
          <w:lang w:val="zh-CN"/>
        </w:rPr>
      </w:pPr>
      <w:r>
        <w:rPr>
          <w:rFonts w:ascii="宋体" w:hAnsi="宋体" w:eastAsia="宋体" w:cs="Arial"/>
          <w:color w:val="auto"/>
          <w:sz w:val="24"/>
          <w:lang w:val="zh-CN"/>
        </w:rPr>
        <w:t>1. 项目经费确保专款专用，根据目标任务完成情况和绩效评价结果，拨付服务经费。支付方式：</w:t>
      </w:r>
      <w:r>
        <w:rPr>
          <w:rFonts w:ascii="宋体" w:hAnsi="宋体" w:eastAsia="宋体" w:cs="Arial"/>
          <w:color w:val="auto"/>
          <w:sz w:val="24"/>
          <w:lang w:val="zh-CN"/>
        </w:rPr>
        <w:br w:type="textWrapping"/>
      </w:r>
      <w:r>
        <w:rPr>
          <w:rFonts w:ascii="宋体" w:hAnsi="宋体" w:eastAsia="宋体" w:cs="Arial"/>
          <w:color w:val="auto"/>
          <w:sz w:val="24"/>
          <w:lang w:val="zh-CN"/>
        </w:rPr>
        <w:t>A.分段支付（</w:t>
      </w:r>
      <w:r>
        <w:rPr>
          <w:rFonts w:hint="eastAsia" w:ascii="宋体" w:hAnsi="宋体" w:eastAsia="宋体" w:cs="Arial"/>
          <w:color w:val="auto"/>
          <w:sz w:val="24"/>
          <w:lang w:val="zh-CN"/>
        </w:rPr>
        <w:t xml:space="preserve">      </w:t>
      </w:r>
      <w:r>
        <w:rPr>
          <w:rFonts w:ascii="宋体" w:hAnsi="宋体" w:eastAsia="宋体" w:cs="Arial"/>
          <w:color w:val="auto"/>
          <w:sz w:val="24"/>
          <w:lang w:val="zh-CN"/>
        </w:rPr>
        <w:t>）</w:t>
      </w:r>
      <w:r>
        <w:rPr>
          <w:rFonts w:hint="eastAsia" w:ascii="宋体" w:hAnsi="宋体" w:eastAsia="宋体" w:cs="Arial"/>
          <w:color w:val="auto"/>
          <w:sz w:val="24"/>
          <w:lang w:val="zh-CN"/>
        </w:rPr>
        <w:t xml:space="preserve">         </w:t>
      </w:r>
      <w:r>
        <w:rPr>
          <w:rFonts w:ascii="宋体" w:hAnsi="宋体" w:eastAsia="宋体" w:cs="Arial"/>
          <w:color w:val="auto"/>
          <w:sz w:val="24"/>
          <w:lang w:val="zh-CN"/>
        </w:rPr>
        <w:t>B.按月支付（</w:t>
      </w:r>
      <w:r>
        <w:rPr>
          <w:rFonts w:hint="eastAsia" w:ascii="宋体" w:hAnsi="宋体" w:eastAsia="宋体" w:cs="Arial"/>
          <w:color w:val="auto"/>
          <w:sz w:val="24"/>
          <w:lang w:val="zh-CN"/>
        </w:rPr>
        <w:t xml:space="preserve">           </w:t>
      </w:r>
      <w:r>
        <w:rPr>
          <w:rFonts w:ascii="宋体" w:hAnsi="宋体" w:eastAsia="宋体" w:cs="Arial"/>
          <w:color w:val="auto"/>
          <w:sz w:val="24"/>
          <w:lang w:val="zh-CN"/>
        </w:rPr>
        <w:t>）</w:t>
      </w:r>
      <w:r>
        <w:rPr>
          <w:rFonts w:ascii="宋体" w:hAnsi="宋体" w:eastAsia="宋体" w:cs="Arial"/>
          <w:color w:val="auto"/>
          <w:sz w:val="24"/>
          <w:lang w:val="zh-CN"/>
        </w:rPr>
        <w:br w:type="textWrapping"/>
      </w:r>
      <w:r>
        <w:rPr>
          <w:rFonts w:ascii="宋体" w:hAnsi="宋体" w:eastAsia="宋体" w:cs="Arial"/>
          <w:color w:val="auto"/>
          <w:sz w:val="24"/>
          <w:lang w:val="zh-CN"/>
        </w:rPr>
        <w:t>C.按季支付（</w:t>
      </w:r>
      <w:r>
        <w:rPr>
          <w:rFonts w:hint="eastAsia" w:ascii="宋体" w:hAnsi="宋体" w:eastAsia="宋体" w:cs="Arial"/>
          <w:color w:val="auto"/>
          <w:sz w:val="24"/>
          <w:lang w:val="zh-CN"/>
        </w:rPr>
        <w:t xml:space="preserve">      </w:t>
      </w:r>
      <w:r>
        <w:rPr>
          <w:rFonts w:ascii="宋体" w:hAnsi="宋体" w:eastAsia="宋体" w:cs="Arial"/>
          <w:color w:val="auto"/>
          <w:sz w:val="24"/>
          <w:lang w:val="zh-CN"/>
        </w:rPr>
        <w:t>）</w:t>
      </w:r>
      <w:r>
        <w:rPr>
          <w:rFonts w:hint="eastAsia" w:ascii="宋体" w:hAnsi="宋体" w:eastAsia="宋体" w:cs="Arial"/>
          <w:color w:val="auto"/>
          <w:sz w:val="24"/>
          <w:lang w:val="zh-CN"/>
        </w:rPr>
        <w:t xml:space="preserve">         </w:t>
      </w:r>
      <w:r>
        <w:rPr>
          <w:rFonts w:ascii="宋体" w:hAnsi="宋体" w:eastAsia="宋体" w:cs="Arial"/>
          <w:color w:val="auto"/>
          <w:sz w:val="24"/>
          <w:lang w:val="zh-CN"/>
        </w:rPr>
        <w:t>D.项目完成结算（</w:t>
      </w:r>
      <w:r>
        <w:rPr>
          <w:rFonts w:hint="eastAsia" w:ascii="宋体" w:hAnsi="宋体" w:eastAsia="宋体" w:cs="Arial"/>
          <w:color w:val="auto"/>
          <w:sz w:val="24"/>
          <w:lang w:val="zh-CN"/>
        </w:rPr>
        <w:t xml:space="preserve">        </w:t>
      </w:r>
      <w:r>
        <w:rPr>
          <w:rFonts w:ascii="宋体" w:hAnsi="宋体" w:eastAsia="宋体" w:cs="Arial"/>
          <w:color w:val="auto"/>
          <w:sz w:val="24"/>
          <w:lang w:val="zh-CN"/>
        </w:rPr>
        <w:t>）</w:t>
      </w:r>
      <w:r>
        <w:rPr>
          <w:rFonts w:ascii="宋体" w:hAnsi="宋体" w:eastAsia="宋体" w:cs="Arial"/>
          <w:color w:val="auto"/>
          <w:sz w:val="24"/>
          <w:lang w:val="zh-CN"/>
        </w:rPr>
        <w:br w:type="textWrapping"/>
      </w:r>
      <w:r>
        <w:rPr>
          <w:rFonts w:ascii="宋体" w:hAnsi="宋体" w:eastAsia="宋体" w:cs="Arial"/>
          <w:color w:val="auto"/>
          <w:sz w:val="24"/>
          <w:lang w:val="zh-CN"/>
        </w:rPr>
        <w:t>购买服务价款总额：（大写）</w:t>
      </w:r>
      <w:r>
        <w:rPr>
          <w:rFonts w:ascii="宋体" w:hAnsi="宋体" w:eastAsia="宋体" w:cs="Arial"/>
          <w:color w:val="auto"/>
          <w:sz w:val="24"/>
          <w:lang w:val="zh-CN"/>
        </w:rPr>
        <w:br w:type="textWrapping"/>
      </w:r>
      <w:r>
        <w:rPr>
          <w:rFonts w:ascii="宋体" w:hAnsi="宋体" w:eastAsia="宋体" w:cs="Arial"/>
          <w:color w:val="auto"/>
          <w:sz w:val="24"/>
          <w:lang w:val="zh-CN"/>
        </w:rPr>
        <w:t>第一次支付时间：</w:t>
      </w:r>
      <w:r>
        <w:rPr>
          <w:rFonts w:ascii="宋体" w:hAnsi="宋体" w:eastAsia="宋体" w:cs="Arial"/>
          <w:color w:val="auto"/>
          <w:sz w:val="24"/>
          <w:lang w:val="zh-CN"/>
        </w:rPr>
        <w:br w:type="textWrapping"/>
      </w:r>
      <w:r>
        <w:rPr>
          <w:rFonts w:ascii="宋体" w:hAnsi="宋体" w:eastAsia="宋体" w:cs="Arial"/>
          <w:color w:val="auto"/>
          <w:sz w:val="24"/>
          <w:lang w:val="zh-CN"/>
        </w:rPr>
        <w:t>金额〔大写，为价款总额%)：</w:t>
      </w:r>
      <w:r>
        <w:rPr>
          <w:rFonts w:ascii="宋体" w:hAnsi="宋体" w:eastAsia="宋体" w:cs="Arial"/>
          <w:color w:val="auto"/>
          <w:sz w:val="24"/>
          <w:lang w:val="zh-CN"/>
        </w:rPr>
        <w:br w:type="textWrapping"/>
      </w:r>
      <w:r>
        <w:rPr>
          <w:rFonts w:ascii="宋体" w:hAnsi="宋体" w:eastAsia="宋体" w:cs="Arial"/>
          <w:color w:val="auto"/>
          <w:sz w:val="24"/>
          <w:lang w:val="zh-CN"/>
        </w:rPr>
        <w:t>第二次支付时间：</w:t>
      </w:r>
      <w:r>
        <w:rPr>
          <w:rFonts w:ascii="宋体" w:hAnsi="宋体" w:eastAsia="宋体" w:cs="Arial"/>
          <w:color w:val="auto"/>
          <w:sz w:val="24"/>
          <w:lang w:val="zh-CN"/>
        </w:rPr>
        <w:br w:type="textWrapping"/>
      </w:r>
      <w:r>
        <w:rPr>
          <w:rFonts w:ascii="宋体" w:hAnsi="宋体" w:eastAsia="宋体" w:cs="Arial"/>
          <w:color w:val="auto"/>
          <w:sz w:val="24"/>
          <w:lang w:val="zh-CN"/>
        </w:rPr>
        <w:t>金额（大写，为价款总额%)：</w:t>
      </w:r>
      <w:r>
        <w:rPr>
          <w:rFonts w:ascii="宋体" w:hAnsi="宋体" w:eastAsia="宋体" w:cs="Arial"/>
          <w:color w:val="auto"/>
          <w:sz w:val="24"/>
          <w:lang w:val="zh-CN"/>
        </w:rPr>
        <w:br w:type="textWrapping"/>
      </w:r>
      <w:r>
        <w:rPr>
          <w:rFonts w:ascii="宋体" w:hAnsi="宋体" w:eastAsia="宋体" w:cs="Arial"/>
          <w:color w:val="auto"/>
          <w:sz w:val="24"/>
          <w:lang w:val="zh-CN"/>
        </w:rPr>
        <w:t>第三次支付时间：</w:t>
      </w:r>
      <w:r>
        <w:rPr>
          <w:rFonts w:ascii="宋体" w:hAnsi="宋体" w:eastAsia="宋体" w:cs="Arial"/>
          <w:color w:val="auto"/>
          <w:sz w:val="24"/>
          <w:lang w:val="zh-CN"/>
        </w:rPr>
        <w:br w:type="textWrapping"/>
      </w:r>
      <w:r>
        <w:rPr>
          <w:rFonts w:ascii="宋体" w:hAnsi="宋体" w:eastAsia="宋体" w:cs="Arial"/>
          <w:color w:val="auto"/>
          <w:sz w:val="24"/>
          <w:lang w:val="zh-CN"/>
        </w:rPr>
        <w:t>金额（大写，为价款总额%)：</w:t>
      </w:r>
      <w:r>
        <w:rPr>
          <w:rFonts w:ascii="宋体" w:hAnsi="宋体" w:eastAsia="宋体" w:cs="Arial"/>
          <w:color w:val="auto"/>
          <w:sz w:val="24"/>
          <w:lang w:val="zh-CN"/>
        </w:rPr>
        <w:br w:type="textWrapping"/>
      </w:r>
      <w:r>
        <w:rPr>
          <w:rFonts w:ascii="宋体" w:hAnsi="宋体" w:eastAsia="宋体" w:cs="Arial"/>
          <w:color w:val="auto"/>
          <w:sz w:val="24"/>
          <w:lang w:val="zh-CN"/>
        </w:rPr>
        <w:t>第四次支付时间：</w:t>
      </w:r>
      <w:r>
        <w:rPr>
          <w:rFonts w:ascii="宋体" w:hAnsi="宋体" w:eastAsia="宋体" w:cs="Arial"/>
          <w:color w:val="auto"/>
          <w:sz w:val="24"/>
          <w:lang w:val="zh-CN"/>
        </w:rPr>
        <w:br w:type="textWrapping"/>
      </w:r>
      <w:r>
        <w:rPr>
          <w:rFonts w:ascii="宋体" w:hAnsi="宋体" w:eastAsia="宋体" w:cs="Arial"/>
          <w:color w:val="auto"/>
          <w:sz w:val="24"/>
          <w:lang w:val="zh-CN"/>
        </w:rPr>
        <w:t>金额（大写，为价款总额%)：</w:t>
      </w:r>
      <w:r>
        <w:rPr>
          <w:rFonts w:ascii="宋体" w:hAnsi="宋体" w:eastAsia="宋体" w:cs="Arial"/>
          <w:color w:val="auto"/>
          <w:sz w:val="24"/>
          <w:lang w:val="zh-CN"/>
        </w:rPr>
        <w:br w:type="textWrapping"/>
      </w:r>
      <w:r>
        <w:rPr>
          <w:rFonts w:ascii="宋体" w:hAnsi="宋体" w:eastAsia="宋体" w:cs="Arial"/>
          <w:color w:val="auto"/>
          <w:sz w:val="24"/>
          <w:lang w:val="zh-CN"/>
        </w:rPr>
        <w:t>本合同预留价款金额：（大写）</w:t>
      </w:r>
      <w:r>
        <w:rPr>
          <w:rFonts w:ascii="宋体" w:hAnsi="宋体" w:eastAsia="宋体" w:cs="Arial"/>
          <w:color w:val="auto"/>
          <w:sz w:val="24"/>
          <w:lang w:val="zh-CN"/>
        </w:rPr>
        <w:br w:type="textWrapping"/>
      </w:r>
      <w:r>
        <w:rPr>
          <w:rFonts w:ascii="宋体" w:hAnsi="宋体" w:eastAsia="宋体" w:cs="Arial"/>
          <w:color w:val="auto"/>
          <w:sz w:val="24"/>
          <w:lang w:val="zh-CN"/>
        </w:rPr>
        <w:t>合同终止后根据绩效评价及合同履行中的过错或过失责任造成经济损失的在清算后支付。</w:t>
      </w:r>
    </w:p>
    <w:p>
      <w:pPr>
        <w:autoSpaceDE w:val="0"/>
        <w:autoSpaceDN w:val="0"/>
        <w:spacing w:line="360" w:lineRule="auto"/>
        <w:rPr>
          <w:rFonts w:ascii="宋体" w:hAnsi="宋体" w:eastAsia="宋体" w:cs="Arial"/>
          <w:b/>
          <w:color w:val="auto"/>
          <w:sz w:val="24"/>
        </w:rPr>
      </w:pPr>
      <w:r>
        <w:rPr>
          <w:rFonts w:ascii="宋体" w:hAnsi="宋体" w:eastAsia="宋体" w:cs="Arial"/>
          <w:b/>
          <w:color w:val="auto"/>
          <w:sz w:val="24"/>
          <w:lang w:val="zh-CN"/>
        </w:rPr>
        <w:t>五、合同的变更、终止与转让</w:t>
      </w:r>
    </w:p>
    <w:p>
      <w:pPr>
        <w:autoSpaceDE w:val="0"/>
        <w:autoSpaceDN w:val="0"/>
        <w:spacing w:line="360" w:lineRule="auto"/>
        <w:rPr>
          <w:rFonts w:ascii="宋体" w:hAnsi="宋体" w:eastAsia="宋体" w:cs="Arial"/>
          <w:color w:val="auto"/>
          <w:sz w:val="24"/>
          <w:lang w:val="zh-CN"/>
        </w:rPr>
      </w:pPr>
      <w:r>
        <w:rPr>
          <w:rFonts w:ascii="宋体" w:hAnsi="宋体" w:eastAsia="宋体" w:cs="Arial"/>
          <w:color w:val="auto"/>
          <w:sz w:val="24"/>
          <w:lang w:val="zh-CN"/>
        </w:rPr>
        <w:t>1</w:t>
      </w:r>
      <w:r>
        <w:rPr>
          <w:rFonts w:hint="eastAsia" w:ascii="宋体" w:hAnsi="宋体" w:eastAsia="宋体" w:cs="Arial"/>
          <w:color w:val="auto"/>
          <w:sz w:val="24"/>
          <w:lang w:val="zh-CN"/>
        </w:rPr>
        <w:t>．</w:t>
      </w:r>
      <w:r>
        <w:rPr>
          <w:rFonts w:ascii="宋体" w:hAnsi="宋体" w:eastAsia="宋体" w:cs="Arial"/>
          <w:color w:val="auto"/>
          <w:sz w:val="24"/>
          <w:lang w:val="zh-CN"/>
        </w:rPr>
        <w:t>本合同一经签订，甲乙双方不得擅自变更、中止或终止</w:t>
      </w:r>
      <w:r>
        <w:rPr>
          <w:rFonts w:hint="eastAsia" w:ascii="宋体" w:hAnsi="宋体" w:eastAsia="宋体" w:cs="Arial"/>
          <w:color w:val="auto"/>
          <w:sz w:val="24"/>
          <w:lang w:val="zh-CN"/>
        </w:rPr>
        <w:t>；</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2</w:t>
      </w:r>
      <w:r>
        <w:rPr>
          <w:rFonts w:hint="eastAsia" w:ascii="宋体" w:hAnsi="宋体" w:eastAsia="宋体" w:cs="Arial"/>
          <w:color w:val="auto"/>
          <w:sz w:val="24"/>
        </w:rPr>
        <w:t>．</w:t>
      </w:r>
      <w:r>
        <w:rPr>
          <w:rFonts w:ascii="宋体" w:hAnsi="宋体" w:eastAsia="宋体" w:cs="Arial"/>
          <w:color w:val="auto"/>
          <w:sz w:val="24"/>
          <w:lang w:val="zh-CN"/>
        </w:rPr>
        <w:t>乙方不得擅自转让其应履行的合同义务。</w:t>
      </w:r>
    </w:p>
    <w:p>
      <w:pPr>
        <w:autoSpaceDE w:val="0"/>
        <w:autoSpaceDN w:val="0"/>
        <w:spacing w:line="360" w:lineRule="auto"/>
        <w:rPr>
          <w:rFonts w:ascii="宋体" w:hAnsi="宋体" w:eastAsia="宋体" w:cs="Arial"/>
          <w:b/>
          <w:color w:val="auto"/>
          <w:sz w:val="24"/>
        </w:rPr>
      </w:pPr>
      <w:r>
        <w:rPr>
          <w:rFonts w:ascii="宋体" w:hAnsi="宋体" w:eastAsia="宋体" w:cs="Arial"/>
          <w:b/>
          <w:color w:val="auto"/>
          <w:sz w:val="24"/>
          <w:lang w:val="zh-CN"/>
        </w:rPr>
        <w:t>六、违约责任</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w:t>
      </w:r>
      <w:r>
        <w:rPr>
          <w:rFonts w:hint="eastAsia" w:ascii="宋体" w:hAnsi="宋体" w:eastAsia="宋体" w:cs="Arial"/>
          <w:color w:val="auto"/>
          <w:sz w:val="24"/>
        </w:rPr>
        <w:t>．</w:t>
      </w:r>
      <w:r>
        <w:rPr>
          <w:rFonts w:hint="eastAsia" w:ascii="宋体" w:hAnsi="宋体" w:eastAsia="宋体" w:cs="Arial"/>
          <w:color w:val="auto"/>
          <w:sz w:val="24"/>
          <w:lang w:val="zh-CN"/>
        </w:rPr>
        <w:t>乙方所提供的服务规格、技术标准、材料等质量不合格的，应及时更换；更换不及时的，按逾期处罚；因质量问题甲方不同意接收的，质保金全额扣除，并由乙方赔偿由此引起的甲方的一切经济损失；</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2</w:t>
      </w:r>
      <w:r>
        <w:rPr>
          <w:rFonts w:hint="eastAsia" w:ascii="宋体" w:hAnsi="宋体" w:eastAsia="宋体" w:cs="Arial"/>
          <w:color w:val="auto"/>
          <w:sz w:val="24"/>
        </w:rPr>
        <w:t>．</w:t>
      </w:r>
      <w:r>
        <w:rPr>
          <w:rFonts w:ascii="宋体" w:hAnsi="宋体" w:eastAsia="宋体" w:cs="Arial"/>
          <w:color w:val="auto"/>
          <w:sz w:val="24"/>
          <w:lang w:val="zh-CN"/>
        </w:rPr>
        <w:t>乙方提供的服务如侵犯了第三方权益而引发纠纷或诉讼的，均由乙方负责交涉并承担全部责任</w:t>
      </w:r>
      <w:r>
        <w:rPr>
          <w:rFonts w:hint="eastAsia" w:ascii="宋体" w:hAnsi="宋体" w:eastAsia="宋体" w:cs="Arial"/>
          <w:color w:val="auto"/>
          <w:sz w:val="24"/>
          <w:lang w:val="zh-CN"/>
        </w:rPr>
        <w:t>；</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3</w:t>
      </w:r>
      <w:r>
        <w:rPr>
          <w:rFonts w:hint="eastAsia" w:ascii="宋体" w:hAnsi="宋体" w:eastAsia="宋体" w:cs="Arial"/>
          <w:color w:val="auto"/>
          <w:sz w:val="24"/>
        </w:rPr>
        <w:t>．</w:t>
      </w:r>
      <w:r>
        <w:rPr>
          <w:rFonts w:ascii="宋体" w:hAnsi="宋体" w:eastAsia="宋体" w:cs="Arial"/>
          <w:color w:val="auto"/>
          <w:sz w:val="24"/>
          <w:lang w:val="zh-CN"/>
        </w:rPr>
        <w:t>甲方无故延期接受服务和乙方逾期</w:t>
      </w:r>
      <w:r>
        <w:rPr>
          <w:rFonts w:hint="eastAsia" w:ascii="宋体" w:hAnsi="宋体" w:eastAsia="宋体" w:cs="Arial"/>
          <w:color w:val="auto"/>
          <w:sz w:val="24"/>
          <w:lang w:val="zh-CN"/>
        </w:rPr>
        <w:t>服务</w:t>
      </w:r>
      <w:r>
        <w:rPr>
          <w:rFonts w:ascii="宋体" w:hAnsi="宋体" w:eastAsia="宋体" w:cs="Arial"/>
          <w:color w:val="auto"/>
          <w:sz w:val="24"/>
          <w:lang w:val="zh-CN"/>
        </w:rPr>
        <w:t>的，每天应向对方偿付未交服务的</w:t>
      </w:r>
      <w:r>
        <w:rPr>
          <w:rFonts w:hint="eastAsia" w:ascii="宋体" w:hAnsi="宋体" w:eastAsia="宋体" w:cs="Arial"/>
          <w:color w:val="auto"/>
          <w:sz w:val="24"/>
          <w:lang w:val="zh-CN"/>
        </w:rPr>
        <w:t>服务</w:t>
      </w:r>
      <w:r>
        <w:rPr>
          <w:rFonts w:ascii="宋体" w:hAnsi="宋体" w:eastAsia="宋体" w:cs="Arial"/>
          <w:color w:val="auto"/>
          <w:sz w:val="24"/>
          <w:lang w:val="zh-CN"/>
        </w:rPr>
        <w:t>款</w:t>
      </w:r>
      <w:r>
        <w:rPr>
          <w:rFonts w:ascii="宋体" w:hAnsi="宋体" w:eastAsia="宋体" w:cs="Arial"/>
          <w:color w:val="auto"/>
          <w:sz w:val="24"/>
        </w:rPr>
        <w:t>3</w:t>
      </w:r>
      <w:r>
        <w:rPr>
          <w:rFonts w:ascii="宋体" w:hAnsi="宋体" w:eastAsia="宋体" w:cs="Arial"/>
          <w:color w:val="auto"/>
          <w:sz w:val="24"/>
          <w:lang w:val="zh-CN"/>
        </w:rPr>
        <w:t>‰的违约金，但违约金累计不得超过违约</w:t>
      </w:r>
      <w:r>
        <w:rPr>
          <w:rFonts w:hint="eastAsia" w:ascii="宋体" w:hAnsi="宋体" w:eastAsia="宋体" w:cs="Arial"/>
          <w:color w:val="auto"/>
          <w:sz w:val="24"/>
          <w:lang w:val="zh-CN"/>
        </w:rPr>
        <w:t>服务</w:t>
      </w:r>
      <w:r>
        <w:rPr>
          <w:rFonts w:ascii="宋体" w:hAnsi="宋体" w:eastAsia="宋体" w:cs="Arial"/>
          <w:color w:val="auto"/>
          <w:sz w:val="24"/>
          <w:lang w:val="zh-CN"/>
        </w:rPr>
        <w:t>款的</w:t>
      </w:r>
      <w:r>
        <w:rPr>
          <w:rFonts w:ascii="宋体" w:hAnsi="宋体" w:eastAsia="宋体" w:cs="Arial"/>
          <w:color w:val="auto"/>
          <w:sz w:val="24"/>
        </w:rPr>
        <w:t>5%</w:t>
      </w:r>
      <w:r>
        <w:rPr>
          <w:rFonts w:ascii="宋体" w:hAnsi="宋体" w:eastAsia="宋体" w:cs="Arial"/>
          <w:color w:val="auto"/>
          <w:sz w:val="24"/>
          <w:lang w:val="zh-CN"/>
        </w:rPr>
        <w:t>，超过</w:t>
      </w:r>
      <w:r>
        <w:rPr>
          <w:rFonts w:ascii="宋体" w:hAnsi="宋体" w:eastAsia="宋体" w:cs="Arial"/>
          <w:color w:val="auto"/>
          <w:sz w:val="24"/>
          <w:u w:val="single"/>
        </w:rPr>
        <w:t xml:space="preserve"> 15 </w:t>
      </w:r>
      <w:r>
        <w:rPr>
          <w:rFonts w:ascii="宋体" w:hAnsi="宋体" w:eastAsia="宋体" w:cs="Arial"/>
          <w:color w:val="auto"/>
          <w:sz w:val="24"/>
          <w:lang w:val="zh-CN"/>
        </w:rPr>
        <w:t>天对方有权解除合同，违约方承担因此给对方造成的经济损失</w:t>
      </w:r>
      <w:r>
        <w:rPr>
          <w:rFonts w:hint="eastAsia" w:ascii="宋体" w:hAnsi="宋体" w:eastAsia="宋体" w:cs="Arial"/>
          <w:color w:val="auto"/>
          <w:sz w:val="24"/>
          <w:lang w:val="zh-CN"/>
        </w:rPr>
        <w:t>；</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4</w:t>
      </w:r>
      <w:r>
        <w:rPr>
          <w:rFonts w:hint="eastAsia" w:ascii="宋体" w:hAnsi="宋体" w:eastAsia="宋体" w:cs="Arial"/>
          <w:color w:val="auto"/>
          <w:sz w:val="24"/>
        </w:rPr>
        <w:t>．</w:t>
      </w:r>
      <w:r>
        <w:rPr>
          <w:rFonts w:ascii="宋体" w:hAnsi="宋体" w:eastAsia="宋体" w:cs="Arial"/>
          <w:color w:val="auto"/>
          <w:sz w:val="24"/>
          <w:lang w:val="zh-CN"/>
        </w:rPr>
        <w:t>乙方未按本合同和</w:t>
      </w:r>
      <w:r>
        <w:rPr>
          <w:rFonts w:hint="eastAsia" w:ascii="宋体" w:hAnsi="宋体" w:eastAsia="宋体" w:cs="Arial"/>
          <w:color w:val="auto"/>
          <w:sz w:val="24"/>
          <w:lang w:val="zh-CN"/>
        </w:rPr>
        <w:t>报价</w:t>
      </w:r>
      <w:r>
        <w:rPr>
          <w:rFonts w:ascii="宋体" w:hAnsi="宋体" w:eastAsia="宋体" w:cs="Arial"/>
          <w:color w:val="auto"/>
          <w:sz w:val="24"/>
          <w:lang w:val="zh-CN"/>
        </w:rPr>
        <w:t>文件中规定的服务承诺提供售后服务的，乙方应按本合同合计金额的</w:t>
      </w:r>
      <w:r>
        <w:rPr>
          <w:rFonts w:ascii="宋体" w:hAnsi="宋体" w:eastAsia="宋体" w:cs="Arial"/>
          <w:color w:val="auto"/>
          <w:sz w:val="24"/>
        </w:rPr>
        <w:t>5%</w:t>
      </w:r>
      <w:r>
        <w:rPr>
          <w:rFonts w:ascii="宋体" w:hAnsi="宋体" w:eastAsia="宋体" w:cs="Arial"/>
          <w:color w:val="auto"/>
          <w:sz w:val="24"/>
          <w:lang w:val="zh-CN"/>
        </w:rPr>
        <w:t>向甲方支付违约金</w:t>
      </w:r>
      <w:r>
        <w:rPr>
          <w:rFonts w:hint="eastAsia" w:ascii="宋体" w:hAnsi="宋体" w:eastAsia="宋体" w:cs="Arial"/>
          <w:color w:val="auto"/>
          <w:sz w:val="24"/>
          <w:lang w:val="zh-CN"/>
        </w:rPr>
        <w:t>；</w:t>
      </w:r>
    </w:p>
    <w:p>
      <w:pPr>
        <w:autoSpaceDE w:val="0"/>
        <w:autoSpaceDN w:val="0"/>
        <w:spacing w:line="360" w:lineRule="auto"/>
        <w:rPr>
          <w:rFonts w:ascii="宋体" w:hAnsi="宋体" w:eastAsia="宋体" w:cs="Arial"/>
          <w:color w:val="auto"/>
          <w:sz w:val="24"/>
          <w:lang w:val="zh-CN"/>
        </w:rPr>
      </w:pPr>
      <w:r>
        <w:rPr>
          <w:rFonts w:ascii="宋体" w:hAnsi="宋体" w:eastAsia="宋体" w:cs="Arial"/>
          <w:color w:val="auto"/>
          <w:sz w:val="24"/>
        </w:rPr>
        <w:t>5</w:t>
      </w:r>
      <w:r>
        <w:rPr>
          <w:rFonts w:hint="eastAsia" w:ascii="宋体" w:hAnsi="宋体" w:eastAsia="宋体" w:cs="Arial"/>
          <w:color w:val="auto"/>
          <w:sz w:val="24"/>
        </w:rPr>
        <w:t>．</w:t>
      </w:r>
      <w:r>
        <w:rPr>
          <w:rFonts w:ascii="宋体" w:hAnsi="宋体" w:eastAsia="宋体" w:cs="Arial"/>
          <w:color w:val="auto"/>
          <w:sz w:val="24"/>
          <w:lang w:val="zh-CN"/>
        </w:rPr>
        <w:t>乙方提供的服务在质量保证期内，因设计、工艺或材料的缺陷和其它质量原因造成的问题，由乙方负责，费用从</w:t>
      </w:r>
      <w:r>
        <w:rPr>
          <w:rFonts w:hint="eastAsia" w:ascii="宋体" w:hAnsi="宋体" w:eastAsia="宋体" w:cs="Arial"/>
          <w:color w:val="auto"/>
          <w:sz w:val="24"/>
          <w:lang w:val="zh-CN"/>
        </w:rPr>
        <w:t>质量</w:t>
      </w:r>
      <w:r>
        <w:rPr>
          <w:rFonts w:ascii="宋体" w:hAnsi="宋体" w:eastAsia="宋体" w:cs="Arial"/>
          <w:color w:val="auto"/>
          <w:sz w:val="24"/>
          <w:lang w:val="zh-CN"/>
        </w:rPr>
        <w:t>保证金中扣除，不足另补</w:t>
      </w:r>
      <w:r>
        <w:rPr>
          <w:rFonts w:hint="eastAsia" w:ascii="宋体" w:hAnsi="宋体" w:eastAsia="宋体" w:cs="Arial"/>
          <w:color w:val="auto"/>
          <w:sz w:val="24"/>
          <w:lang w:val="zh-CN"/>
        </w:rPr>
        <w:t>；</w:t>
      </w:r>
    </w:p>
    <w:p>
      <w:pPr>
        <w:autoSpaceDE w:val="0"/>
        <w:autoSpaceDN w:val="0"/>
        <w:spacing w:line="360" w:lineRule="auto"/>
        <w:rPr>
          <w:rFonts w:ascii="宋体" w:hAnsi="宋体" w:eastAsia="宋体" w:cs="Arial"/>
          <w:color w:val="auto"/>
          <w:sz w:val="24"/>
        </w:rPr>
      </w:pPr>
      <w:r>
        <w:rPr>
          <w:rFonts w:hint="eastAsia" w:ascii="宋体" w:hAnsi="宋体" w:eastAsia="宋体" w:cs="Arial"/>
          <w:color w:val="auto"/>
          <w:sz w:val="24"/>
          <w:lang w:val="zh-CN"/>
        </w:rPr>
        <w:t>6.</w:t>
      </w:r>
      <w:r>
        <w:rPr>
          <w:rFonts w:ascii="宋体" w:hAnsi="宋体" w:eastAsia="宋体" w:cs="Arial"/>
          <w:color w:val="auto"/>
          <w:sz w:val="24"/>
          <w:lang w:val="zh-CN"/>
        </w:rPr>
        <w:t>其它违约行为按违约</w:t>
      </w:r>
      <w:r>
        <w:rPr>
          <w:rFonts w:hint="eastAsia" w:ascii="宋体" w:hAnsi="宋体" w:eastAsia="宋体" w:cs="Arial"/>
          <w:color w:val="auto"/>
          <w:sz w:val="24"/>
          <w:lang w:val="zh-CN"/>
        </w:rPr>
        <w:t>服务</w:t>
      </w:r>
      <w:r>
        <w:rPr>
          <w:rFonts w:ascii="宋体" w:hAnsi="宋体" w:eastAsia="宋体" w:cs="Arial"/>
          <w:color w:val="auto"/>
          <w:sz w:val="24"/>
          <w:lang w:val="zh-CN"/>
        </w:rPr>
        <w:t>款额</w:t>
      </w:r>
      <w:r>
        <w:rPr>
          <w:rFonts w:ascii="宋体" w:hAnsi="宋体" w:eastAsia="宋体" w:cs="Arial"/>
          <w:color w:val="auto"/>
          <w:sz w:val="24"/>
        </w:rPr>
        <w:t>5%</w:t>
      </w:r>
      <w:r>
        <w:rPr>
          <w:rFonts w:ascii="宋体" w:hAnsi="宋体" w:eastAsia="宋体" w:cs="Arial"/>
          <w:color w:val="auto"/>
          <w:sz w:val="24"/>
          <w:lang w:val="zh-CN"/>
        </w:rPr>
        <w:t>收取违约金并赔偿经济损失。</w:t>
      </w:r>
    </w:p>
    <w:p>
      <w:pPr>
        <w:autoSpaceDE w:val="0"/>
        <w:autoSpaceDN w:val="0"/>
        <w:spacing w:line="360" w:lineRule="auto"/>
        <w:rPr>
          <w:rFonts w:ascii="宋体" w:hAnsi="宋体" w:eastAsia="宋体" w:cs="Arial"/>
          <w:b/>
          <w:color w:val="auto"/>
          <w:sz w:val="24"/>
        </w:rPr>
      </w:pPr>
      <w:r>
        <w:rPr>
          <w:rFonts w:ascii="宋体" w:hAnsi="宋体" w:eastAsia="宋体" w:cs="Arial"/>
          <w:b/>
          <w:color w:val="auto"/>
          <w:sz w:val="24"/>
          <w:lang w:val="zh-CN"/>
        </w:rPr>
        <w:t>七、不可抗力</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w:t>
      </w:r>
      <w:r>
        <w:rPr>
          <w:rFonts w:hint="eastAsia" w:ascii="宋体" w:hAnsi="宋体" w:eastAsia="宋体" w:cs="Arial"/>
          <w:color w:val="auto"/>
          <w:sz w:val="24"/>
        </w:rPr>
        <w:t>．</w:t>
      </w:r>
      <w:r>
        <w:rPr>
          <w:rFonts w:ascii="宋体" w:hAnsi="宋体" w:eastAsia="宋体" w:cs="Arial"/>
          <w:color w:val="auto"/>
          <w:sz w:val="24"/>
          <w:lang w:val="zh-CN"/>
        </w:rPr>
        <w:t>不可抗力使合同的某些内容有变更必要的，双方应通过协商在</w:t>
      </w:r>
      <w:r>
        <w:rPr>
          <w:rFonts w:ascii="宋体" w:hAnsi="宋体" w:eastAsia="宋体" w:cs="Arial"/>
          <w:color w:val="auto"/>
          <w:sz w:val="24"/>
          <w:u w:val="single"/>
        </w:rPr>
        <w:t xml:space="preserve"> 15 </w:t>
      </w:r>
      <w:r>
        <w:rPr>
          <w:rFonts w:ascii="宋体" w:hAnsi="宋体" w:eastAsia="宋体" w:cs="Arial"/>
          <w:color w:val="auto"/>
          <w:sz w:val="24"/>
          <w:lang w:val="zh-CN"/>
        </w:rPr>
        <w:t>天内达成进一步履行合同的协议，因不可抗力致使合同不能履行的，合同终止</w:t>
      </w:r>
      <w:r>
        <w:rPr>
          <w:rFonts w:hint="eastAsia" w:ascii="宋体" w:hAnsi="宋体" w:eastAsia="宋体" w:cs="Arial"/>
          <w:color w:val="auto"/>
          <w:sz w:val="24"/>
          <w:lang w:val="zh-CN"/>
        </w:rPr>
        <w:t>；</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2</w:t>
      </w:r>
      <w:r>
        <w:rPr>
          <w:rFonts w:hint="eastAsia" w:ascii="宋体" w:hAnsi="宋体" w:eastAsia="宋体" w:cs="Arial"/>
          <w:color w:val="auto"/>
          <w:sz w:val="24"/>
        </w:rPr>
        <w:t>．</w:t>
      </w:r>
      <w:r>
        <w:rPr>
          <w:rFonts w:ascii="宋体" w:hAnsi="宋体" w:eastAsia="宋体" w:cs="Arial"/>
          <w:color w:val="auto"/>
          <w:sz w:val="24"/>
          <w:lang w:val="zh-CN"/>
        </w:rPr>
        <w:t>除法律、法规规定的不可抗力情形外，双方约定出现</w:t>
      </w:r>
      <w:r>
        <w:rPr>
          <w:rFonts w:ascii="宋体" w:hAnsi="宋体" w:eastAsia="宋体" w:cs="Arial"/>
          <w:color w:val="auto"/>
          <w:sz w:val="24"/>
          <w:u w:val="single"/>
        </w:rPr>
        <w:t xml:space="preserve"> </w:t>
      </w:r>
      <w:r>
        <w:rPr>
          <w:rFonts w:hint="eastAsia" w:ascii="宋体" w:hAnsi="宋体" w:eastAsia="宋体" w:cs="Arial"/>
          <w:color w:val="auto"/>
          <w:sz w:val="24"/>
          <w:u w:val="single"/>
        </w:rPr>
        <w:t>自然灾害</w:t>
      </w:r>
      <w:r>
        <w:rPr>
          <w:rFonts w:ascii="宋体" w:hAnsi="宋体" w:eastAsia="宋体" w:cs="Arial"/>
          <w:color w:val="auto"/>
          <w:sz w:val="24"/>
          <w:u w:val="single"/>
        </w:rPr>
        <w:t xml:space="preserve"> </w:t>
      </w:r>
      <w:r>
        <w:rPr>
          <w:rFonts w:ascii="宋体" w:hAnsi="宋体" w:eastAsia="宋体" w:cs="Arial"/>
          <w:color w:val="auto"/>
          <w:sz w:val="24"/>
          <w:lang w:val="zh-CN"/>
        </w:rPr>
        <w:t>情况亦视为不可抗力。</w:t>
      </w:r>
    </w:p>
    <w:p>
      <w:pPr>
        <w:autoSpaceDE w:val="0"/>
        <w:autoSpaceDN w:val="0"/>
        <w:spacing w:line="360" w:lineRule="auto"/>
        <w:rPr>
          <w:rFonts w:ascii="宋体" w:hAnsi="宋体" w:eastAsia="宋体" w:cs="Arial"/>
          <w:b/>
          <w:color w:val="auto"/>
          <w:sz w:val="24"/>
          <w:lang w:val="zh-CN"/>
        </w:rPr>
      </w:pPr>
      <w:r>
        <w:rPr>
          <w:rFonts w:ascii="宋体" w:hAnsi="宋体" w:eastAsia="宋体" w:cs="Arial"/>
          <w:b/>
          <w:color w:val="auto"/>
          <w:sz w:val="24"/>
          <w:lang w:val="zh-CN"/>
        </w:rPr>
        <w:t>八、知识产权</w:t>
      </w:r>
    </w:p>
    <w:p>
      <w:pPr>
        <w:autoSpaceDE w:val="0"/>
        <w:autoSpaceDN w:val="0"/>
        <w:spacing w:line="360" w:lineRule="auto"/>
        <w:rPr>
          <w:rFonts w:ascii="宋体" w:hAnsi="宋体" w:eastAsia="宋体" w:cs="Arial"/>
          <w:b/>
          <w:color w:val="auto"/>
          <w:sz w:val="24"/>
          <w:lang w:val="zh-CN"/>
        </w:rPr>
      </w:pPr>
      <w:r>
        <w:rPr>
          <w:rFonts w:ascii="宋体" w:hAnsi="宋体" w:eastAsia="宋体" w:cs="Arial"/>
          <w:b/>
          <w:color w:val="auto"/>
          <w:sz w:val="24"/>
          <w:lang w:val="zh-CN"/>
        </w:rPr>
        <w:t>九、其他约定</w:t>
      </w:r>
    </w:p>
    <w:p>
      <w:pPr>
        <w:autoSpaceDE w:val="0"/>
        <w:autoSpaceDN w:val="0"/>
        <w:spacing w:line="360" w:lineRule="auto"/>
        <w:rPr>
          <w:rFonts w:ascii="宋体" w:hAnsi="宋体" w:eastAsia="宋体" w:cs="Arial"/>
          <w:b/>
          <w:color w:val="auto"/>
          <w:sz w:val="24"/>
        </w:rPr>
      </w:pPr>
      <w:r>
        <w:rPr>
          <w:rFonts w:ascii="宋体" w:hAnsi="宋体" w:eastAsia="宋体" w:cs="Arial"/>
          <w:b/>
          <w:color w:val="auto"/>
          <w:sz w:val="24"/>
          <w:lang w:val="zh-CN"/>
        </w:rPr>
        <w:t>十、合同争议解决</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w:t>
      </w:r>
      <w:r>
        <w:rPr>
          <w:rFonts w:hint="eastAsia" w:ascii="宋体" w:hAnsi="宋体" w:eastAsia="宋体" w:cs="Arial"/>
          <w:color w:val="auto"/>
          <w:sz w:val="24"/>
        </w:rPr>
        <w:t>．</w:t>
      </w:r>
      <w:r>
        <w:rPr>
          <w:rFonts w:ascii="宋体" w:hAnsi="宋体" w:eastAsia="宋体" w:cs="Arial"/>
          <w:color w:val="auto"/>
          <w:sz w:val="24"/>
          <w:lang w:val="zh-CN"/>
        </w:rPr>
        <w:t>因服务</w:t>
      </w:r>
      <w:r>
        <w:rPr>
          <w:rFonts w:hint="eastAsia" w:ascii="宋体" w:hAnsi="宋体" w:eastAsia="宋体" w:cs="Arial"/>
          <w:color w:val="auto"/>
          <w:sz w:val="24"/>
          <w:lang w:val="zh-CN"/>
        </w:rPr>
        <w:t>质量</w:t>
      </w:r>
      <w:r>
        <w:rPr>
          <w:rFonts w:ascii="宋体" w:hAnsi="宋体" w:eastAsia="宋体" w:cs="Arial"/>
          <w:color w:val="auto"/>
          <w:sz w:val="24"/>
          <w:lang w:val="zh-CN"/>
        </w:rPr>
        <w:t>问题发生争议的，应邀请国家认可的机构进行鉴定。服务符合标准的，鉴定费由甲方承担；服务不符合标准的，鉴定费由乙方承担</w:t>
      </w:r>
      <w:r>
        <w:rPr>
          <w:rFonts w:hint="eastAsia" w:ascii="宋体" w:hAnsi="宋体" w:eastAsia="宋体" w:cs="Arial"/>
          <w:color w:val="auto"/>
          <w:sz w:val="24"/>
          <w:lang w:val="zh-CN"/>
        </w:rPr>
        <w:t>；</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2</w:t>
      </w:r>
      <w:r>
        <w:rPr>
          <w:rFonts w:hint="eastAsia" w:ascii="宋体" w:hAnsi="宋体" w:eastAsia="宋体" w:cs="Arial"/>
          <w:color w:val="auto"/>
          <w:sz w:val="24"/>
        </w:rPr>
        <w:t>．</w:t>
      </w:r>
      <w:r>
        <w:rPr>
          <w:rFonts w:ascii="宋体" w:hAnsi="宋体" w:eastAsia="宋体" w:cs="Arial"/>
          <w:color w:val="auto"/>
          <w:sz w:val="24"/>
          <w:lang w:val="zh-CN"/>
        </w:rPr>
        <w:t>因履行本合同引起的或与本合同有关的争议，甲乙双方应首先通过友好协商解决，如果协商不能解决，可向</w:t>
      </w:r>
      <w:r>
        <w:rPr>
          <w:rFonts w:ascii="宋体" w:hAnsi="宋体" w:eastAsia="宋体" w:cs="Arial"/>
          <w:color w:val="auto"/>
          <w:sz w:val="24"/>
          <w:u w:val="single"/>
          <w:lang w:val="zh-CN"/>
        </w:rPr>
        <w:t>甲方</w:t>
      </w:r>
      <w:r>
        <w:rPr>
          <w:rFonts w:ascii="宋体" w:hAnsi="宋体" w:eastAsia="宋体" w:cs="Arial"/>
          <w:color w:val="auto"/>
          <w:sz w:val="24"/>
          <w:lang w:val="zh-CN"/>
        </w:rPr>
        <w:t>所在地仲裁委员会申请仲裁或向甲方所在地人民法院提起诉讼</w:t>
      </w:r>
      <w:r>
        <w:rPr>
          <w:rFonts w:hint="eastAsia" w:ascii="宋体" w:hAnsi="宋体" w:eastAsia="宋体" w:cs="Arial"/>
          <w:color w:val="auto"/>
          <w:sz w:val="24"/>
          <w:lang w:val="zh-CN"/>
        </w:rPr>
        <w:t>；</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3</w:t>
      </w:r>
      <w:r>
        <w:rPr>
          <w:rFonts w:hint="eastAsia" w:ascii="宋体" w:hAnsi="宋体" w:eastAsia="宋体" w:cs="Arial"/>
          <w:color w:val="auto"/>
          <w:sz w:val="24"/>
        </w:rPr>
        <w:t>．</w:t>
      </w:r>
      <w:r>
        <w:rPr>
          <w:rFonts w:ascii="宋体" w:hAnsi="宋体" w:eastAsia="宋体" w:cs="Arial"/>
          <w:color w:val="auto"/>
          <w:sz w:val="24"/>
          <w:lang w:val="zh-CN"/>
        </w:rPr>
        <w:t>诉讼期间，本合同继续履行。</w:t>
      </w:r>
    </w:p>
    <w:p>
      <w:pPr>
        <w:autoSpaceDE w:val="0"/>
        <w:autoSpaceDN w:val="0"/>
        <w:spacing w:line="360" w:lineRule="auto"/>
        <w:rPr>
          <w:rFonts w:ascii="宋体" w:hAnsi="宋体" w:eastAsia="宋体" w:cs="Arial"/>
          <w:b/>
          <w:color w:val="auto"/>
          <w:sz w:val="24"/>
        </w:rPr>
      </w:pPr>
      <w:r>
        <w:rPr>
          <w:rFonts w:ascii="宋体" w:hAnsi="宋体" w:eastAsia="宋体" w:cs="Arial"/>
          <w:b/>
          <w:color w:val="auto"/>
          <w:sz w:val="24"/>
          <w:lang w:val="zh-CN"/>
        </w:rPr>
        <w:t>十一、合同生效及其它</w:t>
      </w:r>
      <w:r>
        <w:rPr>
          <w:rFonts w:ascii="宋体" w:hAnsi="宋体" w:eastAsia="宋体" w:cs="Arial"/>
          <w:b/>
          <w:color w:val="auto"/>
          <w:sz w:val="24"/>
        </w:rPr>
        <w:t>：</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w:t>
      </w:r>
      <w:r>
        <w:rPr>
          <w:rFonts w:hint="eastAsia" w:ascii="宋体" w:hAnsi="宋体" w:eastAsia="宋体" w:cs="Arial"/>
          <w:color w:val="auto"/>
          <w:sz w:val="24"/>
        </w:rPr>
        <w:t>．</w:t>
      </w:r>
      <w:r>
        <w:rPr>
          <w:rFonts w:ascii="宋体" w:hAnsi="宋体" w:eastAsia="宋体" w:cs="Arial"/>
          <w:color w:val="auto"/>
          <w:sz w:val="24"/>
          <w:lang w:val="zh-CN"/>
        </w:rPr>
        <w:t>本合同一式八份，经双方签字，并加盖公章即为生效</w:t>
      </w:r>
      <w:r>
        <w:rPr>
          <w:rFonts w:hint="eastAsia" w:ascii="宋体" w:hAnsi="宋体" w:eastAsia="宋体" w:cs="Arial"/>
          <w:color w:val="auto"/>
          <w:sz w:val="24"/>
          <w:lang w:val="zh-CN"/>
        </w:rPr>
        <w:t>；</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2</w:t>
      </w:r>
      <w:r>
        <w:rPr>
          <w:rFonts w:hint="eastAsia" w:ascii="宋体" w:hAnsi="宋体" w:eastAsia="宋体" w:cs="Arial"/>
          <w:color w:val="auto"/>
          <w:sz w:val="24"/>
        </w:rPr>
        <w:t>．</w:t>
      </w:r>
      <w:r>
        <w:rPr>
          <w:rFonts w:ascii="宋体" w:hAnsi="宋体" w:eastAsia="宋体" w:cs="Arial"/>
          <w:color w:val="auto"/>
          <w:sz w:val="24"/>
          <w:lang w:val="zh-CN"/>
        </w:rPr>
        <w:t>本合同未尽事宜，按经济合同法有关规定处理</w:t>
      </w:r>
      <w:r>
        <w:rPr>
          <w:rFonts w:hint="eastAsia" w:ascii="宋体" w:hAnsi="宋体" w:eastAsia="宋体" w:cs="Arial"/>
          <w:color w:val="auto"/>
          <w:sz w:val="24"/>
          <w:lang w:val="zh-CN"/>
        </w:rPr>
        <w:t>；</w:t>
      </w:r>
    </w:p>
    <w:p>
      <w:pPr>
        <w:autoSpaceDE w:val="0"/>
        <w:autoSpaceDN w:val="0"/>
        <w:spacing w:line="360" w:lineRule="auto"/>
        <w:rPr>
          <w:rFonts w:ascii="宋体" w:hAnsi="宋体" w:eastAsia="宋体" w:cs="Arial"/>
          <w:color w:val="auto"/>
          <w:sz w:val="24"/>
          <w:lang w:val="zh-CN"/>
        </w:rPr>
      </w:pPr>
      <w:r>
        <w:rPr>
          <w:rFonts w:ascii="宋体" w:hAnsi="宋体" w:eastAsia="宋体" w:cs="Arial"/>
          <w:color w:val="auto"/>
          <w:sz w:val="24"/>
        </w:rPr>
        <w:t>3</w:t>
      </w:r>
      <w:r>
        <w:rPr>
          <w:rFonts w:hint="eastAsia" w:ascii="宋体" w:hAnsi="宋体" w:eastAsia="宋体" w:cs="Arial"/>
          <w:color w:val="auto"/>
          <w:sz w:val="24"/>
        </w:rPr>
        <w:t>．</w:t>
      </w:r>
      <w:r>
        <w:rPr>
          <w:rFonts w:ascii="宋体" w:hAnsi="宋体" w:eastAsia="宋体" w:cs="Arial"/>
          <w:color w:val="auto"/>
          <w:sz w:val="24"/>
          <w:lang w:val="zh-CN"/>
        </w:rPr>
        <w:t>本合同的组成包含《合同通用条款》。</w:t>
      </w:r>
    </w:p>
    <w:p>
      <w:pPr>
        <w:autoSpaceDE w:val="0"/>
        <w:autoSpaceDN w:val="0"/>
        <w:spacing w:line="360" w:lineRule="auto"/>
        <w:rPr>
          <w:rFonts w:ascii="宋体" w:hAnsi="宋体" w:eastAsia="宋体" w:cs="Arial"/>
          <w:color w:val="auto"/>
          <w:sz w:val="24"/>
        </w:rPr>
      </w:pPr>
    </w:p>
    <w:p>
      <w:pPr>
        <w:autoSpaceDE w:val="0"/>
        <w:autoSpaceDN w:val="0"/>
        <w:spacing w:line="360" w:lineRule="auto"/>
        <w:rPr>
          <w:rFonts w:ascii="宋体" w:hAnsi="宋体" w:eastAsia="宋体" w:cs="Arial"/>
          <w:color w:val="auto"/>
          <w:sz w:val="24"/>
        </w:rPr>
      </w:pP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甲方</w:t>
      </w:r>
      <w:r>
        <w:rPr>
          <w:rFonts w:hint="eastAsia" w:ascii="宋体" w:hAnsi="宋体" w:eastAsia="宋体" w:cs="Arial"/>
          <w:color w:val="auto"/>
          <w:sz w:val="24"/>
        </w:rPr>
        <w:t xml:space="preserve">（盖章）：                     </w:t>
      </w:r>
      <w:r>
        <w:rPr>
          <w:rFonts w:ascii="宋体" w:hAnsi="宋体" w:eastAsia="宋体" w:cs="Arial"/>
          <w:color w:val="auto"/>
          <w:sz w:val="24"/>
        </w:rPr>
        <w:t>乙方</w:t>
      </w:r>
      <w:r>
        <w:rPr>
          <w:rFonts w:hint="eastAsia" w:ascii="宋体" w:hAnsi="宋体" w:eastAsia="宋体" w:cs="Arial"/>
          <w:color w:val="auto"/>
          <w:sz w:val="24"/>
        </w:rPr>
        <w:t>（盖章）：</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法定代表人</w:t>
      </w:r>
      <w:r>
        <w:rPr>
          <w:rFonts w:hint="eastAsia" w:ascii="宋体" w:hAnsi="宋体" w:eastAsia="宋体" w:cs="Arial"/>
          <w:color w:val="auto"/>
          <w:sz w:val="24"/>
        </w:rPr>
        <w:t xml:space="preserve">                         </w:t>
      </w:r>
      <w:r>
        <w:rPr>
          <w:rFonts w:ascii="宋体" w:hAnsi="宋体" w:eastAsia="宋体" w:cs="Arial"/>
          <w:color w:val="auto"/>
          <w:sz w:val="24"/>
        </w:rPr>
        <w:t>法定代表人</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或委托代理人</w:t>
      </w:r>
      <w:r>
        <w:rPr>
          <w:rFonts w:hint="eastAsia" w:ascii="宋体" w:hAnsi="宋体" w:eastAsia="宋体" w:cs="Arial"/>
          <w:color w:val="auto"/>
          <w:sz w:val="24"/>
        </w:rPr>
        <w:t xml:space="preserve">（签字）：         </w:t>
      </w:r>
      <w:r>
        <w:rPr>
          <w:rFonts w:ascii="宋体" w:hAnsi="宋体" w:eastAsia="宋体" w:cs="Arial"/>
          <w:color w:val="auto"/>
          <w:sz w:val="24"/>
        </w:rPr>
        <w:t xml:space="preserve">    或委托代理人</w:t>
      </w:r>
      <w:r>
        <w:rPr>
          <w:rFonts w:hint="eastAsia" w:ascii="宋体" w:hAnsi="宋体" w:eastAsia="宋体" w:cs="Arial"/>
          <w:color w:val="auto"/>
          <w:sz w:val="24"/>
        </w:rPr>
        <w:t>（签字）：</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联系电话</w:t>
      </w:r>
      <w:r>
        <w:rPr>
          <w:rFonts w:hint="eastAsia" w:ascii="宋体" w:hAnsi="宋体" w:eastAsia="宋体" w:cs="Arial"/>
          <w:color w:val="auto"/>
          <w:sz w:val="24"/>
        </w:rPr>
        <w:t xml:space="preserve">：                         </w:t>
      </w:r>
      <w:r>
        <w:rPr>
          <w:rFonts w:ascii="宋体" w:hAnsi="宋体" w:eastAsia="宋体" w:cs="Arial"/>
          <w:color w:val="auto"/>
          <w:sz w:val="24"/>
        </w:rPr>
        <w:t>开户银行</w:t>
      </w:r>
      <w:r>
        <w:rPr>
          <w:rFonts w:hint="eastAsia" w:ascii="宋体" w:hAnsi="宋体" w:eastAsia="宋体" w:cs="Arial"/>
          <w:color w:val="auto"/>
          <w:sz w:val="24"/>
        </w:rPr>
        <w:t>：</w:t>
      </w:r>
    </w:p>
    <w:p>
      <w:pPr>
        <w:autoSpaceDE w:val="0"/>
        <w:autoSpaceDN w:val="0"/>
        <w:spacing w:line="360" w:lineRule="auto"/>
        <w:rPr>
          <w:rFonts w:ascii="宋体" w:hAnsi="宋体" w:eastAsia="宋体" w:cs="Arial"/>
          <w:color w:val="auto"/>
          <w:sz w:val="24"/>
        </w:rPr>
      </w:pPr>
      <w:r>
        <w:rPr>
          <w:rFonts w:hint="eastAsia" w:ascii="宋体" w:hAnsi="宋体" w:eastAsia="宋体" w:cs="Arial"/>
          <w:color w:val="auto"/>
          <w:sz w:val="24"/>
        </w:rPr>
        <w:t xml:space="preserve">                                   </w:t>
      </w:r>
      <w:r>
        <w:rPr>
          <w:rFonts w:ascii="宋体" w:hAnsi="宋体" w:eastAsia="宋体" w:cs="Arial"/>
          <w:color w:val="auto"/>
          <w:sz w:val="24"/>
        </w:rPr>
        <w:t>账号</w:t>
      </w:r>
      <w:r>
        <w:rPr>
          <w:rFonts w:hint="eastAsia" w:ascii="宋体" w:hAnsi="宋体" w:eastAsia="宋体" w:cs="Arial"/>
          <w:color w:val="auto"/>
          <w:sz w:val="24"/>
        </w:rPr>
        <w:t>：</w:t>
      </w:r>
    </w:p>
    <w:p>
      <w:pPr>
        <w:autoSpaceDE w:val="0"/>
        <w:autoSpaceDN w:val="0"/>
        <w:spacing w:line="360" w:lineRule="auto"/>
        <w:rPr>
          <w:rFonts w:ascii="宋体" w:hAnsi="宋体" w:eastAsia="宋体" w:cs="Arial"/>
          <w:color w:val="auto"/>
          <w:sz w:val="24"/>
        </w:rPr>
      </w:pPr>
      <w:r>
        <w:rPr>
          <w:rFonts w:hint="eastAsia" w:ascii="宋体" w:hAnsi="宋体" w:eastAsia="宋体" w:cs="Arial"/>
          <w:color w:val="auto"/>
          <w:sz w:val="24"/>
        </w:rPr>
        <w:t xml:space="preserve">                                   </w:t>
      </w:r>
      <w:r>
        <w:rPr>
          <w:rFonts w:ascii="宋体" w:hAnsi="宋体" w:eastAsia="宋体" w:cs="Arial"/>
          <w:color w:val="auto"/>
          <w:sz w:val="24"/>
        </w:rPr>
        <w:t>联系电话</w:t>
      </w:r>
      <w:r>
        <w:rPr>
          <w:rFonts w:hint="eastAsia" w:ascii="宋体" w:hAnsi="宋体" w:eastAsia="宋体" w:cs="Arial"/>
          <w:color w:val="auto"/>
          <w:sz w:val="24"/>
        </w:rPr>
        <w:t>：</w:t>
      </w:r>
    </w:p>
    <w:p>
      <w:pPr>
        <w:autoSpaceDE w:val="0"/>
        <w:autoSpaceDN w:val="0"/>
        <w:spacing w:line="360" w:lineRule="auto"/>
        <w:jc w:val="right"/>
        <w:rPr>
          <w:rFonts w:ascii="宋体" w:hAnsi="宋体" w:eastAsia="宋体" w:cs="Arial"/>
          <w:color w:val="auto"/>
          <w:sz w:val="24"/>
          <w:lang w:val="zh-CN"/>
        </w:rPr>
      </w:pPr>
      <w:r>
        <w:rPr>
          <w:rFonts w:ascii="宋体" w:hAnsi="宋体" w:eastAsia="宋体" w:cs="Arial"/>
          <w:color w:val="auto"/>
          <w:sz w:val="24"/>
          <w:lang w:val="zh-CN"/>
        </w:rPr>
        <w:t>签约时间：</w:t>
      </w:r>
      <w:r>
        <w:rPr>
          <w:rFonts w:ascii="宋体" w:hAnsi="宋体" w:eastAsia="宋体" w:cs="Arial"/>
          <w:color w:val="auto"/>
          <w:sz w:val="24"/>
        </w:rPr>
        <w:t xml:space="preserve">  </w:t>
      </w:r>
      <w:r>
        <w:rPr>
          <w:rFonts w:ascii="宋体" w:hAnsi="宋体" w:eastAsia="宋体" w:cs="Arial"/>
          <w:color w:val="auto"/>
          <w:sz w:val="24"/>
          <w:lang w:val="zh-CN"/>
        </w:rPr>
        <w:t>年</w:t>
      </w:r>
      <w:r>
        <w:rPr>
          <w:rFonts w:ascii="宋体" w:hAnsi="宋体" w:eastAsia="宋体" w:cs="Arial"/>
          <w:color w:val="auto"/>
          <w:sz w:val="24"/>
        </w:rPr>
        <w:t xml:space="preserve">  </w:t>
      </w:r>
      <w:r>
        <w:rPr>
          <w:rFonts w:ascii="宋体" w:hAnsi="宋体" w:eastAsia="宋体" w:cs="Arial"/>
          <w:color w:val="auto"/>
          <w:sz w:val="24"/>
          <w:lang w:val="zh-CN"/>
        </w:rPr>
        <w:t>月</w:t>
      </w:r>
      <w:r>
        <w:rPr>
          <w:rFonts w:ascii="宋体" w:hAnsi="宋体" w:eastAsia="宋体" w:cs="Arial"/>
          <w:color w:val="auto"/>
          <w:sz w:val="24"/>
        </w:rPr>
        <w:t xml:space="preserve">  </w:t>
      </w:r>
      <w:r>
        <w:rPr>
          <w:rFonts w:ascii="宋体" w:hAnsi="宋体" w:eastAsia="宋体" w:cs="Arial"/>
          <w:color w:val="auto"/>
          <w:sz w:val="24"/>
          <w:lang w:val="zh-CN"/>
        </w:rPr>
        <w:t>日</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lang w:val="zh-CN"/>
        </w:rPr>
        <w:t>采购代理机构：青海国焱招标代理有限公司</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lang w:val="zh-CN"/>
        </w:rPr>
        <w:t>负责人或经办人：</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lang w:val="zh-CN"/>
        </w:rPr>
        <w:t>合同备案时间：</w:t>
      </w:r>
      <w:r>
        <w:rPr>
          <w:rFonts w:hint="eastAsia" w:ascii="宋体" w:hAnsi="宋体" w:eastAsia="宋体" w:cs="Arial"/>
          <w:color w:val="auto"/>
          <w:sz w:val="24"/>
        </w:rPr>
        <w:t xml:space="preserve">      </w:t>
      </w:r>
      <w:r>
        <w:rPr>
          <w:rFonts w:ascii="宋体" w:hAnsi="宋体" w:eastAsia="宋体" w:cs="Arial"/>
          <w:color w:val="auto"/>
          <w:sz w:val="24"/>
          <w:lang w:val="zh-CN"/>
        </w:rPr>
        <w:t>年</w:t>
      </w:r>
      <w:r>
        <w:rPr>
          <w:rFonts w:ascii="宋体" w:hAnsi="宋体" w:eastAsia="宋体" w:cs="Arial"/>
          <w:color w:val="auto"/>
          <w:sz w:val="24"/>
        </w:rPr>
        <w:t xml:space="preserve">  </w:t>
      </w:r>
      <w:r>
        <w:rPr>
          <w:rFonts w:hint="eastAsia" w:ascii="宋体" w:hAnsi="宋体" w:eastAsia="宋体" w:cs="Arial"/>
          <w:color w:val="auto"/>
          <w:sz w:val="24"/>
        </w:rPr>
        <w:t xml:space="preserve">   </w:t>
      </w:r>
      <w:r>
        <w:rPr>
          <w:rFonts w:ascii="宋体" w:hAnsi="宋体" w:eastAsia="宋体" w:cs="Arial"/>
          <w:color w:val="auto"/>
          <w:sz w:val="24"/>
          <w:lang w:val="zh-CN"/>
        </w:rPr>
        <w:t>月</w:t>
      </w:r>
      <w:r>
        <w:rPr>
          <w:rFonts w:ascii="宋体" w:hAnsi="宋体" w:eastAsia="宋体" w:cs="Arial"/>
          <w:color w:val="auto"/>
          <w:sz w:val="24"/>
        </w:rPr>
        <w:t xml:space="preserve"> </w:t>
      </w:r>
      <w:r>
        <w:rPr>
          <w:rFonts w:hint="eastAsia" w:ascii="宋体" w:hAnsi="宋体" w:eastAsia="宋体" w:cs="Arial"/>
          <w:color w:val="auto"/>
          <w:sz w:val="24"/>
        </w:rPr>
        <w:t xml:space="preserve">   </w:t>
      </w:r>
      <w:r>
        <w:rPr>
          <w:rFonts w:ascii="宋体" w:hAnsi="宋体" w:eastAsia="宋体" w:cs="Arial"/>
          <w:color w:val="auto"/>
          <w:sz w:val="24"/>
        </w:rPr>
        <w:t xml:space="preserve"> </w:t>
      </w:r>
      <w:r>
        <w:rPr>
          <w:rFonts w:ascii="宋体" w:hAnsi="宋体" w:eastAsia="宋体" w:cs="Arial"/>
          <w:color w:val="auto"/>
          <w:sz w:val="24"/>
          <w:lang w:val="zh-CN"/>
        </w:rPr>
        <w:t>日</w:t>
      </w:r>
    </w:p>
    <w:p>
      <w:pPr>
        <w:autoSpaceDE w:val="0"/>
        <w:autoSpaceDN w:val="0"/>
        <w:spacing w:line="360" w:lineRule="auto"/>
        <w:jc w:val="center"/>
        <w:rPr>
          <w:rFonts w:ascii="宋体" w:hAnsi="宋体" w:eastAsia="宋体" w:cs="Arial"/>
          <w:b/>
          <w:bCs/>
          <w:color w:val="auto"/>
        </w:rPr>
      </w:pPr>
      <w:r>
        <w:rPr>
          <w:rFonts w:ascii="宋体" w:hAnsi="宋体" w:eastAsia="宋体" w:cs="Arial"/>
          <w:b/>
          <w:bCs/>
          <w:color w:val="auto"/>
          <w:sz w:val="20"/>
          <w:lang w:val="zh-CN"/>
        </w:rPr>
        <w:br w:type="page"/>
      </w:r>
      <w:r>
        <w:rPr>
          <w:rFonts w:ascii="宋体" w:hAnsi="宋体" w:eastAsia="宋体" w:cs="Arial"/>
          <w:b/>
          <w:bCs/>
          <w:color w:val="auto"/>
          <w:sz w:val="28"/>
          <w:lang w:val="zh-CN"/>
        </w:rPr>
        <w:t>合同通用条款</w:t>
      </w:r>
    </w:p>
    <w:p>
      <w:pPr>
        <w:autoSpaceDE w:val="0"/>
        <w:autoSpaceDN w:val="0"/>
        <w:spacing w:line="360" w:lineRule="auto"/>
        <w:ind w:firstLine="480" w:firstLineChars="200"/>
        <w:rPr>
          <w:rFonts w:ascii="宋体" w:hAnsi="宋体" w:eastAsia="宋体" w:cs="Arial"/>
          <w:color w:val="auto"/>
          <w:sz w:val="24"/>
        </w:rPr>
      </w:pPr>
      <w:r>
        <w:rPr>
          <w:rFonts w:ascii="宋体" w:hAnsi="宋体" w:eastAsia="宋体" w:cs="Arial"/>
          <w:color w:val="auto"/>
          <w:sz w:val="24"/>
          <w:lang w:val="zh-CN"/>
        </w:rPr>
        <w:t>根据《中华人民共和国合同法》、《</w:t>
      </w:r>
      <w:r>
        <w:rPr>
          <w:rFonts w:hint="eastAsia" w:ascii="宋体" w:hAnsi="宋体" w:eastAsia="宋体" w:cs="Arial"/>
          <w:color w:val="auto"/>
          <w:sz w:val="24"/>
          <w:lang w:val="zh-CN"/>
        </w:rPr>
        <w:t>中华人民共和国招标投标法</w:t>
      </w:r>
      <w:r>
        <w:rPr>
          <w:rFonts w:ascii="宋体" w:hAnsi="宋体" w:eastAsia="宋体" w:cs="Arial"/>
          <w:color w:val="auto"/>
          <w:sz w:val="24"/>
          <w:lang w:val="zh-CN"/>
        </w:rPr>
        <w:t>》的规定，合同双方经协商达成一致，自愿订立本合同，遵循公平原则明确双方的权利、义务，确保双方诚实守信地履行合同。</w:t>
      </w:r>
    </w:p>
    <w:p>
      <w:pPr>
        <w:autoSpaceDE w:val="0"/>
        <w:autoSpaceDN w:val="0"/>
        <w:spacing w:line="360" w:lineRule="auto"/>
        <w:rPr>
          <w:rFonts w:ascii="宋体" w:hAnsi="宋体" w:eastAsia="宋体" w:cs="Arial"/>
          <w:b/>
          <w:bCs/>
          <w:color w:val="auto"/>
          <w:sz w:val="24"/>
        </w:rPr>
      </w:pPr>
      <w:r>
        <w:rPr>
          <w:rFonts w:ascii="宋体" w:hAnsi="宋体" w:eastAsia="宋体" w:cs="Arial"/>
          <w:b/>
          <w:bCs/>
          <w:color w:val="auto"/>
          <w:sz w:val="24"/>
        </w:rPr>
        <w:t>1</w:t>
      </w:r>
      <w:r>
        <w:rPr>
          <w:rFonts w:hint="eastAsia" w:ascii="宋体" w:hAnsi="宋体" w:eastAsia="宋体" w:cs="Arial"/>
          <w:b/>
          <w:bCs/>
          <w:color w:val="auto"/>
          <w:sz w:val="24"/>
        </w:rPr>
        <w:t>．</w:t>
      </w:r>
      <w:r>
        <w:rPr>
          <w:rFonts w:ascii="宋体" w:hAnsi="宋体" w:eastAsia="宋体" w:cs="Arial"/>
          <w:b/>
          <w:bCs/>
          <w:color w:val="auto"/>
          <w:sz w:val="24"/>
          <w:lang w:val="zh-CN"/>
        </w:rPr>
        <w:t>定义</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lang w:val="zh-CN"/>
        </w:rPr>
        <w:t>本合同中的下列术语应解释为：</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1.1</w:t>
      </w:r>
      <w:r>
        <w:rPr>
          <w:rFonts w:ascii="宋体" w:hAnsi="宋体" w:eastAsia="宋体" w:cs="Arial"/>
          <w:color w:val="auto"/>
          <w:sz w:val="24"/>
          <w:lang w:val="zh-CN"/>
        </w:rPr>
        <w:t>“合同”指甲乙双方签署的、载明的甲乙双方权利义务的协议，包括所有的附件、附录和上述文件所提到的构成合同的所有文件。</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1.2</w:t>
      </w:r>
      <w:r>
        <w:rPr>
          <w:rFonts w:ascii="宋体" w:hAnsi="宋体" w:eastAsia="宋体" w:cs="Arial"/>
          <w:color w:val="auto"/>
          <w:sz w:val="24"/>
          <w:lang w:val="zh-CN"/>
        </w:rPr>
        <w:t>“合同金额”指根据合同规定，乙方在正确地完全履行合同义务后甲方应付给乙方的价款。</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1.3</w:t>
      </w:r>
      <w:r>
        <w:rPr>
          <w:rFonts w:ascii="宋体" w:hAnsi="宋体" w:eastAsia="宋体" w:cs="Arial"/>
          <w:color w:val="auto"/>
          <w:sz w:val="24"/>
          <w:lang w:val="zh-CN"/>
        </w:rPr>
        <w:t>“合同条款”指本合同条款。</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1.4</w:t>
      </w:r>
      <w:r>
        <w:rPr>
          <w:rFonts w:ascii="宋体" w:hAnsi="宋体" w:eastAsia="宋体" w:cs="Arial"/>
          <w:color w:val="auto"/>
          <w:sz w:val="24"/>
          <w:lang w:val="zh-CN"/>
        </w:rPr>
        <w:t>“货物”指乙方根据合同约定须向甲方提供的一切产品、设备、机械、仪表、备件等，包括辅助工具、使用手册等相关资料。</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1.5</w:t>
      </w:r>
      <w:r>
        <w:rPr>
          <w:rFonts w:ascii="宋体" w:hAnsi="宋体" w:eastAsia="宋体" w:cs="Arial"/>
          <w:color w:val="auto"/>
          <w:sz w:val="24"/>
          <w:lang w:val="zh-CN"/>
        </w:rPr>
        <w:t>“服务”指根据本合同规定乙方承担与供货有关的辅助服务，如运输、保险及安装、调试、提供技术援助、培训和合同中规定乙方应承担的其它义务。</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1.6</w:t>
      </w:r>
      <w:r>
        <w:rPr>
          <w:rFonts w:ascii="宋体" w:hAnsi="宋体" w:eastAsia="宋体" w:cs="Arial"/>
          <w:color w:val="auto"/>
          <w:sz w:val="24"/>
          <w:lang w:val="zh-CN"/>
        </w:rPr>
        <w:t>“甲方”指购买货物和服务的单位。</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1.7</w:t>
      </w:r>
      <w:r>
        <w:rPr>
          <w:rFonts w:ascii="宋体" w:hAnsi="宋体" w:eastAsia="宋体" w:cs="Arial"/>
          <w:color w:val="auto"/>
          <w:sz w:val="24"/>
          <w:lang w:val="zh-CN"/>
        </w:rPr>
        <w:t>“乙方”指提供本合同条款下货物和服务的公司或其他实体。</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1.8</w:t>
      </w:r>
      <w:r>
        <w:rPr>
          <w:rFonts w:ascii="宋体" w:hAnsi="宋体" w:eastAsia="宋体" w:cs="Arial"/>
          <w:color w:val="auto"/>
          <w:sz w:val="24"/>
          <w:lang w:val="zh-CN"/>
        </w:rPr>
        <w:t>“现场”指合同规定货物将要运至和安装的地点。</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1.9</w:t>
      </w:r>
      <w:r>
        <w:rPr>
          <w:rFonts w:ascii="宋体" w:hAnsi="宋体" w:eastAsia="宋体" w:cs="Arial"/>
          <w:color w:val="auto"/>
          <w:sz w:val="24"/>
          <w:lang w:val="zh-CN"/>
        </w:rPr>
        <w:t>“验收”指合同双方依据强制性的国家技术质量规范和合同约定，确认合同条款下的货物符合合同规定的活动。</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1.10</w:t>
      </w:r>
      <w:r>
        <w:rPr>
          <w:rFonts w:ascii="宋体" w:hAnsi="宋体" w:eastAsia="宋体" w:cs="Arial"/>
          <w:color w:val="auto"/>
          <w:sz w:val="24"/>
          <w:lang w:val="zh-CN"/>
        </w:rPr>
        <w:t>原厂商：产品制造商或其在中国境内设立的办事或技术服务机构。除另有说明外，本合同文件所述的制造商、产品制造商、制造厂家、产品制造厂家均为原厂商。</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1.11</w:t>
      </w:r>
      <w:r>
        <w:rPr>
          <w:rFonts w:ascii="宋体" w:hAnsi="宋体" w:eastAsia="宋体" w:cs="Arial"/>
          <w:color w:val="auto"/>
          <w:sz w:val="24"/>
          <w:lang w:val="zh-CN"/>
        </w:rPr>
        <w:t>原产地：指产品的生产地，或提供服务的来源地。</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1.12</w:t>
      </w:r>
      <w:r>
        <w:rPr>
          <w:rFonts w:ascii="宋体" w:hAnsi="宋体" w:eastAsia="宋体" w:cs="Arial"/>
          <w:color w:val="auto"/>
          <w:sz w:val="24"/>
          <w:lang w:val="zh-CN"/>
        </w:rPr>
        <w:t>“工作日”指国家法定工作日，“天”指日历天数。</w:t>
      </w:r>
    </w:p>
    <w:p>
      <w:pPr>
        <w:autoSpaceDE w:val="0"/>
        <w:autoSpaceDN w:val="0"/>
        <w:spacing w:line="360" w:lineRule="auto"/>
        <w:rPr>
          <w:rFonts w:ascii="宋体" w:hAnsi="宋体" w:eastAsia="宋体" w:cs="Arial"/>
          <w:b/>
          <w:bCs/>
          <w:color w:val="auto"/>
          <w:sz w:val="24"/>
        </w:rPr>
      </w:pPr>
      <w:r>
        <w:rPr>
          <w:rFonts w:ascii="宋体" w:hAnsi="宋体" w:eastAsia="宋体" w:cs="Arial"/>
          <w:b/>
          <w:bCs/>
          <w:color w:val="auto"/>
          <w:sz w:val="24"/>
        </w:rPr>
        <w:t>2.</w:t>
      </w:r>
      <w:r>
        <w:rPr>
          <w:rFonts w:ascii="宋体" w:hAnsi="宋体" w:eastAsia="宋体" w:cs="Arial"/>
          <w:b/>
          <w:bCs/>
          <w:color w:val="auto"/>
          <w:sz w:val="24"/>
          <w:lang w:val="zh-CN"/>
        </w:rPr>
        <w:t>技术规格要求</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2.1</w:t>
      </w:r>
      <w:r>
        <w:rPr>
          <w:rFonts w:ascii="宋体" w:hAnsi="宋体" w:eastAsia="宋体" w:cs="Arial"/>
          <w:color w:val="auto"/>
          <w:sz w:val="24"/>
          <w:lang w:val="zh-CN"/>
        </w:rPr>
        <w:t>本合同条款下提交货物的技术规格要求应等于或优于</w:t>
      </w:r>
      <w:r>
        <w:rPr>
          <w:rFonts w:hint="eastAsia" w:ascii="宋体" w:hAnsi="宋体" w:eastAsia="宋体" w:cs="Arial"/>
          <w:color w:val="auto"/>
          <w:sz w:val="24"/>
          <w:lang w:val="zh-CN"/>
        </w:rPr>
        <w:t>询比采购文件/招标响应文件</w:t>
      </w:r>
      <w:r>
        <w:rPr>
          <w:rFonts w:ascii="宋体" w:hAnsi="宋体" w:eastAsia="宋体" w:cs="Arial"/>
          <w:color w:val="auto"/>
          <w:sz w:val="24"/>
          <w:lang w:val="zh-CN"/>
        </w:rPr>
        <w:t>技术规格要求。若技术规格要求中无相应规定，则应符合相应的国家有关部门最新颁布的相应正式标准。</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2.2</w:t>
      </w:r>
      <w:r>
        <w:rPr>
          <w:rFonts w:ascii="宋体" w:hAnsi="宋体" w:eastAsia="宋体" w:cs="Arial"/>
          <w:color w:val="auto"/>
          <w:sz w:val="24"/>
          <w:lang w:val="zh-CN"/>
        </w:rPr>
        <w:t>乙方应向甲方提供货物及服务有关的标准的中文文本。</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2.3</w:t>
      </w:r>
      <w:r>
        <w:rPr>
          <w:rFonts w:ascii="宋体" w:hAnsi="宋体" w:eastAsia="宋体" w:cs="Arial"/>
          <w:color w:val="auto"/>
          <w:sz w:val="24"/>
          <w:lang w:val="zh-CN"/>
        </w:rPr>
        <w:t>除非技术规范中另有规定，计量单位均采用中华人民共和国法定计量单位。</w:t>
      </w:r>
    </w:p>
    <w:p>
      <w:pPr>
        <w:autoSpaceDE w:val="0"/>
        <w:autoSpaceDN w:val="0"/>
        <w:spacing w:line="360" w:lineRule="auto"/>
        <w:rPr>
          <w:rFonts w:ascii="宋体" w:hAnsi="宋体" w:eastAsia="宋体" w:cs="Arial"/>
          <w:b/>
          <w:bCs/>
          <w:color w:val="auto"/>
          <w:sz w:val="24"/>
        </w:rPr>
      </w:pPr>
      <w:r>
        <w:rPr>
          <w:rFonts w:ascii="宋体" w:hAnsi="宋体" w:eastAsia="宋体" w:cs="Arial"/>
          <w:b/>
          <w:bCs/>
          <w:color w:val="auto"/>
          <w:sz w:val="24"/>
        </w:rPr>
        <w:t>3.</w:t>
      </w:r>
      <w:r>
        <w:rPr>
          <w:rFonts w:ascii="宋体" w:hAnsi="宋体" w:eastAsia="宋体" w:cs="Arial"/>
          <w:b/>
          <w:bCs/>
          <w:color w:val="auto"/>
          <w:sz w:val="24"/>
          <w:lang w:val="zh-CN"/>
        </w:rPr>
        <w:t>合同范围</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3.1</w:t>
      </w:r>
      <w:r>
        <w:rPr>
          <w:rFonts w:ascii="宋体" w:hAnsi="宋体" w:eastAsia="宋体" w:cs="Arial"/>
          <w:color w:val="auto"/>
          <w:sz w:val="24"/>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3.2</w:t>
      </w:r>
      <w:r>
        <w:rPr>
          <w:rFonts w:ascii="宋体" w:hAnsi="宋体" w:eastAsia="宋体" w:cs="Arial"/>
          <w:color w:val="auto"/>
          <w:sz w:val="24"/>
          <w:lang w:val="zh-CN"/>
        </w:rPr>
        <w:t>乙方应负责培训甲方的技术人员。</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3.3</w:t>
      </w:r>
      <w:r>
        <w:rPr>
          <w:rFonts w:ascii="宋体" w:hAnsi="宋体" w:eastAsia="宋体" w:cs="Arial"/>
          <w:color w:val="auto"/>
          <w:sz w:val="24"/>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pPr>
        <w:autoSpaceDE w:val="0"/>
        <w:autoSpaceDN w:val="0"/>
        <w:spacing w:line="360" w:lineRule="auto"/>
        <w:rPr>
          <w:rFonts w:ascii="宋体" w:hAnsi="宋体" w:eastAsia="宋体" w:cs="Arial"/>
          <w:b/>
          <w:bCs/>
          <w:color w:val="auto"/>
          <w:sz w:val="24"/>
        </w:rPr>
      </w:pPr>
      <w:r>
        <w:rPr>
          <w:rFonts w:ascii="宋体" w:hAnsi="宋体" w:eastAsia="宋体" w:cs="Arial"/>
          <w:b/>
          <w:bCs/>
          <w:color w:val="auto"/>
          <w:sz w:val="24"/>
        </w:rPr>
        <w:t>4.</w:t>
      </w:r>
      <w:r>
        <w:rPr>
          <w:rFonts w:ascii="宋体" w:hAnsi="宋体" w:eastAsia="宋体" w:cs="Arial"/>
          <w:b/>
          <w:bCs/>
          <w:color w:val="auto"/>
          <w:sz w:val="24"/>
          <w:lang w:val="zh-CN"/>
        </w:rPr>
        <w:t>合同文件和资料</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4.1</w:t>
      </w:r>
      <w:r>
        <w:rPr>
          <w:rFonts w:ascii="宋体" w:hAnsi="宋体" w:eastAsia="宋体" w:cs="Arial"/>
          <w:color w:val="auto"/>
          <w:sz w:val="24"/>
          <w:lang w:val="zh-CN"/>
        </w:rPr>
        <w:t>乙方在提供仪器设备时应同时提供中文版相关的技术资料，如目录索引、图纸、操作手册、使用指南、维修指南、服务手册等。</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4.2</w:t>
      </w:r>
      <w:r>
        <w:rPr>
          <w:rFonts w:ascii="宋体" w:hAnsi="宋体" w:eastAsia="宋体" w:cs="Arial"/>
          <w:color w:val="auto"/>
          <w:sz w:val="24"/>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autoSpaceDE w:val="0"/>
        <w:autoSpaceDN w:val="0"/>
        <w:spacing w:line="360" w:lineRule="auto"/>
        <w:rPr>
          <w:rFonts w:ascii="宋体" w:hAnsi="宋体" w:eastAsia="宋体" w:cs="Arial"/>
          <w:b/>
          <w:bCs/>
          <w:color w:val="auto"/>
          <w:sz w:val="24"/>
        </w:rPr>
      </w:pPr>
      <w:r>
        <w:rPr>
          <w:rFonts w:ascii="宋体" w:hAnsi="宋体" w:eastAsia="宋体" w:cs="Arial"/>
          <w:b/>
          <w:bCs/>
          <w:color w:val="auto"/>
          <w:sz w:val="24"/>
        </w:rPr>
        <w:t>5.</w:t>
      </w:r>
      <w:r>
        <w:rPr>
          <w:rFonts w:ascii="宋体" w:hAnsi="宋体" w:eastAsia="宋体" w:cs="Arial"/>
          <w:b/>
          <w:bCs/>
          <w:color w:val="auto"/>
          <w:sz w:val="24"/>
          <w:lang w:val="zh-CN"/>
        </w:rPr>
        <w:t>知识产权</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5.1</w:t>
      </w:r>
      <w:r>
        <w:rPr>
          <w:rFonts w:ascii="宋体" w:hAnsi="宋体" w:eastAsia="宋体" w:cs="Arial"/>
          <w:color w:val="auto"/>
          <w:sz w:val="24"/>
          <w:lang w:val="zh-CN"/>
        </w:rPr>
        <w:t>乙方应保证甲方在使用该货物或其任何一部分时不受第三方提出的侵犯专利权、</w:t>
      </w:r>
      <w:r>
        <w:rPr>
          <w:rFonts w:ascii="宋体" w:hAnsi="宋体" w:eastAsia="宋体" w:cs="Arial"/>
          <w:color w:val="auto"/>
          <w:sz w:val="24"/>
        </w:rPr>
        <w:t xml:space="preserve"> </w:t>
      </w:r>
      <w:r>
        <w:rPr>
          <w:rFonts w:ascii="宋体" w:hAnsi="宋体" w:eastAsia="宋体" w:cs="Arial"/>
          <w:color w:val="auto"/>
          <w:sz w:val="24"/>
          <w:lang w:val="zh-CN"/>
        </w:rPr>
        <w:t>著作权、商标权和工业设计权等的起诉。</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5.2</w:t>
      </w:r>
      <w:r>
        <w:rPr>
          <w:rFonts w:ascii="宋体" w:hAnsi="宋体" w:eastAsia="宋体" w:cs="Arial"/>
          <w:color w:val="auto"/>
          <w:sz w:val="24"/>
          <w:lang w:val="zh-CN"/>
        </w:rPr>
        <w:t>任何第三方提出侵权指控，乙方须与第三方交涉并承担由此产生的一切责任、费用和经济赔偿。</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5.3</w:t>
      </w:r>
      <w:r>
        <w:rPr>
          <w:rFonts w:ascii="宋体" w:hAnsi="宋体" w:eastAsia="宋体" w:cs="Arial"/>
          <w:color w:val="auto"/>
          <w:sz w:val="24"/>
          <w:lang w:val="zh-CN"/>
        </w:rPr>
        <w:t>双方应共同遵守国家有关版权、专利、商标等知识产权方面的法律规定，相互尊重对方的知识产权，对本合同内容、对方的技术秘密和商业秘密负有保密责任。如有违反，违约方负相关法律责任。</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5.4</w:t>
      </w:r>
      <w:r>
        <w:rPr>
          <w:rFonts w:ascii="宋体" w:hAnsi="宋体" w:eastAsia="宋体" w:cs="Arial"/>
          <w:color w:val="auto"/>
          <w:sz w:val="24"/>
          <w:lang w:val="zh-CN"/>
        </w:rPr>
        <w:t>在本合同生效时已经存在并为各方合法拥有或使用的所有技术、资料和信息的知识产权，仍应属于其各自的原权利人所有或享有，另有约定的除外。</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5.5</w:t>
      </w:r>
      <w:r>
        <w:rPr>
          <w:rFonts w:ascii="宋体" w:hAnsi="宋体" w:eastAsia="宋体" w:cs="Arial"/>
          <w:color w:val="auto"/>
          <w:sz w:val="24"/>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autoSpaceDE w:val="0"/>
        <w:autoSpaceDN w:val="0"/>
        <w:spacing w:line="360" w:lineRule="auto"/>
        <w:rPr>
          <w:rFonts w:ascii="宋体" w:hAnsi="宋体" w:eastAsia="宋体" w:cs="Arial"/>
          <w:b/>
          <w:bCs/>
          <w:color w:val="auto"/>
          <w:sz w:val="24"/>
        </w:rPr>
      </w:pPr>
      <w:r>
        <w:rPr>
          <w:rFonts w:ascii="宋体" w:hAnsi="宋体" w:eastAsia="宋体" w:cs="Arial"/>
          <w:b/>
          <w:bCs/>
          <w:color w:val="auto"/>
          <w:sz w:val="24"/>
        </w:rPr>
        <w:t>6.</w:t>
      </w:r>
      <w:r>
        <w:rPr>
          <w:rFonts w:ascii="宋体" w:hAnsi="宋体" w:eastAsia="宋体" w:cs="Arial"/>
          <w:b/>
          <w:bCs/>
          <w:color w:val="auto"/>
          <w:sz w:val="24"/>
          <w:lang w:val="zh-CN"/>
        </w:rPr>
        <w:t>保密</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6.1</w:t>
      </w:r>
      <w:r>
        <w:rPr>
          <w:rFonts w:ascii="宋体" w:hAnsi="宋体" w:eastAsia="宋体" w:cs="Arial"/>
          <w:color w:val="auto"/>
          <w:sz w:val="24"/>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6.2</w:t>
      </w:r>
      <w:r>
        <w:rPr>
          <w:rFonts w:ascii="宋体" w:hAnsi="宋体" w:eastAsia="宋体" w:cs="Arial"/>
          <w:color w:val="auto"/>
          <w:sz w:val="24"/>
          <w:lang w:val="zh-CN"/>
        </w:rPr>
        <w:t>保密信息指任何一方因履行本合同所知悉的任何以口头、书面、图表或电子形式存在的对方信息，具体包括：</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6.2.1</w:t>
      </w:r>
      <w:r>
        <w:rPr>
          <w:rFonts w:ascii="宋体" w:hAnsi="宋体" w:eastAsia="宋体" w:cs="Arial"/>
          <w:color w:val="auto"/>
          <w:sz w:val="24"/>
          <w:lang w:val="zh-CN"/>
        </w:rPr>
        <w:t>任何涉及对方过去、现在或将来的商业计划、规章制度、操作规程、处理手段、财务信息；</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6.2.2</w:t>
      </w:r>
      <w:r>
        <w:rPr>
          <w:rFonts w:ascii="宋体" w:hAnsi="宋体" w:eastAsia="宋体" w:cs="Arial"/>
          <w:color w:val="auto"/>
          <w:sz w:val="24"/>
          <w:lang w:val="zh-CN"/>
        </w:rPr>
        <w:t>任何对方的技术措施、技术方案、软件应用及开发，硬件设备的品种、质量、数量、品牌等；</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6.2.3</w:t>
      </w:r>
      <w:r>
        <w:rPr>
          <w:rFonts w:ascii="宋体" w:hAnsi="宋体" w:eastAsia="宋体" w:cs="Arial"/>
          <w:color w:val="auto"/>
          <w:sz w:val="24"/>
          <w:lang w:val="zh-CN"/>
        </w:rPr>
        <w:t>任何对方的技术秘密或专有知识、文件、报告、数据、客户软件、流程图、数据库、发明、知识、贸易秘密。</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6.3</w:t>
      </w:r>
      <w:r>
        <w:rPr>
          <w:rFonts w:ascii="宋体" w:hAnsi="宋体" w:eastAsia="宋体" w:cs="Arial"/>
          <w:color w:val="auto"/>
          <w:sz w:val="24"/>
          <w:lang w:val="zh-CN"/>
        </w:rPr>
        <w:t>乙方应根据甲方的要求签署相应的保密协议，保密协议与本条款存在不一致的，以保密协议为准。</w:t>
      </w:r>
    </w:p>
    <w:p>
      <w:pPr>
        <w:autoSpaceDE w:val="0"/>
        <w:autoSpaceDN w:val="0"/>
        <w:spacing w:line="360" w:lineRule="auto"/>
        <w:rPr>
          <w:rFonts w:ascii="宋体" w:hAnsi="宋体" w:eastAsia="宋体" w:cs="Arial"/>
          <w:b/>
          <w:bCs/>
          <w:color w:val="auto"/>
          <w:sz w:val="24"/>
        </w:rPr>
      </w:pPr>
      <w:r>
        <w:rPr>
          <w:rFonts w:ascii="宋体" w:hAnsi="宋体" w:eastAsia="宋体" w:cs="Arial"/>
          <w:b/>
          <w:bCs/>
          <w:color w:val="auto"/>
          <w:sz w:val="24"/>
        </w:rPr>
        <w:t xml:space="preserve">7. </w:t>
      </w:r>
      <w:r>
        <w:rPr>
          <w:rFonts w:ascii="宋体" w:hAnsi="宋体" w:eastAsia="宋体" w:cs="Arial"/>
          <w:b/>
          <w:bCs/>
          <w:color w:val="auto"/>
          <w:sz w:val="24"/>
          <w:lang w:val="zh-CN"/>
        </w:rPr>
        <w:t>质量保证</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7.1</w:t>
      </w:r>
      <w:r>
        <w:rPr>
          <w:rFonts w:ascii="宋体" w:hAnsi="宋体" w:eastAsia="宋体" w:cs="Arial"/>
          <w:color w:val="auto"/>
          <w:sz w:val="24"/>
          <w:lang w:val="zh-CN"/>
        </w:rPr>
        <w:t>货物质量保证</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7.1.1</w:t>
      </w:r>
      <w:r>
        <w:rPr>
          <w:rFonts w:ascii="宋体" w:hAnsi="宋体" w:eastAsia="宋体" w:cs="Arial"/>
          <w:color w:val="auto"/>
          <w:sz w:val="24"/>
          <w:lang w:val="zh-CN"/>
        </w:rPr>
        <w:t>乙方必须保证货物是全新、未使用过的，并完全符合强制性的国家技术质量规范和合同规定的质量、规格、性能和技术规范等的要求。</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7.1.2</w:t>
      </w:r>
      <w:r>
        <w:rPr>
          <w:rFonts w:ascii="宋体" w:hAnsi="宋体" w:eastAsia="宋体" w:cs="Arial"/>
          <w:color w:val="auto"/>
          <w:sz w:val="24"/>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7.1.3</w:t>
      </w:r>
      <w:r>
        <w:rPr>
          <w:rFonts w:ascii="宋体" w:hAnsi="宋体" w:eastAsia="宋体" w:cs="Arial"/>
          <w:color w:val="auto"/>
          <w:sz w:val="24"/>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7.1.4</w:t>
      </w:r>
      <w:r>
        <w:rPr>
          <w:rFonts w:ascii="宋体" w:hAnsi="宋体" w:eastAsia="宋体" w:cs="Arial"/>
          <w:color w:val="auto"/>
          <w:sz w:val="24"/>
          <w:lang w:val="zh-CN"/>
        </w:rPr>
        <w:t>乙方在收到通知后虽答复，但没有弥补缺陷，甲方可采取必要的补救措施，但由此引发的风险和费用将由乙方承担。甲方可从合同款或乙方提交的保证金中扣款，不足部分，甲方有权要求乙方赔偿。甲方根据合同规定对卖方行使的其他权力不受影响。</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7.1.5</w:t>
      </w:r>
      <w:r>
        <w:rPr>
          <w:rFonts w:ascii="宋体" w:hAnsi="宋体" w:eastAsia="宋体" w:cs="Arial"/>
          <w:color w:val="auto"/>
          <w:sz w:val="24"/>
          <w:lang w:val="zh-CN"/>
        </w:rPr>
        <w:t>合同条款下货物的质量保证期自货物通过最终验收起算，合同另行规定除外。</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7.2</w:t>
      </w:r>
      <w:r>
        <w:rPr>
          <w:rFonts w:ascii="宋体" w:hAnsi="宋体" w:eastAsia="宋体" w:cs="Arial"/>
          <w:color w:val="auto"/>
          <w:sz w:val="24"/>
          <w:lang w:val="zh-CN"/>
        </w:rPr>
        <w:t>辅助服务质量保证</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7.2.1</w:t>
      </w:r>
      <w:r>
        <w:rPr>
          <w:rFonts w:ascii="宋体" w:hAnsi="宋体" w:eastAsia="宋体" w:cs="Arial"/>
          <w:color w:val="auto"/>
          <w:sz w:val="24"/>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7.2.2</w:t>
      </w:r>
      <w:r>
        <w:rPr>
          <w:rFonts w:ascii="宋体" w:hAnsi="宋体" w:eastAsia="宋体" w:cs="Arial"/>
          <w:color w:val="auto"/>
          <w:sz w:val="24"/>
          <w:lang w:val="zh-CN"/>
        </w:rPr>
        <w:t>乙方应保证合同条款下所提供的服务包括培训、安装指导、单机调试、系统联调和试验等，按合同规定方式进行，并保证不存在因乙方工作人员的过失、错误或疏忽而产生的缺陷。</w:t>
      </w:r>
    </w:p>
    <w:p>
      <w:pPr>
        <w:autoSpaceDE w:val="0"/>
        <w:autoSpaceDN w:val="0"/>
        <w:spacing w:line="360" w:lineRule="auto"/>
        <w:rPr>
          <w:rFonts w:ascii="宋体" w:hAnsi="宋体" w:eastAsia="宋体" w:cs="Arial"/>
          <w:b/>
          <w:bCs/>
          <w:color w:val="auto"/>
          <w:sz w:val="24"/>
        </w:rPr>
      </w:pPr>
      <w:r>
        <w:rPr>
          <w:rFonts w:ascii="宋体" w:hAnsi="宋体" w:eastAsia="宋体" w:cs="Arial"/>
          <w:b/>
          <w:bCs/>
          <w:color w:val="auto"/>
          <w:sz w:val="24"/>
        </w:rPr>
        <w:t>8.</w:t>
      </w:r>
      <w:r>
        <w:rPr>
          <w:rFonts w:ascii="宋体" w:hAnsi="宋体" w:eastAsia="宋体" w:cs="Arial"/>
          <w:b/>
          <w:bCs/>
          <w:color w:val="auto"/>
          <w:sz w:val="24"/>
          <w:lang w:val="zh-CN"/>
        </w:rPr>
        <w:t>包装要求</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8.1</w:t>
      </w:r>
      <w:r>
        <w:rPr>
          <w:rFonts w:ascii="宋体" w:hAnsi="宋体" w:eastAsia="宋体" w:cs="Arial"/>
          <w:color w:val="auto"/>
          <w:sz w:val="24"/>
          <w:lang w:val="zh-CN"/>
        </w:rPr>
        <w:t>除合同另有约定外</w:t>
      </w:r>
      <w:r>
        <w:rPr>
          <w:rFonts w:ascii="宋体" w:hAnsi="宋体" w:eastAsia="宋体" w:cs="Arial"/>
          <w:color w:val="auto"/>
          <w:sz w:val="24"/>
        </w:rPr>
        <w:t>,</w:t>
      </w:r>
      <w:r>
        <w:rPr>
          <w:rFonts w:ascii="宋体" w:hAnsi="宋体" w:eastAsia="宋体" w:cs="Arial"/>
          <w:color w:val="auto"/>
          <w:sz w:val="24"/>
          <w:lang w:val="zh-CN"/>
        </w:rPr>
        <w:t>乙方提供的全部货物</w:t>
      </w:r>
      <w:r>
        <w:rPr>
          <w:rFonts w:ascii="宋体" w:hAnsi="宋体" w:eastAsia="宋体" w:cs="Arial"/>
          <w:color w:val="auto"/>
          <w:sz w:val="24"/>
        </w:rPr>
        <w:t>,</w:t>
      </w:r>
      <w:r>
        <w:rPr>
          <w:rFonts w:ascii="宋体" w:hAnsi="宋体" w:eastAsia="宋体" w:cs="Arial"/>
          <w:color w:val="auto"/>
          <w:sz w:val="24"/>
          <w:lang w:val="zh-CN"/>
        </w:rPr>
        <w:t>均应采用本行业通用的方式进行包装，且该包装应符合国家有关包装的法律、法规的规定。</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8.2</w:t>
      </w:r>
      <w:r>
        <w:rPr>
          <w:rFonts w:ascii="宋体" w:hAnsi="宋体" w:eastAsia="宋体" w:cs="Arial"/>
          <w:color w:val="auto"/>
          <w:sz w:val="24"/>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8.3</w:t>
      </w:r>
      <w:r>
        <w:rPr>
          <w:rFonts w:ascii="宋体" w:hAnsi="宋体" w:eastAsia="宋体" w:cs="Arial"/>
          <w:color w:val="auto"/>
          <w:sz w:val="24"/>
          <w:lang w:val="zh-CN"/>
        </w:rPr>
        <w:t>乙方所提供的货物包装均为出厂时原包装。</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8.4</w:t>
      </w:r>
      <w:r>
        <w:rPr>
          <w:rFonts w:ascii="宋体" w:hAnsi="宋体" w:eastAsia="宋体" w:cs="Arial"/>
          <w:color w:val="auto"/>
          <w:sz w:val="24"/>
          <w:lang w:val="zh-CN"/>
        </w:rPr>
        <w:t>乙方所提供货物必须附有质量合格证，装箱清单，主机、附件、各种零部件和消耗品，有清楚的与装箱单相对应的名称和编号。</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8.5</w:t>
      </w:r>
      <w:r>
        <w:rPr>
          <w:rFonts w:ascii="宋体" w:hAnsi="宋体" w:eastAsia="宋体" w:cs="Arial"/>
          <w:color w:val="auto"/>
          <w:sz w:val="24"/>
          <w:lang w:val="zh-CN"/>
        </w:rPr>
        <w:t>货物运输中的运输费用和保险费用均由乙方承担。运输过程中的一切损失、损坏均由乙方负责。</w:t>
      </w:r>
    </w:p>
    <w:p>
      <w:pPr>
        <w:autoSpaceDE w:val="0"/>
        <w:autoSpaceDN w:val="0"/>
        <w:spacing w:line="360" w:lineRule="auto"/>
        <w:rPr>
          <w:rFonts w:ascii="宋体" w:hAnsi="宋体" w:eastAsia="宋体" w:cs="Arial"/>
          <w:b/>
          <w:bCs/>
          <w:color w:val="auto"/>
          <w:sz w:val="24"/>
        </w:rPr>
      </w:pPr>
      <w:r>
        <w:rPr>
          <w:rFonts w:ascii="宋体" w:hAnsi="宋体" w:eastAsia="宋体" w:cs="Arial"/>
          <w:b/>
          <w:bCs/>
          <w:color w:val="auto"/>
          <w:sz w:val="24"/>
        </w:rPr>
        <w:t xml:space="preserve">9. </w:t>
      </w:r>
      <w:r>
        <w:rPr>
          <w:rFonts w:ascii="宋体" w:hAnsi="宋体" w:eastAsia="宋体" w:cs="Arial"/>
          <w:b/>
          <w:bCs/>
          <w:color w:val="auto"/>
          <w:sz w:val="24"/>
          <w:lang w:val="zh-CN"/>
        </w:rPr>
        <w:t>价格</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9.1</w:t>
      </w:r>
      <w:r>
        <w:rPr>
          <w:rFonts w:ascii="宋体" w:hAnsi="宋体" w:eastAsia="宋体" w:cs="Arial"/>
          <w:color w:val="auto"/>
          <w:sz w:val="24"/>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9.2</w:t>
      </w:r>
      <w:r>
        <w:rPr>
          <w:rFonts w:ascii="宋体" w:hAnsi="宋体" w:eastAsia="宋体" w:cs="Arial"/>
          <w:color w:val="auto"/>
          <w:sz w:val="24"/>
          <w:lang w:val="zh-CN"/>
        </w:rPr>
        <w:t>本合同价格为固定价格，包括了乙方履行合同全过程产生的所有成本和费用以及乙方应承担的一切税费。</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9.3</w:t>
      </w:r>
      <w:r>
        <w:rPr>
          <w:rFonts w:ascii="宋体" w:hAnsi="宋体" w:eastAsia="宋体" w:cs="Arial"/>
          <w:color w:val="auto"/>
          <w:sz w:val="24"/>
          <w:lang w:val="zh-CN"/>
        </w:rPr>
        <w:t>检验费用</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9.3.1</w:t>
      </w:r>
      <w:r>
        <w:rPr>
          <w:rFonts w:ascii="宋体" w:hAnsi="宋体" w:eastAsia="宋体" w:cs="Arial"/>
          <w:color w:val="auto"/>
          <w:sz w:val="24"/>
          <w:lang w:val="zh-CN"/>
        </w:rPr>
        <w:t>乙方必须负担本条款下属于乙方负责的检验、测试、调试、试运行和验收的所有费用，并负责乙方派往买方组织的检验、测试和验收人员的所有费用。</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9.3.2</w:t>
      </w:r>
      <w:r>
        <w:rPr>
          <w:rFonts w:ascii="宋体" w:hAnsi="宋体" w:eastAsia="宋体" w:cs="Arial"/>
          <w:color w:val="auto"/>
          <w:sz w:val="24"/>
          <w:lang w:val="zh-CN"/>
        </w:rPr>
        <w:t>甲方按合同计划参加在乙方工厂所在地检验、测试和验收的费用全部由乙方负责并已包含在合同总价中。</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9.3.3</w:t>
      </w:r>
      <w:r>
        <w:rPr>
          <w:rFonts w:ascii="宋体" w:hAnsi="宋体" w:eastAsia="宋体" w:cs="Arial"/>
          <w:color w:val="auto"/>
          <w:sz w:val="24"/>
          <w:lang w:val="zh-CN"/>
        </w:rPr>
        <w:t>甲方检验人员已到卖方所在地，测试无法依照合同进行，</w:t>
      </w:r>
      <w:r>
        <w:rPr>
          <w:rFonts w:ascii="宋体" w:hAnsi="宋体" w:eastAsia="宋体" w:cs="Arial"/>
          <w:color w:val="auto"/>
          <w:sz w:val="24"/>
        </w:rPr>
        <w:t xml:space="preserve"> </w:t>
      </w:r>
      <w:r>
        <w:rPr>
          <w:rFonts w:ascii="宋体" w:hAnsi="宋体" w:eastAsia="宋体" w:cs="Arial"/>
          <w:color w:val="auto"/>
          <w:sz w:val="24"/>
          <w:lang w:val="zh-CN"/>
        </w:rPr>
        <w:t>而引起甲方人员延长逗留时间，所有由此产生的包括甲方人员在内的直接费用及成本由乙方承担。</w:t>
      </w:r>
    </w:p>
    <w:p>
      <w:pPr>
        <w:autoSpaceDE w:val="0"/>
        <w:autoSpaceDN w:val="0"/>
        <w:spacing w:line="360" w:lineRule="auto"/>
        <w:rPr>
          <w:rFonts w:ascii="宋体" w:hAnsi="宋体" w:eastAsia="宋体" w:cs="Arial"/>
          <w:b/>
          <w:bCs/>
          <w:color w:val="auto"/>
          <w:sz w:val="24"/>
        </w:rPr>
      </w:pPr>
      <w:r>
        <w:rPr>
          <w:rFonts w:ascii="宋体" w:hAnsi="宋体" w:eastAsia="宋体" w:cs="Arial"/>
          <w:b/>
          <w:bCs/>
          <w:color w:val="auto"/>
          <w:sz w:val="24"/>
        </w:rPr>
        <w:t>10.</w:t>
      </w:r>
      <w:r>
        <w:rPr>
          <w:rFonts w:ascii="宋体" w:hAnsi="宋体" w:eastAsia="宋体" w:cs="Arial"/>
          <w:b/>
          <w:bCs/>
          <w:color w:val="auto"/>
          <w:sz w:val="24"/>
          <w:lang w:val="zh-CN"/>
        </w:rPr>
        <w:t>交货方式及交货日期</w:t>
      </w:r>
    </w:p>
    <w:p>
      <w:pPr>
        <w:autoSpaceDE w:val="0"/>
        <w:autoSpaceDN w:val="0"/>
        <w:spacing w:line="360" w:lineRule="auto"/>
        <w:rPr>
          <w:rFonts w:ascii="宋体" w:hAnsi="宋体" w:eastAsia="宋体" w:cs="Arial"/>
          <w:color w:val="auto"/>
          <w:sz w:val="24"/>
          <w:lang w:val="zh-CN"/>
        </w:rPr>
      </w:pPr>
      <w:r>
        <w:rPr>
          <w:rFonts w:ascii="宋体" w:hAnsi="宋体" w:eastAsia="宋体" w:cs="Arial"/>
          <w:color w:val="auto"/>
          <w:sz w:val="24"/>
          <w:lang w:val="zh-CN"/>
        </w:rPr>
        <w:t>交货方式：现场交货，乙方负责办理运输和保险，将货物运抵现场。</w:t>
      </w:r>
    </w:p>
    <w:p>
      <w:pPr>
        <w:autoSpaceDE w:val="0"/>
        <w:autoSpaceDN w:val="0"/>
        <w:spacing w:line="360" w:lineRule="auto"/>
        <w:rPr>
          <w:rFonts w:ascii="宋体" w:hAnsi="宋体" w:eastAsia="宋体" w:cs="Arial"/>
          <w:color w:val="auto"/>
          <w:sz w:val="24"/>
          <w:lang w:val="zh-CN"/>
        </w:rPr>
      </w:pPr>
      <w:r>
        <w:rPr>
          <w:rFonts w:ascii="宋体" w:hAnsi="宋体" w:eastAsia="宋体" w:cs="Arial"/>
          <w:color w:val="auto"/>
          <w:sz w:val="24"/>
          <w:lang w:val="zh-CN"/>
        </w:rPr>
        <w:t>交货期应根据产品的特点实事求是填写，进口产品90个工作日内，国产产品60个工作日内。特殊产品交货期需说明。</w:t>
      </w:r>
    </w:p>
    <w:p>
      <w:pPr>
        <w:autoSpaceDE w:val="0"/>
        <w:autoSpaceDN w:val="0"/>
        <w:spacing w:line="360" w:lineRule="auto"/>
        <w:rPr>
          <w:rFonts w:ascii="宋体" w:hAnsi="宋体" w:eastAsia="宋体" w:cs="Arial"/>
          <w:color w:val="auto"/>
          <w:sz w:val="24"/>
          <w:lang w:val="zh-CN"/>
        </w:rPr>
      </w:pPr>
      <w:r>
        <w:rPr>
          <w:rFonts w:ascii="宋体" w:hAnsi="宋体" w:eastAsia="宋体" w:cs="Arial"/>
          <w:color w:val="auto"/>
          <w:sz w:val="24"/>
          <w:lang w:val="zh-CN"/>
        </w:rPr>
        <w:t>交货日期：所有货物运抵现场并经双方开箱验收合格之日。</w:t>
      </w:r>
    </w:p>
    <w:p>
      <w:pPr>
        <w:autoSpaceDE w:val="0"/>
        <w:autoSpaceDN w:val="0"/>
        <w:spacing w:line="360" w:lineRule="auto"/>
        <w:rPr>
          <w:rFonts w:ascii="宋体" w:hAnsi="宋体" w:eastAsia="宋体" w:cs="Arial"/>
          <w:b/>
          <w:color w:val="auto"/>
          <w:sz w:val="24"/>
          <w:lang w:val="zh-CN"/>
        </w:rPr>
      </w:pPr>
      <w:r>
        <w:rPr>
          <w:rFonts w:ascii="宋体" w:hAnsi="宋体" w:eastAsia="宋体" w:cs="Arial"/>
          <w:b/>
          <w:color w:val="auto"/>
          <w:sz w:val="24"/>
          <w:lang w:val="zh-CN"/>
        </w:rPr>
        <w:t>11.检验和验收</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11.1</w:t>
      </w:r>
      <w:r>
        <w:rPr>
          <w:rFonts w:ascii="宋体" w:hAnsi="宋体" w:eastAsia="宋体" w:cs="Arial"/>
          <w:color w:val="auto"/>
          <w:sz w:val="24"/>
          <w:lang w:val="zh-CN"/>
        </w:rPr>
        <w:t>开箱验收</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11.1.1</w:t>
      </w:r>
      <w:r>
        <w:rPr>
          <w:rFonts w:ascii="宋体" w:hAnsi="宋体" w:eastAsia="宋体" w:cs="Arial"/>
          <w:color w:val="auto"/>
          <w:sz w:val="24"/>
          <w:lang w:val="zh-CN"/>
        </w:rPr>
        <w:t>货物运抵现场后，双方应及时开箱验收，并制作验收记录，以确认与本合同约定的数量、型号等是否一致。</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11.1.2</w:t>
      </w:r>
      <w:r>
        <w:rPr>
          <w:rFonts w:ascii="宋体" w:hAnsi="宋体" w:eastAsia="宋体" w:cs="Arial"/>
          <w:color w:val="auto"/>
          <w:sz w:val="24"/>
          <w:lang w:val="zh-CN"/>
        </w:rPr>
        <w:t>乙方应在交货前对货物的质量、规格、数量等进行详细而全面的检验，并出具证明货物符合合同规定的文件。该文件将作为申请付款单据的一部分，但有关质量、规格、数量的检验不应视为最终检验。</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11.1.3</w:t>
      </w:r>
      <w:r>
        <w:rPr>
          <w:rFonts w:ascii="宋体" w:hAnsi="宋体" w:eastAsia="宋体" w:cs="Arial"/>
          <w:color w:val="auto"/>
          <w:sz w:val="24"/>
          <w:lang w:val="zh-CN"/>
        </w:rPr>
        <w:t>开箱验收中如发现货物的数量、规格与合同约定不符，甲方有权拒收货物，乙方应及时按甲方要求免费对拒收货物采取更换或其他必要的补救措施，直至开箱验收合格，方视为乙方完中标货。</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11.2</w:t>
      </w:r>
      <w:r>
        <w:rPr>
          <w:rFonts w:ascii="宋体" w:hAnsi="宋体" w:eastAsia="宋体" w:cs="Arial"/>
          <w:color w:val="auto"/>
          <w:sz w:val="24"/>
          <w:lang w:val="zh-CN"/>
        </w:rPr>
        <w:t>检验验收</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11.2.1</w:t>
      </w:r>
      <w:r>
        <w:rPr>
          <w:rFonts w:ascii="宋体" w:hAnsi="宋体" w:eastAsia="宋体" w:cs="Arial"/>
          <w:color w:val="auto"/>
          <w:sz w:val="24"/>
          <w:lang w:val="zh-CN"/>
        </w:rPr>
        <w:t>交货完成后，乙方应及时组装、调试、试运行，按照合同专用条款规定的试运行完成后，双方及时组织对货物检验验收。合同双方均须派人参加合同要求双方参加的试验、检验。</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11.2.2</w:t>
      </w:r>
      <w:r>
        <w:rPr>
          <w:rFonts w:ascii="宋体" w:hAnsi="宋体" w:eastAsia="宋体" w:cs="Arial"/>
          <w:color w:val="auto"/>
          <w:sz w:val="24"/>
          <w:lang w:val="zh-CN"/>
        </w:rPr>
        <w:t>在具体实施合同规定的检验验收之前，乙方需提前提交相应的测试计划（包括测试程序、测试内容和检验标准、试验时间安排等）供甲方确认。</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11.2.3</w:t>
      </w:r>
      <w:r>
        <w:rPr>
          <w:rFonts w:ascii="宋体" w:hAnsi="宋体" w:eastAsia="宋体" w:cs="Arial"/>
          <w:color w:val="auto"/>
          <w:sz w:val="24"/>
          <w:lang w:val="zh-CN"/>
        </w:rPr>
        <w:t>除需甲方确认的试验验收外，乙方还应对所有检验验收测试的结果、步骤、原始数据等作妥善记录。如甲方要求，乙方应提供这些记录给买方。</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11.2.4</w:t>
      </w:r>
      <w:r>
        <w:rPr>
          <w:rFonts w:ascii="宋体" w:hAnsi="宋体" w:eastAsia="宋体" w:cs="Arial"/>
          <w:color w:val="auto"/>
          <w:sz w:val="24"/>
          <w:lang w:val="zh-CN"/>
        </w:rPr>
        <w:t>检验测试出现全部或部分未达到本合同所约定的技术指标，甲方有权选择下列任一处理方式：</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a.</w:t>
      </w:r>
      <w:r>
        <w:rPr>
          <w:rFonts w:ascii="宋体" w:hAnsi="宋体" w:eastAsia="宋体" w:cs="Arial"/>
          <w:color w:val="auto"/>
          <w:sz w:val="24"/>
          <w:lang w:val="zh-CN"/>
        </w:rPr>
        <w:t>重新测试直至合格为止；</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b.</w:t>
      </w:r>
      <w:r>
        <w:rPr>
          <w:rFonts w:ascii="宋体" w:hAnsi="宋体" w:eastAsia="宋体" w:cs="Arial"/>
          <w:color w:val="auto"/>
          <w:sz w:val="24"/>
          <w:lang w:val="zh-CN"/>
        </w:rPr>
        <w:t>要求乙方对货物进行免费更换，然后重新测试直至合格为止；</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lang w:val="zh-CN"/>
        </w:rPr>
        <w:t>无论选择何种方式，甲方因此而发生的因卖方原因引起的所有费用均由乙方负担。</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 xml:space="preserve">11.3 </w:t>
      </w:r>
      <w:r>
        <w:rPr>
          <w:rFonts w:ascii="宋体" w:hAnsi="宋体" w:eastAsia="宋体" w:cs="Arial"/>
          <w:color w:val="auto"/>
          <w:sz w:val="24"/>
          <w:lang w:val="zh-CN"/>
        </w:rPr>
        <w:t>使用过程检验</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11.3.1</w:t>
      </w:r>
      <w:r>
        <w:rPr>
          <w:rFonts w:ascii="宋体" w:hAnsi="宋体" w:eastAsia="宋体" w:cs="Arial"/>
          <w:color w:val="auto"/>
          <w:sz w:val="24"/>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11.3.2</w:t>
      </w:r>
      <w:r>
        <w:rPr>
          <w:rFonts w:ascii="宋体" w:hAnsi="宋体" w:eastAsia="宋体" w:cs="Arial"/>
          <w:color w:val="auto"/>
          <w:sz w:val="24"/>
          <w:lang w:val="zh-CN"/>
        </w:rPr>
        <w:t>如果合同双方对乙方提供的上述试验结果报告的解释有分歧，双方须于出现分歧后</w:t>
      </w:r>
      <w:r>
        <w:rPr>
          <w:rFonts w:ascii="宋体" w:hAnsi="宋体" w:eastAsia="宋体" w:cs="Arial"/>
          <w:color w:val="auto"/>
          <w:sz w:val="24"/>
        </w:rPr>
        <w:t>10</w:t>
      </w:r>
      <w:r>
        <w:rPr>
          <w:rFonts w:ascii="宋体" w:hAnsi="宋体" w:eastAsia="宋体" w:cs="Arial"/>
          <w:color w:val="auto"/>
          <w:sz w:val="24"/>
          <w:lang w:val="zh-CN"/>
        </w:rPr>
        <w:t>天内给对方声明，以陈述己方的观点。声明须附有关证据。分歧应通过协商解决。</w:t>
      </w:r>
    </w:p>
    <w:p>
      <w:pPr>
        <w:autoSpaceDE w:val="0"/>
        <w:autoSpaceDN w:val="0"/>
        <w:spacing w:line="360" w:lineRule="auto"/>
        <w:rPr>
          <w:rFonts w:ascii="宋体" w:hAnsi="宋体" w:eastAsia="宋体" w:cs="Arial"/>
          <w:b/>
          <w:bCs/>
          <w:color w:val="auto"/>
          <w:sz w:val="24"/>
        </w:rPr>
      </w:pPr>
      <w:r>
        <w:rPr>
          <w:rFonts w:ascii="宋体" w:hAnsi="宋体" w:eastAsia="宋体" w:cs="Arial"/>
          <w:b/>
          <w:bCs/>
          <w:color w:val="auto"/>
          <w:sz w:val="24"/>
        </w:rPr>
        <w:t>12.</w:t>
      </w:r>
      <w:r>
        <w:rPr>
          <w:rFonts w:ascii="宋体" w:hAnsi="宋体" w:eastAsia="宋体" w:cs="Arial"/>
          <w:b/>
          <w:bCs/>
          <w:color w:val="auto"/>
          <w:sz w:val="24"/>
          <w:lang w:val="zh-CN"/>
        </w:rPr>
        <w:t>付款条件</w:t>
      </w:r>
    </w:p>
    <w:p>
      <w:pPr>
        <w:autoSpaceDE w:val="0"/>
        <w:autoSpaceDN w:val="0"/>
        <w:spacing w:line="360" w:lineRule="auto"/>
        <w:rPr>
          <w:rFonts w:ascii="宋体" w:hAnsi="宋体" w:eastAsia="宋体" w:cs="Arial"/>
          <w:color w:val="auto"/>
          <w:sz w:val="24"/>
          <w:lang w:val="zh-CN"/>
        </w:rPr>
      </w:pPr>
      <w:r>
        <w:rPr>
          <w:rFonts w:ascii="宋体" w:hAnsi="宋体" w:eastAsia="宋体" w:cs="Arial"/>
          <w:color w:val="auto"/>
          <w:sz w:val="24"/>
          <w:lang w:val="zh-CN"/>
        </w:rPr>
        <w:t>本合同条款下的付款方法和条件在“青海省政府采购项目合同书”中具体规定。</w:t>
      </w:r>
    </w:p>
    <w:p>
      <w:pPr>
        <w:autoSpaceDE w:val="0"/>
        <w:autoSpaceDN w:val="0"/>
        <w:spacing w:line="360" w:lineRule="auto"/>
        <w:rPr>
          <w:rFonts w:ascii="宋体" w:hAnsi="宋体" w:eastAsia="宋体" w:cs="宋体"/>
          <w:b/>
          <w:bCs/>
          <w:color w:val="auto"/>
          <w:sz w:val="24"/>
          <w:lang w:val="zh-CN"/>
        </w:rPr>
      </w:pPr>
      <w:r>
        <w:rPr>
          <w:rFonts w:hint="eastAsia" w:ascii="宋体" w:hAnsi="宋体" w:eastAsia="宋体" w:cs="宋体"/>
          <w:b/>
          <w:bCs/>
          <w:color w:val="auto"/>
          <w:sz w:val="24"/>
          <w:lang w:val="zh-CN"/>
        </w:rPr>
        <w:t>13.履约保证金</w:t>
      </w:r>
    </w:p>
    <w:p>
      <w:pPr>
        <w:autoSpaceDE w:val="0"/>
        <w:autoSpaceDN w:val="0"/>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13.1乙方应在合同签订前，按约定提交履约保证金。</w:t>
      </w:r>
    </w:p>
    <w:p>
      <w:pPr>
        <w:autoSpaceDE w:val="0"/>
        <w:autoSpaceDN w:val="0"/>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13.2履约保证金用于补偿甲方因乙方不能履行其合同义务而蒙受的损失。</w:t>
      </w:r>
    </w:p>
    <w:p>
      <w:pPr>
        <w:autoSpaceDE w:val="0"/>
        <w:autoSpaceDN w:val="0"/>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13.3履约保证金应使用本合同货币，按下述方式之一提交（询比采购文件中另有约定的除外）：</w:t>
      </w:r>
    </w:p>
    <w:p>
      <w:pPr>
        <w:autoSpaceDE w:val="0"/>
        <w:autoSpaceDN w:val="0"/>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13.4甲方可接受的在中华人民共和国注册和营业的银行出具的履约保函；</w:t>
      </w:r>
    </w:p>
    <w:p>
      <w:pPr>
        <w:autoSpaceDE w:val="0"/>
        <w:autoSpaceDN w:val="0"/>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13.5支票或汇票。</w:t>
      </w:r>
    </w:p>
    <w:p>
      <w:pPr>
        <w:autoSpaceDE w:val="0"/>
        <w:autoSpaceDN w:val="0"/>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13.6乙方未能按合同规定履行其义务，甲方有权从履约保证金中取得补偿。货物验收合格后，甲方将履约保证金退还乙方或转为质量保证金。</w:t>
      </w:r>
    </w:p>
    <w:p>
      <w:pPr>
        <w:autoSpaceDE w:val="0"/>
        <w:autoSpaceDN w:val="0"/>
        <w:spacing w:line="360" w:lineRule="auto"/>
        <w:rPr>
          <w:rFonts w:ascii="宋体" w:hAnsi="宋体" w:eastAsia="宋体" w:cs="Arial"/>
          <w:b/>
          <w:bCs/>
          <w:color w:val="auto"/>
          <w:sz w:val="24"/>
        </w:rPr>
      </w:pPr>
      <w:r>
        <w:rPr>
          <w:rFonts w:ascii="宋体" w:hAnsi="宋体" w:eastAsia="宋体" w:cs="Arial"/>
          <w:b/>
          <w:bCs/>
          <w:color w:val="auto"/>
          <w:sz w:val="24"/>
        </w:rPr>
        <w:t>14.</w:t>
      </w:r>
      <w:r>
        <w:rPr>
          <w:rFonts w:ascii="宋体" w:hAnsi="宋体" w:eastAsia="宋体" w:cs="Arial"/>
          <w:b/>
          <w:bCs/>
          <w:color w:val="auto"/>
          <w:sz w:val="24"/>
          <w:lang w:val="zh-CN"/>
        </w:rPr>
        <w:t>索赔</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14.1</w:t>
      </w:r>
      <w:r>
        <w:rPr>
          <w:rFonts w:ascii="宋体" w:hAnsi="宋体" w:eastAsia="宋体" w:cs="Arial"/>
          <w:color w:val="auto"/>
          <w:sz w:val="24"/>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14.2</w:t>
      </w:r>
      <w:r>
        <w:rPr>
          <w:rFonts w:ascii="宋体" w:hAnsi="宋体" w:eastAsia="宋体" w:cs="Arial"/>
          <w:color w:val="auto"/>
          <w:sz w:val="24"/>
          <w:lang w:val="zh-CN"/>
        </w:rPr>
        <w:t>在履约保证期和检验期内，乙方对甲方提出的索赔负有责任，乙方应按照甲方同意的下列一种或多种方式解决索赔事宜：</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14.2.1</w:t>
      </w:r>
      <w:r>
        <w:rPr>
          <w:rFonts w:ascii="宋体" w:hAnsi="宋体" w:eastAsia="宋体" w:cs="Arial"/>
          <w:color w:val="auto"/>
          <w:sz w:val="24"/>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14.2.2</w:t>
      </w:r>
      <w:r>
        <w:rPr>
          <w:rFonts w:ascii="宋体" w:hAnsi="宋体" w:eastAsia="宋体" w:cs="Arial"/>
          <w:color w:val="auto"/>
          <w:sz w:val="24"/>
          <w:lang w:val="zh-CN"/>
        </w:rPr>
        <w:t>根据货物低劣程度、损坏程度以及甲方所遭受损失的数额，经甲乙双方商定降低货物的价格，或由有资质的中介机构评估，以降低后的价格或评估价格为准。</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14.2.3</w:t>
      </w:r>
      <w:r>
        <w:rPr>
          <w:rFonts w:ascii="宋体" w:hAnsi="宋体" w:eastAsia="宋体" w:cs="Arial"/>
          <w:color w:val="auto"/>
          <w:sz w:val="24"/>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14.3</w:t>
      </w:r>
      <w:r>
        <w:rPr>
          <w:rFonts w:ascii="宋体" w:hAnsi="宋体" w:eastAsia="宋体" w:cs="Arial"/>
          <w:color w:val="auto"/>
          <w:sz w:val="24"/>
          <w:lang w:val="zh-CN"/>
        </w:rPr>
        <w:t>乙方收到甲方发出的索赔通知之日起</w:t>
      </w:r>
      <w:r>
        <w:rPr>
          <w:rFonts w:ascii="宋体" w:hAnsi="宋体" w:eastAsia="宋体" w:cs="Arial"/>
          <w:color w:val="auto"/>
          <w:sz w:val="24"/>
        </w:rPr>
        <w:t>5</w:t>
      </w:r>
      <w:r>
        <w:rPr>
          <w:rFonts w:ascii="宋体" w:hAnsi="宋体" w:eastAsia="宋体" w:cs="Arial"/>
          <w:color w:val="auto"/>
          <w:sz w:val="24"/>
          <w:lang w:val="zh-CN"/>
        </w:rPr>
        <w:t>个工作日内未作答复的，甲方可从合同款或履约保证金中扣回索赔金额，如金额不足以补偿索赔金额，乙方应补足差额部分。</w:t>
      </w:r>
    </w:p>
    <w:p>
      <w:pPr>
        <w:autoSpaceDE w:val="0"/>
        <w:autoSpaceDN w:val="0"/>
        <w:spacing w:line="360" w:lineRule="auto"/>
        <w:rPr>
          <w:rFonts w:ascii="宋体" w:hAnsi="宋体" w:eastAsia="宋体" w:cs="Arial"/>
          <w:b/>
          <w:bCs/>
          <w:color w:val="auto"/>
          <w:sz w:val="24"/>
        </w:rPr>
      </w:pPr>
      <w:r>
        <w:rPr>
          <w:rFonts w:ascii="宋体" w:hAnsi="宋体" w:eastAsia="宋体" w:cs="Arial"/>
          <w:b/>
          <w:bCs/>
          <w:color w:val="auto"/>
          <w:sz w:val="24"/>
        </w:rPr>
        <w:t>15.</w:t>
      </w:r>
      <w:r>
        <w:rPr>
          <w:rFonts w:ascii="宋体" w:hAnsi="宋体" w:eastAsia="宋体" w:cs="Arial"/>
          <w:b/>
          <w:bCs/>
          <w:color w:val="auto"/>
          <w:sz w:val="24"/>
          <w:lang w:val="zh-CN"/>
        </w:rPr>
        <w:t>迟延交货</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15.1</w:t>
      </w:r>
      <w:r>
        <w:rPr>
          <w:rFonts w:ascii="宋体" w:hAnsi="宋体" w:eastAsia="宋体" w:cs="Arial"/>
          <w:color w:val="auto"/>
          <w:sz w:val="24"/>
          <w:lang w:val="zh-CN"/>
        </w:rPr>
        <w:t>乙方应按照合同约定的时间交货和提供服务。</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15.2</w:t>
      </w:r>
      <w:r>
        <w:rPr>
          <w:rFonts w:ascii="宋体" w:hAnsi="宋体" w:eastAsia="宋体" w:cs="Arial"/>
          <w:color w:val="auto"/>
          <w:sz w:val="24"/>
          <w:lang w:val="zh-CN"/>
        </w:rPr>
        <w:t>除不可抗力因素外，乙方迟延交货，甲方有权提出违约损失赔偿或解除合同。</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15.3</w:t>
      </w:r>
      <w:r>
        <w:rPr>
          <w:rFonts w:ascii="宋体" w:hAnsi="宋体" w:eastAsia="宋体" w:cs="Arial"/>
          <w:color w:val="auto"/>
          <w:sz w:val="24"/>
          <w:lang w:val="zh-CN"/>
        </w:rPr>
        <w:t>在履行合同过程中，乙方遇到不能按时交货和提供服务的情况，应及时以书面形式将不能按时交货的理由、预期延误时间通知甲方。甲方收到乙方通知后，认为其理由正当的，可酌情延长交货时间。</w:t>
      </w:r>
    </w:p>
    <w:p>
      <w:pPr>
        <w:autoSpaceDE w:val="0"/>
        <w:autoSpaceDN w:val="0"/>
        <w:spacing w:line="360" w:lineRule="auto"/>
        <w:rPr>
          <w:rFonts w:ascii="宋体" w:hAnsi="宋体" w:eastAsia="宋体" w:cs="Arial"/>
          <w:b/>
          <w:bCs/>
          <w:color w:val="auto"/>
          <w:sz w:val="24"/>
        </w:rPr>
      </w:pPr>
      <w:r>
        <w:rPr>
          <w:rFonts w:ascii="宋体" w:hAnsi="宋体" w:eastAsia="宋体" w:cs="Arial"/>
          <w:b/>
          <w:bCs/>
          <w:color w:val="auto"/>
          <w:sz w:val="24"/>
        </w:rPr>
        <w:t>16.</w:t>
      </w:r>
      <w:r>
        <w:rPr>
          <w:rFonts w:ascii="宋体" w:hAnsi="宋体" w:eastAsia="宋体" w:cs="Arial"/>
          <w:b/>
          <w:bCs/>
          <w:color w:val="auto"/>
          <w:sz w:val="24"/>
          <w:lang w:val="zh-CN"/>
        </w:rPr>
        <w:t>违约赔偿</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lang w:val="zh-CN"/>
        </w:rPr>
        <w:t>除不可抗力因素外，乙方没有按照合同规定的时间交货和提供服务，甲方可要求乙方支付违约金。违约金每日按合同总价款的千分之五计收。</w:t>
      </w:r>
    </w:p>
    <w:p>
      <w:pPr>
        <w:autoSpaceDE w:val="0"/>
        <w:autoSpaceDN w:val="0"/>
        <w:spacing w:line="360" w:lineRule="auto"/>
        <w:rPr>
          <w:rFonts w:ascii="宋体" w:hAnsi="宋体" w:eastAsia="宋体" w:cs="Arial"/>
          <w:b/>
          <w:bCs/>
          <w:color w:val="auto"/>
          <w:sz w:val="24"/>
        </w:rPr>
      </w:pPr>
      <w:r>
        <w:rPr>
          <w:rFonts w:ascii="宋体" w:hAnsi="宋体" w:eastAsia="宋体" w:cs="Arial"/>
          <w:b/>
          <w:bCs/>
          <w:color w:val="auto"/>
          <w:sz w:val="24"/>
        </w:rPr>
        <w:t>17.</w:t>
      </w:r>
      <w:r>
        <w:rPr>
          <w:rFonts w:ascii="宋体" w:hAnsi="宋体" w:eastAsia="宋体" w:cs="Arial"/>
          <w:b/>
          <w:bCs/>
          <w:color w:val="auto"/>
          <w:sz w:val="24"/>
          <w:lang w:val="zh-CN"/>
        </w:rPr>
        <w:t>不可抗力</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17.1</w:t>
      </w:r>
      <w:r>
        <w:rPr>
          <w:rFonts w:ascii="宋体" w:hAnsi="宋体" w:eastAsia="宋体" w:cs="Arial"/>
          <w:color w:val="auto"/>
          <w:sz w:val="24"/>
          <w:lang w:val="zh-CN"/>
        </w:rPr>
        <w:t>双方中任何一方遭遇法律规定的不可抗力，致使合同履行受阻时，履行合同的期限应予延长，延长的期限应相当于不可抗力所影响的时间。</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17.2</w:t>
      </w:r>
      <w:r>
        <w:rPr>
          <w:rFonts w:ascii="宋体" w:hAnsi="宋体" w:eastAsia="宋体" w:cs="Arial"/>
          <w:color w:val="auto"/>
          <w:sz w:val="24"/>
          <w:lang w:val="zh-CN"/>
        </w:rPr>
        <w:t>受事故影响的一方应在不可抗力的事故发生后以书面形式通知另一方。</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17.3</w:t>
      </w:r>
      <w:r>
        <w:rPr>
          <w:rFonts w:ascii="宋体" w:hAnsi="宋体" w:eastAsia="宋体" w:cs="Arial"/>
          <w:color w:val="auto"/>
          <w:sz w:val="24"/>
          <w:lang w:val="zh-CN"/>
        </w:rPr>
        <w:t>不可抗力使合同的某些内容有变更必要的，</w:t>
      </w:r>
      <w:r>
        <w:rPr>
          <w:rFonts w:ascii="宋体" w:hAnsi="宋体" w:eastAsia="宋体" w:cs="Arial"/>
          <w:color w:val="auto"/>
          <w:sz w:val="24"/>
        </w:rPr>
        <w:t xml:space="preserve"> </w:t>
      </w:r>
      <w:r>
        <w:rPr>
          <w:rFonts w:ascii="宋体" w:hAnsi="宋体" w:eastAsia="宋体" w:cs="Arial"/>
          <w:color w:val="auto"/>
          <w:sz w:val="24"/>
          <w:lang w:val="zh-CN"/>
        </w:rPr>
        <w:t>双方应通过协商达成进一步履行合同的协议，因不可抗力致使合同不能履行的，合同终止。</w:t>
      </w:r>
    </w:p>
    <w:p>
      <w:pPr>
        <w:autoSpaceDE w:val="0"/>
        <w:autoSpaceDN w:val="0"/>
        <w:spacing w:line="360" w:lineRule="auto"/>
        <w:rPr>
          <w:rFonts w:ascii="宋体" w:hAnsi="宋体" w:eastAsia="宋体" w:cs="Arial"/>
          <w:b/>
          <w:bCs/>
          <w:color w:val="auto"/>
          <w:sz w:val="24"/>
        </w:rPr>
      </w:pPr>
      <w:r>
        <w:rPr>
          <w:rFonts w:ascii="宋体" w:hAnsi="宋体" w:eastAsia="宋体" w:cs="Arial"/>
          <w:b/>
          <w:bCs/>
          <w:color w:val="auto"/>
          <w:sz w:val="24"/>
        </w:rPr>
        <w:t>18.</w:t>
      </w:r>
      <w:r>
        <w:rPr>
          <w:rFonts w:ascii="宋体" w:hAnsi="宋体" w:eastAsia="宋体" w:cs="Arial"/>
          <w:b/>
          <w:bCs/>
          <w:color w:val="auto"/>
          <w:sz w:val="24"/>
          <w:lang w:val="zh-CN"/>
        </w:rPr>
        <w:t>税费</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lang w:val="zh-CN"/>
        </w:rPr>
        <w:t>与本合同有关的一切税费均由乙方承担。</w:t>
      </w:r>
    </w:p>
    <w:p>
      <w:pPr>
        <w:autoSpaceDE w:val="0"/>
        <w:autoSpaceDN w:val="0"/>
        <w:spacing w:line="360" w:lineRule="auto"/>
        <w:rPr>
          <w:rFonts w:ascii="宋体" w:hAnsi="宋体" w:eastAsia="宋体" w:cs="Arial"/>
          <w:b/>
          <w:bCs/>
          <w:color w:val="auto"/>
          <w:sz w:val="24"/>
        </w:rPr>
      </w:pPr>
      <w:r>
        <w:rPr>
          <w:rFonts w:ascii="宋体" w:hAnsi="宋体" w:eastAsia="宋体" w:cs="Arial"/>
          <w:b/>
          <w:bCs/>
          <w:color w:val="auto"/>
          <w:sz w:val="24"/>
        </w:rPr>
        <w:t>19.</w:t>
      </w:r>
      <w:r>
        <w:rPr>
          <w:rFonts w:ascii="宋体" w:hAnsi="宋体" w:eastAsia="宋体" w:cs="Arial"/>
          <w:b/>
          <w:bCs/>
          <w:color w:val="auto"/>
          <w:sz w:val="24"/>
          <w:lang w:val="zh-CN"/>
        </w:rPr>
        <w:t>合同争议的解决</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19.1</w:t>
      </w:r>
      <w:r>
        <w:rPr>
          <w:rFonts w:ascii="宋体" w:hAnsi="宋体" w:eastAsia="宋体" w:cs="Arial"/>
          <w:color w:val="auto"/>
          <w:sz w:val="24"/>
          <w:lang w:val="zh-CN"/>
        </w:rPr>
        <w:t>甲方和乙方由于本合同的履行而发生任何争议时，双方可先通过协商解决。</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19.2</w:t>
      </w:r>
      <w:r>
        <w:rPr>
          <w:rFonts w:ascii="宋体" w:hAnsi="宋体" w:eastAsia="宋体" w:cs="Arial"/>
          <w:color w:val="auto"/>
          <w:sz w:val="24"/>
          <w:lang w:val="zh-CN"/>
        </w:rPr>
        <w:t>任何一方不愿通过协商或通过协商仍不能解决争议，则双方中任何一方均应向甲方所在地人民法院起诉。</w:t>
      </w:r>
    </w:p>
    <w:p>
      <w:pPr>
        <w:autoSpaceDE w:val="0"/>
        <w:autoSpaceDN w:val="0"/>
        <w:spacing w:line="360" w:lineRule="auto"/>
        <w:rPr>
          <w:rFonts w:ascii="宋体" w:hAnsi="宋体" w:eastAsia="宋体" w:cs="Arial"/>
          <w:b/>
          <w:bCs/>
          <w:color w:val="auto"/>
          <w:sz w:val="24"/>
        </w:rPr>
      </w:pPr>
      <w:r>
        <w:rPr>
          <w:rFonts w:ascii="宋体" w:hAnsi="宋体" w:eastAsia="宋体" w:cs="Arial"/>
          <w:b/>
          <w:bCs/>
          <w:color w:val="auto"/>
          <w:sz w:val="24"/>
        </w:rPr>
        <w:t>20.</w:t>
      </w:r>
      <w:r>
        <w:rPr>
          <w:rFonts w:ascii="宋体" w:hAnsi="宋体" w:eastAsia="宋体" w:cs="Arial"/>
          <w:b/>
          <w:bCs/>
          <w:color w:val="auto"/>
          <w:sz w:val="24"/>
          <w:lang w:val="zh-CN"/>
        </w:rPr>
        <w:t>违约解除合同</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20.1</w:t>
      </w:r>
      <w:r>
        <w:rPr>
          <w:rFonts w:ascii="宋体" w:hAnsi="宋体" w:eastAsia="宋体" w:cs="Arial"/>
          <w:color w:val="auto"/>
          <w:sz w:val="24"/>
          <w:lang w:val="zh-CN"/>
        </w:rPr>
        <w:t>出现下列情形之一的，视为乙方违约。甲方可向乙方发出书面通知，部分或全部终止合同，同时保留向乙方索赔的权利。</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20.1.1</w:t>
      </w:r>
      <w:r>
        <w:rPr>
          <w:rFonts w:ascii="宋体" w:hAnsi="宋体" w:eastAsia="宋体" w:cs="Arial"/>
          <w:color w:val="auto"/>
          <w:sz w:val="24"/>
          <w:lang w:val="zh-CN"/>
        </w:rPr>
        <w:t>乙方未能在合同规定的限期或甲方同意延长的限期内，提供全部或部分货物的；</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20.1.2</w:t>
      </w:r>
      <w:r>
        <w:rPr>
          <w:rFonts w:ascii="宋体" w:hAnsi="宋体" w:eastAsia="宋体" w:cs="Arial"/>
          <w:color w:val="auto"/>
          <w:sz w:val="24"/>
          <w:lang w:val="zh-CN"/>
        </w:rPr>
        <w:t>乙方未能履行合同规定的其它主要义务的；</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20.1.3</w:t>
      </w:r>
      <w:r>
        <w:rPr>
          <w:rFonts w:ascii="宋体" w:hAnsi="宋体" w:eastAsia="宋体" w:cs="Arial"/>
          <w:color w:val="auto"/>
          <w:sz w:val="24"/>
          <w:lang w:val="zh-CN"/>
        </w:rPr>
        <w:t>乙方在本合同履行过程中有欺诈行为的。</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20.2</w:t>
      </w:r>
      <w:r>
        <w:rPr>
          <w:rFonts w:ascii="宋体" w:hAnsi="宋体" w:eastAsia="宋体" w:cs="Arial"/>
          <w:color w:val="auto"/>
          <w:sz w:val="24"/>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pPr>
        <w:autoSpaceDE w:val="0"/>
        <w:autoSpaceDN w:val="0"/>
        <w:spacing w:line="360" w:lineRule="auto"/>
        <w:rPr>
          <w:rFonts w:ascii="宋体" w:hAnsi="宋体" w:eastAsia="宋体" w:cs="Arial"/>
          <w:b/>
          <w:bCs/>
          <w:color w:val="auto"/>
          <w:sz w:val="24"/>
        </w:rPr>
      </w:pPr>
      <w:r>
        <w:rPr>
          <w:rFonts w:ascii="宋体" w:hAnsi="宋体" w:eastAsia="宋体" w:cs="Arial"/>
          <w:b/>
          <w:bCs/>
          <w:color w:val="auto"/>
          <w:sz w:val="24"/>
        </w:rPr>
        <w:t>21.</w:t>
      </w:r>
      <w:r>
        <w:rPr>
          <w:rFonts w:ascii="宋体" w:hAnsi="宋体" w:eastAsia="宋体" w:cs="Arial"/>
          <w:b/>
          <w:bCs/>
          <w:color w:val="auto"/>
          <w:sz w:val="24"/>
          <w:lang w:val="zh-CN"/>
        </w:rPr>
        <w:t>破产终止合同</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lang w:val="zh-CN"/>
        </w:rPr>
        <w:t>乙方破产而无法完全履行本合同义务时，甲方可以书面方式通知乙方终止合同而不给予乙方补偿。该合同的终止将不损害或不影响甲方已经采取或将要采取任何行动或补救措施的权利。</w:t>
      </w:r>
    </w:p>
    <w:p>
      <w:pPr>
        <w:autoSpaceDE w:val="0"/>
        <w:autoSpaceDN w:val="0"/>
        <w:spacing w:line="360" w:lineRule="auto"/>
        <w:rPr>
          <w:rFonts w:ascii="宋体" w:hAnsi="宋体" w:eastAsia="宋体" w:cs="Arial"/>
          <w:b/>
          <w:bCs/>
          <w:color w:val="auto"/>
          <w:sz w:val="24"/>
        </w:rPr>
      </w:pPr>
      <w:r>
        <w:rPr>
          <w:rFonts w:ascii="宋体" w:hAnsi="宋体" w:eastAsia="宋体" w:cs="Arial"/>
          <w:b/>
          <w:bCs/>
          <w:color w:val="auto"/>
          <w:sz w:val="24"/>
        </w:rPr>
        <w:t>22.</w:t>
      </w:r>
      <w:r>
        <w:rPr>
          <w:rFonts w:ascii="宋体" w:hAnsi="宋体" w:eastAsia="宋体" w:cs="Arial"/>
          <w:b/>
          <w:bCs/>
          <w:color w:val="auto"/>
          <w:sz w:val="24"/>
          <w:lang w:val="zh-CN"/>
        </w:rPr>
        <w:t>转让和分包</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22.1</w:t>
      </w:r>
      <w:r>
        <w:rPr>
          <w:rFonts w:ascii="宋体" w:hAnsi="宋体" w:eastAsia="宋体" w:cs="Arial"/>
          <w:color w:val="auto"/>
          <w:sz w:val="24"/>
          <w:lang w:val="zh-CN"/>
        </w:rPr>
        <w:t>政府采购合同不能转让。</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rPr>
        <w:t>22.2</w:t>
      </w:r>
      <w:r>
        <w:rPr>
          <w:rFonts w:ascii="宋体" w:hAnsi="宋体" w:eastAsia="宋体" w:cs="Arial"/>
          <w:color w:val="auto"/>
          <w:sz w:val="24"/>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autoSpaceDE w:val="0"/>
        <w:autoSpaceDN w:val="0"/>
        <w:spacing w:line="360" w:lineRule="auto"/>
        <w:rPr>
          <w:rFonts w:ascii="宋体" w:hAnsi="宋体" w:eastAsia="宋体" w:cs="Arial"/>
          <w:b/>
          <w:bCs/>
          <w:color w:val="auto"/>
          <w:sz w:val="24"/>
        </w:rPr>
      </w:pPr>
      <w:r>
        <w:rPr>
          <w:rFonts w:ascii="宋体" w:hAnsi="宋体" w:eastAsia="宋体" w:cs="Arial"/>
          <w:b/>
          <w:bCs/>
          <w:color w:val="auto"/>
          <w:sz w:val="24"/>
        </w:rPr>
        <w:t>23.</w:t>
      </w:r>
      <w:r>
        <w:rPr>
          <w:rFonts w:ascii="宋体" w:hAnsi="宋体" w:eastAsia="宋体" w:cs="Arial"/>
          <w:b/>
          <w:bCs/>
          <w:color w:val="auto"/>
          <w:sz w:val="24"/>
          <w:lang w:val="zh-CN"/>
        </w:rPr>
        <w:t>合同修改</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lang w:val="zh-CN"/>
        </w:rPr>
        <w:t>甲方和乙方都不得擅自变更本合同，但合同继续履行将损害国家和社会公共利益的除外。如必须对合同条款进行改动时，当事人双方须共同签署书面文件，做为合同的补充。</w:t>
      </w:r>
    </w:p>
    <w:p>
      <w:pPr>
        <w:autoSpaceDE w:val="0"/>
        <w:autoSpaceDN w:val="0"/>
        <w:spacing w:line="360" w:lineRule="auto"/>
        <w:rPr>
          <w:rFonts w:ascii="宋体" w:hAnsi="宋体" w:eastAsia="宋体" w:cs="Arial"/>
          <w:b/>
          <w:bCs/>
          <w:color w:val="auto"/>
          <w:sz w:val="24"/>
        </w:rPr>
      </w:pPr>
      <w:r>
        <w:rPr>
          <w:rFonts w:ascii="宋体" w:hAnsi="宋体" w:eastAsia="宋体" w:cs="Arial"/>
          <w:b/>
          <w:bCs/>
          <w:color w:val="auto"/>
          <w:sz w:val="24"/>
        </w:rPr>
        <w:t>24.</w:t>
      </w:r>
      <w:r>
        <w:rPr>
          <w:rFonts w:ascii="宋体" w:hAnsi="宋体" w:eastAsia="宋体" w:cs="Arial"/>
          <w:b/>
          <w:bCs/>
          <w:color w:val="auto"/>
          <w:sz w:val="24"/>
          <w:lang w:val="zh-CN"/>
        </w:rPr>
        <w:t>通知</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lang w:val="zh-CN"/>
        </w:rPr>
        <w:t>本合同任何一方给另一方的通知，都应以书面形式发送，而另一方也应以书面形式确认并发送到对方明确的地址。</w:t>
      </w:r>
    </w:p>
    <w:p>
      <w:pPr>
        <w:autoSpaceDE w:val="0"/>
        <w:autoSpaceDN w:val="0"/>
        <w:spacing w:line="360" w:lineRule="auto"/>
        <w:rPr>
          <w:rFonts w:ascii="宋体" w:hAnsi="宋体" w:eastAsia="宋体" w:cs="Arial"/>
          <w:b/>
          <w:bCs/>
          <w:color w:val="auto"/>
          <w:sz w:val="24"/>
        </w:rPr>
      </w:pPr>
      <w:r>
        <w:rPr>
          <w:rFonts w:ascii="宋体" w:hAnsi="宋体" w:eastAsia="宋体" w:cs="Arial"/>
          <w:b/>
          <w:bCs/>
          <w:color w:val="auto"/>
          <w:sz w:val="24"/>
        </w:rPr>
        <w:t>25.</w:t>
      </w:r>
      <w:r>
        <w:rPr>
          <w:rFonts w:ascii="宋体" w:hAnsi="宋体" w:eastAsia="宋体" w:cs="Arial"/>
          <w:b/>
          <w:bCs/>
          <w:color w:val="auto"/>
          <w:sz w:val="24"/>
          <w:lang w:val="zh-CN"/>
        </w:rPr>
        <w:t>计量单位</w:t>
      </w:r>
    </w:p>
    <w:p>
      <w:pPr>
        <w:autoSpaceDE w:val="0"/>
        <w:autoSpaceDN w:val="0"/>
        <w:spacing w:line="360" w:lineRule="auto"/>
        <w:rPr>
          <w:rFonts w:ascii="宋体" w:hAnsi="宋体" w:eastAsia="宋体" w:cs="Arial"/>
          <w:color w:val="auto"/>
          <w:sz w:val="24"/>
        </w:rPr>
      </w:pPr>
      <w:r>
        <w:rPr>
          <w:rFonts w:ascii="宋体" w:hAnsi="宋体" w:eastAsia="宋体" w:cs="Arial"/>
          <w:color w:val="auto"/>
          <w:sz w:val="24"/>
          <w:lang w:val="zh-CN"/>
        </w:rPr>
        <w:t>除技术规范中另有规定外</w:t>
      </w:r>
      <w:r>
        <w:rPr>
          <w:rFonts w:ascii="宋体" w:hAnsi="宋体" w:eastAsia="宋体" w:cs="Arial"/>
          <w:color w:val="auto"/>
          <w:sz w:val="24"/>
        </w:rPr>
        <w:t>,</w:t>
      </w:r>
      <w:r>
        <w:rPr>
          <w:rFonts w:ascii="宋体" w:hAnsi="宋体" w:eastAsia="宋体" w:cs="Arial"/>
          <w:color w:val="auto"/>
          <w:sz w:val="24"/>
          <w:lang w:val="zh-CN"/>
        </w:rPr>
        <w:t>计量单位均使用国家法定计量单位。</w:t>
      </w:r>
    </w:p>
    <w:p>
      <w:pPr>
        <w:autoSpaceDE w:val="0"/>
        <w:autoSpaceDN w:val="0"/>
        <w:spacing w:line="360" w:lineRule="auto"/>
        <w:rPr>
          <w:rFonts w:ascii="宋体" w:hAnsi="宋体" w:eastAsia="宋体" w:cs="Arial"/>
          <w:b/>
          <w:bCs/>
          <w:color w:val="auto"/>
          <w:sz w:val="24"/>
        </w:rPr>
      </w:pPr>
      <w:r>
        <w:rPr>
          <w:rFonts w:ascii="宋体" w:hAnsi="宋体" w:eastAsia="宋体" w:cs="Arial"/>
          <w:b/>
          <w:bCs/>
          <w:color w:val="auto"/>
          <w:sz w:val="24"/>
        </w:rPr>
        <w:t>26.</w:t>
      </w:r>
      <w:r>
        <w:rPr>
          <w:rFonts w:ascii="宋体" w:hAnsi="宋体" w:eastAsia="宋体" w:cs="Arial"/>
          <w:b/>
          <w:bCs/>
          <w:color w:val="auto"/>
          <w:sz w:val="24"/>
          <w:lang w:val="zh-CN"/>
        </w:rPr>
        <w:t>适用法律</w:t>
      </w:r>
    </w:p>
    <w:p>
      <w:pPr>
        <w:autoSpaceDE w:val="0"/>
        <w:autoSpaceDN w:val="0"/>
        <w:adjustRightInd w:val="0"/>
        <w:spacing w:line="296" w:lineRule="exact"/>
        <w:ind w:left="100" w:right="-20"/>
        <w:jc w:val="left"/>
        <w:rPr>
          <w:rFonts w:ascii="宋体" w:hAnsi="宋体" w:eastAsia="宋体" w:cs="微软雅黑"/>
          <w:color w:val="auto"/>
          <w:kern w:val="0"/>
          <w:szCs w:val="21"/>
        </w:rPr>
      </w:pPr>
      <w:bookmarkStart w:id="92" w:name="_Toc437511467"/>
      <w:r>
        <w:rPr>
          <w:rFonts w:ascii="宋体" w:hAnsi="宋体" w:eastAsia="宋体" w:cs="Arial"/>
          <w:color w:val="auto"/>
          <w:sz w:val="24"/>
          <w:lang w:val="zh-CN"/>
        </w:rPr>
        <w:t>本合同按照中华人民共和国的相关法律进行解释。</w:t>
      </w:r>
      <w:bookmarkEnd w:id="92"/>
    </w:p>
    <w:p>
      <w:pPr>
        <w:rPr>
          <w:color w:val="auto"/>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sectPr>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cols w:space="425" w:num="1"/>
          <w:docGrid w:type="lines" w:linePitch="312" w:charSpace="0"/>
        </w:sect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pStyle w:val="3"/>
        <w:spacing w:before="312" w:after="312"/>
        <w:rPr>
          <w:color w:val="auto"/>
        </w:rPr>
      </w:pPr>
      <w:bookmarkStart w:id="93" w:name="_Toc29411"/>
      <w:r>
        <w:rPr>
          <w:rFonts w:hint="eastAsia"/>
          <w:color w:val="auto"/>
        </w:rPr>
        <w:t xml:space="preserve">第五章  </w:t>
      </w:r>
      <w:bookmarkEnd w:id="93"/>
      <w:r>
        <w:rPr>
          <w:rFonts w:hint="eastAsia"/>
          <w:color w:val="auto"/>
        </w:rPr>
        <w:t>采购服务内容及要求</w:t>
      </w:r>
    </w:p>
    <w:p>
      <w:pPr>
        <w:spacing w:line="360" w:lineRule="auto"/>
        <w:ind w:firstLine="480" w:firstLineChars="200"/>
        <w:rPr>
          <w:rFonts w:ascii="Times New Roman" w:hAnsi="Times New Roman" w:eastAsia="宋体"/>
          <w:color w:val="auto"/>
          <w:sz w:val="24"/>
        </w:rPr>
        <w:sectPr>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cols w:space="425" w:num="1"/>
          <w:docGrid w:type="lines" w:linePitch="312" w:charSpace="0"/>
        </w:sectPr>
      </w:pPr>
    </w:p>
    <w:p>
      <w:pPr>
        <w:pStyle w:val="2"/>
        <w:spacing w:before="156" w:after="156"/>
        <w:jc w:val="center"/>
        <w:rPr>
          <w:color w:val="auto"/>
        </w:rPr>
      </w:pPr>
      <w:bookmarkStart w:id="94" w:name="_Toc3624"/>
      <w:bookmarkStart w:id="95" w:name="_Toc53945730"/>
      <w:r>
        <w:rPr>
          <w:rFonts w:hint="eastAsia"/>
          <w:color w:val="auto"/>
        </w:rPr>
        <w:t>采购</w:t>
      </w:r>
      <w:bookmarkEnd w:id="94"/>
      <w:bookmarkEnd w:id="95"/>
      <w:r>
        <w:rPr>
          <w:rFonts w:hint="eastAsia"/>
          <w:color w:val="auto"/>
        </w:rPr>
        <w:t>服务内容及要求</w:t>
      </w:r>
    </w:p>
    <w:p>
      <w:pPr>
        <w:spacing w:line="360" w:lineRule="auto"/>
        <w:jc w:val="left"/>
        <w:rPr>
          <w:rFonts w:ascii="Times New Roman" w:hAnsi="Times New Roman" w:eastAsia="宋体"/>
          <w:b/>
          <w:bCs/>
          <w:color w:val="auto"/>
          <w:sz w:val="24"/>
        </w:rPr>
      </w:pPr>
      <w:r>
        <w:rPr>
          <w:rFonts w:hint="eastAsia" w:ascii="Times New Roman" w:hAnsi="Times New Roman" w:eastAsia="宋体"/>
          <w:b/>
          <w:bCs/>
          <w:color w:val="auto"/>
          <w:sz w:val="24"/>
        </w:rPr>
        <w:t>一、服务内容</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s="Times New Roman"/>
          <w:color w:val="auto"/>
          <w:kern w:val="0"/>
          <w:sz w:val="24"/>
          <w:szCs w:val="24"/>
        </w:rPr>
        <w:t>食堂外包性质的服务类项目，提供场地、基础设施设备，投标人为年度各类集训提供早、午、晚餐等服务工作。供应年度各类集训期间每天约40-200人左右的早、中、晚基本餐食，及各类地方特色风味小吃的经营服务。要求:早餐主食不少于2个，菜品不少于6个</w:t>
      </w:r>
      <w:r>
        <w:rPr>
          <w:rFonts w:hint="eastAsia" w:ascii="Times New Roman" w:eastAsia="宋体"/>
          <w:color w:val="auto"/>
        </w:rPr>
        <w:t>（</w:t>
      </w:r>
      <w:r>
        <w:rPr>
          <w:rFonts w:hint="eastAsia" w:ascii="Times New Roman" w:hAnsi="Times New Roman" w:eastAsia="宋体" w:cs="Times New Roman"/>
          <w:color w:val="auto"/>
          <w:kern w:val="0"/>
          <w:sz w:val="24"/>
          <w:szCs w:val="24"/>
        </w:rPr>
        <w:t>以家常热菜为主</w:t>
      </w:r>
      <w:r>
        <w:rPr>
          <w:rFonts w:hint="eastAsia" w:ascii="Times New Roman" w:eastAsia="宋体"/>
          <w:color w:val="auto"/>
        </w:rPr>
        <w:t>）</w:t>
      </w:r>
      <w:r>
        <w:rPr>
          <w:rFonts w:hint="eastAsia" w:ascii="Times New Roman" w:hAnsi="Times New Roman" w:eastAsia="宋体" w:cs="Times New Roman"/>
          <w:color w:val="auto"/>
          <w:kern w:val="0"/>
          <w:sz w:val="24"/>
          <w:szCs w:val="24"/>
        </w:rPr>
        <w:t>，每餐必须有牛奶、鸡蛋和热汤;午餐主食不少于2个，菜品不少于6个(其中，2个全荤、2个半荤半素、2个素菜，以家常热菜为主)，每餐必须有水果、酸奶和热汤;晚餐主食不少于2个，菜品不少于6个(其中，2个全荤、2个半荤半素、2个素菜，以家常热菜为主)，每餐必须有水果、酸奶和热汤</w:t>
      </w:r>
      <w:r>
        <w:rPr>
          <w:rFonts w:hint="eastAsia" w:ascii="Times New Roman" w:hAnsi="Times New Roman" w:eastAsia="宋体"/>
          <w:color w:val="auto"/>
          <w:sz w:val="24"/>
        </w:rPr>
        <w:t>。</w:t>
      </w:r>
    </w:p>
    <w:p>
      <w:pPr>
        <w:spacing w:line="360" w:lineRule="auto"/>
        <w:jc w:val="left"/>
        <w:rPr>
          <w:rFonts w:ascii="Times New Roman" w:hAnsi="Times New Roman" w:eastAsia="宋体"/>
          <w:color w:val="auto"/>
          <w:sz w:val="24"/>
        </w:rPr>
      </w:pPr>
      <w:r>
        <w:rPr>
          <w:rFonts w:hint="eastAsia" w:ascii="Times New Roman" w:hAnsi="Times New Roman" w:eastAsia="宋体"/>
          <w:b/>
          <w:bCs/>
          <w:color w:val="auto"/>
          <w:sz w:val="24"/>
        </w:rPr>
        <w:t xml:space="preserve">二、服务地点 </w:t>
      </w:r>
    </w:p>
    <w:p>
      <w:pPr>
        <w:pStyle w:val="2"/>
        <w:spacing w:before="156" w:after="156"/>
        <w:ind w:firstLine="480" w:firstLineChars="200"/>
        <w:rPr>
          <w:rFonts w:ascii="Times New Roman" w:hAnsi="Times New Roman"/>
          <w:color w:val="auto"/>
          <w:sz w:val="24"/>
        </w:rPr>
      </w:pPr>
      <w:r>
        <w:rPr>
          <w:rFonts w:hint="eastAsia" w:ascii="Times New Roman" w:hAnsi="Times New Roman"/>
          <w:b w:val="0"/>
          <w:bCs w:val="0"/>
          <w:color w:val="auto"/>
          <w:sz w:val="24"/>
        </w:rPr>
        <w:t>西宁市城东区八一东路57号。</w:t>
      </w:r>
      <w:r>
        <w:rPr>
          <w:rFonts w:hint="eastAsia" w:ascii="Times New Roman" w:hAnsi="Times New Roman"/>
          <w:color w:val="auto"/>
          <w:sz w:val="24"/>
        </w:rPr>
        <w:t xml:space="preserve">  </w:t>
      </w:r>
    </w:p>
    <w:p>
      <w:pPr>
        <w:spacing w:line="360" w:lineRule="auto"/>
        <w:rPr>
          <w:rFonts w:ascii="Times New Roman" w:hAnsi="Times New Roman" w:eastAsia="宋体" w:cstheme="majorBidi"/>
          <w:color w:val="auto"/>
          <w:sz w:val="24"/>
          <w:szCs w:val="32"/>
        </w:rPr>
        <w:sectPr>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cols w:space="425" w:num="1"/>
          <w:docGrid w:type="lines" w:linePitch="312" w:charSpace="0"/>
        </w:sectPr>
      </w:pPr>
      <w:r>
        <w:rPr>
          <w:rFonts w:hint="eastAsia" w:ascii="Times New Roman" w:hAnsi="Times New Roman" w:eastAsia="宋体"/>
          <w:color w:val="auto"/>
          <w:sz w:val="24"/>
        </w:rPr>
        <w:t xml:space="preserve">  </w:t>
      </w: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pStyle w:val="3"/>
        <w:spacing w:before="312" w:after="312"/>
        <w:rPr>
          <w:color w:val="auto"/>
        </w:rPr>
      </w:pPr>
      <w:bookmarkStart w:id="96" w:name="_Toc30702"/>
      <w:r>
        <w:rPr>
          <w:rFonts w:hint="eastAsia"/>
          <w:color w:val="auto"/>
        </w:rPr>
        <w:t>第六章  响应文件格式</w:t>
      </w:r>
      <w:bookmarkEnd w:id="96"/>
    </w:p>
    <w:p>
      <w:pPr>
        <w:spacing w:line="360" w:lineRule="auto"/>
        <w:ind w:firstLine="480" w:firstLineChars="200"/>
        <w:rPr>
          <w:rFonts w:ascii="Times New Roman" w:hAnsi="Times New Roman" w:eastAsia="宋体"/>
          <w:color w:val="auto"/>
          <w:sz w:val="24"/>
        </w:rPr>
        <w:sectPr>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cols w:space="425" w:num="1"/>
          <w:docGrid w:type="lines" w:linePitch="312" w:charSpace="0"/>
        </w:sect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 xml:space="preserve">   </w:t>
      </w:r>
    </w:p>
    <w:p>
      <w:pPr>
        <w:spacing w:line="360" w:lineRule="auto"/>
        <w:ind w:firstLine="480" w:firstLineChars="200"/>
        <w:rPr>
          <w:rFonts w:ascii="Times New Roman" w:hAnsi="Times New Roman" w:eastAsia="宋体"/>
          <w:color w:val="auto"/>
          <w:sz w:val="28"/>
          <w:szCs w:val="28"/>
          <w:u w:val="single"/>
        </w:rPr>
      </w:pPr>
      <w:r>
        <w:rPr>
          <w:rFonts w:hint="eastAsia" w:ascii="Times New Roman" w:hAnsi="Times New Roman" w:eastAsia="宋体"/>
          <w:color w:val="auto"/>
          <w:sz w:val="24"/>
        </w:rPr>
        <w:t xml:space="preserve"> </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8"/>
          <w:szCs w:val="28"/>
          <w:u w:val="single"/>
        </w:rPr>
        <w:t xml:space="preserve"> （项目名称）  </w:t>
      </w:r>
    </w:p>
    <w:p>
      <w:pPr>
        <w:spacing w:line="360" w:lineRule="auto"/>
        <w:ind w:firstLine="480" w:firstLineChars="200"/>
        <w:rPr>
          <w:rFonts w:ascii="Times New Roman" w:hAnsi="Times New Roman" w:eastAsia="宋体"/>
          <w:color w:val="auto"/>
          <w:sz w:val="24"/>
        </w:rPr>
      </w:pPr>
    </w:p>
    <w:p>
      <w:pPr>
        <w:spacing w:line="360" w:lineRule="auto"/>
        <w:ind w:firstLine="883" w:firstLineChars="200"/>
        <w:jc w:val="center"/>
        <w:rPr>
          <w:rFonts w:ascii="Times New Roman" w:hAnsi="Times New Roman" w:eastAsia="宋体"/>
          <w:b/>
          <w:color w:val="auto"/>
          <w:sz w:val="44"/>
          <w:szCs w:val="44"/>
        </w:rPr>
      </w:pPr>
      <w:r>
        <w:rPr>
          <w:rFonts w:hint="eastAsia" w:ascii="Times New Roman" w:hAnsi="Times New Roman" w:eastAsia="宋体"/>
          <w:b/>
          <w:color w:val="auto"/>
          <w:sz w:val="44"/>
          <w:szCs w:val="44"/>
        </w:rPr>
        <w:t>响 应 文 件</w:t>
      </w:r>
    </w:p>
    <w:p>
      <w:pPr>
        <w:pStyle w:val="2"/>
        <w:spacing w:before="156" w:after="156"/>
        <w:jc w:val="center"/>
        <w:rPr>
          <w:color w:val="auto"/>
        </w:rPr>
      </w:pPr>
      <w:r>
        <w:rPr>
          <w:rFonts w:hint="eastAsia" w:ascii="Times New Roman" w:hAnsi="Times New Roman"/>
          <w:color w:val="auto"/>
          <w:sz w:val="44"/>
          <w:szCs w:val="44"/>
        </w:rPr>
        <w:t xml:space="preserve">  </w:t>
      </w: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p>
    <w:p>
      <w:pPr>
        <w:spacing w:line="360" w:lineRule="auto"/>
        <w:ind w:firstLine="1120" w:firstLineChars="400"/>
        <w:rPr>
          <w:rFonts w:ascii="Times New Roman" w:hAnsi="Times New Roman" w:eastAsia="宋体"/>
          <w:color w:val="auto"/>
          <w:sz w:val="28"/>
          <w:szCs w:val="28"/>
          <w:u w:val="single"/>
        </w:rPr>
      </w:pPr>
      <w:r>
        <w:rPr>
          <w:rFonts w:hint="eastAsia" w:ascii="Times New Roman" w:hAnsi="Times New Roman" w:eastAsia="宋体"/>
          <w:color w:val="auto"/>
          <w:sz w:val="28"/>
          <w:szCs w:val="28"/>
        </w:rPr>
        <w:t>供应商：</w:t>
      </w:r>
      <w:r>
        <w:rPr>
          <w:rFonts w:hint="eastAsia" w:ascii="Times New Roman" w:hAnsi="Times New Roman" w:eastAsia="宋体"/>
          <w:color w:val="auto"/>
          <w:sz w:val="28"/>
          <w:szCs w:val="28"/>
          <w:u w:val="single"/>
        </w:rPr>
        <w:t xml:space="preserve">                                          </w:t>
      </w:r>
    </w:p>
    <w:p>
      <w:pPr>
        <w:spacing w:line="360" w:lineRule="auto"/>
        <w:ind w:firstLine="3080" w:firstLineChars="1100"/>
        <w:rPr>
          <w:rFonts w:ascii="Times New Roman" w:hAnsi="Times New Roman" w:eastAsia="宋体"/>
          <w:color w:val="auto"/>
          <w:sz w:val="28"/>
          <w:szCs w:val="28"/>
        </w:rPr>
      </w:pPr>
      <w:r>
        <w:rPr>
          <w:rFonts w:hint="eastAsia" w:ascii="Times New Roman" w:hAnsi="Times New Roman" w:eastAsia="宋体"/>
          <w:color w:val="auto"/>
          <w:sz w:val="28"/>
          <w:szCs w:val="28"/>
          <w:u w:val="single"/>
        </w:rPr>
        <w:t xml:space="preserve">      </w:t>
      </w:r>
      <w:r>
        <w:rPr>
          <w:rFonts w:hint="eastAsia" w:ascii="Times New Roman" w:hAnsi="Times New Roman" w:eastAsia="宋体"/>
          <w:color w:val="auto"/>
          <w:sz w:val="28"/>
          <w:szCs w:val="28"/>
        </w:rPr>
        <w:t>年</w:t>
      </w:r>
      <w:r>
        <w:rPr>
          <w:rFonts w:hint="eastAsia" w:ascii="Times New Roman" w:hAnsi="Times New Roman" w:eastAsia="宋体"/>
          <w:color w:val="auto"/>
          <w:sz w:val="28"/>
          <w:szCs w:val="28"/>
          <w:u w:val="single"/>
        </w:rPr>
        <w:t xml:space="preserve">       </w:t>
      </w:r>
      <w:r>
        <w:rPr>
          <w:rFonts w:hint="eastAsia" w:ascii="Times New Roman" w:hAnsi="Times New Roman" w:eastAsia="宋体"/>
          <w:color w:val="auto"/>
          <w:sz w:val="28"/>
          <w:szCs w:val="28"/>
        </w:rPr>
        <w:t>月</w:t>
      </w:r>
      <w:r>
        <w:rPr>
          <w:rFonts w:hint="eastAsia" w:ascii="Times New Roman" w:hAnsi="Times New Roman" w:eastAsia="宋体"/>
          <w:color w:val="auto"/>
          <w:sz w:val="28"/>
          <w:szCs w:val="28"/>
          <w:u w:val="single"/>
        </w:rPr>
        <w:t xml:space="preserve">       </w:t>
      </w:r>
      <w:r>
        <w:rPr>
          <w:rFonts w:hint="eastAsia" w:ascii="Times New Roman" w:hAnsi="Times New Roman" w:eastAsia="宋体"/>
          <w:color w:val="auto"/>
          <w:sz w:val="28"/>
          <w:szCs w:val="28"/>
        </w:rPr>
        <w:t>日</w:t>
      </w:r>
    </w:p>
    <w:p>
      <w:pPr>
        <w:spacing w:line="360" w:lineRule="auto"/>
        <w:ind w:firstLine="480" w:firstLineChars="200"/>
        <w:rPr>
          <w:rFonts w:ascii="Times New Roman" w:hAnsi="Times New Roman" w:eastAsia="宋体"/>
          <w:color w:val="auto"/>
          <w:sz w:val="24"/>
        </w:rPr>
        <w:sectPr>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cols w:space="425" w:num="1"/>
          <w:docGrid w:type="lines" w:linePitch="312" w:charSpace="0"/>
        </w:sectPr>
      </w:pPr>
    </w:p>
    <w:p>
      <w:pPr>
        <w:spacing w:line="360" w:lineRule="auto"/>
        <w:jc w:val="center"/>
        <w:rPr>
          <w:rFonts w:ascii="Times New Roman" w:hAnsi="Times New Roman" w:eastAsia="宋体"/>
          <w:b/>
          <w:color w:val="auto"/>
          <w:sz w:val="32"/>
          <w:szCs w:val="32"/>
        </w:rPr>
      </w:pPr>
      <w:r>
        <w:rPr>
          <w:rFonts w:hint="eastAsia" w:ascii="Times New Roman" w:hAnsi="Times New Roman" w:eastAsia="宋体"/>
          <w:b/>
          <w:color w:val="auto"/>
          <w:sz w:val="32"/>
          <w:szCs w:val="32"/>
        </w:rPr>
        <w:t>目  录</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一、响应函</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二、授权委托书(适用于有委托代理人的情况）</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三、联合体协议书(适用于供应商组成联合体的情况)</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四、响应保证金(适用于递交响应保证金的情况）</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五、商务和技术偏差表</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六、报价表</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七、资格审查资料</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八、响应方案</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九、其他资料</w:t>
      </w:r>
    </w:p>
    <w:p>
      <w:pPr>
        <w:spacing w:line="360" w:lineRule="auto"/>
        <w:ind w:firstLine="480" w:firstLineChars="200"/>
        <w:rPr>
          <w:rFonts w:ascii="Times New Roman" w:hAnsi="Times New Roman" w:eastAsia="宋体"/>
          <w:color w:val="auto"/>
          <w:sz w:val="24"/>
        </w:rPr>
        <w:sectPr>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cols w:space="425" w:num="1"/>
          <w:docGrid w:type="lines" w:linePitch="312" w:charSpace="0"/>
        </w:sectPr>
      </w:pPr>
    </w:p>
    <w:p>
      <w:pPr>
        <w:pStyle w:val="2"/>
        <w:spacing w:before="156" w:after="156"/>
        <w:jc w:val="center"/>
        <w:rPr>
          <w:color w:val="auto"/>
        </w:rPr>
      </w:pPr>
      <w:bookmarkStart w:id="97" w:name="_Toc21196"/>
      <w:r>
        <w:rPr>
          <w:rFonts w:hint="eastAsia"/>
          <w:color w:val="auto"/>
        </w:rPr>
        <w:t>一、响应函</w:t>
      </w:r>
      <w:bookmarkEnd w:id="97"/>
    </w:p>
    <w:p>
      <w:pPr>
        <w:spacing w:line="360" w:lineRule="auto"/>
        <w:rPr>
          <w:rFonts w:ascii="Times New Roman" w:hAnsi="Times New Roman" w:eastAsia="宋体"/>
          <w:color w:val="auto"/>
          <w:sz w:val="24"/>
        </w:rPr>
      </w:pPr>
      <w:r>
        <w:rPr>
          <w:rFonts w:hint="eastAsia" w:ascii="Times New Roman" w:hAnsi="Times New Roman" w:eastAsia="宋体"/>
          <w:color w:val="auto"/>
          <w:sz w:val="24"/>
          <w:u w:val="single"/>
        </w:rPr>
        <w:tab/>
      </w:r>
      <w:r>
        <w:rPr>
          <w:rFonts w:hint="eastAsia" w:ascii="Times New Roman" w:hAnsi="Times New Roman" w:eastAsia="宋体"/>
          <w:color w:val="auto"/>
          <w:sz w:val="24"/>
          <w:u w:val="single"/>
        </w:rPr>
        <w:t xml:space="preserve">         (采购人名称）</w:t>
      </w:r>
      <w:r>
        <w:rPr>
          <w:rFonts w:hint="eastAsia" w:ascii="Times New Roman" w:hAnsi="Times New Roman" w:eastAsia="宋体"/>
          <w:color w:val="auto"/>
          <w:sz w:val="24"/>
        </w:rPr>
        <w:t>：</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 我方已仔细研究了</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 xml:space="preserve"> (项目名称)采购文件的全部内容，愿意以含税价每人每天</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元(大写） ( ¥</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)的报价(其中：不含税价为：</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u w:val="single"/>
        </w:rPr>
        <w:tab/>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 xml:space="preserve"> ；增值税税额为：</w:t>
      </w:r>
      <w:r>
        <w:rPr>
          <w:rFonts w:hint="eastAsia" w:ascii="Times New Roman" w:hAnsi="Times New Roman" w:eastAsia="宋体"/>
          <w:color w:val="auto"/>
          <w:sz w:val="24"/>
          <w:u w:val="single"/>
        </w:rPr>
        <w:tab/>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 xml:space="preserve"> )完成/提供本项目服务，并按合同约定履行义务。</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2.我方的响应文件包括下列内容：</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w:t>
      </w:r>
      <w:r>
        <w:rPr>
          <w:rFonts w:hint="eastAsia" w:ascii="Times New Roman" w:hAnsi="Times New Roman" w:eastAsia="宋体"/>
          <w:color w:val="auto"/>
          <w:sz w:val="24"/>
        </w:rPr>
        <w:tab/>
      </w:r>
      <w:r>
        <w:rPr>
          <w:rFonts w:hint="eastAsia" w:ascii="Times New Roman" w:hAnsi="Times New Roman" w:eastAsia="宋体"/>
          <w:color w:val="auto"/>
          <w:sz w:val="24"/>
        </w:rPr>
        <w:t>响应函；</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w:t>
      </w:r>
      <w:r>
        <w:rPr>
          <w:rFonts w:hint="eastAsia" w:ascii="Times New Roman" w:hAnsi="Times New Roman" w:eastAsia="宋体"/>
          <w:color w:val="auto"/>
          <w:sz w:val="24"/>
        </w:rPr>
        <w:tab/>
      </w:r>
      <w:r>
        <w:rPr>
          <w:rFonts w:hint="eastAsia" w:ascii="Times New Roman" w:hAnsi="Times New Roman" w:eastAsia="宋体"/>
          <w:color w:val="auto"/>
          <w:sz w:val="24"/>
        </w:rPr>
        <w:t>授权委托书(如有）；</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w:t>
      </w:r>
      <w:r>
        <w:rPr>
          <w:rFonts w:hint="eastAsia" w:ascii="Times New Roman" w:hAnsi="Times New Roman" w:eastAsia="宋体"/>
          <w:color w:val="auto"/>
          <w:sz w:val="24"/>
        </w:rPr>
        <w:tab/>
      </w:r>
      <w:r>
        <w:rPr>
          <w:rFonts w:hint="eastAsia" w:ascii="Times New Roman" w:hAnsi="Times New Roman" w:eastAsia="宋体"/>
          <w:color w:val="auto"/>
          <w:sz w:val="24"/>
        </w:rPr>
        <w:t>联合体协议书(如有）；</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(4)</w:t>
      </w:r>
      <w:r>
        <w:rPr>
          <w:rFonts w:hint="eastAsia" w:ascii="Times New Roman" w:hAnsi="Times New Roman" w:eastAsia="宋体"/>
          <w:color w:val="auto"/>
          <w:sz w:val="24"/>
        </w:rPr>
        <w:tab/>
      </w:r>
      <w:r>
        <w:rPr>
          <w:rFonts w:hint="eastAsia" w:ascii="Times New Roman" w:hAnsi="Times New Roman" w:eastAsia="宋体"/>
          <w:color w:val="auto"/>
          <w:sz w:val="24"/>
        </w:rPr>
        <w:t>响应保证金(如有）；</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(5)</w:t>
      </w:r>
      <w:r>
        <w:rPr>
          <w:rFonts w:hint="eastAsia" w:ascii="Times New Roman" w:hAnsi="Times New Roman" w:eastAsia="宋体"/>
          <w:color w:val="auto"/>
          <w:sz w:val="24"/>
        </w:rPr>
        <w:tab/>
      </w:r>
      <w:r>
        <w:rPr>
          <w:rFonts w:hint="eastAsia" w:ascii="Times New Roman" w:hAnsi="Times New Roman" w:eastAsia="宋体"/>
          <w:color w:val="auto"/>
          <w:sz w:val="24"/>
        </w:rPr>
        <w:t>商务和技术偏差表；</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(6)</w:t>
      </w:r>
      <w:r>
        <w:rPr>
          <w:rFonts w:hint="eastAsia" w:ascii="Times New Roman" w:hAnsi="Times New Roman" w:eastAsia="宋体"/>
          <w:color w:val="auto"/>
          <w:sz w:val="24"/>
        </w:rPr>
        <w:tab/>
      </w:r>
      <w:r>
        <w:rPr>
          <w:rFonts w:hint="eastAsia" w:ascii="Times New Roman" w:hAnsi="Times New Roman" w:eastAsia="宋体"/>
          <w:color w:val="auto"/>
          <w:sz w:val="24"/>
        </w:rPr>
        <w:t>报价表；</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(7)</w:t>
      </w:r>
      <w:r>
        <w:rPr>
          <w:rFonts w:hint="eastAsia" w:ascii="Times New Roman" w:hAnsi="Times New Roman" w:eastAsia="宋体"/>
          <w:color w:val="auto"/>
          <w:sz w:val="24"/>
        </w:rPr>
        <w:tab/>
      </w:r>
      <w:r>
        <w:rPr>
          <w:rFonts w:hint="eastAsia" w:ascii="Times New Roman" w:hAnsi="Times New Roman" w:eastAsia="宋体"/>
          <w:color w:val="auto"/>
          <w:sz w:val="24"/>
        </w:rPr>
        <w:t>资格审查资料；</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(8)</w:t>
      </w:r>
      <w:r>
        <w:rPr>
          <w:rFonts w:hint="eastAsia" w:ascii="Times New Roman" w:hAnsi="Times New Roman" w:eastAsia="宋体"/>
          <w:color w:val="auto"/>
          <w:sz w:val="24"/>
        </w:rPr>
        <w:tab/>
      </w:r>
      <w:r>
        <w:rPr>
          <w:rFonts w:hint="eastAsia" w:ascii="Times New Roman" w:hAnsi="Times New Roman" w:eastAsia="宋体"/>
          <w:color w:val="auto"/>
          <w:sz w:val="24"/>
        </w:rPr>
        <w:t>响应方案；</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响应文件的上述组成部分如存在内容不一致的，以响应函为准。</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3.我方承诺除商务和技术偏差表列出的偏差外，我方响应采购文件的全部要求。</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4.我方承诺在采购文件规定的响应文件有效期内不撤销响应文件。</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5.如我方成交，我方承诺：</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(1)在收到成交通知书后，在成交通知书规定的期限内与你方签订合同；</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(2)在签订合同时不向你方提出附加条件；</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(3)按照采购文件要求递交履约保证金；</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(4)在合同约定的期限内完成合同规定的全部义务。</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6.我方在此声明，所递交的响应文件及有关资料内容完整、真实和准确，且不存在第一章“询比采购邀请书”中规定的供应商不得存在的情形。</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7.</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 xml:space="preserve"> (其他补充说明）。</w:t>
      </w:r>
    </w:p>
    <w:p>
      <w:pPr>
        <w:spacing w:line="360" w:lineRule="auto"/>
        <w:ind w:firstLine="2400" w:firstLineChars="1000"/>
        <w:rPr>
          <w:rFonts w:ascii="Times New Roman" w:hAnsi="Times New Roman" w:eastAsia="宋体"/>
          <w:color w:val="auto"/>
          <w:sz w:val="24"/>
        </w:rPr>
      </w:pPr>
      <w:r>
        <w:rPr>
          <w:rFonts w:hint="eastAsia" w:ascii="Times New Roman" w:hAnsi="Times New Roman" w:eastAsia="宋体"/>
          <w:color w:val="auto"/>
          <w:sz w:val="24"/>
        </w:rPr>
        <w:t>供 应 商：</w:t>
      </w:r>
      <w:r>
        <w:rPr>
          <w:rFonts w:hint="eastAsia" w:ascii="Times New Roman" w:hAnsi="Times New Roman" w:eastAsia="宋体"/>
          <w:color w:val="auto"/>
          <w:sz w:val="24"/>
          <w:u w:val="single"/>
        </w:rPr>
        <w:t xml:space="preserve">                           (盖单位章)</w:t>
      </w:r>
    </w:p>
    <w:p>
      <w:pPr>
        <w:spacing w:line="360" w:lineRule="auto"/>
        <w:ind w:firstLine="2400" w:firstLineChars="1000"/>
        <w:rPr>
          <w:rFonts w:ascii="Times New Roman" w:hAnsi="Times New Roman" w:eastAsia="宋体"/>
          <w:color w:val="auto"/>
          <w:sz w:val="24"/>
        </w:rPr>
      </w:pPr>
      <w:r>
        <w:rPr>
          <w:rFonts w:hint="eastAsia" w:ascii="Times New Roman" w:hAnsi="Times New Roman" w:eastAsia="宋体"/>
          <w:color w:val="auto"/>
          <w:sz w:val="24"/>
        </w:rPr>
        <w:t>法定代表人(单位负责人）或其授权的代理人：</w:t>
      </w:r>
      <w:r>
        <w:rPr>
          <w:rFonts w:hint="eastAsia" w:ascii="Times New Roman" w:hAnsi="Times New Roman" w:eastAsia="宋体"/>
          <w:color w:val="auto"/>
          <w:sz w:val="24"/>
          <w:u w:val="single"/>
        </w:rPr>
        <w:tab/>
      </w:r>
      <w:r>
        <w:rPr>
          <w:rFonts w:hint="eastAsia" w:ascii="Times New Roman" w:hAnsi="Times New Roman" w:eastAsia="宋体"/>
          <w:color w:val="auto"/>
          <w:sz w:val="24"/>
        </w:rPr>
        <w:t>(签字)</w:t>
      </w:r>
    </w:p>
    <w:p>
      <w:pPr>
        <w:spacing w:line="360" w:lineRule="auto"/>
        <w:ind w:firstLine="2400" w:firstLineChars="1000"/>
        <w:rPr>
          <w:rFonts w:ascii="Times New Roman" w:hAnsi="Times New Roman" w:eastAsia="宋体"/>
          <w:color w:val="auto"/>
          <w:sz w:val="24"/>
          <w:u w:val="single"/>
        </w:rPr>
      </w:pPr>
      <w:r>
        <w:rPr>
          <w:rFonts w:hint="eastAsia" w:ascii="Times New Roman" w:hAnsi="Times New Roman" w:eastAsia="宋体"/>
          <w:color w:val="auto"/>
          <w:sz w:val="24"/>
        </w:rPr>
        <w:t>地    址：</w:t>
      </w:r>
      <w:r>
        <w:rPr>
          <w:rFonts w:hint="eastAsia" w:ascii="Times New Roman" w:hAnsi="Times New Roman" w:eastAsia="宋体"/>
          <w:color w:val="auto"/>
          <w:sz w:val="24"/>
          <w:u w:val="single"/>
        </w:rPr>
        <w:t xml:space="preserve">                                     </w:t>
      </w:r>
    </w:p>
    <w:p>
      <w:pPr>
        <w:spacing w:line="360" w:lineRule="auto"/>
        <w:ind w:firstLine="2400" w:firstLineChars="1000"/>
        <w:rPr>
          <w:rFonts w:ascii="Times New Roman" w:hAnsi="Times New Roman" w:eastAsia="宋体"/>
          <w:color w:val="auto"/>
          <w:sz w:val="24"/>
          <w:u w:val="single"/>
        </w:rPr>
      </w:pPr>
      <w:r>
        <w:rPr>
          <w:rFonts w:hint="eastAsia" w:ascii="Times New Roman" w:hAnsi="Times New Roman" w:eastAsia="宋体"/>
          <w:color w:val="auto"/>
          <w:sz w:val="24"/>
        </w:rPr>
        <w:t>电子邮箱：</w:t>
      </w:r>
      <w:r>
        <w:rPr>
          <w:rFonts w:hint="eastAsia" w:ascii="Times New Roman" w:hAnsi="Times New Roman" w:eastAsia="宋体"/>
          <w:color w:val="auto"/>
          <w:sz w:val="24"/>
          <w:u w:val="single"/>
        </w:rPr>
        <w:t xml:space="preserve">                                     </w:t>
      </w:r>
    </w:p>
    <w:p>
      <w:pPr>
        <w:spacing w:line="360" w:lineRule="auto"/>
        <w:ind w:firstLine="2400" w:firstLineChars="1000"/>
        <w:rPr>
          <w:rFonts w:ascii="Times New Roman" w:hAnsi="Times New Roman" w:eastAsia="宋体"/>
          <w:color w:val="auto"/>
          <w:sz w:val="24"/>
          <w:u w:val="single"/>
        </w:rPr>
      </w:pPr>
      <w:r>
        <w:rPr>
          <w:rFonts w:hint="eastAsia" w:ascii="Times New Roman" w:hAnsi="Times New Roman" w:eastAsia="宋体"/>
          <w:color w:val="auto"/>
          <w:sz w:val="24"/>
        </w:rPr>
        <w:t>电    话：</w:t>
      </w:r>
      <w:r>
        <w:rPr>
          <w:rFonts w:hint="eastAsia" w:ascii="Times New Roman" w:hAnsi="Times New Roman" w:eastAsia="宋体"/>
          <w:color w:val="auto"/>
          <w:sz w:val="24"/>
          <w:u w:val="single"/>
        </w:rPr>
        <w:t xml:space="preserve">                                     </w:t>
      </w:r>
    </w:p>
    <w:p>
      <w:pPr>
        <w:spacing w:line="360" w:lineRule="auto"/>
        <w:ind w:firstLine="2400" w:firstLineChars="1000"/>
        <w:rPr>
          <w:rFonts w:ascii="Times New Roman" w:hAnsi="Times New Roman" w:eastAsia="宋体"/>
          <w:color w:val="auto"/>
          <w:sz w:val="24"/>
          <w:u w:val="single"/>
        </w:rPr>
      </w:pPr>
      <w:r>
        <w:rPr>
          <w:rFonts w:hint="eastAsia" w:ascii="Times New Roman" w:hAnsi="Times New Roman" w:eastAsia="宋体"/>
          <w:color w:val="auto"/>
          <w:sz w:val="24"/>
        </w:rPr>
        <w:t>传    真：</w:t>
      </w:r>
      <w:r>
        <w:rPr>
          <w:rFonts w:hint="eastAsia" w:ascii="Times New Roman" w:hAnsi="Times New Roman" w:eastAsia="宋体"/>
          <w:color w:val="auto"/>
          <w:sz w:val="24"/>
          <w:u w:val="single"/>
        </w:rPr>
        <w:t xml:space="preserve">                                     </w:t>
      </w:r>
    </w:p>
    <w:p>
      <w:pPr>
        <w:spacing w:line="360" w:lineRule="auto"/>
        <w:ind w:firstLine="2400" w:firstLineChars="1000"/>
        <w:rPr>
          <w:rFonts w:ascii="Times New Roman" w:hAnsi="Times New Roman" w:eastAsia="宋体"/>
          <w:color w:val="auto"/>
          <w:sz w:val="24"/>
          <w:u w:val="single"/>
        </w:rPr>
      </w:pPr>
      <w:r>
        <w:rPr>
          <w:rFonts w:hint="eastAsia" w:ascii="Times New Roman" w:hAnsi="Times New Roman" w:eastAsia="宋体"/>
          <w:color w:val="auto"/>
          <w:sz w:val="24"/>
        </w:rPr>
        <w:t>邮政编码</w:t>
      </w:r>
      <w:r>
        <w:rPr>
          <w:rFonts w:hint="eastAsia" w:ascii="宋体" w:hAnsi="宋体" w:eastAsia="宋体"/>
          <w:color w:val="auto"/>
          <w:sz w:val="24"/>
        </w:rPr>
        <w:t>:</w:t>
      </w:r>
      <w:r>
        <w:rPr>
          <w:rFonts w:hint="eastAsia" w:ascii="宋体" w:hAnsi="宋体" w:eastAsia="宋体"/>
          <w:color w:val="auto"/>
          <w:sz w:val="24"/>
          <w:u w:val="single"/>
        </w:rPr>
        <w:t xml:space="preserve">                                      </w:t>
      </w:r>
    </w:p>
    <w:p>
      <w:pPr>
        <w:spacing w:line="360" w:lineRule="auto"/>
        <w:ind w:firstLine="3080" w:firstLineChars="1100"/>
        <w:jc w:val="right"/>
        <w:rPr>
          <w:rFonts w:ascii="Times New Roman" w:hAnsi="Times New Roman" w:eastAsia="宋体"/>
          <w:color w:val="auto"/>
          <w:sz w:val="28"/>
          <w:szCs w:val="28"/>
        </w:rPr>
      </w:pPr>
      <w:r>
        <w:rPr>
          <w:rFonts w:hint="eastAsia" w:ascii="Times New Roman" w:hAnsi="Times New Roman" w:eastAsia="宋体"/>
          <w:color w:val="auto"/>
          <w:sz w:val="28"/>
          <w:szCs w:val="28"/>
          <w:u w:val="single"/>
        </w:rPr>
        <w:t xml:space="preserve">      </w:t>
      </w:r>
      <w:r>
        <w:rPr>
          <w:rFonts w:hint="eastAsia" w:ascii="Times New Roman" w:hAnsi="Times New Roman" w:eastAsia="宋体"/>
          <w:color w:val="auto"/>
          <w:sz w:val="28"/>
          <w:szCs w:val="28"/>
        </w:rPr>
        <w:t>年</w:t>
      </w:r>
      <w:r>
        <w:rPr>
          <w:rFonts w:hint="eastAsia" w:ascii="Times New Roman" w:hAnsi="Times New Roman" w:eastAsia="宋体"/>
          <w:color w:val="auto"/>
          <w:sz w:val="28"/>
          <w:szCs w:val="28"/>
          <w:u w:val="single"/>
        </w:rPr>
        <w:t xml:space="preserve">       </w:t>
      </w:r>
      <w:r>
        <w:rPr>
          <w:rFonts w:hint="eastAsia" w:ascii="Times New Roman" w:hAnsi="Times New Roman" w:eastAsia="宋体"/>
          <w:color w:val="auto"/>
          <w:sz w:val="28"/>
          <w:szCs w:val="28"/>
        </w:rPr>
        <w:t>月</w:t>
      </w:r>
      <w:r>
        <w:rPr>
          <w:rFonts w:hint="eastAsia" w:ascii="Times New Roman" w:hAnsi="Times New Roman" w:eastAsia="宋体"/>
          <w:color w:val="auto"/>
          <w:sz w:val="28"/>
          <w:szCs w:val="28"/>
          <w:u w:val="single"/>
        </w:rPr>
        <w:t xml:space="preserve">       </w:t>
      </w:r>
      <w:r>
        <w:rPr>
          <w:rFonts w:hint="eastAsia" w:ascii="Times New Roman" w:hAnsi="Times New Roman" w:eastAsia="宋体"/>
          <w:color w:val="auto"/>
          <w:sz w:val="28"/>
          <w:szCs w:val="28"/>
        </w:rPr>
        <w:t>日</w:t>
      </w: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sectPr>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cols w:space="425" w:num="1"/>
          <w:docGrid w:type="lines" w:linePitch="312" w:charSpace="0"/>
        </w:sectPr>
      </w:pPr>
    </w:p>
    <w:p>
      <w:pPr>
        <w:pStyle w:val="2"/>
        <w:spacing w:before="156" w:after="156"/>
        <w:jc w:val="center"/>
        <w:rPr>
          <w:color w:val="auto"/>
        </w:rPr>
      </w:pPr>
      <w:bookmarkStart w:id="98" w:name="_Toc22743"/>
      <w:r>
        <w:rPr>
          <w:rFonts w:hint="eastAsia"/>
          <w:color w:val="auto"/>
        </w:rPr>
        <w:t>二、授权委托书</w:t>
      </w:r>
      <w:bookmarkEnd w:id="98"/>
    </w:p>
    <w:p>
      <w:pPr>
        <w:spacing w:line="360" w:lineRule="auto"/>
        <w:jc w:val="center"/>
        <w:rPr>
          <w:rFonts w:ascii="Times New Roman" w:hAnsi="Times New Roman" w:eastAsia="宋体"/>
          <w:color w:val="auto"/>
          <w:sz w:val="24"/>
        </w:rPr>
      </w:pPr>
      <w:r>
        <w:rPr>
          <w:rFonts w:hint="eastAsia" w:ascii="Times New Roman" w:hAnsi="Times New Roman" w:eastAsia="宋体"/>
          <w:color w:val="auto"/>
          <w:sz w:val="24"/>
        </w:rPr>
        <w:t>(适用于有委托代理人的情况）</w:t>
      </w:r>
    </w:p>
    <w:p>
      <w:pPr>
        <w:spacing w:line="360" w:lineRule="auto"/>
        <w:jc w:val="center"/>
        <w:rPr>
          <w:rFonts w:ascii="Times New Roman" w:hAnsi="Times New Roman" w:eastAsia="宋体"/>
          <w:color w:val="auto"/>
          <w:sz w:val="24"/>
        </w:rPr>
      </w:pPr>
    </w:p>
    <w:p>
      <w:pPr>
        <w:spacing w:line="360" w:lineRule="auto"/>
        <w:ind w:firstLine="420" w:firstLineChars="175"/>
        <w:rPr>
          <w:rFonts w:ascii="Times New Roman" w:hAnsi="Times New Roman" w:eastAsia="宋体"/>
          <w:color w:val="auto"/>
          <w:sz w:val="24"/>
        </w:rPr>
      </w:pPr>
      <w:r>
        <w:rPr>
          <w:rFonts w:hint="eastAsia" w:ascii="Times New Roman" w:hAnsi="Times New Roman" w:eastAsia="宋体"/>
          <w:color w:val="auto"/>
          <w:sz w:val="24"/>
        </w:rPr>
        <w:t>本人</w:t>
      </w:r>
      <w:r>
        <w:rPr>
          <w:rFonts w:hint="eastAsia" w:ascii="Times New Roman" w:hAnsi="Times New Roman" w:eastAsia="宋体"/>
          <w:color w:val="auto"/>
          <w:sz w:val="24"/>
          <w:u w:val="single"/>
        </w:rPr>
        <w:tab/>
      </w:r>
      <w:r>
        <w:rPr>
          <w:rFonts w:hint="eastAsia" w:ascii="Times New Roman" w:hAnsi="Times New Roman" w:eastAsia="宋体"/>
          <w:color w:val="auto"/>
          <w:sz w:val="24"/>
          <w:u w:val="single"/>
        </w:rPr>
        <w:t xml:space="preserve">          （姓名）</w:t>
      </w:r>
      <w:r>
        <w:rPr>
          <w:rFonts w:hint="eastAsia" w:ascii="Times New Roman" w:hAnsi="Times New Roman" w:eastAsia="宋体"/>
          <w:color w:val="auto"/>
          <w:sz w:val="24"/>
        </w:rPr>
        <w:t>系</w:t>
      </w:r>
      <w:r>
        <w:rPr>
          <w:rFonts w:hint="eastAsia" w:ascii="Times New Roman" w:hAnsi="Times New Roman" w:eastAsia="宋体"/>
          <w:color w:val="auto"/>
          <w:sz w:val="24"/>
          <w:u w:val="single"/>
        </w:rPr>
        <w:t xml:space="preserve">                (供应商名称)</w:t>
      </w:r>
      <w:r>
        <w:rPr>
          <w:rFonts w:hint="eastAsia" w:ascii="Times New Roman" w:hAnsi="Times New Roman" w:eastAsia="宋体"/>
          <w:color w:val="auto"/>
          <w:sz w:val="24"/>
        </w:rPr>
        <w:t>的法定代表人(单位负责人），现委托</w:t>
      </w:r>
      <w:r>
        <w:rPr>
          <w:rFonts w:hint="eastAsia" w:ascii="Times New Roman" w:hAnsi="Times New Roman" w:eastAsia="宋体"/>
          <w:color w:val="auto"/>
          <w:sz w:val="24"/>
          <w:u w:val="single"/>
        </w:rPr>
        <w:tab/>
      </w:r>
      <w:r>
        <w:rPr>
          <w:rFonts w:hint="eastAsia" w:ascii="Times New Roman" w:hAnsi="Times New Roman" w:eastAsia="宋体"/>
          <w:color w:val="auto"/>
          <w:sz w:val="24"/>
          <w:u w:val="single"/>
        </w:rPr>
        <w:t xml:space="preserve">      (姓名）</w:t>
      </w:r>
      <w:r>
        <w:rPr>
          <w:rFonts w:hint="eastAsia" w:ascii="Times New Roman" w:hAnsi="Times New Roman" w:eastAsia="宋体"/>
          <w:color w:val="auto"/>
          <w:sz w:val="24"/>
        </w:rPr>
        <w:t>为我方代理人。代理人根据授权，以我方名义签署、澄清确认、递交、撤回、修改</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询比采购项目响应文件、签订合同和处理有关事宜，其法律后果由我方承担。</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委托期限：自本委托书签署之日起至</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询比采购项目签订采购合同之日止。</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代理人无转委托权。</w:t>
      </w:r>
    </w:p>
    <w:p>
      <w:pPr>
        <w:spacing w:line="360" w:lineRule="auto"/>
        <w:ind w:firstLine="480" w:firstLineChars="200"/>
        <w:rPr>
          <w:rFonts w:ascii="Times New Roman" w:hAnsi="Times New Roman" w:eastAsia="宋体"/>
          <w:color w:val="auto"/>
          <w:sz w:val="24"/>
        </w:rPr>
      </w:pP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附：法定代表人(单位负责人）身份证复印件及委托代理人身份证复印件。</w:t>
      </w:r>
    </w:p>
    <w:p>
      <w:pPr>
        <w:spacing w:line="360" w:lineRule="auto"/>
        <w:ind w:firstLine="480" w:firstLineChars="200"/>
        <w:rPr>
          <w:rFonts w:ascii="Times New Roman" w:hAnsi="Times New Roman" w:eastAsia="宋体"/>
          <w:color w:val="auto"/>
          <w:sz w:val="24"/>
        </w:rPr>
      </w:pPr>
    </w:p>
    <w:p>
      <w:pPr>
        <w:spacing w:line="360" w:lineRule="auto"/>
        <w:ind w:firstLine="3600" w:firstLineChars="1500"/>
        <w:rPr>
          <w:rFonts w:ascii="Times New Roman" w:hAnsi="Times New Roman" w:eastAsia="宋体"/>
          <w:color w:val="auto"/>
          <w:sz w:val="24"/>
        </w:rPr>
      </w:pPr>
      <w:r>
        <w:rPr>
          <w:rFonts w:hint="eastAsia" w:ascii="Times New Roman" w:hAnsi="Times New Roman" w:eastAsia="宋体"/>
          <w:color w:val="auto"/>
          <w:sz w:val="24"/>
        </w:rPr>
        <w:t>供应商：</w:t>
      </w:r>
      <w:r>
        <w:rPr>
          <w:rFonts w:hint="eastAsia" w:ascii="Times New Roman" w:hAnsi="Times New Roman" w:eastAsia="宋体"/>
          <w:color w:val="auto"/>
          <w:sz w:val="24"/>
          <w:u w:val="single"/>
        </w:rPr>
        <w:t xml:space="preserve">                     (盖单位章）</w:t>
      </w:r>
    </w:p>
    <w:p>
      <w:pPr>
        <w:spacing w:line="360" w:lineRule="auto"/>
        <w:ind w:firstLine="3600" w:firstLineChars="1500"/>
        <w:rPr>
          <w:rFonts w:ascii="Times New Roman" w:hAnsi="Times New Roman" w:eastAsia="宋体"/>
          <w:color w:val="auto"/>
          <w:sz w:val="24"/>
          <w:u w:val="single"/>
        </w:rPr>
      </w:pPr>
      <w:r>
        <w:rPr>
          <w:rFonts w:hint="eastAsia" w:ascii="Times New Roman" w:hAnsi="Times New Roman" w:eastAsia="宋体"/>
          <w:color w:val="auto"/>
          <w:sz w:val="24"/>
        </w:rPr>
        <w:t>法定代表人(单位负责人）：</w:t>
      </w:r>
      <w:r>
        <w:rPr>
          <w:rFonts w:hint="eastAsia" w:ascii="Times New Roman" w:hAnsi="Times New Roman" w:eastAsia="宋体"/>
          <w:color w:val="auto"/>
          <w:sz w:val="24"/>
          <w:u w:val="single"/>
        </w:rPr>
        <w:tab/>
      </w:r>
      <w:r>
        <w:rPr>
          <w:rFonts w:hint="eastAsia" w:ascii="Times New Roman" w:hAnsi="Times New Roman" w:eastAsia="宋体"/>
          <w:color w:val="auto"/>
          <w:sz w:val="24"/>
          <w:u w:val="single"/>
        </w:rPr>
        <w:t xml:space="preserve">       (签字）</w:t>
      </w:r>
    </w:p>
    <w:p>
      <w:pPr>
        <w:spacing w:line="360" w:lineRule="auto"/>
        <w:ind w:firstLine="3600" w:firstLineChars="1500"/>
        <w:rPr>
          <w:rFonts w:ascii="Times New Roman" w:hAnsi="Times New Roman" w:eastAsia="宋体"/>
          <w:color w:val="auto"/>
          <w:sz w:val="24"/>
          <w:u w:val="single"/>
        </w:rPr>
      </w:pPr>
      <w:r>
        <w:rPr>
          <w:rFonts w:hint="eastAsia" w:ascii="Times New Roman" w:hAnsi="Times New Roman" w:eastAsia="宋体"/>
          <w:color w:val="auto"/>
          <w:sz w:val="24"/>
        </w:rPr>
        <w:t>身份证号码：</w:t>
      </w:r>
      <w:r>
        <w:rPr>
          <w:rFonts w:hint="eastAsia" w:ascii="Times New Roman" w:hAnsi="Times New Roman" w:eastAsia="宋体"/>
          <w:color w:val="auto"/>
          <w:sz w:val="24"/>
          <w:u w:val="single"/>
        </w:rPr>
        <w:t xml:space="preserve">                           </w:t>
      </w:r>
    </w:p>
    <w:p>
      <w:pPr>
        <w:spacing w:line="360" w:lineRule="auto"/>
        <w:ind w:firstLine="3600" w:firstLineChars="1500"/>
        <w:rPr>
          <w:rFonts w:ascii="Times New Roman" w:hAnsi="Times New Roman" w:eastAsia="宋体"/>
          <w:color w:val="auto"/>
          <w:sz w:val="24"/>
          <w:u w:val="single"/>
        </w:rPr>
      </w:pPr>
      <w:r>
        <w:rPr>
          <w:rFonts w:hint="eastAsia" w:ascii="Times New Roman" w:hAnsi="Times New Roman" w:eastAsia="宋体"/>
          <w:color w:val="auto"/>
          <w:sz w:val="24"/>
        </w:rPr>
        <w:t>委托代理人：</w:t>
      </w:r>
      <w:r>
        <w:rPr>
          <w:rFonts w:hint="eastAsia" w:ascii="Times New Roman" w:hAnsi="Times New Roman" w:eastAsia="宋体"/>
          <w:color w:val="auto"/>
          <w:sz w:val="24"/>
          <w:u w:val="single"/>
        </w:rPr>
        <w:tab/>
      </w:r>
      <w:r>
        <w:rPr>
          <w:rFonts w:hint="eastAsia" w:ascii="Times New Roman" w:hAnsi="Times New Roman" w:eastAsia="宋体"/>
          <w:color w:val="auto"/>
          <w:sz w:val="24"/>
          <w:u w:val="single"/>
        </w:rPr>
        <w:t xml:space="preserve">                 (签字）</w:t>
      </w:r>
    </w:p>
    <w:p>
      <w:pPr>
        <w:spacing w:line="360" w:lineRule="auto"/>
        <w:ind w:firstLine="3600" w:firstLineChars="1500"/>
        <w:rPr>
          <w:rFonts w:ascii="Times New Roman" w:hAnsi="Times New Roman" w:eastAsia="宋体"/>
          <w:color w:val="auto"/>
          <w:sz w:val="24"/>
          <w:u w:val="single"/>
        </w:rPr>
      </w:pPr>
      <w:r>
        <w:rPr>
          <w:rFonts w:hint="eastAsia" w:ascii="Times New Roman" w:hAnsi="Times New Roman" w:eastAsia="宋体"/>
          <w:color w:val="auto"/>
          <w:sz w:val="24"/>
        </w:rPr>
        <w:t>身份证号码：</w:t>
      </w:r>
      <w:r>
        <w:rPr>
          <w:rFonts w:hint="eastAsia" w:ascii="Times New Roman" w:hAnsi="Times New Roman" w:eastAsia="宋体"/>
          <w:color w:val="auto"/>
          <w:sz w:val="24"/>
          <w:u w:val="single"/>
        </w:rPr>
        <w:t xml:space="preserve">                             </w:t>
      </w:r>
    </w:p>
    <w:p>
      <w:pPr>
        <w:spacing w:line="360" w:lineRule="auto"/>
        <w:ind w:firstLine="3080" w:firstLineChars="1100"/>
        <w:jc w:val="right"/>
        <w:rPr>
          <w:rFonts w:ascii="Times New Roman" w:hAnsi="Times New Roman" w:eastAsia="宋体"/>
          <w:color w:val="auto"/>
          <w:sz w:val="28"/>
          <w:szCs w:val="28"/>
        </w:rPr>
      </w:pPr>
      <w:r>
        <w:rPr>
          <w:rFonts w:hint="eastAsia" w:ascii="Times New Roman" w:hAnsi="Times New Roman" w:eastAsia="宋体"/>
          <w:color w:val="auto"/>
          <w:sz w:val="28"/>
          <w:szCs w:val="28"/>
          <w:u w:val="single"/>
        </w:rPr>
        <w:t xml:space="preserve">      </w:t>
      </w:r>
      <w:r>
        <w:rPr>
          <w:rFonts w:hint="eastAsia" w:ascii="Times New Roman" w:hAnsi="Times New Roman" w:eastAsia="宋体"/>
          <w:color w:val="auto"/>
          <w:sz w:val="28"/>
          <w:szCs w:val="28"/>
        </w:rPr>
        <w:t>年</w:t>
      </w:r>
      <w:r>
        <w:rPr>
          <w:rFonts w:hint="eastAsia" w:ascii="Times New Roman" w:hAnsi="Times New Roman" w:eastAsia="宋体"/>
          <w:color w:val="auto"/>
          <w:sz w:val="28"/>
          <w:szCs w:val="28"/>
          <w:u w:val="single"/>
        </w:rPr>
        <w:t xml:space="preserve">       </w:t>
      </w:r>
      <w:r>
        <w:rPr>
          <w:rFonts w:hint="eastAsia" w:ascii="Times New Roman" w:hAnsi="Times New Roman" w:eastAsia="宋体"/>
          <w:color w:val="auto"/>
          <w:sz w:val="28"/>
          <w:szCs w:val="28"/>
        </w:rPr>
        <w:t>月</w:t>
      </w:r>
      <w:r>
        <w:rPr>
          <w:rFonts w:hint="eastAsia" w:ascii="Times New Roman" w:hAnsi="Times New Roman" w:eastAsia="宋体"/>
          <w:color w:val="auto"/>
          <w:sz w:val="28"/>
          <w:szCs w:val="28"/>
          <w:u w:val="single"/>
        </w:rPr>
        <w:t xml:space="preserve">       </w:t>
      </w:r>
      <w:r>
        <w:rPr>
          <w:rFonts w:hint="eastAsia" w:ascii="Times New Roman" w:hAnsi="Times New Roman" w:eastAsia="宋体"/>
          <w:color w:val="auto"/>
          <w:sz w:val="28"/>
          <w:szCs w:val="28"/>
        </w:rPr>
        <w:t>日</w:t>
      </w:r>
    </w:p>
    <w:p>
      <w:pPr>
        <w:spacing w:line="360" w:lineRule="auto"/>
        <w:ind w:firstLine="480" w:firstLineChars="200"/>
        <w:rPr>
          <w:rFonts w:ascii="Times New Roman" w:hAnsi="Times New Roman" w:eastAsia="宋体"/>
          <w:color w:val="auto"/>
          <w:sz w:val="24"/>
        </w:rPr>
        <w:sectPr>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cols w:space="425" w:num="1"/>
          <w:docGrid w:type="lines" w:linePitch="312" w:charSpace="0"/>
        </w:sectPr>
      </w:pPr>
    </w:p>
    <w:p>
      <w:pPr>
        <w:pStyle w:val="2"/>
        <w:spacing w:before="156" w:after="156"/>
        <w:jc w:val="center"/>
        <w:rPr>
          <w:color w:val="auto"/>
        </w:rPr>
      </w:pPr>
      <w:bookmarkStart w:id="99" w:name="_Toc9525"/>
      <w:r>
        <w:rPr>
          <w:rFonts w:hint="eastAsia"/>
          <w:color w:val="auto"/>
        </w:rPr>
        <w:t>三、联合体协议书</w:t>
      </w:r>
      <w:bookmarkEnd w:id="99"/>
    </w:p>
    <w:p>
      <w:pPr>
        <w:spacing w:line="360" w:lineRule="auto"/>
        <w:ind w:firstLine="480" w:firstLineChars="200"/>
        <w:jc w:val="center"/>
        <w:rPr>
          <w:rFonts w:ascii="Times New Roman" w:hAnsi="Times New Roman" w:eastAsia="宋体"/>
          <w:color w:val="auto"/>
          <w:sz w:val="24"/>
        </w:rPr>
      </w:pPr>
      <w:r>
        <w:rPr>
          <w:rFonts w:hint="eastAsia" w:ascii="Times New Roman" w:hAnsi="Times New Roman" w:eastAsia="宋体"/>
          <w:color w:val="auto"/>
          <w:sz w:val="24"/>
        </w:rPr>
        <w:t>(本项目不适用）</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u w:val="single"/>
        </w:rPr>
        <w:tab/>
      </w:r>
      <w:r>
        <w:rPr>
          <w:rFonts w:hint="eastAsia" w:ascii="Times New Roman" w:hAnsi="Times New Roman" w:eastAsia="宋体"/>
          <w:color w:val="auto"/>
          <w:sz w:val="24"/>
          <w:u w:val="single"/>
        </w:rPr>
        <w:t xml:space="preserve">          (所有成员单位名称)</w:t>
      </w:r>
      <w:r>
        <w:rPr>
          <w:rFonts w:hint="eastAsia" w:ascii="Times New Roman" w:hAnsi="Times New Roman" w:eastAsia="宋体"/>
          <w:color w:val="auto"/>
          <w:sz w:val="24"/>
        </w:rPr>
        <w:t>自愿组成</w:t>
      </w:r>
      <w:r>
        <w:rPr>
          <w:rFonts w:hint="eastAsia" w:ascii="Times New Roman" w:hAnsi="Times New Roman" w:eastAsia="宋体"/>
          <w:color w:val="auto"/>
          <w:sz w:val="24"/>
          <w:u w:val="single"/>
        </w:rPr>
        <w:tab/>
      </w:r>
      <w:r>
        <w:rPr>
          <w:rFonts w:hint="eastAsia" w:ascii="Times New Roman" w:hAnsi="Times New Roman" w:eastAsia="宋体"/>
          <w:color w:val="auto"/>
          <w:sz w:val="24"/>
          <w:u w:val="single"/>
        </w:rPr>
        <w:t>(联合体名称)</w:t>
      </w:r>
      <w:r>
        <w:rPr>
          <w:rFonts w:hint="eastAsia" w:ascii="Times New Roman" w:hAnsi="Times New Roman" w:eastAsia="宋体"/>
          <w:color w:val="auto"/>
          <w:sz w:val="24"/>
        </w:rPr>
        <w:t>联合体，共同参加</w:t>
      </w:r>
      <w:r>
        <w:rPr>
          <w:rFonts w:hint="eastAsia" w:ascii="Times New Roman" w:hAnsi="Times New Roman" w:eastAsia="宋体"/>
          <w:color w:val="auto"/>
          <w:sz w:val="24"/>
          <w:u w:val="single"/>
        </w:rPr>
        <w:t xml:space="preserve">               (项目名称)</w:t>
      </w:r>
      <w:r>
        <w:rPr>
          <w:rFonts w:hint="eastAsia" w:ascii="Times New Roman" w:hAnsi="Times New Roman" w:eastAsia="宋体"/>
          <w:color w:val="auto"/>
          <w:sz w:val="24"/>
        </w:rPr>
        <w:t>询比活动。现就组成联合体事宜订立如下协议。</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 (某成员单位名称)为</w:t>
      </w:r>
      <w:r>
        <w:rPr>
          <w:rFonts w:hint="eastAsia" w:ascii="Times New Roman" w:hAnsi="Times New Roman" w:eastAsia="宋体"/>
          <w:color w:val="auto"/>
          <w:sz w:val="24"/>
        </w:rPr>
        <w:tab/>
      </w:r>
      <w:r>
        <w:rPr>
          <w:rFonts w:hint="eastAsia" w:ascii="Times New Roman" w:hAnsi="Times New Roman" w:eastAsia="宋体"/>
          <w:color w:val="auto"/>
          <w:sz w:val="24"/>
        </w:rPr>
        <w:t>(联合体名称)牵头人。</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2.联合体各成员授权牵头人代表联合体参加询比采购活动，签署文件，递交和接收相关的资料、信息及指示，进行合同谈判活动，负责合同实施阶段的组织和协调工作，以及处理与本采购项目有关的一切事宜。</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3.联合体牵头人在本项目中签署的一切文件和处理的一切事宜，联合体各成员均予以承认。联合体各成员将严格按照采购文件、响应文件和合同的要求全面履行义务，并向采购人承担连带责任。</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4.联合体各方承诺不以自己名义单独或参加其他联合体参与本询比采购项目。</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5.联合体各成员单位内部的职责分工如下：</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6.本协议书自所有成员单位法定代表人(单位负责人）或其授权的代理人签字并加盖单位章之日起生效，合同履行完毕后自动失效。</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7. 本协议书一式</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份，联合体成员和采购人各执一份。</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(注：本协议书由委托代理人签字的，应附授权委托书。）</w:t>
      </w:r>
    </w:p>
    <w:p>
      <w:pPr>
        <w:spacing w:line="360" w:lineRule="auto"/>
        <w:ind w:firstLine="1440" w:firstLineChars="600"/>
        <w:rPr>
          <w:rFonts w:ascii="Times New Roman" w:hAnsi="Times New Roman" w:eastAsia="宋体"/>
          <w:color w:val="auto"/>
          <w:sz w:val="24"/>
        </w:rPr>
      </w:pPr>
      <w:r>
        <w:rPr>
          <w:rFonts w:hint="eastAsia" w:ascii="Times New Roman" w:hAnsi="Times New Roman" w:eastAsia="宋体"/>
          <w:color w:val="auto"/>
          <w:sz w:val="24"/>
        </w:rPr>
        <w:t>联合体牵头人名称：</w:t>
      </w:r>
      <w:r>
        <w:rPr>
          <w:rFonts w:hint="eastAsia" w:ascii="Times New Roman" w:hAnsi="Times New Roman" w:eastAsia="宋体"/>
          <w:color w:val="auto"/>
          <w:sz w:val="24"/>
          <w:u w:val="single"/>
        </w:rPr>
        <w:t xml:space="preserve">                             (盖单位章）</w:t>
      </w:r>
    </w:p>
    <w:p>
      <w:pPr>
        <w:spacing w:line="360" w:lineRule="auto"/>
        <w:ind w:firstLine="1440" w:firstLineChars="600"/>
        <w:rPr>
          <w:rFonts w:ascii="Times New Roman" w:hAnsi="Times New Roman" w:eastAsia="宋体"/>
          <w:color w:val="auto"/>
          <w:sz w:val="24"/>
        </w:rPr>
      </w:pPr>
      <w:r>
        <w:rPr>
          <w:rFonts w:hint="eastAsia" w:ascii="Times New Roman" w:hAnsi="Times New Roman" w:eastAsia="宋体"/>
          <w:color w:val="auto"/>
          <w:sz w:val="24"/>
        </w:rPr>
        <w:t>法定代表人(单位负责人）或其授权的代理人：</w:t>
      </w:r>
      <w:r>
        <w:rPr>
          <w:rFonts w:hint="eastAsia" w:ascii="Times New Roman" w:hAnsi="Times New Roman" w:eastAsia="宋体"/>
          <w:color w:val="auto"/>
          <w:sz w:val="24"/>
          <w:u w:val="single"/>
        </w:rPr>
        <w:tab/>
      </w:r>
      <w:r>
        <w:rPr>
          <w:rFonts w:hint="eastAsia" w:ascii="Times New Roman" w:hAnsi="Times New Roman" w:eastAsia="宋体"/>
          <w:color w:val="auto"/>
          <w:sz w:val="24"/>
          <w:u w:val="single"/>
        </w:rPr>
        <w:t xml:space="preserve">       (签字）</w:t>
      </w:r>
    </w:p>
    <w:p>
      <w:pPr>
        <w:spacing w:line="360" w:lineRule="auto"/>
        <w:ind w:firstLine="1440" w:firstLineChars="600"/>
        <w:rPr>
          <w:rFonts w:ascii="Times New Roman" w:hAnsi="Times New Roman" w:eastAsia="宋体"/>
          <w:color w:val="auto"/>
          <w:sz w:val="24"/>
          <w:u w:val="single"/>
        </w:rPr>
      </w:pPr>
      <w:r>
        <w:rPr>
          <w:rFonts w:hint="eastAsia" w:ascii="Times New Roman" w:hAnsi="Times New Roman" w:eastAsia="宋体"/>
          <w:color w:val="auto"/>
          <w:sz w:val="24"/>
        </w:rPr>
        <w:t>联合体成员名称：</w:t>
      </w:r>
      <w:r>
        <w:rPr>
          <w:rFonts w:hint="eastAsia" w:ascii="Times New Roman" w:hAnsi="Times New Roman" w:eastAsia="宋体"/>
          <w:color w:val="auto"/>
          <w:sz w:val="24"/>
          <w:u w:val="single"/>
        </w:rPr>
        <w:tab/>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u w:val="single"/>
        </w:rPr>
        <w:tab/>
      </w:r>
      <w:r>
        <w:rPr>
          <w:rFonts w:hint="eastAsia" w:ascii="Times New Roman" w:hAnsi="Times New Roman" w:eastAsia="宋体"/>
          <w:color w:val="auto"/>
          <w:sz w:val="24"/>
          <w:u w:val="single"/>
        </w:rPr>
        <w:t>(盖单位章)</w:t>
      </w:r>
    </w:p>
    <w:p>
      <w:pPr>
        <w:spacing w:line="360" w:lineRule="auto"/>
        <w:ind w:firstLine="1440" w:firstLineChars="600"/>
        <w:rPr>
          <w:rFonts w:ascii="Times New Roman" w:hAnsi="Times New Roman" w:eastAsia="宋体"/>
          <w:color w:val="auto"/>
          <w:sz w:val="24"/>
        </w:rPr>
      </w:pPr>
      <w:r>
        <w:rPr>
          <w:rFonts w:hint="eastAsia" w:ascii="Times New Roman" w:hAnsi="Times New Roman" w:eastAsia="宋体"/>
          <w:color w:val="auto"/>
          <w:sz w:val="24"/>
        </w:rPr>
        <w:t>法定代表人(单位负责人）或其授权的代理人：</w:t>
      </w:r>
      <w:r>
        <w:rPr>
          <w:rFonts w:hint="eastAsia" w:ascii="Times New Roman" w:hAnsi="Times New Roman" w:eastAsia="宋体"/>
          <w:color w:val="auto"/>
          <w:sz w:val="24"/>
          <w:u w:val="single"/>
        </w:rPr>
        <w:t xml:space="preserve">          (签字)</w:t>
      </w:r>
    </w:p>
    <w:p>
      <w:pPr>
        <w:spacing w:line="360" w:lineRule="auto"/>
        <w:ind w:firstLine="1440" w:firstLineChars="600"/>
        <w:rPr>
          <w:rFonts w:ascii="Times New Roman" w:hAnsi="Times New Roman" w:eastAsia="宋体"/>
          <w:color w:val="auto"/>
          <w:sz w:val="24"/>
        </w:rPr>
      </w:pPr>
    </w:p>
    <w:p>
      <w:pPr>
        <w:spacing w:line="360" w:lineRule="auto"/>
        <w:ind w:firstLine="1440" w:firstLineChars="600"/>
        <w:rPr>
          <w:rFonts w:ascii="Times New Roman" w:hAnsi="Times New Roman" w:eastAsia="宋体"/>
          <w:color w:val="auto"/>
          <w:sz w:val="24"/>
          <w:u w:val="single"/>
        </w:rPr>
      </w:pPr>
      <w:r>
        <w:rPr>
          <w:rFonts w:hint="eastAsia" w:ascii="Times New Roman" w:hAnsi="Times New Roman" w:eastAsia="宋体"/>
          <w:color w:val="auto"/>
          <w:sz w:val="24"/>
        </w:rPr>
        <w:t>联合体成员名称：</w:t>
      </w:r>
      <w:r>
        <w:rPr>
          <w:rFonts w:hint="eastAsia" w:ascii="Times New Roman" w:hAnsi="Times New Roman" w:eastAsia="宋体"/>
          <w:color w:val="auto"/>
          <w:sz w:val="24"/>
          <w:u w:val="single"/>
        </w:rPr>
        <w:tab/>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u w:val="single"/>
        </w:rPr>
        <w:tab/>
      </w:r>
      <w:r>
        <w:rPr>
          <w:rFonts w:hint="eastAsia" w:ascii="Times New Roman" w:hAnsi="Times New Roman" w:eastAsia="宋体"/>
          <w:color w:val="auto"/>
          <w:sz w:val="24"/>
          <w:u w:val="single"/>
        </w:rPr>
        <w:t>(盖单位章)</w:t>
      </w:r>
    </w:p>
    <w:p>
      <w:pPr>
        <w:spacing w:line="360" w:lineRule="auto"/>
        <w:ind w:firstLine="1440" w:firstLineChars="600"/>
        <w:rPr>
          <w:rFonts w:ascii="Times New Roman" w:hAnsi="Times New Roman" w:eastAsia="宋体"/>
          <w:color w:val="auto"/>
          <w:sz w:val="24"/>
        </w:rPr>
      </w:pPr>
      <w:r>
        <w:rPr>
          <w:rFonts w:hint="eastAsia" w:ascii="Times New Roman" w:hAnsi="Times New Roman" w:eastAsia="宋体"/>
          <w:color w:val="auto"/>
          <w:sz w:val="24"/>
        </w:rPr>
        <w:t>法定代表人(单位负责人）或其授权的代理人：</w:t>
      </w:r>
      <w:r>
        <w:rPr>
          <w:rFonts w:hint="eastAsia" w:ascii="Times New Roman" w:hAnsi="Times New Roman" w:eastAsia="宋体"/>
          <w:color w:val="auto"/>
          <w:sz w:val="24"/>
          <w:u w:val="single"/>
        </w:rPr>
        <w:t xml:space="preserve">          (签字)</w:t>
      </w:r>
    </w:p>
    <w:p>
      <w:pPr>
        <w:spacing w:line="360" w:lineRule="auto"/>
        <w:jc w:val="left"/>
        <w:rPr>
          <w:rFonts w:ascii="Times New Roman" w:hAnsi="Times New Roman" w:eastAsia="宋体"/>
          <w:color w:val="auto"/>
          <w:sz w:val="28"/>
          <w:szCs w:val="28"/>
        </w:rPr>
      </w:pPr>
      <w:r>
        <w:rPr>
          <w:rFonts w:hint="eastAsia" w:ascii="Times New Roman" w:hAnsi="Times New Roman" w:eastAsia="宋体"/>
          <w:color w:val="auto"/>
          <w:sz w:val="28"/>
          <w:szCs w:val="28"/>
        </w:rPr>
        <w:t xml:space="preserve">          ……</w:t>
      </w:r>
    </w:p>
    <w:p>
      <w:pPr>
        <w:spacing w:line="360" w:lineRule="auto"/>
        <w:ind w:firstLine="3080" w:firstLineChars="1100"/>
        <w:jc w:val="right"/>
        <w:rPr>
          <w:rFonts w:ascii="Times New Roman" w:hAnsi="Times New Roman" w:eastAsia="宋体"/>
          <w:color w:val="auto"/>
          <w:sz w:val="28"/>
          <w:szCs w:val="28"/>
        </w:rPr>
      </w:pPr>
      <w:r>
        <w:rPr>
          <w:rFonts w:hint="eastAsia" w:ascii="Times New Roman" w:hAnsi="Times New Roman" w:eastAsia="宋体"/>
          <w:color w:val="auto"/>
          <w:sz w:val="28"/>
          <w:szCs w:val="28"/>
          <w:u w:val="single"/>
        </w:rPr>
        <w:t xml:space="preserve">      </w:t>
      </w:r>
      <w:r>
        <w:rPr>
          <w:rFonts w:hint="eastAsia" w:ascii="Times New Roman" w:hAnsi="Times New Roman" w:eastAsia="宋体"/>
          <w:color w:val="auto"/>
          <w:sz w:val="28"/>
          <w:szCs w:val="28"/>
        </w:rPr>
        <w:t>年</w:t>
      </w:r>
      <w:r>
        <w:rPr>
          <w:rFonts w:hint="eastAsia" w:ascii="Times New Roman" w:hAnsi="Times New Roman" w:eastAsia="宋体"/>
          <w:color w:val="auto"/>
          <w:sz w:val="28"/>
          <w:szCs w:val="28"/>
          <w:u w:val="single"/>
        </w:rPr>
        <w:t xml:space="preserve">       </w:t>
      </w:r>
      <w:r>
        <w:rPr>
          <w:rFonts w:hint="eastAsia" w:ascii="Times New Roman" w:hAnsi="Times New Roman" w:eastAsia="宋体"/>
          <w:color w:val="auto"/>
          <w:sz w:val="28"/>
          <w:szCs w:val="28"/>
        </w:rPr>
        <w:t>月</w:t>
      </w:r>
      <w:r>
        <w:rPr>
          <w:rFonts w:hint="eastAsia" w:ascii="Times New Roman" w:hAnsi="Times New Roman" w:eastAsia="宋体"/>
          <w:color w:val="auto"/>
          <w:sz w:val="28"/>
          <w:szCs w:val="28"/>
          <w:u w:val="single"/>
        </w:rPr>
        <w:t xml:space="preserve">       </w:t>
      </w:r>
      <w:r>
        <w:rPr>
          <w:rFonts w:hint="eastAsia" w:ascii="Times New Roman" w:hAnsi="Times New Roman" w:eastAsia="宋体"/>
          <w:color w:val="auto"/>
          <w:sz w:val="28"/>
          <w:szCs w:val="28"/>
        </w:rPr>
        <w:t>日</w:t>
      </w:r>
    </w:p>
    <w:p>
      <w:pPr>
        <w:spacing w:line="360" w:lineRule="auto"/>
        <w:ind w:firstLine="1440" w:firstLineChars="600"/>
        <w:rPr>
          <w:rFonts w:ascii="Times New Roman" w:hAnsi="Times New Roman" w:eastAsia="宋体"/>
          <w:color w:val="auto"/>
          <w:sz w:val="24"/>
        </w:rPr>
      </w:pPr>
    </w:p>
    <w:p>
      <w:pPr>
        <w:pStyle w:val="2"/>
        <w:spacing w:before="156" w:after="156"/>
        <w:jc w:val="center"/>
        <w:rPr>
          <w:color w:val="auto"/>
        </w:rPr>
      </w:pPr>
      <w:bookmarkStart w:id="100" w:name="_Toc32080"/>
      <w:r>
        <w:rPr>
          <w:rFonts w:hint="eastAsia"/>
          <w:color w:val="auto"/>
        </w:rPr>
        <w:t>四、响应保证金</w:t>
      </w:r>
      <w:bookmarkEnd w:id="100"/>
    </w:p>
    <w:p>
      <w:pPr>
        <w:spacing w:line="360" w:lineRule="auto"/>
        <w:jc w:val="center"/>
        <w:rPr>
          <w:rFonts w:ascii="Times New Roman" w:hAnsi="Times New Roman" w:eastAsia="宋体"/>
          <w:color w:val="auto"/>
          <w:sz w:val="24"/>
        </w:rPr>
      </w:pPr>
      <w:r>
        <w:rPr>
          <w:rFonts w:hint="eastAsia" w:ascii="Times New Roman" w:hAnsi="Times New Roman" w:eastAsia="宋体"/>
          <w:color w:val="auto"/>
          <w:sz w:val="24"/>
        </w:rPr>
        <w:t>(本项目适用）</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1.采用转账方式的，供应商应在此提供转账凭证复印件。</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2.采用支票、汇票等方式的，供应商应在此提供支票、汇票等的复印件，原件应单独递</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3.采用银行或担保机构担保函方式的，格式如下：</w:t>
      </w:r>
    </w:p>
    <w:p>
      <w:pPr>
        <w:spacing w:line="360" w:lineRule="auto"/>
        <w:rPr>
          <w:rFonts w:ascii="Times New Roman" w:hAnsi="Times New Roman" w:eastAsia="宋体"/>
          <w:color w:val="auto"/>
          <w:sz w:val="24"/>
        </w:rPr>
      </w:pPr>
      <w:r>
        <w:rPr>
          <w:rFonts w:hint="eastAsia" w:ascii="Times New Roman" w:hAnsi="Times New Roman" w:eastAsia="宋体"/>
          <w:color w:val="auto"/>
          <w:sz w:val="24"/>
          <w:u w:val="single"/>
        </w:rPr>
        <w:tab/>
      </w:r>
      <w:r>
        <w:rPr>
          <w:rFonts w:hint="eastAsia" w:ascii="Times New Roman" w:hAnsi="Times New Roman" w:eastAsia="宋体"/>
          <w:color w:val="auto"/>
          <w:sz w:val="24"/>
          <w:u w:val="single"/>
        </w:rPr>
        <w:t xml:space="preserve">           (采购人名称）</w:t>
      </w:r>
      <w:r>
        <w:rPr>
          <w:rFonts w:hint="eastAsia" w:ascii="Times New Roman" w:hAnsi="Times New Roman" w:eastAsia="宋体"/>
          <w:color w:val="auto"/>
          <w:sz w:val="24"/>
        </w:rPr>
        <w:t>：</w:t>
      </w:r>
    </w:p>
    <w:p>
      <w:pPr>
        <w:spacing w:line="360" w:lineRule="auto"/>
        <w:ind w:firstLine="480" w:firstLineChars="200"/>
        <w:jc w:val="left"/>
        <w:rPr>
          <w:rFonts w:ascii="Times New Roman" w:hAnsi="Times New Roman" w:eastAsia="宋体"/>
          <w:color w:val="auto"/>
          <w:sz w:val="28"/>
          <w:szCs w:val="28"/>
        </w:rPr>
      </w:pPr>
      <w:r>
        <w:rPr>
          <w:rFonts w:hint="eastAsia" w:ascii="Times New Roman" w:hAnsi="Times New Roman" w:eastAsia="宋体"/>
          <w:color w:val="auto"/>
          <w:sz w:val="24"/>
        </w:rPr>
        <w:t>鉴于</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 xml:space="preserve"> (供应商名称）(以下称“供应商”）于</w:t>
      </w:r>
      <w:r>
        <w:rPr>
          <w:rFonts w:hint="eastAsia" w:ascii="Times New Roman" w:hAnsi="Times New Roman" w:eastAsia="宋体"/>
          <w:color w:val="auto"/>
          <w:sz w:val="28"/>
          <w:szCs w:val="28"/>
          <w:u w:val="single"/>
        </w:rPr>
        <w:t xml:space="preserve">     </w:t>
      </w:r>
      <w:r>
        <w:rPr>
          <w:rFonts w:hint="eastAsia" w:ascii="Times New Roman" w:hAnsi="Times New Roman" w:eastAsia="宋体"/>
          <w:color w:val="auto"/>
          <w:sz w:val="28"/>
          <w:szCs w:val="28"/>
        </w:rPr>
        <w:t>年</w:t>
      </w:r>
      <w:r>
        <w:rPr>
          <w:rFonts w:hint="eastAsia" w:ascii="Times New Roman" w:hAnsi="Times New Roman" w:eastAsia="宋体"/>
          <w:color w:val="auto"/>
          <w:sz w:val="28"/>
          <w:szCs w:val="28"/>
          <w:u w:val="single"/>
        </w:rPr>
        <w:t xml:space="preserve">    </w:t>
      </w:r>
      <w:r>
        <w:rPr>
          <w:rFonts w:hint="eastAsia" w:ascii="Times New Roman" w:hAnsi="Times New Roman" w:eastAsia="宋体"/>
          <w:color w:val="auto"/>
          <w:sz w:val="28"/>
          <w:szCs w:val="28"/>
        </w:rPr>
        <w:t>月</w:t>
      </w:r>
      <w:r>
        <w:rPr>
          <w:rFonts w:hint="eastAsia" w:ascii="Times New Roman" w:hAnsi="Times New Roman" w:eastAsia="宋体"/>
          <w:color w:val="auto"/>
          <w:sz w:val="28"/>
          <w:szCs w:val="28"/>
          <w:u w:val="single"/>
        </w:rPr>
        <w:t xml:space="preserve">       </w:t>
      </w:r>
      <w:r>
        <w:rPr>
          <w:rFonts w:hint="eastAsia" w:ascii="Times New Roman" w:hAnsi="Times New Roman" w:eastAsia="宋体"/>
          <w:color w:val="auto"/>
          <w:sz w:val="28"/>
          <w:szCs w:val="28"/>
        </w:rPr>
        <w:t>日</w:t>
      </w:r>
      <w:r>
        <w:rPr>
          <w:rFonts w:hint="eastAsia" w:ascii="Times New Roman" w:hAnsi="Times New Roman" w:eastAsia="宋体"/>
          <w:color w:val="auto"/>
          <w:sz w:val="24"/>
        </w:rPr>
        <w:t>参加</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u w:val="single"/>
        </w:rPr>
        <w:tab/>
      </w:r>
      <w:r>
        <w:rPr>
          <w:rFonts w:hint="eastAsia" w:ascii="Times New Roman" w:hAnsi="Times New Roman" w:eastAsia="宋体"/>
          <w:color w:val="auto"/>
          <w:sz w:val="24"/>
          <w:u w:val="single"/>
        </w:rPr>
        <w:t>(项目名称)</w:t>
      </w:r>
      <w:r>
        <w:rPr>
          <w:rFonts w:hint="eastAsia" w:ascii="Times New Roman" w:hAnsi="Times New Roman" w:eastAsia="宋体"/>
          <w:color w:val="auto"/>
          <w:sz w:val="24"/>
        </w:rPr>
        <w:t>询比采购活动，</w:t>
      </w:r>
      <w:r>
        <w:rPr>
          <w:rFonts w:hint="eastAsia" w:ascii="Times New Roman" w:hAnsi="Times New Roman" w:eastAsia="宋体"/>
          <w:color w:val="auto"/>
          <w:sz w:val="24"/>
          <w:u w:val="single"/>
        </w:rPr>
        <w:tab/>
      </w:r>
      <w:r>
        <w:rPr>
          <w:rFonts w:hint="eastAsia" w:ascii="Times New Roman" w:hAnsi="Times New Roman" w:eastAsia="宋体"/>
          <w:color w:val="auto"/>
          <w:sz w:val="28"/>
          <w:szCs w:val="28"/>
          <w:u w:val="single"/>
        </w:rPr>
        <w:t xml:space="preserve">            </w:t>
      </w:r>
      <w:r>
        <w:rPr>
          <w:rFonts w:hint="eastAsia" w:ascii="Times New Roman" w:hAnsi="Times New Roman" w:eastAsia="宋体"/>
          <w:color w:val="auto"/>
          <w:sz w:val="24"/>
          <w:u w:val="single"/>
        </w:rPr>
        <w:t>(担保人名称)</w:t>
      </w:r>
      <w:r>
        <w:rPr>
          <w:rFonts w:hint="eastAsia" w:ascii="Times New Roman" w:hAnsi="Times New Roman" w:eastAsia="宋体"/>
          <w:color w:val="auto"/>
          <w:sz w:val="24"/>
        </w:rPr>
        <w:t>(以下称“我方”）无条件地、不可撤销地保证：若供应商在响应文件 有效期内撤销响应文件，或成交后无正当理由不与采购人订立合同，或在签订合同时 向采购人提出附加条件，或不按照采购文件要求递交履约保证金，或者发生采购文件明确规定不予退还响应保证金的其他情形，我方承担保证责任。收到你方书面通知后 我方在7日内向你方无条件支付人民币(大写）</w:t>
      </w:r>
      <w:r>
        <w:rPr>
          <w:rFonts w:hint="eastAsia" w:ascii="Times New Roman" w:hAnsi="Times New Roman" w:eastAsia="宋体"/>
          <w:color w:val="auto"/>
          <w:sz w:val="24"/>
          <w:u w:val="single"/>
        </w:rPr>
        <w:t xml:space="preserve">               </w:t>
      </w:r>
      <w:r>
        <w:rPr>
          <w:rFonts w:hint="eastAsia" w:ascii="Times New Roman" w:hAnsi="Times New Roman" w:eastAsia="宋体"/>
          <w:color w:val="auto"/>
          <w:sz w:val="24"/>
        </w:rPr>
        <w:t>。</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本保函在响应文件有效期内保持有效。要求我方承担保证责任的通知应在响应文 件有效期内送达我方。</w:t>
      </w:r>
    </w:p>
    <w:p>
      <w:pPr>
        <w:spacing w:line="360" w:lineRule="auto"/>
        <w:ind w:firstLine="3120" w:firstLineChars="1300"/>
        <w:rPr>
          <w:rFonts w:ascii="Times New Roman" w:hAnsi="Times New Roman" w:eastAsia="宋体"/>
          <w:color w:val="auto"/>
          <w:sz w:val="24"/>
        </w:rPr>
      </w:pPr>
    </w:p>
    <w:p>
      <w:pPr>
        <w:spacing w:line="360" w:lineRule="auto"/>
        <w:jc w:val="right"/>
        <w:rPr>
          <w:rFonts w:ascii="Times New Roman" w:hAnsi="Times New Roman" w:eastAsia="宋体"/>
          <w:color w:val="auto"/>
          <w:sz w:val="24"/>
          <w:u w:val="single"/>
        </w:rPr>
      </w:pPr>
      <w:r>
        <w:rPr>
          <w:rFonts w:hint="eastAsia" w:ascii="Times New Roman" w:hAnsi="Times New Roman" w:eastAsia="宋体"/>
          <w:color w:val="auto"/>
          <w:sz w:val="24"/>
        </w:rPr>
        <w:t xml:space="preserve"> 担保人名称：</w:t>
      </w:r>
      <w:r>
        <w:rPr>
          <w:rFonts w:hint="eastAsia" w:ascii="Times New Roman" w:hAnsi="Times New Roman" w:eastAsia="宋体"/>
          <w:color w:val="auto"/>
          <w:sz w:val="24"/>
          <w:u w:val="single"/>
        </w:rPr>
        <w:tab/>
      </w:r>
      <w:r>
        <w:rPr>
          <w:rFonts w:hint="eastAsia" w:ascii="Times New Roman" w:hAnsi="Times New Roman" w:eastAsia="宋体"/>
          <w:color w:val="auto"/>
          <w:sz w:val="24"/>
          <w:u w:val="single"/>
        </w:rPr>
        <w:t xml:space="preserve">           (盖单位章)</w:t>
      </w:r>
    </w:p>
    <w:p>
      <w:pPr>
        <w:spacing w:line="360" w:lineRule="auto"/>
        <w:ind w:firstLine="4320" w:firstLineChars="1800"/>
        <w:rPr>
          <w:rFonts w:ascii="Times New Roman" w:hAnsi="Times New Roman" w:eastAsia="宋体"/>
          <w:color w:val="auto"/>
          <w:sz w:val="24"/>
          <w:u w:val="single"/>
        </w:rPr>
      </w:pPr>
      <w:r>
        <w:rPr>
          <w:rFonts w:hint="eastAsia" w:ascii="Times New Roman" w:hAnsi="Times New Roman" w:eastAsia="宋体"/>
          <w:color w:val="auto"/>
          <w:sz w:val="24"/>
        </w:rPr>
        <w:t>地    址：</w:t>
      </w:r>
      <w:r>
        <w:rPr>
          <w:rFonts w:hint="eastAsia" w:ascii="Times New Roman" w:hAnsi="Times New Roman" w:eastAsia="宋体"/>
          <w:color w:val="auto"/>
          <w:sz w:val="24"/>
          <w:u w:val="single"/>
        </w:rPr>
        <w:t xml:space="preserve">                      </w:t>
      </w:r>
    </w:p>
    <w:p>
      <w:pPr>
        <w:spacing w:line="360" w:lineRule="auto"/>
        <w:ind w:firstLine="4320" w:firstLineChars="1800"/>
        <w:rPr>
          <w:rFonts w:ascii="Times New Roman" w:hAnsi="Times New Roman" w:eastAsia="宋体"/>
          <w:color w:val="auto"/>
          <w:sz w:val="24"/>
          <w:u w:val="single"/>
        </w:rPr>
      </w:pPr>
      <w:r>
        <w:rPr>
          <w:rFonts w:hint="eastAsia" w:ascii="Times New Roman" w:hAnsi="Times New Roman" w:eastAsia="宋体"/>
          <w:color w:val="auto"/>
          <w:sz w:val="24"/>
        </w:rPr>
        <w:t>邮政编码：</w:t>
      </w:r>
      <w:r>
        <w:rPr>
          <w:rFonts w:hint="eastAsia" w:ascii="Times New Roman" w:hAnsi="Times New Roman" w:eastAsia="宋体"/>
          <w:color w:val="auto"/>
          <w:sz w:val="24"/>
          <w:u w:val="single"/>
        </w:rPr>
        <w:t xml:space="preserve">                             </w:t>
      </w:r>
    </w:p>
    <w:p>
      <w:pPr>
        <w:spacing w:line="360" w:lineRule="auto"/>
        <w:ind w:firstLine="4320" w:firstLineChars="1800"/>
        <w:rPr>
          <w:rFonts w:ascii="Times New Roman" w:hAnsi="Times New Roman" w:eastAsia="宋体"/>
          <w:color w:val="auto"/>
          <w:sz w:val="24"/>
          <w:u w:val="single"/>
        </w:rPr>
      </w:pPr>
      <w:r>
        <w:rPr>
          <w:rFonts w:hint="eastAsia" w:ascii="Times New Roman" w:hAnsi="Times New Roman" w:eastAsia="宋体"/>
          <w:color w:val="auto"/>
          <w:sz w:val="24"/>
        </w:rPr>
        <w:t>电    话：</w:t>
      </w:r>
      <w:r>
        <w:rPr>
          <w:rFonts w:hint="eastAsia" w:ascii="Times New Roman" w:hAnsi="Times New Roman" w:eastAsia="宋体"/>
          <w:color w:val="auto"/>
          <w:sz w:val="24"/>
          <w:u w:val="single"/>
        </w:rPr>
        <w:t xml:space="preserve">                        </w:t>
      </w:r>
    </w:p>
    <w:p>
      <w:pPr>
        <w:spacing w:line="360" w:lineRule="auto"/>
        <w:ind w:firstLine="3080" w:firstLineChars="1100"/>
        <w:jc w:val="right"/>
        <w:rPr>
          <w:rFonts w:ascii="Times New Roman" w:hAnsi="Times New Roman" w:eastAsia="宋体"/>
          <w:color w:val="auto"/>
          <w:sz w:val="28"/>
          <w:szCs w:val="28"/>
        </w:rPr>
      </w:pPr>
      <w:r>
        <w:rPr>
          <w:rFonts w:hint="eastAsia" w:ascii="Times New Roman" w:hAnsi="Times New Roman" w:eastAsia="宋体"/>
          <w:color w:val="auto"/>
          <w:sz w:val="28"/>
          <w:szCs w:val="28"/>
          <w:u w:val="single"/>
        </w:rPr>
        <w:t xml:space="preserve">      </w:t>
      </w:r>
      <w:r>
        <w:rPr>
          <w:rFonts w:hint="eastAsia" w:ascii="Times New Roman" w:hAnsi="Times New Roman" w:eastAsia="宋体"/>
          <w:color w:val="auto"/>
          <w:sz w:val="28"/>
          <w:szCs w:val="28"/>
        </w:rPr>
        <w:t>年</w:t>
      </w:r>
      <w:r>
        <w:rPr>
          <w:rFonts w:hint="eastAsia" w:ascii="Times New Roman" w:hAnsi="Times New Roman" w:eastAsia="宋体"/>
          <w:color w:val="auto"/>
          <w:sz w:val="28"/>
          <w:szCs w:val="28"/>
          <w:u w:val="single"/>
        </w:rPr>
        <w:t xml:space="preserve">       </w:t>
      </w:r>
      <w:r>
        <w:rPr>
          <w:rFonts w:hint="eastAsia" w:ascii="Times New Roman" w:hAnsi="Times New Roman" w:eastAsia="宋体"/>
          <w:color w:val="auto"/>
          <w:sz w:val="28"/>
          <w:szCs w:val="28"/>
        </w:rPr>
        <w:t>月</w:t>
      </w:r>
      <w:r>
        <w:rPr>
          <w:rFonts w:hint="eastAsia" w:ascii="Times New Roman" w:hAnsi="Times New Roman" w:eastAsia="宋体"/>
          <w:color w:val="auto"/>
          <w:sz w:val="28"/>
          <w:szCs w:val="28"/>
          <w:u w:val="single"/>
        </w:rPr>
        <w:t xml:space="preserve">       </w:t>
      </w:r>
      <w:r>
        <w:rPr>
          <w:rFonts w:hint="eastAsia" w:ascii="Times New Roman" w:hAnsi="Times New Roman" w:eastAsia="宋体"/>
          <w:color w:val="auto"/>
          <w:sz w:val="28"/>
          <w:szCs w:val="28"/>
        </w:rPr>
        <w:t>日</w:t>
      </w:r>
    </w:p>
    <w:p>
      <w:pPr>
        <w:spacing w:line="360" w:lineRule="auto"/>
        <w:ind w:firstLine="480" w:firstLineChars="200"/>
        <w:rPr>
          <w:rFonts w:ascii="Times New Roman" w:hAnsi="Times New Roman" w:eastAsia="宋体"/>
          <w:color w:val="auto"/>
          <w:sz w:val="24"/>
        </w:rPr>
        <w:sectPr>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cols w:space="425" w:num="1"/>
          <w:docGrid w:type="lines" w:linePitch="312" w:charSpace="0"/>
        </w:sectPr>
      </w:pPr>
    </w:p>
    <w:p>
      <w:pPr>
        <w:pStyle w:val="2"/>
        <w:spacing w:before="156" w:after="156"/>
        <w:jc w:val="center"/>
        <w:rPr>
          <w:color w:val="auto"/>
        </w:rPr>
      </w:pPr>
      <w:bookmarkStart w:id="101" w:name="_Toc29521"/>
      <w:r>
        <w:rPr>
          <w:rFonts w:hint="eastAsia"/>
          <w:color w:val="auto"/>
        </w:rPr>
        <w:t>五、商务和技术偏差表</w:t>
      </w:r>
      <w:bookmarkEnd w:id="101"/>
    </w:p>
    <w:tbl>
      <w:tblPr>
        <w:tblStyle w:val="21"/>
        <w:tblW w:w="8657" w:type="dxa"/>
        <w:tblInd w:w="0" w:type="dxa"/>
        <w:tblLayout w:type="fixed"/>
        <w:tblCellMar>
          <w:top w:w="0" w:type="dxa"/>
          <w:left w:w="10" w:type="dxa"/>
          <w:bottom w:w="0" w:type="dxa"/>
          <w:right w:w="10" w:type="dxa"/>
        </w:tblCellMar>
      </w:tblPr>
      <w:tblGrid>
        <w:gridCol w:w="1138"/>
        <w:gridCol w:w="3120"/>
        <w:gridCol w:w="2840"/>
        <w:gridCol w:w="1559"/>
      </w:tblGrid>
      <w:tr>
        <w:tblPrEx>
          <w:tblCellMar>
            <w:top w:w="0" w:type="dxa"/>
            <w:left w:w="10" w:type="dxa"/>
            <w:bottom w:w="0" w:type="dxa"/>
            <w:right w:w="10" w:type="dxa"/>
          </w:tblCellMar>
        </w:tblPrEx>
        <w:trPr>
          <w:trHeight w:val="590" w:hRule="atLeast"/>
        </w:trPr>
        <w:tc>
          <w:tcPr>
            <w:tcW w:w="1138"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rPr>
              <w:t>序号</w:t>
            </w:r>
          </w:p>
        </w:tc>
        <w:tc>
          <w:tcPr>
            <w:tcW w:w="3120"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rPr>
              <w:t>采购文件章节及条款号</w:t>
            </w:r>
          </w:p>
        </w:tc>
        <w:tc>
          <w:tcPr>
            <w:tcW w:w="2840"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rPr>
              <w:t>响应文件章节及条款号</w:t>
            </w:r>
          </w:p>
        </w:tc>
        <w:tc>
          <w:tcPr>
            <w:tcW w:w="1559" w:type="dxa"/>
            <w:tcBorders>
              <w:top w:val="single" w:color="auto" w:sz="4" w:space="0"/>
              <w:left w:val="single" w:color="auto" w:sz="4" w:space="0"/>
              <w:bottom w:val="nil"/>
              <w:right w:val="single" w:color="auto" w:sz="4" w:space="0"/>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rPr>
              <w:t>偏差说明</w:t>
            </w:r>
          </w:p>
        </w:tc>
      </w:tr>
      <w:tr>
        <w:tblPrEx>
          <w:tblCellMar>
            <w:top w:w="0" w:type="dxa"/>
            <w:left w:w="10" w:type="dxa"/>
            <w:bottom w:w="0" w:type="dxa"/>
            <w:right w:w="10" w:type="dxa"/>
          </w:tblCellMar>
        </w:tblPrEx>
        <w:trPr>
          <w:trHeight w:val="566" w:hRule="atLeast"/>
        </w:trPr>
        <w:tc>
          <w:tcPr>
            <w:tcW w:w="1138"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rPr>
              <w:t>1</w:t>
            </w:r>
          </w:p>
        </w:tc>
        <w:tc>
          <w:tcPr>
            <w:tcW w:w="3120"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10"/>
                <w:lang w:val="zh-TW" w:eastAsia="zh-TW" w:bidi="zh-TW"/>
              </w:rPr>
            </w:pPr>
          </w:p>
        </w:tc>
        <w:tc>
          <w:tcPr>
            <w:tcW w:w="2840"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10"/>
                <w:lang w:val="zh-TW" w:eastAsia="zh-TW" w:bidi="zh-TW"/>
              </w:rPr>
            </w:pPr>
          </w:p>
        </w:tc>
        <w:tc>
          <w:tcPr>
            <w:tcW w:w="1559" w:type="dxa"/>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10"/>
                <w:lang w:val="zh-TW" w:eastAsia="zh-TW" w:bidi="zh-TW"/>
              </w:rPr>
            </w:pPr>
          </w:p>
        </w:tc>
      </w:tr>
      <w:tr>
        <w:tblPrEx>
          <w:tblCellMar>
            <w:top w:w="0" w:type="dxa"/>
            <w:left w:w="10" w:type="dxa"/>
            <w:bottom w:w="0" w:type="dxa"/>
            <w:right w:w="10" w:type="dxa"/>
          </w:tblCellMar>
        </w:tblPrEx>
        <w:trPr>
          <w:trHeight w:val="571" w:hRule="atLeast"/>
        </w:trPr>
        <w:tc>
          <w:tcPr>
            <w:tcW w:w="1138"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rPr>
              <w:t>2</w:t>
            </w:r>
          </w:p>
        </w:tc>
        <w:tc>
          <w:tcPr>
            <w:tcW w:w="3120"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10"/>
                <w:lang w:val="zh-TW" w:eastAsia="zh-TW" w:bidi="zh-TW"/>
              </w:rPr>
            </w:pPr>
          </w:p>
        </w:tc>
        <w:tc>
          <w:tcPr>
            <w:tcW w:w="2840"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10"/>
                <w:lang w:val="zh-TW" w:eastAsia="zh-TW" w:bidi="zh-TW"/>
              </w:rPr>
            </w:pPr>
          </w:p>
        </w:tc>
        <w:tc>
          <w:tcPr>
            <w:tcW w:w="1559" w:type="dxa"/>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10"/>
                <w:lang w:val="zh-TW" w:eastAsia="zh-TW" w:bidi="zh-TW"/>
              </w:rPr>
            </w:pPr>
          </w:p>
        </w:tc>
      </w:tr>
      <w:tr>
        <w:tblPrEx>
          <w:tblCellMar>
            <w:top w:w="0" w:type="dxa"/>
            <w:left w:w="10" w:type="dxa"/>
            <w:bottom w:w="0" w:type="dxa"/>
            <w:right w:w="10" w:type="dxa"/>
          </w:tblCellMar>
        </w:tblPrEx>
        <w:trPr>
          <w:trHeight w:val="571" w:hRule="atLeast"/>
        </w:trPr>
        <w:tc>
          <w:tcPr>
            <w:tcW w:w="1138"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rPr>
              <w:t>3</w:t>
            </w:r>
          </w:p>
        </w:tc>
        <w:tc>
          <w:tcPr>
            <w:tcW w:w="3120"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10"/>
                <w:lang w:val="zh-TW" w:eastAsia="zh-TW" w:bidi="zh-TW"/>
              </w:rPr>
            </w:pPr>
          </w:p>
        </w:tc>
        <w:tc>
          <w:tcPr>
            <w:tcW w:w="2840"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10"/>
                <w:lang w:val="zh-TW" w:eastAsia="zh-TW" w:bidi="zh-TW"/>
              </w:rPr>
            </w:pPr>
          </w:p>
        </w:tc>
        <w:tc>
          <w:tcPr>
            <w:tcW w:w="1559" w:type="dxa"/>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10"/>
                <w:lang w:val="zh-TW" w:eastAsia="zh-TW" w:bidi="zh-TW"/>
              </w:rPr>
            </w:pPr>
          </w:p>
        </w:tc>
      </w:tr>
      <w:tr>
        <w:tblPrEx>
          <w:tblCellMar>
            <w:top w:w="0" w:type="dxa"/>
            <w:left w:w="10" w:type="dxa"/>
            <w:bottom w:w="0" w:type="dxa"/>
            <w:right w:w="10" w:type="dxa"/>
          </w:tblCellMar>
        </w:tblPrEx>
        <w:trPr>
          <w:trHeight w:val="566" w:hRule="atLeast"/>
        </w:trPr>
        <w:tc>
          <w:tcPr>
            <w:tcW w:w="1138"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rPr>
              <w:t>4</w:t>
            </w:r>
          </w:p>
        </w:tc>
        <w:tc>
          <w:tcPr>
            <w:tcW w:w="3120"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10"/>
                <w:lang w:val="zh-TW" w:eastAsia="zh-TW" w:bidi="zh-TW"/>
              </w:rPr>
            </w:pPr>
          </w:p>
        </w:tc>
        <w:tc>
          <w:tcPr>
            <w:tcW w:w="2840"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10"/>
                <w:lang w:val="zh-TW" w:eastAsia="zh-TW" w:bidi="zh-TW"/>
              </w:rPr>
            </w:pPr>
          </w:p>
        </w:tc>
        <w:tc>
          <w:tcPr>
            <w:tcW w:w="1559" w:type="dxa"/>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10"/>
                <w:lang w:val="zh-TW" w:eastAsia="zh-TW" w:bidi="zh-TW"/>
              </w:rPr>
            </w:pPr>
          </w:p>
        </w:tc>
      </w:tr>
      <w:tr>
        <w:tblPrEx>
          <w:tblCellMar>
            <w:top w:w="0" w:type="dxa"/>
            <w:left w:w="10" w:type="dxa"/>
            <w:bottom w:w="0" w:type="dxa"/>
            <w:right w:w="10" w:type="dxa"/>
          </w:tblCellMar>
        </w:tblPrEx>
        <w:trPr>
          <w:trHeight w:val="571" w:hRule="atLeast"/>
        </w:trPr>
        <w:tc>
          <w:tcPr>
            <w:tcW w:w="1138"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rPr>
              <w:t>5</w:t>
            </w:r>
          </w:p>
        </w:tc>
        <w:tc>
          <w:tcPr>
            <w:tcW w:w="3120"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10"/>
                <w:lang w:val="zh-TW" w:eastAsia="zh-TW" w:bidi="zh-TW"/>
              </w:rPr>
            </w:pPr>
          </w:p>
        </w:tc>
        <w:tc>
          <w:tcPr>
            <w:tcW w:w="2840"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10"/>
                <w:lang w:val="zh-TW" w:eastAsia="zh-TW" w:bidi="zh-TW"/>
              </w:rPr>
            </w:pPr>
          </w:p>
        </w:tc>
        <w:tc>
          <w:tcPr>
            <w:tcW w:w="1559" w:type="dxa"/>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10"/>
                <w:lang w:val="zh-TW" w:eastAsia="zh-TW" w:bidi="zh-TW"/>
              </w:rPr>
            </w:pPr>
          </w:p>
        </w:tc>
      </w:tr>
      <w:tr>
        <w:tblPrEx>
          <w:tblCellMar>
            <w:top w:w="0" w:type="dxa"/>
            <w:left w:w="10" w:type="dxa"/>
            <w:bottom w:w="0" w:type="dxa"/>
            <w:right w:w="10" w:type="dxa"/>
          </w:tblCellMar>
        </w:tblPrEx>
        <w:trPr>
          <w:trHeight w:val="590" w:hRule="atLeast"/>
        </w:trPr>
        <w:tc>
          <w:tcPr>
            <w:tcW w:w="1138" w:type="dxa"/>
            <w:tcBorders>
              <w:top w:val="single" w:color="auto" w:sz="4" w:space="0"/>
              <w:left w:val="single" w:color="auto" w:sz="4" w:space="0"/>
              <w:bottom w:val="single" w:color="auto" w:sz="4" w:space="0"/>
              <w:right w:val="nil"/>
            </w:tcBorders>
            <w:shd w:val="clear" w:color="auto" w:fill="FFFFFF"/>
          </w:tcPr>
          <w:p>
            <w:pPr>
              <w:jc w:val="center"/>
              <w:rPr>
                <w:rFonts w:ascii="Times New Roman" w:hAnsi="Times New Roman" w:eastAsia="宋体"/>
                <w:color w:val="auto"/>
                <w:sz w:val="24"/>
                <w:szCs w:val="10"/>
                <w:lang w:val="zh-TW" w:eastAsia="zh-TW" w:bidi="zh-TW"/>
              </w:rPr>
            </w:pPr>
          </w:p>
        </w:tc>
        <w:tc>
          <w:tcPr>
            <w:tcW w:w="3120" w:type="dxa"/>
            <w:tcBorders>
              <w:top w:val="single" w:color="auto" w:sz="4" w:space="0"/>
              <w:left w:val="single" w:color="auto" w:sz="4" w:space="0"/>
              <w:bottom w:val="single" w:color="auto" w:sz="4" w:space="0"/>
              <w:right w:val="nil"/>
            </w:tcBorders>
            <w:shd w:val="clear" w:color="auto" w:fill="FFFFFF"/>
          </w:tcPr>
          <w:p>
            <w:pPr>
              <w:jc w:val="center"/>
              <w:rPr>
                <w:rFonts w:ascii="Times New Roman" w:hAnsi="Times New Roman" w:eastAsia="宋体"/>
                <w:color w:val="auto"/>
                <w:sz w:val="24"/>
                <w:szCs w:val="10"/>
                <w:lang w:val="zh-TW" w:eastAsia="zh-TW" w:bidi="zh-TW"/>
              </w:rPr>
            </w:pPr>
          </w:p>
        </w:tc>
        <w:tc>
          <w:tcPr>
            <w:tcW w:w="2840" w:type="dxa"/>
            <w:tcBorders>
              <w:top w:val="single" w:color="auto" w:sz="4" w:space="0"/>
              <w:left w:val="single" w:color="auto" w:sz="4" w:space="0"/>
              <w:bottom w:val="single" w:color="auto" w:sz="4" w:space="0"/>
              <w:right w:val="nil"/>
            </w:tcBorders>
            <w:shd w:val="clear" w:color="auto" w:fill="FFFFFF"/>
          </w:tcPr>
          <w:p>
            <w:pPr>
              <w:jc w:val="center"/>
              <w:rPr>
                <w:rFonts w:ascii="Times New Roman" w:hAnsi="Times New Roman" w:eastAsia="宋体"/>
                <w:color w:val="auto"/>
                <w:sz w:val="24"/>
                <w:szCs w:val="10"/>
                <w:lang w:val="zh-TW" w:eastAsia="zh-TW" w:bidi="zh-TW"/>
              </w:rPr>
            </w:pPr>
          </w:p>
        </w:tc>
        <w:tc>
          <w:tcPr>
            <w:tcW w:w="1559" w:type="dxa"/>
            <w:tcBorders>
              <w:top w:val="single" w:color="auto" w:sz="4" w:space="0"/>
              <w:left w:val="single" w:color="auto" w:sz="4" w:space="0"/>
              <w:bottom w:val="single" w:color="auto" w:sz="4" w:space="0"/>
              <w:right w:val="single" w:color="auto" w:sz="4" w:space="0"/>
            </w:tcBorders>
            <w:shd w:val="clear" w:color="auto" w:fill="FFFFFF"/>
          </w:tcPr>
          <w:p>
            <w:pPr>
              <w:jc w:val="center"/>
              <w:rPr>
                <w:rFonts w:ascii="Times New Roman" w:hAnsi="Times New Roman" w:eastAsia="宋体"/>
                <w:color w:val="auto"/>
                <w:sz w:val="24"/>
                <w:szCs w:val="10"/>
                <w:lang w:val="zh-TW" w:eastAsia="zh-TW" w:bidi="zh-TW"/>
              </w:rPr>
            </w:pPr>
          </w:p>
        </w:tc>
      </w:tr>
    </w:tbl>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供应商保证：除商务和技术偏差表列出的偏差外，供应商响应采购文件的全部要求</w:t>
      </w:r>
    </w:p>
    <w:p>
      <w:pPr>
        <w:pStyle w:val="2"/>
        <w:spacing w:before="156" w:after="156"/>
        <w:jc w:val="center"/>
        <w:rPr>
          <w:color w:val="auto"/>
        </w:rPr>
      </w:pPr>
      <w:r>
        <w:rPr>
          <w:rFonts w:ascii="Times New Roman" w:hAnsi="Times New Roman"/>
          <w:color w:val="auto"/>
          <w:sz w:val="24"/>
        </w:rPr>
        <w:br w:type="page"/>
      </w:r>
      <w:bookmarkStart w:id="102" w:name="_Toc13448"/>
      <w:r>
        <w:rPr>
          <w:rFonts w:hint="eastAsia"/>
          <w:color w:val="auto"/>
        </w:rPr>
        <w:t>六、报价表</w:t>
      </w:r>
      <w:bookmarkEnd w:id="102"/>
    </w:p>
    <w:tbl>
      <w:tblPr>
        <w:tblStyle w:val="21"/>
        <w:tblW w:w="4998" w:type="pct"/>
        <w:tblInd w:w="0" w:type="dxa"/>
        <w:tblLayout w:type="autofit"/>
        <w:tblCellMar>
          <w:top w:w="0" w:type="dxa"/>
          <w:left w:w="10" w:type="dxa"/>
          <w:bottom w:w="0" w:type="dxa"/>
          <w:right w:w="10" w:type="dxa"/>
        </w:tblCellMar>
      </w:tblPr>
      <w:tblGrid>
        <w:gridCol w:w="375"/>
        <w:gridCol w:w="897"/>
        <w:gridCol w:w="401"/>
        <w:gridCol w:w="829"/>
        <w:gridCol w:w="419"/>
        <w:gridCol w:w="696"/>
        <w:gridCol w:w="1528"/>
        <w:gridCol w:w="832"/>
        <w:gridCol w:w="503"/>
        <w:gridCol w:w="759"/>
        <w:gridCol w:w="1084"/>
      </w:tblGrid>
      <w:tr>
        <w:tblPrEx>
          <w:tblCellMar>
            <w:top w:w="0" w:type="dxa"/>
            <w:left w:w="10" w:type="dxa"/>
            <w:bottom w:w="0" w:type="dxa"/>
            <w:right w:w="10" w:type="dxa"/>
          </w:tblCellMar>
        </w:tblPrEx>
        <w:trPr>
          <w:trHeight w:val="483" w:hRule="atLeast"/>
        </w:trPr>
        <w:tc>
          <w:tcPr>
            <w:tcW w:w="225" w:type="pct"/>
            <w:vMerge w:val="restart"/>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序号</w:t>
            </w:r>
          </w:p>
        </w:tc>
        <w:tc>
          <w:tcPr>
            <w:tcW w:w="539" w:type="pct"/>
            <w:vMerge w:val="restart"/>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rPr>
            </w:pPr>
            <w:r>
              <w:rPr>
                <w:rFonts w:hint="eastAsia" w:ascii="Times New Roman" w:hAnsi="Times New Roman" w:eastAsia="宋体"/>
                <w:color w:val="auto"/>
                <w:sz w:val="24"/>
                <w:szCs w:val="24"/>
              </w:rPr>
              <w:t>服务费</w:t>
            </w:r>
          </w:p>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用分项名称</w:t>
            </w:r>
          </w:p>
        </w:tc>
        <w:tc>
          <w:tcPr>
            <w:tcW w:w="241" w:type="pct"/>
            <w:vMerge w:val="restart"/>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数量</w:t>
            </w:r>
          </w:p>
        </w:tc>
        <w:tc>
          <w:tcPr>
            <w:tcW w:w="1168" w:type="pct"/>
            <w:gridSpan w:val="3"/>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单价</w:t>
            </w:r>
          </w:p>
        </w:tc>
        <w:tc>
          <w:tcPr>
            <w:tcW w:w="918" w:type="pct"/>
            <w:vMerge w:val="restart"/>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计算依据、过程和公式</w:t>
            </w:r>
          </w:p>
        </w:tc>
        <w:tc>
          <w:tcPr>
            <w:tcW w:w="1256" w:type="pct"/>
            <w:gridSpan w:val="3"/>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总价</w:t>
            </w:r>
          </w:p>
        </w:tc>
        <w:tc>
          <w:tcPr>
            <w:tcW w:w="651" w:type="pct"/>
            <w:vMerge w:val="restart"/>
            <w:tcBorders>
              <w:top w:val="single" w:color="auto" w:sz="4" w:space="0"/>
              <w:left w:val="single" w:color="auto" w:sz="4" w:space="0"/>
              <w:bottom w:val="nil"/>
              <w:right w:val="single" w:color="auto" w:sz="4" w:space="0"/>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备注</w:t>
            </w:r>
          </w:p>
        </w:tc>
      </w:tr>
      <w:tr>
        <w:tblPrEx>
          <w:tblCellMar>
            <w:top w:w="0" w:type="dxa"/>
            <w:left w:w="10" w:type="dxa"/>
            <w:bottom w:w="0" w:type="dxa"/>
            <w:right w:w="10" w:type="dxa"/>
          </w:tblCellMar>
        </w:tblPrEx>
        <w:trPr>
          <w:trHeight w:val="469" w:hRule="atLeast"/>
        </w:trPr>
        <w:tc>
          <w:tcPr>
            <w:tcW w:w="225" w:type="pct"/>
            <w:vMerge w:val="continue"/>
            <w:tcBorders>
              <w:top w:val="single" w:color="auto" w:sz="4" w:space="0"/>
              <w:left w:val="single" w:color="auto" w:sz="4" w:space="0"/>
              <w:bottom w:val="nil"/>
              <w:right w:val="nil"/>
            </w:tcBorders>
            <w:vAlign w:val="center"/>
          </w:tcPr>
          <w:p>
            <w:pPr>
              <w:widowControl/>
              <w:jc w:val="center"/>
              <w:rPr>
                <w:rFonts w:ascii="Times New Roman" w:hAnsi="Times New Roman" w:eastAsia="宋体"/>
                <w:color w:val="auto"/>
                <w:sz w:val="24"/>
                <w:szCs w:val="24"/>
                <w:lang w:val="zh-TW" w:eastAsia="zh-TW" w:bidi="zh-TW"/>
              </w:rPr>
            </w:pPr>
          </w:p>
        </w:tc>
        <w:tc>
          <w:tcPr>
            <w:tcW w:w="539" w:type="pct"/>
            <w:vMerge w:val="continue"/>
            <w:tcBorders>
              <w:top w:val="single" w:color="auto" w:sz="4" w:space="0"/>
              <w:left w:val="single" w:color="auto" w:sz="4" w:space="0"/>
              <w:bottom w:val="nil"/>
              <w:right w:val="nil"/>
            </w:tcBorders>
            <w:vAlign w:val="center"/>
          </w:tcPr>
          <w:p>
            <w:pPr>
              <w:widowControl/>
              <w:jc w:val="center"/>
              <w:rPr>
                <w:rFonts w:ascii="Times New Roman" w:hAnsi="Times New Roman" w:eastAsia="宋体"/>
                <w:color w:val="auto"/>
                <w:sz w:val="24"/>
                <w:szCs w:val="24"/>
                <w:lang w:val="zh-TW" w:eastAsia="zh-TW" w:bidi="zh-TW"/>
              </w:rPr>
            </w:pPr>
          </w:p>
        </w:tc>
        <w:tc>
          <w:tcPr>
            <w:tcW w:w="241" w:type="pct"/>
            <w:vMerge w:val="continue"/>
            <w:tcBorders>
              <w:top w:val="single" w:color="auto" w:sz="4" w:space="0"/>
              <w:left w:val="single" w:color="auto" w:sz="4" w:space="0"/>
              <w:bottom w:val="nil"/>
              <w:right w:val="nil"/>
            </w:tcBorders>
            <w:vAlign w:val="center"/>
          </w:tcPr>
          <w:p>
            <w:pPr>
              <w:widowControl/>
              <w:jc w:val="center"/>
              <w:rPr>
                <w:rFonts w:ascii="Times New Roman" w:hAnsi="Times New Roman" w:eastAsia="宋体"/>
                <w:color w:val="auto"/>
                <w:sz w:val="24"/>
                <w:szCs w:val="24"/>
                <w:lang w:val="zh-TW" w:eastAsia="zh-TW" w:bidi="zh-TW"/>
              </w:rPr>
            </w:pPr>
          </w:p>
        </w:tc>
        <w:tc>
          <w:tcPr>
            <w:tcW w:w="498" w:type="pct"/>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不含税金额</w:t>
            </w:r>
          </w:p>
        </w:tc>
        <w:tc>
          <w:tcPr>
            <w:tcW w:w="252" w:type="pct"/>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税额</w:t>
            </w:r>
          </w:p>
        </w:tc>
        <w:tc>
          <w:tcPr>
            <w:tcW w:w="416" w:type="pct"/>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价税合计</w:t>
            </w:r>
          </w:p>
        </w:tc>
        <w:tc>
          <w:tcPr>
            <w:tcW w:w="918" w:type="pct"/>
            <w:vMerge w:val="continue"/>
            <w:tcBorders>
              <w:top w:val="single" w:color="auto" w:sz="4" w:space="0"/>
              <w:left w:val="single" w:color="auto" w:sz="4" w:space="0"/>
              <w:bottom w:val="nil"/>
              <w:right w:val="nil"/>
            </w:tcBorders>
            <w:vAlign w:val="center"/>
          </w:tcPr>
          <w:p>
            <w:pPr>
              <w:widowControl/>
              <w:jc w:val="center"/>
              <w:rPr>
                <w:rFonts w:ascii="Times New Roman" w:hAnsi="Times New Roman" w:eastAsia="宋体"/>
                <w:color w:val="auto"/>
                <w:sz w:val="24"/>
                <w:szCs w:val="24"/>
                <w:lang w:val="zh-TW" w:eastAsia="zh-TW" w:bidi="zh-TW"/>
              </w:rPr>
            </w:pPr>
          </w:p>
        </w:tc>
        <w:tc>
          <w:tcPr>
            <w:tcW w:w="496" w:type="pct"/>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不含税金额</w:t>
            </w:r>
          </w:p>
        </w:tc>
        <w:tc>
          <w:tcPr>
            <w:tcW w:w="302" w:type="pct"/>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税额</w:t>
            </w:r>
          </w:p>
        </w:tc>
        <w:tc>
          <w:tcPr>
            <w:tcW w:w="456" w:type="pct"/>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rPr>
            </w:pPr>
            <w:r>
              <w:rPr>
                <w:rFonts w:hint="eastAsia" w:ascii="Times New Roman" w:hAnsi="Times New Roman" w:eastAsia="宋体"/>
                <w:color w:val="auto"/>
                <w:sz w:val="24"/>
                <w:szCs w:val="24"/>
              </w:rPr>
              <w:t>价税</w:t>
            </w:r>
          </w:p>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合计</w:t>
            </w:r>
          </w:p>
        </w:tc>
        <w:tc>
          <w:tcPr>
            <w:tcW w:w="651" w:type="pct"/>
            <w:vMerge w:val="continue"/>
            <w:tcBorders>
              <w:top w:val="single" w:color="auto" w:sz="4" w:space="0"/>
              <w:left w:val="single" w:color="auto" w:sz="4" w:space="0"/>
              <w:bottom w:val="nil"/>
              <w:right w:val="single" w:color="auto" w:sz="4" w:space="0"/>
            </w:tcBorders>
            <w:vAlign w:val="center"/>
          </w:tcPr>
          <w:p>
            <w:pPr>
              <w:widowControl/>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459" w:hRule="atLeast"/>
        </w:trPr>
        <w:tc>
          <w:tcPr>
            <w:tcW w:w="225" w:type="pct"/>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1</w:t>
            </w:r>
          </w:p>
        </w:tc>
        <w:tc>
          <w:tcPr>
            <w:tcW w:w="539"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241"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498"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252"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416"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918"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496"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302"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456"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51" w:type="pct"/>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469" w:hRule="atLeast"/>
        </w:trPr>
        <w:tc>
          <w:tcPr>
            <w:tcW w:w="225" w:type="pct"/>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2</w:t>
            </w:r>
          </w:p>
        </w:tc>
        <w:tc>
          <w:tcPr>
            <w:tcW w:w="539"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241"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498"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252"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416"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918"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496"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302"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456"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51" w:type="pct"/>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454" w:hRule="atLeast"/>
        </w:trPr>
        <w:tc>
          <w:tcPr>
            <w:tcW w:w="225" w:type="pct"/>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3</w:t>
            </w:r>
          </w:p>
        </w:tc>
        <w:tc>
          <w:tcPr>
            <w:tcW w:w="539"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241"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498"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252"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416"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918"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496"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302"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456"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51" w:type="pct"/>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469" w:hRule="atLeast"/>
        </w:trPr>
        <w:tc>
          <w:tcPr>
            <w:tcW w:w="225" w:type="pct"/>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4</w:t>
            </w:r>
          </w:p>
        </w:tc>
        <w:tc>
          <w:tcPr>
            <w:tcW w:w="539"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241"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498"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252"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416"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918"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496"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302"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456"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51" w:type="pct"/>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454" w:hRule="atLeast"/>
        </w:trPr>
        <w:tc>
          <w:tcPr>
            <w:tcW w:w="225" w:type="pct"/>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5</w:t>
            </w:r>
          </w:p>
        </w:tc>
        <w:tc>
          <w:tcPr>
            <w:tcW w:w="539"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241"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498"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252"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416"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918"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496"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302"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456"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51" w:type="pct"/>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464" w:hRule="atLeast"/>
        </w:trPr>
        <w:tc>
          <w:tcPr>
            <w:tcW w:w="225"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539"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241"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498"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252"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416"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918"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496"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302"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456" w:type="pct"/>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51" w:type="pct"/>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489" w:hRule="atLeast"/>
        </w:trPr>
        <w:tc>
          <w:tcPr>
            <w:tcW w:w="3589" w:type="pct"/>
            <w:gridSpan w:val="8"/>
            <w:tcBorders>
              <w:top w:val="single" w:color="auto" w:sz="4" w:space="0"/>
              <w:left w:val="single" w:color="auto" w:sz="4" w:space="0"/>
              <w:bottom w:val="single" w:color="auto" w:sz="4" w:space="0"/>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合计报价</w:t>
            </w:r>
          </w:p>
        </w:tc>
        <w:tc>
          <w:tcPr>
            <w:tcW w:w="302" w:type="pct"/>
            <w:tcBorders>
              <w:top w:val="single" w:color="auto" w:sz="4" w:space="0"/>
              <w:left w:val="single" w:color="auto" w:sz="4" w:space="0"/>
              <w:bottom w:val="single" w:color="auto" w:sz="4" w:space="0"/>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456" w:type="pct"/>
            <w:tcBorders>
              <w:top w:val="single" w:color="auto" w:sz="4" w:space="0"/>
              <w:left w:val="single" w:color="auto" w:sz="4" w:space="0"/>
              <w:bottom w:val="single" w:color="auto" w:sz="4" w:space="0"/>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51" w:type="pct"/>
            <w:tcBorders>
              <w:top w:val="single" w:color="auto" w:sz="4" w:space="0"/>
              <w:left w:val="single" w:color="auto" w:sz="4" w:space="0"/>
              <w:bottom w:val="single" w:color="auto" w:sz="4" w:space="0"/>
              <w:right w:val="single" w:color="auto" w:sz="4" w:space="0"/>
            </w:tcBorders>
            <w:shd w:val="clear" w:color="auto" w:fill="FFFFFF"/>
          </w:tcPr>
          <w:p>
            <w:pPr>
              <w:jc w:val="center"/>
              <w:rPr>
                <w:rFonts w:ascii="Times New Roman" w:hAnsi="Times New Roman" w:eastAsia="宋体"/>
                <w:color w:val="auto"/>
                <w:sz w:val="24"/>
                <w:szCs w:val="24"/>
                <w:lang w:val="zh-TW" w:eastAsia="zh-TW" w:bidi="zh-TW"/>
              </w:rPr>
            </w:pPr>
          </w:p>
        </w:tc>
      </w:tr>
    </w:tbl>
    <w:p>
      <w:pPr>
        <w:spacing w:line="360" w:lineRule="auto"/>
        <w:rPr>
          <w:rFonts w:ascii="Times New Roman" w:hAnsi="Times New Roman" w:eastAsia="宋体"/>
          <w:color w:val="auto"/>
          <w:sz w:val="24"/>
        </w:rPr>
      </w:pPr>
      <w:r>
        <w:rPr>
          <w:rFonts w:hint="eastAsia" w:ascii="Times New Roman" w:hAnsi="Times New Roman" w:eastAsia="宋体"/>
          <w:color w:val="auto"/>
          <w:sz w:val="24"/>
        </w:rPr>
        <w:t>注：若分项费用的计算依据、过程和公式不便在表中表述，可单独另附表格或描述进行说明。</w:t>
      </w:r>
    </w:p>
    <w:p>
      <w:pPr>
        <w:spacing w:line="360" w:lineRule="auto"/>
        <w:ind w:firstLine="480" w:firstLineChars="200"/>
        <w:rPr>
          <w:rFonts w:ascii="Times New Roman" w:hAnsi="Times New Roman" w:eastAsia="宋体"/>
          <w:color w:val="auto"/>
          <w:sz w:val="24"/>
        </w:rPr>
        <w:sectPr>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cols w:space="425" w:num="1"/>
          <w:docGrid w:type="lines" w:linePitch="312" w:charSpace="0"/>
        </w:sectPr>
      </w:pPr>
    </w:p>
    <w:p>
      <w:pPr>
        <w:pStyle w:val="2"/>
        <w:spacing w:before="156" w:after="156"/>
        <w:jc w:val="center"/>
        <w:rPr>
          <w:color w:val="auto"/>
        </w:rPr>
      </w:pPr>
      <w:bookmarkStart w:id="103" w:name="_Toc27809"/>
      <w:r>
        <w:rPr>
          <w:rFonts w:hint="eastAsia"/>
          <w:color w:val="auto"/>
        </w:rPr>
        <w:t>七、资格审查资料</w:t>
      </w:r>
      <w:bookmarkEnd w:id="103"/>
    </w:p>
    <w:p>
      <w:pPr>
        <w:pStyle w:val="4"/>
        <w:jc w:val="center"/>
        <w:rPr>
          <w:color w:val="auto"/>
        </w:rPr>
      </w:pPr>
      <w:bookmarkStart w:id="104" w:name="_Toc24774"/>
      <w:r>
        <w:rPr>
          <w:rFonts w:hint="eastAsia"/>
          <w:color w:val="auto"/>
        </w:rPr>
        <w:t>（一）基本情况</w:t>
      </w:r>
      <w:bookmarkEnd w:id="104"/>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供应商应根据供应商须知前附表第3.5 (1)项和第3.5 (2)项的要求提供主体 资格证明及相关资质证明材料。</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供应商还应根据供应商须知前附表第3. 5 (5)项、第3.5 (7)项和第3. 5 (8) 项的要求提供其他相关证明材料。</w:t>
      </w:r>
    </w:p>
    <w:p>
      <w:pPr>
        <w:pStyle w:val="4"/>
        <w:jc w:val="center"/>
        <w:rPr>
          <w:color w:val="auto"/>
        </w:rPr>
      </w:pPr>
      <w:r>
        <w:rPr>
          <w:rFonts w:hint="eastAsia"/>
          <w:color w:val="auto"/>
          <w:sz w:val="24"/>
        </w:rPr>
        <w:t xml:space="preserve"> </w:t>
      </w:r>
      <w:bookmarkStart w:id="105" w:name="_Toc16378"/>
      <w:r>
        <w:rPr>
          <w:rFonts w:hint="eastAsia"/>
          <w:color w:val="auto"/>
        </w:rPr>
        <w:t>（二）近年财务状况</w:t>
      </w:r>
      <w:bookmarkEnd w:id="105"/>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供应商应根据供应商须知前附表第3.5 (3)项的要求提供近年财务会计报表复 印件。</w:t>
      </w:r>
    </w:p>
    <w:p>
      <w:pPr>
        <w:pStyle w:val="4"/>
        <w:jc w:val="center"/>
        <w:rPr>
          <w:color w:val="auto"/>
        </w:rPr>
      </w:pPr>
      <w:bookmarkStart w:id="106" w:name="_Toc31913"/>
      <w:r>
        <w:rPr>
          <w:rFonts w:hint="eastAsia"/>
          <w:color w:val="auto"/>
        </w:rPr>
        <w:t>（三）近年的类似项目情况表</w:t>
      </w:r>
      <w:bookmarkEnd w:id="106"/>
    </w:p>
    <w:tbl>
      <w:tblPr>
        <w:tblStyle w:val="21"/>
        <w:tblW w:w="0" w:type="auto"/>
        <w:tblInd w:w="0" w:type="dxa"/>
        <w:tblLayout w:type="fixed"/>
        <w:tblCellMar>
          <w:top w:w="0" w:type="dxa"/>
          <w:left w:w="10" w:type="dxa"/>
          <w:bottom w:w="0" w:type="dxa"/>
          <w:right w:w="10" w:type="dxa"/>
        </w:tblCellMar>
      </w:tblPr>
      <w:tblGrid>
        <w:gridCol w:w="2285"/>
        <w:gridCol w:w="6821"/>
      </w:tblGrid>
      <w:tr>
        <w:tblPrEx>
          <w:tblCellMar>
            <w:top w:w="0" w:type="dxa"/>
            <w:left w:w="10" w:type="dxa"/>
            <w:bottom w:w="0" w:type="dxa"/>
            <w:right w:w="10" w:type="dxa"/>
          </w:tblCellMar>
        </w:tblPrEx>
        <w:trPr>
          <w:trHeight w:val="470" w:hRule="atLeast"/>
        </w:trPr>
        <w:tc>
          <w:tcPr>
            <w:tcW w:w="2285"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项目名称</w:t>
            </w:r>
          </w:p>
        </w:tc>
        <w:tc>
          <w:tcPr>
            <w:tcW w:w="6821" w:type="dxa"/>
            <w:tcBorders>
              <w:top w:val="single" w:color="auto" w:sz="4" w:space="0"/>
              <w:left w:val="single" w:color="auto" w:sz="4" w:space="0"/>
              <w:bottom w:val="nil"/>
              <w:right w:val="single" w:color="auto" w:sz="4" w:space="0"/>
            </w:tcBorders>
            <w:shd w:val="clear" w:color="auto" w:fill="FFFFFF"/>
          </w:tcPr>
          <w:p>
            <w:pP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456" w:hRule="atLeast"/>
        </w:trPr>
        <w:tc>
          <w:tcPr>
            <w:tcW w:w="2285"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服务内容</w:t>
            </w:r>
          </w:p>
        </w:tc>
        <w:tc>
          <w:tcPr>
            <w:tcW w:w="6821" w:type="dxa"/>
            <w:tcBorders>
              <w:top w:val="single" w:color="auto" w:sz="4" w:space="0"/>
              <w:left w:val="single" w:color="auto" w:sz="4" w:space="0"/>
              <w:bottom w:val="nil"/>
              <w:right w:val="single" w:color="auto" w:sz="4" w:space="0"/>
            </w:tcBorders>
            <w:shd w:val="clear" w:color="auto" w:fill="FFFFFF"/>
          </w:tcPr>
          <w:p>
            <w:pP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451" w:hRule="atLeast"/>
        </w:trPr>
        <w:tc>
          <w:tcPr>
            <w:tcW w:w="2285"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委托人/发包人名称</w:t>
            </w:r>
          </w:p>
        </w:tc>
        <w:tc>
          <w:tcPr>
            <w:tcW w:w="6821" w:type="dxa"/>
            <w:tcBorders>
              <w:top w:val="single" w:color="auto" w:sz="4" w:space="0"/>
              <w:left w:val="single" w:color="auto" w:sz="4" w:space="0"/>
              <w:bottom w:val="nil"/>
              <w:right w:val="single" w:color="auto" w:sz="4" w:space="0"/>
            </w:tcBorders>
            <w:shd w:val="clear" w:color="auto" w:fill="FFFFFF"/>
          </w:tcPr>
          <w:p>
            <w:pP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682" w:hRule="atLeast"/>
        </w:trPr>
        <w:tc>
          <w:tcPr>
            <w:tcW w:w="2285"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rPr>
            </w:pPr>
            <w:r>
              <w:rPr>
                <w:rFonts w:hint="eastAsia" w:ascii="Times New Roman" w:hAnsi="Times New Roman" w:eastAsia="宋体"/>
                <w:color w:val="auto"/>
                <w:sz w:val="24"/>
                <w:szCs w:val="24"/>
              </w:rPr>
              <w:t>委托人/发包人</w:t>
            </w:r>
          </w:p>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联系人及电话</w:t>
            </w:r>
          </w:p>
        </w:tc>
        <w:tc>
          <w:tcPr>
            <w:tcW w:w="6821" w:type="dxa"/>
            <w:tcBorders>
              <w:top w:val="single" w:color="auto" w:sz="4" w:space="0"/>
              <w:left w:val="single" w:color="auto" w:sz="4" w:space="0"/>
              <w:bottom w:val="nil"/>
              <w:right w:val="single" w:color="auto" w:sz="4" w:space="0"/>
            </w:tcBorders>
            <w:shd w:val="clear" w:color="auto" w:fill="FFFFFF"/>
          </w:tcPr>
          <w:p>
            <w:pP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451" w:hRule="atLeast"/>
        </w:trPr>
        <w:tc>
          <w:tcPr>
            <w:tcW w:w="2285"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合同价格</w:t>
            </w:r>
          </w:p>
        </w:tc>
        <w:tc>
          <w:tcPr>
            <w:tcW w:w="6821" w:type="dxa"/>
            <w:tcBorders>
              <w:top w:val="single" w:color="auto" w:sz="4" w:space="0"/>
              <w:left w:val="single" w:color="auto" w:sz="4" w:space="0"/>
              <w:bottom w:val="nil"/>
              <w:right w:val="single" w:color="auto" w:sz="4" w:space="0"/>
            </w:tcBorders>
            <w:shd w:val="clear" w:color="auto" w:fill="FFFFFF"/>
          </w:tcPr>
          <w:p>
            <w:pP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456" w:hRule="atLeast"/>
        </w:trPr>
        <w:tc>
          <w:tcPr>
            <w:tcW w:w="2285"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服务是否完成</w:t>
            </w:r>
          </w:p>
        </w:tc>
        <w:tc>
          <w:tcPr>
            <w:tcW w:w="6821" w:type="dxa"/>
            <w:tcBorders>
              <w:top w:val="single" w:color="auto" w:sz="4" w:space="0"/>
              <w:left w:val="single" w:color="auto" w:sz="4" w:space="0"/>
              <w:bottom w:val="nil"/>
              <w:right w:val="single" w:color="auto" w:sz="4" w:space="0"/>
            </w:tcBorders>
            <w:shd w:val="clear" w:color="auto" w:fill="FFFFFF"/>
          </w:tcPr>
          <w:p>
            <w:pP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456" w:hRule="atLeast"/>
        </w:trPr>
        <w:tc>
          <w:tcPr>
            <w:tcW w:w="2285"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bidi="zh-TW"/>
              </w:rPr>
            </w:pPr>
            <w:r>
              <w:rPr>
                <w:rFonts w:hint="eastAsia" w:ascii="Times New Roman" w:hAnsi="Times New Roman" w:eastAsia="宋体"/>
                <w:color w:val="auto"/>
                <w:sz w:val="24"/>
                <w:szCs w:val="24"/>
              </w:rPr>
              <w:t>项目负责人（如有）</w:t>
            </w:r>
          </w:p>
        </w:tc>
        <w:tc>
          <w:tcPr>
            <w:tcW w:w="6821" w:type="dxa"/>
            <w:tcBorders>
              <w:top w:val="single" w:color="auto" w:sz="4" w:space="0"/>
              <w:left w:val="single" w:color="auto" w:sz="4" w:space="0"/>
              <w:bottom w:val="nil"/>
              <w:right w:val="single" w:color="auto" w:sz="4" w:space="0"/>
            </w:tcBorders>
            <w:shd w:val="clear" w:color="auto" w:fill="FFFFFF"/>
          </w:tcPr>
          <w:p>
            <w:pP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1363" w:hRule="atLeast"/>
        </w:trPr>
        <w:tc>
          <w:tcPr>
            <w:tcW w:w="2285"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项目概况及供应商 履约情况</w:t>
            </w:r>
          </w:p>
        </w:tc>
        <w:tc>
          <w:tcPr>
            <w:tcW w:w="6821" w:type="dxa"/>
            <w:tcBorders>
              <w:top w:val="single" w:color="auto" w:sz="4" w:space="0"/>
              <w:left w:val="single" w:color="auto" w:sz="4" w:space="0"/>
              <w:bottom w:val="nil"/>
              <w:right w:val="single" w:color="auto" w:sz="4" w:space="0"/>
            </w:tcBorders>
            <w:shd w:val="clear" w:color="auto" w:fill="FFFFFF"/>
          </w:tcPr>
          <w:p>
            <w:pP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475" w:hRule="atLeast"/>
        </w:trPr>
        <w:tc>
          <w:tcPr>
            <w:tcW w:w="2285" w:type="dxa"/>
            <w:tcBorders>
              <w:top w:val="single" w:color="auto" w:sz="4" w:space="0"/>
              <w:left w:val="single" w:color="auto" w:sz="4" w:space="0"/>
              <w:bottom w:val="single" w:color="auto" w:sz="4" w:space="0"/>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备注</w:t>
            </w:r>
          </w:p>
        </w:tc>
        <w:tc>
          <w:tcPr>
            <w:tcW w:w="6821" w:type="dxa"/>
            <w:tcBorders>
              <w:top w:val="single" w:color="auto" w:sz="4" w:space="0"/>
              <w:left w:val="single" w:color="auto" w:sz="4" w:space="0"/>
              <w:bottom w:val="single" w:color="auto" w:sz="4" w:space="0"/>
              <w:right w:val="single" w:color="auto" w:sz="4" w:space="0"/>
            </w:tcBorders>
            <w:shd w:val="clear" w:color="auto" w:fill="FFFFFF"/>
          </w:tcPr>
          <w:p>
            <w:pPr>
              <w:rPr>
                <w:rFonts w:ascii="Times New Roman" w:hAnsi="Times New Roman" w:eastAsia="宋体"/>
                <w:color w:val="auto"/>
                <w:sz w:val="24"/>
                <w:szCs w:val="24"/>
                <w:lang w:val="zh-TW" w:eastAsia="zh-TW" w:bidi="zh-TW"/>
              </w:rPr>
            </w:pPr>
          </w:p>
        </w:tc>
      </w:tr>
    </w:tbl>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注：供应商应根据供应商须知前附表第3. 5 (4)项的要求在本表后附相关证明材料。</w:t>
      </w:r>
    </w:p>
    <w:p>
      <w:pPr>
        <w:spacing w:line="360" w:lineRule="auto"/>
        <w:ind w:firstLine="480" w:firstLineChars="200"/>
        <w:rPr>
          <w:rFonts w:ascii="Times New Roman" w:hAnsi="Times New Roman" w:eastAsia="宋体"/>
          <w:color w:val="auto"/>
          <w:sz w:val="24"/>
        </w:rPr>
        <w:sectPr>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cols w:space="425" w:num="1"/>
          <w:docGrid w:type="lines" w:linePitch="312" w:charSpace="0"/>
        </w:sectPr>
      </w:pPr>
    </w:p>
    <w:p>
      <w:pPr>
        <w:pStyle w:val="4"/>
        <w:jc w:val="center"/>
        <w:rPr>
          <w:color w:val="auto"/>
        </w:rPr>
      </w:pPr>
      <w:bookmarkStart w:id="107" w:name="_Toc20521"/>
      <w:r>
        <w:rPr>
          <w:rFonts w:hint="eastAsia"/>
          <w:color w:val="auto"/>
        </w:rPr>
        <w:t>（四）拟委任的主要人员汇总表</w:t>
      </w:r>
      <w:bookmarkEnd w:id="107"/>
    </w:p>
    <w:tbl>
      <w:tblPr>
        <w:tblStyle w:val="21"/>
        <w:tblW w:w="0" w:type="auto"/>
        <w:tblInd w:w="0" w:type="dxa"/>
        <w:tblLayout w:type="fixed"/>
        <w:tblCellMar>
          <w:top w:w="0" w:type="dxa"/>
          <w:left w:w="10" w:type="dxa"/>
          <w:bottom w:w="0" w:type="dxa"/>
          <w:right w:w="10" w:type="dxa"/>
        </w:tblCellMar>
      </w:tblPr>
      <w:tblGrid>
        <w:gridCol w:w="859"/>
        <w:gridCol w:w="1426"/>
        <w:gridCol w:w="1128"/>
        <w:gridCol w:w="686"/>
        <w:gridCol w:w="682"/>
        <w:gridCol w:w="1248"/>
        <w:gridCol w:w="845"/>
        <w:gridCol w:w="854"/>
        <w:gridCol w:w="1378"/>
      </w:tblGrid>
      <w:tr>
        <w:tblPrEx>
          <w:tblCellMar>
            <w:top w:w="0" w:type="dxa"/>
            <w:left w:w="10" w:type="dxa"/>
            <w:bottom w:w="0" w:type="dxa"/>
            <w:right w:w="10" w:type="dxa"/>
          </w:tblCellMar>
        </w:tblPrEx>
        <w:trPr>
          <w:trHeight w:val="466" w:hRule="atLeast"/>
        </w:trPr>
        <w:tc>
          <w:tcPr>
            <w:tcW w:w="859" w:type="dxa"/>
            <w:vMerge w:val="restart"/>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序号</w:t>
            </w:r>
          </w:p>
        </w:tc>
        <w:tc>
          <w:tcPr>
            <w:tcW w:w="1426" w:type="dxa"/>
            <w:vMerge w:val="restart"/>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本项目任职</w:t>
            </w:r>
          </w:p>
        </w:tc>
        <w:tc>
          <w:tcPr>
            <w:tcW w:w="1128" w:type="dxa"/>
            <w:vMerge w:val="restart"/>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姓名</w:t>
            </w:r>
          </w:p>
        </w:tc>
        <w:tc>
          <w:tcPr>
            <w:tcW w:w="686" w:type="dxa"/>
            <w:vMerge w:val="restart"/>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职称</w:t>
            </w:r>
          </w:p>
        </w:tc>
        <w:tc>
          <w:tcPr>
            <w:tcW w:w="682" w:type="dxa"/>
            <w:vMerge w:val="restart"/>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专业</w:t>
            </w:r>
          </w:p>
        </w:tc>
        <w:tc>
          <w:tcPr>
            <w:tcW w:w="2947" w:type="dxa"/>
            <w:gridSpan w:val="3"/>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执业或职业资格证明</w:t>
            </w:r>
          </w:p>
        </w:tc>
        <w:tc>
          <w:tcPr>
            <w:tcW w:w="1378" w:type="dxa"/>
            <w:vMerge w:val="restart"/>
            <w:tcBorders>
              <w:top w:val="single" w:color="auto" w:sz="4" w:space="0"/>
              <w:left w:val="single" w:color="auto" w:sz="4" w:space="0"/>
              <w:bottom w:val="nil"/>
              <w:right w:val="single" w:color="auto" w:sz="4" w:space="0"/>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备注</w:t>
            </w:r>
          </w:p>
        </w:tc>
      </w:tr>
      <w:tr>
        <w:tblPrEx>
          <w:tblCellMar>
            <w:top w:w="0" w:type="dxa"/>
            <w:left w:w="10" w:type="dxa"/>
            <w:bottom w:w="0" w:type="dxa"/>
            <w:right w:w="10" w:type="dxa"/>
          </w:tblCellMar>
        </w:tblPrEx>
        <w:trPr>
          <w:trHeight w:val="456" w:hRule="atLeast"/>
        </w:trPr>
        <w:tc>
          <w:tcPr>
            <w:tcW w:w="859" w:type="dxa"/>
            <w:vMerge w:val="continue"/>
            <w:tcBorders>
              <w:top w:val="single" w:color="auto" w:sz="4" w:space="0"/>
              <w:left w:val="single" w:color="auto" w:sz="4" w:space="0"/>
              <w:bottom w:val="nil"/>
              <w:right w:val="nil"/>
            </w:tcBorders>
            <w:vAlign w:val="center"/>
          </w:tcPr>
          <w:p>
            <w:pPr>
              <w:widowControl/>
              <w:jc w:val="center"/>
              <w:rPr>
                <w:rFonts w:ascii="Times New Roman" w:hAnsi="Times New Roman" w:eastAsia="宋体"/>
                <w:color w:val="auto"/>
                <w:sz w:val="24"/>
                <w:szCs w:val="24"/>
                <w:lang w:val="zh-TW" w:eastAsia="zh-TW" w:bidi="zh-TW"/>
              </w:rPr>
            </w:pPr>
          </w:p>
        </w:tc>
        <w:tc>
          <w:tcPr>
            <w:tcW w:w="1426" w:type="dxa"/>
            <w:vMerge w:val="continue"/>
            <w:tcBorders>
              <w:top w:val="single" w:color="auto" w:sz="4" w:space="0"/>
              <w:left w:val="single" w:color="auto" w:sz="4" w:space="0"/>
              <w:bottom w:val="nil"/>
              <w:right w:val="nil"/>
            </w:tcBorders>
            <w:vAlign w:val="center"/>
          </w:tcPr>
          <w:p>
            <w:pPr>
              <w:widowControl/>
              <w:jc w:val="center"/>
              <w:rPr>
                <w:rFonts w:ascii="Times New Roman" w:hAnsi="Times New Roman" w:eastAsia="宋体"/>
                <w:color w:val="auto"/>
                <w:sz w:val="24"/>
                <w:szCs w:val="24"/>
                <w:lang w:val="zh-TW" w:eastAsia="zh-TW" w:bidi="zh-TW"/>
              </w:rPr>
            </w:pPr>
          </w:p>
        </w:tc>
        <w:tc>
          <w:tcPr>
            <w:tcW w:w="1128" w:type="dxa"/>
            <w:vMerge w:val="continue"/>
            <w:tcBorders>
              <w:top w:val="single" w:color="auto" w:sz="4" w:space="0"/>
              <w:left w:val="single" w:color="auto" w:sz="4" w:space="0"/>
              <w:bottom w:val="nil"/>
              <w:right w:val="nil"/>
            </w:tcBorders>
            <w:vAlign w:val="center"/>
          </w:tcPr>
          <w:p>
            <w:pPr>
              <w:widowControl/>
              <w:jc w:val="center"/>
              <w:rPr>
                <w:rFonts w:ascii="Times New Roman" w:hAnsi="Times New Roman" w:eastAsia="宋体"/>
                <w:color w:val="auto"/>
                <w:sz w:val="24"/>
                <w:szCs w:val="24"/>
                <w:lang w:val="zh-TW" w:eastAsia="zh-TW" w:bidi="zh-TW"/>
              </w:rPr>
            </w:pPr>
          </w:p>
        </w:tc>
        <w:tc>
          <w:tcPr>
            <w:tcW w:w="686" w:type="dxa"/>
            <w:vMerge w:val="continue"/>
            <w:tcBorders>
              <w:top w:val="single" w:color="auto" w:sz="4" w:space="0"/>
              <w:left w:val="single" w:color="auto" w:sz="4" w:space="0"/>
              <w:bottom w:val="nil"/>
              <w:right w:val="nil"/>
            </w:tcBorders>
            <w:vAlign w:val="center"/>
          </w:tcPr>
          <w:p>
            <w:pPr>
              <w:widowControl/>
              <w:jc w:val="center"/>
              <w:rPr>
                <w:rFonts w:ascii="Times New Roman" w:hAnsi="Times New Roman" w:eastAsia="宋体"/>
                <w:color w:val="auto"/>
                <w:sz w:val="24"/>
                <w:szCs w:val="24"/>
                <w:lang w:val="zh-TW" w:eastAsia="zh-TW" w:bidi="zh-TW"/>
              </w:rPr>
            </w:pPr>
          </w:p>
        </w:tc>
        <w:tc>
          <w:tcPr>
            <w:tcW w:w="682" w:type="dxa"/>
            <w:vMerge w:val="continue"/>
            <w:tcBorders>
              <w:top w:val="single" w:color="auto" w:sz="4" w:space="0"/>
              <w:left w:val="single" w:color="auto" w:sz="4" w:space="0"/>
              <w:bottom w:val="nil"/>
              <w:right w:val="nil"/>
            </w:tcBorders>
            <w:vAlign w:val="center"/>
          </w:tcPr>
          <w:p>
            <w:pPr>
              <w:widowControl/>
              <w:jc w:val="center"/>
              <w:rPr>
                <w:rFonts w:ascii="Times New Roman" w:hAnsi="Times New Roman" w:eastAsia="宋体"/>
                <w:color w:val="auto"/>
                <w:sz w:val="24"/>
                <w:szCs w:val="24"/>
                <w:lang w:val="zh-TW" w:eastAsia="zh-TW" w:bidi="zh-TW"/>
              </w:rPr>
            </w:pPr>
          </w:p>
        </w:tc>
        <w:tc>
          <w:tcPr>
            <w:tcW w:w="1248"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证书名称</w:t>
            </w:r>
          </w:p>
        </w:tc>
        <w:tc>
          <w:tcPr>
            <w:tcW w:w="845"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级别</w:t>
            </w:r>
          </w:p>
        </w:tc>
        <w:tc>
          <w:tcPr>
            <w:tcW w:w="854"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证号</w:t>
            </w:r>
          </w:p>
        </w:tc>
        <w:tc>
          <w:tcPr>
            <w:tcW w:w="1378" w:type="dxa"/>
            <w:vMerge w:val="continue"/>
            <w:tcBorders>
              <w:top w:val="single" w:color="auto" w:sz="4" w:space="0"/>
              <w:left w:val="single" w:color="auto" w:sz="4" w:space="0"/>
              <w:bottom w:val="nil"/>
              <w:right w:val="single" w:color="auto" w:sz="4" w:space="0"/>
            </w:tcBorders>
            <w:vAlign w:val="center"/>
          </w:tcPr>
          <w:p>
            <w:pPr>
              <w:widowControl/>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14" w:hRule="atLeast"/>
        </w:trPr>
        <w:tc>
          <w:tcPr>
            <w:tcW w:w="859"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42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2"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24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45"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54"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378" w:type="dxa"/>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14" w:hRule="atLeast"/>
        </w:trPr>
        <w:tc>
          <w:tcPr>
            <w:tcW w:w="859"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42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2"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24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45"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54"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378" w:type="dxa"/>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14" w:hRule="atLeast"/>
        </w:trPr>
        <w:tc>
          <w:tcPr>
            <w:tcW w:w="859"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42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2"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24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45"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54"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378" w:type="dxa"/>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14" w:hRule="atLeast"/>
        </w:trPr>
        <w:tc>
          <w:tcPr>
            <w:tcW w:w="859"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42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2"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24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45"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54"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378" w:type="dxa"/>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04" w:hRule="atLeast"/>
        </w:trPr>
        <w:tc>
          <w:tcPr>
            <w:tcW w:w="859"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42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2"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24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45"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54"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378" w:type="dxa"/>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14" w:hRule="atLeast"/>
        </w:trPr>
        <w:tc>
          <w:tcPr>
            <w:tcW w:w="859"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42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2"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24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45"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54"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378" w:type="dxa"/>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14" w:hRule="atLeast"/>
        </w:trPr>
        <w:tc>
          <w:tcPr>
            <w:tcW w:w="859"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42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2"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24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45"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54"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378" w:type="dxa"/>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14" w:hRule="atLeast"/>
        </w:trPr>
        <w:tc>
          <w:tcPr>
            <w:tcW w:w="859"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42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2"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24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45"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54"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378" w:type="dxa"/>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14" w:hRule="atLeast"/>
        </w:trPr>
        <w:tc>
          <w:tcPr>
            <w:tcW w:w="859"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42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2"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24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45"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54"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378" w:type="dxa"/>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14" w:hRule="atLeast"/>
        </w:trPr>
        <w:tc>
          <w:tcPr>
            <w:tcW w:w="859"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42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2"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24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45"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54"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378" w:type="dxa"/>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14" w:hRule="atLeast"/>
        </w:trPr>
        <w:tc>
          <w:tcPr>
            <w:tcW w:w="859"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42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2"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24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45"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54"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378" w:type="dxa"/>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14" w:hRule="atLeast"/>
        </w:trPr>
        <w:tc>
          <w:tcPr>
            <w:tcW w:w="859"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42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2"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24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45"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54"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378" w:type="dxa"/>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14" w:hRule="atLeast"/>
        </w:trPr>
        <w:tc>
          <w:tcPr>
            <w:tcW w:w="859"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42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2"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24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45"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54"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378" w:type="dxa"/>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09" w:hRule="atLeast"/>
        </w:trPr>
        <w:tc>
          <w:tcPr>
            <w:tcW w:w="859"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42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2"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24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45"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54"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378" w:type="dxa"/>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14" w:hRule="atLeast"/>
        </w:trPr>
        <w:tc>
          <w:tcPr>
            <w:tcW w:w="859"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42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2"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24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45"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54"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378" w:type="dxa"/>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14" w:hRule="atLeast"/>
        </w:trPr>
        <w:tc>
          <w:tcPr>
            <w:tcW w:w="859"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42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2"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24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45"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54"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378" w:type="dxa"/>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14" w:hRule="atLeast"/>
        </w:trPr>
        <w:tc>
          <w:tcPr>
            <w:tcW w:w="859"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42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2"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24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45"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54"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378" w:type="dxa"/>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09" w:hRule="atLeast"/>
        </w:trPr>
        <w:tc>
          <w:tcPr>
            <w:tcW w:w="859"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42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2"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24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45"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54"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378" w:type="dxa"/>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18" w:hRule="atLeast"/>
        </w:trPr>
        <w:tc>
          <w:tcPr>
            <w:tcW w:w="859"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42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2"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24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45"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54"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378" w:type="dxa"/>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14" w:hRule="atLeast"/>
        </w:trPr>
        <w:tc>
          <w:tcPr>
            <w:tcW w:w="859"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42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6"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2"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248"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45"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54" w:type="dxa"/>
            <w:tcBorders>
              <w:top w:val="single" w:color="auto" w:sz="4" w:space="0"/>
              <w:left w:val="single" w:color="auto" w:sz="4" w:space="0"/>
              <w:bottom w:val="nil"/>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378" w:type="dxa"/>
            <w:tcBorders>
              <w:top w:val="single" w:color="auto" w:sz="4" w:space="0"/>
              <w:left w:val="single" w:color="auto" w:sz="4" w:space="0"/>
              <w:bottom w:val="nil"/>
              <w:right w:val="single" w:color="auto" w:sz="4" w:space="0"/>
            </w:tcBorders>
            <w:shd w:val="clear" w:color="auto" w:fill="FFFFFF"/>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528" w:hRule="atLeast"/>
        </w:trPr>
        <w:tc>
          <w:tcPr>
            <w:tcW w:w="859" w:type="dxa"/>
            <w:tcBorders>
              <w:top w:val="single" w:color="auto" w:sz="4" w:space="0"/>
              <w:left w:val="single" w:color="auto" w:sz="4" w:space="0"/>
              <w:bottom w:val="single" w:color="auto" w:sz="4" w:space="0"/>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426" w:type="dxa"/>
            <w:tcBorders>
              <w:top w:val="single" w:color="auto" w:sz="4" w:space="0"/>
              <w:left w:val="single" w:color="auto" w:sz="4" w:space="0"/>
              <w:bottom w:val="single" w:color="auto" w:sz="4" w:space="0"/>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128" w:type="dxa"/>
            <w:tcBorders>
              <w:top w:val="single" w:color="auto" w:sz="4" w:space="0"/>
              <w:left w:val="single" w:color="auto" w:sz="4" w:space="0"/>
              <w:bottom w:val="single" w:color="auto" w:sz="4" w:space="0"/>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6" w:type="dxa"/>
            <w:tcBorders>
              <w:top w:val="single" w:color="auto" w:sz="4" w:space="0"/>
              <w:left w:val="single" w:color="auto" w:sz="4" w:space="0"/>
              <w:bottom w:val="single" w:color="auto" w:sz="4" w:space="0"/>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682" w:type="dxa"/>
            <w:tcBorders>
              <w:top w:val="single" w:color="auto" w:sz="4" w:space="0"/>
              <w:left w:val="single" w:color="auto" w:sz="4" w:space="0"/>
              <w:bottom w:val="single" w:color="auto" w:sz="4" w:space="0"/>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248" w:type="dxa"/>
            <w:tcBorders>
              <w:top w:val="single" w:color="auto" w:sz="4" w:space="0"/>
              <w:left w:val="single" w:color="auto" w:sz="4" w:space="0"/>
              <w:bottom w:val="single" w:color="auto" w:sz="4" w:space="0"/>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45" w:type="dxa"/>
            <w:tcBorders>
              <w:top w:val="single" w:color="auto" w:sz="4" w:space="0"/>
              <w:left w:val="single" w:color="auto" w:sz="4" w:space="0"/>
              <w:bottom w:val="single" w:color="auto" w:sz="4" w:space="0"/>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854" w:type="dxa"/>
            <w:tcBorders>
              <w:top w:val="single" w:color="auto" w:sz="4" w:space="0"/>
              <w:left w:val="single" w:color="auto" w:sz="4" w:space="0"/>
              <w:bottom w:val="single" w:color="auto" w:sz="4" w:space="0"/>
              <w:right w:val="nil"/>
            </w:tcBorders>
            <w:shd w:val="clear" w:color="auto" w:fill="FFFFFF"/>
          </w:tcPr>
          <w:p>
            <w:pPr>
              <w:jc w:val="center"/>
              <w:rPr>
                <w:rFonts w:ascii="Times New Roman" w:hAnsi="Times New Roman" w:eastAsia="宋体"/>
                <w:color w:val="auto"/>
                <w:sz w:val="24"/>
                <w:szCs w:val="24"/>
                <w:lang w:val="zh-TW" w:eastAsia="zh-TW" w:bidi="zh-TW"/>
              </w:rPr>
            </w:pPr>
          </w:p>
        </w:tc>
        <w:tc>
          <w:tcPr>
            <w:tcW w:w="1378" w:type="dxa"/>
            <w:tcBorders>
              <w:top w:val="single" w:color="auto" w:sz="4" w:space="0"/>
              <w:left w:val="single" w:color="auto" w:sz="4" w:space="0"/>
              <w:bottom w:val="single" w:color="auto" w:sz="4" w:space="0"/>
              <w:right w:val="single" w:color="auto" w:sz="4" w:space="0"/>
            </w:tcBorders>
            <w:shd w:val="clear" w:color="auto" w:fill="FFFFFF"/>
          </w:tcPr>
          <w:p>
            <w:pPr>
              <w:jc w:val="center"/>
              <w:rPr>
                <w:rFonts w:ascii="Times New Roman" w:hAnsi="Times New Roman" w:eastAsia="宋体"/>
                <w:color w:val="auto"/>
                <w:sz w:val="24"/>
                <w:szCs w:val="24"/>
                <w:lang w:val="zh-TW" w:eastAsia="zh-TW" w:bidi="zh-TW"/>
              </w:rPr>
            </w:pPr>
          </w:p>
        </w:tc>
      </w:tr>
    </w:tbl>
    <w:p>
      <w:pPr>
        <w:rPr>
          <w:rFonts w:ascii="Times New Roman" w:hAnsi="Times New Roman" w:eastAsia="宋体"/>
          <w:color w:val="auto"/>
        </w:rPr>
        <w:sectPr>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cols w:space="425" w:num="1"/>
          <w:docGrid w:type="lines" w:linePitch="312" w:charSpace="0"/>
        </w:sectPr>
      </w:pPr>
    </w:p>
    <w:p>
      <w:pPr>
        <w:pStyle w:val="4"/>
        <w:jc w:val="center"/>
        <w:rPr>
          <w:color w:val="auto"/>
        </w:rPr>
      </w:pPr>
      <w:bookmarkStart w:id="108" w:name="_Toc12207"/>
      <w:r>
        <w:rPr>
          <w:rFonts w:hint="eastAsia"/>
          <w:color w:val="auto"/>
        </w:rPr>
        <w:t>（五）主要人员简历表</w:t>
      </w:r>
      <w:bookmarkEnd w:id="108"/>
    </w:p>
    <w:tbl>
      <w:tblPr>
        <w:tblStyle w:val="21"/>
        <w:tblW w:w="0" w:type="auto"/>
        <w:tblInd w:w="0" w:type="dxa"/>
        <w:tblLayout w:type="fixed"/>
        <w:tblCellMar>
          <w:top w:w="0" w:type="dxa"/>
          <w:left w:w="10" w:type="dxa"/>
          <w:bottom w:w="0" w:type="dxa"/>
          <w:right w:w="10" w:type="dxa"/>
        </w:tblCellMar>
      </w:tblPr>
      <w:tblGrid>
        <w:gridCol w:w="1195"/>
        <w:gridCol w:w="355"/>
        <w:gridCol w:w="696"/>
        <w:gridCol w:w="960"/>
        <w:gridCol w:w="1070"/>
        <w:gridCol w:w="701"/>
        <w:gridCol w:w="1267"/>
        <w:gridCol w:w="398"/>
        <w:gridCol w:w="2458"/>
      </w:tblGrid>
      <w:tr>
        <w:tblPrEx>
          <w:tblCellMar>
            <w:top w:w="0" w:type="dxa"/>
            <w:left w:w="10" w:type="dxa"/>
            <w:bottom w:w="0" w:type="dxa"/>
            <w:right w:w="10" w:type="dxa"/>
          </w:tblCellMar>
        </w:tblPrEx>
        <w:trPr>
          <w:trHeight w:val="898" w:hRule="atLeast"/>
        </w:trPr>
        <w:tc>
          <w:tcPr>
            <w:tcW w:w="1195"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姓  名</w:t>
            </w:r>
          </w:p>
        </w:tc>
        <w:tc>
          <w:tcPr>
            <w:tcW w:w="1051" w:type="dxa"/>
            <w:gridSpan w:val="2"/>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960"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年  龄</w:t>
            </w:r>
          </w:p>
        </w:tc>
        <w:tc>
          <w:tcPr>
            <w:tcW w:w="1070"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366" w:type="dxa"/>
            <w:gridSpan w:val="3"/>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rPr>
            </w:pPr>
            <w:r>
              <w:rPr>
                <w:rFonts w:hint="eastAsia" w:ascii="Times New Roman" w:hAnsi="Times New Roman" w:eastAsia="宋体"/>
                <w:color w:val="auto"/>
                <w:sz w:val="24"/>
                <w:szCs w:val="24"/>
              </w:rPr>
              <w:t>执业或职业</w:t>
            </w:r>
          </w:p>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资格证书名称</w:t>
            </w:r>
          </w:p>
        </w:tc>
        <w:tc>
          <w:tcPr>
            <w:tcW w:w="2458" w:type="dxa"/>
            <w:tcBorders>
              <w:top w:val="single" w:color="auto" w:sz="4" w:space="0"/>
              <w:left w:val="single" w:color="auto" w:sz="4" w:space="0"/>
              <w:bottom w:val="nil"/>
              <w:right w:val="single" w:color="auto" w:sz="4" w:space="0"/>
            </w:tcBorders>
            <w:shd w:val="clear" w:color="auto" w:fill="FFFFFF"/>
            <w:vAlign w:val="center"/>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878" w:hRule="atLeast"/>
        </w:trPr>
        <w:tc>
          <w:tcPr>
            <w:tcW w:w="1195"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职  称</w:t>
            </w:r>
          </w:p>
        </w:tc>
        <w:tc>
          <w:tcPr>
            <w:tcW w:w="1051" w:type="dxa"/>
            <w:gridSpan w:val="2"/>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960"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学  历</w:t>
            </w:r>
          </w:p>
        </w:tc>
        <w:tc>
          <w:tcPr>
            <w:tcW w:w="1070"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366" w:type="dxa"/>
            <w:gridSpan w:val="3"/>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拟在本项目任职</w:t>
            </w:r>
          </w:p>
        </w:tc>
        <w:tc>
          <w:tcPr>
            <w:tcW w:w="2458" w:type="dxa"/>
            <w:tcBorders>
              <w:top w:val="single" w:color="auto" w:sz="4" w:space="0"/>
              <w:left w:val="single" w:color="auto" w:sz="4" w:space="0"/>
              <w:bottom w:val="nil"/>
              <w:right w:val="single" w:color="auto" w:sz="4" w:space="0"/>
            </w:tcBorders>
            <w:shd w:val="clear" w:color="auto" w:fill="FFFFFF"/>
            <w:vAlign w:val="center"/>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878" w:hRule="atLeast"/>
        </w:trPr>
        <w:tc>
          <w:tcPr>
            <w:tcW w:w="1195"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工作年限</w:t>
            </w:r>
          </w:p>
        </w:tc>
        <w:tc>
          <w:tcPr>
            <w:tcW w:w="3081" w:type="dxa"/>
            <w:gridSpan w:val="4"/>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366" w:type="dxa"/>
            <w:gridSpan w:val="3"/>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从事类似工作年限</w:t>
            </w:r>
          </w:p>
        </w:tc>
        <w:tc>
          <w:tcPr>
            <w:tcW w:w="2458" w:type="dxa"/>
            <w:tcBorders>
              <w:top w:val="single" w:color="auto" w:sz="4" w:space="0"/>
              <w:left w:val="single" w:color="auto" w:sz="4" w:space="0"/>
              <w:bottom w:val="nil"/>
              <w:right w:val="single" w:color="auto" w:sz="4" w:space="0"/>
            </w:tcBorders>
            <w:shd w:val="clear" w:color="auto" w:fill="FFFFFF"/>
            <w:vAlign w:val="center"/>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874" w:hRule="atLeast"/>
        </w:trPr>
        <w:tc>
          <w:tcPr>
            <w:tcW w:w="1195"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毕业学校</w:t>
            </w:r>
          </w:p>
        </w:tc>
        <w:tc>
          <w:tcPr>
            <w:tcW w:w="7905" w:type="dxa"/>
            <w:gridSpan w:val="8"/>
            <w:tcBorders>
              <w:top w:val="single" w:color="auto" w:sz="4" w:space="0"/>
              <w:left w:val="single" w:color="auto" w:sz="4" w:space="0"/>
              <w:bottom w:val="nil"/>
              <w:right w:val="single" w:color="auto" w:sz="4" w:space="0"/>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年毕业于 学校 专业</w:t>
            </w:r>
          </w:p>
        </w:tc>
      </w:tr>
      <w:tr>
        <w:tblPrEx>
          <w:tblCellMar>
            <w:top w:w="0" w:type="dxa"/>
            <w:left w:w="10" w:type="dxa"/>
            <w:bottom w:w="0" w:type="dxa"/>
            <w:right w:w="10" w:type="dxa"/>
          </w:tblCellMar>
        </w:tblPrEx>
        <w:trPr>
          <w:trHeight w:val="878" w:hRule="atLeast"/>
        </w:trPr>
        <w:tc>
          <w:tcPr>
            <w:tcW w:w="9100" w:type="dxa"/>
            <w:gridSpan w:val="9"/>
            <w:tcBorders>
              <w:top w:val="single" w:color="auto" w:sz="4" w:space="0"/>
              <w:left w:val="single" w:color="auto" w:sz="4" w:space="0"/>
              <w:bottom w:val="nil"/>
              <w:right w:val="single" w:color="auto" w:sz="4" w:space="0"/>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主要工作经历</w:t>
            </w:r>
          </w:p>
        </w:tc>
      </w:tr>
      <w:tr>
        <w:tblPrEx>
          <w:tblCellMar>
            <w:top w:w="0" w:type="dxa"/>
            <w:left w:w="10" w:type="dxa"/>
            <w:bottom w:w="0" w:type="dxa"/>
            <w:right w:w="10" w:type="dxa"/>
          </w:tblCellMar>
        </w:tblPrEx>
        <w:trPr>
          <w:trHeight w:val="878" w:hRule="atLeast"/>
        </w:trPr>
        <w:tc>
          <w:tcPr>
            <w:tcW w:w="1550" w:type="dxa"/>
            <w:gridSpan w:val="2"/>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时间</w:t>
            </w:r>
          </w:p>
        </w:tc>
        <w:tc>
          <w:tcPr>
            <w:tcW w:w="3427" w:type="dxa"/>
            <w:gridSpan w:val="4"/>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参加过的类似项目</w:t>
            </w:r>
          </w:p>
        </w:tc>
        <w:tc>
          <w:tcPr>
            <w:tcW w:w="1267"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担任职务</w:t>
            </w:r>
          </w:p>
        </w:tc>
        <w:tc>
          <w:tcPr>
            <w:tcW w:w="2856" w:type="dxa"/>
            <w:gridSpan w:val="2"/>
            <w:tcBorders>
              <w:top w:val="single" w:color="auto" w:sz="4" w:space="0"/>
              <w:left w:val="single" w:color="auto" w:sz="4" w:space="0"/>
              <w:bottom w:val="nil"/>
              <w:right w:val="single" w:color="auto" w:sz="4" w:space="0"/>
            </w:tcBorders>
            <w:shd w:val="clear" w:color="auto" w:fill="FFFFFF"/>
            <w:vAlign w:val="center"/>
          </w:tcPr>
          <w:p>
            <w:pPr>
              <w:jc w:val="center"/>
              <w:rPr>
                <w:rFonts w:ascii="Times New Roman" w:hAnsi="Times New Roman" w:eastAsia="宋体"/>
                <w:color w:val="auto"/>
                <w:sz w:val="24"/>
                <w:szCs w:val="24"/>
              </w:rPr>
            </w:pPr>
            <w:r>
              <w:rPr>
                <w:rFonts w:hint="eastAsia" w:ascii="Times New Roman" w:hAnsi="Times New Roman" w:eastAsia="宋体"/>
                <w:color w:val="auto"/>
                <w:sz w:val="24"/>
                <w:szCs w:val="24"/>
              </w:rPr>
              <w:t>委托人/发包人及</w:t>
            </w:r>
          </w:p>
          <w:p>
            <w:pPr>
              <w:jc w:val="center"/>
              <w:rPr>
                <w:rFonts w:ascii="Times New Roman" w:hAnsi="Times New Roman" w:eastAsia="宋体"/>
                <w:color w:val="auto"/>
                <w:sz w:val="24"/>
                <w:szCs w:val="24"/>
                <w:lang w:val="zh-TW" w:eastAsia="zh-TW" w:bidi="zh-TW"/>
              </w:rPr>
            </w:pPr>
            <w:r>
              <w:rPr>
                <w:rFonts w:hint="eastAsia" w:ascii="Times New Roman" w:hAnsi="Times New Roman" w:eastAsia="宋体"/>
                <w:color w:val="auto"/>
                <w:sz w:val="24"/>
                <w:szCs w:val="24"/>
              </w:rPr>
              <w:t>联系电话</w:t>
            </w:r>
          </w:p>
        </w:tc>
      </w:tr>
      <w:tr>
        <w:tblPrEx>
          <w:tblCellMar>
            <w:top w:w="0" w:type="dxa"/>
            <w:left w:w="10" w:type="dxa"/>
            <w:bottom w:w="0" w:type="dxa"/>
            <w:right w:w="10" w:type="dxa"/>
          </w:tblCellMar>
        </w:tblPrEx>
        <w:trPr>
          <w:trHeight w:val="878" w:hRule="atLeast"/>
        </w:trPr>
        <w:tc>
          <w:tcPr>
            <w:tcW w:w="1550" w:type="dxa"/>
            <w:gridSpan w:val="2"/>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3427" w:type="dxa"/>
            <w:gridSpan w:val="4"/>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267"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856" w:type="dxa"/>
            <w:gridSpan w:val="2"/>
            <w:tcBorders>
              <w:top w:val="single" w:color="auto" w:sz="4" w:space="0"/>
              <w:left w:val="single" w:color="auto" w:sz="4" w:space="0"/>
              <w:bottom w:val="nil"/>
              <w:right w:val="single" w:color="auto" w:sz="4" w:space="0"/>
            </w:tcBorders>
            <w:shd w:val="clear" w:color="auto" w:fill="FFFFFF"/>
            <w:vAlign w:val="center"/>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874" w:hRule="atLeast"/>
        </w:trPr>
        <w:tc>
          <w:tcPr>
            <w:tcW w:w="1550" w:type="dxa"/>
            <w:gridSpan w:val="2"/>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3427" w:type="dxa"/>
            <w:gridSpan w:val="4"/>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267"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856" w:type="dxa"/>
            <w:gridSpan w:val="2"/>
            <w:tcBorders>
              <w:top w:val="single" w:color="auto" w:sz="4" w:space="0"/>
              <w:left w:val="single" w:color="auto" w:sz="4" w:space="0"/>
              <w:bottom w:val="nil"/>
              <w:right w:val="single" w:color="auto" w:sz="4" w:space="0"/>
            </w:tcBorders>
            <w:shd w:val="clear" w:color="auto" w:fill="FFFFFF"/>
            <w:vAlign w:val="center"/>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874" w:hRule="atLeast"/>
        </w:trPr>
        <w:tc>
          <w:tcPr>
            <w:tcW w:w="1550" w:type="dxa"/>
            <w:gridSpan w:val="2"/>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3427" w:type="dxa"/>
            <w:gridSpan w:val="4"/>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267"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856" w:type="dxa"/>
            <w:gridSpan w:val="2"/>
            <w:tcBorders>
              <w:top w:val="single" w:color="auto" w:sz="4" w:space="0"/>
              <w:left w:val="single" w:color="auto" w:sz="4" w:space="0"/>
              <w:bottom w:val="nil"/>
              <w:right w:val="single" w:color="auto" w:sz="4" w:space="0"/>
            </w:tcBorders>
            <w:shd w:val="clear" w:color="auto" w:fill="FFFFFF"/>
            <w:vAlign w:val="center"/>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878" w:hRule="atLeast"/>
        </w:trPr>
        <w:tc>
          <w:tcPr>
            <w:tcW w:w="1550" w:type="dxa"/>
            <w:gridSpan w:val="2"/>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3427" w:type="dxa"/>
            <w:gridSpan w:val="4"/>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267"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856" w:type="dxa"/>
            <w:gridSpan w:val="2"/>
            <w:tcBorders>
              <w:top w:val="single" w:color="auto" w:sz="4" w:space="0"/>
              <w:left w:val="single" w:color="auto" w:sz="4" w:space="0"/>
              <w:bottom w:val="nil"/>
              <w:right w:val="single" w:color="auto" w:sz="4" w:space="0"/>
            </w:tcBorders>
            <w:shd w:val="clear" w:color="auto" w:fill="FFFFFF"/>
            <w:vAlign w:val="center"/>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878" w:hRule="atLeast"/>
        </w:trPr>
        <w:tc>
          <w:tcPr>
            <w:tcW w:w="1550" w:type="dxa"/>
            <w:gridSpan w:val="2"/>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3427" w:type="dxa"/>
            <w:gridSpan w:val="4"/>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267"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856" w:type="dxa"/>
            <w:gridSpan w:val="2"/>
            <w:tcBorders>
              <w:top w:val="single" w:color="auto" w:sz="4" w:space="0"/>
              <w:left w:val="single" w:color="auto" w:sz="4" w:space="0"/>
              <w:bottom w:val="nil"/>
              <w:right w:val="single" w:color="auto" w:sz="4" w:space="0"/>
            </w:tcBorders>
            <w:shd w:val="clear" w:color="auto" w:fill="FFFFFF"/>
            <w:vAlign w:val="center"/>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874" w:hRule="atLeast"/>
        </w:trPr>
        <w:tc>
          <w:tcPr>
            <w:tcW w:w="1550" w:type="dxa"/>
            <w:gridSpan w:val="2"/>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3427" w:type="dxa"/>
            <w:gridSpan w:val="4"/>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267" w:type="dxa"/>
            <w:tcBorders>
              <w:top w:val="single" w:color="auto" w:sz="4" w:space="0"/>
              <w:left w:val="single" w:color="auto" w:sz="4" w:space="0"/>
              <w:bottom w:val="nil"/>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856" w:type="dxa"/>
            <w:gridSpan w:val="2"/>
            <w:tcBorders>
              <w:top w:val="single" w:color="auto" w:sz="4" w:space="0"/>
              <w:left w:val="single" w:color="auto" w:sz="4" w:space="0"/>
              <w:bottom w:val="nil"/>
              <w:right w:val="single" w:color="auto" w:sz="4" w:space="0"/>
            </w:tcBorders>
            <w:shd w:val="clear" w:color="auto" w:fill="FFFFFF"/>
            <w:vAlign w:val="center"/>
          </w:tcPr>
          <w:p>
            <w:pPr>
              <w:jc w:val="center"/>
              <w:rPr>
                <w:rFonts w:ascii="Times New Roman" w:hAnsi="Times New Roman" w:eastAsia="宋体"/>
                <w:color w:val="auto"/>
                <w:sz w:val="24"/>
                <w:szCs w:val="24"/>
                <w:lang w:val="zh-TW" w:eastAsia="zh-TW" w:bidi="zh-TW"/>
              </w:rPr>
            </w:pPr>
          </w:p>
        </w:tc>
      </w:tr>
      <w:tr>
        <w:tblPrEx>
          <w:tblCellMar>
            <w:top w:w="0" w:type="dxa"/>
            <w:left w:w="10" w:type="dxa"/>
            <w:bottom w:w="0" w:type="dxa"/>
            <w:right w:w="10" w:type="dxa"/>
          </w:tblCellMar>
        </w:tblPrEx>
        <w:trPr>
          <w:trHeight w:val="898" w:hRule="atLeast"/>
        </w:trPr>
        <w:tc>
          <w:tcPr>
            <w:tcW w:w="1550" w:type="dxa"/>
            <w:gridSpan w:val="2"/>
            <w:tcBorders>
              <w:top w:val="single" w:color="auto" w:sz="4" w:space="0"/>
              <w:left w:val="single" w:color="auto" w:sz="4" w:space="0"/>
              <w:bottom w:val="single" w:color="auto" w:sz="4" w:space="0"/>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3427" w:type="dxa"/>
            <w:gridSpan w:val="4"/>
            <w:tcBorders>
              <w:top w:val="single" w:color="auto" w:sz="4" w:space="0"/>
              <w:left w:val="single" w:color="auto" w:sz="4" w:space="0"/>
              <w:bottom w:val="single" w:color="auto" w:sz="4" w:space="0"/>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1267" w:type="dxa"/>
            <w:tcBorders>
              <w:top w:val="single" w:color="auto" w:sz="4" w:space="0"/>
              <w:left w:val="single" w:color="auto" w:sz="4" w:space="0"/>
              <w:bottom w:val="single" w:color="auto" w:sz="4" w:space="0"/>
              <w:right w:val="nil"/>
            </w:tcBorders>
            <w:shd w:val="clear" w:color="auto" w:fill="FFFFFF"/>
            <w:vAlign w:val="center"/>
          </w:tcPr>
          <w:p>
            <w:pPr>
              <w:jc w:val="center"/>
              <w:rPr>
                <w:rFonts w:ascii="Times New Roman" w:hAnsi="Times New Roman" w:eastAsia="宋体"/>
                <w:color w:val="auto"/>
                <w:sz w:val="24"/>
                <w:szCs w:val="24"/>
                <w:lang w:val="zh-TW" w:eastAsia="zh-TW" w:bidi="zh-TW"/>
              </w:rPr>
            </w:pPr>
          </w:p>
        </w:tc>
        <w:tc>
          <w:tcPr>
            <w:tcW w:w="2856"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Times New Roman" w:hAnsi="Times New Roman" w:eastAsia="宋体"/>
                <w:color w:val="auto"/>
                <w:sz w:val="24"/>
                <w:szCs w:val="24"/>
                <w:lang w:val="zh-TW" w:eastAsia="zh-TW" w:bidi="zh-TW"/>
              </w:rPr>
            </w:pPr>
          </w:p>
        </w:tc>
      </w:tr>
    </w:tbl>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注：供应商应根据供应商须知前附表第3. 5 (6)项的要求在本表后附相关证明材料。</w:t>
      </w:r>
    </w:p>
    <w:p>
      <w:pPr>
        <w:spacing w:line="360" w:lineRule="auto"/>
        <w:ind w:firstLine="480" w:firstLineChars="200"/>
        <w:rPr>
          <w:rFonts w:ascii="Times New Roman" w:hAnsi="Times New Roman" w:eastAsia="宋体"/>
          <w:color w:val="auto"/>
          <w:sz w:val="24"/>
        </w:rPr>
        <w:sectPr>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cols w:space="425" w:num="1"/>
          <w:docGrid w:type="lines" w:linePitch="312" w:charSpace="0"/>
        </w:sectPr>
      </w:pPr>
    </w:p>
    <w:p>
      <w:pPr>
        <w:pStyle w:val="2"/>
        <w:spacing w:before="156" w:after="156"/>
        <w:jc w:val="center"/>
        <w:rPr>
          <w:color w:val="auto"/>
        </w:rPr>
      </w:pPr>
      <w:bookmarkStart w:id="109" w:name="_Toc24314"/>
      <w:r>
        <w:rPr>
          <w:rFonts w:hint="eastAsia"/>
          <w:color w:val="auto"/>
        </w:rPr>
        <w:t>八、响应方案</w:t>
      </w:r>
      <w:bookmarkEnd w:id="109"/>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响应方案一般包括(但不限于）下列内容：</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(1)</w:t>
      </w:r>
      <w:r>
        <w:rPr>
          <w:rFonts w:ascii="宋体" w:hAnsi="宋体" w:cs="Arial"/>
          <w:color w:val="auto"/>
          <w:sz w:val="24"/>
        </w:rPr>
        <w:t xml:space="preserve"> 服务</w:t>
      </w:r>
      <w:r>
        <w:rPr>
          <w:rFonts w:hint="eastAsia" w:ascii="宋体" w:hAnsi="宋体" w:cs="Arial"/>
          <w:color w:val="auto"/>
          <w:sz w:val="24"/>
        </w:rPr>
        <w:t>方案</w:t>
      </w:r>
      <w:r>
        <w:rPr>
          <w:rFonts w:hint="eastAsia" w:ascii="Times New Roman" w:hAnsi="Times New Roman" w:eastAsia="宋体"/>
          <w:color w:val="auto"/>
          <w:sz w:val="24"/>
        </w:rPr>
        <w:t>；</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(2) 服务岗位设置；</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(3)服务</w:t>
      </w:r>
      <w:r>
        <w:rPr>
          <w:rFonts w:hint="eastAsia" w:ascii="宋体" w:hAnsi="宋体" w:cs="Arial"/>
          <w:color w:val="auto"/>
          <w:sz w:val="24"/>
        </w:rPr>
        <w:t>管理制度</w:t>
      </w:r>
      <w:r>
        <w:rPr>
          <w:rFonts w:hint="eastAsia" w:ascii="Times New Roman" w:hAnsi="Times New Roman" w:eastAsia="宋体"/>
          <w:color w:val="auto"/>
          <w:sz w:val="24"/>
        </w:rPr>
        <w:t>；</w:t>
      </w:r>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(4)服务</w:t>
      </w:r>
      <w:r>
        <w:rPr>
          <w:rFonts w:hint="eastAsia" w:hAnsi="宋体"/>
          <w:color w:val="auto"/>
          <w:sz w:val="24"/>
        </w:rPr>
        <w:t>保证、</w:t>
      </w:r>
      <w:r>
        <w:rPr>
          <w:rFonts w:hint="eastAsia" w:ascii="宋体" w:hAnsi="宋体" w:cs="Arial"/>
          <w:color w:val="auto"/>
          <w:sz w:val="24"/>
        </w:rPr>
        <w:t>安全防范保障措施</w:t>
      </w:r>
      <w:r>
        <w:rPr>
          <w:rFonts w:hint="eastAsia" w:hAnsi="宋体"/>
          <w:color w:val="auto"/>
          <w:sz w:val="24"/>
        </w:rPr>
        <w:t>措施</w:t>
      </w:r>
      <w:r>
        <w:rPr>
          <w:rFonts w:hint="eastAsia" w:ascii="Times New Roman" w:hAnsi="Times New Roman" w:eastAsia="宋体"/>
          <w:color w:val="auto"/>
          <w:sz w:val="24"/>
        </w:rPr>
        <w:t>；</w:t>
      </w:r>
    </w:p>
    <w:p>
      <w:pPr>
        <w:spacing w:line="360" w:lineRule="auto"/>
        <w:ind w:firstLine="480" w:firstLineChars="200"/>
        <w:rPr>
          <w:rFonts w:ascii="Times New Roman" w:hAnsi="Times New Roman" w:eastAsia="宋体"/>
          <w:color w:val="auto"/>
          <w:sz w:val="24"/>
        </w:rPr>
        <w:sectPr>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cols w:space="425" w:num="1"/>
          <w:docGrid w:type="lines" w:linePitch="312" w:charSpace="0"/>
        </w:sectPr>
      </w:pPr>
    </w:p>
    <w:p>
      <w:pPr>
        <w:pStyle w:val="2"/>
        <w:spacing w:before="156" w:after="156"/>
        <w:jc w:val="center"/>
        <w:rPr>
          <w:color w:val="auto"/>
        </w:rPr>
      </w:pPr>
      <w:bookmarkStart w:id="110" w:name="_Toc5043"/>
      <w:r>
        <w:rPr>
          <w:rFonts w:hint="eastAsia"/>
          <w:color w:val="auto"/>
        </w:rPr>
        <w:t>九、其他资料.</w:t>
      </w:r>
      <w:bookmarkEnd w:id="110"/>
    </w:p>
    <w:p>
      <w:pPr>
        <w:spacing w:line="360" w:lineRule="auto"/>
        <w:ind w:firstLine="480" w:firstLineChars="200"/>
        <w:rPr>
          <w:rFonts w:ascii="Times New Roman" w:hAnsi="Times New Roman" w:eastAsia="宋体"/>
          <w:color w:val="auto"/>
          <w:sz w:val="24"/>
        </w:rPr>
      </w:pPr>
      <w:r>
        <w:rPr>
          <w:rFonts w:hint="eastAsia" w:ascii="Times New Roman" w:hAnsi="Times New Roman" w:eastAsia="宋体"/>
          <w:color w:val="auto"/>
          <w:sz w:val="24"/>
        </w:rPr>
        <w:t>供应商需提交的其他资料。</w:t>
      </w:r>
    </w:p>
    <w:p>
      <w:pPr>
        <w:spacing w:line="360" w:lineRule="auto"/>
        <w:ind w:firstLine="480" w:firstLineChars="200"/>
        <w:rPr>
          <w:rFonts w:ascii="Times New Roman" w:hAnsi="Times New Roman" w:eastAsia="宋体"/>
          <w:color w:val="auto"/>
          <w:sz w:val="24"/>
        </w:rPr>
      </w:pPr>
    </w:p>
    <w:sectPr>
      <w:pgSz w:w="11906" w:h="16838"/>
      <w:pgMar w:top="1440" w:right="1800" w:bottom="1440" w:left="1800" w:header="851" w:footer="992" w:gutter="0"/>
      <w:pgBorders w:offsetFrom="page">
        <w:top w:val="single" w:color="366091" w:themeColor="accent1" w:themeShade="BF" w:sz="12" w:space="24"/>
        <w:left w:val="single" w:color="366091" w:themeColor="accent1" w:themeShade="BF" w:sz="12" w:space="24"/>
        <w:bottom w:val="single" w:color="366091" w:themeColor="accent1" w:themeShade="BF" w:sz="12" w:space="24"/>
        <w:right w:val="single" w:color="366091" w:themeColor="accent1" w:themeShade="BF" w:sz="12" w:space="24"/>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Light">
    <w:panose1 w:val="020F0302020204030204"/>
    <w:charset w:val="00"/>
    <w:family w:val="swiss"/>
    <w:pitch w:val="default"/>
    <w:sig w:usb0="A00002EF" w:usb1="4000207B" w:usb2="00000000" w:usb3="00000000" w:csb0="2000019F" w:csb1="00000000"/>
  </w:font>
  <w:font w:name="Arial">
    <w:panose1 w:val="020B0604020202020204"/>
    <w:charset w:val="00"/>
    <w:family w:val="swiss"/>
    <w:pitch w:val="default"/>
    <w:sig w:usb0="E0002AFF" w:usb1="C0007843" w:usb2="00000009" w:usb3="00000000" w:csb0="400001FF" w:csb1="FFFF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Microsoft JhengHei">
    <w:panose1 w:val="020B0604030504040204"/>
    <w:charset w:val="88"/>
    <w:family w:val="swiss"/>
    <w:pitch w:val="default"/>
    <w:sig w:usb0="00000087" w:usb1="28AF4000" w:usb2="00000016" w:usb3="00000000" w:csb0="00100009" w:csb1="00000000"/>
  </w:font>
  <w:font w:name="MS Mincho">
    <w:panose1 w:val="02020609040205080304"/>
    <w:charset w:val="80"/>
    <w:family w:val="roman"/>
    <w:pitch w:val="default"/>
    <w:sig w:usb0="E00002FF" w:usb1="6AC7FDFB" w:usb2="00000012" w:usb3="00000000" w:csb0="4002009F" w:csb1="DFD7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fldChar w:fldCharType="begin"/>
    </w:r>
    <w:r>
      <w:instrText xml:space="preserve">PAGE   \* MERGEFORMAT</w:instrText>
    </w:r>
    <w:r>
      <w:fldChar w:fldCharType="separate"/>
    </w:r>
    <w:r>
      <w:rPr>
        <w:lang w:val="zh-CN"/>
      </w:rPr>
      <w:t>1</w:t>
    </w:r>
    <w:r>
      <w:rPr>
        <w:lang w:val="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08014424"/>
    </w:sdtPr>
    <w:sdtContent>
      <w:p>
        <w:pPr>
          <w:pStyle w:val="12"/>
          <w:jc w:val="center"/>
        </w:pPr>
        <w:r>
          <w:fldChar w:fldCharType="begin"/>
        </w:r>
        <w:r>
          <w:instrText xml:space="preserve">PAGE   \* MERGEFORMAT</w:instrText>
        </w:r>
        <w:r>
          <w:fldChar w:fldCharType="separate"/>
        </w:r>
        <w:r>
          <w:rPr>
            <w:lang w:val="zh-CN"/>
          </w:rPr>
          <w:t>32</w:t>
        </w:r>
        <w:r>
          <w:rPr>
            <w:lang w:val="zh-CN"/>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single" w:color="auto" w:sz="6" w:space="0"/>
      </w:pBdr>
      <w:jc w:val="left"/>
      <w:rPr>
        <w:rFonts w:ascii="楷体" w:hAnsi="楷体" w:eastAsia="楷体"/>
        <w:b/>
        <w:szCs w:val="20"/>
      </w:rPr>
    </w:pPr>
    <w:r>
      <w:rPr>
        <w:rFonts w:hint="eastAsia" w:ascii="楷体" w:hAnsi="楷体" w:eastAsia="楷体"/>
        <w:b/>
        <w:szCs w:val="20"/>
      </w:rPr>
      <w:t>青海驻军某部伙食餐饮保障服务项目                                                 询比文件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32389"/>
    <w:multiLevelType w:val="singleLevel"/>
    <w:tmpl w:val="15332389"/>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750"/>
    <w:rsid w:val="00010161"/>
    <w:rsid w:val="000215AD"/>
    <w:rsid w:val="00042EFC"/>
    <w:rsid w:val="00070063"/>
    <w:rsid w:val="000E1463"/>
    <w:rsid w:val="00107246"/>
    <w:rsid w:val="00134FF6"/>
    <w:rsid w:val="00155247"/>
    <w:rsid w:val="001765EA"/>
    <w:rsid w:val="00187926"/>
    <w:rsid w:val="001A5563"/>
    <w:rsid w:val="00220061"/>
    <w:rsid w:val="00252F51"/>
    <w:rsid w:val="00262D6C"/>
    <w:rsid w:val="002736EB"/>
    <w:rsid w:val="002A1C03"/>
    <w:rsid w:val="003A3C0B"/>
    <w:rsid w:val="003B1103"/>
    <w:rsid w:val="003C0273"/>
    <w:rsid w:val="00434336"/>
    <w:rsid w:val="00452E4F"/>
    <w:rsid w:val="00453C70"/>
    <w:rsid w:val="0047039B"/>
    <w:rsid w:val="00473B75"/>
    <w:rsid w:val="004C1E6D"/>
    <w:rsid w:val="00526C93"/>
    <w:rsid w:val="005A3C31"/>
    <w:rsid w:val="005D6834"/>
    <w:rsid w:val="00660D4B"/>
    <w:rsid w:val="00661377"/>
    <w:rsid w:val="00686E3B"/>
    <w:rsid w:val="006919AA"/>
    <w:rsid w:val="006A102E"/>
    <w:rsid w:val="006A612E"/>
    <w:rsid w:val="006B0AF8"/>
    <w:rsid w:val="006C0495"/>
    <w:rsid w:val="006C5EDB"/>
    <w:rsid w:val="006E4A75"/>
    <w:rsid w:val="00706F09"/>
    <w:rsid w:val="00750E3E"/>
    <w:rsid w:val="00784EFC"/>
    <w:rsid w:val="007858BF"/>
    <w:rsid w:val="00787189"/>
    <w:rsid w:val="007B3519"/>
    <w:rsid w:val="007C7685"/>
    <w:rsid w:val="007D7E80"/>
    <w:rsid w:val="007F75D2"/>
    <w:rsid w:val="00872F45"/>
    <w:rsid w:val="00874761"/>
    <w:rsid w:val="008A3357"/>
    <w:rsid w:val="008C2FAB"/>
    <w:rsid w:val="008C64A2"/>
    <w:rsid w:val="008E1D7B"/>
    <w:rsid w:val="00901999"/>
    <w:rsid w:val="00912A81"/>
    <w:rsid w:val="00916378"/>
    <w:rsid w:val="0092606B"/>
    <w:rsid w:val="00930E2E"/>
    <w:rsid w:val="00955D27"/>
    <w:rsid w:val="00975F39"/>
    <w:rsid w:val="009A1BEF"/>
    <w:rsid w:val="00A03FE3"/>
    <w:rsid w:val="00A27474"/>
    <w:rsid w:val="00AC6C07"/>
    <w:rsid w:val="00AF3F73"/>
    <w:rsid w:val="00B16ABE"/>
    <w:rsid w:val="00B24FFC"/>
    <w:rsid w:val="00BD408D"/>
    <w:rsid w:val="00BD4876"/>
    <w:rsid w:val="00BF4988"/>
    <w:rsid w:val="00C11A9E"/>
    <w:rsid w:val="00C20750"/>
    <w:rsid w:val="00C51D4E"/>
    <w:rsid w:val="00C712D7"/>
    <w:rsid w:val="00C96DC7"/>
    <w:rsid w:val="00CF6C15"/>
    <w:rsid w:val="00D3387A"/>
    <w:rsid w:val="00D469B8"/>
    <w:rsid w:val="00E0312F"/>
    <w:rsid w:val="00E139D3"/>
    <w:rsid w:val="00E17E82"/>
    <w:rsid w:val="00E313EA"/>
    <w:rsid w:val="00E56867"/>
    <w:rsid w:val="00EA250D"/>
    <w:rsid w:val="00EB42C9"/>
    <w:rsid w:val="00EB6B60"/>
    <w:rsid w:val="00EF1BB6"/>
    <w:rsid w:val="00F349D9"/>
    <w:rsid w:val="00F463DC"/>
    <w:rsid w:val="00F54B94"/>
    <w:rsid w:val="00F808E2"/>
    <w:rsid w:val="00F96E48"/>
    <w:rsid w:val="00FA51BF"/>
    <w:rsid w:val="00FC7D53"/>
    <w:rsid w:val="025F2F64"/>
    <w:rsid w:val="040E0A49"/>
    <w:rsid w:val="0452087C"/>
    <w:rsid w:val="04FC54A6"/>
    <w:rsid w:val="06532D56"/>
    <w:rsid w:val="06D941AB"/>
    <w:rsid w:val="07380EF3"/>
    <w:rsid w:val="08297F9E"/>
    <w:rsid w:val="09157434"/>
    <w:rsid w:val="096C7B6E"/>
    <w:rsid w:val="09830E1E"/>
    <w:rsid w:val="0A3E2B9E"/>
    <w:rsid w:val="0A6A1BC9"/>
    <w:rsid w:val="0AF17B9B"/>
    <w:rsid w:val="0C5856F3"/>
    <w:rsid w:val="0DC4282E"/>
    <w:rsid w:val="0E24411E"/>
    <w:rsid w:val="0F287E30"/>
    <w:rsid w:val="108D0141"/>
    <w:rsid w:val="10D437BD"/>
    <w:rsid w:val="10EA4495"/>
    <w:rsid w:val="10F26A9E"/>
    <w:rsid w:val="11175ADC"/>
    <w:rsid w:val="115907CE"/>
    <w:rsid w:val="11F66D16"/>
    <w:rsid w:val="139A74EE"/>
    <w:rsid w:val="14006170"/>
    <w:rsid w:val="14610F65"/>
    <w:rsid w:val="1A083CB0"/>
    <w:rsid w:val="1A17165F"/>
    <w:rsid w:val="1A577C8B"/>
    <w:rsid w:val="1AAE0792"/>
    <w:rsid w:val="1B5810B9"/>
    <w:rsid w:val="1E13240C"/>
    <w:rsid w:val="1F6F3863"/>
    <w:rsid w:val="23F72171"/>
    <w:rsid w:val="25CE1415"/>
    <w:rsid w:val="267679FF"/>
    <w:rsid w:val="268D4107"/>
    <w:rsid w:val="269F7D36"/>
    <w:rsid w:val="26C36631"/>
    <w:rsid w:val="28D0486D"/>
    <w:rsid w:val="29006D25"/>
    <w:rsid w:val="29C70F6D"/>
    <w:rsid w:val="2ABE10E9"/>
    <w:rsid w:val="2B0D39D7"/>
    <w:rsid w:val="2B246A1D"/>
    <w:rsid w:val="2CC95FB1"/>
    <w:rsid w:val="2D53056F"/>
    <w:rsid w:val="2E926674"/>
    <w:rsid w:val="2EC24AEF"/>
    <w:rsid w:val="2F6B7D2D"/>
    <w:rsid w:val="2F9E2BDD"/>
    <w:rsid w:val="33403AF2"/>
    <w:rsid w:val="33A80765"/>
    <w:rsid w:val="33CE5B7B"/>
    <w:rsid w:val="35691F9E"/>
    <w:rsid w:val="36CA14BF"/>
    <w:rsid w:val="38264460"/>
    <w:rsid w:val="38A643B4"/>
    <w:rsid w:val="393C4D5D"/>
    <w:rsid w:val="3A402F27"/>
    <w:rsid w:val="3B013BFE"/>
    <w:rsid w:val="3BB47B68"/>
    <w:rsid w:val="3C1F2AFA"/>
    <w:rsid w:val="3E5617A5"/>
    <w:rsid w:val="3F274B8C"/>
    <w:rsid w:val="3F910CB9"/>
    <w:rsid w:val="3FF71CB1"/>
    <w:rsid w:val="45032F52"/>
    <w:rsid w:val="45417F52"/>
    <w:rsid w:val="45896031"/>
    <w:rsid w:val="462C2813"/>
    <w:rsid w:val="474768A3"/>
    <w:rsid w:val="48AC2EFF"/>
    <w:rsid w:val="48CD6619"/>
    <w:rsid w:val="492473D1"/>
    <w:rsid w:val="4B60204C"/>
    <w:rsid w:val="4B8E0F50"/>
    <w:rsid w:val="4BEC495C"/>
    <w:rsid w:val="4C002244"/>
    <w:rsid w:val="4C451713"/>
    <w:rsid w:val="4C5A0045"/>
    <w:rsid w:val="4ED9711C"/>
    <w:rsid w:val="4F8E2420"/>
    <w:rsid w:val="53F72C92"/>
    <w:rsid w:val="55284BE4"/>
    <w:rsid w:val="55810A84"/>
    <w:rsid w:val="57280CEE"/>
    <w:rsid w:val="57C22F10"/>
    <w:rsid w:val="59054C8A"/>
    <w:rsid w:val="592F3190"/>
    <w:rsid w:val="59724994"/>
    <w:rsid w:val="5B012A30"/>
    <w:rsid w:val="5C0110EF"/>
    <w:rsid w:val="5E506421"/>
    <w:rsid w:val="5F0109B6"/>
    <w:rsid w:val="5FA3571D"/>
    <w:rsid w:val="607227F6"/>
    <w:rsid w:val="634167F6"/>
    <w:rsid w:val="63A1333F"/>
    <w:rsid w:val="6555650D"/>
    <w:rsid w:val="663624B5"/>
    <w:rsid w:val="664A3ED8"/>
    <w:rsid w:val="67C20113"/>
    <w:rsid w:val="68F4400F"/>
    <w:rsid w:val="695458C1"/>
    <w:rsid w:val="69677531"/>
    <w:rsid w:val="69F97FEE"/>
    <w:rsid w:val="6CCB6B5F"/>
    <w:rsid w:val="6CFF1AC0"/>
    <w:rsid w:val="6E2649FE"/>
    <w:rsid w:val="6F901FD5"/>
    <w:rsid w:val="6FB85452"/>
    <w:rsid w:val="717E0CBA"/>
    <w:rsid w:val="71E136D6"/>
    <w:rsid w:val="7341144F"/>
    <w:rsid w:val="736906F7"/>
    <w:rsid w:val="73D9159E"/>
    <w:rsid w:val="73DC7462"/>
    <w:rsid w:val="74CC3BA8"/>
    <w:rsid w:val="751A2545"/>
    <w:rsid w:val="762A6D3D"/>
    <w:rsid w:val="766D082A"/>
    <w:rsid w:val="76715009"/>
    <w:rsid w:val="77756FA5"/>
    <w:rsid w:val="77DD4E8C"/>
    <w:rsid w:val="78533A66"/>
    <w:rsid w:val="797B14EA"/>
    <w:rsid w:val="79A246D7"/>
    <w:rsid w:val="7A0C3167"/>
    <w:rsid w:val="7AFE07C6"/>
    <w:rsid w:val="7CF324E5"/>
    <w:rsid w:val="7D694E01"/>
    <w:rsid w:val="7EE349DA"/>
    <w:rsid w:val="7F230C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24"/>
    <w:qFormat/>
    <w:uiPriority w:val="9"/>
    <w:pPr>
      <w:keepNext/>
      <w:keepLines/>
      <w:spacing w:beforeLines="100" w:afterLines="100" w:line="360" w:lineRule="auto"/>
      <w:jc w:val="center"/>
      <w:outlineLvl w:val="0"/>
    </w:pPr>
    <w:rPr>
      <w:rFonts w:ascii="Times New Roman" w:hAnsi="Times New Roman" w:eastAsia="黑体"/>
      <w:bCs/>
      <w:kern w:val="44"/>
      <w:sz w:val="36"/>
      <w:szCs w:val="44"/>
    </w:rPr>
  </w:style>
  <w:style w:type="paragraph" w:styleId="2">
    <w:name w:val="heading 2"/>
    <w:basedOn w:val="1"/>
    <w:next w:val="1"/>
    <w:link w:val="25"/>
    <w:unhideWhenUsed/>
    <w:qFormat/>
    <w:uiPriority w:val="9"/>
    <w:pPr>
      <w:keepNext/>
      <w:keepLines/>
      <w:spacing w:beforeLines="50" w:afterLines="50" w:line="360" w:lineRule="auto"/>
      <w:jc w:val="left"/>
      <w:outlineLvl w:val="1"/>
    </w:pPr>
    <w:rPr>
      <w:rFonts w:eastAsia="宋体" w:asciiTheme="majorHAnsi" w:hAnsiTheme="majorHAnsi" w:cstheme="majorBidi"/>
      <w:b/>
      <w:bCs/>
      <w:sz w:val="32"/>
      <w:szCs w:val="32"/>
    </w:rPr>
  </w:style>
  <w:style w:type="paragraph" w:styleId="4">
    <w:name w:val="heading 3"/>
    <w:basedOn w:val="1"/>
    <w:next w:val="1"/>
    <w:link w:val="26"/>
    <w:unhideWhenUsed/>
    <w:qFormat/>
    <w:uiPriority w:val="9"/>
    <w:pPr>
      <w:keepNext/>
      <w:keepLines/>
      <w:spacing w:line="360" w:lineRule="auto"/>
      <w:jc w:val="left"/>
      <w:outlineLvl w:val="2"/>
    </w:pPr>
    <w:rPr>
      <w:rFonts w:ascii="Times New Roman" w:hAnsi="Times New Roman" w:eastAsia="宋体"/>
      <w:b/>
      <w:bCs/>
      <w:sz w:val="30"/>
      <w:szCs w:val="32"/>
    </w:rPr>
  </w:style>
  <w:style w:type="character" w:default="1" w:styleId="22">
    <w:name w:val="Default Paragraph Font"/>
    <w:semiHidden/>
    <w:unhideWhenUsed/>
    <w:uiPriority w:val="1"/>
  </w:style>
  <w:style w:type="table" w:default="1" w:styleId="21">
    <w:name w:val="Normal Table"/>
    <w:semiHidden/>
    <w:unhideWhenUsed/>
    <w:uiPriority w:val="99"/>
    <w:tblPr>
      <w:tblCellMar>
        <w:top w:w="0" w:type="dxa"/>
        <w:left w:w="108" w:type="dxa"/>
        <w:bottom w:w="0" w:type="dxa"/>
        <w:right w:w="108" w:type="dxa"/>
      </w:tblCellMar>
    </w:tblPr>
  </w:style>
  <w:style w:type="paragraph" w:styleId="5">
    <w:name w:val="toc 7"/>
    <w:basedOn w:val="1"/>
    <w:next w:val="1"/>
    <w:unhideWhenUsed/>
    <w:qFormat/>
    <w:uiPriority w:val="39"/>
    <w:pPr>
      <w:ind w:left="2520" w:leftChars="1200"/>
    </w:pPr>
  </w:style>
  <w:style w:type="paragraph" w:styleId="6">
    <w:name w:val="Body Text"/>
    <w:basedOn w:val="1"/>
    <w:link w:val="34"/>
    <w:qFormat/>
    <w:uiPriority w:val="0"/>
    <w:pPr>
      <w:autoSpaceDE w:val="0"/>
      <w:autoSpaceDN w:val="0"/>
      <w:adjustRightInd w:val="0"/>
      <w:ind w:left="101"/>
      <w:jc w:val="left"/>
    </w:pPr>
    <w:rPr>
      <w:rFonts w:ascii="仿宋" w:hAnsi="Times New Roman" w:eastAsia="仿宋" w:cs="Times New Roman"/>
      <w:kern w:val="0"/>
      <w:sz w:val="24"/>
      <w:szCs w:val="24"/>
    </w:rPr>
  </w:style>
  <w:style w:type="paragraph" w:styleId="7">
    <w:name w:val="toc 5"/>
    <w:basedOn w:val="1"/>
    <w:next w:val="1"/>
    <w:unhideWhenUsed/>
    <w:qFormat/>
    <w:uiPriority w:val="39"/>
    <w:pPr>
      <w:ind w:left="1680" w:leftChars="800"/>
    </w:pPr>
  </w:style>
  <w:style w:type="paragraph" w:styleId="8">
    <w:name w:val="toc 3"/>
    <w:basedOn w:val="1"/>
    <w:next w:val="1"/>
    <w:unhideWhenUsed/>
    <w:qFormat/>
    <w:uiPriority w:val="39"/>
    <w:pPr>
      <w:ind w:left="840" w:leftChars="400"/>
    </w:pPr>
  </w:style>
  <w:style w:type="paragraph" w:styleId="9">
    <w:name w:val="Plain Text"/>
    <w:basedOn w:val="1"/>
    <w:qFormat/>
    <w:uiPriority w:val="0"/>
    <w:rPr>
      <w:rFonts w:ascii="宋体" w:hAnsi="Courier New"/>
      <w:kern w:val="0"/>
      <w:sz w:val="20"/>
      <w:szCs w:val="20"/>
    </w:rPr>
  </w:style>
  <w:style w:type="paragraph" w:styleId="10">
    <w:name w:val="toc 8"/>
    <w:basedOn w:val="1"/>
    <w:next w:val="1"/>
    <w:unhideWhenUsed/>
    <w:qFormat/>
    <w:uiPriority w:val="39"/>
    <w:pPr>
      <w:ind w:left="2940" w:leftChars="1400"/>
    </w:pPr>
  </w:style>
  <w:style w:type="paragraph" w:styleId="11">
    <w:name w:val="Balloon Text"/>
    <w:basedOn w:val="1"/>
    <w:link w:val="31"/>
    <w:semiHidden/>
    <w:unhideWhenUsed/>
    <w:qFormat/>
    <w:uiPriority w:val="99"/>
    <w:rPr>
      <w:sz w:val="18"/>
      <w:szCs w:val="18"/>
    </w:rPr>
  </w:style>
  <w:style w:type="paragraph" w:styleId="12">
    <w:name w:val="footer"/>
    <w:basedOn w:val="1"/>
    <w:link w:val="29"/>
    <w:unhideWhenUsed/>
    <w:qFormat/>
    <w:uiPriority w:val="99"/>
    <w:pPr>
      <w:tabs>
        <w:tab w:val="center" w:pos="4153"/>
        <w:tab w:val="right" w:pos="8306"/>
      </w:tabs>
      <w:snapToGrid w:val="0"/>
      <w:jc w:val="left"/>
    </w:pPr>
    <w:rPr>
      <w:sz w:val="18"/>
      <w:szCs w:val="18"/>
    </w:rPr>
  </w:style>
  <w:style w:type="paragraph" w:styleId="13">
    <w:name w:val="header"/>
    <w:basedOn w:val="1"/>
    <w:link w:val="28"/>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unhideWhenUsed/>
    <w:qFormat/>
    <w:uiPriority w:val="39"/>
  </w:style>
  <w:style w:type="paragraph" w:styleId="15">
    <w:name w:val="toc 4"/>
    <w:basedOn w:val="1"/>
    <w:next w:val="1"/>
    <w:unhideWhenUsed/>
    <w:qFormat/>
    <w:uiPriority w:val="39"/>
    <w:pPr>
      <w:ind w:left="1260" w:leftChars="600"/>
    </w:pPr>
  </w:style>
  <w:style w:type="paragraph" w:styleId="16">
    <w:name w:val="Subtitle"/>
    <w:basedOn w:val="1"/>
    <w:next w:val="1"/>
    <w:qFormat/>
    <w:uiPriority w:val="0"/>
    <w:pPr>
      <w:spacing w:before="240" w:after="60" w:line="312" w:lineRule="auto"/>
      <w:jc w:val="center"/>
      <w:outlineLvl w:val="1"/>
    </w:pPr>
    <w:rPr>
      <w:rFonts w:ascii="Calibri Light" w:hAnsi="Calibri Light" w:eastAsia="宋体"/>
      <w:b/>
      <w:bCs/>
      <w:kern w:val="28"/>
      <w:sz w:val="32"/>
      <w:szCs w:val="32"/>
    </w:rPr>
  </w:style>
  <w:style w:type="paragraph" w:styleId="17">
    <w:name w:val="toc 6"/>
    <w:basedOn w:val="1"/>
    <w:next w:val="1"/>
    <w:unhideWhenUsed/>
    <w:qFormat/>
    <w:uiPriority w:val="39"/>
    <w:pPr>
      <w:ind w:left="2100" w:leftChars="1000"/>
    </w:pPr>
  </w:style>
  <w:style w:type="paragraph" w:styleId="18">
    <w:name w:val="toc 2"/>
    <w:basedOn w:val="1"/>
    <w:next w:val="1"/>
    <w:unhideWhenUsed/>
    <w:qFormat/>
    <w:uiPriority w:val="39"/>
    <w:pPr>
      <w:ind w:left="420" w:leftChars="200"/>
    </w:pPr>
  </w:style>
  <w:style w:type="paragraph" w:styleId="19">
    <w:name w:val="toc 9"/>
    <w:basedOn w:val="1"/>
    <w:next w:val="1"/>
    <w:unhideWhenUsed/>
    <w:qFormat/>
    <w:uiPriority w:val="39"/>
    <w:pPr>
      <w:ind w:left="3360" w:leftChars="1600"/>
    </w:pPr>
  </w:style>
  <w:style w:type="paragraph" w:styleId="20">
    <w:name w:val="Title"/>
    <w:basedOn w:val="1"/>
    <w:next w:val="1"/>
    <w:qFormat/>
    <w:uiPriority w:val="0"/>
    <w:pPr>
      <w:spacing w:before="240" w:after="60"/>
      <w:jc w:val="center"/>
      <w:outlineLvl w:val="0"/>
    </w:pPr>
    <w:rPr>
      <w:rFonts w:ascii="Cambria" w:hAnsi="Cambria"/>
      <w:b/>
      <w:bCs/>
      <w:kern w:val="0"/>
      <w:sz w:val="36"/>
      <w:szCs w:val="32"/>
    </w:rPr>
  </w:style>
  <w:style w:type="character" w:styleId="23">
    <w:name w:val="Hyperlink"/>
    <w:basedOn w:val="22"/>
    <w:unhideWhenUsed/>
    <w:qFormat/>
    <w:uiPriority w:val="99"/>
    <w:rPr>
      <w:color w:val="0000FF" w:themeColor="hyperlink"/>
      <w:u w:val="single"/>
      <w14:textFill>
        <w14:solidFill>
          <w14:schemeClr w14:val="hlink"/>
        </w14:solidFill>
      </w14:textFill>
    </w:rPr>
  </w:style>
  <w:style w:type="character" w:customStyle="1" w:styleId="24">
    <w:name w:val="标题 1 Char"/>
    <w:basedOn w:val="22"/>
    <w:link w:val="3"/>
    <w:qFormat/>
    <w:uiPriority w:val="9"/>
    <w:rPr>
      <w:rFonts w:ascii="Times New Roman" w:hAnsi="Times New Roman" w:eastAsia="黑体"/>
      <w:bCs/>
      <w:kern w:val="44"/>
      <w:sz w:val="36"/>
      <w:szCs w:val="44"/>
    </w:rPr>
  </w:style>
  <w:style w:type="character" w:customStyle="1" w:styleId="25">
    <w:name w:val="标题 2 Char"/>
    <w:basedOn w:val="22"/>
    <w:link w:val="2"/>
    <w:qFormat/>
    <w:uiPriority w:val="9"/>
    <w:rPr>
      <w:rFonts w:eastAsia="宋体" w:asciiTheme="majorHAnsi" w:hAnsiTheme="majorHAnsi" w:cstheme="majorBidi"/>
      <w:b/>
      <w:bCs/>
      <w:sz w:val="32"/>
      <w:szCs w:val="32"/>
    </w:rPr>
  </w:style>
  <w:style w:type="character" w:customStyle="1" w:styleId="26">
    <w:name w:val="标题 3 Char"/>
    <w:basedOn w:val="22"/>
    <w:link w:val="4"/>
    <w:qFormat/>
    <w:uiPriority w:val="9"/>
    <w:rPr>
      <w:rFonts w:ascii="Times New Roman" w:hAnsi="Times New Roman" w:eastAsia="宋体"/>
      <w:b/>
      <w:bCs/>
      <w:sz w:val="30"/>
      <w:szCs w:val="32"/>
    </w:rPr>
  </w:style>
  <w:style w:type="paragraph" w:styleId="27">
    <w:name w:val="List Paragraph"/>
    <w:basedOn w:val="1"/>
    <w:qFormat/>
    <w:uiPriority w:val="34"/>
    <w:pPr>
      <w:ind w:firstLine="420" w:firstLineChars="200"/>
    </w:pPr>
  </w:style>
  <w:style w:type="character" w:customStyle="1" w:styleId="28">
    <w:name w:val="页眉 Char"/>
    <w:basedOn w:val="22"/>
    <w:link w:val="13"/>
    <w:qFormat/>
    <w:uiPriority w:val="99"/>
    <w:rPr>
      <w:sz w:val="18"/>
      <w:szCs w:val="18"/>
    </w:rPr>
  </w:style>
  <w:style w:type="character" w:customStyle="1" w:styleId="29">
    <w:name w:val="页脚 Char"/>
    <w:basedOn w:val="22"/>
    <w:link w:val="12"/>
    <w:qFormat/>
    <w:uiPriority w:val="99"/>
    <w:rPr>
      <w:sz w:val="18"/>
      <w:szCs w:val="18"/>
    </w:rPr>
  </w:style>
  <w:style w:type="paragraph" w:customStyle="1" w:styleId="30">
    <w:name w:val="TOC 标题1"/>
    <w:basedOn w:val="3"/>
    <w:next w:val="1"/>
    <w:semiHidden/>
    <w:unhideWhenUsed/>
    <w:qFormat/>
    <w:uiPriority w:val="39"/>
    <w:pPr>
      <w:widowControl/>
      <w:spacing w:beforeLines="0" w:afterLines="0" w:line="276" w:lineRule="auto"/>
      <w:jc w:val="left"/>
      <w:outlineLvl w:val="9"/>
    </w:pPr>
    <w:rPr>
      <w:rFonts w:asciiTheme="majorHAnsi" w:hAnsiTheme="majorHAnsi" w:eastAsiaTheme="majorEastAsia" w:cstheme="majorBidi"/>
      <w:b/>
      <w:color w:val="376092" w:themeColor="accent1" w:themeShade="BF"/>
      <w:kern w:val="0"/>
      <w:sz w:val="28"/>
      <w:szCs w:val="28"/>
    </w:rPr>
  </w:style>
  <w:style w:type="character" w:customStyle="1" w:styleId="31">
    <w:name w:val="批注框文本 Char"/>
    <w:basedOn w:val="22"/>
    <w:link w:val="11"/>
    <w:semiHidden/>
    <w:qFormat/>
    <w:uiPriority w:val="99"/>
    <w:rPr>
      <w:sz w:val="18"/>
      <w:szCs w:val="18"/>
    </w:rPr>
  </w:style>
  <w:style w:type="paragraph" w:customStyle="1" w:styleId="32">
    <w:name w:val="Table Paragraph"/>
    <w:basedOn w:val="1"/>
    <w:qFormat/>
    <w:uiPriority w:val="1"/>
    <w:pPr>
      <w:autoSpaceDE w:val="0"/>
      <w:autoSpaceDN w:val="0"/>
      <w:adjustRightInd w:val="0"/>
      <w:jc w:val="left"/>
    </w:pPr>
    <w:rPr>
      <w:rFonts w:ascii="Times New Roman" w:hAnsi="Times New Roman" w:eastAsia="宋体" w:cs="Times New Roman"/>
      <w:kern w:val="0"/>
      <w:sz w:val="24"/>
      <w:szCs w:val="24"/>
    </w:rPr>
  </w:style>
  <w:style w:type="paragraph" w:customStyle="1" w:styleId="33">
    <w:name w:val="表格内容"/>
    <w:basedOn w:val="1"/>
    <w:qFormat/>
    <w:uiPriority w:val="0"/>
    <w:pPr>
      <w:wordWrap w:val="0"/>
      <w:jc w:val="left"/>
    </w:pPr>
    <w:rPr>
      <w:rFonts w:ascii="宋体" w:hAnsi="宋体" w:eastAsia="宋体" w:cs="宋体"/>
      <w:kern w:val="0"/>
      <w:sz w:val="24"/>
    </w:rPr>
  </w:style>
  <w:style w:type="character" w:customStyle="1" w:styleId="34">
    <w:name w:val="正文文本 Char"/>
    <w:basedOn w:val="22"/>
    <w:link w:val="6"/>
    <w:qFormat/>
    <w:uiPriority w:val="0"/>
    <w:rPr>
      <w:rFonts w:ascii="仿宋" w:hAnsi="Times New Roman" w:eastAsia="仿宋" w:cs="Times New Roman"/>
      <w:sz w:val="24"/>
      <w:szCs w:val="24"/>
    </w:rPr>
  </w:style>
  <w:style w:type="paragraph" w:customStyle="1" w:styleId="35">
    <w:name w:val="2"/>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36">
    <w:name w:val="fontstyle01"/>
    <w:qFormat/>
    <w:uiPriority w:val="0"/>
    <w:rPr>
      <w:rFonts w:hint="eastAsia" w:ascii="宋体" w:hAnsi="宋体" w:eastAsia="宋体"/>
      <w:color w:val="00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5F0A02-5A95-4764-8F18-819CF09D8BC9}">
  <ds:schemaRefs/>
</ds:datastoreItem>
</file>

<file path=docProps/app.xml><?xml version="1.0" encoding="utf-8"?>
<Properties xmlns="http://schemas.openxmlformats.org/officeDocument/2006/extended-properties" xmlns:vt="http://schemas.openxmlformats.org/officeDocument/2006/docPropsVTypes">
  <Template>Normal</Template>
  <Pages>74</Pages>
  <Words>6293</Words>
  <Characters>35874</Characters>
  <Lines>298</Lines>
  <Paragraphs>84</Paragraphs>
  <TotalTime>121</TotalTime>
  <ScaleCrop>false</ScaleCrop>
  <LinksUpToDate>false</LinksUpToDate>
  <CharactersWithSpaces>42083</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2021-02-24T08:32:00Z</dcterms:created>
  <dc:creator>Administrator</dc:creator>
  <cp:lastModifiedBy>Administrator</cp:lastModifiedBy>
  <cp:lastPrinted>2021-02-01T09:29:00Z</cp:lastPrinted>
  <dcterms:modified xsi:type="dcterms:W3CDTF">2021-02-25T06:16:13Z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