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964"/>
        <w:rPr>
          <w:rFonts w:ascii="宋体" w:hAnsi="宋体" w:cs="宋体"/>
          <w:b/>
          <w:bCs/>
          <w:color w:val="000000"/>
          <w:sz w:val="48"/>
          <w:szCs w:val="48"/>
        </w:rPr>
      </w:pPr>
    </w:p>
    <w:p>
      <w:pPr>
        <w:spacing w:line="360" w:lineRule="auto"/>
        <w:ind w:firstLine="0" w:firstLineChars="0"/>
        <w:jc w:val="center"/>
        <w:rPr>
          <w:rFonts w:ascii="Times New Roman" w:hAnsi="Times New Roman" w:cs="Times New Roman"/>
          <w:color w:val="FF0000"/>
        </w:rPr>
      </w:pPr>
      <w:r>
        <w:rPr>
          <w:rFonts w:hint="eastAsia" w:ascii="宋体" w:hAnsi="宋体" w:cs="宋体"/>
          <w:b/>
          <w:bCs/>
          <w:color w:val="000000"/>
          <w:sz w:val="110"/>
          <w:szCs w:val="110"/>
        </w:rPr>
        <w:t>竞争性磋商文件</w:t>
      </w: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ind w:firstLine="0" w:firstLineChars="0"/>
        <w:jc w:val="left"/>
        <w:rPr>
          <w:rFonts w:ascii="宋体" w:hAnsi="宋体" w:cs="宋体"/>
          <w:b/>
          <w:bCs/>
          <w:color w:val="000000"/>
          <w:sz w:val="32"/>
          <w:szCs w:val="32"/>
        </w:rPr>
      </w:pPr>
    </w:p>
    <w:p>
      <w:pPr>
        <w:ind w:firstLine="643"/>
        <w:jc w:val="left"/>
        <w:rPr>
          <w:rFonts w:ascii="宋体" w:hAnsi="宋体" w:cs="宋体"/>
          <w:b/>
          <w:bCs/>
          <w:color w:val="000000"/>
          <w:sz w:val="32"/>
          <w:szCs w:val="32"/>
        </w:rPr>
      </w:pPr>
    </w:p>
    <w:p>
      <w:pPr>
        <w:ind w:firstLine="643"/>
        <w:jc w:val="left"/>
        <w:rPr>
          <w:rFonts w:ascii="宋体" w:hAnsi="宋体" w:cs="宋体"/>
          <w:b/>
          <w:bCs/>
          <w:color w:val="000000"/>
          <w:sz w:val="32"/>
          <w:szCs w:val="32"/>
        </w:rPr>
      </w:pPr>
    </w:p>
    <w:p>
      <w:pPr>
        <w:pStyle w:val="2"/>
        <w:ind w:firstLine="643"/>
        <w:rPr>
          <w:rFonts w:hAnsi="宋体"/>
          <w:b/>
          <w:bCs/>
          <w:color w:val="000000"/>
          <w:sz w:val="32"/>
          <w:szCs w:val="32"/>
        </w:rPr>
      </w:pPr>
    </w:p>
    <w:p>
      <w:pPr>
        <w:pStyle w:val="2"/>
        <w:ind w:firstLine="643"/>
        <w:rPr>
          <w:rFonts w:hAnsi="宋体"/>
          <w:b/>
          <w:bCs/>
          <w:color w:val="000000"/>
          <w:sz w:val="32"/>
          <w:szCs w:val="32"/>
        </w:rPr>
      </w:pPr>
    </w:p>
    <w:p>
      <w:pPr>
        <w:spacing w:line="360" w:lineRule="auto"/>
        <w:ind w:firstLine="643"/>
        <w:jc w:val="left"/>
        <w:rPr>
          <w:rFonts w:ascii="宋体" w:hAnsi="宋体" w:cs="宋体"/>
          <w:b/>
          <w:bCs/>
          <w:color w:val="000000"/>
          <w:sz w:val="32"/>
          <w:szCs w:val="32"/>
        </w:rPr>
      </w:pPr>
      <w:r>
        <w:rPr>
          <w:rFonts w:hint="eastAsia" w:ascii="宋体" w:hAnsi="宋体" w:cs="宋体"/>
          <w:b/>
          <w:bCs/>
          <w:color w:val="000000"/>
          <w:sz w:val="32"/>
          <w:szCs w:val="32"/>
        </w:rPr>
        <w:t>采购项目编号：RHJC-2021-005</w:t>
      </w:r>
    </w:p>
    <w:p>
      <w:pPr>
        <w:spacing w:line="360" w:lineRule="auto"/>
        <w:ind w:left="3529" w:leftChars="304" w:hanging="2891" w:hangingChars="900"/>
        <w:rPr>
          <w:rFonts w:ascii="宋体" w:hAnsi="宋体" w:cs="宋体"/>
          <w:b/>
          <w:bCs/>
          <w:color w:val="000000"/>
          <w:sz w:val="32"/>
          <w:szCs w:val="32"/>
        </w:rPr>
      </w:pPr>
      <w:r>
        <w:rPr>
          <w:rFonts w:hint="eastAsia" w:ascii="宋体" w:hAnsi="宋体" w:cs="宋体"/>
          <w:b/>
          <w:bCs/>
          <w:color w:val="000000"/>
          <w:sz w:val="32"/>
          <w:szCs w:val="32"/>
        </w:rPr>
        <w:t>采购项目名称：</w:t>
      </w:r>
      <w:r>
        <w:rPr>
          <w:rFonts w:hint="eastAsia" w:ascii="宋体" w:hAnsi="宋体" w:cs="宋体"/>
          <w:b/>
          <w:bCs/>
          <w:color w:val="000000"/>
          <w:sz w:val="32"/>
          <w:szCs w:val="32"/>
          <w:lang w:val="zh-CN"/>
        </w:rPr>
        <w:t>青海大学附属医院妇科购置奥林巴斯宫腔检查镜和宫腔电切镜项目</w:t>
      </w:r>
    </w:p>
    <w:p>
      <w:pPr>
        <w:spacing w:line="360" w:lineRule="auto"/>
        <w:ind w:firstLine="643"/>
        <w:jc w:val="left"/>
        <w:rPr>
          <w:rFonts w:ascii="宋体" w:hAnsi="宋体" w:cs="宋体"/>
          <w:b/>
          <w:bCs/>
          <w:color w:val="000000"/>
          <w:sz w:val="32"/>
          <w:szCs w:val="32"/>
        </w:rPr>
      </w:pPr>
      <w:r>
        <w:rPr>
          <w:rFonts w:hint="eastAsia" w:ascii="宋体" w:hAnsi="宋体" w:cs="宋体"/>
          <w:b/>
          <w:bCs/>
          <w:color w:val="000000"/>
          <w:sz w:val="32"/>
          <w:szCs w:val="32"/>
        </w:rPr>
        <w:t>采   购   人：青海大学附属医院</w:t>
      </w:r>
    </w:p>
    <w:p>
      <w:pPr>
        <w:spacing w:line="360" w:lineRule="auto"/>
        <w:ind w:firstLine="0" w:firstLineChars="0"/>
        <w:jc w:val="left"/>
        <w:rPr>
          <w:rFonts w:ascii="宋体" w:hAnsi="宋体" w:cs="宋体"/>
          <w:b/>
          <w:bCs/>
          <w:color w:val="000000"/>
          <w:sz w:val="32"/>
          <w:szCs w:val="32"/>
        </w:rPr>
      </w:pPr>
    </w:p>
    <w:p>
      <w:pPr>
        <w:spacing w:line="360" w:lineRule="auto"/>
        <w:ind w:firstLine="517" w:firstLineChars="161"/>
        <w:jc w:val="left"/>
        <w:rPr>
          <w:rFonts w:ascii="宋体" w:hAnsi="宋体" w:cs="宋体"/>
          <w:b/>
          <w:bCs/>
          <w:color w:val="000000"/>
          <w:sz w:val="32"/>
          <w:szCs w:val="32"/>
        </w:rPr>
      </w:pPr>
      <w:r>
        <w:rPr>
          <w:rFonts w:hint="eastAsia" w:ascii="宋体" w:hAnsi="宋体" w:cs="宋体"/>
          <w:b/>
          <w:bCs/>
          <w:color w:val="000000"/>
          <w:sz w:val="32"/>
          <w:szCs w:val="32"/>
        </w:rPr>
        <w:t>采购代理机构：瑞恒项目管理有限公司</w:t>
      </w:r>
    </w:p>
    <w:p>
      <w:pPr>
        <w:ind w:firstLine="640"/>
        <w:jc w:val="left"/>
        <w:rPr>
          <w:rFonts w:ascii="宋体" w:hAnsi="宋体" w:cs="宋体"/>
          <w:color w:val="000000"/>
          <w:sz w:val="32"/>
          <w:szCs w:val="32"/>
        </w:rPr>
      </w:pPr>
    </w:p>
    <w:p>
      <w:pPr>
        <w:ind w:firstLine="643"/>
        <w:jc w:val="center"/>
        <w:rPr>
          <w:rFonts w:hAnsi="宋体" w:cs="Times New Roman"/>
          <w:b/>
          <w:bCs/>
          <w:color w:val="000000"/>
          <w:sz w:val="32"/>
          <w:szCs w:val="32"/>
        </w:rPr>
      </w:pPr>
      <w:r>
        <w:rPr>
          <w:rFonts w:hint="eastAsia" w:hAnsi="宋体" w:cs="宋体"/>
          <w:b/>
          <w:bCs/>
          <w:color w:val="000000"/>
          <w:sz w:val="32"/>
          <w:szCs w:val="32"/>
        </w:rPr>
        <w:t>日期：</w:t>
      </w:r>
      <w:r>
        <w:rPr>
          <w:rFonts w:hAnsi="宋体"/>
          <w:b/>
          <w:bCs/>
          <w:color w:val="000000"/>
          <w:sz w:val="32"/>
          <w:szCs w:val="32"/>
        </w:rPr>
        <w:t>20</w:t>
      </w:r>
      <w:r>
        <w:rPr>
          <w:rFonts w:hint="eastAsia" w:hAnsi="宋体"/>
          <w:b/>
          <w:bCs/>
          <w:color w:val="000000"/>
          <w:sz w:val="32"/>
          <w:szCs w:val="32"/>
        </w:rPr>
        <w:t>21</w:t>
      </w:r>
      <w:r>
        <w:rPr>
          <w:rFonts w:hint="eastAsia" w:hAnsi="宋体" w:cs="宋体"/>
          <w:b/>
          <w:bCs/>
          <w:color w:val="000000"/>
          <w:sz w:val="32"/>
          <w:szCs w:val="32"/>
        </w:rPr>
        <w:t>年</w:t>
      </w:r>
      <w:r>
        <w:rPr>
          <w:rFonts w:hint="eastAsia" w:hAnsi="宋体"/>
          <w:b/>
          <w:bCs/>
          <w:color w:val="000000"/>
          <w:sz w:val="32"/>
          <w:szCs w:val="32"/>
        </w:rPr>
        <w:t>03</w:t>
      </w:r>
      <w:r>
        <w:rPr>
          <w:rFonts w:hint="eastAsia" w:hAnsi="宋体" w:cs="宋体"/>
          <w:b/>
          <w:bCs/>
          <w:color w:val="000000"/>
          <w:sz w:val="32"/>
          <w:szCs w:val="32"/>
        </w:rPr>
        <w:t>月</w:t>
      </w:r>
    </w:p>
    <w:p>
      <w:pPr>
        <w:spacing w:line="360" w:lineRule="auto"/>
        <w:ind w:firstLine="723"/>
        <w:jc w:val="center"/>
        <w:rPr>
          <w:rFonts w:ascii="宋体" w:hAnsi="宋体"/>
          <w:b/>
          <w:sz w:val="36"/>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077" w:right="1191" w:bottom="1077" w:left="1191" w:header="851" w:footer="992" w:gutter="0"/>
          <w:pgNumType w:start="1"/>
          <w:cols w:space="720" w:num="1"/>
          <w:docGrid w:type="lines" w:linePitch="326" w:charSpace="0"/>
        </w:sectPr>
      </w:pPr>
    </w:p>
    <w:p>
      <w:pPr>
        <w:pStyle w:val="42"/>
        <w:ind w:firstLine="420"/>
        <w:jc w:val="center"/>
        <w:rPr>
          <w:rFonts w:ascii="宋体" w:hAnsi="宋体"/>
          <w:color w:val="auto"/>
          <w:sz w:val="24"/>
          <w:szCs w:val="24"/>
        </w:rPr>
      </w:pPr>
      <w:r>
        <w:rPr>
          <w:rFonts w:ascii="宋体" w:hAnsi="宋体"/>
          <w:color w:val="auto"/>
          <w:sz w:val="24"/>
          <w:szCs w:val="24"/>
          <w:lang w:val="zh-CN"/>
        </w:rPr>
        <w:t>目录</w:t>
      </w:r>
    </w:p>
    <w:p>
      <w:pPr>
        <w:pStyle w:val="18"/>
        <w:tabs>
          <w:tab w:val="right" w:leader="hyphen" w:pos="8302"/>
        </w:tabs>
        <w:ind w:firstLine="482"/>
        <w:rPr>
          <w:rFonts w:asciiTheme="minorHAnsi" w:hAnsiTheme="minorHAnsi" w:eastAsiaTheme="minorEastAsia" w:cstheme="minorBidi"/>
          <w:b w:val="0"/>
          <w:bCs w:val="0"/>
          <w:caps w:val="0"/>
          <w:kern w:val="2"/>
          <w:sz w:val="21"/>
          <w:szCs w:val="2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fldChar w:fldCharType="begin"/>
      </w:r>
      <w:r>
        <w:instrText xml:space="preserve"> HYPERLINK \l "_Toc19522816" </w:instrText>
      </w:r>
      <w:r>
        <w:fldChar w:fldCharType="separate"/>
      </w:r>
      <w:r>
        <w:rPr>
          <w:rStyle w:val="27"/>
          <w:rFonts w:hint="eastAsia"/>
          <w:b w:val="0"/>
          <w:lang w:val="zh-CN"/>
        </w:rPr>
        <w:t>第一部分磋商邀请</w:t>
      </w:r>
      <w:r>
        <w:rPr>
          <w:b w:val="0"/>
        </w:rPr>
        <w:tab/>
      </w:r>
      <w:r>
        <w:rPr>
          <w:rFonts w:hint="eastAsia"/>
          <w:b w:val="0"/>
        </w:rPr>
        <w:t>2</w:t>
      </w:r>
      <w:r>
        <w:rPr>
          <w:rFonts w:hint="eastAsia"/>
          <w:b w:val="0"/>
        </w:rPr>
        <w:fldChar w:fldCharType="end"/>
      </w:r>
    </w:p>
    <w:p>
      <w:pPr>
        <w:pStyle w:val="18"/>
        <w:tabs>
          <w:tab w:val="right" w:leader="hyphen"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"_Toc19522817" </w:instrText>
      </w:r>
      <w:r>
        <w:fldChar w:fldCharType="separate"/>
      </w:r>
      <w:r>
        <w:rPr>
          <w:rStyle w:val="27"/>
          <w:rFonts w:hint="eastAsia"/>
          <w:b w:val="0"/>
          <w:kern w:val="28"/>
        </w:rPr>
        <w:t>第二部分供应商须知</w:t>
      </w:r>
      <w:r>
        <w:rPr>
          <w:b w:val="0"/>
        </w:rPr>
        <w:tab/>
      </w:r>
      <w:r>
        <w:rPr>
          <w:rFonts w:hint="eastAsia"/>
          <w:b w:val="0"/>
        </w:rPr>
        <w:t>5</w:t>
      </w:r>
      <w:r>
        <w:rPr>
          <w:rFonts w:hint="eastAsia"/>
          <w:b w:val="0"/>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"_Toc19522818" </w:instrText>
      </w:r>
      <w:r>
        <w:fldChar w:fldCharType="separate"/>
      </w:r>
      <w:r>
        <w:rPr>
          <w:rStyle w:val="27"/>
          <w:rFonts w:hint="eastAsia" w:ascii="宋体" w:hAnsi="宋体" w:cs="宋体"/>
          <w:bCs/>
        </w:rPr>
        <w:t>一、说明</w:t>
      </w:r>
      <w:r>
        <w:tab/>
      </w:r>
      <w:r>
        <w:rPr>
          <w:rFonts w:hint="eastAsia"/>
        </w:rPr>
        <w:t>5</w:t>
      </w:r>
      <w:r>
        <w:rPr>
          <w:rFonts w:hint="eastAsia"/>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"_Toc19522822" </w:instrText>
      </w:r>
      <w:r>
        <w:fldChar w:fldCharType="separate"/>
      </w:r>
      <w:r>
        <w:rPr>
          <w:rStyle w:val="27"/>
          <w:rFonts w:hint="eastAsia" w:ascii="宋体" w:hAnsi="宋体" w:cs="宋体"/>
          <w:bCs/>
        </w:rPr>
        <w:t>二、磋商文件说明</w:t>
      </w:r>
      <w:r>
        <w:tab/>
      </w:r>
      <w:r>
        <w:rPr>
          <w:rFonts w:hint="eastAsia"/>
        </w:rPr>
        <w:t>5</w:t>
      </w:r>
      <w:r>
        <w:rPr>
          <w:rFonts w:hint="eastAsia"/>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"_Toc19522826" </w:instrText>
      </w:r>
      <w:r>
        <w:fldChar w:fldCharType="separate"/>
      </w:r>
      <w:r>
        <w:rPr>
          <w:rStyle w:val="27"/>
          <w:rFonts w:hint="eastAsia" w:ascii="宋体" w:hAnsi="宋体" w:cs="宋体"/>
          <w:bCs/>
        </w:rPr>
        <w:t>三、响应文件的编制</w:t>
      </w:r>
      <w:r>
        <w:tab/>
      </w:r>
      <w:r>
        <w:rPr>
          <w:rFonts w:hint="eastAsia"/>
        </w:rPr>
        <w:t>6</w:t>
      </w:r>
      <w:r>
        <w:rPr>
          <w:rFonts w:hint="eastAsia"/>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"_Toc19522834" </w:instrText>
      </w:r>
      <w:r>
        <w:fldChar w:fldCharType="separate"/>
      </w:r>
      <w:r>
        <w:rPr>
          <w:rStyle w:val="27"/>
          <w:rFonts w:hint="eastAsia" w:ascii="宋体" w:hAnsi="宋体" w:cs="宋体"/>
          <w:bCs/>
        </w:rPr>
        <w:t>四、响应文件的递交</w:t>
      </w:r>
      <w:r>
        <w:tab/>
      </w:r>
      <w:r>
        <w:rPr>
          <w:rFonts w:hint="eastAsia"/>
        </w:rPr>
        <w:t>8</w:t>
      </w:r>
      <w:r>
        <w:rPr>
          <w:rFonts w:hint="eastAsia"/>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"_Toc19522837" </w:instrText>
      </w:r>
      <w:r>
        <w:fldChar w:fldCharType="separate"/>
      </w:r>
      <w:r>
        <w:rPr>
          <w:rStyle w:val="27"/>
          <w:rFonts w:hint="eastAsia" w:ascii="宋体" w:hAnsi="宋体" w:cs="宋体"/>
          <w:bCs/>
        </w:rPr>
        <w:t>五、磋商过程</w:t>
      </w:r>
      <w:r>
        <w:tab/>
      </w:r>
      <w:r>
        <w:rPr>
          <w:rFonts w:hint="eastAsia"/>
        </w:rPr>
        <w:t>8</w:t>
      </w:r>
      <w:r>
        <w:rPr>
          <w:rFonts w:hint="eastAsia"/>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"_Toc19522839" </w:instrText>
      </w:r>
      <w:r>
        <w:fldChar w:fldCharType="separate"/>
      </w:r>
      <w:r>
        <w:rPr>
          <w:rStyle w:val="27"/>
          <w:rFonts w:hint="eastAsia" w:ascii="宋体" w:hAnsi="宋体" w:cs="宋体"/>
          <w:bCs/>
        </w:rPr>
        <w:t>六、磋商程序及方法</w:t>
      </w:r>
      <w:r>
        <w:tab/>
      </w:r>
      <w:r>
        <w:rPr>
          <w:rFonts w:hint="eastAsia"/>
        </w:rPr>
        <w:t>9</w:t>
      </w:r>
      <w:r>
        <w:rPr>
          <w:rFonts w:hint="eastAsia"/>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"_Toc19522843" </w:instrText>
      </w:r>
      <w:r>
        <w:fldChar w:fldCharType="separate"/>
      </w:r>
      <w:r>
        <w:rPr>
          <w:rStyle w:val="27"/>
          <w:rFonts w:hint="eastAsia" w:ascii="宋体" w:hAnsi="宋体" w:cs="宋体"/>
          <w:bCs/>
        </w:rPr>
        <w:t>七、确定成交供应商</w:t>
      </w:r>
      <w:r>
        <w:tab/>
      </w:r>
      <w:r>
        <w:fldChar w:fldCharType="begin"/>
      </w:r>
      <w:r>
        <w:instrText xml:space="preserve"> PAGEREF _Toc19522843 \h </w:instrText>
      </w:r>
      <w:r>
        <w:fldChar w:fldCharType="separate"/>
      </w:r>
      <w:r>
        <w:t>1</w:t>
      </w:r>
      <w:r>
        <w:rPr>
          <w:rFonts w:hint="eastAsia"/>
        </w:rPr>
        <w:t>2</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"_Toc19522846" </w:instrText>
      </w:r>
      <w:r>
        <w:fldChar w:fldCharType="separate"/>
      </w:r>
      <w:r>
        <w:rPr>
          <w:rStyle w:val="27"/>
          <w:rFonts w:hint="eastAsia" w:ascii="宋体" w:hAnsi="宋体" w:cs="宋体"/>
          <w:bCs/>
        </w:rPr>
        <w:t>八、授予合同</w:t>
      </w:r>
      <w:r>
        <w:tab/>
      </w:r>
      <w:r>
        <w:fldChar w:fldCharType="begin"/>
      </w:r>
      <w:r>
        <w:instrText xml:space="preserve"> PAGEREF _Toc19522846 \h </w:instrText>
      </w:r>
      <w:r>
        <w:fldChar w:fldCharType="separate"/>
      </w:r>
      <w:r>
        <w:t>1</w:t>
      </w:r>
      <w:r>
        <w:rPr>
          <w:rFonts w:hint="eastAsia"/>
        </w:rPr>
        <w:t>2</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"_Toc19522848" </w:instrText>
      </w:r>
      <w:r>
        <w:fldChar w:fldCharType="separate"/>
      </w:r>
      <w:r>
        <w:rPr>
          <w:rStyle w:val="27"/>
          <w:rFonts w:hint="eastAsia" w:ascii="宋体" w:hAnsi="宋体" w:cs="宋体"/>
          <w:bCs/>
        </w:rPr>
        <w:t>九、磋商活动终止</w:t>
      </w:r>
      <w:r>
        <w:tab/>
      </w:r>
      <w:r>
        <w:fldChar w:fldCharType="begin"/>
      </w:r>
      <w:r>
        <w:instrText xml:space="preserve"> PAGEREF _Toc19522848 \h </w:instrText>
      </w:r>
      <w:r>
        <w:fldChar w:fldCharType="separate"/>
      </w:r>
      <w:r>
        <w:t>1</w:t>
      </w:r>
      <w:r>
        <w:rPr>
          <w:rFonts w:hint="eastAsia"/>
        </w:rPr>
        <w:t>3</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"_Toc19522850" </w:instrText>
      </w:r>
      <w:r>
        <w:fldChar w:fldCharType="separate"/>
      </w:r>
      <w:r>
        <w:rPr>
          <w:rStyle w:val="27"/>
          <w:rFonts w:hint="eastAsia" w:ascii="宋体" w:hAnsi="宋体" w:cs="宋体"/>
          <w:bCs/>
        </w:rPr>
        <w:t>十、处罚</w:t>
      </w:r>
      <w:r>
        <w:tab/>
      </w:r>
      <w:r>
        <w:fldChar w:fldCharType="begin"/>
      </w:r>
      <w:r>
        <w:instrText xml:space="preserve"> PAGEREF _Toc19522850 \h </w:instrText>
      </w:r>
      <w:r>
        <w:fldChar w:fldCharType="separate"/>
      </w:r>
      <w:r>
        <w:t>1</w:t>
      </w:r>
      <w:r>
        <w:rPr>
          <w:rFonts w:hint="eastAsia"/>
        </w:rPr>
        <w:t>3</w:t>
      </w:r>
      <w:r>
        <w:fldChar w:fldCharType="end"/>
      </w:r>
      <w:r>
        <w:fldChar w:fldCharType="end"/>
      </w:r>
    </w:p>
    <w:p>
      <w:pPr>
        <w:pStyle w:val="19"/>
        <w:rPr>
          <w:rFonts w:asciiTheme="minorHAnsi" w:hAnsiTheme="minorHAnsi" w:cstheme="minorBidi"/>
          <w:kern w:val="2"/>
          <w:szCs w:val="22"/>
        </w:rPr>
      </w:pPr>
      <w:r>
        <w:fldChar w:fldCharType="begin"/>
      </w:r>
      <w:r>
        <w:instrText xml:space="preserve"> HYPERLINK \l "_Toc19522852" </w:instrText>
      </w:r>
      <w:r>
        <w:fldChar w:fldCharType="separate"/>
      </w:r>
      <w:r>
        <w:rPr>
          <w:rStyle w:val="27"/>
          <w:rFonts w:hint="eastAsia" w:ascii="宋体" w:hAnsi="宋体" w:cs="宋体"/>
          <w:bCs/>
        </w:rPr>
        <w:t>十一、磋商代理服务收费标准</w:t>
      </w:r>
      <w:r>
        <w:tab/>
      </w:r>
      <w:r>
        <w:rPr>
          <w:rFonts w:hint="eastAsia"/>
        </w:rPr>
        <w:t>1</w:t>
      </w:r>
      <w:r>
        <w:rPr>
          <w:rFonts w:hint="eastAsia"/>
        </w:rPr>
        <w:fldChar w:fldCharType="end"/>
      </w:r>
      <w:r>
        <w:rPr>
          <w:rFonts w:hint="eastAsia"/>
        </w:rPr>
        <w:t>3</w:t>
      </w:r>
    </w:p>
    <w:p>
      <w:pPr>
        <w:pStyle w:val="19"/>
        <w:rPr>
          <w:rFonts w:asciiTheme="minorHAnsi" w:hAnsiTheme="minorHAnsi" w:cstheme="minorBidi"/>
          <w:kern w:val="2"/>
          <w:szCs w:val="22"/>
        </w:rPr>
      </w:pPr>
      <w:r>
        <w:fldChar w:fldCharType="begin"/>
      </w:r>
      <w:r>
        <w:instrText xml:space="preserve"> HYPERLINK \l "_Toc19522853" </w:instrText>
      </w:r>
      <w:r>
        <w:fldChar w:fldCharType="separate"/>
      </w:r>
      <w:r>
        <w:rPr>
          <w:rStyle w:val="27"/>
          <w:rFonts w:hint="eastAsia" w:ascii="宋体" w:hAnsi="宋体" w:cs="宋体"/>
          <w:bCs/>
        </w:rPr>
        <w:t>十二、其他</w:t>
      </w:r>
      <w:r>
        <w:tab/>
      </w:r>
      <w:r>
        <w:rPr>
          <w:rFonts w:hint="eastAsia"/>
        </w:rPr>
        <w:t>1</w:t>
      </w:r>
      <w:r>
        <w:rPr>
          <w:rFonts w:hint="eastAsia"/>
        </w:rPr>
        <w:fldChar w:fldCharType="end"/>
      </w:r>
      <w:r>
        <w:rPr>
          <w:rFonts w:hint="eastAsia"/>
        </w:rPr>
        <w:t>4</w:t>
      </w:r>
    </w:p>
    <w:p>
      <w:pPr>
        <w:pStyle w:val="18"/>
        <w:tabs>
          <w:tab w:val="right" w:leader="hyphen" w:pos="8302"/>
        </w:tabs>
        <w:ind w:firstLine="402"/>
        <w:rPr>
          <w:rFonts w:asciiTheme="minorHAnsi" w:hAnsiTheme="minorHAnsi" w:cstheme="minorBidi"/>
          <w:b w:val="0"/>
          <w:bCs w:val="0"/>
          <w:caps w:val="0"/>
          <w:kern w:val="2"/>
          <w:sz w:val="21"/>
          <w:szCs w:val="22"/>
        </w:rPr>
      </w:pPr>
      <w:r>
        <w:fldChar w:fldCharType="begin"/>
      </w:r>
      <w:r>
        <w:instrText xml:space="preserve"> HYPERLINK \l "_Toc19522854" </w:instrText>
      </w:r>
      <w:r>
        <w:fldChar w:fldCharType="separate"/>
      </w:r>
      <w:r>
        <w:rPr>
          <w:rStyle w:val="27"/>
          <w:rFonts w:hint="eastAsia" w:ascii="宋体" w:hAnsi="宋体" w:cs="宋体"/>
          <w:b w:val="0"/>
          <w:kern w:val="28"/>
        </w:rPr>
        <w:t>第三部分采购项目合同书</w:t>
      </w:r>
      <w:r>
        <w:rPr>
          <w:b w:val="0"/>
        </w:rPr>
        <w:tab/>
      </w:r>
      <w:r>
        <w:rPr>
          <w:rFonts w:hint="eastAsia"/>
          <w:b w:val="0"/>
        </w:rPr>
        <w:t>1</w:t>
      </w:r>
      <w:r>
        <w:rPr>
          <w:rFonts w:hint="eastAsia"/>
          <w:b w:val="0"/>
        </w:rPr>
        <w:fldChar w:fldCharType="end"/>
      </w:r>
      <w:r>
        <w:rPr>
          <w:rFonts w:hint="eastAsia"/>
          <w:b w:val="0"/>
        </w:rPr>
        <w:t>5</w:t>
      </w:r>
    </w:p>
    <w:p>
      <w:pPr>
        <w:pStyle w:val="18"/>
        <w:tabs>
          <w:tab w:val="right" w:leader="hyphen" w:pos="8302"/>
        </w:tabs>
        <w:ind w:firstLine="402"/>
        <w:rPr>
          <w:rFonts w:asciiTheme="minorHAnsi" w:hAnsiTheme="minorHAnsi" w:cstheme="minorBidi"/>
          <w:b w:val="0"/>
          <w:bCs w:val="0"/>
          <w:caps w:val="0"/>
          <w:kern w:val="2"/>
          <w:sz w:val="21"/>
          <w:szCs w:val="22"/>
        </w:rPr>
      </w:pPr>
      <w:r>
        <w:fldChar w:fldCharType="begin"/>
      </w:r>
      <w:r>
        <w:instrText xml:space="preserve"> HYPERLINK \l "_Toc19522855" </w:instrText>
      </w:r>
      <w:r>
        <w:fldChar w:fldCharType="separate"/>
      </w:r>
      <w:r>
        <w:rPr>
          <w:rStyle w:val="27"/>
          <w:rFonts w:hint="eastAsia" w:ascii="宋体" w:hAnsi="宋体" w:cs="宋体"/>
          <w:b w:val="0"/>
          <w:kern w:val="28"/>
        </w:rPr>
        <w:t>第四部分响应文件格式</w:t>
      </w:r>
      <w:r>
        <w:rPr>
          <w:b w:val="0"/>
        </w:rPr>
        <w:tab/>
      </w:r>
      <w:r>
        <w:rPr>
          <w:rFonts w:hint="eastAsia"/>
          <w:b w:val="0"/>
        </w:rPr>
        <w:t>2</w:t>
      </w:r>
      <w:r>
        <w:rPr>
          <w:rFonts w:hint="eastAsia"/>
          <w:b w:val="0"/>
        </w:rPr>
        <w:fldChar w:fldCharType="end"/>
      </w:r>
      <w:r>
        <w:rPr>
          <w:rFonts w:hint="eastAsia"/>
          <w:b w:val="0"/>
        </w:rPr>
        <w:t>8</w:t>
      </w:r>
    </w:p>
    <w:p>
      <w:pPr>
        <w:pStyle w:val="18"/>
        <w:tabs>
          <w:tab w:val="right" w:leader="hyphen" w:pos="8302"/>
        </w:tabs>
        <w:ind w:firstLine="402"/>
        <w:rPr>
          <w:rFonts w:asciiTheme="minorHAnsi" w:hAnsiTheme="minorHAnsi" w:cstheme="minorBidi"/>
          <w:b w:val="0"/>
          <w:bCs w:val="0"/>
          <w:caps w:val="0"/>
          <w:kern w:val="2"/>
          <w:sz w:val="21"/>
          <w:szCs w:val="22"/>
        </w:rPr>
      </w:pPr>
      <w:r>
        <w:fldChar w:fldCharType="begin"/>
      </w:r>
      <w:r>
        <w:instrText xml:space="preserve"> HYPERLINK \l "_Toc19522877" </w:instrText>
      </w:r>
      <w:r>
        <w:fldChar w:fldCharType="separate"/>
      </w:r>
      <w:r>
        <w:rPr>
          <w:rStyle w:val="27"/>
          <w:rFonts w:hint="eastAsia" w:cs="宋体"/>
          <w:b w:val="0"/>
          <w:lang w:val="zh-CN"/>
        </w:rPr>
        <w:t>第五部分采购项目要求及技术参数</w:t>
      </w:r>
      <w:r>
        <w:rPr>
          <w:b w:val="0"/>
        </w:rPr>
        <w:tab/>
      </w:r>
      <w:r>
        <w:rPr>
          <w:rFonts w:hint="eastAsia"/>
          <w:b w:val="0"/>
        </w:rPr>
        <w:t>4</w:t>
      </w:r>
      <w:r>
        <w:rPr>
          <w:rFonts w:hint="eastAsia"/>
          <w:b w:val="0"/>
        </w:rPr>
        <w:fldChar w:fldCharType="end"/>
      </w:r>
      <w:r>
        <w:rPr>
          <w:rFonts w:hint="eastAsia"/>
          <w:b w:val="0"/>
        </w:rPr>
        <w:t>6</w:t>
      </w:r>
    </w:p>
    <w:p>
      <w:pPr>
        <w:pStyle w:val="18"/>
        <w:tabs>
          <w:tab w:val="right" w:leader="hyphen" w:pos="8302"/>
        </w:tabs>
        <w:ind w:firstLine="420"/>
        <w:rPr>
          <w:rFonts w:asciiTheme="minorHAnsi" w:hAnsiTheme="minorHAnsi" w:eastAsiaTheme="minorEastAsia" w:cstheme="minorBidi"/>
          <w:b w:val="0"/>
          <w:bCs w:val="0"/>
          <w:caps w:val="0"/>
          <w:kern w:val="2"/>
          <w:sz w:val="21"/>
          <w:szCs w:val="22"/>
        </w:rPr>
      </w:pPr>
    </w:p>
    <w:p>
      <w:pPr>
        <w:ind w:firstLine="420"/>
      </w:pPr>
      <w:r>
        <w:rPr>
          <w:rFonts w:ascii="宋体" w:hAnsi="宋体"/>
          <w:szCs w:val="24"/>
        </w:rPr>
        <w:fldChar w:fldCharType="end"/>
      </w:r>
    </w:p>
    <w:p>
      <w:pPr>
        <w:pStyle w:val="21"/>
        <w:ind w:firstLine="643"/>
        <w:rPr>
          <w:lang w:val="zh-CN"/>
        </w:rPr>
      </w:pPr>
      <w:bookmarkStart w:id="0" w:name="_Toc10494"/>
      <w:bookmarkStart w:id="1" w:name="_Toc464136611"/>
      <w:r>
        <w:rPr>
          <w:lang w:val="zh-CN"/>
        </w:rPr>
        <w:br w:type="page"/>
      </w:r>
      <w:bookmarkStart w:id="2" w:name="_Toc19522816"/>
      <w:r>
        <w:rPr>
          <w:rFonts w:hint="eastAsia"/>
          <w:lang w:val="zh-CN"/>
        </w:rPr>
        <w:t>第一部分磋商邀请</w:t>
      </w:r>
      <w:bookmarkEnd w:id="0"/>
      <w:bookmarkEnd w:id="1"/>
      <w:bookmarkEnd w:id="2"/>
    </w:p>
    <w:p>
      <w:pPr>
        <w:pStyle w:val="13"/>
        <w:ind w:left="-898" w:leftChars="-428" w:right="-873" w:rightChars="-416" w:firstLine="600" w:firstLineChars="250"/>
        <w:rPr>
          <w:rFonts w:ascii="宋体" w:hAnsi="宋体" w:cs="宋体"/>
          <w:b/>
          <w:bCs/>
          <w:sz w:val="24"/>
          <w:szCs w:val="24"/>
        </w:rPr>
      </w:pPr>
      <w:r>
        <w:rPr>
          <w:rFonts w:hint="eastAsia" w:ascii="宋体" w:hAnsi="宋体" w:cs="宋体"/>
          <w:sz w:val="24"/>
          <w:szCs w:val="24"/>
          <w:lang w:val="zh-CN"/>
        </w:rPr>
        <w:t>瑞恒项目管理有限公司（以下均简称“采购代理机构”）受</w:t>
      </w:r>
      <w:r>
        <w:rPr>
          <w:rFonts w:hint="eastAsia" w:ascii="宋体" w:hAnsi="宋体" w:cs="宋体"/>
          <w:bCs/>
          <w:sz w:val="24"/>
          <w:szCs w:val="24"/>
        </w:rPr>
        <w:t>青海大学附属医院</w:t>
      </w:r>
      <w:r>
        <w:rPr>
          <w:rFonts w:hint="eastAsia" w:ascii="宋体" w:hAnsi="宋体" w:cs="宋体"/>
          <w:sz w:val="24"/>
          <w:szCs w:val="24"/>
          <w:lang w:val="zh-CN"/>
        </w:rPr>
        <w:t>（以下均简称“采购人”）委托</w:t>
      </w:r>
      <w:r>
        <w:rPr>
          <w:rFonts w:hint="eastAsia" w:ascii="宋体" w:hAnsi="宋体" w:cs="宋体"/>
          <w:sz w:val="24"/>
          <w:szCs w:val="24"/>
        </w:rPr>
        <w:t>，拟对</w:t>
      </w:r>
      <w:r>
        <w:rPr>
          <w:rFonts w:hint="eastAsia" w:ascii="宋体" w:hAnsi="宋体" w:cs="宋体"/>
          <w:b/>
          <w:bCs/>
          <w:sz w:val="24"/>
          <w:szCs w:val="24"/>
          <w:lang w:val="zh-CN"/>
        </w:rPr>
        <w:t>青海大学附属医院妇科购置奥林巴斯宫腔检查镜和宫腔电切镜项目</w:t>
      </w:r>
      <w:r>
        <w:rPr>
          <w:rFonts w:hint="eastAsia" w:ascii="宋体" w:hAnsi="宋体" w:cs="宋体"/>
          <w:sz w:val="24"/>
          <w:szCs w:val="24"/>
        </w:rPr>
        <w:t>进行国内</w:t>
      </w:r>
      <w:r>
        <w:rPr>
          <w:rFonts w:hint="eastAsia" w:ascii="宋体" w:hAnsi="宋体" w:cs="宋体"/>
          <w:sz w:val="24"/>
          <w:szCs w:val="24"/>
          <w:lang w:val="zh-CN"/>
        </w:rPr>
        <w:t>竞争性磋商采购</w:t>
      </w:r>
      <w:r>
        <w:rPr>
          <w:rFonts w:hint="eastAsia" w:ascii="宋体" w:hAnsi="宋体" w:cs="宋体"/>
          <w:sz w:val="24"/>
          <w:szCs w:val="24"/>
        </w:rPr>
        <w:t>，现予以公告，欢迎符合条件的供应商前来参加磋商</w:t>
      </w:r>
      <w:r>
        <w:rPr>
          <w:rFonts w:hint="eastAsia" w:ascii="宋体" w:hAnsi="宋体" w:cs="宋体"/>
          <w:sz w:val="24"/>
          <w:szCs w:val="24"/>
          <w:lang w:val="zh-CN"/>
        </w:rPr>
        <w:t>。</w:t>
      </w:r>
    </w:p>
    <w:tbl>
      <w:tblPr>
        <w:tblStyle w:val="23"/>
        <w:tblW w:w="10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77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采购项目编号</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bCs/>
                <w:sz w:val="24"/>
                <w:szCs w:val="24"/>
              </w:rPr>
              <w:t>RHJC-2021-005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采购项目名称</w:t>
            </w:r>
          </w:p>
        </w:tc>
        <w:tc>
          <w:tcPr>
            <w:tcW w:w="7735" w:type="dxa"/>
            <w:vAlign w:val="center"/>
          </w:tcPr>
          <w:p>
            <w:pPr>
              <w:spacing w:line="360" w:lineRule="auto"/>
              <w:ind w:firstLine="0" w:firstLineChars="0"/>
              <w:jc w:val="left"/>
              <w:rPr>
                <w:rFonts w:ascii="宋体" w:cs="Times New Roman"/>
                <w:b/>
                <w:bCs/>
                <w:sz w:val="24"/>
                <w:szCs w:val="24"/>
              </w:rPr>
            </w:pPr>
            <w:r>
              <w:rPr>
                <w:rFonts w:hint="eastAsia" w:ascii="宋体" w:cs="Times New Roman"/>
                <w:b/>
                <w:bCs/>
                <w:sz w:val="24"/>
                <w:szCs w:val="24"/>
                <w:lang w:val="zh-CN"/>
              </w:rPr>
              <w:t>青海大学附属医院妇科购置奥林巴斯宫腔检查镜和宫腔电切镜项目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采购方式</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采购预算控制额度</w:t>
            </w:r>
          </w:p>
        </w:tc>
        <w:tc>
          <w:tcPr>
            <w:tcW w:w="7735" w:type="dxa"/>
            <w:vAlign w:val="center"/>
          </w:tcPr>
          <w:p>
            <w:pPr>
              <w:spacing w:line="360" w:lineRule="auto"/>
              <w:ind w:firstLine="0" w:firstLineChars="0"/>
              <w:jc w:val="left"/>
              <w:rPr>
                <w:rFonts w:hint="eastAsia" w:ascii="宋体" w:hAnsi="宋体" w:cs="宋体"/>
                <w:sz w:val="24"/>
                <w:szCs w:val="24"/>
                <w:lang w:val="zh-CN"/>
              </w:rPr>
            </w:pPr>
            <w:r>
              <w:rPr>
                <w:rFonts w:hint="eastAsia" w:ascii="宋体" w:hAnsi="宋体" w:cs="宋体"/>
                <w:sz w:val="24"/>
                <w:szCs w:val="24"/>
                <w:lang w:val="zh-CN"/>
              </w:rPr>
              <w:t>人民币：</w:t>
            </w:r>
            <w:r>
              <w:rPr>
                <w:rFonts w:hint="eastAsia" w:ascii="宋体" w:hAnsi="宋体" w:cs="宋体"/>
                <w:sz w:val="24"/>
                <w:szCs w:val="24"/>
              </w:rPr>
              <w:t>59.90</w:t>
            </w:r>
            <w:r>
              <w:rPr>
                <w:rFonts w:hint="eastAsia" w:ascii="宋体" w:hAnsi="宋体" w:cs="宋体"/>
                <w:sz w:val="24"/>
                <w:szCs w:val="24"/>
                <w:lang w:val="zh-CN"/>
              </w:rPr>
              <w:t>万元</w:t>
            </w:r>
          </w:p>
          <w:p>
            <w:pPr>
              <w:pStyle w:val="2"/>
              <w:ind w:firstLine="0" w:firstLineChars="0"/>
              <w:rPr>
                <w:lang w:val="zh-CN"/>
              </w:rPr>
            </w:pPr>
            <w:r>
              <w:rPr>
                <w:rFonts w:hint="eastAsia"/>
                <w:lang w:val="zh-CN"/>
              </w:rPr>
              <w:t>包一：39.60万元（6套）   包二：20.30万元（2套）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sz w:val="24"/>
                <w:szCs w:val="24"/>
              </w:rPr>
            </w:pPr>
            <w:r>
              <w:rPr>
                <w:rFonts w:hint="eastAsia" w:ascii="宋体" w:hAnsi="宋体" w:cs="宋体"/>
                <w:sz w:val="24"/>
                <w:szCs w:val="24"/>
              </w:rPr>
              <w:t>最高限价</w:t>
            </w:r>
          </w:p>
        </w:tc>
        <w:tc>
          <w:tcPr>
            <w:tcW w:w="7735" w:type="dxa"/>
            <w:vAlign w:val="center"/>
          </w:tcPr>
          <w:p>
            <w:pPr>
              <w:spacing w:line="360" w:lineRule="auto"/>
              <w:ind w:firstLine="0" w:firstLineChars="0"/>
              <w:jc w:val="left"/>
              <w:rPr>
                <w:rFonts w:hint="eastAsia" w:ascii="宋体" w:hAnsi="宋体" w:cs="宋体"/>
                <w:sz w:val="24"/>
                <w:szCs w:val="24"/>
                <w:lang w:val="zh-CN"/>
              </w:rPr>
            </w:pPr>
            <w:r>
              <w:rPr>
                <w:rFonts w:hint="eastAsia" w:ascii="宋体" w:hAnsi="宋体" w:cs="宋体"/>
                <w:sz w:val="24"/>
                <w:szCs w:val="24"/>
                <w:lang w:val="zh-CN"/>
              </w:rPr>
              <w:t>人民币：</w:t>
            </w:r>
            <w:r>
              <w:rPr>
                <w:rFonts w:hint="eastAsia" w:ascii="宋体" w:hAnsi="宋体" w:cs="宋体"/>
                <w:sz w:val="24"/>
                <w:szCs w:val="24"/>
              </w:rPr>
              <w:t>59.90</w:t>
            </w:r>
            <w:r>
              <w:rPr>
                <w:rFonts w:hint="eastAsia" w:ascii="宋体" w:hAnsi="宋体" w:cs="宋体"/>
                <w:sz w:val="24"/>
                <w:szCs w:val="24"/>
                <w:lang w:val="zh-CN"/>
              </w:rPr>
              <w:t>万元</w:t>
            </w:r>
          </w:p>
          <w:p>
            <w:pPr>
              <w:spacing w:line="360" w:lineRule="auto"/>
              <w:ind w:firstLine="0" w:firstLineChars="0"/>
              <w:jc w:val="left"/>
              <w:rPr>
                <w:rFonts w:ascii="宋体" w:hAnsi="宋体" w:cs="宋体"/>
                <w:sz w:val="24"/>
                <w:szCs w:val="24"/>
              </w:rPr>
            </w:pPr>
            <w:r>
              <w:rPr>
                <w:rFonts w:hint="eastAsia"/>
                <w:lang w:val="zh-CN"/>
              </w:rPr>
              <w:t>包一：39.60万元（6套）   包二：20.30万元（2套）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项目分包个数</w:t>
            </w:r>
          </w:p>
        </w:tc>
        <w:tc>
          <w:tcPr>
            <w:tcW w:w="7735" w:type="dxa"/>
            <w:vAlign w:val="center"/>
          </w:tcPr>
          <w:p>
            <w:pPr>
              <w:spacing w:line="360" w:lineRule="auto"/>
              <w:ind w:firstLine="0" w:firstLineChars="0"/>
              <w:jc w:val="left"/>
              <w:rPr>
                <w:rFonts w:ascii="宋体" w:cs="Times New Roman"/>
                <w:sz w:val="24"/>
                <w:szCs w:val="24"/>
              </w:rPr>
            </w:pPr>
            <w:r>
              <w:rPr>
                <w:rFonts w:hint="eastAsia" w:ascii="宋体" w:cs="Times New Roman"/>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sz w:val="24"/>
                <w:szCs w:val="24"/>
              </w:rPr>
            </w:pPr>
            <w:r>
              <w:rPr>
                <w:rFonts w:hint="eastAsia" w:ascii="宋体" w:hAnsi="宋体" w:cs="宋体"/>
                <w:sz w:val="24"/>
                <w:szCs w:val="24"/>
              </w:rPr>
              <w:t>采购要求</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具体要求详见《磋商文件》；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供应商资格要求</w:t>
            </w:r>
          </w:p>
        </w:tc>
        <w:tc>
          <w:tcPr>
            <w:tcW w:w="7735" w:type="dxa"/>
            <w:vAlign w:val="center"/>
          </w:tcPr>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1.符合《政府采购法》第22条条件，并提供下列材料：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）供应商的营业执照等证明文件，自然人的身份证明。</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）财务状况报告，依法缴纳税收和社会保障资金的相关材料。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）具备履行合同所必需的设备和专业技术能力的证明材料。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）参加政府采购活动前3年内在经营活动中没有重大违法记录的书面声明。</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5</w:t>
            </w:r>
            <w:r>
              <w:rPr>
                <w:rFonts w:hint="eastAsia" w:ascii="宋体" w:hAnsi="宋体" w:cs="宋体"/>
                <w:sz w:val="24"/>
                <w:szCs w:val="24"/>
                <w:lang w:val="zh-CN"/>
              </w:rPr>
              <w:t>）具备法律、行政法规规定的其他条件的证明材料。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2.单位负责人为同一人或者存在直接控股、管理关系的不同供应商，不得参加同一合同项下的政府采购活动。否则，皆取消投标资格；</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3</w:t>
            </w:r>
            <w:r>
              <w:rPr>
                <w:rFonts w:ascii="宋体" w:hAnsi="宋体" w:cs="宋体"/>
                <w:sz w:val="24"/>
                <w:szCs w:val="24"/>
                <w:lang w:val="zh-CN"/>
              </w:rPr>
              <w:t>.</w:t>
            </w:r>
            <w:r>
              <w:rPr>
                <w:rFonts w:hint="eastAsia" w:ascii="宋体" w:hAnsi="宋体" w:cs="宋体"/>
                <w:sz w:val="24"/>
                <w:szCs w:val="24"/>
                <w:lang w:val="zh-CN"/>
              </w:rPr>
              <w:t>本项目不接受供应商以联合体方式进行投标；</w:t>
            </w:r>
          </w:p>
          <w:p>
            <w:pPr>
              <w:pStyle w:val="36"/>
              <w:spacing w:line="360" w:lineRule="auto"/>
              <w:ind w:firstLine="120" w:firstLineChars="50"/>
              <w:jc w:val="left"/>
              <w:rPr>
                <w:rFonts w:ascii="宋体" w:hAnsi="宋体" w:cs="宋体"/>
                <w:sz w:val="24"/>
                <w:szCs w:val="24"/>
              </w:rPr>
            </w:pPr>
            <w:r>
              <w:rPr>
                <w:rFonts w:ascii="宋体" w:hAnsi="宋体" w:cs="宋体"/>
                <w:sz w:val="24"/>
                <w:szCs w:val="24"/>
                <w:lang w:val="zh-CN"/>
              </w:rPr>
              <w:t>4</w:t>
            </w:r>
            <w:r>
              <w:rPr>
                <w:rFonts w:hint="eastAsia" w:ascii="宋体" w:hAnsi="宋体" w:cs="宋体"/>
                <w:sz w:val="24"/>
                <w:szCs w:val="24"/>
                <w:lang w:val="zh-CN"/>
              </w:rPr>
              <w:t>.</w:t>
            </w:r>
            <w:r>
              <w:rPr>
                <w:rFonts w:hint="eastAsia" w:ascii="宋体" w:hAnsi="宋体" w:cs="宋体"/>
                <w:sz w:val="24"/>
                <w:szCs w:val="24"/>
              </w:rPr>
              <w:t>提供在《信用中国》网站（www.creditchina.gov.cn）信用信息栏中无任何不良记录的查询资料（附“信用中国”网站查询资料（信用报告），时间为响应截止时间前20天内）；</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5.供应商须符合《医疗器械监督管理条例》要求并提供供应商经营该产品的经营许可/经营备案证明材料；</w:t>
            </w:r>
          </w:p>
          <w:p>
            <w:pPr>
              <w:pStyle w:val="36"/>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供应商所投产品需符合《医疗器械注册管理办法》要求并提供产品的注册/备案证明材料；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6.供应商若为生产厂家的，须提供医疗器械生产许可证；</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7.供应商所投产品若为进口产品的，须提供医疗器械注册证及登记表；</w:t>
            </w:r>
          </w:p>
          <w:p>
            <w:pPr>
              <w:pStyle w:val="36"/>
              <w:spacing w:line="360" w:lineRule="auto"/>
              <w:ind w:firstLine="120" w:firstLineChars="50"/>
              <w:jc w:val="left"/>
              <w:rPr>
                <w:rFonts w:ascii="宋体" w:hAnsi="宋体" w:cs="宋体"/>
                <w:sz w:val="24"/>
                <w:szCs w:val="24"/>
              </w:rPr>
            </w:pPr>
            <w:r>
              <w:rPr>
                <w:rFonts w:hint="eastAsia" w:ascii="宋体" w:hAnsi="宋体" w:cs="宋体"/>
                <w:sz w:val="24"/>
                <w:szCs w:val="24"/>
                <w:lang w:val="zh-CN"/>
              </w:rPr>
              <w:t>8.供应商非投标产品制造厂家的，需提供制造厂家针对本项目的有效授权原件（非进口产品除外）。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公告发布时间</w:t>
            </w:r>
          </w:p>
        </w:tc>
        <w:tc>
          <w:tcPr>
            <w:tcW w:w="7735" w:type="dxa"/>
            <w:vAlign w:val="center"/>
          </w:tcPr>
          <w:p>
            <w:pPr>
              <w:spacing w:line="360" w:lineRule="auto"/>
              <w:ind w:firstLine="0" w:firstLineChars="0"/>
              <w:jc w:val="left"/>
              <w:rPr>
                <w:rFonts w:ascii="宋体" w:cs="Times New Roman"/>
                <w:color w:val="000000" w:themeColor="text1"/>
                <w:sz w:val="24"/>
                <w:szCs w:val="24"/>
              </w:rPr>
            </w:pPr>
            <w:r>
              <w:rPr>
                <w:rFonts w:ascii="宋体" w:hAnsi="宋体" w:cs="宋体"/>
                <w:color w:val="000000" w:themeColor="text1"/>
                <w:sz w:val="24"/>
                <w:szCs w:val="24"/>
                <w:lang w:val="zh-CN"/>
              </w:rPr>
              <w:t>20</w:t>
            </w:r>
            <w:r>
              <w:rPr>
                <w:rFonts w:hint="eastAsia" w:ascii="宋体" w:hAnsi="宋体" w:cs="宋体"/>
                <w:color w:val="000000" w:themeColor="text1"/>
                <w:sz w:val="24"/>
                <w:szCs w:val="24"/>
              </w:rPr>
              <w:t>21</w:t>
            </w:r>
            <w:r>
              <w:rPr>
                <w:rFonts w:ascii="宋体" w:hAnsi="宋体" w:cs="宋体"/>
                <w:color w:val="000000" w:themeColor="text1"/>
                <w:sz w:val="24"/>
                <w:szCs w:val="24"/>
                <w:lang w:val="zh-CN"/>
              </w:rPr>
              <w:t>年</w:t>
            </w:r>
            <w:r>
              <w:rPr>
                <w:rFonts w:hint="eastAsia" w:ascii="宋体" w:hAnsi="宋体" w:cs="宋体"/>
                <w:color w:val="000000" w:themeColor="text1"/>
                <w:sz w:val="24"/>
                <w:szCs w:val="24"/>
                <w:lang w:val="en-US" w:eastAsia="zh-CN"/>
              </w:rPr>
              <w:t>03</w:t>
            </w:r>
            <w:r>
              <w:rPr>
                <w:rFonts w:hint="eastAsia" w:ascii="宋体" w:hAnsi="宋体" w:cs="宋体"/>
                <w:color w:val="000000" w:themeColor="text1"/>
                <w:sz w:val="24"/>
                <w:szCs w:val="24"/>
                <w:lang w:val="zh-CN"/>
              </w:rPr>
              <w:t>月</w:t>
            </w:r>
            <w:r>
              <w:rPr>
                <w:rFonts w:hint="eastAsia" w:ascii="宋体" w:hAnsi="宋体" w:cs="宋体"/>
                <w:color w:val="000000" w:themeColor="text1"/>
                <w:sz w:val="24"/>
                <w:szCs w:val="24"/>
                <w:lang w:val="en-US" w:eastAsia="zh-CN"/>
              </w:rPr>
              <w:t>30</w:t>
            </w:r>
            <w:r>
              <w:rPr>
                <w:rFonts w:hint="eastAsia" w:ascii="宋体" w:hAnsi="宋体" w:cs="宋体"/>
                <w:color w:val="000000" w:themeColor="text1"/>
                <w:sz w:val="24"/>
                <w:szCs w:val="24"/>
                <w:lang w:val="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获取磋商文件时间</w:t>
            </w:r>
          </w:p>
        </w:tc>
        <w:tc>
          <w:tcPr>
            <w:tcW w:w="7735" w:type="dxa"/>
            <w:vAlign w:val="center"/>
          </w:tcPr>
          <w:p>
            <w:pPr>
              <w:spacing w:line="360" w:lineRule="auto"/>
              <w:ind w:firstLine="0" w:firstLineChars="0"/>
              <w:jc w:val="left"/>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20</w:t>
            </w:r>
            <w:r>
              <w:rPr>
                <w:rFonts w:hint="eastAsia" w:ascii="宋体" w:hAnsi="宋体" w:cs="宋体"/>
                <w:color w:val="000000" w:themeColor="text1"/>
                <w:sz w:val="24"/>
                <w:szCs w:val="24"/>
              </w:rPr>
              <w:t>21</w:t>
            </w:r>
            <w:r>
              <w:rPr>
                <w:rFonts w:hint="eastAsia" w:ascii="宋体" w:hAnsi="宋体" w:cs="宋体"/>
                <w:color w:val="000000" w:themeColor="text1"/>
                <w:sz w:val="24"/>
                <w:szCs w:val="24"/>
                <w:lang w:val="zh-CN"/>
              </w:rPr>
              <w:t>年</w:t>
            </w:r>
            <w:r>
              <w:rPr>
                <w:rFonts w:hint="eastAsia" w:ascii="宋体" w:hAnsi="宋体" w:cs="宋体"/>
                <w:color w:val="000000" w:themeColor="text1"/>
                <w:sz w:val="24"/>
                <w:szCs w:val="24"/>
                <w:lang w:val="en-US" w:eastAsia="zh-CN"/>
              </w:rPr>
              <w:t>03</w:t>
            </w:r>
            <w:r>
              <w:rPr>
                <w:rFonts w:hint="eastAsia" w:ascii="宋体" w:hAnsi="宋体" w:cs="宋体"/>
                <w:color w:val="000000" w:themeColor="text1"/>
                <w:sz w:val="24"/>
                <w:szCs w:val="24"/>
                <w:lang w:val="zh-CN"/>
              </w:rPr>
              <w:t>月</w:t>
            </w:r>
            <w:r>
              <w:rPr>
                <w:rFonts w:hint="eastAsia" w:ascii="宋体" w:hAnsi="宋体" w:cs="宋体"/>
                <w:color w:val="000000" w:themeColor="text1"/>
                <w:sz w:val="24"/>
                <w:szCs w:val="24"/>
                <w:lang w:val="en-US" w:eastAsia="zh-CN"/>
              </w:rPr>
              <w:t>31</w:t>
            </w:r>
            <w:r>
              <w:rPr>
                <w:rFonts w:hint="eastAsia" w:ascii="宋体" w:hAnsi="宋体" w:cs="宋体"/>
                <w:color w:val="000000" w:themeColor="text1"/>
                <w:sz w:val="24"/>
                <w:szCs w:val="24"/>
                <w:lang w:val="zh-CN"/>
              </w:rPr>
              <w:t>日至2021年</w:t>
            </w:r>
            <w:r>
              <w:rPr>
                <w:rFonts w:hint="eastAsia" w:ascii="宋体" w:hAnsi="宋体" w:cs="宋体"/>
                <w:color w:val="000000" w:themeColor="text1"/>
                <w:sz w:val="24"/>
                <w:szCs w:val="24"/>
                <w:lang w:val="en-US" w:eastAsia="zh-CN"/>
              </w:rPr>
              <w:t>04</w:t>
            </w:r>
            <w:r>
              <w:rPr>
                <w:rFonts w:hint="eastAsia" w:ascii="宋体" w:hAnsi="宋体" w:cs="宋体"/>
                <w:color w:val="000000" w:themeColor="text1"/>
                <w:sz w:val="24"/>
                <w:szCs w:val="24"/>
                <w:lang w:val="zh-CN"/>
              </w:rPr>
              <w:t>月</w:t>
            </w:r>
            <w:r>
              <w:rPr>
                <w:rFonts w:hint="eastAsia" w:ascii="宋体" w:hAnsi="宋体" w:cs="宋体"/>
                <w:color w:val="000000" w:themeColor="text1"/>
                <w:sz w:val="24"/>
                <w:szCs w:val="24"/>
                <w:lang w:val="en-US" w:eastAsia="zh-CN"/>
              </w:rPr>
              <w:t>07</w:t>
            </w:r>
            <w:r>
              <w:rPr>
                <w:rFonts w:hint="eastAsia" w:ascii="宋体" w:hAnsi="宋体" w:cs="宋体"/>
                <w:color w:val="000000" w:themeColor="text1"/>
                <w:sz w:val="24"/>
                <w:szCs w:val="24"/>
                <w:lang w:val="zh-CN"/>
              </w:rPr>
              <w:t>日</w:t>
            </w:r>
          </w:p>
          <w:p>
            <w:pPr>
              <w:spacing w:line="360" w:lineRule="auto"/>
              <w:ind w:firstLine="0" w:firstLineChars="0"/>
              <w:jc w:val="left"/>
              <w:rPr>
                <w:rFonts w:ascii="宋体" w:cs="Times New Roman"/>
                <w:color w:val="000000" w:themeColor="text1"/>
                <w:sz w:val="24"/>
                <w:szCs w:val="24"/>
              </w:rPr>
            </w:pPr>
            <w:r>
              <w:rPr>
                <w:rFonts w:hint="eastAsia" w:ascii="宋体" w:hAnsi="宋体" w:cs="宋体"/>
                <w:color w:val="000000" w:themeColor="text1"/>
                <w:sz w:val="24"/>
                <w:szCs w:val="24"/>
                <w:lang w:val="zh-CN"/>
              </w:rPr>
              <w:t>（上午9：00-12：00，下午14：30-17：30，北京时间，节假日除外）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获取磋商文件方式</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磋商文件售价</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人民币</w:t>
            </w:r>
            <w:r>
              <w:rPr>
                <w:rFonts w:hint="eastAsia" w:ascii="宋体" w:hAnsi="宋体" w:cs="宋体"/>
                <w:sz w:val="24"/>
                <w:szCs w:val="24"/>
              </w:rPr>
              <w:t>50</w:t>
            </w:r>
            <w:r>
              <w:rPr>
                <w:rFonts w:hint="eastAsia" w:ascii="宋体" w:hAnsi="宋体" w:cs="宋体"/>
                <w:sz w:val="24"/>
                <w:szCs w:val="24"/>
                <w:lang w:val="zh-CN"/>
              </w:rPr>
              <w:t>元/包（磋商文件售后不退, 磋商资格不能转让）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lang w:val="zh-CN"/>
              </w:rPr>
            </w:pPr>
            <w:r>
              <w:rPr>
                <w:rFonts w:hint="eastAsia" w:ascii="宋体" w:hAnsi="宋体" w:cs="宋体"/>
                <w:sz w:val="24"/>
                <w:szCs w:val="24"/>
                <w:lang w:val="zh-CN"/>
              </w:rPr>
              <w:t>获取磋商文件地点</w:t>
            </w:r>
          </w:p>
        </w:tc>
        <w:tc>
          <w:tcPr>
            <w:tcW w:w="7735" w:type="dxa"/>
            <w:vAlign w:val="center"/>
          </w:tcPr>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瑞恒项目管理有限公司</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标书购买联系人：张女士</w:t>
            </w:r>
          </w:p>
          <w:p>
            <w:pPr>
              <w:spacing w:line="360" w:lineRule="auto"/>
              <w:ind w:firstLine="0" w:firstLineChars="0"/>
              <w:jc w:val="left"/>
              <w:rPr>
                <w:rFonts w:ascii="宋体" w:hAnsi="宋体" w:cs="宋体"/>
                <w:sz w:val="24"/>
                <w:szCs w:val="24"/>
              </w:rPr>
            </w:pPr>
            <w:r>
              <w:rPr>
                <w:rFonts w:hint="eastAsia" w:ascii="宋体" w:hAnsi="宋体" w:cs="宋体"/>
                <w:sz w:val="24"/>
                <w:szCs w:val="24"/>
                <w:lang w:val="zh-CN"/>
              </w:rPr>
              <w:t>联系电话：0971-</w:t>
            </w:r>
            <w:r>
              <w:rPr>
                <w:rFonts w:hint="eastAsia" w:ascii="宋体" w:hAnsi="宋体" w:cs="宋体"/>
                <w:sz w:val="24"/>
                <w:szCs w:val="24"/>
              </w:rPr>
              <w:t>6243318</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 xml:space="preserve">邮箱地址： </w:t>
            </w:r>
            <w:r>
              <w:rPr>
                <w:rFonts w:hint="eastAsia" w:ascii="宋体" w:hAnsi="宋体" w:cs="宋体"/>
                <w:sz w:val="24"/>
                <w:szCs w:val="24"/>
              </w:rPr>
              <w:t>sxrhqhgs</w:t>
            </w:r>
            <w:r>
              <w:rPr>
                <w:rFonts w:hint="eastAsia" w:ascii="宋体" w:hAnsi="宋体" w:cs="宋体"/>
                <w:sz w:val="24"/>
                <w:szCs w:val="24"/>
                <w:lang w:val="zh-CN"/>
              </w:rPr>
              <w:t>@163.com</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联系地址：青海省西宁市城西区西川南路76号万达中心4号写字楼22楼12203室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获取磋商文件时应提供材料</w:t>
            </w:r>
          </w:p>
        </w:tc>
        <w:tc>
          <w:tcPr>
            <w:tcW w:w="7735" w:type="dxa"/>
            <w:vAlign w:val="center"/>
          </w:tcPr>
          <w:p>
            <w:pPr>
              <w:autoSpaceDE w:val="0"/>
              <w:autoSpaceDN w:val="0"/>
              <w:adjustRightInd w:val="0"/>
              <w:spacing w:line="380" w:lineRule="exact"/>
              <w:ind w:firstLine="0" w:firstLineChars="0"/>
              <w:jc w:val="left"/>
              <w:rPr>
                <w:rFonts w:ascii="宋体" w:cs="Times New Roman"/>
                <w:sz w:val="24"/>
                <w:szCs w:val="24"/>
              </w:rPr>
            </w:pPr>
            <w:r>
              <w:rPr>
                <w:rFonts w:hint="eastAsia" w:ascii="宋体" w:cs="宋体"/>
                <w:sz w:val="24"/>
                <w:szCs w:val="24"/>
                <w:lang w:val="zh-CN"/>
              </w:rPr>
              <w:t>供应商的营业执照复印件、公司介绍信或法人授权委托书（原件）及法人、被授权人身份证复印件。以上资料除原件外均需加盖公章。（采购代理机构对以上资料留存备案）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提交响应文件截止时间</w:t>
            </w:r>
          </w:p>
        </w:tc>
        <w:tc>
          <w:tcPr>
            <w:tcW w:w="7735" w:type="dxa"/>
            <w:vAlign w:val="center"/>
          </w:tcPr>
          <w:p>
            <w:pPr>
              <w:spacing w:line="360" w:lineRule="auto"/>
              <w:ind w:firstLine="0" w:firstLineChars="0"/>
              <w:jc w:val="left"/>
              <w:rPr>
                <w:rFonts w:ascii="宋体" w:cs="Times New Roman"/>
                <w:color w:val="000000" w:themeColor="text1"/>
                <w:sz w:val="24"/>
                <w:szCs w:val="24"/>
              </w:rPr>
            </w:pPr>
            <w:r>
              <w:rPr>
                <w:rFonts w:ascii="宋体" w:hAnsi="宋体" w:cs="宋体"/>
                <w:color w:val="000000" w:themeColor="text1"/>
                <w:sz w:val="24"/>
                <w:szCs w:val="24"/>
                <w:lang w:val="zh-CN"/>
              </w:rPr>
              <w:t>20</w:t>
            </w:r>
            <w:r>
              <w:rPr>
                <w:rFonts w:hint="eastAsia" w:ascii="宋体" w:hAnsi="宋体" w:cs="宋体"/>
                <w:color w:val="000000" w:themeColor="text1"/>
                <w:sz w:val="24"/>
                <w:szCs w:val="24"/>
              </w:rPr>
              <w:t>21</w:t>
            </w:r>
            <w:r>
              <w:rPr>
                <w:rFonts w:ascii="宋体" w:hAnsi="宋体" w:cs="宋体"/>
                <w:color w:val="000000" w:themeColor="text1"/>
                <w:sz w:val="24"/>
                <w:szCs w:val="24"/>
                <w:lang w:val="zh-CN"/>
              </w:rPr>
              <w:t>年</w:t>
            </w:r>
            <w:r>
              <w:rPr>
                <w:rFonts w:hint="eastAsia" w:ascii="宋体" w:hAnsi="宋体" w:cs="宋体"/>
                <w:color w:val="000000" w:themeColor="text1"/>
                <w:sz w:val="24"/>
                <w:szCs w:val="24"/>
              </w:rPr>
              <w:t>04</w:t>
            </w:r>
            <w:r>
              <w:rPr>
                <w:rFonts w:hint="eastAsia" w:ascii="宋体" w:hAnsi="宋体" w:cs="宋体"/>
                <w:color w:val="000000" w:themeColor="text1"/>
                <w:sz w:val="24"/>
                <w:szCs w:val="24"/>
                <w:lang w:val="zh-CN"/>
              </w:rPr>
              <w:t>月</w:t>
            </w:r>
            <w:r>
              <w:rPr>
                <w:rFonts w:hint="eastAsia" w:ascii="宋体" w:hAnsi="宋体" w:cs="宋体"/>
                <w:color w:val="000000" w:themeColor="text1"/>
                <w:sz w:val="24"/>
                <w:szCs w:val="24"/>
                <w:lang w:val="en-US" w:eastAsia="zh-CN"/>
              </w:rPr>
              <w:t>13</w:t>
            </w:r>
            <w:r>
              <w:rPr>
                <w:rFonts w:hint="eastAsia" w:ascii="宋体" w:hAnsi="宋体" w:cs="宋体"/>
                <w:color w:val="000000" w:themeColor="text1"/>
                <w:sz w:val="24"/>
                <w:szCs w:val="24"/>
                <w:lang w:val="zh-CN"/>
              </w:rPr>
              <w:t>日上午</w:t>
            </w:r>
            <w:r>
              <w:rPr>
                <w:rFonts w:hint="eastAsia" w:ascii="宋体" w:hAnsi="宋体" w:cs="宋体"/>
                <w:color w:val="000000" w:themeColor="text1"/>
                <w:sz w:val="24"/>
                <w:szCs w:val="24"/>
              </w:rPr>
              <w:t>09</w:t>
            </w:r>
            <w:r>
              <w:rPr>
                <w:rFonts w:hint="eastAsia" w:ascii="宋体" w:hAnsi="宋体" w:cs="宋体"/>
                <w:color w:val="000000" w:themeColor="text1"/>
                <w:sz w:val="24"/>
                <w:szCs w:val="24"/>
                <w:lang w:val="zh-CN"/>
              </w:rPr>
              <w:t>：</w:t>
            </w:r>
            <w:r>
              <w:rPr>
                <w:rFonts w:hint="eastAsia" w:ascii="宋体" w:hAnsi="宋体" w:cs="宋体"/>
                <w:color w:val="000000" w:themeColor="text1"/>
                <w:sz w:val="24"/>
                <w:szCs w:val="24"/>
                <w:lang w:val="en-US" w:eastAsia="zh-CN"/>
              </w:rPr>
              <w:t>00</w:t>
            </w:r>
            <w:r>
              <w:rPr>
                <w:rFonts w:hint="eastAsia" w:ascii="宋体" w:hAnsi="宋体" w:cs="宋体"/>
                <w:color w:val="000000" w:themeColor="text1"/>
                <w:sz w:val="24"/>
                <w:szCs w:val="24"/>
                <w:lang w:val="zh-CN"/>
              </w:rPr>
              <w:t>（北京时间）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sz w:val="24"/>
                <w:szCs w:val="24"/>
              </w:rPr>
            </w:pPr>
            <w:r>
              <w:rPr>
                <w:rFonts w:hint="eastAsia" w:ascii="宋体" w:hAnsi="宋体" w:cs="宋体"/>
                <w:sz w:val="24"/>
                <w:szCs w:val="24"/>
              </w:rPr>
              <w:t>开启时间</w:t>
            </w:r>
          </w:p>
        </w:tc>
        <w:tc>
          <w:tcPr>
            <w:tcW w:w="7735" w:type="dxa"/>
            <w:vAlign w:val="center"/>
          </w:tcPr>
          <w:p>
            <w:pPr>
              <w:spacing w:line="360" w:lineRule="auto"/>
              <w:ind w:firstLine="0" w:firstLineChars="0"/>
              <w:jc w:val="left"/>
              <w:rPr>
                <w:rFonts w:ascii="宋体" w:hAnsi="宋体" w:cs="宋体"/>
                <w:color w:val="000000" w:themeColor="text1"/>
                <w:sz w:val="24"/>
                <w:szCs w:val="24"/>
                <w:lang w:val="zh-CN"/>
              </w:rPr>
            </w:pPr>
            <w:r>
              <w:rPr>
                <w:rFonts w:ascii="宋体" w:hAnsi="宋体" w:cs="宋体"/>
                <w:color w:val="000000" w:themeColor="text1"/>
                <w:sz w:val="24"/>
                <w:szCs w:val="24"/>
                <w:lang w:val="zh-CN"/>
              </w:rPr>
              <w:t>20</w:t>
            </w:r>
            <w:r>
              <w:rPr>
                <w:rFonts w:hint="eastAsia" w:ascii="宋体" w:hAnsi="宋体" w:cs="宋体"/>
                <w:color w:val="000000" w:themeColor="text1"/>
                <w:sz w:val="24"/>
                <w:szCs w:val="24"/>
              </w:rPr>
              <w:t>21</w:t>
            </w:r>
            <w:r>
              <w:rPr>
                <w:rFonts w:ascii="宋体" w:hAnsi="宋体" w:cs="宋体"/>
                <w:color w:val="000000" w:themeColor="text1"/>
                <w:sz w:val="24"/>
                <w:szCs w:val="24"/>
                <w:lang w:val="zh-CN"/>
              </w:rPr>
              <w:t>年</w:t>
            </w:r>
            <w:r>
              <w:rPr>
                <w:rFonts w:hint="eastAsia" w:ascii="宋体" w:hAnsi="宋体" w:cs="宋体"/>
                <w:color w:val="000000" w:themeColor="text1"/>
                <w:sz w:val="24"/>
                <w:szCs w:val="24"/>
              </w:rPr>
              <w:t>04</w:t>
            </w:r>
            <w:r>
              <w:rPr>
                <w:rFonts w:hint="eastAsia" w:ascii="宋体" w:hAnsi="宋体" w:cs="宋体"/>
                <w:color w:val="000000" w:themeColor="text1"/>
                <w:sz w:val="24"/>
                <w:szCs w:val="24"/>
                <w:lang w:val="zh-CN"/>
              </w:rPr>
              <w:t>月</w:t>
            </w:r>
            <w:r>
              <w:rPr>
                <w:rFonts w:hint="eastAsia" w:ascii="宋体" w:hAnsi="宋体" w:cs="宋体"/>
                <w:color w:val="000000" w:themeColor="text1"/>
                <w:sz w:val="24"/>
                <w:szCs w:val="24"/>
                <w:lang w:val="en-US" w:eastAsia="zh-CN"/>
              </w:rPr>
              <w:t>13</w:t>
            </w:r>
            <w:r>
              <w:rPr>
                <w:rFonts w:hint="eastAsia" w:ascii="宋体" w:hAnsi="宋体" w:cs="宋体"/>
                <w:color w:val="000000" w:themeColor="text1"/>
                <w:sz w:val="24"/>
                <w:szCs w:val="24"/>
                <w:lang w:val="zh-CN"/>
              </w:rPr>
              <w:t>日上午</w:t>
            </w:r>
            <w:r>
              <w:rPr>
                <w:rFonts w:hint="eastAsia" w:ascii="宋体" w:hAnsi="宋体" w:cs="宋体"/>
                <w:color w:val="000000" w:themeColor="text1"/>
                <w:sz w:val="24"/>
                <w:szCs w:val="24"/>
              </w:rPr>
              <w:t>09</w:t>
            </w:r>
            <w:r>
              <w:rPr>
                <w:rFonts w:hint="eastAsia" w:ascii="宋体" w:hAnsi="宋体" w:cs="宋体"/>
                <w:color w:val="000000" w:themeColor="text1"/>
                <w:sz w:val="24"/>
                <w:szCs w:val="24"/>
                <w:lang w:val="zh-CN"/>
              </w:rPr>
              <w:t>：</w:t>
            </w:r>
            <w:r>
              <w:rPr>
                <w:rFonts w:hint="eastAsia" w:ascii="宋体" w:hAnsi="宋体" w:cs="宋体"/>
                <w:color w:val="000000" w:themeColor="text1"/>
                <w:sz w:val="24"/>
                <w:szCs w:val="24"/>
                <w:lang w:val="en-US" w:eastAsia="zh-CN"/>
              </w:rPr>
              <w:t>00</w:t>
            </w:r>
            <w:r>
              <w:rPr>
                <w:rFonts w:hint="eastAsia" w:ascii="宋体" w:hAnsi="宋体" w:cs="宋体"/>
                <w:color w:val="000000" w:themeColor="text1"/>
                <w:sz w:val="24"/>
                <w:szCs w:val="24"/>
                <w:lang w:val="zh-CN"/>
              </w:rPr>
              <w:t>（北京时间）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提交响应文件地点</w:t>
            </w:r>
          </w:p>
        </w:tc>
        <w:tc>
          <w:tcPr>
            <w:tcW w:w="7735" w:type="dxa"/>
            <w:vAlign w:val="center"/>
          </w:tcPr>
          <w:p>
            <w:pPr>
              <w:spacing w:line="360" w:lineRule="auto"/>
              <w:ind w:firstLine="0" w:firstLineChars="0"/>
              <w:jc w:val="left"/>
              <w:rPr>
                <w:rFonts w:ascii="宋体" w:cs="Times New Roman"/>
                <w:color w:val="000000" w:themeColor="text1"/>
                <w:sz w:val="24"/>
                <w:szCs w:val="24"/>
              </w:rPr>
            </w:pPr>
            <w:r>
              <w:rPr>
                <w:rFonts w:hint="eastAsia" w:ascii="宋体" w:hAnsi="宋体" w:cs="宋体"/>
                <w:color w:val="000000" w:themeColor="text1"/>
                <w:sz w:val="24"/>
                <w:szCs w:val="24"/>
                <w:lang w:val="zh-CN"/>
              </w:rPr>
              <w:t>青海省西宁市城西区西川南路76号万达中心4号写字楼22楼12203室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采购人及联系人电话</w:t>
            </w:r>
          </w:p>
        </w:tc>
        <w:tc>
          <w:tcPr>
            <w:tcW w:w="7735" w:type="dxa"/>
            <w:vAlign w:val="center"/>
          </w:tcPr>
          <w:p>
            <w:pPr>
              <w:autoSpaceDE w:val="0"/>
              <w:autoSpaceDN w:val="0"/>
              <w:adjustRightInd w:val="0"/>
              <w:spacing w:line="380" w:lineRule="exact"/>
              <w:ind w:firstLine="0" w:firstLineChars="0"/>
              <w:jc w:val="left"/>
              <w:rPr>
                <w:rFonts w:ascii="宋体" w:cs="宋体"/>
                <w:color w:val="000000" w:themeColor="text1"/>
                <w:sz w:val="24"/>
                <w:szCs w:val="24"/>
              </w:rPr>
            </w:pPr>
            <w:r>
              <w:rPr>
                <w:rFonts w:hint="eastAsia" w:ascii="宋体" w:cs="宋体"/>
                <w:color w:val="000000" w:themeColor="text1"/>
                <w:sz w:val="24"/>
                <w:szCs w:val="24"/>
              </w:rPr>
              <w:t>采购单位：青海大学附属医院</w:t>
            </w:r>
          </w:p>
          <w:p>
            <w:pPr>
              <w:autoSpaceDE w:val="0"/>
              <w:autoSpaceDN w:val="0"/>
              <w:adjustRightInd w:val="0"/>
              <w:spacing w:line="380" w:lineRule="exact"/>
              <w:ind w:firstLine="0" w:firstLineChars="0"/>
              <w:jc w:val="left"/>
              <w:rPr>
                <w:rFonts w:ascii="宋体" w:cs="宋体"/>
                <w:color w:val="000000" w:themeColor="text1"/>
                <w:sz w:val="24"/>
                <w:szCs w:val="24"/>
              </w:rPr>
            </w:pPr>
            <w:r>
              <w:rPr>
                <w:rFonts w:hint="eastAsia" w:ascii="宋体" w:cs="宋体"/>
                <w:color w:val="000000" w:themeColor="text1"/>
                <w:sz w:val="24"/>
                <w:szCs w:val="24"/>
              </w:rPr>
              <w:t>联系人：赵老师</w:t>
            </w:r>
          </w:p>
          <w:p>
            <w:pPr>
              <w:autoSpaceDE w:val="0"/>
              <w:autoSpaceDN w:val="0"/>
              <w:adjustRightInd w:val="0"/>
              <w:spacing w:line="380" w:lineRule="exact"/>
              <w:ind w:firstLine="0" w:firstLineChars="0"/>
              <w:jc w:val="left"/>
              <w:rPr>
                <w:rFonts w:ascii="宋体" w:cs="Times New Roman"/>
                <w:color w:val="000000" w:themeColor="text1"/>
                <w:sz w:val="24"/>
                <w:szCs w:val="24"/>
              </w:rPr>
            </w:pPr>
            <w:r>
              <w:rPr>
                <w:rFonts w:hint="eastAsia" w:ascii="宋体" w:cs="宋体"/>
                <w:color w:val="000000" w:themeColor="text1"/>
                <w:sz w:val="24"/>
                <w:szCs w:val="24"/>
              </w:rPr>
              <w:t>联系电话：</w:t>
            </w:r>
            <w:r>
              <w:rPr>
                <w:rFonts w:ascii="宋体" w:cs="宋体"/>
                <w:color w:val="000000" w:themeColor="text1"/>
                <w:sz w:val="24"/>
                <w:szCs w:val="24"/>
              </w:rPr>
              <w:t>0971-61620</w:t>
            </w:r>
            <w:r>
              <w:rPr>
                <w:rFonts w:hint="eastAsia" w:ascii="宋体" w:cs="宋体"/>
                <w:color w:val="000000" w:themeColor="text1"/>
                <w:sz w:val="24"/>
                <w:szCs w:val="24"/>
              </w:rPr>
              <w:t>67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采购代理机构及联系人电话</w:t>
            </w:r>
          </w:p>
        </w:tc>
        <w:tc>
          <w:tcPr>
            <w:tcW w:w="7735" w:type="dxa"/>
            <w:vAlign w:val="center"/>
          </w:tcPr>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联系人：张女士</w:t>
            </w:r>
          </w:p>
          <w:p>
            <w:pPr>
              <w:spacing w:line="360" w:lineRule="auto"/>
              <w:ind w:firstLine="0" w:firstLineChars="0"/>
              <w:jc w:val="left"/>
              <w:rPr>
                <w:rFonts w:ascii="宋体" w:hAnsi="宋体" w:cs="宋体"/>
                <w:sz w:val="24"/>
                <w:szCs w:val="24"/>
              </w:rPr>
            </w:pPr>
            <w:r>
              <w:rPr>
                <w:rFonts w:hint="eastAsia" w:ascii="宋体" w:hAnsi="宋体" w:cs="宋体"/>
                <w:sz w:val="24"/>
                <w:szCs w:val="24"/>
                <w:lang w:val="zh-CN"/>
              </w:rPr>
              <w:t>联系电话：0971-</w:t>
            </w:r>
            <w:r>
              <w:rPr>
                <w:rFonts w:hint="eastAsia" w:ascii="宋体" w:hAnsi="宋体" w:cs="宋体"/>
                <w:sz w:val="24"/>
                <w:szCs w:val="24"/>
              </w:rPr>
              <w:t>6243318</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 xml:space="preserve">邮箱地址： </w:t>
            </w:r>
            <w:r>
              <w:rPr>
                <w:rFonts w:hint="eastAsia" w:ascii="宋体" w:hAnsi="宋体" w:cs="宋体"/>
                <w:sz w:val="24"/>
                <w:szCs w:val="24"/>
              </w:rPr>
              <w:t>sxrhqhgs</w:t>
            </w:r>
            <w:r>
              <w:rPr>
                <w:rFonts w:hint="eastAsia" w:ascii="宋体" w:hAnsi="宋体" w:cs="宋体"/>
                <w:sz w:val="24"/>
                <w:szCs w:val="24"/>
                <w:lang w:val="zh-CN"/>
              </w:rPr>
              <w:t>@163.com</w:t>
            </w:r>
          </w:p>
          <w:p>
            <w:pPr>
              <w:spacing w:line="360" w:lineRule="auto"/>
              <w:ind w:firstLine="0" w:firstLineChars="0"/>
              <w:jc w:val="left"/>
              <w:rPr>
                <w:rFonts w:ascii="宋体" w:cs="Times New Roman"/>
                <w:sz w:val="24"/>
                <w:szCs w:val="24"/>
              </w:rPr>
            </w:pPr>
            <w:r>
              <w:rPr>
                <w:rFonts w:hint="eastAsia" w:ascii="宋体" w:hAnsi="宋体" w:cs="宋体"/>
                <w:sz w:val="24"/>
                <w:szCs w:val="24"/>
                <w:lang w:val="zh-CN"/>
              </w:rPr>
              <w:t>联系地址：青海省西宁市城西区西川南路76号万达中心4号写字楼22楼12203室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sz w:val="24"/>
                <w:szCs w:val="24"/>
              </w:rPr>
            </w:pPr>
            <w:r>
              <w:rPr>
                <w:rFonts w:hint="eastAsia" w:ascii="宋体" w:cs="Times New Roman"/>
                <w:sz w:val="24"/>
                <w:szCs w:val="24"/>
              </w:rPr>
              <w:t>服务费</w:t>
            </w:r>
          </w:p>
        </w:tc>
        <w:tc>
          <w:tcPr>
            <w:tcW w:w="7735" w:type="dxa"/>
          </w:tcPr>
          <w:p>
            <w:pPr>
              <w:spacing w:line="380" w:lineRule="exact"/>
              <w:ind w:firstLine="0" w:firstLineChars="0"/>
              <w:rPr>
                <w:rFonts w:hint="eastAsia" w:ascii="宋体" w:hAnsi="宋体"/>
                <w:kern w:val="44"/>
                <w:sz w:val="24"/>
                <w:szCs w:val="24"/>
              </w:rPr>
            </w:pPr>
            <w:r>
              <w:rPr>
                <w:rFonts w:hint="eastAsia" w:ascii="宋体" w:hAnsi="宋体"/>
                <w:kern w:val="44"/>
                <w:sz w:val="24"/>
                <w:szCs w:val="24"/>
                <w:lang w:eastAsia="zh-CN"/>
              </w:rPr>
              <w:t>包一：</w:t>
            </w:r>
            <w:r>
              <w:rPr>
                <w:rFonts w:hint="eastAsia" w:ascii="宋体" w:hAnsi="宋体"/>
                <w:kern w:val="44"/>
                <w:sz w:val="24"/>
                <w:szCs w:val="24"/>
              </w:rPr>
              <w:t>金额：1000.00元（大写：壹仟元整）；收取对象：中标人</w:t>
            </w:r>
          </w:p>
          <w:p>
            <w:pPr>
              <w:spacing w:line="380" w:lineRule="exact"/>
              <w:ind w:firstLine="0" w:firstLineChars="0"/>
              <w:rPr>
                <w:rFonts w:ascii="宋体" w:cs="Times New Roman"/>
                <w:sz w:val="24"/>
                <w:szCs w:val="24"/>
              </w:rPr>
            </w:pPr>
            <w:r>
              <w:rPr>
                <w:rFonts w:hint="eastAsia" w:ascii="宋体" w:hAnsi="宋体"/>
                <w:kern w:val="44"/>
                <w:sz w:val="24"/>
                <w:szCs w:val="24"/>
                <w:lang w:eastAsia="zh-CN"/>
              </w:rPr>
              <w:t>包二：</w:t>
            </w:r>
            <w:r>
              <w:rPr>
                <w:rFonts w:hint="eastAsia" w:ascii="宋体" w:hAnsi="宋体"/>
                <w:kern w:val="44"/>
                <w:sz w:val="24"/>
                <w:szCs w:val="24"/>
              </w:rPr>
              <w:t>金额：1000.00元（大写：壹仟元整）；收取对象：中标人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sz w:val="24"/>
                <w:szCs w:val="24"/>
              </w:rPr>
            </w:pPr>
            <w:r>
              <w:rPr>
                <w:rFonts w:hint="eastAsia" w:ascii="宋体" w:hAnsi="宋体" w:cs="宋体"/>
                <w:sz w:val="24"/>
                <w:szCs w:val="24"/>
              </w:rPr>
              <w:t>其他事项</w:t>
            </w:r>
          </w:p>
        </w:tc>
        <w:tc>
          <w:tcPr>
            <w:tcW w:w="7735" w:type="dxa"/>
          </w:tcPr>
          <w:p>
            <w:pPr>
              <w:spacing w:line="380" w:lineRule="exact"/>
              <w:ind w:firstLine="0" w:firstLineChars="0"/>
              <w:rPr>
                <w:rFonts w:ascii="宋体" w:hAnsi="宋体"/>
                <w:kern w:val="44"/>
                <w:sz w:val="24"/>
                <w:szCs w:val="24"/>
              </w:rPr>
            </w:pPr>
            <w:r>
              <w:rPr>
                <w:rFonts w:hint="eastAsia" w:ascii="宋体" w:hAnsi="宋体"/>
                <w:kern w:val="44"/>
                <w:sz w:val="24"/>
                <w:szCs w:val="24"/>
              </w:rPr>
              <w:t>响应文件必须在响应文件递交截止时间前送达磋商地点。本次磋商不接受邮寄的文件。</w:t>
            </w:r>
          </w:p>
          <w:p>
            <w:pPr>
              <w:spacing w:line="380" w:lineRule="exact"/>
              <w:ind w:firstLine="0" w:firstLineChars="0"/>
              <w:rPr>
                <w:rFonts w:ascii="宋体" w:hAnsi="宋体"/>
                <w:kern w:val="44"/>
                <w:sz w:val="24"/>
                <w:szCs w:val="24"/>
                <w:lang w:val="zh-CN"/>
              </w:rPr>
            </w:pPr>
            <w:r>
              <w:rPr>
                <w:rFonts w:hint="eastAsia" w:ascii="宋体" w:hAnsi="宋体"/>
                <w:kern w:val="44"/>
                <w:sz w:val="24"/>
                <w:szCs w:val="24"/>
                <w:lang w:val="zh-CN"/>
              </w:rPr>
              <w:t>本项目不接受联合体投标（磋商）。</w:t>
            </w:r>
          </w:p>
          <w:p>
            <w:pPr>
              <w:spacing w:line="380" w:lineRule="exact"/>
              <w:ind w:firstLine="0" w:firstLineChars="0"/>
            </w:pPr>
            <w:r>
              <w:rPr>
                <w:rFonts w:hint="eastAsia" w:ascii="宋体" w:hAnsi="宋体"/>
                <w:kern w:val="44"/>
                <w:sz w:val="24"/>
                <w:szCs w:val="24"/>
                <w:lang w:val="zh-CN"/>
              </w:rPr>
              <w:t>发布媒体：青海项目信息网</w:t>
            </w:r>
          </w:p>
        </w:tc>
      </w:tr>
    </w:tbl>
    <w:p>
      <w:pPr>
        <w:pStyle w:val="21"/>
        <w:spacing w:before="0" w:after="0" w:line="360" w:lineRule="auto"/>
        <w:ind w:firstLine="0" w:firstLineChars="0"/>
        <w:rPr>
          <w:kern w:val="28"/>
        </w:rPr>
      </w:pPr>
      <w:bookmarkStart w:id="3" w:name="_Toc3201"/>
      <w:bookmarkStart w:id="4" w:name="_Toc464136612"/>
      <w:r>
        <w:rPr>
          <w:rFonts w:cs="宋体"/>
          <w:lang w:val="zh-CN"/>
        </w:rPr>
        <w:br w:type="page"/>
      </w:r>
      <w:bookmarkEnd w:id="3"/>
      <w:bookmarkEnd w:id="4"/>
      <w:bookmarkStart w:id="5" w:name="_Toc19522817"/>
      <w:bookmarkStart w:id="6" w:name="_Toc464136613"/>
      <w:bookmarkStart w:id="7" w:name="_Toc325725997"/>
      <w:r>
        <w:rPr>
          <w:rFonts w:hint="eastAsia"/>
          <w:kern w:val="28"/>
        </w:rPr>
        <w:t>第二部分供应商须知</w:t>
      </w:r>
      <w:bookmarkEnd w:id="5"/>
      <w:bookmarkEnd w:id="6"/>
    </w:p>
    <w:p>
      <w:pPr>
        <w:widowControl/>
        <w:spacing w:line="360" w:lineRule="auto"/>
        <w:ind w:firstLine="0" w:firstLineChars="0"/>
        <w:jc w:val="center"/>
        <w:outlineLvl w:val="1"/>
        <w:rPr>
          <w:rFonts w:ascii="宋体" w:cs="Times New Roman"/>
          <w:b/>
          <w:bCs/>
          <w:sz w:val="32"/>
          <w:szCs w:val="32"/>
        </w:rPr>
      </w:pPr>
      <w:bookmarkStart w:id="8" w:name="_Toc376936728"/>
      <w:bookmarkStart w:id="9" w:name="_Toc24622"/>
      <w:bookmarkStart w:id="10" w:name="_Toc14943"/>
      <w:bookmarkStart w:id="11" w:name="_Toc464136614"/>
      <w:bookmarkStart w:id="12" w:name="_Toc19522818"/>
      <w:r>
        <w:rPr>
          <w:rFonts w:hint="eastAsia" w:ascii="宋体" w:hAnsi="宋体" w:cs="宋体"/>
          <w:b/>
          <w:bCs/>
          <w:sz w:val="32"/>
          <w:szCs w:val="32"/>
        </w:rPr>
        <w:t>一、说明</w:t>
      </w:r>
      <w:bookmarkEnd w:id="7"/>
      <w:bookmarkEnd w:id="8"/>
      <w:bookmarkEnd w:id="9"/>
      <w:bookmarkEnd w:id="10"/>
      <w:bookmarkEnd w:id="11"/>
      <w:bookmarkEnd w:id="12"/>
    </w:p>
    <w:p>
      <w:pPr>
        <w:pStyle w:val="21"/>
        <w:ind w:firstLine="0" w:firstLineChars="0"/>
        <w:jc w:val="left"/>
        <w:rPr>
          <w:rFonts w:ascii="宋体" w:hAnsi="宋体" w:cs="宋体"/>
          <w:sz w:val="24"/>
          <w:szCs w:val="24"/>
        </w:rPr>
      </w:pPr>
      <w:bookmarkStart w:id="13" w:name="_Toc19522819"/>
      <w:bookmarkStart w:id="14" w:name="_Toc376936729"/>
      <w:bookmarkStart w:id="15" w:name="_Toc464136615"/>
      <w:bookmarkStart w:id="16" w:name="_Toc325725998"/>
      <w:bookmarkStart w:id="17" w:name="_Toc9770"/>
      <w:bookmarkStart w:id="18" w:name="_Toc26944"/>
      <w:r>
        <w:rPr>
          <w:rFonts w:ascii="宋体" w:hAnsi="宋体" w:cs="宋体"/>
          <w:sz w:val="24"/>
          <w:szCs w:val="24"/>
        </w:rPr>
        <w:t>1.</w:t>
      </w:r>
      <w:r>
        <w:rPr>
          <w:rFonts w:hint="eastAsia" w:ascii="宋体" w:hAnsi="宋体" w:cs="宋体"/>
          <w:sz w:val="24"/>
          <w:szCs w:val="24"/>
        </w:rPr>
        <w:t>适用范围</w:t>
      </w:r>
      <w:bookmarkEnd w:id="13"/>
      <w:bookmarkEnd w:id="14"/>
      <w:bookmarkEnd w:id="15"/>
      <w:bookmarkEnd w:id="16"/>
      <w:bookmarkEnd w:id="17"/>
      <w:bookmarkEnd w:id="18"/>
    </w:p>
    <w:p>
      <w:pPr>
        <w:tabs>
          <w:tab w:val="left" w:pos="840"/>
        </w:tabs>
        <w:spacing w:line="360" w:lineRule="auto"/>
        <w:ind w:firstLine="480"/>
        <w:rPr>
          <w:rFonts w:ascii="宋体" w:cs="Times New Roman"/>
          <w:sz w:val="24"/>
          <w:szCs w:val="24"/>
        </w:rPr>
      </w:pPr>
      <w:r>
        <w:rPr>
          <w:rFonts w:hint="eastAsia" w:ascii="宋体" w:hAnsi="宋体" w:cs="宋体"/>
          <w:sz w:val="24"/>
          <w:szCs w:val="24"/>
        </w:rPr>
        <w:t>本次采购依据采购人的采购计划，仅适用于本磋商文件中所叙述的项目。</w:t>
      </w:r>
    </w:p>
    <w:p>
      <w:pPr>
        <w:pStyle w:val="21"/>
        <w:ind w:firstLine="0" w:firstLineChars="0"/>
        <w:jc w:val="left"/>
        <w:rPr>
          <w:rFonts w:ascii="宋体" w:hAnsi="宋体" w:cs="宋体"/>
          <w:sz w:val="24"/>
          <w:szCs w:val="24"/>
        </w:rPr>
      </w:pPr>
      <w:bookmarkStart w:id="19" w:name="_Toc325725999"/>
      <w:bookmarkStart w:id="20" w:name="_Toc21998"/>
      <w:bookmarkStart w:id="21" w:name="_Toc376936730"/>
      <w:bookmarkStart w:id="22" w:name="_Toc31556"/>
      <w:bookmarkStart w:id="23" w:name="_Toc19522820"/>
      <w:bookmarkStart w:id="24" w:name="_Toc464136616"/>
      <w:r>
        <w:rPr>
          <w:rFonts w:ascii="宋体" w:hAnsi="宋体" w:cs="宋体"/>
          <w:sz w:val="24"/>
          <w:szCs w:val="24"/>
        </w:rPr>
        <w:t>2.</w:t>
      </w:r>
      <w:r>
        <w:rPr>
          <w:rFonts w:hint="eastAsia" w:ascii="宋体" w:hAnsi="宋体" w:cs="宋体"/>
          <w:sz w:val="24"/>
          <w:szCs w:val="24"/>
        </w:rPr>
        <w:t>采购方式、合格的</w:t>
      </w:r>
      <w:bookmarkEnd w:id="19"/>
      <w:bookmarkEnd w:id="20"/>
      <w:bookmarkEnd w:id="21"/>
      <w:r>
        <w:rPr>
          <w:rFonts w:hint="eastAsia" w:ascii="宋体" w:hAnsi="宋体" w:cs="宋体"/>
          <w:sz w:val="24"/>
          <w:szCs w:val="24"/>
        </w:rPr>
        <w:t>供应商</w:t>
      </w:r>
      <w:bookmarkEnd w:id="22"/>
      <w:bookmarkEnd w:id="23"/>
      <w:bookmarkEnd w:id="24"/>
    </w:p>
    <w:p>
      <w:pPr>
        <w:autoSpaceDE w:val="0"/>
        <w:autoSpaceDN w:val="0"/>
        <w:spacing w:line="360" w:lineRule="auto"/>
        <w:ind w:firstLine="360" w:firstLineChars="150"/>
        <w:rPr>
          <w:rFonts w:ascii="宋体" w:hAnsi="宋体" w:cs="宋体"/>
          <w:sz w:val="24"/>
          <w:szCs w:val="24"/>
        </w:rPr>
      </w:pPr>
      <w:bookmarkStart w:id="25" w:name="_Toc464136617"/>
      <w:bookmarkStart w:id="26" w:name="_Toc325726000"/>
      <w:bookmarkStart w:id="27" w:name="_Toc8805"/>
      <w:bookmarkStart w:id="28" w:name="_Toc376936731"/>
      <w:bookmarkStart w:id="29" w:name="_Toc8820"/>
      <w:r>
        <w:rPr>
          <w:rFonts w:hint="eastAsia" w:ascii="宋体" w:hAnsi="宋体" w:cs="宋体"/>
          <w:sz w:val="24"/>
          <w:szCs w:val="24"/>
        </w:rPr>
        <w:t>2.1 本次招标采取竞争性磋商方式。</w:t>
      </w:r>
    </w:p>
    <w:p>
      <w:pPr>
        <w:autoSpaceDE w:val="0"/>
        <w:autoSpaceDN w:val="0"/>
        <w:spacing w:line="360" w:lineRule="auto"/>
        <w:ind w:firstLine="360" w:firstLineChars="150"/>
        <w:rPr>
          <w:rFonts w:ascii="宋体" w:hAnsi="宋体" w:cs="宋体"/>
          <w:sz w:val="24"/>
          <w:szCs w:val="24"/>
        </w:rPr>
      </w:pPr>
      <w:r>
        <w:rPr>
          <w:rFonts w:hint="eastAsia" w:ascii="宋体" w:hAnsi="宋体" w:cs="宋体"/>
          <w:sz w:val="24"/>
          <w:szCs w:val="24"/>
        </w:rPr>
        <w:t>2.2 合格的供应商：详见第一部分“供应商资格要求”。</w:t>
      </w:r>
    </w:p>
    <w:p>
      <w:pPr>
        <w:pStyle w:val="21"/>
        <w:ind w:firstLine="0" w:firstLineChars="0"/>
        <w:jc w:val="left"/>
        <w:rPr>
          <w:rFonts w:ascii="宋体" w:hAnsi="宋体" w:cs="宋体"/>
          <w:sz w:val="24"/>
          <w:szCs w:val="24"/>
        </w:rPr>
      </w:pPr>
      <w:bookmarkStart w:id="30" w:name="_Toc19522821"/>
      <w:r>
        <w:rPr>
          <w:rFonts w:ascii="宋体" w:hAnsi="宋体" w:cs="宋体"/>
          <w:sz w:val="24"/>
          <w:szCs w:val="24"/>
        </w:rPr>
        <w:t>3.</w:t>
      </w:r>
      <w:r>
        <w:rPr>
          <w:rFonts w:hint="eastAsia" w:ascii="宋体" w:hAnsi="宋体" w:cs="宋体"/>
          <w:sz w:val="24"/>
          <w:szCs w:val="24"/>
        </w:rPr>
        <w:t>磋商费用</w:t>
      </w:r>
      <w:bookmarkEnd w:id="25"/>
      <w:bookmarkEnd w:id="26"/>
      <w:bookmarkEnd w:id="27"/>
      <w:bookmarkEnd w:id="28"/>
      <w:bookmarkEnd w:id="29"/>
      <w:bookmarkEnd w:id="30"/>
    </w:p>
    <w:p>
      <w:pPr>
        <w:tabs>
          <w:tab w:val="left" w:pos="840"/>
        </w:tabs>
        <w:spacing w:line="360" w:lineRule="auto"/>
        <w:ind w:firstLine="480"/>
        <w:rPr>
          <w:rFonts w:ascii="宋体" w:cs="Times New Roman"/>
          <w:sz w:val="24"/>
          <w:szCs w:val="24"/>
        </w:rPr>
      </w:pPr>
      <w:r>
        <w:rPr>
          <w:rFonts w:hint="eastAsia" w:ascii="宋体" w:hAnsi="宋体" w:cs="宋体"/>
          <w:sz w:val="24"/>
          <w:szCs w:val="24"/>
        </w:rPr>
        <w:t>供应商应自愿承担与参加本次磋商有关的费用。采购代理机构对供应商发生的费用不承担任何责任。</w:t>
      </w:r>
      <w:bookmarkStart w:id="31" w:name="_Toc18155"/>
      <w:bookmarkStart w:id="32" w:name="_Toc325726001"/>
      <w:bookmarkStart w:id="33" w:name="_Toc376936732"/>
    </w:p>
    <w:p>
      <w:pPr>
        <w:widowControl/>
        <w:spacing w:line="360" w:lineRule="auto"/>
        <w:ind w:firstLine="0" w:firstLineChars="0"/>
        <w:jc w:val="center"/>
        <w:outlineLvl w:val="1"/>
        <w:rPr>
          <w:rFonts w:ascii="宋体" w:hAnsi="宋体" w:cs="宋体"/>
          <w:b/>
          <w:bCs/>
          <w:sz w:val="32"/>
          <w:szCs w:val="32"/>
        </w:rPr>
      </w:pPr>
      <w:bookmarkStart w:id="34" w:name="_Toc19522822"/>
      <w:r>
        <w:rPr>
          <w:rFonts w:hint="eastAsia" w:ascii="宋体" w:hAnsi="宋体" w:cs="宋体"/>
          <w:b/>
          <w:bCs/>
          <w:sz w:val="32"/>
          <w:szCs w:val="32"/>
        </w:rPr>
        <w:t>二、磋商文件说明</w:t>
      </w:r>
      <w:bookmarkEnd w:id="31"/>
      <w:bookmarkEnd w:id="32"/>
      <w:bookmarkEnd w:id="33"/>
      <w:bookmarkEnd w:id="34"/>
    </w:p>
    <w:p>
      <w:pPr>
        <w:pStyle w:val="21"/>
        <w:ind w:firstLine="0" w:firstLineChars="0"/>
        <w:jc w:val="left"/>
        <w:rPr>
          <w:rFonts w:ascii="宋体" w:hAnsi="宋体" w:cs="宋体"/>
          <w:sz w:val="24"/>
          <w:szCs w:val="24"/>
        </w:rPr>
      </w:pPr>
      <w:bookmarkStart w:id="35" w:name="_Toc14153"/>
      <w:bookmarkStart w:id="36" w:name="_Toc325726002"/>
      <w:bookmarkStart w:id="37" w:name="_Toc10649"/>
      <w:bookmarkStart w:id="38" w:name="_Toc19522823"/>
      <w:bookmarkStart w:id="39" w:name="_Toc464136618"/>
      <w:bookmarkStart w:id="40" w:name="_Toc376936733"/>
      <w:r>
        <w:rPr>
          <w:rFonts w:ascii="宋体" w:hAnsi="宋体" w:cs="宋体"/>
          <w:sz w:val="24"/>
          <w:szCs w:val="24"/>
        </w:rPr>
        <w:t>4.</w:t>
      </w:r>
      <w:r>
        <w:rPr>
          <w:rFonts w:hint="eastAsia" w:ascii="宋体" w:hAnsi="宋体" w:cs="宋体"/>
          <w:sz w:val="24"/>
          <w:szCs w:val="24"/>
        </w:rPr>
        <w:t>磋商文件的构成</w:t>
      </w:r>
      <w:bookmarkEnd w:id="35"/>
      <w:bookmarkEnd w:id="36"/>
      <w:bookmarkEnd w:id="37"/>
      <w:bookmarkEnd w:id="38"/>
      <w:bookmarkEnd w:id="39"/>
      <w:bookmarkEnd w:id="40"/>
    </w:p>
    <w:p>
      <w:pPr>
        <w:spacing w:line="360" w:lineRule="auto"/>
        <w:ind w:firstLine="0" w:firstLineChars="0"/>
        <w:rPr>
          <w:rFonts w:ascii="宋体" w:cs="Times New Roman"/>
          <w:sz w:val="24"/>
          <w:szCs w:val="24"/>
        </w:rPr>
      </w:pPr>
      <w:r>
        <w:rPr>
          <w:rFonts w:ascii="宋体" w:hAnsi="宋体" w:cs="宋体"/>
          <w:sz w:val="24"/>
          <w:szCs w:val="24"/>
        </w:rPr>
        <w:t>4.1</w:t>
      </w:r>
      <w:r>
        <w:rPr>
          <w:rFonts w:hint="eastAsia" w:ascii="宋体" w:hAnsi="宋体" w:cs="宋体"/>
          <w:sz w:val="24"/>
          <w:szCs w:val="24"/>
        </w:rPr>
        <w:t>磋商文件包括：</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）磋商邀请</w:t>
      </w:r>
    </w:p>
    <w:p>
      <w:pPr>
        <w:spacing w:line="360" w:lineRule="auto"/>
        <w:ind w:firstLine="0" w:firstLineChars="0"/>
        <w:rPr>
          <w:rFonts w:ascii="宋体" w:cs="Times New Roman"/>
          <w:sz w:val="24"/>
          <w:szCs w:val="24"/>
        </w:rPr>
      </w:pPr>
      <w:r>
        <w:rPr>
          <w:rFonts w:hint="eastAsia" w:ascii="宋体" w:hAnsi="宋体" w:cs="宋体"/>
          <w:sz w:val="24"/>
          <w:szCs w:val="24"/>
        </w:rPr>
        <w:t>（2）供应商须知</w:t>
      </w:r>
    </w:p>
    <w:p>
      <w:pPr>
        <w:spacing w:line="360" w:lineRule="auto"/>
        <w:ind w:firstLine="0" w:firstLineChars="0"/>
        <w:rPr>
          <w:rFonts w:ascii="宋体" w:cs="Times New Roman"/>
          <w:sz w:val="24"/>
          <w:szCs w:val="24"/>
        </w:rPr>
      </w:pPr>
      <w:r>
        <w:rPr>
          <w:rFonts w:hint="eastAsia" w:ascii="宋体" w:hAnsi="宋体" w:cs="宋体"/>
          <w:sz w:val="24"/>
          <w:szCs w:val="24"/>
        </w:rPr>
        <w:t>（3）采购项目合同书</w:t>
      </w:r>
    </w:p>
    <w:p>
      <w:pPr>
        <w:spacing w:line="360" w:lineRule="auto"/>
        <w:ind w:firstLine="0" w:firstLineChars="0"/>
        <w:rPr>
          <w:rFonts w:ascii="宋体" w:cs="Times New Roman"/>
          <w:sz w:val="24"/>
          <w:szCs w:val="24"/>
        </w:rPr>
      </w:pPr>
      <w:r>
        <w:rPr>
          <w:rFonts w:hint="eastAsia" w:ascii="宋体" w:hAnsi="宋体" w:cs="宋体"/>
          <w:sz w:val="24"/>
          <w:szCs w:val="24"/>
        </w:rPr>
        <w:t>（4）响应文件格式（相关附件）</w:t>
      </w:r>
    </w:p>
    <w:p>
      <w:pPr>
        <w:spacing w:line="360" w:lineRule="auto"/>
        <w:ind w:firstLine="0" w:firstLineChars="0"/>
        <w:rPr>
          <w:rFonts w:ascii="宋体" w:cs="Times New Roman"/>
          <w:sz w:val="24"/>
          <w:szCs w:val="24"/>
        </w:rPr>
      </w:pPr>
      <w:r>
        <w:rPr>
          <w:rFonts w:hint="eastAsia" w:ascii="宋体" w:hAnsi="宋体" w:cs="宋体"/>
          <w:sz w:val="24"/>
          <w:szCs w:val="24"/>
        </w:rPr>
        <w:t>（5）采购项目要求</w:t>
      </w:r>
    </w:p>
    <w:p>
      <w:pPr>
        <w:spacing w:line="360" w:lineRule="auto"/>
        <w:ind w:firstLine="0" w:firstLineChars="0"/>
        <w:rPr>
          <w:rFonts w:ascii="宋体" w:cs="Times New Roman"/>
          <w:sz w:val="24"/>
          <w:szCs w:val="24"/>
        </w:rPr>
      </w:pPr>
      <w:r>
        <w:rPr>
          <w:rFonts w:hint="eastAsia" w:ascii="宋体" w:hAnsi="宋体" w:cs="宋体"/>
          <w:sz w:val="24"/>
          <w:szCs w:val="24"/>
        </w:rPr>
        <w:t>（6）磋商过程中发生的澄清、变更和补充文件</w:t>
      </w:r>
    </w:p>
    <w:p>
      <w:pPr>
        <w:spacing w:line="360" w:lineRule="auto"/>
        <w:ind w:firstLine="0" w:firstLineChars="0"/>
        <w:rPr>
          <w:rFonts w:ascii="宋体" w:cs="Times New Roman"/>
          <w:sz w:val="24"/>
          <w:szCs w:val="24"/>
        </w:rPr>
      </w:pPr>
      <w:r>
        <w:rPr>
          <w:rFonts w:ascii="宋体" w:hAnsi="宋体" w:cs="宋体"/>
          <w:sz w:val="24"/>
          <w:szCs w:val="24"/>
        </w:rPr>
        <w:t xml:space="preserve">4.2 </w:t>
      </w:r>
      <w:r>
        <w:rPr>
          <w:rFonts w:hint="eastAsia" w:ascii="宋体" w:hAnsi="宋体" w:cs="宋体"/>
          <w:sz w:val="24"/>
          <w:szCs w:val="24"/>
        </w:rPr>
        <w:t>供应商应认真阅读磋商文件中列出的事项、格式、条款和要求等内容。如果供应商未按磋商文件要求提交全部资料，或者对磋商文件未作出实质性响应的，将视为响应无效。</w:t>
      </w:r>
    </w:p>
    <w:p>
      <w:pPr>
        <w:pStyle w:val="21"/>
        <w:ind w:firstLine="0" w:firstLineChars="0"/>
        <w:jc w:val="left"/>
        <w:rPr>
          <w:rFonts w:ascii="宋体" w:hAnsi="宋体" w:cs="宋体"/>
          <w:sz w:val="24"/>
          <w:szCs w:val="24"/>
        </w:rPr>
      </w:pPr>
      <w:bookmarkStart w:id="41" w:name="_Toc325726003"/>
      <w:bookmarkStart w:id="42" w:name="_Toc376936734"/>
      <w:bookmarkStart w:id="43" w:name="_Toc3451"/>
      <w:bookmarkStart w:id="44" w:name="_Toc464136619"/>
      <w:bookmarkStart w:id="45" w:name="_Toc6482"/>
      <w:bookmarkStart w:id="46" w:name="_Toc19522824"/>
      <w:r>
        <w:rPr>
          <w:rFonts w:ascii="宋体" w:hAnsi="宋体" w:cs="宋体"/>
          <w:sz w:val="24"/>
          <w:szCs w:val="24"/>
        </w:rPr>
        <w:t>5.</w:t>
      </w:r>
      <w:r>
        <w:rPr>
          <w:rFonts w:hint="eastAsia" w:ascii="宋体" w:hAnsi="宋体" w:cs="宋体"/>
          <w:sz w:val="24"/>
          <w:szCs w:val="24"/>
        </w:rPr>
        <w:t>磋商文件的</w:t>
      </w:r>
      <w:bookmarkEnd w:id="41"/>
      <w:bookmarkEnd w:id="42"/>
      <w:r>
        <w:rPr>
          <w:rFonts w:hint="eastAsia" w:ascii="宋体" w:hAnsi="宋体" w:cs="宋体"/>
          <w:sz w:val="24"/>
          <w:szCs w:val="24"/>
        </w:rPr>
        <w:t>质疑</w:t>
      </w:r>
      <w:bookmarkEnd w:id="43"/>
      <w:bookmarkEnd w:id="44"/>
      <w:bookmarkEnd w:id="45"/>
      <w:bookmarkEnd w:id="46"/>
    </w:p>
    <w:p>
      <w:pPr>
        <w:spacing w:line="360" w:lineRule="auto"/>
        <w:ind w:firstLine="480"/>
        <w:rPr>
          <w:rFonts w:ascii="宋体" w:cs="Times New Roman"/>
          <w:sz w:val="24"/>
          <w:szCs w:val="24"/>
        </w:rPr>
      </w:pPr>
      <w:r>
        <w:rPr>
          <w:rFonts w:hint="eastAsia" w:ascii="宋体" w:hAnsi="宋体" w:cs="宋体"/>
          <w:sz w:val="24"/>
          <w:szCs w:val="24"/>
        </w:rPr>
        <w:t>供应商对磋商文件有异议的，应在提交首次响应文件截止时间至少</w:t>
      </w:r>
      <w:r>
        <w:rPr>
          <w:rFonts w:ascii="宋体" w:hAnsi="宋体" w:cs="宋体"/>
          <w:sz w:val="24"/>
          <w:szCs w:val="24"/>
        </w:rPr>
        <w:t>1</w:t>
      </w:r>
      <w:r>
        <w:rPr>
          <w:rFonts w:hint="eastAsia" w:ascii="宋体" w:hAnsi="宋体" w:cs="宋体"/>
          <w:sz w:val="24"/>
          <w:szCs w:val="24"/>
        </w:rPr>
        <w:t>日前以书面形式提出（不接受匿名质疑），采购代理机构在收到供应商的书面质疑后视情况予以答复，如有变更在发布磋商公告的网站发布变更公告，告知本项目的所有潜在供应商。</w:t>
      </w:r>
    </w:p>
    <w:p>
      <w:pPr>
        <w:pStyle w:val="21"/>
        <w:ind w:firstLine="0" w:firstLineChars="0"/>
        <w:jc w:val="left"/>
        <w:rPr>
          <w:rFonts w:ascii="宋体" w:hAnsi="宋体" w:cs="宋体"/>
          <w:sz w:val="24"/>
          <w:szCs w:val="24"/>
        </w:rPr>
      </w:pPr>
      <w:bookmarkStart w:id="47" w:name="_Toc376936735"/>
      <w:bookmarkStart w:id="48" w:name="_Toc26515"/>
      <w:bookmarkStart w:id="49" w:name="_Toc464136620"/>
      <w:bookmarkStart w:id="50" w:name="_Toc19522825"/>
      <w:bookmarkStart w:id="51" w:name="_Toc325726004"/>
      <w:bookmarkStart w:id="52" w:name="_Toc13050"/>
      <w:r>
        <w:rPr>
          <w:rFonts w:ascii="宋体" w:hAnsi="宋体" w:cs="宋体"/>
          <w:sz w:val="24"/>
          <w:szCs w:val="24"/>
        </w:rPr>
        <w:t>6.</w:t>
      </w:r>
      <w:r>
        <w:rPr>
          <w:rFonts w:hint="eastAsia" w:ascii="宋体" w:hAnsi="宋体" w:cs="宋体"/>
          <w:sz w:val="24"/>
          <w:szCs w:val="24"/>
        </w:rPr>
        <w:t>磋商文件的澄清、修改</w:t>
      </w:r>
      <w:bookmarkEnd w:id="47"/>
      <w:bookmarkEnd w:id="48"/>
      <w:bookmarkEnd w:id="49"/>
      <w:bookmarkEnd w:id="50"/>
      <w:bookmarkEnd w:id="51"/>
      <w:bookmarkEnd w:id="52"/>
    </w:p>
    <w:p>
      <w:pPr>
        <w:spacing w:line="360" w:lineRule="auto"/>
        <w:ind w:firstLine="0" w:firstLineChars="0"/>
        <w:rPr>
          <w:rFonts w:ascii="宋体" w:cs="Times New Roman"/>
          <w:sz w:val="24"/>
          <w:szCs w:val="24"/>
        </w:rPr>
      </w:pPr>
      <w:r>
        <w:rPr>
          <w:rFonts w:ascii="宋体" w:hAnsi="宋体" w:cs="宋体"/>
          <w:sz w:val="24"/>
          <w:szCs w:val="24"/>
        </w:rPr>
        <w:t>6.1</w:t>
      </w:r>
      <w:r>
        <w:rPr>
          <w:rFonts w:hint="eastAsia" w:ascii="宋体" w:hAnsi="宋体" w:cs="宋体"/>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hint="eastAsia" w:ascii="宋体" w:hAnsi="宋体" w:cs="宋体"/>
          <w:snapToGrid w:val="0"/>
          <w:sz w:val="24"/>
          <w:szCs w:val="24"/>
        </w:rPr>
        <w:t>日前，以书面形式通知所有获取磋商文件的供应商；不足</w:t>
      </w:r>
      <w:r>
        <w:rPr>
          <w:rFonts w:ascii="宋体" w:hAnsi="宋体" w:cs="宋体"/>
          <w:snapToGrid w:val="0"/>
          <w:sz w:val="24"/>
          <w:szCs w:val="24"/>
        </w:rPr>
        <w:t>5</w:t>
      </w:r>
      <w:r>
        <w:rPr>
          <w:rFonts w:hint="eastAsia" w:ascii="宋体" w:hAnsi="宋体" w:cs="宋体"/>
          <w:snapToGrid w:val="0"/>
          <w:sz w:val="24"/>
          <w:szCs w:val="24"/>
        </w:rPr>
        <w:t>日的，采购代理机构应当顺延提交首次响应文件截止时间。</w:t>
      </w:r>
    </w:p>
    <w:p>
      <w:pPr>
        <w:spacing w:line="360" w:lineRule="auto"/>
        <w:ind w:firstLine="0" w:firstLineChars="0"/>
        <w:rPr>
          <w:rFonts w:ascii="宋体" w:cs="Times New Roman"/>
          <w:sz w:val="24"/>
          <w:szCs w:val="24"/>
        </w:rPr>
      </w:pPr>
      <w:r>
        <w:rPr>
          <w:rFonts w:ascii="宋体" w:hAnsi="宋体" w:cs="宋体"/>
          <w:sz w:val="24"/>
          <w:szCs w:val="24"/>
        </w:rPr>
        <w:t>6.2</w:t>
      </w:r>
      <w:r>
        <w:rPr>
          <w:rFonts w:hint="eastAsia" w:ascii="宋体" w:hAnsi="宋体" w:cs="宋体"/>
          <w:sz w:val="24"/>
          <w:szCs w:val="24"/>
        </w:rPr>
        <w:t>在提交响应文件截止时间前，采购代理机构可以视采购具体情况，延长提交响应文件截止时间和开启时间，并在磋商文件中要求的提交响应文件截止时间和开启时间的3日前，同时在发布本次磋商公告的网站发布变更公告。</w:t>
      </w:r>
      <w:bookmarkStart w:id="53" w:name="_Toc376936736"/>
      <w:bookmarkStart w:id="54" w:name="_Toc325726005"/>
      <w:bookmarkStart w:id="55" w:name="_Toc23340"/>
    </w:p>
    <w:p>
      <w:pPr>
        <w:widowControl/>
        <w:spacing w:line="360" w:lineRule="auto"/>
        <w:ind w:firstLine="0" w:firstLineChars="0"/>
        <w:jc w:val="center"/>
        <w:outlineLvl w:val="1"/>
        <w:rPr>
          <w:rFonts w:ascii="宋体" w:hAnsi="宋体" w:cs="宋体"/>
          <w:b/>
          <w:bCs/>
          <w:sz w:val="32"/>
          <w:szCs w:val="32"/>
        </w:rPr>
      </w:pPr>
      <w:bookmarkStart w:id="56" w:name="_Toc19522826"/>
      <w:r>
        <w:rPr>
          <w:rFonts w:hint="eastAsia" w:ascii="宋体" w:hAnsi="宋体" w:cs="宋体"/>
          <w:b/>
          <w:bCs/>
          <w:sz w:val="32"/>
          <w:szCs w:val="32"/>
        </w:rPr>
        <w:t>三、响应文件的编制</w:t>
      </w:r>
      <w:bookmarkEnd w:id="53"/>
      <w:bookmarkEnd w:id="54"/>
      <w:bookmarkEnd w:id="55"/>
      <w:bookmarkEnd w:id="56"/>
    </w:p>
    <w:p>
      <w:pPr>
        <w:pStyle w:val="21"/>
        <w:ind w:firstLine="0" w:firstLineChars="0"/>
        <w:jc w:val="left"/>
        <w:rPr>
          <w:rFonts w:ascii="宋体" w:hAnsi="宋体" w:cs="宋体"/>
          <w:sz w:val="24"/>
          <w:szCs w:val="24"/>
        </w:rPr>
      </w:pPr>
      <w:bookmarkStart w:id="57" w:name="_Toc376936737"/>
      <w:bookmarkStart w:id="58" w:name="_Toc464136621"/>
      <w:bookmarkStart w:id="59" w:name="_Toc325726006"/>
      <w:bookmarkStart w:id="60" w:name="_Toc19522827"/>
      <w:bookmarkStart w:id="61" w:name="_Toc13057"/>
      <w:bookmarkStart w:id="62" w:name="_Toc9674"/>
      <w:r>
        <w:rPr>
          <w:rFonts w:ascii="宋体" w:hAnsi="宋体" w:cs="宋体"/>
          <w:sz w:val="24"/>
          <w:szCs w:val="24"/>
        </w:rPr>
        <w:t>7.</w:t>
      </w:r>
      <w:r>
        <w:rPr>
          <w:rFonts w:hint="eastAsia" w:ascii="宋体" w:hAnsi="宋体" w:cs="宋体"/>
          <w:sz w:val="24"/>
          <w:szCs w:val="24"/>
        </w:rPr>
        <w:t>响应文件的语言及度量衡单位</w:t>
      </w:r>
      <w:bookmarkEnd w:id="57"/>
      <w:bookmarkEnd w:id="58"/>
      <w:bookmarkEnd w:id="59"/>
      <w:bookmarkEnd w:id="60"/>
      <w:bookmarkEnd w:id="61"/>
      <w:bookmarkEnd w:id="62"/>
    </w:p>
    <w:p>
      <w:pPr>
        <w:spacing w:line="360" w:lineRule="auto"/>
        <w:ind w:firstLine="0" w:firstLineChars="0"/>
        <w:rPr>
          <w:rFonts w:ascii="宋体" w:cs="Times New Roman"/>
          <w:sz w:val="24"/>
          <w:szCs w:val="24"/>
        </w:rPr>
      </w:pPr>
      <w:r>
        <w:rPr>
          <w:rFonts w:ascii="宋体" w:hAnsi="宋体" w:cs="宋体"/>
          <w:sz w:val="24"/>
          <w:szCs w:val="24"/>
        </w:rPr>
        <w:t>7.1</w:t>
      </w:r>
      <w:r>
        <w:rPr>
          <w:rFonts w:hint="eastAsia" w:ascii="宋体" w:hAnsi="宋体" w:cs="宋体"/>
          <w:sz w:val="24"/>
          <w:szCs w:val="24"/>
        </w:rPr>
        <w:t>供应商提交的响应文件以及供应商与采购代理机构就此磋商发生的所有来往函电均应使用简体中文。</w:t>
      </w:r>
    </w:p>
    <w:p>
      <w:pPr>
        <w:spacing w:line="360" w:lineRule="auto"/>
        <w:ind w:firstLine="0" w:firstLineChars="0"/>
        <w:rPr>
          <w:rFonts w:ascii="宋体" w:cs="Times New Roman"/>
          <w:sz w:val="24"/>
          <w:szCs w:val="24"/>
        </w:rPr>
      </w:pPr>
      <w:r>
        <w:rPr>
          <w:rFonts w:ascii="宋体" w:hAnsi="宋体" w:cs="宋体"/>
          <w:sz w:val="24"/>
          <w:szCs w:val="24"/>
        </w:rPr>
        <w:t xml:space="preserve">7.2 </w:t>
      </w:r>
      <w:r>
        <w:rPr>
          <w:rFonts w:hint="eastAsia" w:ascii="宋体" w:hAnsi="宋体" w:cs="宋体"/>
          <w:sz w:val="24"/>
          <w:szCs w:val="24"/>
        </w:rPr>
        <w:t>除磋商文件中另有规定外，响应文件所使用的度量衡单位，均须采用国家法定计量单位。</w:t>
      </w:r>
    </w:p>
    <w:p>
      <w:pPr>
        <w:spacing w:line="360" w:lineRule="auto"/>
        <w:ind w:firstLine="0" w:firstLineChars="0"/>
        <w:rPr>
          <w:rFonts w:ascii="宋体" w:cs="Times New Roman"/>
          <w:sz w:val="24"/>
          <w:szCs w:val="24"/>
        </w:rPr>
      </w:pPr>
      <w:r>
        <w:rPr>
          <w:rFonts w:ascii="宋体" w:hAnsi="宋体" w:cs="宋体"/>
          <w:sz w:val="24"/>
          <w:szCs w:val="24"/>
        </w:rPr>
        <w:t>7.3</w:t>
      </w:r>
      <w:r>
        <w:rPr>
          <w:rFonts w:hint="eastAsia" w:ascii="宋体" w:hAnsi="宋体" w:cs="宋体"/>
          <w:sz w:val="24"/>
          <w:szCs w:val="24"/>
        </w:rPr>
        <w:t>附有外文资料的，须翻译成中文并加盖供应商公章，如果翻译的中文资料与外文资料存在差异和矛盾时，以中文资料为准。其准确性由供应商负责。</w:t>
      </w:r>
    </w:p>
    <w:p>
      <w:pPr>
        <w:pStyle w:val="21"/>
        <w:ind w:firstLine="0" w:firstLineChars="0"/>
        <w:jc w:val="left"/>
        <w:rPr>
          <w:rFonts w:ascii="宋体"/>
          <w:sz w:val="24"/>
          <w:szCs w:val="24"/>
        </w:rPr>
      </w:pPr>
      <w:bookmarkStart w:id="63" w:name="_Toc430937642"/>
      <w:bookmarkStart w:id="64" w:name="_Toc19522828"/>
      <w:bookmarkStart w:id="65" w:name="_Toc464136622"/>
      <w:r>
        <w:rPr>
          <w:rFonts w:ascii="宋体" w:hAnsi="宋体" w:cs="宋体"/>
          <w:sz w:val="24"/>
          <w:szCs w:val="24"/>
        </w:rPr>
        <w:t>8.</w:t>
      </w:r>
      <w:r>
        <w:rPr>
          <w:rFonts w:hint="eastAsia" w:ascii="宋体" w:hAnsi="宋体" w:cs="宋体"/>
          <w:sz w:val="24"/>
          <w:szCs w:val="24"/>
        </w:rPr>
        <w:t>磋商报价及币种</w:t>
      </w:r>
      <w:bookmarkEnd w:id="63"/>
      <w:bookmarkEnd w:id="64"/>
      <w:bookmarkEnd w:id="65"/>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8.1</w:t>
      </w:r>
      <w:r>
        <w:rPr>
          <w:rFonts w:hint="eastAsia" w:ascii="宋体" w:hAnsi="Cambria" w:cs="宋体"/>
          <w:sz w:val="24"/>
          <w:szCs w:val="24"/>
          <w:lang w:val="zh-CN"/>
        </w:rPr>
        <w:t>磋商(响应)报价为响应总价。包含产品费、运输费、安装费、验收费、保险费、调试费、售前、售中、售后服务费，税费、招标代理费等全部费用</w:t>
      </w:r>
      <w:r>
        <w:rPr>
          <w:rFonts w:hint="eastAsia" w:ascii="宋体"/>
          <w:sz w:val="24"/>
          <w:szCs w:val="24"/>
          <w:lang w:val="zh-CN"/>
        </w:rPr>
        <w:t>。</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8.2</w:t>
      </w:r>
      <w:r>
        <w:rPr>
          <w:rFonts w:hint="eastAsia" w:ascii="宋体" w:hAnsi="Cambria" w:cs="宋体"/>
          <w:sz w:val="24"/>
          <w:szCs w:val="24"/>
          <w:lang w:val="zh-CN"/>
        </w:rPr>
        <w:t>磋商(响应)报价应注明有效期，有效期应与磋商有效期一致。</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8.3</w:t>
      </w:r>
      <w:r>
        <w:rPr>
          <w:rFonts w:hint="eastAsia" w:ascii="宋体" w:hAnsi="Cambria" w:cs="宋体"/>
          <w:sz w:val="24"/>
          <w:szCs w:val="24"/>
          <w:lang w:val="zh-CN"/>
        </w:rPr>
        <w:t>供应商应根据磋商文件规定的格式完整填写所有内容，并保证所提供的全部资料真实可信，自愿承担相应责任。</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8.4</w:t>
      </w:r>
      <w:r>
        <w:rPr>
          <w:rFonts w:hint="eastAsia" w:ascii="宋体" w:hAnsi="Cambria" w:cs="宋体"/>
          <w:sz w:val="24"/>
          <w:szCs w:val="24"/>
          <w:lang w:val="zh-CN"/>
        </w:rPr>
        <w:t>磋商(响应)最终报价为成交价，即成交后在合同有效期内价格不变。</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8.5</w:t>
      </w:r>
      <w:r>
        <w:rPr>
          <w:rFonts w:hint="eastAsia" w:ascii="宋体" w:hAnsi="Cambria" w:cs="宋体"/>
          <w:sz w:val="24"/>
          <w:szCs w:val="24"/>
          <w:lang w:val="zh-CN"/>
        </w:rPr>
        <w:t>磋商响应币种是人民币。</w:t>
      </w:r>
    </w:p>
    <w:p>
      <w:pPr>
        <w:pStyle w:val="21"/>
        <w:numPr>
          <w:ilvl w:val="0"/>
          <w:numId w:val="1"/>
        </w:numPr>
        <w:ind w:firstLine="0" w:firstLineChars="0"/>
        <w:jc w:val="left"/>
        <w:rPr>
          <w:rFonts w:ascii="宋体" w:hAnsi="宋体" w:cs="宋体"/>
          <w:sz w:val="24"/>
          <w:szCs w:val="24"/>
        </w:rPr>
      </w:pPr>
      <w:bookmarkStart w:id="66" w:name="_Toc376936743"/>
      <w:bookmarkStart w:id="67" w:name="_Toc17093"/>
      <w:bookmarkStart w:id="68" w:name="_Toc464136623"/>
      <w:bookmarkStart w:id="69" w:name="_Toc21569"/>
      <w:bookmarkStart w:id="70" w:name="_Toc19522829"/>
      <w:bookmarkStart w:id="71" w:name="_Toc325726012"/>
      <w:r>
        <w:rPr>
          <w:rFonts w:hint="eastAsia" w:ascii="宋体" w:hAnsi="宋体" w:cs="宋体"/>
          <w:sz w:val="24"/>
          <w:szCs w:val="24"/>
        </w:rPr>
        <w:t>磋商保证金</w:t>
      </w:r>
      <w:bookmarkEnd w:id="66"/>
      <w:bookmarkEnd w:id="67"/>
      <w:bookmarkEnd w:id="68"/>
      <w:bookmarkEnd w:id="69"/>
      <w:bookmarkEnd w:id="70"/>
      <w:bookmarkEnd w:id="71"/>
      <w:r>
        <w:rPr>
          <w:rFonts w:hint="eastAsia" w:ascii="宋体" w:hAnsi="宋体" w:cs="宋体"/>
          <w:sz w:val="24"/>
          <w:szCs w:val="24"/>
        </w:rPr>
        <w:tab/>
      </w:r>
    </w:p>
    <w:p>
      <w:pPr>
        <w:ind w:firstLine="0" w:firstLineChars="0"/>
      </w:pPr>
      <w:r>
        <w:rPr>
          <w:rFonts w:hint="eastAsia"/>
        </w:rPr>
        <w:t xml:space="preserve">   无</w:t>
      </w:r>
    </w:p>
    <w:p>
      <w:pPr>
        <w:pStyle w:val="21"/>
        <w:ind w:firstLine="0" w:firstLineChars="0"/>
        <w:jc w:val="left"/>
        <w:rPr>
          <w:rFonts w:ascii="宋体" w:hAnsi="宋体" w:cs="宋体"/>
          <w:sz w:val="24"/>
          <w:szCs w:val="24"/>
        </w:rPr>
      </w:pPr>
      <w:bookmarkStart w:id="72" w:name="_Toc464136624"/>
      <w:bookmarkStart w:id="73" w:name="_Toc32704"/>
      <w:bookmarkStart w:id="74" w:name="_Toc325726013"/>
      <w:bookmarkStart w:id="75" w:name="_Toc376936744"/>
      <w:bookmarkStart w:id="76" w:name="_Toc22044"/>
      <w:bookmarkStart w:id="77" w:name="_Toc19522830"/>
      <w:r>
        <w:rPr>
          <w:rFonts w:ascii="宋体" w:hAnsi="宋体" w:cs="宋体"/>
          <w:sz w:val="24"/>
          <w:szCs w:val="24"/>
        </w:rPr>
        <w:t>10.</w:t>
      </w:r>
      <w:r>
        <w:rPr>
          <w:rFonts w:hint="eastAsia" w:ascii="宋体" w:hAnsi="宋体" w:cs="宋体"/>
          <w:sz w:val="24"/>
          <w:szCs w:val="24"/>
        </w:rPr>
        <w:t>有效期</w:t>
      </w:r>
      <w:bookmarkEnd w:id="72"/>
      <w:bookmarkEnd w:id="73"/>
      <w:bookmarkEnd w:id="74"/>
      <w:bookmarkEnd w:id="75"/>
      <w:bookmarkEnd w:id="76"/>
      <w:bookmarkEnd w:id="77"/>
    </w:p>
    <w:p>
      <w:pPr>
        <w:pStyle w:val="21"/>
        <w:ind w:firstLine="480"/>
        <w:jc w:val="left"/>
        <w:rPr>
          <w:rFonts w:ascii="宋体" w:cs="宋体"/>
          <w:b w:val="0"/>
          <w:bCs w:val="0"/>
          <w:sz w:val="24"/>
          <w:szCs w:val="24"/>
          <w:lang w:val="zh-CN"/>
        </w:rPr>
      </w:pPr>
      <w:bookmarkStart w:id="78" w:name="_Toc19522831"/>
      <w:bookmarkStart w:id="79" w:name="_Toc464136625"/>
      <w:bookmarkStart w:id="80" w:name="_Toc376936739"/>
      <w:bookmarkStart w:id="81" w:name="_Toc16445"/>
      <w:bookmarkStart w:id="82" w:name="_Toc325726008"/>
      <w:bookmarkStart w:id="83" w:name="_Toc31915"/>
      <w:r>
        <w:rPr>
          <w:rFonts w:hint="eastAsia" w:ascii="宋体" w:cs="宋体"/>
          <w:b w:val="0"/>
          <w:bCs w:val="0"/>
          <w:sz w:val="24"/>
          <w:szCs w:val="24"/>
          <w:lang w:val="zh-CN"/>
        </w:rPr>
        <w:t>磋商有效期为自磋商开始之日起60个日历日。响应文件中承诺的响应有效期应当不少于磋商文件中载明的有效期。</w:t>
      </w:r>
      <w:bookmarkEnd w:id="78"/>
    </w:p>
    <w:p>
      <w:pPr>
        <w:pStyle w:val="21"/>
        <w:ind w:firstLine="0" w:firstLineChars="0"/>
        <w:jc w:val="left"/>
        <w:rPr>
          <w:rFonts w:ascii="宋体" w:hAnsi="宋体" w:cs="宋体"/>
          <w:sz w:val="24"/>
          <w:szCs w:val="24"/>
        </w:rPr>
      </w:pPr>
      <w:bookmarkStart w:id="84" w:name="_Toc19522832"/>
      <w:r>
        <w:rPr>
          <w:rFonts w:ascii="宋体" w:hAnsi="宋体" w:cs="宋体"/>
          <w:sz w:val="24"/>
          <w:szCs w:val="24"/>
        </w:rPr>
        <w:t>11.</w:t>
      </w:r>
      <w:r>
        <w:rPr>
          <w:rFonts w:hint="eastAsia" w:ascii="宋体" w:hAnsi="宋体" w:cs="宋体"/>
          <w:sz w:val="24"/>
          <w:szCs w:val="24"/>
        </w:rPr>
        <w:t>文件构成</w:t>
      </w:r>
      <w:bookmarkEnd w:id="79"/>
      <w:bookmarkEnd w:id="80"/>
      <w:bookmarkEnd w:id="81"/>
      <w:bookmarkEnd w:id="82"/>
      <w:bookmarkEnd w:id="83"/>
      <w:bookmarkEnd w:id="84"/>
    </w:p>
    <w:p>
      <w:pPr>
        <w:spacing w:line="360" w:lineRule="auto"/>
        <w:ind w:firstLine="0" w:firstLineChars="0"/>
        <w:rPr>
          <w:rFonts w:ascii="宋体" w:cs="Times New Roman"/>
          <w:sz w:val="24"/>
          <w:szCs w:val="24"/>
        </w:rPr>
      </w:pPr>
      <w:r>
        <w:rPr>
          <w:rFonts w:hint="eastAsia" w:ascii="宋体" w:hAnsi="宋体" w:cs="宋体"/>
          <w:sz w:val="24"/>
          <w:szCs w:val="24"/>
        </w:rPr>
        <w:t xml:space="preserve">  供应商应提交相关证明材料，作为其参加磋商谈判和成交后有能力履行合同的证明。编写的响应文件须包括以下内容（格式详见磋商文件第四部分内容）：</w:t>
      </w:r>
    </w:p>
    <w:p>
      <w:pPr>
        <w:spacing w:line="360" w:lineRule="auto"/>
        <w:ind w:firstLine="0" w:firstLineChars="0"/>
        <w:rPr>
          <w:rFonts w:ascii="宋体" w:hAnsi="宋体" w:cs="宋体"/>
          <w:b/>
          <w:sz w:val="24"/>
          <w:szCs w:val="24"/>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）响应文件封面</w:t>
      </w:r>
    </w:p>
    <w:p>
      <w:pPr>
        <w:spacing w:line="360" w:lineRule="auto"/>
        <w:ind w:firstLine="0" w:firstLineChars="0"/>
        <w:rPr>
          <w:rFonts w:ascii="宋体" w:cs="Times New Roman"/>
          <w:b/>
          <w:sz w:val="24"/>
          <w:szCs w:val="24"/>
        </w:rPr>
      </w:pPr>
      <w:r>
        <w:rPr>
          <w:rFonts w:hint="eastAsia" w:ascii="宋体" w:hAnsi="宋体" w:cs="宋体"/>
          <w:b/>
          <w:sz w:val="24"/>
          <w:szCs w:val="24"/>
        </w:rPr>
        <w:t>（2）响应文件目录</w:t>
      </w:r>
    </w:p>
    <w:p>
      <w:pPr>
        <w:spacing w:line="360" w:lineRule="auto"/>
        <w:ind w:firstLine="0" w:firstLineChars="0"/>
        <w:rPr>
          <w:rFonts w:ascii="宋体" w:cs="Times New Roman"/>
          <w:b/>
          <w:sz w:val="24"/>
          <w:szCs w:val="24"/>
        </w:rPr>
      </w:pPr>
      <w:r>
        <w:rPr>
          <w:rFonts w:hint="eastAsia" w:ascii="宋体" w:hAnsi="宋体" w:cs="宋体"/>
          <w:b/>
          <w:sz w:val="24"/>
          <w:szCs w:val="24"/>
        </w:rPr>
        <w:t>（3）磋商函</w:t>
      </w:r>
    </w:p>
    <w:p>
      <w:pPr>
        <w:spacing w:line="360" w:lineRule="auto"/>
        <w:ind w:firstLine="0" w:firstLineChars="0"/>
        <w:rPr>
          <w:rFonts w:ascii="宋体" w:hAnsi="宋体" w:cs="宋体"/>
          <w:b/>
          <w:sz w:val="24"/>
          <w:szCs w:val="24"/>
          <w:lang w:val="zh-CN"/>
        </w:rPr>
      </w:pPr>
      <w:r>
        <w:rPr>
          <w:rFonts w:hint="eastAsia" w:ascii="宋体" w:hAnsi="宋体" w:cs="宋体"/>
          <w:b/>
          <w:sz w:val="24"/>
          <w:szCs w:val="24"/>
        </w:rPr>
        <w:t>（4）报价</w:t>
      </w:r>
      <w:r>
        <w:rPr>
          <w:rFonts w:hint="eastAsia" w:ascii="宋体" w:hAnsi="宋体" w:cs="宋体"/>
          <w:b/>
          <w:sz w:val="24"/>
          <w:szCs w:val="24"/>
          <w:lang w:val="zh-CN"/>
        </w:rPr>
        <w:t>一览表</w:t>
      </w:r>
    </w:p>
    <w:p>
      <w:pPr>
        <w:spacing w:line="360" w:lineRule="auto"/>
        <w:ind w:firstLine="117" w:firstLineChars="49"/>
        <w:rPr>
          <w:rFonts w:ascii="宋体" w:hAnsi="宋体" w:cs="宋体"/>
          <w:b/>
          <w:sz w:val="24"/>
          <w:szCs w:val="24"/>
          <w:lang w:val="zh-CN"/>
        </w:rPr>
      </w:pPr>
      <w:r>
        <w:rPr>
          <w:rFonts w:hint="eastAsia" w:ascii="宋体" w:hAnsi="宋体" w:cs="宋体"/>
          <w:b/>
          <w:sz w:val="24"/>
          <w:szCs w:val="24"/>
          <w:lang w:val="zh-CN"/>
        </w:rPr>
        <w:t>(5) 分项报价表</w:t>
      </w:r>
    </w:p>
    <w:p>
      <w:pPr>
        <w:spacing w:line="360" w:lineRule="auto"/>
        <w:ind w:firstLine="0" w:firstLineChars="0"/>
        <w:rPr>
          <w:rFonts w:ascii="宋体" w:cs="Times New Roman"/>
          <w:b/>
          <w:sz w:val="24"/>
          <w:szCs w:val="24"/>
        </w:rPr>
      </w:pPr>
      <w:r>
        <w:rPr>
          <w:rFonts w:hint="eastAsia" w:ascii="宋体" w:hAnsi="宋体" w:cs="宋体"/>
          <w:b/>
          <w:sz w:val="24"/>
          <w:szCs w:val="24"/>
        </w:rPr>
        <w:t>（6）技术规格响应表</w:t>
      </w:r>
    </w:p>
    <w:p>
      <w:pPr>
        <w:spacing w:line="360" w:lineRule="auto"/>
        <w:ind w:firstLine="0" w:firstLineChars="0"/>
        <w:rPr>
          <w:rFonts w:ascii="宋体" w:cs="Times New Roman"/>
          <w:b/>
          <w:sz w:val="24"/>
          <w:szCs w:val="24"/>
        </w:rPr>
      </w:pPr>
      <w:r>
        <w:rPr>
          <w:rFonts w:hint="eastAsia" w:ascii="宋体" w:hAnsi="宋体" w:cs="宋体"/>
          <w:b/>
          <w:sz w:val="24"/>
          <w:szCs w:val="24"/>
        </w:rPr>
        <w:t>（7）法定代表人证明书</w:t>
      </w:r>
    </w:p>
    <w:p>
      <w:pPr>
        <w:spacing w:line="360" w:lineRule="auto"/>
        <w:ind w:firstLine="0" w:firstLineChars="0"/>
        <w:rPr>
          <w:rFonts w:ascii="宋体" w:hAnsi="宋体" w:cs="宋体"/>
          <w:b/>
          <w:sz w:val="24"/>
          <w:szCs w:val="24"/>
        </w:rPr>
      </w:pPr>
      <w:r>
        <w:rPr>
          <w:rFonts w:hint="eastAsia" w:ascii="宋体" w:hAnsi="宋体" w:cs="宋体"/>
          <w:b/>
          <w:sz w:val="24"/>
          <w:szCs w:val="24"/>
        </w:rPr>
        <w:t>（8）法定代表人授权书</w:t>
      </w:r>
    </w:p>
    <w:p>
      <w:pPr>
        <w:spacing w:line="360" w:lineRule="auto"/>
        <w:ind w:firstLine="0" w:firstLineChars="0"/>
        <w:rPr>
          <w:rFonts w:ascii="宋体" w:cs="Times New Roman"/>
          <w:b/>
          <w:sz w:val="24"/>
          <w:szCs w:val="24"/>
        </w:rPr>
      </w:pPr>
      <w:r>
        <w:rPr>
          <w:rFonts w:hint="eastAsia" w:ascii="宋体" w:hAnsi="宋体" w:cs="宋体"/>
          <w:b/>
          <w:sz w:val="24"/>
          <w:szCs w:val="24"/>
        </w:rPr>
        <w:t>（9）供应商承诺函</w:t>
      </w:r>
    </w:p>
    <w:p>
      <w:pPr>
        <w:spacing w:line="360" w:lineRule="auto"/>
        <w:ind w:firstLine="0" w:firstLineChars="0"/>
        <w:rPr>
          <w:rFonts w:ascii="宋体" w:cs="Times New Roman"/>
          <w:b/>
          <w:sz w:val="24"/>
          <w:szCs w:val="24"/>
        </w:rPr>
      </w:pPr>
      <w:r>
        <w:rPr>
          <w:rFonts w:hint="eastAsia" w:ascii="宋体" w:hAnsi="宋体" w:cs="宋体"/>
          <w:b/>
          <w:sz w:val="24"/>
          <w:szCs w:val="24"/>
        </w:rPr>
        <w:t>（10）供应商诚信承诺书</w:t>
      </w:r>
    </w:p>
    <w:p>
      <w:pPr>
        <w:spacing w:line="360" w:lineRule="auto"/>
        <w:ind w:firstLine="0" w:firstLineChars="0"/>
        <w:rPr>
          <w:rFonts w:ascii="宋体" w:cs="Times New Roman"/>
          <w:b/>
          <w:sz w:val="24"/>
          <w:szCs w:val="24"/>
        </w:rPr>
      </w:pPr>
      <w:r>
        <w:rPr>
          <w:rFonts w:hint="eastAsia" w:ascii="宋体" w:hAnsi="宋体" w:cs="宋体"/>
          <w:b/>
          <w:sz w:val="24"/>
          <w:szCs w:val="24"/>
        </w:rPr>
        <w:t>（11）资格证明材料</w:t>
      </w:r>
    </w:p>
    <w:p>
      <w:pPr>
        <w:spacing w:line="360" w:lineRule="auto"/>
        <w:ind w:firstLine="0" w:firstLineChars="0"/>
        <w:rPr>
          <w:rFonts w:ascii="宋体" w:hAnsi="宋体" w:cs="宋体"/>
          <w:b/>
          <w:sz w:val="24"/>
          <w:szCs w:val="24"/>
        </w:rPr>
      </w:pPr>
      <w:r>
        <w:rPr>
          <w:rFonts w:hint="eastAsia" w:ascii="宋体" w:hAnsi="宋体" w:cs="宋体"/>
          <w:b/>
          <w:sz w:val="24"/>
          <w:szCs w:val="24"/>
        </w:rPr>
        <w:t>（12）财务状况、缴纳税收和社会保障资金证明</w:t>
      </w:r>
    </w:p>
    <w:p>
      <w:pPr>
        <w:spacing w:line="360" w:lineRule="auto"/>
        <w:ind w:firstLine="0" w:firstLineChars="0"/>
        <w:rPr>
          <w:rFonts w:ascii="宋体" w:cs="Times New Roman"/>
          <w:b/>
          <w:sz w:val="24"/>
          <w:szCs w:val="24"/>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3）具备履行合同所必须的设备和专业技术能力证明</w:t>
      </w:r>
    </w:p>
    <w:p>
      <w:pPr>
        <w:spacing w:line="360" w:lineRule="auto"/>
        <w:ind w:firstLine="0" w:firstLineChars="0"/>
        <w:rPr>
          <w:rFonts w:ascii="宋体" w:cs="Times New Roman"/>
          <w:b/>
          <w:sz w:val="24"/>
          <w:szCs w:val="24"/>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4）无重大违法记录声明</w:t>
      </w:r>
    </w:p>
    <w:p>
      <w:pPr>
        <w:spacing w:line="360" w:lineRule="auto"/>
        <w:ind w:firstLine="0" w:firstLineChars="0"/>
        <w:rPr>
          <w:rFonts w:ascii="宋体" w:hAnsi="Cambria" w:cs="宋体"/>
          <w:sz w:val="24"/>
          <w:lang w:val="zh-CN"/>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5）</w:t>
      </w:r>
      <w:r>
        <w:rPr>
          <w:rFonts w:hint="eastAsia" w:ascii="宋体" w:hAnsi="Cambria" w:cs="宋体"/>
          <w:sz w:val="24"/>
          <w:lang w:val="zh-CN"/>
        </w:rPr>
        <w:t>磋商产品相关资料</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6）供应商类似业绩证明材料</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7）磋商最终报价表</w:t>
      </w:r>
    </w:p>
    <w:p>
      <w:pPr>
        <w:spacing w:line="360" w:lineRule="auto"/>
        <w:ind w:firstLine="0" w:firstLineChars="0"/>
        <w:rPr>
          <w:rFonts w:ascii="宋体" w:hAnsi="宋体" w:cs="宋体"/>
          <w:sz w:val="24"/>
          <w:szCs w:val="24"/>
        </w:rPr>
      </w:pPr>
      <w:r>
        <w:rPr>
          <w:rFonts w:hint="eastAsia" w:ascii="宋体" w:hAnsi="宋体" w:cs="宋体"/>
          <w:sz w:val="24"/>
          <w:szCs w:val="24"/>
        </w:rPr>
        <w:t>（18）</w:t>
      </w:r>
      <w:r>
        <w:rPr>
          <w:rFonts w:hint="eastAsia" w:ascii="宋体" w:hAnsi="宋体" w:cs="宋体"/>
          <w:sz w:val="24"/>
          <w:szCs w:val="24"/>
          <w:lang w:val="zh-CN"/>
        </w:rPr>
        <w:t>供应商认为在其他方面有必要说明的事项</w:t>
      </w:r>
    </w:p>
    <w:p>
      <w:pPr>
        <w:spacing w:line="360" w:lineRule="auto"/>
        <w:ind w:firstLine="0" w:firstLineChars="0"/>
        <w:rPr>
          <w:rFonts w:ascii="宋体" w:cs="Times New Roman"/>
          <w:sz w:val="24"/>
          <w:szCs w:val="24"/>
        </w:rPr>
      </w:pPr>
      <w:r>
        <w:rPr>
          <w:rFonts w:hint="eastAsia" w:ascii="宋体" w:hAnsi="宋体" w:cs="宋体"/>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21"/>
        <w:ind w:firstLine="0" w:firstLineChars="0"/>
        <w:jc w:val="left"/>
        <w:rPr>
          <w:rFonts w:ascii="宋体" w:hAnsi="宋体" w:cs="宋体"/>
          <w:sz w:val="24"/>
          <w:szCs w:val="24"/>
        </w:rPr>
      </w:pPr>
      <w:bookmarkStart w:id="85" w:name="_Toc412617729"/>
      <w:bookmarkStart w:id="86" w:name="_Toc11377"/>
      <w:bookmarkStart w:id="87" w:name="_Toc19522833"/>
      <w:bookmarkStart w:id="88" w:name="_Toc464136626"/>
      <w:bookmarkStart w:id="89" w:name="_Toc373392580"/>
      <w:bookmarkStart w:id="90" w:name="_Toc16453"/>
      <w:r>
        <w:rPr>
          <w:rFonts w:ascii="宋体" w:hAnsi="宋体" w:cs="宋体"/>
          <w:sz w:val="24"/>
          <w:szCs w:val="24"/>
        </w:rPr>
        <w:t>12.</w:t>
      </w:r>
      <w:r>
        <w:rPr>
          <w:rFonts w:hint="eastAsia" w:ascii="宋体" w:hAnsi="宋体" w:cs="宋体"/>
          <w:sz w:val="24"/>
          <w:szCs w:val="24"/>
        </w:rPr>
        <w:t>响应文件编印和签署</w:t>
      </w:r>
      <w:bookmarkEnd w:id="85"/>
      <w:bookmarkEnd w:id="86"/>
      <w:bookmarkEnd w:id="87"/>
      <w:bookmarkEnd w:id="88"/>
      <w:bookmarkEnd w:id="89"/>
      <w:bookmarkEnd w:id="90"/>
    </w:p>
    <w:p>
      <w:pPr>
        <w:pStyle w:val="2"/>
        <w:spacing w:line="360" w:lineRule="auto"/>
        <w:ind w:firstLine="0" w:firstLineChars="0"/>
        <w:rPr>
          <w:rFonts w:hAnsi="宋体" w:cs="Times New Roman"/>
          <w:sz w:val="24"/>
          <w:szCs w:val="24"/>
        </w:rPr>
      </w:pPr>
      <w:r>
        <w:rPr>
          <w:rFonts w:hAnsi="宋体"/>
          <w:sz w:val="24"/>
          <w:szCs w:val="24"/>
        </w:rPr>
        <w:t>12.1</w:t>
      </w:r>
      <w:r>
        <w:rPr>
          <w:rFonts w:hint="eastAsia" w:hAnsi="宋体"/>
          <w:bCs/>
          <w:sz w:val="24"/>
          <w:szCs w:val="24"/>
        </w:rPr>
        <w:t>供应商须提交</w:t>
      </w:r>
      <w:r>
        <w:rPr>
          <w:rFonts w:hint="eastAsia" w:hAnsi="宋体"/>
          <w:color w:val="000000"/>
          <w:sz w:val="24"/>
          <w:szCs w:val="36"/>
        </w:rPr>
        <w:t>响应文件:正本1份，副本2份</w:t>
      </w:r>
      <w:r>
        <w:rPr>
          <w:rFonts w:hint="eastAsia" w:hAnsi="宋体"/>
          <w:sz w:val="24"/>
          <w:szCs w:val="36"/>
        </w:rPr>
        <w:t>和电子文档1份</w:t>
      </w:r>
      <w:r>
        <w:rPr>
          <w:rFonts w:hint="eastAsia" w:hAnsi="宋体"/>
          <w:sz w:val="24"/>
          <w:szCs w:val="24"/>
        </w:rPr>
        <w:t>，每份响应文件须清楚地标明“正本”或“副本”“ 电子文档”字样。若发生正本和副本不符，以正本为准。响应文件统一使用</w:t>
      </w:r>
      <w:r>
        <w:rPr>
          <w:rFonts w:hAnsi="宋体"/>
          <w:sz w:val="24"/>
          <w:szCs w:val="24"/>
        </w:rPr>
        <w:t>A4</w:t>
      </w:r>
      <w:r>
        <w:rPr>
          <w:rFonts w:hint="eastAsia" w:hAnsi="宋体"/>
          <w:sz w:val="24"/>
          <w:szCs w:val="24"/>
        </w:rPr>
        <w:t>幅面的纸张印制，左侧胶装，其他方式装订的响应文件一概不予接受。</w:t>
      </w:r>
    </w:p>
    <w:p>
      <w:pPr>
        <w:autoSpaceDE w:val="0"/>
        <w:autoSpaceDN w:val="0"/>
        <w:snapToGrid w:val="0"/>
        <w:spacing w:line="360" w:lineRule="auto"/>
        <w:ind w:firstLine="480"/>
        <w:jc w:val="left"/>
        <w:rPr>
          <w:rFonts w:hAnsi="宋体" w:cs="Times New Roman"/>
          <w:sz w:val="24"/>
          <w:szCs w:val="24"/>
        </w:rPr>
      </w:pPr>
      <w:r>
        <w:rPr>
          <w:rFonts w:ascii="宋体" w:hAnsi="宋体" w:cs="宋体"/>
          <w:sz w:val="24"/>
          <w:szCs w:val="24"/>
        </w:rPr>
        <w:t>12.2</w:t>
      </w:r>
      <w:r>
        <w:rPr>
          <w:rFonts w:hint="eastAsia" w:ascii="宋体" w:hAnsi="宋体" w:cs="宋体"/>
          <w:sz w:val="24"/>
          <w:szCs w:val="24"/>
        </w:rPr>
        <w:t>响应文</w:t>
      </w:r>
      <w:r>
        <w:rPr>
          <w:rFonts w:hint="eastAsia" w:hAnsi="宋体"/>
          <w:sz w:val="24"/>
          <w:szCs w:val="24"/>
        </w:rPr>
        <w:t>件的正本需打印或用不褪色、不变质的墨水书写、副本可采用正本的复印件，</w:t>
      </w:r>
      <w:r>
        <w:rPr>
          <w:rFonts w:hint="eastAsia" w:ascii="宋体" w:hAnsi="宋体" w:cs="宋体"/>
          <w:sz w:val="24"/>
          <w:szCs w:val="36"/>
        </w:rPr>
        <w:t>电子文档用U盘制作，采用不可修改文档格式（如：PDF格式），内容必须和纸质谈判响应文件正本完全一致，包括封面、页码、签字、盖章等</w:t>
      </w:r>
      <w:r>
        <w:rPr>
          <w:rFonts w:hint="eastAsia" w:hAnsi="宋体"/>
          <w:sz w:val="24"/>
          <w:szCs w:val="24"/>
        </w:rPr>
        <w:t>。</w:t>
      </w:r>
    </w:p>
    <w:p>
      <w:pPr>
        <w:pStyle w:val="2"/>
        <w:spacing w:line="360" w:lineRule="auto"/>
        <w:ind w:firstLine="480"/>
        <w:rPr>
          <w:rFonts w:hAnsi="宋体" w:cs="Times New Roman"/>
          <w:sz w:val="24"/>
          <w:szCs w:val="24"/>
        </w:rPr>
      </w:pPr>
      <w:r>
        <w:rPr>
          <w:rFonts w:hAnsi="宋体"/>
          <w:sz w:val="24"/>
          <w:szCs w:val="24"/>
        </w:rPr>
        <w:t>12.3</w:t>
      </w:r>
      <w:r>
        <w:rPr>
          <w:rFonts w:hint="eastAsia" w:hAnsi="宋体"/>
          <w:sz w:val="24"/>
          <w:szCs w:val="24"/>
        </w:rPr>
        <w:t>响应文件中不得行间插字、涂改或增删，如有修改错漏处，须由供应商法定代表人或其委托代理人签字。</w:t>
      </w:r>
      <w:bookmarkStart w:id="91" w:name="_Toc15102"/>
      <w:bookmarkStart w:id="92" w:name="_Toc412617730"/>
      <w:bookmarkStart w:id="93" w:name="_Toc371090029"/>
      <w:bookmarkStart w:id="94" w:name="_Toc376936748"/>
    </w:p>
    <w:p>
      <w:pPr>
        <w:widowControl/>
        <w:spacing w:line="360" w:lineRule="auto"/>
        <w:ind w:firstLine="0" w:firstLineChars="0"/>
        <w:jc w:val="center"/>
        <w:outlineLvl w:val="1"/>
        <w:rPr>
          <w:rFonts w:ascii="宋体" w:hAnsi="宋体" w:cs="宋体"/>
          <w:b/>
          <w:bCs/>
          <w:sz w:val="32"/>
          <w:szCs w:val="32"/>
        </w:rPr>
      </w:pPr>
      <w:bookmarkStart w:id="95" w:name="_Toc19522834"/>
      <w:r>
        <w:rPr>
          <w:rFonts w:hint="eastAsia" w:ascii="宋体" w:hAnsi="宋体" w:cs="宋体"/>
          <w:b/>
          <w:bCs/>
          <w:sz w:val="32"/>
          <w:szCs w:val="32"/>
        </w:rPr>
        <w:t>四、响应文件的递交</w:t>
      </w:r>
      <w:bookmarkEnd w:id="91"/>
      <w:bookmarkEnd w:id="92"/>
      <w:bookmarkEnd w:id="95"/>
    </w:p>
    <w:p>
      <w:pPr>
        <w:pStyle w:val="21"/>
        <w:ind w:firstLine="0" w:firstLineChars="0"/>
        <w:jc w:val="left"/>
        <w:rPr>
          <w:rFonts w:ascii="宋体" w:hAnsi="宋体" w:cs="宋体"/>
          <w:sz w:val="24"/>
          <w:szCs w:val="24"/>
        </w:rPr>
      </w:pPr>
      <w:bookmarkStart w:id="96" w:name="_Toc412617731"/>
      <w:bookmarkStart w:id="97" w:name="_Toc19522835"/>
      <w:bookmarkStart w:id="98" w:name="_Toc325726016"/>
      <w:bookmarkStart w:id="99" w:name="_Toc1176"/>
      <w:bookmarkStart w:id="100" w:name="_Toc23823"/>
      <w:bookmarkStart w:id="101" w:name="_Toc373392582"/>
      <w:bookmarkStart w:id="102" w:name="_Toc464136627"/>
      <w:r>
        <w:rPr>
          <w:rFonts w:ascii="宋体" w:hAnsi="宋体" w:cs="宋体"/>
          <w:sz w:val="24"/>
          <w:szCs w:val="24"/>
        </w:rPr>
        <w:t>13</w:t>
      </w:r>
      <w:r>
        <w:rPr>
          <w:rFonts w:hint="eastAsia" w:ascii="宋体" w:hAnsi="宋体" w:cs="宋体"/>
          <w:sz w:val="24"/>
          <w:szCs w:val="24"/>
        </w:rPr>
        <w:t>响应文件的密封和标记</w:t>
      </w:r>
      <w:bookmarkEnd w:id="96"/>
      <w:bookmarkEnd w:id="97"/>
      <w:bookmarkEnd w:id="98"/>
      <w:bookmarkEnd w:id="99"/>
      <w:bookmarkEnd w:id="100"/>
      <w:bookmarkEnd w:id="101"/>
      <w:bookmarkEnd w:id="102"/>
    </w:p>
    <w:p>
      <w:pPr>
        <w:pStyle w:val="2"/>
        <w:spacing w:line="360" w:lineRule="auto"/>
        <w:ind w:firstLine="0" w:firstLineChars="0"/>
        <w:rPr>
          <w:rFonts w:hAnsi="宋体" w:cs="Times New Roman"/>
          <w:sz w:val="24"/>
          <w:szCs w:val="24"/>
        </w:rPr>
      </w:pPr>
      <w:r>
        <w:rPr>
          <w:rFonts w:hAnsi="宋体"/>
          <w:sz w:val="24"/>
          <w:szCs w:val="24"/>
        </w:rPr>
        <w:t>13.1</w:t>
      </w:r>
      <w:r>
        <w:rPr>
          <w:rFonts w:hint="eastAsia" w:hAnsi="宋体"/>
          <w:sz w:val="24"/>
          <w:szCs w:val="24"/>
        </w:rPr>
        <w:t>响应文件正、副本、电子文档应分别封装于不同的密封袋内，密封袋上应分别标上“正本”“副本”“电子版响应文件”字样，并按标明采购项目编号、采购项目名称、供应商的名称、包号（如有分包）等。</w:t>
      </w:r>
    </w:p>
    <w:p>
      <w:pPr>
        <w:pStyle w:val="2"/>
        <w:spacing w:line="360" w:lineRule="auto"/>
        <w:ind w:firstLine="0" w:firstLineChars="0"/>
        <w:rPr>
          <w:rFonts w:hAnsi="宋体" w:cs="Times New Roman"/>
          <w:sz w:val="24"/>
          <w:szCs w:val="24"/>
        </w:rPr>
      </w:pPr>
      <w:r>
        <w:rPr>
          <w:rFonts w:hAnsi="宋体"/>
          <w:sz w:val="24"/>
          <w:szCs w:val="24"/>
        </w:rPr>
        <w:t>13.2</w:t>
      </w:r>
      <w:r>
        <w:rPr>
          <w:rFonts w:hint="eastAsia" w:hAnsi="宋体"/>
          <w:sz w:val="24"/>
          <w:szCs w:val="24"/>
        </w:rPr>
        <w:t>响应文件均应：</w:t>
      </w:r>
    </w:p>
    <w:p>
      <w:pPr>
        <w:pStyle w:val="2"/>
        <w:spacing w:line="360" w:lineRule="auto"/>
        <w:ind w:firstLine="0" w:firstLineChars="0"/>
        <w:rPr>
          <w:rFonts w:hAnsi="宋体" w:cs="Times New Roman"/>
          <w:sz w:val="24"/>
          <w:szCs w:val="24"/>
        </w:rPr>
      </w:pPr>
      <w:r>
        <w:rPr>
          <w:rFonts w:hint="eastAsia" w:hAnsi="宋体"/>
          <w:sz w:val="24"/>
          <w:szCs w:val="24"/>
        </w:rPr>
        <w:t>（</w:t>
      </w:r>
      <w:r>
        <w:rPr>
          <w:rFonts w:hAnsi="宋体"/>
          <w:sz w:val="24"/>
          <w:szCs w:val="24"/>
        </w:rPr>
        <w:t>1</w:t>
      </w:r>
      <w:r>
        <w:rPr>
          <w:rFonts w:hint="eastAsia" w:hAnsi="宋体"/>
          <w:sz w:val="24"/>
          <w:szCs w:val="24"/>
        </w:rPr>
        <w:t>）按“磋商邀请”中注明的时间、地址送达；</w:t>
      </w:r>
    </w:p>
    <w:p>
      <w:pPr>
        <w:pStyle w:val="2"/>
        <w:spacing w:line="360" w:lineRule="auto"/>
        <w:ind w:firstLine="0" w:firstLineChars="0"/>
        <w:rPr>
          <w:rFonts w:hAnsi="宋体"/>
          <w:sz w:val="24"/>
          <w:szCs w:val="24"/>
        </w:rPr>
      </w:pPr>
      <w:r>
        <w:rPr>
          <w:rFonts w:hint="eastAsia" w:hAnsi="宋体"/>
          <w:sz w:val="24"/>
          <w:szCs w:val="24"/>
        </w:rPr>
        <w:t>（</w:t>
      </w:r>
      <w:r>
        <w:rPr>
          <w:rFonts w:hAnsi="宋体"/>
          <w:sz w:val="24"/>
          <w:szCs w:val="24"/>
        </w:rPr>
        <w:t>2</w:t>
      </w:r>
      <w:r>
        <w:rPr>
          <w:rFonts w:hint="eastAsia" w:hAnsi="宋体"/>
          <w:sz w:val="24"/>
          <w:szCs w:val="24"/>
        </w:rPr>
        <w:t>）响应文件密封袋用</w:t>
      </w:r>
      <w:r>
        <w:rPr>
          <w:rFonts w:hint="eastAsia" w:hAnsi="宋体"/>
          <w:b/>
          <w:bCs/>
          <w:sz w:val="24"/>
          <w:szCs w:val="24"/>
        </w:rPr>
        <w:t>“于</w:t>
      </w:r>
      <w:r>
        <w:rPr>
          <w:rFonts w:hAnsi="宋体"/>
          <w:b/>
          <w:bCs/>
          <w:sz w:val="24"/>
          <w:szCs w:val="24"/>
          <w:lang w:val="zh-CN"/>
        </w:rPr>
        <w:t>20</w:t>
      </w:r>
      <w:r>
        <w:rPr>
          <w:rFonts w:hint="eastAsia" w:hAnsi="宋体"/>
          <w:b/>
          <w:bCs/>
          <w:sz w:val="24"/>
          <w:szCs w:val="24"/>
        </w:rPr>
        <w:t>21</w:t>
      </w:r>
      <w:r>
        <w:rPr>
          <w:rFonts w:hAnsi="宋体"/>
          <w:b/>
          <w:bCs/>
          <w:sz w:val="24"/>
          <w:szCs w:val="24"/>
          <w:lang w:val="zh-CN"/>
        </w:rPr>
        <w:t>年</w:t>
      </w:r>
      <w:r>
        <w:rPr>
          <w:rFonts w:hint="eastAsia" w:hAnsi="宋体"/>
          <w:b/>
          <w:bCs/>
          <w:sz w:val="24"/>
          <w:szCs w:val="24"/>
        </w:rPr>
        <w:t>XX</w:t>
      </w:r>
      <w:r>
        <w:rPr>
          <w:rFonts w:hint="eastAsia" w:hAnsi="宋体"/>
          <w:b/>
          <w:bCs/>
          <w:sz w:val="24"/>
          <w:szCs w:val="24"/>
          <w:lang w:val="zh-CN"/>
        </w:rPr>
        <w:t>月</w:t>
      </w:r>
      <w:r>
        <w:rPr>
          <w:rFonts w:hint="eastAsia" w:hAnsi="宋体"/>
          <w:b/>
          <w:bCs/>
          <w:sz w:val="24"/>
          <w:szCs w:val="24"/>
        </w:rPr>
        <w:t>XX</w:t>
      </w:r>
      <w:r>
        <w:rPr>
          <w:rFonts w:hint="eastAsia" w:hAnsi="宋体"/>
          <w:b/>
          <w:bCs/>
          <w:sz w:val="24"/>
          <w:szCs w:val="24"/>
          <w:lang w:val="zh-CN"/>
        </w:rPr>
        <w:t>日</w:t>
      </w:r>
      <w:r>
        <w:rPr>
          <w:rFonts w:hint="eastAsia" w:hAnsi="宋体"/>
          <w:b/>
          <w:bCs/>
          <w:sz w:val="24"/>
          <w:szCs w:val="24"/>
        </w:rPr>
        <w:t>XX</w:t>
      </w:r>
      <w:r>
        <w:rPr>
          <w:rFonts w:hint="eastAsia" w:hAnsi="宋体"/>
          <w:b/>
          <w:bCs/>
          <w:sz w:val="24"/>
          <w:szCs w:val="24"/>
          <w:lang w:val="zh-CN"/>
        </w:rPr>
        <w:t>：</w:t>
      </w:r>
      <w:r>
        <w:rPr>
          <w:rFonts w:hint="eastAsia" w:hAnsi="宋体"/>
          <w:b/>
          <w:bCs/>
          <w:sz w:val="24"/>
          <w:szCs w:val="24"/>
        </w:rPr>
        <w:t>XX之前</w:t>
      </w:r>
      <w:r>
        <w:rPr>
          <w:rFonts w:hint="eastAsia" w:hAnsi="宋体"/>
          <w:b/>
          <w:sz w:val="24"/>
          <w:szCs w:val="24"/>
        </w:rPr>
        <w:t>不准启封”</w:t>
      </w:r>
      <w:r>
        <w:rPr>
          <w:rFonts w:hint="eastAsia" w:hAnsi="宋体"/>
          <w:sz w:val="24"/>
          <w:szCs w:val="24"/>
        </w:rPr>
        <w:t>标签密封。</w:t>
      </w:r>
    </w:p>
    <w:p>
      <w:pPr>
        <w:pStyle w:val="2"/>
        <w:spacing w:line="360" w:lineRule="auto"/>
        <w:ind w:firstLine="0" w:firstLineChars="0"/>
        <w:rPr>
          <w:rFonts w:hAnsi="宋体"/>
          <w:sz w:val="24"/>
          <w:szCs w:val="24"/>
        </w:rPr>
      </w:pPr>
      <w:r>
        <w:rPr>
          <w:rFonts w:hint="eastAsia" w:hAnsi="宋体"/>
          <w:sz w:val="24"/>
          <w:szCs w:val="24"/>
        </w:rPr>
        <w:t>（3）供应商如投（响应）多个包，响应文件每包分别按上述规定装订（如果有）。</w:t>
      </w:r>
    </w:p>
    <w:bookmarkEnd w:id="93"/>
    <w:bookmarkEnd w:id="94"/>
    <w:p>
      <w:pPr>
        <w:pStyle w:val="21"/>
        <w:ind w:firstLine="0" w:firstLineChars="0"/>
        <w:jc w:val="left"/>
        <w:rPr>
          <w:rFonts w:ascii="宋体" w:hAnsi="宋体" w:cs="宋体"/>
          <w:sz w:val="24"/>
          <w:szCs w:val="24"/>
        </w:rPr>
      </w:pPr>
      <w:bookmarkStart w:id="103" w:name="_Toc464136628"/>
      <w:bookmarkStart w:id="104" w:name="_Toc19522836"/>
      <w:bookmarkStart w:id="105" w:name="_Toc371090030"/>
      <w:bookmarkStart w:id="106" w:name="_Toc376936749"/>
      <w:r>
        <w:rPr>
          <w:rFonts w:ascii="宋体" w:hAnsi="宋体" w:cs="宋体"/>
          <w:sz w:val="24"/>
          <w:szCs w:val="24"/>
        </w:rPr>
        <w:t>14.</w:t>
      </w:r>
      <w:r>
        <w:rPr>
          <w:rFonts w:hint="eastAsia" w:ascii="宋体" w:hAnsi="宋体" w:cs="宋体"/>
          <w:sz w:val="24"/>
          <w:szCs w:val="24"/>
        </w:rPr>
        <w:t>提交响应文件截止时间、地点</w:t>
      </w:r>
      <w:bookmarkEnd w:id="103"/>
      <w:bookmarkEnd w:id="104"/>
    </w:p>
    <w:bookmarkEnd w:id="105"/>
    <w:bookmarkEnd w:id="106"/>
    <w:p>
      <w:pPr>
        <w:pStyle w:val="2"/>
        <w:spacing w:line="360" w:lineRule="auto"/>
        <w:ind w:firstLine="0" w:firstLineChars="0"/>
        <w:rPr>
          <w:rFonts w:hAnsi="宋体"/>
          <w:sz w:val="24"/>
          <w:szCs w:val="24"/>
        </w:rPr>
      </w:pPr>
      <w:bookmarkStart w:id="107" w:name="_Toc325726019"/>
      <w:bookmarkStart w:id="108" w:name="_Toc376936750"/>
      <w:bookmarkStart w:id="109" w:name="_Toc9147"/>
      <w:bookmarkStart w:id="110" w:name="_Toc464136629"/>
      <w:bookmarkStart w:id="111" w:name="_Toc5644"/>
      <w:r>
        <w:rPr>
          <w:rFonts w:hint="eastAsia" w:hAnsi="宋体"/>
          <w:sz w:val="24"/>
          <w:szCs w:val="24"/>
        </w:rPr>
        <w:t>14.1 供应商应当在磋商文件要求提交响应文件的截止时间前，将响应文件（正本、副本、电子文档）密封送达磋商地点。采购代理机构收到响应文件后，如实记载响应文件的送达时间和密封情况，签收保存。任何单位和个人不得在响应截止前开启响应文件。</w:t>
      </w:r>
    </w:p>
    <w:p>
      <w:pPr>
        <w:pStyle w:val="2"/>
        <w:spacing w:line="360" w:lineRule="auto"/>
        <w:ind w:firstLine="0" w:firstLineChars="0"/>
        <w:rPr>
          <w:rFonts w:hAnsi="宋体"/>
          <w:sz w:val="24"/>
          <w:szCs w:val="24"/>
        </w:rPr>
      </w:pPr>
      <w:r>
        <w:rPr>
          <w:rFonts w:hint="eastAsia" w:hAnsi="宋体"/>
          <w:sz w:val="24"/>
          <w:szCs w:val="24"/>
        </w:rPr>
        <w:t>14.2 逾期送达或者未按照磋商文件第13.1-13.2条要求密封的响应文件，采购人、采购代理机构应当拒收。</w:t>
      </w:r>
    </w:p>
    <w:p>
      <w:pPr>
        <w:pStyle w:val="2"/>
        <w:spacing w:line="360" w:lineRule="auto"/>
        <w:ind w:firstLine="0" w:firstLineChars="0"/>
        <w:rPr>
          <w:rFonts w:hAnsi="宋体"/>
          <w:sz w:val="24"/>
          <w:szCs w:val="24"/>
        </w:rPr>
      </w:pPr>
      <w:r>
        <w:rPr>
          <w:rFonts w:hint="eastAsia" w:hAnsi="宋体"/>
          <w:sz w:val="24"/>
          <w:szCs w:val="24"/>
        </w:rPr>
        <w:t>14.3响应文件递交时间为响应截止前半小时内。</w:t>
      </w:r>
    </w:p>
    <w:p>
      <w:pPr>
        <w:widowControl/>
        <w:spacing w:line="360" w:lineRule="auto"/>
        <w:ind w:firstLine="0" w:firstLineChars="0"/>
        <w:jc w:val="center"/>
        <w:outlineLvl w:val="1"/>
        <w:rPr>
          <w:rFonts w:ascii="宋体" w:hAnsi="宋体" w:cs="宋体"/>
          <w:b/>
          <w:bCs/>
          <w:sz w:val="32"/>
          <w:szCs w:val="32"/>
        </w:rPr>
      </w:pPr>
      <w:bookmarkStart w:id="112" w:name="_Toc19522837"/>
      <w:r>
        <w:rPr>
          <w:rFonts w:hint="eastAsia" w:ascii="宋体" w:hAnsi="宋体" w:cs="宋体"/>
          <w:b/>
          <w:bCs/>
          <w:sz w:val="32"/>
          <w:szCs w:val="32"/>
        </w:rPr>
        <w:t>五、</w:t>
      </w:r>
      <w:bookmarkEnd w:id="107"/>
      <w:bookmarkEnd w:id="108"/>
      <w:r>
        <w:rPr>
          <w:rFonts w:hint="eastAsia" w:ascii="宋体" w:hAnsi="宋体" w:cs="宋体"/>
          <w:b/>
          <w:bCs/>
          <w:sz w:val="32"/>
          <w:szCs w:val="32"/>
        </w:rPr>
        <w:t>磋商过程</w:t>
      </w:r>
      <w:bookmarkEnd w:id="109"/>
      <w:bookmarkEnd w:id="110"/>
      <w:bookmarkEnd w:id="111"/>
      <w:bookmarkEnd w:id="112"/>
    </w:p>
    <w:p>
      <w:pPr>
        <w:pStyle w:val="21"/>
        <w:ind w:firstLine="0" w:firstLineChars="0"/>
        <w:jc w:val="left"/>
        <w:rPr>
          <w:rFonts w:ascii="宋体" w:hAnsi="宋体" w:cs="宋体"/>
          <w:sz w:val="24"/>
          <w:szCs w:val="24"/>
        </w:rPr>
      </w:pPr>
      <w:bookmarkStart w:id="113" w:name="_Toc26723"/>
      <w:bookmarkStart w:id="114" w:name="_Toc19522838"/>
      <w:bookmarkStart w:id="115" w:name="_Toc464136630"/>
      <w:bookmarkStart w:id="116" w:name="_Toc15630"/>
      <w:r>
        <w:rPr>
          <w:rFonts w:ascii="宋体" w:hAnsi="宋体" w:cs="宋体"/>
          <w:sz w:val="24"/>
          <w:szCs w:val="24"/>
        </w:rPr>
        <w:t>15.</w:t>
      </w:r>
      <w:r>
        <w:rPr>
          <w:rFonts w:hint="eastAsia" w:ascii="宋体" w:hAnsi="宋体" w:cs="宋体"/>
          <w:sz w:val="24"/>
          <w:szCs w:val="24"/>
        </w:rPr>
        <w:t>磋商过程</w:t>
      </w:r>
      <w:bookmarkEnd w:id="113"/>
      <w:bookmarkEnd w:id="114"/>
      <w:bookmarkEnd w:id="115"/>
      <w:bookmarkEnd w:id="116"/>
    </w:p>
    <w:p>
      <w:pPr>
        <w:spacing w:line="360" w:lineRule="auto"/>
        <w:ind w:firstLine="0" w:firstLineChars="0"/>
        <w:jc w:val="left"/>
        <w:rPr>
          <w:rFonts w:ascii="宋体" w:cs="Times New Roman"/>
          <w:sz w:val="24"/>
          <w:szCs w:val="24"/>
        </w:rPr>
      </w:pPr>
      <w:r>
        <w:rPr>
          <w:rFonts w:ascii="宋体" w:hAnsi="宋体" w:cs="宋体"/>
          <w:sz w:val="24"/>
          <w:szCs w:val="24"/>
        </w:rPr>
        <w:t>15.1</w:t>
      </w:r>
      <w:r>
        <w:rPr>
          <w:rFonts w:hint="eastAsia" w:hAnsi="宋体"/>
          <w:sz w:val="24"/>
          <w:szCs w:val="24"/>
        </w:rPr>
        <w:t>采购</w:t>
      </w:r>
      <w:r>
        <w:rPr>
          <w:rFonts w:hint="eastAsia" w:ascii="宋体" w:hAnsi="宋体" w:cs="宋体"/>
          <w:sz w:val="24"/>
          <w:szCs w:val="24"/>
        </w:rPr>
        <w:t>代理机构按磋商文件中确定的时间和地点组织本项目的磋商活动。供应商应由其法定代表人或委托代理人参加。</w:t>
      </w:r>
    </w:p>
    <w:p>
      <w:pPr>
        <w:spacing w:line="360" w:lineRule="auto"/>
        <w:ind w:firstLine="0" w:firstLineChars="0"/>
        <w:jc w:val="left"/>
        <w:rPr>
          <w:rFonts w:ascii="宋体" w:cs="Times New Roman"/>
          <w:sz w:val="24"/>
          <w:szCs w:val="24"/>
        </w:rPr>
      </w:pPr>
      <w:r>
        <w:rPr>
          <w:rFonts w:ascii="宋体" w:hAnsi="宋体" w:cs="宋体"/>
          <w:sz w:val="24"/>
          <w:szCs w:val="24"/>
        </w:rPr>
        <w:t>15.2</w:t>
      </w:r>
      <w:r>
        <w:rPr>
          <w:rFonts w:hint="eastAsia" w:ascii="宋体" w:hAnsi="宋体" w:cs="宋体"/>
          <w:sz w:val="24"/>
          <w:szCs w:val="24"/>
        </w:rPr>
        <w:t>对不同文字文本响应文件的解释发生异议的，以中文文本为准。</w:t>
      </w:r>
    </w:p>
    <w:p>
      <w:pPr>
        <w:spacing w:line="360" w:lineRule="auto"/>
        <w:ind w:firstLine="0" w:firstLineChars="0"/>
        <w:jc w:val="left"/>
        <w:rPr>
          <w:rFonts w:ascii="宋体" w:cs="Times New Roman"/>
          <w:sz w:val="24"/>
          <w:szCs w:val="24"/>
        </w:rPr>
      </w:pPr>
      <w:r>
        <w:rPr>
          <w:rFonts w:ascii="宋体" w:hAnsi="宋体" w:cs="宋体"/>
          <w:sz w:val="24"/>
          <w:szCs w:val="24"/>
        </w:rPr>
        <w:t>15.3</w:t>
      </w:r>
      <w:r>
        <w:rPr>
          <w:rFonts w:hint="eastAsia" w:ascii="宋体" w:hAnsi="宋体" w:cs="宋体"/>
          <w:sz w:val="24"/>
          <w:szCs w:val="24"/>
        </w:rPr>
        <w:t>由采购代理机构组织，采购人、采购监管、纪检监察等有关方面代表可根据采购项目的具体情况列席。</w:t>
      </w:r>
    </w:p>
    <w:p>
      <w:pPr>
        <w:spacing w:line="360" w:lineRule="auto"/>
        <w:ind w:firstLine="0" w:firstLineChars="0"/>
        <w:jc w:val="left"/>
        <w:rPr>
          <w:rFonts w:ascii="宋体" w:cs="Times New Roman"/>
          <w:sz w:val="24"/>
          <w:szCs w:val="24"/>
        </w:rPr>
      </w:pPr>
      <w:r>
        <w:rPr>
          <w:rFonts w:ascii="宋体" w:hAnsi="宋体" w:cs="宋体"/>
          <w:sz w:val="24"/>
          <w:szCs w:val="24"/>
        </w:rPr>
        <w:t>15.4</w:t>
      </w:r>
      <w:r>
        <w:rPr>
          <w:rFonts w:hint="eastAsia" w:ascii="宋体" w:hAnsi="宋体" w:cs="宋体"/>
          <w:sz w:val="24"/>
          <w:szCs w:val="24"/>
        </w:rPr>
        <w:t>有专人记录，并存档备查。</w:t>
      </w:r>
    </w:p>
    <w:p>
      <w:pPr>
        <w:widowControl/>
        <w:spacing w:line="360" w:lineRule="auto"/>
        <w:ind w:firstLine="0" w:firstLineChars="0"/>
        <w:jc w:val="center"/>
        <w:outlineLvl w:val="1"/>
        <w:rPr>
          <w:rFonts w:ascii="宋体" w:hAnsi="宋体" w:cs="宋体"/>
          <w:b/>
          <w:bCs/>
          <w:sz w:val="32"/>
          <w:szCs w:val="32"/>
        </w:rPr>
      </w:pPr>
      <w:bookmarkStart w:id="117" w:name="_Toc325726021"/>
      <w:bookmarkStart w:id="118" w:name="_Toc19522839"/>
      <w:bookmarkStart w:id="119" w:name="_Toc464136631"/>
      <w:bookmarkStart w:id="120" w:name="_Toc19030"/>
      <w:bookmarkStart w:id="121" w:name="_Toc376936752"/>
      <w:bookmarkStart w:id="122" w:name="_Toc18107"/>
      <w:r>
        <w:rPr>
          <w:rFonts w:hint="eastAsia" w:ascii="宋体" w:hAnsi="宋体" w:cs="宋体"/>
          <w:b/>
          <w:bCs/>
          <w:sz w:val="32"/>
          <w:szCs w:val="32"/>
        </w:rPr>
        <w:t>六、磋商程序及方法</w:t>
      </w:r>
      <w:bookmarkEnd w:id="117"/>
      <w:bookmarkEnd w:id="118"/>
      <w:bookmarkEnd w:id="119"/>
      <w:bookmarkEnd w:id="120"/>
      <w:bookmarkEnd w:id="121"/>
      <w:bookmarkEnd w:id="122"/>
    </w:p>
    <w:p>
      <w:pPr>
        <w:pStyle w:val="21"/>
        <w:ind w:firstLine="0" w:firstLineChars="0"/>
        <w:jc w:val="left"/>
        <w:rPr>
          <w:rFonts w:ascii="宋体" w:hAnsi="宋体" w:cs="宋体"/>
          <w:sz w:val="24"/>
          <w:szCs w:val="24"/>
        </w:rPr>
      </w:pPr>
      <w:bookmarkStart w:id="123" w:name="_Toc26121"/>
      <w:bookmarkStart w:id="124" w:name="_Toc19522840"/>
      <w:bookmarkStart w:id="125" w:name="_Toc376936753"/>
      <w:bookmarkStart w:id="126" w:name="_Toc464136632"/>
      <w:bookmarkStart w:id="127" w:name="_Toc16935"/>
      <w:bookmarkStart w:id="128" w:name="_Toc325726022"/>
      <w:r>
        <w:rPr>
          <w:rFonts w:ascii="宋体" w:hAnsi="宋体" w:cs="宋体"/>
          <w:sz w:val="24"/>
          <w:szCs w:val="24"/>
        </w:rPr>
        <w:t>16.</w:t>
      </w:r>
      <w:r>
        <w:rPr>
          <w:rFonts w:hint="eastAsia" w:ascii="宋体" w:hAnsi="宋体" w:cs="宋体"/>
          <w:sz w:val="24"/>
          <w:szCs w:val="24"/>
        </w:rPr>
        <w:t>磋商小组</w:t>
      </w:r>
      <w:bookmarkEnd w:id="123"/>
      <w:bookmarkEnd w:id="124"/>
      <w:bookmarkEnd w:id="125"/>
      <w:bookmarkEnd w:id="126"/>
      <w:bookmarkEnd w:id="127"/>
      <w:bookmarkEnd w:id="128"/>
    </w:p>
    <w:p>
      <w:pPr>
        <w:spacing w:line="360" w:lineRule="auto"/>
        <w:ind w:firstLine="0" w:firstLineChars="0"/>
        <w:jc w:val="left"/>
        <w:rPr>
          <w:rFonts w:ascii="宋体" w:cs="Times New Roman"/>
          <w:sz w:val="24"/>
          <w:szCs w:val="24"/>
        </w:rPr>
      </w:pPr>
      <w:r>
        <w:rPr>
          <w:rFonts w:ascii="宋体" w:hAnsi="宋体" w:cs="宋体"/>
          <w:sz w:val="24"/>
          <w:szCs w:val="24"/>
        </w:rPr>
        <w:t>16.1</w:t>
      </w:r>
      <w:r>
        <w:rPr>
          <w:rFonts w:hint="eastAsia" w:ascii="宋体" w:hAnsi="宋体" w:cs="宋体"/>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cs="Times New Roman"/>
          <w:sz w:val="24"/>
          <w:szCs w:val="24"/>
        </w:rPr>
      </w:pPr>
      <w:r>
        <w:rPr>
          <w:rFonts w:ascii="宋体" w:hAnsi="宋体" w:cs="宋体"/>
          <w:sz w:val="24"/>
          <w:szCs w:val="24"/>
        </w:rPr>
        <w:t>16.2</w:t>
      </w:r>
      <w:r>
        <w:rPr>
          <w:rFonts w:hint="eastAsia" w:ascii="宋体" w:hAnsi="宋体" w:cs="宋体"/>
          <w:sz w:val="24"/>
          <w:szCs w:val="24"/>
        </w:rPr>
        <w:t>采购代理机构负责组织，具体磋商事务由依法组建的磋商小组负责，并独立履行下列职责：</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）审查响应文件是否符合磋商文件要求，并作出评价；</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）要求供应商对响应文件有关事项作出解释或澄清；</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）推荐预成交候选供应商；</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）对非法干预评标工作的人员和机构进行举报或投诉。</w:t>
      </w:r>
    </w:p>
    <w:p>
      <w:pPr>
        <w:spacing w:line="360" w:lineRule="auto"/>
        <w:ind w:firstLine="0" w:firstLineChars="0"/>
        <w:jc w:val="left"/>
        <w:rPr>
          <w:rFonts w:ascii="宋体" w:cs="Times New Roman"/>
          <w:sz w:val="24"/>
          <w:szCs w:val="24"/>
        </w:rPr>
      </w:pPr>
      <w:r>
        <w:rPr>
          <w:rFonts w:ascii="宋体" w:hAnsi="宋体" w:cs="宋体"/>
          <w:sz w:val="24"/>
          <w:szCs w:val="24"/>
        </w:rPr>
        <w:t>16.3</w:t>
      </w:r>
      <w:r>
        <w:rPr>
          <w:rFonts w:hint="eastAsia" w:ascii="宋体" w:hAnsi="宋体" w:cs="宋体"/>
          <w:sz w:val="24"/>
          <w:szCs w:val="24"/>
        </w:rPr>
        <w:t>应遵守并履行下列义务：</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）遵纪守法，客观、公正、廉洁地履行职责；</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）按照磋商文件规定的评审方法和评审标准进行评审，磋商小组成员并对评审意见承担责任；</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）对响应文件、磋商情况和磋商中获悉的商业秘密保密；</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）参与磋商报告的起草；</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）解答供应商及有关方面的质疑；</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）配合纪检部门进行投诉处理工作。</w:t>
      </w:r>
    </w:p>
    <w:p>
      <w:pPr>
        <w:spacing w:line="360" w:lineRule="auto"/>
        <w:ind w:firstLine="0" w:firstLineChars="0"/>
        <w:jc w:val="left"/>
        <w:rPr>
          <w:rFonts w:ascii="宋体" w:cs="Times New Roman"/>
          <w:sz w:val="24"/>
          <w:szCs w:val="24"/>
        </w:rPr>
      </w:pPr>
      <w:r>
        <w:rPr>
          <w:rFonts w:ascii="宋体" w:hAnsi="宋体" w:cs="宋体"/>
          <w:sz w:val="24"/>
          <w:szCs w:val="24"/>
        </w:rPr>
        <w:t>16.4</w:t>
      </w:r>
      <w:r>
        <w:rPr>
          <w:rFonts w:hint="eastAsia" w:ascii="宋体" w:hAnsi="宋体" w:cs="宋体"/>
          <w:sz w:val="24"/>
          <w:szCs w:val="24"/>
        </w:rPr>
        <w:t>所有成员应当集中与单一供应商分别进行磋商，并给予所有参加磋商的供应商平等的磋商机会。</w:t>
      </w:r>
    </w:p>
    <w:p>
      <w:pPr>
        <w:spacing w:line="360" w:lineRule="auto"/>
        <w:ind w:firstLine="0" w:firstLineChars="0"/>
        <w:jc w:val="left"/>
        <w:rPr>
          <w:rFonts w:ascii="宋体" w:cs="Times New Roman"/>
          <w:sz w:val="24"/>
          <w:szCs w:val="24"/>
        </w:rPr>
      </w:pPr>
      <w:r>
        <w:rPr>
          <w:rFonts w:ascii="宋体" w:hAnsi="宋体" w:cs="宋体"/>
          <w:sz w:val="24"/>
          <w:szCs w:val="24"/>
        </w:rPr>
        <w:t>16.5</w:t>
      </w:r>
      <w:r>
        <w:rPr>
          <w:rFonts w:hint="eastAsia" w:ascii="宋体" w:hAnsi="宋体" w:cs="宋体"/>
          <w:sz w:val="24"/>
          <w:szCs w:val="24"/>
        </w:rPr>
        <w:t>在有关部门的监督和严格保密的情况下依法开展，任何单位和个人不得非法干预、影响磋商工作和磋商结果。</w:t>
      </w:r>
    </w:p>
    <w:p>
      <w:pPr>
        <w:pStyle w:val="21"/>
        <w:ind w:firstLine="0" w:firstLineChars="0"/>
        <w:jc w:val="left"/>
        <w:rPr>
          <w:rFonts w:ascii="宋体" w:hAnsi="宋体" w:cs="宋体"/>
          <w:sz w:val="24"/>
          <w:szCs w:val="24"/>
        </w:rPr>
      </w:pPr>
      <w:bookmarkStart w:id="129" w:name="_Toc464136633"/>
      <w:bookmarkStart w:id="130" w:name="_Toc27086"/>
      <w:bookmarkStart w:id="131" w:name="_Toc325726023"/>
      <w:bookmarkStart w:id="132" w:name="_Toc14694"/>
      <w:bookmarkStart w:id="133" w:name="_Toc376936754"/>
      <w:bookmarkStart w:id="134" w:name="_Toc19522841"/>
      <w:r>
        <w:rPr>
          <w:rFonts w:ascii="宋体" w:hAnsi="宋体" w:cs="宋体"/>
          <w:sz w:val="24"/>
          <w:szCs w:val="24"/>
        </w:rPr>
        <w:t>17.</w:t>
      </w:r>
      <w:r>
        <w:rPr>
          <w:rFonts w:hint="eastAsia" w:ascii="宋体" w:hAnsi="宋体" w:cs="宋体"/>
          <w:sz w:val="24"/>
          <w:szCs w:val="24"/>
        </w:rPr>
        <w:t>磋商程序</w:t>
      </w:r>
      <w:bookmarkEnd w:id="129"/>
      <w:bookmarkEnd w:id="130"/>
      <w:bookmarkEnd w:id="131"/>
      <w:bookmarkEnd w:id="132"/>
      <w:bookmarkEnd w:id="133"/>
      <w:bookmarkEnd w:id="134"/>
    </w:p>
    <w:p>
      <w:pPr>
        <w:spacing w:line="360" w:lineRule="auto"/>
        <w:ind w:firstLine="0" w:firstLineChars="0"/>
        <w:jc w:val="left"/>
        <w:rPr>
          <w:rFonts w:ascii="宋体" w:cs="Times New Roman"/>
          <w:sz w:val="24"/>
          <w:szCs w:val="24"/>
        </w:rPr>
      </w:pPr>
      <w:r>
        <w:rPr>
          <w:rFonts w:ascii="宋体" w:hAnsi="宋体" w:cs="宋体"/>
          <w:sz w:val="24"/>
          <w:szCs w:val="24"/>
        </w:rPr>
        <w:t>17.1</w:t>
      </w:r>
      <w:r>
        <w:rPr>
          <w:rFonts w:hint="eastAsia" w:ascii="宋体" w:hAnsi="宋体" w:cs="宋体"/>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0" w:firstLineChars="0"/>
        <w:jc w:val="left"/>
        <w:rPr>
          <w:rFonts w:ascii="宋体" w:cs="Times New Roman"/>
          <w:sz w:val="24"/>
          <w:szCs w:val="24"/>
        </w:rPr>
      </w:pPr>
      <w:r>
        <w:rPr>
          <w:rFonts w:ascii="宋体" w:hAnsi="宋体" w:cs="宋体"/>
          <w:sz w:val="24"/>
          <w:szCs w:val="24"/>
        </w:rPr>
        <w:t>17.2</w:t>
      </w:r>
      <w:r>
        <w:rPr>
          <w:rFonts w:hint="eastAsia" w:ascii="宋体" w:hAnsi="宋体" w:cs="宋体"/>
          <w:sz w:val="24"/>
          <w:szCs w:val="24"/>
        </w:rPr>
        <w:t>初审阶段分为资格性审查和符合性审查。响应文件在响应磋商文件要求方面出现的偏离，分为实质性偏离和非实质性偏离。</w:t>
      </w:r>
    </w:p>
    <w:p>
      <w:pPr>
        <w:spacing w:line="360" w:lineRule="auto"/>
        <w:ind w:firstLine="0" w:firstLineChars="0"/>
        <w:jc w:val="left"/>
        <w:rPr>
          <w:rFonts w:ascii="宋体" w:cs="Times New Roman"/>
          <w:sz w:val="24"/>
          <w:szCs w:val="24"/>
        </w:rPr>
      </w:pPr>
      <w:r>
        <w:rPr>
          <w:rFonts w:ascii="宋体" w:hAnsi="宋体" w:cs="宋体"/>
          <w:sz w:val="24"/>
          <w:szCs w:val="24"/>
        </w:rPr>
        <w:t>17.2.1</w:t>
      </w:r>
      <w:r>
        <w:rPr>
          <w:rFonts w:hint="eastAsia" w:ascii="宋体" w:hAnsi="宋体" w:cs="宋体"/>
          <w:sz w:val="24"/>
          <w:szCs w:val="24"/>
        </w:rPr>
        <w:t>实质性偏离是指响应文件未能实质性响应磋商文件的要求。以下情况属于实质性偏离，响应文件有下列情况之一的，按无效文件处理。</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）不符合第</w:t>
      </w:r>
      <w:r>
        <w:rPr>
          <w:rFonts w:ascii="宋体" w:hAnsi="Cambria" w:cs="宋体"/>
          <w:sz w:val="24"/>
          <w:lang w:val="zh-CN"/>
        </w:rPr>
        <w:t>2.2</w:t>
      </w:r>
      <w:r>
        <w:rPr>
          <w:rFonts w:hint="eastAsia" w:ascii="宋体" w:hAnsi="Cambria" w:cs="宋体"/>
          <w:sz w:val="24"/>
          <w:lang w:val="zh-CN"/>
        </w:rPr>
        <w:t>款</w:t>
      </w:r>
      <w:r>
        <w:rPr>
          <w:rFonts w:ascii="宋体" w:hAnsi="Cambria" w:cs="宋体"/>
          <w:sz w:val="24"/>
          <w:lang w:val="zh-CN"/>
        </w:rPr>
        <w:t>“</w:t>
      </w:r>
      <w:r>
        <w:rPr>
          <w:rFonts w:hint="eastAsia" w:ascii="宋体" w:hAnsi="Cambria" w:cs="宋体"/>
          <w:sz w:val="24"/>
          <w:lang w:val="zh-CN"/>
        </w:rPr>
        <w:t>合格的供应商</w:t>
      </w:r>
      <w:r>
        <w:rPr>
          <w:rFonts w:ascii="宋体" w:hAnsi="Cambria" w:cs="宋体"/>
          <w:sz w:val="24"/>
          <w:lang w:val="zh-CN"/>
        </w:rPr>
        <w:t>”</w:t>
      </w:r>
      <w:r>
        <w:rPr>
          <w:rFonts w:hint="eastAsia" w:ascii="宋体" w:hAnsi="Cambria" w:cs="宋体"/>
          <w:sz w:val="24"/>
          <w:lang w:val="zh-CN"/>
        </w:rPr>
        <w:t>之规定的；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2</w:t>
      </w:r>
      <w:r>
        <w:rPr>
          <w:rFonts w:hint="eastAsia" w:ascii="宋体" w:hAnsi="Cambria" w:cs="宋体"/>
          <w:sz w:val="24"/>
          <w:lang w:val="zh-CN"/>
        </w:rPr>
        <w:t>）未按磋商文件要求缴纳或未足额缴纳磋商保证金的；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3</w:t>
      </w:r>
      <w:r>
        <w:rPr>
          <w:rFonts w:hint="eastAsia" w:ascii="宋体" w:hAnsi="Cambria" w:cs="宋体"/>
          <w:sz w:val="24"/>
          <w:lang w:val="zh-CN"/>
        </w:rPr>
        <w:t>）未按第</w:t>
      </w:r>
      <w:r>
        <w:rPr>
          <w:rFonts w:ascii="宋体" w:hAnsi="Cambria" w:cs="宋体"/>
          <w:sz w:val="24"/>
          <w:lang w:val="zh-CN"/>
        </w:rPr>
        <w:t>11</w:t>
      </w:r>
      <w:r>
        <w:rPr>
          <w:rFonts w:hint="eastAsia" w:ascii="宋体" w:hAnsi="Cambria" w:cs="宋体"/>
          <w:sz w:val="24"/>
          <w:lang w:val="zh-CN"/>
        </w:rPr>
        <w:t>款（</w:t>
      </w:r>
      <w:r>
        <w:rPr>
          <w:rFonts w:ascii="宋体" w:hAnsi="Cambria" w:cs="宋体"/>
          <w:sz w:val="24"/>
          <w:lang w:val="zh-CN"/>
        </w:rPr>
        <w:t>1</w:t>
      </w:r>
      <w:r>
        <w:rPr>
          <w:rFonts w:hint="eastAsia" w:ascii="宋体" w:hAnsi="Cambria" w:cs="宋体"/>
          <w:sz w:val="24"/>
          <w:lang w:val="zh-CN"/>
        </w:rPr>
        <w:t>）</w:t>
      </w:r>
      <w:r>
        <w:rPr>
          <w:rFonts w:ascii="宋体" w:hAnsi="Cambria" w:cs="宋体"/>
          <w:sz w:val="24"/>
          <w:lang w:val="zh-CN"/>
        </w:rPr>
        <w:t>-</w:t>
      </w: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5）要求提供相关资料的；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4</w:t>
      </w:r>
      <w:r>
        <w:rPr>
          <w:rFonts w:hint="eastAsia" w:ascii="宋体" w:hAnsi="Cambria" w:cs="宋体"/>
          <w:sz w:val="24"/>
          <w:lang w:val="zh-CN"/>
        </w:rPr>
        <w:t>）响应文件内容没有按磋商文件规定和要求签字、盖章的；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5</w:t>
      </w:r>
      <w:r>
        <w:rPr>
          <w:rFonts w:hint="eastAsia" w:ascii="宋体" w:hAnsi="Cambria" w:cs="宋体"/>
          <w:sz w:val="24"/>
          <w:lang w:val="zh-CN"/>
        </w:rPr>
        <w:t>）响应文件编排混乱，未按照磋商文件要求提供响应文件的，导致评审工作难以正常进行的；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6</w:t>
      </w:r>
      <w:r>
        <w:rPr>
          <w:rFonts w:hint="eastAsia" w:ascii="宋体" w:hAnsi="Cambria" w:cs="宋体"/>
          <w:sz w:val="24"/>
          <w:lang w:val="zh-CN"/>
        </w:rPr>
        <w:t>）交货期、磋商(响应)有效期、质保期不能满足磋商文件要求的；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7</w:t>
      </w:r>
      <w:r>
        <w:rPr>
          <w:rFonts w:hint="eastAsia" w:ascii="宋体" w:hAnsi="Cambria" w:cs="宋体"/>
          <w:sz w:val="24"/>
          <w:lang w:val="zh-CN"/>
        </w:rPr>
        <w:t>）响应产品、技术标准明显不符合采购项目要求的；未提供电子文档的；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（8）响应文件中附有采购人不能接受的条件的；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（9）磋商报价超过采购最高限价的；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（10）磋商小组认为应按响应无效处理的其他情况；</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（11）法律、法规规定的其他情形。</w:t>
      </w:r>
    </w:p>
    <w:p>
      <w:pPr>
        <w:tabs>
          <w:tab w:val="left" w:pos="8787"/>
        </w:tabs>
        <w:spacing w:line="360" w:lineRule="auto"/>
        <w:ind w:firstLine="0" w:firstLineChars="0"/>
        <w:jc w:val="left"/>
        <w:rPr>
          <w:rFonts w:ascii="宋体" w:cs="Times New Roman"/>
          <w:sz w:val="24"/>
          <w:szCs w:val="24"/>
        </w:rPr>
      </w:pPr>
      <w:r>
        <w:rPr>
          <w:rFonts w:ascii="宋体" w:hAnsi="宋体" w:cs="宋体"/>
          <w:sz w:val="24"/>
          <w:szCs w:val="24"/>
        </w:rPr>
        <w:t>17.2.2</w:t>
      </w:r>
      <w:r>
        <w:rPr>
          <w:rFonts w:hint="eastAsia" w:ascii="宋体" w:hAnsi="宋体" w:cs="宋体"/>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cs="Times New Roman"/>
          <w:sz w:val="24"/>
          <w:szCs w:val="24"/>
        </w:rPr>
      </w:pPr>
      <w:r>
        <w:rPr>
          <w:rFonts w:hint="eastAsia" w:ascii="宋体" w:hAnsi="宋体" w:cs="宋体"/>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cs="Times New Roman"/>
          <w:sz w:val="24"/>
          <w:szCs w:val="24"/>
        </w:rPr>
      </w:pPr>
      <w:r>
        <w:rPr>
          <w:rFonts w:ascii="宋体" w:hAnsi="宋体" w:cs="宋体"/>
          <w:sz w:val="24"/>
          <w:szCs w:val="24"/>
        </w:rPr>
        <w:t>17.2.3</w:t>
      </w:r>
      <w:r>
        <w:rPr>
          <w:rFonts w:hint="eastAsia" w:ascii="宋体" w:hAnsi="宋体" w:cs="宋体"/>
          <w:sz w:val="24"/>
          <w:szCs w:val="24"/>
        </w:rPr>
        <w:t>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0" w:firstLineChars="0"/>
        <w:jc w:val="left"/>
        <w:rPr>
          <w:rFonts w:ascii="宋体" w:cs="Times New Roman"/>
          <w:sz w:val="24"/>
          <w:szCs w:val="24"/>
        </w:rPr>
      </w:pPr>
      <w:r>
        <w:rPr>
          <w:rFonts w:ascii="宋体" w:hAnsi="宋体" w:cs="宋体"/>
          <w:sz w:val="24"/>
          <w:szCs w:val="24"/>
        </w:rPr>
        <w:t>17.2.4</w:t>
      </w:r>
      <w:r>
        <w:rPr>
          <w:rFonts w:hint="eastAsia" w:ascii="宋体" w:hAnsi="宋体" w:cs="宋体"/>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0" w:firstLineChars="0"/>
        <w:jc w:val="left"/>
        <w:rPr>
          <w:rFonts w:ascii="宋体" w:cs="Times New Roman"/>
          <w:b/>
          <w:bCs/>
          <w:sz w:val="24"/>
          <w:szCs w:val="24"/>
        </w:rPr>
      </w:pPr>
      <w:r>
        <w:rPr>
          <w:rFonts w:ascii="宋体" w:hAnsi="宋体" w:cs="宋体"/>
          <w:sz w:val="24"/>
          <w:szCs w:val="24"/>
        </w:rPr>
        <w:t>17.2.5</w:t>
      </w:r>
      <w:r>
        <w:rPr>
          <w:rFonts w:hint="eastAsia" w:ascii="宋体" w:hAnsi="宋体" w:cs="宋体"/>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21"/>
        <w:ind w:firstLine="0" w:firstLineChars="0"/>
        <w:jc w:val="left"/>
        <w:rPr>
          <w:rFonts w:ascii="宋体" w:hAnsi="宋体" w:cs="宋体"/>
          <w:sz w:val="24"/>
          <w:szCs w:val="24"/>
        </w:rPr>
      </w:pPr>
      <w:bookmarkStart w:id="135" w:name="_Toc464136634"/>
      <w:bookmarkStart w:id="136" w:name="_Toc19522842"/>
      <w:bookmarkStart w:id="137" w:name="_Toc325726024"/>
      <w:bookmarkStart w:id="138" w:name="_Toc376936755"/>
      <w:bookmarkStart w:id="139" w:name="_Toc13668"/>
      <w:bookmarkStart w:id="140" w:name="_Toc20611"/>
      <w:r>
        <w:rPr>
          <w:rFonts w:ascii="宋体" w:hAnsi="宋体" w:cs="宋体"/>
          <w:sz w:val="24"/>
          <w:szCs w:val="24"/>
        </w:rPr>
        <w:t>18.</w:t>
      </w:r>
      <w:r>
        <w:rPr>
          <w:rFonts w:hint="eastAsia" w:ascii="宋体" w:hAnsi="宋体" w:cs="宋体"/>
          <w:sz w:val="24"/>
          <w:szCs w:val="24"/>
        </w:rPr>
        <w:t>评审办法</w:t>
      </w:r>
      <w:bookmarkEnd w:id="135"/>
      <w:bookmarkEnd w:id="136"/>
      <w:bookmarkEnd w:id="137"/>
      <w:bookmarkEnd w:id="138"/>
      <w:bookmarkEnd w:id="139"/>
      <w:bookmarkEnd w:id="140"/>
    </w:p>
    <w:p>
      <w:pPr>
        <w:spacing w:line="360" w:lineRule="auto"/>
        <w:ind w:firstLine="0" w:firstLineChars="0"/>
        <w:jc w:val="left"/>
        <w:rPr>
          <w:rFonts w:ascii="宋体" w:hAnsi="宋体" w:cs="宋体"/>
          <w:sz w:val="24"/>
          <w:szCs w:val="24"/>
        </w:rPr>
      </w:pPr>
      <w:r>
        <w:rPr>
          <w:rFonts w:ascii="宋体" w:hAnsi="宋体" w:cs="宋体"/>
          <w:sz w:val="24"/>
          <w:szCs w:val="24"/>
        </w:rPr>
        <w:t>18.1</w:t>
      </w:r>
      <w:r>
        <w:rPr>
          <w:rFonts w:hint="eastAsia" w:ascii="宋体" w:hAnsi="宋体" w:cs="宋体"/>
          <w:sz w:val="24"/>
          <w:szCs w:val="24"/>
        </w:rPr>
        <w:t>依照《中华人民共和国政府采购法》、《中华人民共和国政府采购法实施条例》、《政府采购竞争性磋商采购方式管理暂行办法》的规定，结合该项目的特点制定本评审办法。本次评审采用综合评分法。</w:t>
      </w:r>
    </w:p>
    <w:p>
      <w:pPr>
        <w:spacing w:line="360" w:lineRule="auto"/>
        <w:ind w:firstLine="0" w:firstLineChars="0"/>
        <w:jc w:val="left"/>
        <w:rPr>
          <w:rFonts w:ascii="宋体" w:hAnsi="Cambria" w:cs="宋体"/>
          <w:sz w:val="24"/>
          <w:szCs w:val="24"/>
          <w:lang w:val="zh-CN"/>
        </w:rPr>
      </w:pPr>
      <w:r>
        <w:rPr>
          <w:rFonts w:ascii="宋体" w:hAnsi="Cambria" w:cs="宋体"/>
          <w:sz w:val="24"/>
          <w:szCs w:val="24"/>
          <w:lang w:val="zh-CN"/>
        </w:rPr>
        <w:t>18.2</w:t>
      </w:r>
      <w:r>
        <w:rPr>
          <w:rFonts w:hint="eastAsia" w:ascii="宋体" w:hAnsi="Cambria" w:cs="宋体"/>
          <w:sz w:val="24"/>
          <w:szCs w:val="24"/>
          <w:lang w:val="zh-CN"/>
        </w:rPr>
        <w:t>评审标准和分值分配：</w:t>
      </w:r>
    </w:p>
    <w:tbl>
      <w:tblPr>
        <w:tblStyle w:val="23"/>
        <w:tblW w:w="8780" w:type="dxa"/>
        <w:tblInd w:w="0" w:type="dxa"/>
        <w:tblLayout w:type="fixed"/>
        <w:tblCellMar>
          <w:top w:w="0" w:type="dxa"/>
          <w:left w:w="108" w:type="dxa"/>
          <w:bottom w:w="0" w:type="dxa"/>
          <w:right w:w="108" w:type="dxa"/>
        </w:tblCellMar>
      </w:tblPr>
      <w:tblGrid>
        <w:gridCol w:w="677"/>
        <w:gridCol w:w="1456"/>
        <w:gridCol w:w="6647"/>
      </w:tblGrid>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序号</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评审因素</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480"/>
              <w:jc w:val="center"/>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评审标准</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1</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磋商报价（30分）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cs="宋体"/>
                <w:color w:val="000000"/>
                <w:sz w:val="24"/>
                <w:szCs w:val="24"/>
                <w:lang w:val="zh-CN"/>
              </w:rPr>
            </w:pPr>
            <w:r>
              <w:rPr>
                <w:rFonts w:hint="eastAsia" w:ascii="宋体" w:hAnsi="宋体" w:cs="宋体"/>
                <w:color w:val="000000"/>
                <w:sz w:val="24"/>
                <w:szCs w:val="24"/>
                <w:shd w:val="clear" w:color="auto" w:fill="FFFFFF"/>
              </w:rPr>
              <w:t>在所有的有效磋商报价中，以最终最低磋商报价为基准价，其价格分为满分。其他供应商的报价分统一按下列公式计算：磋商报价得分=（评标基准价／磋商报价）×价格权值（30%）×100（四舍五入后保留小数点后两位）。</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2</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技术水平（</w:t>
            </w:r>
            <w:r>
              <w:rPr>
                <w:rFonts w:hint="eastAsia" w:ascii="宋体" w:hAnsi="宋体" w:cs="宋体"/>
                <w:color w:val="000000"/>
                <w:sz w:val="24"/>
                <w:szCs w:val="24"/>
                <w:shd w:val="clear" w:color="auto" w:fill="FFFFFF"/>
              </w:rPr>
              <w:t>50</w:t>
            </w:r>
            <w:r>
              <w:rPr>
                <w:rFonts w:hint="eastAsia" w:ascii="宋体" w:hAnsi="宋体" w:cs="宋体"/>
                <w:color w:val="000000"/>
                <w:sz w:val="24"/>
                <w:szCs w:val="24"/>
                <w:shd w:val="clear" w:color="auto" w:fill="FFFFFF"/>
                <w:lang w:val="zh-CN"/>
              </w:rPr>
              <w:t>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（1）技术参数：所投产品技术参数和配置完全满足或高于磋商文件要求的，得48分；每有一项负偏离扣8分，扣完该项得分为止。</w:t>
            </w:r>
          </w:p>
          <w:p>
            <w:pPr>
              <w:autoSpaceDE w:val="0"/>
              <w:autoSpaceDN w:val="0"/>
              <w:ind w:firstLine="0" w:firstLineChars="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（2）节能和环保：所投产品为节能产品的得1分；所投产品为环保产品的得1分；未提供不得分。该项得分的认定以《国家节能产品认证证书》、《中国环境标志产品认证证书》为准。</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3</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履约能力（</w:t>
            </w:r>
            <w:r>
              <w:rPr>
                <w:rFonts w:hint="eastAsia" w:ascii="宋体" w:hAnsi="宋体" w:cs="宋体"/>
                <w:color w:val="000000"/>
                <w:sz w:val="24"/>
                <w:szCs w:val="24"/>
                <w:shd w:val="clear" w:color="auto" w:fill="FFFFFF"/>
              </w:rPr>
              <w:t>8</w:t>
            </w:r>
            <w:r>
              <w:rPr>
                <w:rFonts w:hint="eastAsia" w:ascii="宋体" w:hAnsi="宋体" w:cs="宋体"/>
                <w:color w:val="000000"/>
                <w:sz w:val="24"/>
                <w:szCs w:val="24"/>
                <w:shd w:val="clear" w:color="auto" w:fill="FFFFFF"/>
                <w:lang w:val="zh-CN"/>
              </w:rPr>
              <w:t>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类似业绩情况：提供自2017年01月以来供应商类似业绩证明材料（</w:t>
            </w:r>
            <w:r>
              <w:rPr>
                <w:rFonts w:hint="eastAsia" w:ascii="宋体" w:hAnsi="宋体" w:cs="宋体"/>
                <w:sz w:val="24"/>
                <w:szCs w:val="24"/>
              </w:rPr>
              <w:t>需提供包含合同首页、标的及金额所在页、供货合同签字盖章页的扫描（或复印）件</w:t>
            </w:r>
            <w:r>
              <w:rPr>
                <w:rFonts w:hint="eastAsia" w:ascii="宋体" w:hAnsi="宋体" w:cs="宋体"/>
                <w:color w:val="000000"/>
                <w:sz w:val="24"/>
                <w:szCs w:val="24"/>
                <w:shd w:val="clear" w:color="auto" w:fill="FFFFFF"/>
              </w:rPr>
              <w:t>）。每提供1项得2分，满分8分；不提供不得分。</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4</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售后服务（1</w:t>
            </w:r>
            <w:r>
              <w:rPr>
                <w:rFonts w:hint="eastAsia" w:ascii="宋体" w:hAnsi="宋体" w:cs="宋体"/>
                <w:color w:val="000000"/>
                <w:sz w:val="24"/>
                <w:szCs w:val="24"/>
                <w:shd w:val="clear" w:color="auto" w:fill="FFFFFF"/>
              </w:rPr>
              <w:t>2</w:t>
            </w:r>
            <w:r>
              <w:rPr>
                <w:rFonts w:hint="eastAsia" w:ascii="宋体" w:hAnsi="宋体" w:cs="宋体"/>
                <w:color w:val="000000"/>
                <w:sz w:val="24"/>
                <w:szCs w:val="24"/>
                <w:shd w:val="clear" w:color="auto" w:fill="FFFFFF"/>
                <w:lang w:val="zh-CN"/>
              </w:rPr>
              <w:t>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pPr>
            <w:r>
              <w:rPr>
                <w:rFonts w:hint="eastAsia"/>
              </w:rPr>
              <w:t>（1）本地化服务能力：在青海省有服务机构的，得4分；有合作性服务机构的，得2分；没有的不得分。（需提供服务机构的营业执照及委托协议等证明文件）</w:t>
            </w:r>
          </w:p>
          <w:p>
            <w:pPr>
              <w:autoSpaceDE w:val="0"/>
              <w:autoSpaceDN w:val="0"/>
              <w:ind w:firstLine="0" w:firstLineChars="0"/>
            </w:pPr>
            <w:r>
              <w:rPr>
                <w:rFonts w:hint="eastAsia"/>
              </w:rPr>
              <w:t>（2）项目管理及实施方案：设置了项目管理机构，有项目管理措施，能够结合项目特点制定实施方案，优秀的得3分，良好的得2分，一般的得1分，差的或未提供的不得分。</w:t>
            </w:r>
          </w:p>
          <w:p>
            <w:pPr>
              <w:autoSpaceDE w:val="0"/>
              <w:autoSpaceDN w:val="0"/>
              <w:ind w:firstLine="0" w:firstLineChars="0"/>
            </w:pPr>
            <w:r>
              <w:rPr>
                <w:rFonts w:hint="eastAsia"/>
              </w:rPr>
              <w:t>（3）售后服务计划、措施及服务承诺：针对本项目有配送、安装、调试、验收等方面售后服务能力计划、措施及服务承诺，优秀的得3分，良好的得2分，一般的得1分，差的或未提供的不得分。</w:t>
            </w:r>
          </w:p>
          <w:p>
            <w:pPr>
              <w:pStyle w:val="2"/>
              <w:ind w:firstLine="0" w:firstLineChars="0"/>
            </w:pPr>
            <w:r>
              <w:rPr>
                <w:rFonts w:hint="eastAsia" w:ascii="Calibri" w:hAnsi="Calibri" w:cs="Calibri"/>
              </w:rPr>
              <w:t>(4)投标人承诺在满足招标文件免费质保期的基础上，每增加1年得1分，满分2分。</w:t>
            </w:r>
          </w:p>
        </w:tc>
      </w:tr>
    </w:tbl>
    <w:p>
      <w:pPr>
        <w:widowControl/>
        <w:spacing w:line="360" w:lineRule="auto"/>
        <w:ind w:firstLine="0" w:firstLineChars="0"/>
        <w:jc w:val="center"/>
        <w:outlineLvl w:val="1"/>
        <w:rPr>
          <w:rFonts w:ascii="宋体" w:hAnsi="宋体" w:cs="宋体"/>
          <w:b/>
          <w:bCs/>
          <w:sz w:val="32"/>
          <w:szCs w:val="32"/>
        </w:rPr>
      </w:pPr>
      <w:bookmarkStart w:id="141" w:name="_Toc376936756"/>
      <w:bookmarkStart w:id="142" w:name="_Toc325726025"/>
      <w:bookmarkStart w:id="143" w:name="_Toc19522843"/>
      <w:bookmarkStart w:id="144" w:name="_Toc464136635"/>
      <w:bookmarkStart w:id="145" w:name="_Toc2506"/>
      <w:bookmarkStart w:id="146" w:name="_Toc6689"/>
      <w:r>
        <w:rPr>
          <w:rFonts w:hint="eastAsia" w:ascii="宋体" w:hAnsi="宋体" w:cs="宋体"/>
          <w:b/>
          <w:bCs/>
          <w:sz w:val="32"/>
          <w:szCs w:val="32"/>
        </w:rPr>
        <w:t>七、</w:t>
      </w:r>
      <w:bookmarkEnd w:id="141"/>
      <w:bookmarkEnd w:id="142"/>
      <w:r>
        <w:rPr>
          <w:rFonts w:hint="eastAsia" w:ascii="宋体" w:hAnsi="宋体" w:cs="宋体"/>
          <w:b/>
          <w:bCs/>
          <w:sz w:val="32"/>
          <w:szCs w:val="32"/>
        </w:rPr>
        <w:t>确定成交供应商</w:t>
      </w:r>
      <w:bookmarkEnd w:id="143"/>
      <w:bookmarkEnd w:id="144"/>
      <w:bookmarkEnd w:id="145"/>
      <w:bookmarkEnd w:id="146"/>
    </w:p>
    <w:p>
      <w:pPr>
        <w:pStyle w:val="21"/>
        <w:ind w:firstLine="0" w:firstLineChars="0"/>
        <w:jc w:val="left"/>
        <w:rPr>
          <w:rFonts w:ascii="宋体" w:hAnsi="宋体" w:cs="宋体"/>
          <w:sz w:val="24"/>
          <w:szCs w:val="24"/>
        </w:rPr>
      </w:pPr>
      <w:bookmarkStart w:id="147" w:name="_Toc325726026"/>
      <w:bookmarkStart w:id="148" w:name="_Toc376936757"/>
      <w:bookmarkStart w:id="149" w:name="_Toc17038"/>
      <w:bookmarkStart w:id="150" w:name="_Toc19522844"/>
      <w:bookmarkStart w:id="151" w:name="_Toc464136636"/>
      <w:bookmarkStart w:id="152" w:name="_Toc28889"/>
      <w:r>
        <w:rPr>
          <w:rFonts w:ascii="宋体" w:hAnsi="宋体" w:cs="宋体"/>
          <w:sz w:val="24"/>
          <w:szCs w:val="24"/>
        </w:rPr>
        <w:t>19.</w:t>
      </w:r>
      <w:r>
        <w:rPr>
          <w:rFonts w:hint="eastAsia" w:ascii="宋体" w:hAnsi="宋体" w:cs="宋体"/>
          <w:sz w:val="24"/>
          <w:szCs w:val="24"/>
        </w:rPr>
        <w:t>推荐并确定成交</w:t>
      </w:r>
      <w:bookmarkEnd w:id="147"/>
      <w:bookmarkEnd w:id="148"/>
      <w:r>
        <w:rPr>
          <w:rFonts w:hint="eastAsia" w:ascii="宋体" w:hAnsi="宋体" w:cs="宋体"/>
          <w:sz w:val="24"/>
          <w:szCs w:val="24"/>
        </w:rPr>
        <w:t>供应商</w:t>
      </w:r>
      <w:bookmarkEnd w:id="149"/>
      <w:bookmarkEnd w:id="150"/>
      <w:bookmarkEnd w:id="151"/>
      <w:bookmarkEnd w:id="152"/>
    </w:p>
    <w:p>
      <w:pPr>
        <w:spacing w:line="360" w:lineRule="auto"/>
        <w:ind w:firstLine="480"/>
        <w:jc w:val="left"/>
        <w:rPr>
          <w:rFonts w:ascii="宋体" w:cs="Times New Roman"/>
          <w:sz w:val="24"/>
          <w:szCs w:val="24"/>
        </w:rPr>
      </w:pPr>
      <w:r>
        <w:rPr>
          <w:rFonts w:hint="eastAsia" w:ascii="宋体" w:hAnsi="宋体" w:cs="宋体"/>
          <w:sz w:val="24"/>
          <w:szCs w:val="24"/>
        </w:rPr>
        <w:t>采购代理机构应当在评审结束后</w:t>
      </w:r>
      <w:r>
        <w:rPr>
          <w:rFonts w:ascii="宋体" w:hAnsi="宋体" w:cs="宋体"/>
          <w:sz w:val="24"/>
          <w:szCs w:val="24"/>
        </w:rPr>
        <w:t>2</w:t>
      </w:r>
      <w:r>
        <w:rPr>
          <w:rFonts w:hint="eastAsia" w:ascii="宋体" w:hAnsi="宋体" w:cs="宋体"/>
          <w:sz w:val="24"/>
          <w:szCs w:val="24"/>
        </w:rPr>
        <w:t>个工作日内将评审报告送采购人确认。采购人应当在收到评审报告后</w:t>
      </w:r>
      <w:r>
        <w:rPr>
          <w:rFonts w:ascii="宋体" w:hAnsi="宋体" w:cs="宋体"/>
          <w:sz w:val="24"/>
          <w:szCs w:val="24"/>
        </w:rPr>
        <w:t>5</w:t>
      </w:r>
      <w:r>
        <w:rPr>
          <w:rFonts w:hint="eastAsia" w:ascii="宋体" w:hAnsi="宋体" w:cs="宋体"/>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21"/>
        <w:ind w:firstLine="0" w:firstLineChars="0"/>
        <w:jc w:val="left"/>
        <w:rPr>
          <w:rFonts w:ascii="宋体" w:hAnsi="宋体" w:cs="宋体"/>
          <w:sz w:val="24"/>
          <w:szCs w:val="24"/>
        </w:rPr>
      </w:pPr>
      <w:bookmarkStart w:id="153" w:name="_Toc325726028"/>
      <w:bookmarkStart w:id="154" w:name="_Toc2963"/>
      <w:bookmarkStart w:id="155" w:name="_Toc376936759"/>
      <w:bookmarkStart w:id="156" w:name="_Toc19522845"/>
      <w:bookmarkStart w:id="157" w:name="_Toc464136637"/>
      <w:bookmarkStart w:id="158" w:name="_Toc2346"/>
      <w:bookmarkStart w:id="159" w:name="_Toc325726027"/>
      <w:r>
        <w:rPr>
          <w:rFonts w:ascii="宋体" w:hAnsi="宋体" w:cs="宋体"/>
          <w:sz w:val="24"/>
          <w:szCs w:val="24"/>
        </w:rPr>
        <w:t>20.</w:t>
      </w:r>
      <w:r>
        <w:rPr>
          <w:rFonts w:hint="eastAsia" w:ascii="宋体" w:hAnsi="宋体" w:cs="宋体"/>
          <w:sz w:val="24"/>
          <w:szCs w:val="24"/>
        </w:rPr>
        <w:t>成交通知</w:t>
      </w:r>
      <w:bookmarkEnd w:id="153"/>
      <w:bookmarkEnd w:id="154"/>
      <w:bookmarkEnd w:id="155"/>
      <w:bookmarkEnd w:id="156"/>
      <w:bookmarkEnd w:id="157"/>
      <w:bookmarkEnd w:id="158"/>
    </w:p>
    <w:p>
      <w:pPr>
        <w:spacing w:line="360" w:lineRule="auto"/>
        <w:ind w:firstLine="0" w:firstLineChars="0"/>
        <w:jc w:val="left"/>
        <w:rPr>
          <w:rFonts w:ascii="宋体" w:cs="Times New Roman"/>
          <w:sz w:val="24"/>
          <w:szCs w:val="24"/>
        </w:rPr>
      </w:pPr>
      <w:r>
        <w:rPr>
          <w:rFonts w:ascii="宋体" w:hAnsi="宋体" w:cs="宋体"/>
          <w:sz w:val="24"/>
          <w:szCs w:val="24"/>
        </w:rPr>
        <w:t>20.1</w:t>
      </w:r>
      <w:r>
        <w:rPr>
          <w:rFonts w:hint="eastAsia" w:ascii="宋体" w:hAnsi="宋体" w:cs="宋体"/>
          <w:sz w:val="24"/>
          <w:szCs w:val="24"/>
        </w:rPr>
        <w:t>采购人或者采购代理机构应当在成交供应商确定后</w:t>
      </w:r>
      <w:r>
        <w:rPr>
          <w:rFonts w:ascii="宋体" w:hAnsi="宋体" w:cs="宋体"/>
          <w:sz w:val="24"/>
          <w:szCs w:val="24"/>
        </w:rPr>
        <w:t>2</w:t>
      </w:r>
      <w:r>
        <w:rPr>
          <w:rFonts w:hint="eastAsia" w:ascii="宋体" w:hAnsi="宋体" w:cs="宋体"/>
          <w:sz w:val="24"/>
          <w:szCs w:val="24"/>
        </w:rPr>
        <w:t>个工作日内，在发布磋商公告的网站（青海项目信息网）上公告成交结果，同时向成交供应商发出成交通知书。</w:t>
      </w:r>
    </w:p>
    <w:p>
      <w:pPr>
        <w:spacing w:line="360" w:lineRule="auto"/>
        <w:ind w:firstLine="0" w:firstLineChars="0"/>
        <w:jc w:val="left"/>
        <w:rPr>
          <w:rFonts w:ascii="宋体" w:cs="Times New Roman"/>
          <w:sz w:val="24"/>
          <w:szCs w:val="24"/>
        </w:rPr>
      </w:pPr>
      <w:r>
        <w:rPr>
          <w:rFonts w:ascii="宋体" w:hAnsi="宋体" w:cs="宋体"/>
          <w:sz w:val="24"/>
          <w:szCs w:val="24"/>
        </w:rPr>
        <w:t>20.2</w:t>
      </w:r>
      <w:r>
        <w:rPr>
          <w:rFonts w:hint="eastAsia" w:ascii="宋体" w:hAnsi="宋体" w:cs="宋体"/>
          <w:sz w:val="24"/>
          <w:szCs w:val="24"/>
        </w:rPr>
        <w:t>《成交通知书》发出后，采购人改变成交结果的，或者成交供应商无正当理由放弃成交项目的，依法承担法律责任。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hAnsi="宋体" w:cs="宋体"/>
          <w:b/>
          <w:bCs/>
          <w:sz w:val="32"/>
          <w:szCs w:val="32"/>
        </w:rPr>
      </w:pPr>
      <w:bookmarkStart w:id="160" w:name="_Toc19522846"/>
      <w:bookmarkStart w:id="161" w:name="_Toc376936758"/>
      <w:bookmarkStart w:id="162" w:name="_Toc5556"/>
      <w:bookmarkStart w:id="163" w:name="_Toc18063"/>
      <w:bookmarkStart w:id="164" w:name="_Toc464136638"/>
      <w:r>
        <w:rPr>
          <w:rFonts w:hint="eastAsia" w:ascii="宋体" w:hAnsi="宋体" w:cs="宋体"/>
          <w:b/>
          <w:bCs/>
          <w:sz w:val="32"/>
          <w:szCs w:val="32"/>
        </w:rPr>
        <w:t>八、授予合同</w:t>
      </w:r>
      <w:bookmarkEnd w:id="159"/>
      <w:bookmarkEnd w:id="160"/>
      <w:bookmarkEnd w:id="161"/>
      <w:bookmarkEnd w:id="162"/>
      <w:bookmarkEnd w:id="163"/>
      <w:bookmarkEnd w:id="164"/>
    </w:p>
    <w:p>
      <w:pPr>
        <w:pStyle w:val="21"/>
        <w:ind w:firstLine="0" w:firstLineChars="0"/>
        <w:jc w:val="left"/>
        <w:rPr>
          <w:rFonts w:ascii="宋体" w:hAnsi="宋体" w:cs="宋体"/>
          <w:sz w:val="24"/>
          <w:szCs w:val="24"/>
        </w:rPr>
      </w:pPr>
      <w:bookmarkStart w:id="165" w:name="_Toc28394"/>
      <w:bookmarkStart w:id="166" w:name="_Toc464136639"/>
      <w:bookmarkStart w:id="167" w:name="_Toc921"/>
      <w:bookmarkStart w:id="168" w:name="_Toc325726029"/>
      <w:bookmarkStart w:id="169" w:name="_Toc376936760"/>
      <w:bookmarkStart w:id="170" w:name="_Toc19522847"/>
      <w:r>
        <w:rPr>
          <w:rFonts w:ascii="宋体" w:hAnsi="宋体" w:cs="宋体"/>
          <w:sz w:val="24"/>
          <w:szCs w:val="24"/>
        </w:rPr>
        <w:t>21.</w:t>
      </w:r>
      <w:r>
        <w:rPr>
          <w:rFonts w:hint="eastAsia" w:ascii="宋体" w:hAnsi="宋体" w:cs="宋体"/>
          <w:sz w:val="24"/>
          <w:szCs w:val="24"/>
        </w:rPr>
        <w:t>签订合同</w:t>
      </w:r>
      <w:bookmarkEnd w:id="165"/>
      <w:bookmarkEnd w:id="166"/>
      <w:bookmarkEnd w:id="167"/>
      <w:bookmarkEnd w:id="168"/>
      <w:bookmarkEnd w:id="169"/>
      <w:bookmarkEnd w:id="170"/>
    </w:p>
    <w:p>
      <w:pPr>
        <w:spacing w:line="360" w:lineRule="auto"/>
        <w:ind w:firstLine="0" w:firstLineChars="0"/>
        <w:jc w:val="left"/>
        <w:rPr>
          <w:rFonts w:ascii="宋体" w:hAnsi="宋体" w:cs="宋体"/>
          <w:sz w:val="24"/>
          <w:szCs w:val="24"/>
        </w:rPr>
      </w:pPr>
      <w:bookmarkStart w:id="171" w:name="_Toc376936761"/>
      <w:bookmarkStart w:id="172" w:name="_Toc325726030"/>
      <w:r>
        <w:rPr>
          <w:rFonts w:ascii="宋体" w:hAnsi="宋体" w:cs="宋体"/>
          <w:sz w:val="24"/>
          <w:szCs w:val="24"/>
        </w:rPr>
        <w:t>21.1</w:t>
      </w:r>
      <w:r>
        <w:rPr>
          <w:rFonts w:hint="eastAsia" w:ascii="宋体" w:hAnsi="宋体" w:cs="宋体"/>
          <w:sz w:val="24"/>
          <w:szCs w:val="24"/>
        </w:rPr>
        <w:t>采购人与成交供应商应当在成交通知书发出之日起</w:t>
      </w:r>
      <w:r>
        <w:rPr>
          <w:rFonts w:ascii="宋体" w:hAnsi="宋体" w:cs="宋体"/>
          <w:sz w:val="24"/>
          <w:szCs w:val="24"/>
        </w:rPr>
        <w:t>30</w:t>
      </w:r>
      <w:r>
        <w:rPr>
          <w:rFonts w:hint="eastAsia" w:ascii="宋体" w:hAnsi="宋体" w:cs="宋体"/>
          <w:sz w:val="24"/>
          <w:szCs w:val="24"/>
        </w:rPr>
        <w:t>日内，按照磋商文件确定的合同文本以及采购标的、规格型号、采购金额、采购数量、技术和服务要求等事项签订政府采购合同。</w:t>
      </w:r>
    </w:p>
    <w:p>
      <w:pPr>
        <w:spacing w:line="360" w:lineRule="auto"/>
        <w:ind w:firstLine="0" w:firstLineChars="0"/>
        <w:rPr>
          <w:rFonts w:ascii="宋体" w:cs="Times New Roman"/>
          <w:sz w:val="24"/>
          <w:szCs w:val="24"/>
          <w:highlight w:val="yellow"/>
        </w:rPr>
      </w:pPr>
    </w:p>
    <w:p>
      <w:pPr>
        <w:spacing w:line="360" w:lineRule="auto"/>
        <w:ind w:firstLine="0" w:firstLineChars="0"/>
        <w:jc w:val="left"/>
        <w:rPr>
          <w:rFonts w:ascii="宋体" w:cs="Times New Roman"/>
          <w:sz w:val="24"/>
          <w:szCs w:val="24"/>
        </w:rPr>
      </w:pPr>
      <w:r>
        <w:rPr>
          <w:rFonts w:ascii="宋体" w:hAnsi="宋体" w:cs="宋体"/>
          <w:sz w:val="24"/>
          <w:szCs w:val="24"/>
        </w:rPr>
        <w:t>21.</w:t>
      </w:r>
      <w:r>
        <w:rPr>
          <w:rFonts w:hint="eastAsia" w:ascii="宋体" w:hAnsi="宋体" w:cs="宋体"/>
          <w:sz w:val="24"/>
          <w:szCs w:val="24"/>
        </w:rPr>
        <w:t>2成交供应商拒绝签订采购合同的，采购人可以按照《政府采购竞争性磋商采购方式管理暂行办法》第二十八条第二款规定的原则确定其他供应商作为成交供应商并签订政府采购合同，也可以重新开展采购活动。拒绝签订采购合同的成交供应商不得参加对该项目重新开展的采购活动。</w:t>
      </w:r>
    </w:p>
    <w:p>
      <w:pPr>
        <w:widowControl/>
        <w:spacing w:line="360" w:lineRule="auto"/>
        <w:ind w:firstLine="0" w:firstLineChars="0"/>
        <w:jc w:val="center"/>
        <w:outlineLvl w:val="1"/>
        <w:rPr>
          <w:rFonts w:ascii="宋体" w:hAnsi="宋体" w:cs="宋体"/>
          <w:b/>
          <w:bCs/>
          <w:sz w:val="32"/>
          <w:szCs w:val="32"/>
        </w:rPr>
      </w:pPr>
      <w:bookmarkStart w:id="173" w:name="_Toc896"/>
      <w:bookmarkStart w:id="174" w:name="_Toc464136640"/>
      <w:bookmarkStart w:id="175" w:name="_Toc19522848"/>
      <w:bookmarkStart w:id="176" w:name="_Toc22442"/>
      <w:r>
        <w:rPr>
          <w:rFonts w:hint="eastAsia" w:ascii="宋体" w:hAnsi="宋体" w:cs="宋体"/>
          <w:b/>
          <w:bCs/>
          <w:sz w:val="32"/>
          <w:szCs w:val="32"/>
        </w:rPr>
        <w:t>九、</w:t>
      </w:r>
      <w:bookmarkEnd w:id="171"/>
      <w:bookmarkEnd w:id="172"/>
      <w:r>
        <w:rPr>
          <w:rFonts w:hint="eastAsia" w:ascii="宋体" w:hAnsi="宋体" w:cs="宋体"/>
          <w:b/>
          <w:bCs/>
          <w:sz w:val="32"/>
          <w:szCs w:val="32"/>
        </w:rPr>
        <w:t>磋商活动终止</w:t>
      </w:r>
      <w:bookmarkEnd w:id="173"/>
      <w:bookmarkEnd w:id="174"/>
      <w:bookmarkEnd w:id="175"/>
      <w:bookmarkEnd w:id="176"/>
    </w:p>
    <w:p>
      <w:pPr>
        <w:pStyle w:val="21"/>
        <w:ind w:firstLine="0" w:firstLineChars="0"/>
        <w:jc w:val="left"/>
        <w:rPr>
          <w:rFonts w:ascii="宋体" w:hAnsi="宋体" w:cs="宋体"/>
          <w:sz w:val="24"/>
          <w:szCs w:val="24"/>
        </w:rPr>
      </w:pPr>
      <w:bookmarkStart w:id="177" w:name="_Toc11684"/>
      <w:bookmarkStart w:id="178" w:name="_Toc19522849"/>
      <w:bookmarkStart w:id="179" w:name="_Toc7098"/>
      <w:bookmarkStart w:id="180" w:name="_Toc464136641"/>
      <w:bookmarkStart w:id="181" w:name="_Toc325726031"/>
      <w:bookmarkStart w:id="182" w:name="_Toc376936762"/>
      <w:r>
        <w:rPr>
          <w:rFonts w:ascii="宋体" w:hAnsi="宋体" w:cs="宋体"/>
          <w:sz w:val="24"/>
          <w:szCs w:val="24"/>
        </w:rPr>
        <w:t>22.</w:t>
      </w:r>
      <w:r>
        <w:rPr>
          <w:rFonts w:hint="eastAsia" w:ascii="宋体" w:hAnsi="宋体" w:cs="宋体"/>
          <w:sz w:val="24"/>
          <w:szCs w:val="24"/>
        </w:rPr>
        <w:t>终止情形</w:t>
      </w:r>
      <w:bookmarkEnd w:id="177"/>
      <w:bookmarkEnd w:id="178"/>
      <w:bookmarkEnd w:id="179"/>
      <w:bookmarkEnd w:id="180"/>
    </w:p>
    <w:p>
      <w:pPr>
        <w:spacing w:line="360" w:lineRule="auto"/>
        <w:ind w:firstLine="0" w:firstLineChars="0"/>
        <w:jc w:val="left"/>
        <w:rPr>
          <w:rFonts w:ascii="宋体" w:cs="Times New Roman"/>
          <w:sz w:val="24"/>
          <w:szCs w:val="24"/>
        </w:rPr>
      </w:pPr>
      <w:r>
        <w:rPr>
          <w:rFonts w:ascii="宋体" w:hAnsi="宋体" w:cs="宋体"/>
          <w:sz w:val="24"/>
          <w:szCs w:val="24"/>
        </w:rPr>
        <w:t>22.1</w:t>
      </w:r>
      <w:bookmarkEnd w:id="181"/>
      <w:bookmarkEnd w:id="182"/>
      <w:r>
        <w:rPr>
          <w:rFonts w:hint="eastAsia" w:ascii="宋体" w:hAnsi="宋体" w:cs="宋体"/>
          <w:sz w:val="24"/>
          <w:szCs w:val="24"/>
        </w:rPr>
        <w:t>出现下列情形之一的，采购代理机构应当终止竞争性磋商采购活动，发布项目终止公告并说明原因，重新开展采购活动：</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）因情况变化，不再符合规定的竞争性磋商采购方式适用情形的；</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）出现影响采购公正的违法、违规行为的；</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）除《政府采购竞争性磋商采购方式管理暂行办法》第二十一条第三款规定的情形外，在采购过程中符合要求的供应商或者作出实质性响应的供应商不足</w:t>
      </w:r>
      <w:r>
        <w:rPr>
          <w:rFonts w:ascii="宋体" w:hAnsi="宋体" w:cs="宋体"/>
          <w:sz w:val="24"/>
          <w:szCs w:val="24"/>
        </w:rPr>
        <w:t>3</w:t>
      </w:r>
      <w:r>
        <w:rPr>
          <w:rFonts w:hint="eastAsia" w:ascii="宋体" w:hAnsi="宋体" w:cs="宋体"/>
          <w:sz w:val="24"/>
          <w:szCs w:val="24"/>
        </w:rPr>
        <w:t>家的。</w:t>
      </w:r>
    </w:p>
    <w:p>
      <w:pPr>
        <w:spacing w:line="360" w:lineRule="auto"/>
        <w:ind w:firstLine="0" w:firstLineChars="0"/>
        <w:rPr>
          <w:rFonts w:ascii="宋体" w:cs="Times New Roman"/>
          <w:sz w:val="24"/>
          <w:szCs w:val="24"/>
        </w:rPr>
      </w:pPr>
      <w:r>
        <w:rPr>
          <w:rFonts w:ascii="宋体" w:hAnsi="宋体" w:cs="宋体"/>
          <w:sz w:val="24"/>
          <w:szCs w:val="24"/>
        </w:rPr>
        <w:t>22.2</w:t>
      </w:r>
      <w:r>
        <w:rPr>
          <w:rFonts w:hint="eastAsia" w:ascii="宋体" w:hAnsi="宋体" w:cs="宋体"/>
          <w:sz w:val="24"/>
          <w:szCs w:val="24"/>
        </w:rPr>
        <w:t>终止磋商活动后，由采购代理机构发布终止公告并说明原因。</w:t>
      </w:r>
      <w:bookmarkStart w:id="183" w:name="_Toc325726032"/>
    </w:p>
    <w:p>
      <w:pPr>
        <w:widowControl/>
        <w:spacing w:line="360" w:lineRule="auto"/>
        <w:ind w:firstLine="0" w:firstLineChars="0"/>
        <w:jc w:val="center"/>
        <w:outlineLvl w:val="1"/>
        <w:rPr>
          <w:rFonts w:ascii="宋体" w:hAnsi="宋体" w:cs="宋体"/>
          <w:b/>
          <w:bCs/>
          <w:sz w:val="32"/>
          <w:szCs w:val="32"/>
        </w:rPr>
      </w:pPr>
      <w:bookmarkStart w:id="184" w:name="_Toc464136642"/>
      <w:bookmarkStart w:id="185" w:name="_Toc6646"/>
      <w:bookmarkStart w:id="186" w:name="_Toc376936763"/>
      <w:bookmarkStart w:id="187" w:name="_Toc19522850"/>
      <w:bookmarkStart w:id="188" w:name="_Toc27950"/>
      <w:r>
        <w:rPr>
          <w:rFonts w:hint="eastAsia" w:ascii="宋体" w:hAnsi="宋体" w:cs="宋体"/>
          <w:b/>
          <w:bCs/>
          <w:sz w:val="32"/>
          <w:szCs w:val="32"/>
        </w:rPr>
        <w:t>十、处罚</w:t>
      </w:r>
      <w:bookmarkEnd w:id="183"/>
      <w:bookmarkEnd w:id="184"/>
      <w:bookmarkEnd w:id="185"/>
      <w:bookmarkEnd w:id="186"/>
      <w:bookmarkEnd w:id="187"/>
      <w:bookmarkEnd w:id="188"/>
    </w:p>
    <w:p>
      <w:pPr>
        <w:pStyle w:val="21"/>
        <w:ind w:firstLine="0" w:firstLineChars="0"/>
        <w:jc w:val="left"/>
        <w:rPr>
          <w:rFonts w:ascii="宋体" w:hAnsi="宋体" w:cs="宋体"/>
          <w:sz w:val="24"/>
          <w:szCs w:val="24"/>
        </w:rPr>
      </w:pPr>
      <w:bookmarkStart w:id="189" w:name="_Toc17567"/>
      <w:bookmarkStart w:id="190" w:name="_Toc464136643"/>
      <w:bookmarkStart w:id="191" w:name="_Toc19522851"/>
      <w:bookmarkStart w:id="192" w:name="_Toc28018"/>
      <w:bookmarkStart w:id="193" w:name="_Toc325726033"/>
      <w:bookmarkStart w:id="194" w:name="_Toc376936764"/>
      <w:r>
        <w:rPr>
          <w:rFonts w:ascii="宋体" w:hAnsi="宋体" w:cs="宋体"/>
          <w:sz w:val="24"/>
          <w:szCs w:val="24"/>
        </w:rPr>
        <w:t>23.</w:t>
      </w:r>
      <w:r>
        <w:rPr>
          <w:rFonts w:hint="eastAsia" w:ascii="宋体" w:hAnsi="宋体" w:cs="宋体"/>
          <w:sz w:val="24"/>
          <w:szCs w:val="24"/>
        </w:rPr>
        <w:t>处罚情形</w:t>
      </w:r>
      <w:bookmarkEnd w:id="189"/>
      <w:bookmarkEnd w:id="190"/>
      <w:bookmarkEnd w:id="191"/>
      <w:bookmarkEnd w:id="192"/>
      <w:bookmarkEnd w:id="193"/>
      <w:bookmarkEnd w:id="194"/>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成交供应商有下列情形之一的，成交结果无效，磋商保证金不予退还。情节严重的，报同级财政部门依法进行处理：</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1</w:t>
      </w:r>
      <w:r>
        <w:rPr>
          <w:rFonts w:hint="eastAsia" w:ascii="宋体" w:hAnsi="宋体" w:cs="宋体"/>
          <w:sz w:val="24"/>
          <w:szCs w:val="24"/>
          <w:lang w:val="zh-CN"/>
        </w:rPr>
        <w:t>）提供虚假材料谋取成交、成交的；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2</w:t>
      </w:r>
      <w:r>
        <w:rPr>
          <w:rFonts w:hint="eastAsia" w:ascii="宋体" w:hAnsi="宋体" w:cs="宋体"/>
          <w:sz w:val="24"/>
          <w:szCs w:val="24"/>
          <w:lang w:val="zh-CN"/>
        </w:rPr>
        <w:t>）采取不正当手段诋毁、排挤其他供应商的；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3</w:t>
      </w:r>
      <w:r>
        <w:rPr>
          <w:rFonts w:hint="eastAsia" w:ascii="宋体" w:hAnsi="宋体" w:cs="宋体"/>
          <w:sz w:val="24"/>
          <w:szCs w:val="24"/>
          <w:lang w:val="zh-CN"/>
        </w:rPr>
        <w:t>）与采购人、其他供应商或者采购代理机构恶意串通的；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4</w:t>
      </w:r>
      <w:r>
        <w:rPr>
          <w:rFonts w:hint="eastAsia" w:ascii="宋体" w:hAnsi="宋体" w:cs="宋体"/>
          <w:sz w:val="24"/>
          <w:szCs w:val="24"/>
          <w:lang w:val="zh-CN"/>
        </w:rPr>
        <w:t>）向采购人、采购代理机构行贿或者提供其他不正当利益的；</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5</w:t>
      </w:r>
      <w:r>
        <w:rPr>
          <w:rFonts w:hint="eastAsia" w:ascii="宋体" w:hAnsi="宋体" w:cs="宋体"/>
          <w:sz w:val="24"/>
          <w:szCs w:val="24"/>
          <w:lang w:val="zh-CN"/>
        </w:rPr>
        <w:t>）向磋商小组行贿或者提供其他不正当利益。</w:t>
      </w:r>
    </w:p>
    <w:p>
      <w:pPr>
        <w:widowControl/>
        <w:spacing w:line="360" w:lineRule="auto"/>
        <w:ind w:firstLine="0" w:firstLineChars="0"/>
        <w:jc w:val="center"/>
        <w:outlineLvl w:val="1"/>
        <w:rPr>
          <w:rFonts w:ascii="宋体" w:hAnsi="宋体" w:cs="宋体"/>
          <w:b/>
          <w:bCs/>
          <w:sz w:val="32"/>
          <w:szCs w:val="32"/>
        </w:rPr>
      </w:pPr>
      <w:bookmarkStart w:id="195" w:name="_Toc19522852"/>
      <w:r>
        <w:rPr>
          <w:rFonts w:hint="eastAsia" w:ascii="宋体" w:hAnsi="宋体" w:cs="宋体"/>
          <w:b/>
          <w:bCs/>
          <w:sz w:val="32"/>
          <w:szCs w:val="32"/>
        </w:rPr>
        <w:t>十一、磋商代理服务收费标准</w:t>
      </w:r>
      <w:bookmarkEnd w:id="195"/>
    </w:p>
    <w:p>
      <w:pPr>
        <w:ind w:firstLine="480"/>
        <w:rPr>
          <w:rFonts w:ascii="宋体" w:hAnsi="宋体" w:cs="宋体"/>
          <w:sz w:val="24"/>
          <w:szCs w:val="24"/>
        </w:rPr>
      </w:pPr>
      <w:bookmarkStart w:id="196" w:name="_Toc16406"/>
      <w:bookmarkStart w:id="197" w:name="_Toc464136644"/>
      <w:bookmarkStart w:id="198" w:name="_Toc19538"/>
      <w:bookmarkStart w:id="199" w:name="_Toc376936765"/>
      <w:bookmarkStart w:id="200" w:name="_Toc325726034"/>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 收取对象：中标人（成交供应商）。</w:t>
      </w:r>
    </w:p>
    <w:p>
      <w:pPr>
        <w:ind w:firstLine="480"/>
        <w:rPr>
          <w:sz w:val="24"/>
          <w:szCs w:val="24"/>
        </w:rPr>
      </w:pPr>
      <w:r>
        <w:rPr>
          <w:rFonts w:hint="eastAsia" w:ascii="宋体" w:hAnsi="宋体" w:cs="宋体"/>
          <w:sz w:val="24"/>
          <w:szCs w:val="24"/>
        </w:rPr>
        <w:t>（2）收费金额：</w:t>
      </w:r>
      <w:r>
        <w:rPr>
          <w:rFonts w:hint="eastAsia" w:ascii="宋体" w:hAnsi="宋体" w:cs="宋体"/>
          <w:sz w:val="24"/>
          <w:szCs w:val="24"/>
          <w:lang w:eastAsia="zh-CN"/>
        </w:rPr>
        <w:t>包一：</w:t>
      </w:r>
      <w:r>
        <w:rPr>
          <w:rFonts w:hint="eastAsia" w:ascii="宋体" w:hAnsi="宋体" w:cs="宋体"/>
          <w:sz w:val="24"/>
          <w:szCs w:val="24"/>
        </w:rPr>
        <w:t>1000.00</w:t>
      </w:r>
      <w:r>
        <w:rPr>
          <w:rFonts w:hint="eastAsia" w:ascii="宋体" w:hAnsi="宋体" w:cs="宋体"/>
          <w:sz w:val="24"/>
          <w:szCs w:val="24"/>
          <w:lang w:val="zh-CN"/>
        </w:rPr>
        <w:t>元，大写：壹仟元整 。包二：</w:t>
      </w:r>
      <w:r>
        <w:rPr>
          <w:rFonts w:hint="eastAsia" w:ascii="宋体" w:hAnsi="宋体" w:cs="宋体"/>
          <w:sz w:val="24"/>
          <w:szCs w:val="24"/>
        </w:rPr>
        <w:t>1000.00</w:t>
      </w:r>
      <w:r>
        <w:rPr>
          <w:rFonts w:hint="eastAsia" w:ascii="宋体" w:hAnsi="宋体" w:cs="宋体"/>
          <w:sz w:val="24"/>
          <w:szCs w:val="24"/>
          <w:lang w:val="zh-CN"/>
        </w:rPr>
        <w:t>元，大写：壹仟元整。</w:t>
      </w:r>
      <w:bookmarkStart w:id="292" w:name="_GoBack"/>
      <w:bookmarkEnd w:id="292"/>
      <w:r>
        <w:rPr>
          <w:rFonts w:hint="eastAsia" w:ascii="宋体" w:hAnsi="宋体" w:cs="宋体"/>
          <w:sz w:val="24"/>
          <w:szCs w:val="24"/>
        </w:rPr>
        <w:t>在领取中标通知书前向采购代理机构缴纳中标服务费。</w:t>
      </w:r>
    </w:p>
    <w:p>
      <w:pPr>
        <w:widowControl/>
        <w:spacing w:line="360" w:lineRule="auto"/>
        <w:ind w:firstLine="0" w:firstLineChars="0"/>
        <w:jc w:val="center"/>
        <w:outlineLvl w:val="1"/>
        <w:rPr>
          <w:rFonts w:ascii="宋体" w:hAnsi="宋体" w:cs="宋体"/>
          <w:b/>
          <w:bCs/>
          <w:sz w:val="32"/>
          <w:szCs w:val="32"/>
        </w:rPr>
      </w:pPr>
      <w:bookmarkStart w:id="201" w:name="_Toc19522853"/>
      <w:r>
        <w:rPr>
          <w:rFonts w:hint="eastAsia" w:ascii="宋体" w:hAnsi="宋体" w:cs="宋体"/>
          <w:b/>
          <w:bCs/>
          <w:sz w:val="32"/>
          <w:szCs w:val="32"/>
        </w:rPr>
        <w:t>十二、其他</w:t>
      </w:r>
      <w:bookmarkEnd w:id="196"/>
      <w:bookmarkEnd w:id="197"/>
      <w:bookmarkEnd w:id="198"/>
      <w:bookmarkEnd w:id="199"/>
      <w:bookmarkEnd w:id="200"/>
      <w:bookmarkEnd w:id="201"/>
    </w:p>
    <w:p>
      <w:pPr>
        <w:wordWrap w:val="0"/>
        <w:spacing w:line="360" w:lineRule="auto"/>
        <w:ind w:firstLine="480"/>
        <w:rPr>
          <w:rFonts w:ascii="宋体" w:cs="Times New Roman"/>
          <w:sz w:val="24"/>
          <w:szCs w:val="24"/>
        </w:rPr>
      </w:pPr>
      <w:r>
        <w:rPr>
          <w:rFonts w:hint="eastAsia" w:ascii="宋体" w:hAnsi="宋体" w:cs="宋体"/>
          <w:sz w:val="24"/>
          <w:szCs w:val="24"/>
        </w:rPr>
        <w:t>其他未尽事宜，按照《中华人民共和国政府采购法》、《中华人民共和国合同法》、《中华人民共和国政府采购法实施条例》、《政府采购竞争性磋商采购方式管理暂行办法》等法律法规的有关条款执行。</w:t>
      </w:r>
    </w:p>
    <w:p>
      <w:pPr>
        <w:wordWrap w:val="0"/>
        <w:spacing w:line="360" w:lineRule="auto"/>
        <w:ind w:firstLine="480"/>
        <w:rPr>
          <w:rFonts w:ascii="宋体" w:cs="Times New Roman"/>
          <w:sz w:val="24"/>
          <w:szCs w:val="24"/>
        </w:rPr>
      </w:pPr>
      <w:r>
        <w:rPr>
          <w:rFonts w:ascii="宋体" w:cs="Times New Roman"/>
          <w:sz w:val="24"/>
          <w:szCs w:val="24"/>
        </w:rPr>
        <w:br w:type="page"/>
      </w:r>
    </w:p>
    <w:p>
      <w:pPr>
        <w:keepNext/>
        <w:keepLines/>
        <w:widowControl/>
        <w:snapToGrid w:val="0"/>
        <w:spacing w:line="360" w:lineRule="auto"/>
        <w:ind w:firstLine="0" w:firstLineChars="0"/>
        <w:jc w:val="center"/>
        <w:outlineLvl w:val="0"/>
        <w:rPr>
          <w:rFonts w:ascii="宋体" w:cs="Times New Roman"/>
          <w:sz w:val="24"/>
          <w:szCs w:val="24"/>
        </w:rPr>
      </w:pPr>
      <w:bookmarkStart w:id="202" w:name="_Toc19522854"/>
      <w:bookmarkStart w:id="203" w:name="_Toc464136645"/>
      <w:r>
        <w:rPr>
          <w:rFonts w:hint="eastAsia" w:ascii="宋体" w:hAnsi="宋体" w:cs="宋体"/>
          <w:b/>
          <w:bCs/>
          <w:kern w:val="28"/>
          <w:sz w:val="36"/>
          <w:szCs w:val="36"/>
        </w:rPr>
        <w:t>第三部分采购项目合同书</w:t>
      </w:r>
      <w:bookmarkEnd w:id="202"/>
      <w:bookmarkEnd w:id="203"/>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autoSpaceDE w:val="0"/>
        <w:autoSpaceDN w:val="0"/>
        <w:spacing w:line="360" w:lineRule="auto"/>
        <w:ind w:firstLine="0" w:firstLineChars="0"/>
        <w:jc w:val="center"/>
        <w:rPr>
          <w:rFonts w:ascii="宋体" w:cs="Times New Roman"/>
          <w:b/>
          <w:bCs/>
          <w:sz w:val="48"/>
          <w:szCs w:val="48"/>
        </w:rPr>
      </w:pPr>
      <w:r>
        <w:rPr>
          <w:rFonts w:hint="eastAsia" w:ascii="宋体" w:hAnsi="宋体" w:cs="宋体"/>
          <w:b/>
          <w:bCs/>
          <w:sz w:val="48"/>
          <w:szCs w:val="48"/>
          <w:lang w:val="zh-CN"/>
        </w:rPr>
        <w:t>采购项目合同书</w:t>
      </w:r>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采购项目编号：</w:t>
      </w:r>
    </w:p>
    <w:p>
      <w:pPr>
        <w:autoSpaceDE w:val="0"/>
        <w:autoSpaceDN w:val="0"/>
        <w:spacing w:line="360" w:lineRule="auto"/>
        <w:ind w:left="2108" w:hanging="2100" w:hangingChars="700"/>
        <w:rPr>
          <w:rFonts w:ascii="宋体" w:cs="Times New Roman"/>
          <w:b/>
          <w:bCs/>
          <w:sz w:val="30"/>
          <w:szCs w:val="30"/>
        </w:rPr>
      </w:pPr>
      <w:r>
        <w:rPr>
          <w:rFonts w:hint="eastAsia" w:ascii="宋体" w:hAnsi="宋体" w:cs="宋体"/>
          <w:b/>
          <w:bCs/>
          <w:sz w:val="30"/>
          <w:szCs w:val="30"/>
          <w:lang w:val="zh-CN"/>
        </w:rPr>
        <w:t>采购项目名称：</w:t>
      </w:r>
    </w:p>
    <w:p>
      <w:pPr>
        <w:autoSpaceDE w:val="0"/>
        <w:autoSpaceDN w:val="0"/>
        <w:spacing w:line="360" w:lineRule="auto"/>
        <w:ind w:firstLine="0" w:firstLineChars="0"/>
        <w:rPr>
          <w:rFonts w:ascii="宋体" w:hAnsi="宋体" w:cs="宋体"/>
          <w:b/>
          <w:bCs/>
          <w:sz w:val="30"/>
          <w:szCs w:val="30"/>
          <w:lang w:val="zh-CN"/>
        </w:rPr>
      </w:pPr>
      <w:r>
        <w:rPr>
          <w:rFonts w:hint="eastAsia" w:ascii="宋体" w:hAnsi="宋体" w:cs="宋体"/>
          <w:b/>
          <w:bCs/>
          <w:sz w:val="30"/>
          <w:szCs w:val="30"/>
          <w:lang w:val="zh-CN"/>
        </w:rPr>
        <w:t>采购合同编号：</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 xml:space="preserve">合同金额（人民币）：   </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采购人（甲方）：</w:t>
      </w:r>
      <w:r>
        <w:rPr>
          <w:rFonts w:hint="eastAsia" w:ascii="宋体" w:hAnsi="宋体" w:cs="宋体"/>
          <w:b/>
          <w:bCs/>
          <w:sz w:val="30"/>
          <w:szCs w:val="30"/>
          <w:u w:val="single"/>
          <w:lang w:val="zh-CN"/>
        </w:rPr>
        <w:t>（盖章）</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供应商（乙方）：</w:t>
      </w:r>
      <w:r>
        <w:rPr>
          <w:rFonts w:hint="eastAsia" w:ascii="宋体" w:hAnsi="宋体" w:cs="宋体"/>
          <w:b/>
          <w:bCs/>
          <w:sz w:val="30"/>
          <w:szCs w:val="30"/>
          <w:u w:val="single"/>
          <w:lang w:val="zh-CN"/>
        </w:rPr>
        <w:t>（盖章）</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采购日期：</w:t>
      </w: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autoSpaceDE w:val="0"/>
        <w:autoSpaceDN w:val="0"/>
        <w:spacing w:line="360" w:lineRule="auto"/>
        <w:ind w:firstLine="0" w:firstLineChars="0"/>
        <w:jc w:val="left"/>
        <w:rPr>
          <w:rFonts w:ascii="宋体" w:cs="Times New Roman"/>
          <w:b/>
          <w:bCs/>
          <w:sz w:val="28"/>
          <w:szCs w:val="28"/>
        </w:rPr>
      </w:pPr>
      <w:r>
        <w:rPr>
          <w:rFonts w:ascii="宋体" w:cs="Times New Roman"/>
          <w:sz w:val="28"/>
          <w:szCs w:val="28"/>
        </w:rPr>
        <w:br w:type="page"/>
      </w:r>
      <w:r>
        <w:rPr>
          <w:rFonts w:hint="eastAsia" w:ascii="宋体" w:hAnsi="宋体" w:cs="宋体"/>
          <w:b/>
          <w:bCs/>
          <w:sz w:val="28"/>
          <w:szCs w:val="28"/>
          <w:lang w:val="zh-CN"/>
        </w:rPr>
        <w:t>采购人（以下简称甲方）：</w:t>
      </w:r>
    </w:p>
    <w:p>
      <w:pPr>
        <w:autoSpaceDE w:val="0"/>
        <w:autoSpaceDN w:val="0"/>
        <w:spacing w:line="360" w:lineRule="auto"/>
        <w:ind w:firstLine="0" w:firstLineChars="0"/>
        <w:rPr>
          <w:rFonts w:ascii="宋体" w:cs="Times New Roman"/>
          <w:sz w:val="28"/>
          <w:szCs w:val="28"/>
        </w:rPr>
      </w:pPr>
      <w:r>
        <w:rPr>
          <w:rFonts w:hint="eastAsia" w:ascii="宋体" w:hAnsi="宋体" w:cs="宋体"/>
          <w:b/>
          <w:bCs/>
          <w:sz w:val="28"/>
          <w:szCs w:val="28"/>
          <w:lang w:val="zh-CN"/>
        </w:rPr>
        <w:t>供应商（以下简称乙方）：</w:t>
      </w:r>
    </w:p>
    <w:p>
      <w:pPr>
        <w:pStyle w:val="13"/>
        <w:spacing w:after="0" w:line="360" w:lineRule="auto"/>
        <w:ind w:left="0" w:leftChars="0" w:firstLine="480"/>
        <w:rPr>
          <w:rFonts w:ascii="宋体" w:cs="Times New Roman"/>
          <w:sz w:val="24"/>
          <w:szCs w:val="24"/>
          <w:lang w:val="zh-CN"/>
        </w:rPr>
      </w:pPr>
      <w:r>
        <w:rPr>
          <w:rFonts w:hint="eastAsia" w:ascii="宋体" w:hAnsi="宋体" w:cs="宋体"/>
          <w:sz w:val="24"/>
          <w:szCs w:val="24"/>
          <w:lang w:val="zh-CN"/>
        </w:rPr>
        <w:t>甲、乙双方根据  年  月  日</w:t>
      </w:r>
      <w:r>
        <w:rPr>
          <w:rFonts w:hint="eastAsia" w:ascii="宋体" w:hAnsi="宋体" w:cs="宋体"/>
          <w:bCs/>
          <w:sz w:val="24"/>
          <w:szCs w:val="24"/>
          <w:u w:val="single"/>
        </w:rPr>
        <w:t>采购项目</w:t>
      </w:r>
      <w:r>
        <w:rPr>
          <w:rFonts w:hint="eastAsia" w:ascii="宋体" w:hAnsi="宋体" w:cs="宋体"/>
          <w:sz w:val="24"/>
          <w:szCs w:val="24"/>
          <w:u w:val="single"/>
          <w:lang w:val="zh-CN"/>
        </w:rPr>
        <w:t>（</w:t>
      </w:r>
      <w:r>
        <w:rPr>
          <w:rFonts w:hint="eastAsia" w:ascii="宋体" w:hAnsi="宋体" w:cs="宋体"/>
          <w:bCs/>
          <w:sz w:val="24"/>
          <w:szCs w:val="24"/>
          <w:u w:val="single"/>
        </w:rPr>
        <w:t>项目编号</w:t>
      </w:r>
      <w:r>
        <w:rPr>
          <w:rFonts w:hint="eastAsia" w:ascii="宋体" w:hAnsi="宋体" w:cs="宋体"/>
          <w:sz w:val="24"/>
          <w:szCs w:val="24"/>
          <w:u w:val="single"/>
          <w:lang w:val="zh-CN"/>
        </w:rPr>
        <w:t>）</w:t>
      </w:r>
      <w:r>
        <w:rPr>
          <w:rFonts w:hint="eastAsia" w:ascii="宋体" w:hAnsi="宋体" w:cs="宋体"/>
          <w:sz w:val="24"/>
          <w:szCs w:val="24"/>
          <w:lang w:val="zh-CN"/>
        </w:rPr>
        <w:t>的磋商文件要求和瑞恒项目管理有限公司出具的《成交通知书》，并经双方协商一致，签订本合同协议书。</w:t>
      </w:r>
    </w:p>
    <w:p>
      <w:pPr>
        <w:autoSpaceDE w:val="0"/>
        <w:autoSpaceDN w:val="0"/>
        <w:spacing w:line="360" w:lineRule="auto"/>
        <w:ind w:firstLine="0" w:firstLineChars="0"/>
        <w:rPr>
          <w:rFonts w:ascii="宋体" w:cs="Times New Roman"/>
          <w:bCs/>
          <w:sz w:val="24"/>
          <w:szCs w:val="24"/>
          <w:lang w:val="zh-CN"/>
        </w:rPr>
      </w:pPr>
      <w:r>
        <w:rPr>
          <w:rFonts w:hint="eastAsia" w:ascii="宋体" w:hAnsi="宋体" w:cs="宋体"/>
          <w:bCs/>
          <w:sz w:val="24"/>
          <w:szCs w:val="24"/>
          <w:lang w:val="zh-CN"/>
        </w:rPr>
        <w:t>一、签订本政府采购合同的依据</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本政府采购合同所附下列文件是构成本采购合同不可分割的部分：</w:t>
      </w:r>
    </w:p>
    <w:p>
      <w:pPr>
        <w:autoSpaceDE w:val="0"/>
        <w:autoSpaceDN w:val="0"/>
        <w:adjustRightInd w:val="0"/>
        <w:ind w:firstLine="480"/>
        <w:rPr>
          <w:rFonts w:ascii="宋体" w:cs="宋体"/>
          <w:sz w:val="24"/>
          <w:lang w:val="zh-CN"/>
        </w:rPr>
      </w:pPr>
      <w:r>
        <w:rPr>
          <w:rFonts w:hint="eastAsia" w:ascii="宋体" w:cs="宋体"/>
          <w:sz w:val="24"/>
          <w:lang w:val="zh-CN"/>
        </w:rPr>
        <w:t>1.竞争性磋商文件；</w:t>
      </w:r>
    </w:p>
    <w:p>
      <w:pPr>
        <w:autoSpaceDE w:val="0"/>
        <w:autoSpaceDN w:val="0"/>
        <w:adjustRightInd w:val="0"/>
        <w:ind w:firstLine="480"/>
        <w:rPr>
          <w:rFonts w:ascii="宋体" w:cs="宋体"/>
          <w:sz w:val="24"/>
          <w:lang w:val="zh-CN"/>
        </w:rPr>
      </w:pPr>
      <w:r>
        <w:rPr>
          <w:rFonts w:hint="eastAsia" w:ascii="宋体" w:cs="宋体"/>
          <w:sz w:val="24"/>
          <w:lang w:val="zh-CN"/>
        </w:rPr>
        <w:t>2.竞争性磋商文件的更正、变更公告；</w:t>
      </w:r>
    </w:p>
    <w:p>
      <w:pPr>
        <w:autoSpaceDE w:val="0"/>
        <w:autoSpaceDN w:val="0"/>
        <w:adjustRightInd w:val="0"/>
        <w:ind w:firstLine="480"/>
        <w:rPr>
          <w:rFonts w:ascii="宋体" w:cs="宋体"/>
          <w:sz w:val="24"/>
          <w:lang w:val="zh-CN"/>
        </w:rPr>
      </w:pPr>
      <w:r>
        <w:rPr>
          <w:rFonts w:hint="eastAsia" w:ascii="宋体" w:cs="宋体"/>
          <w:sz w:val="24"/>
          <w:lang w:val="zh-CN"/>
        </w:rPr>
        <w:t>3.供应商提交的响应文件；</w:t>
      </w:r>
    </w:p>
    <w:p>
      <w:pPr>
        <w:autoSpaceDE w:val="0"/>
        <w:autoSpaceDN w:val="0"/>
        <w:adjustRightInd w:val="0"/>
        <w:ind w:firstLine="480"/>
        <w:rPr>
          <w:rFonts w:ascii="宋体" w:cs="宋体"/>
          <w:sz w:val="24"/>
          <w:lang w:val="zh-CN"/>
        </w:rPr>
      </w:pPr>
      <w:r>
        <w:rPr>
          <w:rFonts w:hint="eastAsia" w:ascii="宋体" w:cs="宋体"/>
          <w:sz w:val="24"/>
          <w:lang w:val="zh-CN"/>
        </w:rPr>
        <w:t>4.磋商文件中规定的采购合同通用条款；</w:t>
      </w:r>
    </w:p>
    <w:p>
      <w:pPr>
        <w:autoSpaceDE w:val="0"/>
        <w:autoSpaceDN w:val="0"/>
        <w:adjustRightInd w:val="0"/>
        <w:ind w:firstLine="480"/>
        <w:rPr>
          <w:rFonts w:ascii="宋体" w:cs="宋体"/>
          <w:sz w:val="24"/>
          <w:lang w:val="zh-CN"/>
        </w:rPr>
      </w:pPr>
      <w:r>
        <w:rPr>
          <w:rFonts w:hint="eastAsia" w:ascii="宋体" w:cs="宋体"/>
          <w:sz w:val="24"/>
          <w:lang w:val="zh-CN"/>
        </w:rPr>
        <w:t>5.成交通知书；</w:t>
      </w:r>
    </w:p>
    <w:p>
      <w:pPr>
        <w:autoSpaceDE w:val="0"/>
        <w:autoSpaceDN w:val="0"/>
        <w:adjustRightInd w:val="0"/>
        <w:ind w:firstLine="0" w:firstLineChars="0"/>
        <w:rPr>
          <w:b/>
          <w:sz w:val="24"/>
        </w:rPr>
      </w:pPr>
      <w:r>
        <w:rPr>
          <w:rFonts w:hint="eastAsia"/>
          <w:bCs/>
          <w:sz w:val="24"/>
        </w:rPr>
        <w:t xml:space="preserve">二、合同标的及金额  </w:t>
      </w:r>
    </w:p>
    <w:p>
      <w:pPr>
        <w:autoSpaceDE w:val="0"/>
        <w:autoSpaceDN w:val="0"/>
        <w:adjustRightInd w:val="0"/>
        <w:ind w:firstLine="480"/>
        <w:rPr>
          <w:b/>
          <w:sz w:val="24"/>
        </w:rPr>
      </w:pPr>
      <w:r>
        <w:rPr>
          <w:rFonts w:hint="eastAsia" w:ascii="宋体" w:hAnsi="宋体" w:cs="宋体"/>
          <w:sz w:val="24"/>
          <w:szCs w:val="24"/>
          <w:lang w:val="zh-CN"/>
        </w:rPr>
        <w:t>单位：元</w:t>
      </w:r>
    </w:p>
    <w:tbl>
      <w:tblPr>
        <w:tblStyle w:val="23"/>
        <w:tblW w:w="10439" w:type="dxa"/>
        <w:jc w:val="center"/>
        <w:tblLayout w:type="fixed"/>
        <w:tblCellMar>
          <w:top w:w="0" w:type="dxa"/>
          <w:left w:w="57" w:type="dxa"/>
          <w:bottom w:w="0" w:type="dxa"/>
          <w:right w:w="57" w:type="dxa"/>
        </w:tblCellMar>
      </w:tblPr>
      <w:tblGrid>
        <w:gridCol w:w="1137"/>
        <w:gridCol w:w="2088"/>
        <w:gridCol w:w="1977"/>
        <w:gridCol w:w="1065"/>
        <w:gridCol w:w="1065"/>
        <w:gridCol w:w="1065"/>
        <w:gridCol w:w="1065"/>
        <w:gridCol w:w="977"/>
      </w:tblGrid>
      <w:tr>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序号</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名称</w:t>
            </w: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技术指标</w:t>
            </w: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hAnsi="宋体" w:cs="宋体"/>
                <w:sz w:val="24"/>
                <w:szCs w:val="24"/>
                <w:lang w:val="zh-CN"/>
              </w:rPr>
            </w:pPr>
            <w:r>
              <w:rPr>
                <w:rFonts w:hint="eastAsia" w:ascii="宋体" w:hAnsi="宋体" w:cs="宋体"/>
                <w:sz w:val="24"/>
                <w:szCs w:val="24"/>
                <w:lang w:val="zh-CN"/>
              </w:rPr>
              <w:t>品牌/生产厂家</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cs="宋体"/>
                <w:sz w:val="24"/>
                <w:szCs w:val="24"/>
                <w:lang w:val="zh-CN"/>
              </w:rPr>
            </w:pPr>
            <w:r>
              <w:rPr>
                <w:rFonts w:hint="eastAsia" w:ascii="宋体" w:hAnsi="宋体" w:cs="宋体"/>
                <w:sz w:val="24"/>
                <w:szCs w:val="24"/>
                <w:lang w:val="zh-CN"/>
              </w:rPr>
              <w:t>单价</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cs="宋体"/>
                <w:sz w:val="24"/>
                <w:szCs w:val="24"/>
                <w:lang w:val="zh-CN"/>
              </w:rPr>
            </w:pPr>
            <w:r>
              <w:rPr>
                <w:rFonts w:hint="eastAsia" w:ascii="宋体" w:hAnsi="宋体" w:cs="宋体"/>
                <w:sz w:val="24"/>
                <w:szCs w:val="24"/>
                <w:lang w:val="zh-CN"/>
              </w:rPr>
              <w:t>规格</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金额</w:t>
            </w: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备注</w:t>
            </w: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cs="Times New Roman"/>
                <w:sz w:val="24"/>
                <w:szCs w:val="24"/>
              </w:rPr>
              <w:t>1</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cs="Times New Roman"/>
                <w:sz w:val="24"/>
                <w:szCs w:val="24"/>
              </w:rPr>
              <w:t>2</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rPr>
                <w:rFonts w:ascii="宋体" w:cs="Times New Roman"/>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rPr>
            </w:pPr>
            <w:r>
              <w:rPr>
                <w:rFonts w:hint="eastAsia" w:ascii="宋体" w:cs="Times New Roman"/>
                <w:sz w:val="24"/>
                <w:szCs w:val="24"/>
              </w:rPr>
              <w:t>3</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rPr>
                <w:rFonts w:ascii="宋体" w:cs="Times New Roman"/>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r>
    </w:tbl>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根据上述采购合同文件要求，本采购合同的总金额为人民币（大写）元。</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本合同以人民币进行结算，合同总价</w:t>
      </w:r>
      <w:r>
        <w:rPr>
          <w:rFonts w:hint="eastAsia" w:ascii="宋体" w:hAnsi="Cambria" w:cs="宋体"/>
          <w:sz w:val="24"/>
          <w:szCs w:val="24"/>
          <w:lang w:val="zh-CN"/>
        </w:rPr>
        <w:t>包含产品费、运输费、安装费、验收费、保险费、调试费、售前、售中、售后服务费，税费、等全部费用</w:t>
      </w:r>
      <w:r>
        <w:rPr>
          <w:rFonts w:hint="eastAsia" w:ascii="宋体"/>
          <w:sz w:val="24"/>
          <w:szCs w:val="24"/>
          <w:lang w:val="zh-CN"/>
        </w:rPr>
        <w:t>。</w:t>
      </w:r>
    </w:p>
    <w:p>
      <w:pPr>
        <w:autoSpaceDE w:val="0"/>
        <w:autoSpaceDN w:val="0"/>
        <w:spacing w:line="360" w:lineRule="auto"/>
        <w:ind w:firstLine="199" w:firstLineChars="83"/>
        <w:rPr>
          <w:rFonts w:ascii="宋体" w:cs="Times New Roman"/>
          <w:sz w:val="24"/>
          <w:szCs w:val="24"/>
        </w:rPr>
      </w:pPr>
      <w:r>
        <w:rPr>
          <w:rFonts w:hint="eastAsia" w:ascii="宋体" w:hAnsi="宋体" w:cs="宋体"/>
          <w:sz w:val="24"/>
          <w:szCs w:val="24"/>
          <w:lang w:val="zh-CN"/>
        </w:rPr>
        <w:t>三、交货时间、地点和要求</w:t>
      </w:r>
    </w:p>
    <w:p>
      <w:pPr>
        <w:autoSpaceDE w:val="0"/>
        <w:autoSpaceDN w:val="0"/>
        <w:spacing w:line="360" w:lineRule="auto"/>
        <w:ind w:firstLine="0" w:firstLineChars="0"/>
        <w:rPr>
          <w:rFonts w:ascii="宋体" w:hAnsi="宋体" w:cs="宋体"/>
          <w:sz w:val="24"/>
          <w:szCs w:val="24"/>
          <w:lang w:val="zh-CN"/>
        </w:rPr>
      </w:pPr>
      <w:r>
        <w:rPr>
          <w:rFonts w:ascii="宋体" w:hAnsi="宋体" w:cs="宋体"/>
          <w:sz w:val="24"/>
          <w:szCs w:val="24"/>
        </w:rPr>
        <w:t>1.</w:t>
      </w:r>
      <w:r>
        <w:rPr>
          <w:rFonts w:hint="eastAsia" w:ascii="宋体" w:hAnsi="宋体" w:cs="宋体"/>
          <w:bCs/>
          <w:sz w:val="24"/>
          <w:szCs w:val="24"/>
          <w:lang w:val="zh-CN"/>
        </w:rPr>
        <w:t>交货期：</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 xml:space="preserve"> 交货地点：</w:t>
      </w:r>
    </w:p>
    <w:p>
      <w:pPr>
        <w:autoSpaceDE w:val="0"/>
        <w:autoSpaceDN w:val="0"/>
        <w:spacing w:line="360" w:lineRule="auto"/>
        <w:ind w:firstLine="0" w:firstLineChars="0"/>
        <w:rPr>
          <w:rFonts w:ascii="宋体" w:cs="Times New Roman"/>
          <w:sz w:val="24"/>
          <w:szCs w:val="24"/>
        </w:rPr>
      </w:pPr>
      <w:r>
        <w:rPr>
          <w:rFonts w:hint="eastAsia" w:ascii="宋体" w:cs="宋体"/>
          <w:bCs/>
          <w:sz w:val="24"/>
          <w:szCs w:val="24"/>
          <w:lang w:val="zh-CN"/>
        </w:rPr>
        <w:t>产品质保期：   年</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乙方提供不符合招磋商文件和本合同规定的设备，甲方有权拒绝接受。</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乙方应将提供设备的装箱清单、用户手册、原厂保修卡、随机资料、工具和备品、备件等交付给甲方，如有缺失应及时补齐，否则视为逾期交货。</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rPr>
        <w:t>4</w:t>
      </w:r>
      <w:r>
        <w:rPr>
          <w:rFonts w:ascii="宋体" w:hAnsi="宋体" w:cs="宋体"/>
          <w:sz w:val="24"/>
          <w:szCs w:val="24"/>
        </w:rPr>
        <w:t>.</w:t>
      </w:r>
      <w:r>
        <w:rPr>
          <w:rFonts w:hint="eastAsia" w:ascii="宋体" w:hAnsi="宋体" w:cs="宋体"/>
          <w:sz w:val="24"/>
          <w:szCs w:val="24"/>
          <w:lang w:val="zh-CN"/>
        </w:rPr>
        <w:t xml:space="preserve"> 甲方在验收过程中发现乙方有违约问题，可按招、磋商文件的规定要求乙方及时予以解决。</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rPr>
        <w:t>5</w:t>
      </w:r>
      <w:r>
        <w:rPr>
          <w:rFonts w:ascii="宋体" w:hAnsi="宋体" w:cs="宋体"/>
          <w:sz w:val="24"/>
          <w:szCs w:val="24"/>
        </w:rPr>
        <w:t>.</w:t>
      </w:r>
      <w:r>
        <w:rPr>
          <w:rFonts w:hint="eastAsia" w:ascii="宋体" w:hAnsi="宋体" w:cs="宋体"/>
          <w:sz w:val="24"/>
          <w:szCs w:val="24"/>
          <w:lang w:val="zh-CN"/>
        </w:rPr>
        <w:t>乙方向甲方提供</w:t>
      </w:r>
      <w:r>
        <w:rPr>
          <w:rFonts w:hint="eastAsia" w:ascii="宋体" w:hAnsi="宋体" w:cs="宋体"/>
          <w:sz w:val="24"/>
          <w:szCs w:val="24"/>
        </w:rPr>
        <w:t>设备</w:t>
      </w:r>
      <w:r>
        <w:rPr>
          <w:rFonts w:hint="eastAsia" w:ascii="宋体" w:hAnsi="宋体" w:cs="宋体"/>
          <w:sz w:val="24"/>
          <w:szCs w:val="24"/>
          <w:lang w:val="zh-CN"/>
        </w:rPr>
        <w:t>相关完税销售发票。</w:t>
      </w:r>
    </w:p>
    <w:p>
      <w:pPr>
        <w:autoSpaceDE w:val="0"/>
        <w:autoSpaceDN w:val="0"/>
        <w:adjustRightInd w:val="0"/>
        <w:ind w:firstLine="0" w:firstLineChars="0"/>
        <w:rPr>
          <w:rFonts w:ascii="宋体" w:hAnsi="宋体" w:cs="宋体"/>
          <w:sz w:val="24"/>
          <w:szCs w:val="24"/>
          <w:lang w:val="zh-CN"/>
        </w:rPr>
      </w:pPr>
      <w:r>
        <w:rPr>
          <w:rFonts w:hint="eastAsia" w:ascii="宋体" w:hAnsi="宋体" w:cs="宋体"/>
          <w:sz w:val="24"/>
          <w:szCs w:val="24"/>
          <w:lang w:val="zh-CN"/>
        </w:rPr>
        <w:t>四、付款方式</w:t>
      </w:r>
    </w:p>
    <w:p>
      <w:pPr>
        <w:autoSpaceDE w:val="0"/>
        <w:autoSpaceDN w:val="0"/>
        <w:adjustRightInd w:val="0"/>
        <w:ind w:firstLine="480"/>
        <w:rPr>
          <w:rFonts w:ascii="宋体" w:cs="宋体"/>
          <w:color w:val="0000FF"/>
          <w:sz w:val="24"/>
          <w:szCs w:val="24"/>
        </w:rPr>
      </w:pPr>
      <w:r>
        <w:rPr>
          <w:rFonts w:hint="eastAsia" w:ascii="宋体" w:cs="宋体"/>
          <w:color w:val="0000FF"/>
          <w:sz w:val="24"/>
          <w:szCs w:val="24"/>
        </w:rPr>
        <w:t>甲乙双方协商。</w:t>
      </w:r>
    </w:p>
    <w:p>
      <w:pPr>
        <w:autoSpaceDE w:val="0"/>
        <w:autoSpaceDN w:val="0"/>
        <w:adjustRightInd w:val="0"/>
        <w:ind w:firstLine="0" w:firstLineChars="0"/>
        <w:rPr>
          <w:rFonts w:ascii="宋体" w:hAnsi="宋体" w:cs="宋体"/>
          <w:sz w:val="24"/>
          <w:szCs w:val="24"/>
          <w:lang w:val="zh-CN"/>
        </w:rPr>
      </w:pPr>
      <w:r>
        <w:rPr>
          <w:rFonts w:hint="eastAsia" w:ascii="宋体" w:hAnsi="宋体" w:cs="宋体"/>
          <w:sz w:val="24"/>
          <w:szCs w:val="24"/>
          <w:lang w:val="zh-CN"/>
        </w:rPr>
        <w:t>五、合同的变更、终止与转让</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除《中华人民共和国政府采购法》第</w:t>
      </w:r>
      <w:r>
        <w:rPr>
          <w:rFonts w:ascii="宋体" w:hAnsi="宋体" w:cs="宋体"/>
          <w:sz w:val="24"/>
          <w:szCs w:val="24"/>
        </w:rPr>
        <w:t>50</w:t>
      </w:r>
      <w:r>
        <w:rPr>
          <w:rFonts w:hint="eastAsia" w:ascii="宋体" w:hAnsi="宋体" w:cs="宋体"/>
          <w:sz w:val="24"/>
          <w:szCs w:val="24"/>
          <w:lang w:val="zh-CN"/>
        </w:rPr>
        <w:t>条规定的情形外，本合同一经签订，甲乙双方不得擅自变更、中止或终止。</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乙方不得擅自转让其应履行的合同义务。</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六、违约责任</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乙方所提供的设备规格、技术标准、材料等质量不合格的，应及时更换；更换不及时的，按逾期交货处罚；因质量问题甲方不同意接收的，质保金全额扣除，并由乙方赔偿由此引起的甲方的一切经济损失。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乙方提供的货物如侵犯了第三方权益而引发纠纷或诉讼的，均由乙方负责交涉并承担全部责任。</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因包装、运输引起的货物损坏，按质量不合格处罚。</w:t>
      </w:r>
    </w:p>
    <w:p>
      <w:pPr>
        <w:autoSpaceDE w:val="0"/>
        <w:autoSpaceDN w:val="0"/>
        <w:adjustRightInd w:val="0"/>
        <w:ind w:firstLine="0" w:firstLineChars="0"/>
        <w:rPr>
          <w:rFonts w:ascii="宋体" w:hAnsi="宋体" w:cs="宋体"/>
          <w:sz w:val="24"/>
          <w:szCs w:val="24"/>
        </w:rPr>
      </w:pPr>
      <w:r>
        <w:rPr>
          <w:rFonts w:ascii="宋体" w:hAnsi="宋体" w:cs="宋体"/>
          <w:sz w:val="24"/>
          <w:szCs w:val="24"/>
        </w:rPr>
        <w:t>4.</w:t>
      </w:r>
      <w:r>
        <w:rPr>
          <w:rFonts w:hint="eastAsia" w:ascii="宋体" w:hAnsi="宋体" w:cs="宋体"/>
          <w:sz w:val="24"/>
          <w:szCs w:val="24"/>
          <w:lang w:val="zh-CN"/>
        </w:rPr>
        <w:t>甲方无故延期接受货物和乙方逾期交货的，每天应向对方偿付未交货物的货款</w:t>
      </w:r>
      <w:r>
        <w:rPr>
          <w:rFonts w:ascii="宋体" w:hAnsi="宋体" w:cs="宋体"/>
          <w:sz w:val="24"/>
          <w:szCs w:val="24"/>
        </w:rPr>
        <w:t>3</w:t>
      </w:r>
      <w:r>
        <w:rPr>
          <w:rFonts w:hint="eastAsia" w:ascii="宋体" w:hAnsi="宋体" w:cs="宋体"/>
          <w:sz w:val="24"/>
          <w:szCs w:val="24"/>
          <w:lang w:val="zh-CN"/>
        </w:rPr>
        <w:t>‰的违约金，但违约金累计不得超过违约货款的</w:t>
      </w:r>
      <w:r>
        <w:rPr>
          <w:rFonts w:hint="eastAsia" w:ascii="宋体" w:hAnsi="宋体" w:cs="宋体"/>
          <w:sz w:val="24"/>
          <w:szCs w:val="24"/>
        </w:rPr>
        <w:t>10</w:t>
      </w:r>
      <w:r>
        <w:rPr>
          <w:rFonts w:ascii="宋体" w:hAnsi="宋体" w:cs="宋体"/>
          <w:sz w:val="24"/>
          <w:szCs w:val="24"/>
        </w:rPr>
        <w:t>%</w:t>
      </w:r>
      <w:r>
        <w:rPr>
          <w:rFonts w:hint="eastAsia" w:ascii="宋体" w:hAnsi="宋体" w:cs="宋体"/>
          <w:sz w:val="24"/>
          <w:szCs w:val="24"/>
          <w:lang w:val="zh-CN"/>
        </w:rPr>
        <w:t>，超过</w:t>
      </w:r>
      <w:r>
        <w:rPr>
          <w:rFonts w:hint="eastAsia" w:ascii="宋体" w:hAnsi="宋体" w:cs="宋体"/>
          <w:sz w:val="24"/>
          <w:szCs w:val="24"/>
          <w:u w:val="single"/>
        </w:rPr>
        <w:t>30</w:t>
      </w:r>
      <w:r>
        <w:rPr>
          <w:rFonts w:hint="eastAsia" w:ascii="宋体" w:hAnsi="宋体" w:cs="宋体"/>
          <w:sz w:val="24"/>
          <w:szCs w:val="24"/>
          <w:lang w:val="zh-CN"/>
        </w:rPr>
        <w:t>天对方有权解除合同，违约方承担因此给对方造成的经济损失。</w:t>
      </w:r>
    </w:p>
    <w:p>
      <w:pPr>
        <w:autoSpaceDE w:val="0"/>
        <w:autoSpaceDN w:val="0"/>
        <w:adjustRightInd w:val="0"/>
        <w:ind w:firstLine="0" w:firstLineChars="0"/>
        <w:rPr>
          <w:rFonts w:ascii="宋体" w:hAnsi="宋体" w:cs="宋体"/>
          <w:sz w:val="24"/>
          <w:szCs w:val="24"/>
        </w:rPr>
      </w:pPr>
      <w:r>
        <w:rPr>
          <w:rFonts w:ascii="宋体" w:hAnsi="宋体" w:cs="宋体"/>
          <w:sz w:val="24"/>
          <w:szCs w:val="24"/>
        </w:rPr>
        <w:t>5.</w:t>
      </w:r>
      <w:r>
        <w:rPr>
          <w:rFonts w:hint="eastAsia" w:ascii="宋体" w:hAnsi="宋体" w:cs="宋体"/>
          <w:sz w:val="24"/>
          <w:szCs w:val="24"/>
          <w:lang w:val="zh-CN"/>
        </w:rPr>
        <w:t>乙方未按本合同和磋商文件中规定的服务承诺提供售后服务的，乙方应按本合同合计金额的</w:t>
      </w:r>
      <w:r>
        <w:rPr>
          <w:rFonts w:ascii="宋体" w:hAnsi="宋体" w:cs="宋体"/>
          <w:sz w:val="24"/>
          <w:szCs w:val="24"/>
        </w:rPr>
        <w:t>5%</w:t>
      </w:r>
      <w:r>
        <w:rPr>
          <w:rFonts w:hint="eastAsia" w:ascii="宋体" w:hAnsi="宋体" w:cs="宋体"/>
          <w:sz w:val="24"/>
          <w:szCs w:val="24"/>
          <w:lang w:val="zh-CN"/>
        </w:rPr>
        <w:t>向甲方支付违约金。</w:t>
      </w:r>
    </w:p>
    <w:p>
      <w:pPr>
        <w:autoSpaceDE w:val="0"/>
        <w:autoSpaceDN w:val="0"/>
        <w:adjustRightInd w:val="0"/>
        <w:ind w:firstLine="0" w:firstLineChars="0"/>
        <w:rPr>
          <w:rFonts w:ascii="宋体" w:hAnsi="宋体" w:cs="宋体"/>
          <w:sz w:val="24"/>
          <w:szCs w:val="24"/>
        </w:rPr>
      </w:pPr>
      <w:r>
        <w:rPr>
          <w:rFonts w:ascii="宋体" w:hAnsi="宋体" w:cs="宋体"/>
          <w:sz w:val="24"/>
          <w:szCs w:val="24"/>
        </w:rPr>
        <w:t>6.</w:t>
      </w:r>
      <w:r>
        <w:rPr>
          <w:rFonts w:hint="eastAsia" w:ascii="宋体" w:hAnsi="宋体" w:cs="宋体"/>
          <w:sz w:val="24"/>
          <w:szCs w:val="24"/>
          <w:lang w:val="zh-CN"/>
        </w:rPr>
        <w:t>乙方提供的货物在质量保证期内，因设计、工艺或材料的缺陷和其它质量原因造成的问题，由乙方负责，费用从履约保证金中扣除，不足另补。</w:t>
      </w:r>
    </w:p>
    <w:p>
      <w:pPr>
        <w:autoSpaceDE w:val="0"/>
        <w:autoSpaceDN w:val="0"/>
        <w:adjustRightInd w:val="0"/>
        <w:ind w:firstLine="0" w:firstLineChars="0"/>
        <w:rPr>
          <w:rFonts w:ascii="宋体" w:hAnsi="宋体" w:cs="宋体"/>
          <w:sz w:val="24"/>
          <w:szCs w:val="24"/>
        </w:rPr>
      </w:pPr>
      <w:r>
        <w:rPr>
          <w:rFonts w:ascii="宋体" w:hAnsi="宋体" w:cs="宋体"/>
          <w:sz w:val="24"/>
          <w:szCs w:val="24"/>
        </w:rPr>
        <w:t>7.</w:t>
      </w:r>
      <w:r>
        <w:rPr>
          <w:rFonts w:hint="eastAsia" w:ascii="宋体" w:hAnsi="宋体" w:cs="宋体"/>
          <w:sz w:val="24"/>
          <w:szCs w:val="24"/>
          <w:lang w:val="zh-CN"/>
        </w:rPr>
        <w:t>其它违约行为按违约货款额</w:t>
      </w:r>
      <w:r>
        <w:rPr>
          <w:rFonts w:ascii="宋体" w:hAnsi="宋体" w:cs="宋体"/>
          <w:sz w:val="24"/>
          <w:szCs w:val="24"/>
        </w:rPr>
        <w:t>5%</w:t>
      </w:r>
      <w:r>
        <w:rPr>
          <w:rFonts w:hint="eastAsia" w:ascii="宋体" w:hAnsi="宋体" w:cs="宋体"/>
          <w:sz w:val="24"/>
          <w:szCs w:val="24"/>
          <w:lang w:val="zh-CN"/>
        </w:rPr>
        <w:t>收取违约金并赔偿经济损失。</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七、知识产权：</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八、其他约定：</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九、合同争议解决</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因</w:t>
      </w:r>
      <w:r>
        <w:rPr>
          <w:rFonts w:hint="eastAsia" w:ascii="宋体" w:hAnsi="宋体" w:cs="宋体"/>
          <w:sz w:val="24"/>
          <w:szCs w:val="24"/>
        </w:rPr>
        <w:t>设备</w:t>
      </w:r>
      <w:r>
        <w:rPr>
          <w:rFonts w:hint="eastAsia" w:ascii="宋体" w:hAnsi="宋体" w:cs="宋体"/>
          <w:sz w:val="24"/>
          <w:szCs w:val="24"/>
          <w:lang w:val="zh-CN"/>
        </w:rPr>
        <w:t>质量问题发生争议的，应邀请国家认可的质量检测机构进行鉴定。</w:t>
      </w:r>
      <w:r>
        <w:rPr>
          <w:rFonts w:hint="eastAsia" w:ascii="宋体" w:hAnsi="宋体" w:cs="宋体"/>
          <w:sz w:val="24"/>
          <w:szCs w:val="24"/>
        </w:rPr>
        <w:t>设备</w:t>
      </w:r>
      <w:r>
        <w:rPr>
          <w:rFonts w:hint="eastAsia" w:ascii="宋体" w:hAnsi="宋体" w:cs="宋体"/>
          <w:sz w:val="24"/>
          <w:szCs w:val="24"/>
          <w:lang w:val="zh-CN"/>
        </w:rPr>
        <w:t>符合标准的，鉴定费由甲方承担；设备不符合标准的，鉴定费由乙方承担。</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因履行本合同引起的或与本合同有关的争议，甲乙双方应首先通过友好协商解决，如果协商不能解决，可向</w:t>
      </w:r>
      <w:r>
        <w:rPr>
          <w:rFonts w:hint="eastAsia" w:ascii="宋体" w:hAnsi="宋体" w:cs="宋体"/>
          <w:sz w:val="24"/>
          <w:szCs w:val="24"/>
          <w:u w:val="single"/>
          <w:lang w:val="zh-CN"/>
        </w:rPr>
        <w:t>甲方</w:t>
      </w:r>
      <w:r>
        <w:rPr>
          <w:rFonts w:hint="eastAsia" w:ascii="宋体" w:hAnsi="宋体" w:cs="宋体"/>
          <w:sz w:val="24"/>
          <w:szCs w:val="24"/>
          <w:lang w:val="zh-CN"/>
        </w:rPr>
        <w:t>所在地仲裁委员会申请仲裁或向甲方所在地人民法院提起诉讼。</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诉讼期间，本合同继续履行。</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十一、合同生效及其它</w:t>
      </w:r>
      <w:r>
        <w:rPr>
          <w:rFonts w:hint="eastAsia" w:ascii="宋体" w:hAnsi="宋体" w:cs="宋体"/>
          <w:sz w:val="24"/>
          <w:szCs w:val="24"/>
        </w:rPr>
        <w:t>：</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本合同一式五份，经双方签字，并加盖公章即为生效。</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本合同未尽事宜，按经济合同法有关规定处理。</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本合同的组成包含《合同通用条款》。</w:t>
      </w:r>
    </w:p>
    <w:p>
      <w:pPr>
        <w:autoSpaceDE w:val="0"/>
        <w:autoSpaceDN w:val="0"/>
        <w:adjustRightInd w:val="0"/>
        <w:ind w:firstLine="0" w:firstLineChars="0"/>
        <w:rPr>
          <w:rFonts w:ascii="宋体" w:hAnsi="宋体" w:cs="宋体"/>
          <w:sz w:val="24"/>
          <w:szCs w:val="24"/>
        </w:rPr>
      </w:pP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甲方（盖章）：                       乙方（盖章）：</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法定代表人或委托代理人</w:t>
      </w:r>
      <w:r>
        <w:rPr>
          <w:rFonts w:hint="eastAsia" w:ascii="宋体" w:hAnsi="宋体" w:cs="宋体"/>
          <w:sz w:val="24"/>
          <w:szCs w:val="24"/>
        </w:rPr>
        <w:t xml:space="preserve">：             </w:t>
      </w:r>
      <w:r>
        <w:rPr>
          <w:rFonts w:hint="eastAsia" w:ascii="宋体" w:hAnsi="宋体" w:cs="宋体"/>
          <w:sz w:val="24"/>
          <w:szCs w:val="24"/>
          <w:lang w:val="zh-CN"/>
        </w:rPr>
        <w:t>法定代表人或委托代理人</w:t>
      </w:r>
      <w:r>
        <w:rPr>
          <w:rFonts w:hint="eastAsia" w:ascii="宋体" w:hAnsi="宋体" w:cs="宋体"/>
          <w:sz w:val="24"/>
          <w:szCs w:val="24"/>
        </w:rPr>
        <w:t>：</w:t>
      </w:r>
    </w:p>
    <w:p>
      <w:pPr>
        <w:tabs>
          <w:tab w:val="left" w:pos="4500"/>
        </w:tabs>
        <w:autoSpaceDE w:val="0"/>
        <w:autoSpaceDN w:val="0"/>
        <w:adjustRightInd w:val="0"/>
        <w:ind w:firstLine="0" w:firstLineChars="0"/>
        <w:jc w:val="left"/>
        <w:rPr>
          <w:rFonts w:ascii="宋体" w:hAnsi="宋体" w:cs="宋体"/>
          <w:sz w:val="24"/>
          <w:szCs w:val="24"/>
          <w:lang w:val="zh-CN"/>
        </w:rPr>
      </w:pPr>
      <w:r>
        <w:rPr>
          <w:rFonts w:hint="eastAsia" w:ascii="宋体" w:hAnsi="宋体" w:cs="宋体"/>
          <w:sz w:val="24"/>
          <w:szCs w:val="24"/>
          <w:lang w:val="zh-CN"/>
        </w:rPr>
        <w:t xml:space="preserve">开户银行：  </w:t>
      </w:r>
      <w:r>
        <w:rPr>
          <w:rFonts w:ascii="宋体" w:hAnsi="宋体" w:cs="宋体"/>
          <w:sz w:val="24"/>
          <w:szCs w:val="24"/>
          <w:lang w:val="zh-CN"/>
        </w:rPr>
        <w:tab/>
      </w:r>
      <w:r>
        <w:rPr>
          <w:rFonts w:hint="eastAsia" w:ascii="宋体" w:hAnsi="宋体" w:cs="宋体"/>
          <w:sz w:val="24"/>
          <w:szCs w:val="24"/>
          <w:lang w:val="zh-CN"/>
        </w:rPr>
        <w:t>开户银行：</w:t>
      </w:r>
    </w:p>
    <w:p>
      <w:pPr>
        <w:tabs>
          <w:tab w:val="left" w:pos="4470"/>
        </w:tabs>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账号：</w:t>
      </w:r>
      <w:r>
        <w:rPr>
          <w:rFonts w:ascii="宋体" w:hAnsi="宋体" w:cs="宋体"/>
          <w:sz w:val="24"/>
          <w:szCs w:val="24"/>
          <w:lang w:val="zh-CN"/>
        </w:rPr>
        <w:tab/>
      </w:r>
      <w:r>
        <w:rPr>
          <w:rFonts w:hint="eastAsia" w:ascii="宋体" w:hAnsi="宋体" w:cs="宋体"/>
          <w:sz w:val="24"/>
          <w:szCs w:val="24"/>
          <w:lang w:val="zh-CN"/>
        </w:rPr>
        <w:t>账号：</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联系电话：                           联系电话：</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rPr>
        <w:t>地址：地址：</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签约时间：  年  月  日</w:t>
      </w:r>
    </w:p>
    <w:p>
      <w:pPr>
        <w:autoSpaceDE w:val="0"/>
        <w:autoSpaceDN w:val="0"/>
        <w:adjustRightInd w:val="0"/>
        <w:ind w:firstLine="0" w:firstLineChars="0"/>
        <w:jc w:val="left"/>
        <w:rPr>
          <w:rFonts w:ascii="宋体" w:hAnsi="宋体" w:cs="宋体"/>
          <w:sz w:val="24"/>
          <w:szCs w:val="24"/>
          <w:lang w:val="zh-CN"/>
        </w:rPr>
      </w:pPr>
    </w:p>
    <w:p>
      <w:pPr>
        <w:autoSpaceDE w:val="0"/>
        <w:autoSpaceDN w:val="0"/>
        <w:adjustRightInd w:val="0"/>
        <w:ind w:firstLine="0" w:firstLineChars="0"/>
        <w:jc w:val="left"/>
        <w:rPr>
          <w:rFonts w:ascii="宋体" w:hAnsi="宋体" w:cs="宋体"/>
          <w:sz w:val="24"/>
          <w:szCs w:val="24"/>
          <w:lang w:val="zh-CN"/>
        </w:rPr>
      </w:pPr>
    </w:p>
    <w:p>
      <w:pPr>
        <w:autoSpaceDE w:val="0"/>
        <w:autoSpaceDN w:val="0"/>
        <w:adjustRightInd w:val="0"/>
        <w:ind w:firstLine="0" w:firstLineChars="0"/>
        <w:jc w:val="left"/>
        <w:rPr>
          <w:rFonts w:ascii="宋体" w:hAnsi="宋体" w:cs="宋体"/>
          <w:sz w:val="24"/>
          <w:szCs w:val="24"/>
          <w:lang w:val="zh-CN"/>
        </w:rPr>
      </w:pP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采购代理机构：</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负责人或经办人：</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合同备案时间：</w:t>
      </w:r>
      <w:r>
        <w:rPr>
          <w:rFonts w:hint="eastAsia" w:ascii="宋体" w:hAnsi="宋体" w:cs="宋体"/>
          <w:sz w:val="24"/>
          <w:szCs w:val="24"/>
        </w:rPr>
        <w:t>2021</w:t>
      </w:r>
      <w:r>
        <w:rPr>
          <w:rFonts w:hint="eastAsia" w:ascii="宋体" w:hAnsi="宋体" w:cs="宋体"/>
          <w:sz w:val="24"/>
          <w:szCs w:val="24"/>
          <w:lang w:val="zh-CN"/>
        </w:rPr>
        <w:t>年  月  日</w:t>
      </w:r>
    </w:p>
    <w:p>
      <w:pPr>
        <w:spacing w:line="360" w:lineRule="auto"/>
        <w:ind w:firstLine="480"/>
        <w:rPr>
          <w:rFonts w:ascii="宋体" w:hAnsi="宋体" w:cs="宋体"/>
          <w:sz w:val="24"/>
          <w:szCs w:val="24"/>
        </w:rPr>
      </w:pPr>
    </w:p>
    <w:p>
      <w:pPr>
        <w:keepNext/>
        <w:pageBreakBefore/>
        <w:autoSpaceDE w:val="0"/>
        <w:autoSpaceDN w:val="0"/>
        <w:adjustRightInd w:val="0"/>
        <w:spacing w:line="360" w:lineRule="auto"/>
        <w:ind w:firstLine="0" w:firstLineChars="0"/>
        <w:jc w:val="center"/>
        <w:rPr>
          <w:rFonts w:ascii="宋体" w:cs="Times New Roman"/>
          <w:b/>
          <w:bCs/>
          <w:sz w:val="28"/>
          <w:szCs w:val="28"/>
        </w:rPr>
      </w:pPr>
      <w:r>
        <w:rPr>
          <w:rFonts w:hint="eastAsia" w:ascii="宋体" w:hAnsi="宋体" w:cs="宋体"/>
          <w:b/>
          <w:bCs/>
          <w:sz w:val="28"/>
          <w:szCs w:val="28"/>
          <w:lang w:val="zh-CN"/>
        </w:rPr>
        <w:t>合同通用条款</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w:t>
      </w:r>
      <w:r>
        <w:rPr>
          <w:rFonts w:hint="eastAsia" w:ascii="宋体" w:hAnsi="宋体" w:cs="宋体"/>
          <w:b/>
          <w:bCs/>
          <w:sz w:val="24"/>
          <w:szCs w:val="24"/>
          <w:lang w:val="zh-CN"/>
        </w:rPr>
        <w:t>定义</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本合同中的下列术语应解释为：</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 </w:t>
      </w:r>
      <w:r>
        <w:rPr>
          <w:rFonts w:hint="eastAsia" w:ascii="宋体" w:hAnsi="宋体" w:cs="宋体"/>
          <w:sz w:val="24"/>
          <w:szCs w:val="24"/>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1.2 </w:t>
      </w:r>
      <w:r>
        <w:rPr>
          <w:rFonts w:hint="eastAsia" w:ascii="宋体" w:hAnsi="宋体" w:cs="宋体"/>
          <w:sz w:val="24"/>
          <w:szCs w:val="24"/>
          <w:lang w:val="zh-CN"/>
        </w:rPr>
        <w:t>“合同金额”指根据合同规定，乙方在正确地完全履行合同义务后甲方应付给乙方的价款。</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1.3 </w:t>
      </w:r>
      <w:r>
        <w:rPr>
          <w:rFonts w:hint="eastAsia" w:ascii="宋体" w:hAnsi="宋体" w:cs="宋体"/>
          <w:sz w:val="24"/>
          <w:szCs w:val="24"/>
          <w:lang w:val="zh-CN"/>
        </w:rPr>
        <w:t>“合同条款”指本合同条款。</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1.4 </w:t>
      </w:r>
      <w:r>
        <w:rPr>
          <w:rFonts w:hint="eastAsia" w:ascii="宋体" w:hAnsi="宋体" w:cs="宋体"/>
          <w:sz w:val="24"/>
          <w:szCs w:val="24"/>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1.5 </w:t>
      </w:r>
      <w:r>
        <w:rPr>
          <w:rFonts w:hint="eastAsia" w:ascii="宋体" w:hAnsi="宋体" w:cs="宋体"/>
          <w:sz w:val="24"/>
          <w:szCs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1.6 </w:t>
      </w:r>
      <w:r>
        <w:rPr>
          <w:rFonts w:hint="eastAsia" w:ascii="宋体" w:hAnsi="宋体" w:cs="宋体"/>
          <w:sz w:val="24"/>
          <w:szCs w:val="24"/>
          <w:lang w:val="zh-CN"/>
        </w:rPr>
        <w:t>“甲方”指购买货物和服务的单位。</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1.7 </w:t>
      </w:r>
      <w:r>
        <w:rPr>
          <w:rFonts w:hint="eastAsia" w:ascii="宋体" w:hAnsi="宋体" w:cs="宋体"/>
          <w:sz w:val="24"/>
          <w:szCs w:val="24"/>
          <w:lang w:val="zh-CN"/>
        </w:rPr>
        <w:t>“乙方”指提供本合同条款下货物和服务的公司或其他实体。</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1.8 </w:t>
      </w:r>
      <w:r>
        <w:rPr>
          <w:rFonts w:hint="eastAsia" w:ascii="宋体" w:hAnsi="宋体" w:cs="宋体"/>
          <w:sz w:val="24"/>
          <w:szCs w:val="24"/>
          <w:lang w:val="zh-CN"/>
        </w:rPr>
        <w:t>“现场”指合同规定货物将要运至和安装的地点。</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1.9 </w:t>
      </w:r>
      <w:r>
        <w:rPr>
          <w:rFonts w:hint="eastAsia" w:ascii="宋体" w:hAnsi="宋体" w:cs="宋体"/>
          <w:sz w:val="24"/>
          <w:szCs w:val="24"/>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cs="Times New Roman"/>
          <w:sz w:val="24"/>
          <w:szCs w:val="24"/>
        </w:rPr>
      </w:pPr>
      <w:r>
        <w:rPr>
          <w:rFonts w:ascii="宋体" w:hAnsi="宋体" w:cs="宋体"/>
          <w:sz w:val="24"/>
          <w:szCs w:val="24"/>
        </w:rPr>
        <w:t>1.10</w:t>
      </w:r>
      <w:r>
        <w:rPr>
          <w:rFonts w:hint="eastAsia" w:ascii="宋体" w:hAnsi="宋体" w:cs="宋体"/>
          <w:sz w:val="24"/>
          <w:szCs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1.11 </w:t>
      </w:r>
      <w:r>
        <w:rPr>
          <w:rFonts w:hint="eastAsia" w:ascii="宋体" w:hAnsi="宋体" w:cs="宋体"/>
          <w:sz w:val="24"/>
          <w:szCs w:val="24"/>
          <w:lang w:val="zh-CN"/>
        </w:rPr>
        <w:t>原产地：指产品的生产地，或提供服务的来源地。</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hint="eastAsia" w:ascii="宋体" w:hAnsi="宋体" w:cs="宋体"/>
          <w:sz w:val="24"/>
          <w:szCs w:val="24"/>
          <w:lang w:val="zh-CN"/>
        </w:rPr>
        <w:t>“工作日”指国家法定工作日，“天”指日历天数。</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w:t>
      </w:r>
      <w:r>
        <w:rPr>
          <w:rFonts w:hint="eastAsia" w:ascii="宋体" w:hAnsi="宋体" w:cs="宋体"/>
          <w:b/>
          <w:bCs/>
          <w:sz w:val="24"/>
          <w:szCs w:val="24"/>
          <w:lang w:val="zh-CN"/>
        </w:rPr>
        <w:t>技术规格要求</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2.1 </w:t>
      </w:r>
      <w:r>
        <w:rPr>
          <w:rFonts w:hint="eastAsia" w:ascii="宋体" w:hAnsi="宋体" w:cs="宋体"/>
          <w:sz w:val="24"/>
          <w:szCs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2.2 </w:t>
      </w:r>
      <w:r>
        <w:rPr>
          <w:rFonts w:hint="eastAsia" w:ascii="宋体" w:hAnsi="宋体" w:cs="宋体"/>
          <w:sz w:val="24"/>
          <w:szCs w:val="24"/>
          <w:lang w:val="zh-CN"/>
        </w:rPr>
        <w:t>乙方应向甲方提供货物及服务有关的标准的中文文本。</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2.3 </w:t>
      </w:r>
      <w:r>
        <w:rPr>
          <w:rFonts w:hint="eastAsia" w:ascii="宋体" w:hAnsi="宋体" w:cs="宋体"/>
          <w:sz w:val="24"/>
          <w:szCs w:val="24"/>
          <w:lang w:val="zh-CN"/>
        </w:rPr>
        <w:t>除非技术规范中另有规定，计量单位均采用中华人民共和国法定计量单位。</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3.</w:t>
      </w:r>
      <w:r>
        <w:rPr>
          <w:rFonts w:hint="eastAsia" w:ascii="宋体" w:hAnsi="宋体" w:cs="宋体"/>
          <w:b/>
          <w:bCs/>
          <w:sz w:val="24"/>
          <w:szCs w:val="24"/>
          <w:lang w:val="zh-CN"/>
        </w:rPr>
        <w:t>合同范围</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3.1 </w:t>
      </w:r>
      <w:r>
        <w:rPr>
          <w:rFonts w:hint="eastAsia" w:ascii="宋体" w:hAnsi="宋体" w:cs="宋体"/>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3.2 </w:t>
      </w:r>
      <w:r>
        <w:rPr>
          <w:rFonts w:hint="eastAsia" w:ascii="宋体" w:hAnsi="宋体" w:cs="宋体"/>
          <w:sz w:val="24"/>
          <w:szCs w:val="24"/>
          <w:lang w:val="zh-CN"/>
        </w:rPr>
        <w:t>乙方应负责培训甲方的技术人员。</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3.3 </w:t>
      </w:r>
      <w:r>
        <w:rPr>
          <w:rFonts w:hint="eastAsia" w:ascii="宋体" w:hAnsi="宋体" w:cs="宋体"/>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4.</w:t>
      </w:r>
      <w:r>
        <w:rPr>
          <w:rFonts w:hint="eastAsia" w:ascii="宋体" w:hAnsi="宋体" w:cs="宋体"/>
          <w:b/>
          <w:bCs/>
          <w:sz w:val="24"/>
          <w:szCs w:val="24"/>
          <w:lang w:val="zh-CN"/>
        </w:rPr>
        <w:t>合同文件和资料</w:t>
      </w:r>
    </w:p>
    <w:p>
      <w:pPr>
        <w:autoSpaceDE w:val="0"/>
        <w:autoSpaceDN w:val="0"/>
        <w:spacing w:line="360" w:lineRule="auto"/>
        <w:ind w:firstLine="480"/>
        <w:rPr>
          <w:rFonts w:ascii="宋体" w:cs="Times New Roman"/>
          <w:sz w:val="24"/>
          <w:szCs w:val="24"/>
        </w:rPr>
      </w:pPr>
      <w:r>
        <w:rPr>
          <w:rFonts w:ascii="宋体" w:hAnsi="宋体" w:cs="宋体"/>
          <w:sz w:val="24"/>
          <w:szCs w:val="24"/>
        </w:rPr>
        <w:t>4.1</w:t>
      </w:r>
      <w:r>
        <w:rPr>
          <w:rFonts w:hint="eastAsia" w:ascii="宋体" w:hAnsi="宋体" w:cs="宋体"/>
          <w:sz w:val="24"/>
          <w:szCs w:val="24"/>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cs="Times New Roman"/>
          <w:sz w:val="24"/>
          <w:szCs w:val="24"/>
        </w:rPr>
      </w:pPr>
      <w:r>
        <w:rPr>
          <w:rFonts w:ascii="宋体" w:hAnsi="宋体" w:cs="宋体"/>
          <w:sz w:val="24"/>
          <w:szCs w:val="24"/>
        </w:rPr>
        <w:t>4.2</w:t>
      </w:r>
      <w:r>
        <w:rPr>
          <w:rFonts w:hint="eastAsia" w:ascii="宋体" w:hAnsi="宋体" w:cs="宋体"/>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5.</w:t>
      </w:r>
      <w:r>
        <w:rPr>
          <w:rFonts w:hint="eastAsia" w:ascii="宋体" w:hAnsi="宋体" w:cs="宋体"/>
          <w:b/>
          <w:bCs/>
          <w:sz w:val="24"/>
          <w:szCs w:val="24"/>
          <w:lang w:val="zh-CN"/>
        </w:rPr>
        <w:t>知识产权</w:t>
      </w:r>
    </w:p>
    <w:p>
      <w:pPr>
        <w:autoSpaceDE w:val="0"/>
        <w:autoSpaceDN w:val="0"/>
        <w:spacing w:line="360" w:lineRule="auto"/>
        <w:ind w:firstLine="480"/>
        <w:rPr>
          <w:rFonts w:ascii="宋体" w:cs="Times New Roman"/>
          <w:sz w:val="24"/>
          <w:szCs w:val="24"/>
        </w:rPr>
      </w:pPr>
      <w:r>
        <w:rPr>
          <w:rFonts w:ascii="宋体" w:hAnsi="宋体" w:cs="宋体"/>
          <w:sz w:val="24"/>
          <w:szCs w:val="24"/>
        </w:rPr>
        <w:t>5.1</w:t>
      </w:r>
      <w:r>
        <w:rPr>
          <w:rFonts w:hint="eastAsia" w:ascii="宋体" w:hAnsi="宋体" w:cs="宋体"/>
          <w:sz w:val="24"/>
          <w:szCs w:val="24"/>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cs="Times New Roman"/>
          <w:sz w:val="24"/>
          <w:szCs w:val="24"/>
        </w:rPr>
      </w:pPr>
      <w:r>
        <w:rPr>
          <w:rFonts w:ascii="宋体" w:hAnsi="宋体" w:cs="宋体"/>
          <w:sz w:val="24"/>
          <w:szCs w:val="24"/>
        </w:rPr>
        <w:t>5.2</w:t>
      </w:r>
      <w:r>
        <w:rPr>
          <w:rFonts w:hint="eastAsia" w:ascii="宋体" w:hAnsi="宋体" w:cs="宋体"/>
          <w:sz w:val="24"/>
          <w:szCs w:val="24"/>
          <w:lang w:val="zh-CN"/>
        </w:rPr>
        <w:t>任何第三方提出侵权指控，乙方须与第三方交涉并承担由此产生的一切责任、费用和经济赔偿。</w:t>
      </w:r>
    </w:p>
    <w:p>
      <w:pPr>
        <w:autoSpaceDE w:val="0"/>
        <w:autoSpaceDN w:val="0"/>
        <w:spacing w:line="360" w:lineRule="auto"/>
        <w:ind w:firstLine="480"/>
        <w:rPr>
          <w:rFonts w:ascii="宋体" w:cs="Times New Roman"/>
          <w:sz w:val="24"/>
          <w:szCs w:val="24"/>
        </w:rPr>
      </w:pPr>
      <w:r>
        <w:rPr>
          <w:rFonts w:ascii="宋体" w:hAnsi="宋体" w:cs="宋体"/>
          <w:sz w:val="24"/>
          <w:szCs w:val="24"/>
        </w:rPr>
        <w:t>5.3</w:t>
      </w:r>
      <w:r>
        <w:rPr>
          <w:rFonts w:hint="eastAsia" w:ascii="宋体" w:hAnsi="宋体" w:cs="宋体"/>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cs="Times New Roman"/>
          <w:sz w:val="24"/>
          <w:szCs w:val="24"/>
        </w:rPr>
      </w:pPr>
      <w:r>
        <w:rPr>
          <w:rFonts w:ascii="宋体" w:hAnsi="宋体" w:cs="宋体"/>
          <w:sz w:val="24"/>
          <w:szCs w:val="24"/>
        </w:rPr>
        <w:t>5.4</w:t>
      </w:r>
      <w:r>
        <w:rPr>
          <w:rFonts w:hint="eastAsia" w:ascii="宋体" w:hAnsi="宋体" w:cs="宋体"/>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cs="Times New Roman"/>
          <w:sz w:val="24"/>
          <w:szCs w:val="24"/>
        </w:rPr>
      </w:pPr>
      <w:r>
        <w:rPr>
          <w:rFonts w:ascii="宋体" w:hAnsi="宋体" w:cs="宋体"/>
          <w:sz w:val="24"/>
          <w:szCs w:val="24"/>
        </w:rPr>
        <w:t>5.5</w:t>
      </w:r>
      <w:r>
        <w:rPr>
          <w:rFonts w:hint="eastAsia" w:ascii="宋体" w:hAnsi="宋体" w:cs="宋体"/>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6.</w:t>
      </w:r>
      <w:r>
        <w:rPr>
          <w:rFonts w:hint="eastAsia" w:ascii="宋体" w:hAnsi="宋体" w:cs="宋体"/>
          <w:b/>
          <w:bCs/>
          <w:sz w:val="24"/>
          <w:szCs w:val="24"/>
          <w:lang w:val="zh-CN"/>
        </w:rPr>
        <w:t>保密</w:t>
      </w:r>
    </w:p>
    <w:p>
      <w:pPr>
        <w:autoSpaceDE w:val="0"/>
        <w:autoSpaceDN w:val="0"/>
        <w:spacing w:line="360" w:lineRule="auto"/>
        <w:ind w:firstLine="480"/>
        <w:rPr>
          <w:rFonts w:ascii="宋体" w:cs="Times New Roman"/>
          <w:sz w:val="24"/>
          <w:szCs w:val="24"/>
        </w:rPr>
      </w:pPr>
      <w:r>
        <w:rPr>
          <w:rFonts w:ascii="宋体" w:hAnsi="宋体" w:cs="宋体"/>
          <w:sz w:val="24"/>
          <w:szCs w:val="24"/>
        </w:rPr>
        <w:t>6.1</w:t>
      </w:r>
      <w:r>
        <w:rPr>
          <w:rFonts w:hint="eastAsia" w:ascii="宋体" w:hAnsi="宋体" w:cs="宋体"/>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cs="Times New Roman"/>
          <w:sz w:val="24"/>
          <w:szCs w:val="24"/>
        </w:rPr>
      </w:pPr>
      <w:r>
        <w:rPr>
          <w:rFonts w:ascii="宋体" w:hAnsi="宋体" w:cs="宋体"/>
          <w:sz w:val="24"/>
          <w:szCs w:val="24"/>
        </w:rPr>
        <w:t>6.2</w:t>
      </w:r>
      <w:r>
        <w:rPr>
          <w:rFonts w:hint="eastAsia" w:ascii="宋体" w:hAnsi="宋体" w:cs="宋体"/>
          <w:sz w:val="24"/>
          <w:szCs w:val="24"/>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cs="Times New Roman"/>
          <w:sz w:val="24"/>
          <w:szCs w:val="24"/>
        </w:rPr>
      </w:pPr>
      <w:r>
        <w:rPr>
          <w:rFonts w:ascii="宋体" w:hAnsi="宋体" w:cs="宋体"/>
          <w:sz w:val="24"/>
          <w:szCs w:val="24"/>
        </w:rPr>
        <w:t>6.2.1</w:t>
      </w:r>
      <w:r>
        <w:rPr>
          <w:rFonts w:hint="eastAsia" w:ascii="宋体" w:hAnsi="宋体" w:cs="宋体"/>
          <w:sz w:val="24"/>
          <w:szCs w:val="24"/>
          <w:lang w:val="zh-CN"/>
        </w:rPr>
        <w:t>任何涉及对方过去、现在或将来的商业计划、规章制度、操作规程、处理手段、财务信息；</w:t>
      </w:r>
    </w:p>
    <w:p>
      <w:pPr>
        <w:autoSpaceDE w:val="0"/>
        <w:autoSpaceDN w:val="0"/>
        <w:spacing w:line="360" w:lineRule="auto"/>
        <w:ind w:firstLine="480"/>
        <w:rPr>
          <w:rFonts w:ascii="宋体" w:cs="Times New Roman"/>
          <w:sz w:val="24"/>
          <w:szCs w:val="24"/>
        </w:rPr>
      </w:pPr>
      <w:r>
        <w:rPr>
          <w:rFonts w:ascii="宋体" w:hAnsi="宋体" w:cs="宋体"/>
          <w:sz w:val="24"/>
          <w:szCs w:val="24"/>
        </w:rPr>
        <w:t>6.2.2</w:t>
      </w:r>
      <w:r>
        <w:rPr>
          <w:rFonts w:hint="eastAsia" w:ascii="宋体" w:hAnsi="宋体" w:cs="宋体"/>
          <w:sz w:val="24"/>
          <w:szCs w:val="24"/>
          <w:lang w:val="zh-CN"/>
        </w:rPr>
        <w:t>任何对方的技术措施、技术方案、软件应用及开发，硬件设备的品种、质量、数量、品牌等；</w:t>
      </w:r>
    </w:p>
    <w:p>
      <w:pPr>
        <w:autoSpaceDE w:val="0"/>
        <w:autoSpaceDN w:val="0"/>
        <w:spacing w:line="360" w:lineRule="auto"/>
        <w:ind w:firstLine="480"/>
        <w:rPr>
          <w:rFonts w:ascii="宋体" w:cs="Times New Roman"/>
          <w:sz w:val="24"/>
          <w:szCs w:val="24"/>
        </w:rPr>
      </w:pPr>
      <w:r>
        <w:rPr>
          <w:rFonts w:ascii="宋体" w:hAnsi="宋体" w:cs="宋体"/>
          <w:sz w:val="24"/>
          <w:szCs w:val="24"/>
        </w:rPr>
        <w:t>6.2.3</w:t>
      </w:r>
      <w:r>
        <w:rPr>
          <w:rFonts w:hint="eastAsia" w:ascii="宋体" w:hAnsi="宋体" w:cs="宋体"/>
          <w:sz w:val="24"/>
          <w:szCs w:val="24"/>
          <w:lang w:val="zh-CN"/>
        </w:rPr>
        <w:t>任何对方的技术秘密或专有知识、文件、报告、数据、客户软件、流程图、数据库、发明、知识、贸易秘密。</w:t>
      </w:r>
    </w:p>
    <w:p>
      <w:pPr>
        <w:autoSpaceDE w:val="0"/>
        <w:autoSpaceDN w:val="0"/>
        <w:spacing w:line="360" w:lineRule="auto"/>
        <w:ind w:firstLine="480"/>
        <w:rPr>
          <w:rFonts w:ascii="宋体" w:cs="Times New Roman"/>
          <w:sz w:val="24"/>
          <w:szCs w:val="24"/>
        </w:rPr>
      </w:pPr>
      <w:r>
        <w:rPr>
          <w:rFonts w:ascii="宋体" w:hAnsi="宋体" w:cs="宋体"/>
          <w:sz w:val="24"/>
          <w:szCs w:val="24"/>
        </w:rPr>
        <w:t>6.3</w:t>
      </w:r>
      <w:r>
        <w:rPr>
          <w:rFonts w:hint="eastAsia" w:ascii="宋体" w:hAnsi="宋体" w:cs="宋体"/>
          <w:sz w:val="24"/>
          <w:szCs w:val="24"/>
          <w:lang w:val="zh-CN"/>
        </w:rPr>
        <w:t>乙方应根据甲方的要求签署相应的保密协议，保密协议与本条款存在不一致的，以保密协议为准。</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7. </w:t>
      </w:r>
      <w:r>
        <w:rPr>
          <w:rFonts w:hint="eastAsia" w:ascii="宋体" w:hAnsi="宋体" w:cs="宋体"/>
          <w:b/>
          <w:bCs/>
          <w:sz w:val="24"/>
          <w:szCs w:val="24"/>
          <w:lang w:val="zh-CN"/>
        </w:rPr>
        <w:t>质量保证</w:t>
      </w:r>
    </w:p>
    <w:p>
      <w:pPr>
        <w:autoSpaceDE w:val="0"/>
        <w:autoSpaceDN w:val="0"/>
        <w:spacing w:line="360" w:lineRule="auto"/>
        <w:ind w:firstLine="480"/>
        <w:rPr>
          <w:rFonts w:ascii="宋体" w:cs="Times New Roman"/>
          <w:sz w:val="24"/>
          <w:szCs w:val="24"/>
        </w:rPr>
      </w:pPr>
      <w:r>
        <w:rPr>
          <w:rFonts w:ascii="宋体" w:hAnsi="宋体" w:cs="宋体"/>
          <w:sz w:val="24"/>
          <w:szCs w:val="24"/>
        </w:rPr>
        <w:t>7.1</w:t>
      </w:r>
      <w:r>
        <w:rPr>
          <w:rFonts w:hint="eastAsia" w:ascii="宋体" w:hAnsi="宋体" w:cs="宋体"/>
          <w:sz w:val="24"/>
          <w:szCs w:val="24"/>
          <w:lang w:val="zh-CN"/>
        </w:rPr>
        <w:t>货物质量保证</w:t>
      </w:r>
    </w:p>
    <w:p>
      <w:pPr>
        <w:autoSpaceDE w:val="0"/>
        <w:autoSpaceDN w:val="0"/>
        <w:spacing w:line="360" w:lineRule="auto"/>
        <w:ind w:firstLine="480"/>
        <w:rPr>
          <w:rFonts w:ascii="宋体" w:cs="Times New Roman"/>
          <w:sz w:val="24"/>
          <w:szCs w:val="24"/>
        </w:rPr>
      </w:pPr>
      <w:r>
        <w:rPr>
          <w:rFonts w:ascii="宋体" w:hAnsi="宋体" w:cs="宋体"/>
          <w:sz w:val="24"/>
          <w:szCs w:val="24"/>
        </w:rPr>
        <w:t>7.1.1</w:t>
      </w:r>
      <w:r>
        <w:rPr>
          <w:rFonts w:hint="eastAsia" w:ascii="宋体" w:hAnsi="宋体" w:cs="宋体"/>
          <w:sz w:val="24"/>
          <w:szCs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cs="Times New Roman"/>
          <w:sz w:val="24"/>
          <w:szCs w:val="24"/>
        </w:rPr>
      </w:pPr>
      <w:r>
        <w:rPr>
          <w:rFonts w:ascii="宋体" w:hAnsi="宋体" w:cs="宋体"/>
          <w:sz w:val="24"/>
          <w:szCs w:val="24"/>
        </w:rPr>
        <w:t>7.1.2</w:t>
      </w:r>
      <w:r>
        <w:rPr>
          <w:rFonts w:hint="eastAsia" w:ascii="宋体" w:hAnsi="宋体" w:cs="宋体"/>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cs="Times New Roman"/>
          <w:sz w:val="24"/>
          <w:szCs w:val="24"/>
        </w:rPr>
      </w:pPr>
      <w:r>
        <w:rPr>
          <w:rFonts w:ascii="宋体" w:hAnsi="宋体" w:cs="宋体"/>
          <w:sz w:val="24"/>
          <w:szCs w:val="24"/>
        </w:rPr>
        <w:t>7.1.3</w:t>
      </w:r>
      <w:r>
        <w:rPr>
          <w:rFonts w:hint="eastAsia" w:ascii="宋体" w:hAnsi="宋体" w:cs="宋体"/>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cs="Times New Roman"/>
          <w:sz w:val="24"/>
          <w:szCs w:val="24"/>
        </w:rPr>
      </w:pPr>
      <w:r>
        <w:rPr>
          <w:rFonts w:ascii="宋体" w:hAnsi="宋体" w:cs="宋体"/>
          <w:sz w:val="24"/>
          <w:szCs w:val="24"/>
        </w:rPr>
        <w:t>7.1.4</w:t>
      </w:r>
      <w:r>
        <w:rPr>
          <w:rFonts w:hint="eastAsia" w:ascii="宋体" w:hAnsi="宋体" w:cs="宋体"/>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7.1.5 </w:t>
      </w:r>
      <w:r>
        <w:rPr>
          <w:rFonts w:hint="eastAsia" w:ascii="宋体" w:hAnsi="宋体" w:cs="宋体"/>
          <w:sz w:val="24"/>
          <w:szCs w:val="24"/>
          <w:lang w:val="zh-CN"/>
        </w:rPr>
        <w:t>合同条款下货物的质量保证期自货物通过最终验收起算，合同另行规定除外。</w:t>
      </w:r>
    </w:p>
    <w:p>
      <w:pPr>
        <w:autoSpaceDE w:val="0"/>
        <w:autoSpaceDN w:val="0"/>
        <w:spacing w:line="360" w:lineRule="auto"/>
        <w:ind w:firstLine="480"/>
        <w:rPr>
          <w:rFonts w:ascii="宋体" w:cs="Times New Roman"/>
          <w:sz w:val="24"/>
          <w:szCs w:val="24"/>
        </w:rPr>
      </w:pPr>
      <w:r>
        <w:rPr>
          <w:rFonts w:ascii="宋体" w:hAnsi="宋体" w:cs="宋体"/>
          <w:sz w:val="24"/>
          <w:szCs w:val="24"/>
        </w:rPr>
        <w:t>7.2</w:t>
      </w:r>
      <w:r>
        <w:rPr>
          <w:rFonts w:hint="eastAsia" w:ascii="宋体" w:hAnsi="宋体" w:cs="宋体"/>
          <w:sz w:val="24"/>
          <w:szCs w:val="24"/>
          <w:lang w:val="zh-CN"/>
        </w:rPr>
        <w:t>辅助服务质量保证</w:t>
      </w:r>
    </w:p>
    <w:p>
      <w:pPr>
        <w:autoSpaceDE w:val="0"/>
        <w:autoSpaceDN w:val="0"/>
        <w:spacing w:line="360" w:lineRule="auto"/>
        <w:ind w:firstLine="480"/>
        <w:rPr>
          <w:rFonts w:ascii="宋体" w:cs="Times New Roman"/>
          <w:sz w:val="24"/>
          <w:szCs w:val="24"/>
        </w:rPr>
      </w:pPr>
      <w:r>
        <w:rPr>
          <w:rFonts w:ascii="宋体" w:hAnsi="宋体" w:cs="宋体"/>
          <w:sz w:val="24"/>
          <w:szCs w:val="24"/>
        </w:rPr>
        <w:t>7.2.1</w:t>
      </w:r>
      <w:r>
        <w:rPr>
          <w:rFonts w:hint="eastAsia" w:ascii="宋体" w:hAnsi="宋体" w:cs="宋体"/>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cs="Times New Roman"/>
          <w:sz w:val="24"/>
          <w:szCs w:val="24"/>
        </w:rPr>
      </w:pPr>
      <w:r>
        <w:rPr>
          <w:rFonts w:ascii="宋体" w:hAnsi="宋体" w:cs="宋体"/>
          <w:sz w:val="24"/>
          <w:szCs w:val="24"/>
        </w:rPr>
        <w:t>7.2.2</w:t>
      </w:r>
      <w:r>
        <w:rPr>
          <w:rFonts w:hint="eastAsia" w:ascii="宋体" w:hAnsi="宋体" w:cs="宋体"/>
          <w:sz w:val="24"/>
          <w:szCs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8.</w:t>
      </w:r>
      <w:r>
        <w:rPr>
          <w:rFonts w:hint="eastAsia" w:ascii="宋体" w:hAnsi="宋体" w:cs="宋体"/>
          <w:b/>
          <w:bCs/>
          <w:sz w:val="24"/>
          <w:szCs w:val="24"/>
          <w:lang w:val="zh-CN"/>
        </w:rPr>
        <w:t>包装要求</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8.1 </w:t>
      </w:r>
      <w:r>
        <w:rPr>
          <w:rFonts w:hint="eastAsia" w:ascii="宋体" w:hAnsi="宋体" w:cs="宋体"/>
          <w:sz w:val="24"/>
          <w:szCs w:val="24"/>
          <w:lang w:val="zh-CN"/>
        </w:rPr>
        <w:t>除合同另有约定外</w:t>
      </w:r>
      <w:r>
        <w:rPr>
          <w:rFonts w:ascii="宋体" w:cs="宋体"/>
          <w:sz w:val="24"/>
          <w:szCs w:val="24"/>
        </w:rPr>
        <w:t>,</w:t>
      </w:r>
      <w:r>
        <w:rPr>
          <w:rFonts w:hint="eastAsia" w:ascii="宋体" w:hAnsi="宋体" w:cs="宋体"/>
          <w:sz w:val="24"/>
          <w:szCs w:val="24"/>
          <w:lang w:val="zh-CN"/>
        </w:rPr>
        <w:t>乙方提供的全部货物</w:t>
      </w:r>
      <w:r>
        <w:rPr>
          <w:rFonts w:ascii="宋体" w:cs="宋体"/>
          <w:sz w:val="24"/>
          <w:szCs w:val="24"/>
        </w:rPr>
        <w:t>,</w:t>
      </w:r>
      <w:r>
        <w:rPr>
          <w:rFonts w:hint="eastAsia" w:ascii="宋体" w:hAnsi="宋体" w:cs="宋体"/>
          <w:sz w:val="24"/>
          <w:szCs w:val="24"/>
          <w:lang w:val="zh-CN"/>
        </w:rPr>
        <w:t>均应采用本行业通用的方式进行包装，且该包装应符合国家有关包装的法律、法规的规定。</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8.2 </w:t>
      </w:r>
      <w:r>
        <w:rPr>
          <w:rFonts w:hint="eastAsia" w:ascii="宋体" w:hAnsi="宋体" w:cs="宋体"/>
          <w:sz w:val="24"/>
          <w:szCs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乙方应提供货物运至合同规定的最终目的地所需要的包装，以防止货物在转运中损坏或变质。</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8.3 </w:t>
      </w:r>
      <w:r>
        <w:rPr>
          <w:rFonts w:hint="eastAsia" w:ascii="宋体" w:hAnsi="宋体" w:cs="宋体"/>
          <w:sz w:val="24"/>
          <w:szCs w:val="24"/>
          <w:lang w:val="zh-CN"/>
        </w:rPr>
        <w:t>乙方所提供的货物包装均为出厂时原包装。</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8.4 </w:t>
      </w:r>
      <w:r>
        <w:rPr>
          <w:rFonts w:hint="eastAsia" w:ascii="宋体" w:hAnsi="宋体" w:cs="宋体"/>
          <w:sz w:val="24"/>
          <w:szCs w:val="24"/>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8.5 </w:t>
      </w:r>
      <w:r>
        <w:rPr>
          <w:rFonts w:hint="eastAsia" w:ascii="宋体" w:hAnsi="宋体" w:cs="宋体"/>
          <w:sz w:val="24"/>
          <w:szCs w:val="24"/>
          <w:lang w:val="zh-CN"/>
        </w:rPr>
        <w:t>货物运输中的运输费用和保险费用均由乙方承担。运输过程中的一切损失、损坏均由乙方负责。</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9. </w:t>
      </w:r>
      <w:r>
        <w:rPr>
          <w:rFonts w:hint="eastAsia" w:ascii="宋体" w:hAnsi="宋体" w:cs="宋体"/>
          <w:b/>
          <w:bCs/>
          <w:sz w:val="24"/>
          <w:szCs w:val="24"/>
          <w:lang w:val="zh-CN"/>
        </w:rPr>
        <w:t>价格</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9.1 </w:t>
      </w:r>
      <w:r>
        <w:rPr>
          <w:rFonts w:hint="eastAsia" w:ascii="宋体" w:hAnsi="宋体" w:cs="宋体"/>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9.2 </w:t>
      </w:r>
      <w:r>
        <w:rPr>
          <w:rFonts w:hint="eastAsia" w:ascii="宋体" w:hAnsi="宋体" w:cs="宋体"/>
          <w:sz w:val="24"/>
          <w:szCs w:val="24"/>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cs="Times New Roman"/>
          <w:sz w:val="24"/>
          <w:szCs w:val="24"/>
        </w:rPr>
      </w:pPr>
      <w:r>
        <w:rPr>
          <w:rFonts w:ascii="宋体" w:hAnsi="宋体" w:cs="宋体"/>
          <w:sz w:val="24"/>
          <w:szCs w:val="24"/>
        </w:rPr>
        <w:t>9.3</w:t>
      </w:r>
      <w:r>
        <w:rPr>
          <w:rFonts w:hint="eastAsia" w:ascii="宋体" w:hAnsi="宋体" w:cs="宋体"/>
          <w:sz w:val="24"/>
          <w:szCs w:val="24"/>
          <w:lang w:val="zh-CN"/>
        </w:rPr>
        <w:t>检验费用</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9.3.1 </w:t>
      </w:r>
      <w:r>
        <w:rPr>
          <w:rFonts w:hint="eastAsia" w:ascii="宋体" w:hAnsi="宋体" w:cs="宋体"/>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9.3.2 </w:t>
      </w:r>
      <w:r>
        <w:rPr>
          <w:rFonts w:hint="eastAsia" w:ascii="宋体" w:hAnsi="宋体" w:cs="宋体"/>
          <w:sz w:val="24"/>
          <w:szCs w:val="24"/>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cs="Times New Roman"/>
          <w:sz w:val="24"/>
          <w:szCs w:val="24"/>
        </w:rPr>
      </w:pPr>
      <w:r>
        <w:rPr>
          <w:rFonts w:ascii="宋体" w:hAnsi="宋体" w:cs="宋体"/>
          <w:sz w:val="24"/>
          <w:szCs w:val="24"/>
        </w:rPr>
        <w:t>9.3.3</w:t>
      </w:r>
      <w:r>
        <w:rPr>
          <w:rFonts w:hint="eastAsia" w:ascii="宋体" w:hAnsi="宋体" w:cs="宋体"/>
          <w:sz w:val="24"/>
          <w:szCs w:val="24"/>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10.</w:t>
      </w:r>
      <w:r>
        <w:rPr>
          <w:rFonts w:hint="eastAsia" w:ascii="宋体" w:hAnsi="宋体" w:cs="宋体"/>
          <w:b/>
          <w:bCs/>
          <w:sz w:val="24"/>
          <w:szCs w:val="24"/>
          <w:lang w:val="zh-CN"/>
        </w:rPr>
        <w:t>交货方式及交货日期</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交货方式：现场交货，乙方负责办理运输和保险，将货物运抵现场。</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交货时间应根据产品的特点实事求是填写，进口产品</w:t>
      </w:r>
      <w:r>
        <w:rPr>
          <w:rFonts w:ascii="宋体" w:hAnsi="宋体" w:cs="宋体"/>
          <w:sz w:val="24"/>
          <w:szCs w:val="24"/>
          <w:lang w:val="zh-CN"/>
        </w:rPr>
        <w:t>90</w:t>
      </w:r>
      <w:r>
        <w:rPr>
          <w:rFonts w:hint="eastAsia" w:ascii="宋体" w:hAnsi="宋体" w:cs="宋体"/>
          <w:sz w:val="24"/>
          <w:szCs w:val="24"/>
          <w:lang w:val="zh-CN"/>
        </w:rPr>
        <w:t>个工作日内，国产产品</w:t>
      </w:r>
      <w:r>
        <w:rPr>
          <w:rFonts w:ascii="宋体" w:hAnsi="宋体" w:cs="宋体"/>
          <w:sz w:val="24"/>
          <w:szCs w:val="24"/>
          <w:lang w:val="zh-CN"/>
        </w:rPr>
        <w:t>60</w:t>
      </w:r>
      <w:r>
        <w:rPr>
          <w:rFonts w:hint="eastAsia" w:ascii="宋体" w:hAnsi="宋体" w:cs="宋体"/>
          <w:sz w:val="24"/>
          <w:szCs w:val="24"/>
          <w:lang w:val="zh-CN"/>
        </w:rPr>
        <w:t>个工作日内。特殊产品交货时间需说明。</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交货日期：所有货物运抵现场并经双方开箱验收合格之日。</w:t>
      </w:r>
    </w:p>
    <w:p>
      <w:pPr>
        <w:autoSpaceDE w:val="0"/>
        <w:autoSpaceDN w:val="0"/>
        <w:spacing w:line="360" w:lineRule="auto"/>
        <w:ind w:firstLine="480"/>
        <w:rPr>
          <w:rFonts w:ascii="宋体" w:cs="Times New Roman"/>
          <w:sz w:val="24"/>
          <w:szCs w:val="24"/>
          <w:lang w:val="zh-CN"/>
        </w:rPr>
      </w:pPr>
      <w:r>
        <w:rPr>
          <w:rFonts w:ascii="宋体" w:hAnsi="宋体" w:cs="宋体"/>
          <w:sz w:val="24"/>
          <w:szCs w:val="24"/>
          <w:lang w:val="zh-CN"/>
        </w:rPr>
        <w:t>11.</w:t>
      </w:r>
      <w:r>
        <w:rPr>
          <w:rFonts w:hint="eastAsia" w:ascii="宋体" w:hAnsi="宋体" w:cs="宋体"/>
          <w:sz w:val="24"/>
          <w:szCs w:val="24"/>
          <w:lang w:val="zh-CN"/>
        </w:rPr>
        <w:t>检验和验收</w:t>
      </w:r>
    </w:p>
    <w:p>
      <w:pPr>
        <w:autoSpaceDE w:val="0"/>
        <w:autoSpaceDN w:val="0"/>
        <w:spacing w:line="360" w:lineRule="auto"/>
        <w:ind w:firstLine="480"/>
        <w:rPr>
          <w:rFonts w:ascii="宋体" w:cs="Times New Roman"/>
          <w:sz w:val="24"/>
          <w:szCs w:val="24"/>
        </w:rPr>
      </w:pPr>
      <w:r>
        <w:rPr>
          <w:rFonts w:ascii="宋体" w:hAnsi="宋体" w:cs="宋体"/>
          <w:sz w:val="24"/>
          <w:szCs w:val="24"/>
        </w:rPr>
        <w:t>11.1</w:t>
      </w:r>
      <w:r>
        <w:rPr>
          <w:rFonts w:hint="eastAsia" w:ascii="宋体" w:hAnsi="宋体" w:cs="宋体"/>
          <w:sz w:val="24"/>
          <w:szCs w:val="24"/>
          <w:lang w:val="zh-CN"/>
        </w:rPr>
        <w:t>开箱验收</w:t>
      </w:r>
    </w:p>
    <w:p>
      <w:pPr>
        <w:autoSpaceDE w:val="0"/>
        <w:autoSpaceDN w:val="0"/>
        <w:spacing w:line="360" w:lineRule="auto"/>
        <w:ind w:firstLine="480"/>
        <w:rPr>
          <w:rFonts w:ascii="宋体" w:cs="Times New Roman"/>
          <w:sz w:val="24"/>
          <w:szCs w:val="24"/>
        </w:rPr>
      </w:pPr>
      <w:r>
        <w:rPr>
          <w:rFonts w:ascii="宋体" w:hAnsi="宋体" w:cs="宋体"/>
          <w:sz w:val="24"/>
          <w:szCs w:val="24"/>
        </w:rPr>
        <w:t>11.1.1</w:t>
      </w:r>
      <w:r>
        <w:rPr>
          <w:rFonts w:hint="eastAsia" w:ascii="宋体" w:hAnsi="宋体" w:cs="宋体"/>
          <w:sz w:val="24"/>
          <w:szCs w:val="24"/>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11.1.2 </w:t>
      </w:r>
      <w:r>
        <w:rPr>
          <w:rFonts w:hint="eastAsia" w:ascii="宋体" w:hAnsi="宋体" w:cs="宋体"/>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11.1.3 </w:t>
      </w:r>
      <w:r>
        <w:rPr>
          <w:rFonts w:hint="eastAsia" w:ascii="宋体" w:hAnsi="宋体" w:cs="宋体"/>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hint="eastAsia" w:ascii="宋体" w:hAnsi="宋体" w:cs="宋体"/>
          <w:sz w:val="24"/>
          <w:szCs w:val="24"/>
          <w:lang w:val="zh-CN"/>
        </w:rPr>
        <w:t>检验验收</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11.2.1 </w:t>
      </w:r>
      <w:r>
        <w:rPr>
          <w:rFonts w:hint="eastAsia" w:ascii="宋体" w:hAnsi="宋体" w:cs="宋体"/>
          <w:sz w:val="24"/>
          <w:szCs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11.2.2 </w:t>
      </w:r>
      <w:r>
        <w:rPr>
          <w:rFonts w:hint="eastAsia" w:ascii="宋体" w:hAnsi="宋体" w:cs="宋体"/>
          <w:sz w:val="24"/>
          <w:szCs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11.2.3  </w:t>
      </w:r>
      <w:r>
        <w:rPr>
          <w:rFonts w:hint="eastAsia" w:ascii="宋体" w:hAnsi="宋体" w:cs="宋体"/>
          <w:sz w:val="24"/>
          <w:szCs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11.2.4  </w:t>
      </w:r>
      <w:r>
        <w:rPr>
          <w:rFonts w:hint="eastAsia" w:ascii="宋体" w:hAnsi="宋体" w:cs="宋体"/>
          <w:sz w:val="24"/>
          <w:szCs w:val="24"/>
          <w:lang w:val="zh-CN"/>
        </w:rPr>
        <w:t>检验测试出现全部或部分未达到本合同所约定的技术指标，甲方有权选择下列任一处理方式：</w:t>
      </w:r>
    </w:p>
    <w:p>
      <w:pPr>
        <w:autoSpaceDE w:val="0"/>
        <w:autoSpaceDN w:val="0"/>
        <w:spacing w:line="360" w:lineRule="auto"/>
        <w:ind w:firstLine="480"/>
        <w:rPr>
          <w:rFonts w:ascii="宋体" w:cs="Times New Roman"/>
          <w:sz w:val="24"/>
          <w:szCs w:val="24"/>
        </w:rPr>
      </w:pPr>
      <w:r>
        <w:rPr>
          <w:rFonts w:ascii="宋体" w:hAnsi="宋体" w:cs="宋体"/>
          <w:sz w:val="24"/>
          <w:szCs w:val="24"/>
        </w:rPr>
        <w:t>a.</w:t>
      </w:r>
      <w:r>
        <w:rPr>
          <w:rFonts w:hint="eastAsia" w:ascii="宋体" w:hAnsi="宋体" w:cs="宋体"/>
          <w:sz w:val="24"/>
          <w:szCs w:val="24"/>
          <w:lang w:val="zh-CN"/>
        </w:rPr>
        <w:t>重新测试直至合格为止；</w:t>
      </w:r>
    </w:p>
    <w:p>
      <w:pPr>
        <w:autoSpaceDE w:val="0"/>
        <w:autoSpaceDN w:val="0"/>
        <w:spacing w:line="360" w:lineRule="auto"/>
        <w:ind w:firstLine="480"/>
        <w:rPr>
          <w:rFonts w:ascii="宋体" w:cs="Times New Roman"/>
          <w:sz w:val="24"/>
          <w:szCs w:val="24"/>
        </w:rPr>
      </w:pPr>
      <w:r>
        <w:rPr>
          <w:rFonts w:ascii="宋体" w:hAnsi="宋体" w:cs="宋体"/>
          <w:sz w:val="24"/>
          <w:szCs w:val="24"/>
        </w:rPr>
        <w:t>b.</w:t>
      </w:r>
      <w:r>
        <w:rPr>
          <w:rFonts w:hint="eastAsia" w:ascii="宋体" w:hAnsi="宋体" w:cs="宋体"/>
          <w:sz w:val="24"/>
          <w:szCs w:val="24"/>
          <w:lang w:val="zh-CN"/>
        </w:rPr>
        <w:t>要求乙方对货物进行免费更换，然后重新测试直至合格为止；</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无论选择何种方式，甲方因此而发生的因卖方原因引起的所有费用均由乙方负担。</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11.3  </w:t>
      </w:r>
      <w:r>
        <w:rPr>
          <w:rFonts w:hint="eastAsia" w:ascii="宋体" w:hAnsi="宋体" w:cs="宋体"/>
          <w:sz w:val="24"/>
          <w:szCs w:val="24"/>
          <w:lang w:val="zh-CN"/>
        </w:rPr>
        <w:t>使用过程检验</w:t>
      </w:r>
    </w:p>
    <w:p>
      <w:pPr>
        <w:autoSpaceDE w:val="0"/>
        <w:autoSpaceDN w:val="0"/>
        <w:spacing w:line="360" w:lineRule="auto"/>
        <w:ind w:firstLine="480"/>
        <w:rPr>
          <w:rFonts w:ascii="宋体" w:cs="Times New Roman"/>
          <w:sz w:val="24"/>
          <w:szCs w:val="24"/>
        </w:rPr>
      </w:pPr>
      <w:r>
        <w:rPr>
          <w:rFonts w:ascii="宋体" w:hAnsi="宋体" w:cs="宋体"/>
          <w:sz w:val="24"/>
          <w:szCs w:val="24"/>
        </w:rPr>
        <w:t>11.3.1</w:t>
      </w:r>
      <w:r>
        <w:rPr>
          <w:rFonts w:hint="eastAsia" w:ascii="宋体" w:hAnsi="宋体" w:cs="宋体"/>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cs="Times New Roman"/>
          <w:sz w:val="24"/>
          <w:szCs w:val="24"/>
        </w:rPr>
      </w:pPr>
      <w:r>
        <w:rPr>
          <w:rFonts w:ascii="宋体" w:hAnsi="宋体" w:cs="宋体"/>
          <w:sz w:val="24"/>
          <w:szCs w:val="24"/>
        </w:rPr>
        <w:t>11.3.2</w:t>
      </w:r>
      <w:r>
        <w:rPr>
          <w:rFonts w:hint="eastAsia" w:ascii="宋体" w:hAnsi="宋体" w:cs="宋体"/>
          <w:sz w:val="24"/>
          <w:szCs w:val="24"/>
          <w:lang w:val="zh-CN"/>
        </w:rPr>
        <w:t>如果合同双方对乙方提供的上述试验结果报告的解释有分歧，双方须于出现分歧后</w:t>
      </w:r>
      <w:r>
        <w:rPr>
          <w:rFonts w:ascii="宋体" w:hAnsi="宋体" w:cs="宋体"/>
          <w:sz w:val="24"/>
          <w:szCs w:val="24"/>
        </w:rPr>
        <w:t>10</w:t>
      </w:r>
      <w:r>
        <w:rPr>
          <w:rFonts w:hint="eastAsia" w:ascii="宋体" w:hAnsi="宋体" w:cs="宋体"/>
          <w:sz w:val="24"/>
          <w:szCs w:val="24"/>
          <w:lang w:val="zh-CN"/>
        </w:rPr>
        <w:t>天内给对方声明，以陈述己方的观点。声明须附有关证据。分歧应通过协商解决。</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12.</w:t>
      </w:r>
      <w:r>
        <w:rPr>
          <w:rFonts w:hint="eastAsia" w:ascii="宋体" w:hAnsi="宋体" w:cs="宋体"/>
          <w:b/>
          <w:bCs/>
          <w:sz w:val="24"/>
          <w:szCs w:val="24"/>
          <w:lang w:val="zh-CN"/>
        </w:rPr>
        <w:t>付款条件</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本合同条款下的付款方法和条件在“采购合同书”中具体规定。</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13.</w:t>
      </w:r>
      <w:r>
        <w:rPr>
          <w:rFonts w:hint="eastAsia" w:ascii="宋体" w:hAnsi="宋体" w:cs="宋体"/>
          <w:b/>
          <w:bCs/>
          <w:sz w:val="24"/>
          <w:szCs w:val="24"/>
          <w:lang w:val="zh-CN"/>
        </w:rPr>
        <w:t>履约保证金</w:t>
      </w:r>
    </w:p>
    <w:p>
      <w:pPr>
        <w:autoSpaceDE w:val="0"/>
        <w:autoSpaceDN w:val="0"/>
        <w:spacing w:line="360" w:lineRule="auto"/>
        <w:ind w:firstLine="480"/>
        <w:rPr>
          <w:rFonts w:ascii="宋体" w:cs="Times New Roman"/>
          <w:sz w:val="24"/>
          <w:szCs w:val="24"/>
        </w:rPr>
      </w:pPr>
      <w:r>
        <w:rPr>
          <w:rFonts w:ascii="宋体" w:hAnsi="宋体" w:cs="宋体"/>
          <w:sz w:val="24"/>
          <w:szCs w:val="24"/>
        </w:rPr>
        <w:t>13.1</w:t>
      </w:r>
      <w:r>
        <w:rPr>
          <w:rFonts w:hint="eastAsia" w:ascii="宋体" w:hAnsi="宋体" w:cs="宋体"/>
          <w:sz w:val="24"/>
          <w:szCs w:val="24"/>
          <w:lang w:val="zh-CN"/>
        </w:rPr>
        <w:t>乙方应在合同签订前，按磋商文件第三部分“八授予合同”中第</w:t>
      </w:r>
      <w:r>
        <w:rPr>
          <w:rFonts w:ascii="宋体" w:hAnsi="宋体" w:cs="宋体"/>
          <w:sz w:val="24"/>
          <w:szCs w:val="24"/>
          <w:lang w:val="zh-CN"/>
        </w:rPr>
        <w:t>2</w:t>
      </w:r>
      <w:r>
        <w:rPr>
          <w:rFonts w:hint="eastAsia" w:ascii="宋体" w:hAnsi="宋体" w:cs="宋体"/>
          <w:sz w:val="24"/>
          <w:szCs w:val="24"/>
          <w:lang w:val="zh-CN"/>
        </w:rPr>
        <w:t>1</w:t>
      </w:r>
      <w:r>
        <w:rPr>
          <w:rFonts w:ascii="宋体" w:hAnsi="宋体" w:cs="宋体"/>
          <w:sz w:val="24"/>
          <w:szCs w:val="24"/>
          <w:lang w:val="zh-CN"/>
        </w:rPr>
        <w:t>.2</w:t>
      </w:r>
      <w:r>
        <w:rPr>
          <w:rFonts w:hint="eastAsia" w:ascii="宋体" w:hAnsi="宋体" w:cs="宋体"/>
          <w:sz w:val="24"/>
          <w:szCs w:val="24"/>
          <w:lang w:val="zh-CN"/>
        </w:rPr>
        <w:t>项的约定提交履约保证金。</w:t>
      </w:r>
    </w:p>
    <w:p>
      <w:pPr>
        <w:autoSpaceDE w:val="0"/>
        <w:autoSpaceDN w:val="0"/>
        <w:spacing w:line="360" w:lineRule="auto"/>
        <w:ind w:firstLine="480"/>
        <w:rPr>
          <w:rFonts w:ascii="宋体" w:cs="Times New Roman"/>
          <w:sz w:val="24"/>
          <w:szCs w:val="24"/>
        </w:rPr>
      </w:pPr>
      <w:r>
        <w:rPr>
          <w:rFonts w:ascii="宋体" w:hAnsi="宋体" w:cs="宋体"/>
          <w:sz w:val="24"/>
          <w:szCs w:val="24"/>
        </w:rPr>
        <w:t>13.2</w:t>
      </w:r>
      <w:r>
        <w:rPr>
          <w:rFonts w:hint="eastAsia" w:ascii="宋体" w:hAnsi="宋体" w:cs="宋体"/>
          <w:sz w:val="24"/>
          <w:szCs w:val="24"/>
          <w:lang w:val="zh-CN"/>
        </w:rPr>
        <w:t>履约保证金用于补偿甲方因乙方不能履行其合同义务而蒙受的损失。</w:t>
      </w:r>
    </w:p>
    <w:p>
      <w:pPr>
        <w:autoSpaceDE w:val="0"/>
        <w:autoSpaceDN w:val="0"/>
        <w:spacing w:line="360" w:lineRule="auto"/>
        <w:ind w:firstLine="480"/>
        <w:rPr>
          <w:rFonts w:ascii="宋体" w:cs="Times New Roman"/>
          <w:sz w:val="24"/>
          <w:szCs w:val="24"/>
        </w:rPr>
      </w:pPr>
      <w:r>
        <w:rPr>
          <w:rFonts w:ascii="宋体" w:hAnsi="宋体" w:cs="宋体"/>
          <w:sz w:val="24"/>
          <w:szCs w:val="24"/>
        </w:rPr>
        <w:t>13.3</w:t>
      </w:r>
      <w:r>
        <w:rPr>
          <w:rFonts w:hint="eastAsia" w:ascii="宋体" w:hAnsi="宋体" w:cs="宋体"/>
          <w:sz w:val="24"/>
          <w:szCs w:val="24"/>
          <w:lang w:val="zh-CN"/>
        </w:rPr>
        <w:t>履约保证金应使用本合同货币，按下述方式之一提交（磋商文件中另有约定的除外）：</w:t>
      </w:r>
    </w:p>
    <w:p>
      <w:pPr>
        <w:autoSpaceDE w:val="0"/>
        <w:autoSpaceDN w:val="0"/>
        <w:spacing w:line="360" w:lineRule="auto"/>
        <w:ind w:firstLine="480"/>
        <w:rPr>
          <w:rFonts w:ascii="宋体" w:cs="Times New Roman"/>
          <w:sz w:val="24"/>
          <w:szCs w:val="24"/>
        </w:rPr>
      </w:pPr>
      <w:r>
        <w:rPr>
          <w:rFonts w:ascii="宋体" w:hAnsi="宋体" w:cs="宋体"/>
          <w:sz w:val="24"/>
          <w:szCs w:val="24"/>
        </w:rPr>
        <w:t>13.3.1</w:t>
      </w:r>
      <w:r>
        <w:rPr>
          <w:rFonts w:hint="eastAsia" w:ascii="宋体" w:hAnsi="宋体" w:cs="宋体"/>
          <w:sz w:val="24"/>
          <w:szCs w:val="24"/>
          <w:lang w:val="zh-CN"/>
        </w:rPr>
        <w:t>甲方可接受的在中华人民共和国注册和营业的银行出具的履约保函；</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13.3.2 </w:t>
      </w:r>
      <w:r>
        <w:rPr>
          <w:rFonts w:hint="eastAsia" w:ascii="宋体" w:hAnsi="宋体" w:cs="宋体"/>
          <w:sz w:val="24"/>
          <w:szCs w:val="24"/>
          <w:lang w:val="zh-CN"/>
        </w:rPr>
        <w:t>支票或汇票。</w:t>
      </w:r>
    </w:p>
    <w:p>
      <w:pPr>
        <w:autoSpaceDE w:val="0"/>
        <w:autoSpaceDN w:val="0"/>
        <w:spacing w:line="360" w:lineRule="auto"/>
        <w:ind w:firstLine="480"/>
        <w:rPr>
          <w:rFonts w:ascii="宋体" w:cs="Times New Roman"/>
          <w:sz w:val="24"/>
          <w:szCs w:val="24"/>
        </w:rPr>
      </w:pPr>
      <w:r>
        <w:rPr>
          <w:rFonts w:ascii="宋体" w:hAnsi="宋体" w:cs="宋体"/>
          <w:sz w:val="24"/>
          <w:szCs w:val="24"/>
        </w:rPr>
        <w:t>13.4</w:t>
      </w:r>
      <w:r>
        <w:rPr>
          <w:rFonts w:hint="eastAsia" w:ascii="宋体" w:hAnsi="宋体" w:cs="宋体"/>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14.</w:t>
      </w:r>
      <w:r>
        <w:rPr>
          <w:rFonts w:hint="eastAsia" w:ascii="宋体" w:hAnsi="宋体" w:cs="宋体"/>
          <w:b/>
          <w:bCs/>
          <w:sz w:val="24"/>
          <w:szCs w:val="24"/>
          <w:lang w:val="zh-CN"/>
        </w:rPr>
        <w:t>索赔</w:t>
      </w:r>
    </w:p>
    <w:p>
      <w:pPr>
        <w:autoSpaceDE w:val="0"/>
        <w:autoSpaceDN w:val="0"/>
        <w:spacing w:line="360" w:lineRule="auto"/>
        <w:ind w:firstLine="480"/>
        <w:rPr>
          <w:rFonts w:ascii="宋体" w:cs="Times New Roman"/>
          <w:sz w:val="24"/>
          <w:szCs w:val="24"/>
        </w:rPr>
      </w:pPr>
      <w:r>
        <w:rPr>
          <w:rFonts w:ascii="宋体" w:hAnsi="宋体" w:cs="宋体"/>
          <w:sz w:val="24"/>
          <w:szCs w:val="24"/>
        </w:rPr>
        <w:t>14.1</w:t>
      </w:r>
      <w:r>
        <w:rPr>
          <w:rFonts w:hint="eastAsia" w:ascii="宋体" w:hAnsi="宋体" w:cs="宋体"/>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cs="Times New Roman"/>
          <w:sz w:val="24"/>
          <w:szCs w:val="24"/>
        </w:rPr>
      </w:pPr>
      <w:r>
        <w:rPr>
          <w:rFonts w:ascii="宋体" w:hAnsi="宋体" w:cs="宋体"/>
          <w:sz w:val="24"/>
          <w:szCs w:val="24"/>
        </w:rPr>
        <w:t>14.2</w:t>
      </w:r>
      <w:r>
        <w:rPr>
          <w:rFonts w:hint="eastAsia" w:ascii="宋体" w:hAnsi="宋体" w:cs="宋体"/>
          <w:sz w:val="24"/>
          <w:szCs w:val="24"/>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cs="Times New Roman"/>
          <w:sz w:val="24"/>
          <w:szCs w:val="24"/>
        </w:rPr>
      </w:pPr>
      <w:r>
        <w:rPr>
          <w:rFonts w:ascii="宋体" w:hAnsi="宋体" w:cs="宋体"/>
          <w:sz w:val="24"/>
          <w:szCs w:val="24"/>
        </w:rPr>
        <w:t>14.2.1</w:t>
      </w:r>
      <w:r>
        <w:rPr>
          <w:rFonts w:hint="eastAsia" w:ascii="宋体" w:hAnsi="宋体" w:cs="宋体"/>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cs="Times New Roman"/>
          <w:sz w:val="24"/>
          <w:szCs w:val="24"/>
        </w:rPr>
      </w:pPr>
      <w:r>
        <w:rPr>
          <w:rFonts w:ascii="宋体" w:hAnsi="宋体" w:cs="宋体"/>
          <w:sz w:val="24"/>
          <w:szCs w:val="24"/>
        </w:rPr>
        <w:t>14.2.2</w:t>
      </w:r>
      <w:r>
        <w:rPr>
          <w:rFonts w:hint="eastAsia" w:ascii="宋体" w:hAnsi="宋体" w:cs="宋体"/>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cs="Times New Roman"/>
          <w:sz w:val="24"/>
          <w:szCs w:val="24"/>
        </w:rPr>
      </w:pPr>
      <w:r>
        <w:rPr>
          <w:rFonts w:ascii="宋体" w:hAnsi="宋体" w:cs="宋体"/>
          <w:sz w:val="24"/>
          <w:szCs w:val="24"/>
        </w:rPr>
        <w:t>14.2.3</w:t>
      </w:r>
      <w:r>
        <w:rPr>
          <w:rFonts w:hint="eastAsia" w:ascii="宋体" w:hAnsi="宋体" w:cs="宋体"/>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cs="Times New Roman"/>
          <w:sz w:val="24"/>
          <w:szCs w:val="24"/>
        </w:rPr>
      </w:pPr>
      <w:r>
        <w:rPr>
          <w:rFonts w:ascii="宋体" w:hAnsi="宋体" w:cs="宋体"/>
          <w:sz w:val="24"/>
          <w:szCs w:val="24"/>
        </w:rPr>
        <w:t>14.3</w:t>
      </w:r>
      <w:r>
        <w:rPr>
          <w:rFonts w:hint="eastAsia" w:ascii="宋体" w:hAnsi="宋体" w:cs="宋体"/>
          <w:sz w:val="24"/>
          <w:szCs w:val="24"/>
          <w:lang w:val="zh-CN"/>
        </w:rPr>
        <w:t>乙方收到甲方发出的索赔通知之日起</w:t>
      </w:r>
      <w:r>
        <w:rPr>
          <w:rFonts w:ascii="宋体" w:hAnsi="宋体" w:cs="宋体"/>
          <w:sz w:val="24"/>
          <w:szCs w:val="24"/>
        </w:rPr>
        <w:t>5</w:t>
      </w:r>
      <w:r>
        <w:rPr>
          <w:rFonts w:hint="eastAsia" w:ascii="宋体" w:hAnsi="宋体" w:cs="宋体"/>
          <w:sz w:val="24"/>
          <w:szCs w:val="24"/>
          <w:lang w:val="zh-CN"/>
        </w:rPr>
        <w:t>个工作日内未作答复的，甲方可从合同款或履约保证金中扣回索赔金额，如金额不足以补偿索赔金额，乙方应补足差额部分。</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15.</w:t>
      </w:r>
      <w:r>
        <w:rPr>
          <w:rFonts w:hint="eastAsia" w:ascii="宋体" w:hAnsi="宋体" w:cs="宋体"/>
          <w:b/>
          <w:bCs/>
          <w:sz w:val="24"/>
          <w:szCs w:val="24"/>
          <w:lang w:val="zh-CN"/>
        </w:rPr>
        <w:t>迟延交货</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15.1 </w:t>
      </w:r>
      <w:r>
        <w:rPr>
          <w:rFonts w:hint="eastAsia" w:ascii="宋体" w:hAnsi="宋体" w:cs="宋体"/>
          <w:sz w:val="24"/>
          <w:szCs w:val="24"/>
          <w:lang w:val="zh-CN"/>
        </w:rPr>
        <w:t>乙方应按照合同约定的时间交货和提供服务。</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15.2 </w:t>
      </w:r>
      <w:r>
        <w:rPr>
          <w:rFonts w:hint="eastAsia" w:ascii="宋体" w:hAnsi="宋体" w:cs="宋体"/>
          <w:sz w:val="24"/>
          <w:szCs w:val="24"/>
          <w:lang w:val="zh-CN"/>
        </w:rPr>
        <w:t>除不可抗力因素外，乙方迟延交货，甲方有权提出违约损失赔偿或解除合同。</w:t>
      </w:r>
    </w:p>
    <w:p>
      <w:pPr>
        <w:autoSpaceDE w:val="0"/>
        <w:autoSpaceDN w:val="0"/>
        <w:spacing w:line="360" w:lineRule="auto"/>
        <w:ind w:firstLine="480"/>
        <w:rPr>
          <w:rFonts w:ascii="宋体" w:cs="Times New Roman"/>
          <w:sz w:val="24"/>
          <w:szCs w:val="24"/>
        </w:rPr>
      </w:pPr>
      <w:r>
        <w:rPr>
          <w:rFonts w:ascii="宋体" w:hAnsi="宋体" w:cs="宋体"/>
          <w:sz w:val="24"/>
          <w:szCs w:val="24"/>
        </w:rPr>
        <w:t>15.3</w:t>
      </w:r>
      <w:r>
        <w:rPr>
          <w:rFonts w:hint="eastAsia" w:ascii="宋体" w:hAnsi="宋体" w:cs="宋体"/>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16.</w:t>
      </w:r>
      <w:r>
        <w:rPr>
          <w:rFonts w:hint="eastAsia" w:ascii="宋体" w:hAnsi="宋体" w:cs="宋体"/>
          <w:b/>
          <w:bCs/>
          <w:sz w:val="24"/>
          <w:szCs w:val="24"/>
          <w:lang w:val="zh-CN"/>
        </w:rPr>
        <w:t>违约赔偿</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17.</w:t>
      </w:r>
      <w:r>
        <w:rPr>
          <w:rFonts w:hint="eastAsia" w:ascii="宋体" w:hAnsi="宋体" w:cs="宋体"/>
          <w:b/>
          <w:bCs/>
          <w:sz w:val="24"/>
          <w:szCs w:val="24"/>
          <w:lang w:val="zh-CN"/>
        </w:rPr>
        <w:t>不可抗力</w:t>
      </w:r>
    </w:p>
    <w:p>
      <w:pPr>
        <w:autoSpaceDE w:val="0"/>
        <w:autoSpaceDN w:val="0"/>
        <w:spacing w:line="360" w:lineRule="auto"/>
        <w:ind w:firstLine="480"/>
        <w:rPr>
          <w:rFonts w:ascii="宋体" w:cs="Times New Roman"/>
          <w:sz w:val="24"/>
          <w:szCs w:val="24"/>
        </w:rPr>
      </w:pPr>
      <w:r>
        <w:rPr>
          <w:rFonts w:ascii="宋体" w:hAnsi="宋体" w:cs="宋体"/>
          <w:sz w:val="24"/>
          <w:szCs w:val="24"/>
        </w:rPr>
        <w:t>17.1.</w:t>
      </w:r>
      <w:r>
        <w:rPr>
          <w:rFonts w:hint="eastAsia" w:ascii="宋体" w:hAnsi="宋体" w:cs="宋体"/>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cs="Times New Roman"/>
          <w:sz w:val="24"/>
          <w:szCs w:val="24"/>
        </w:rPr>
      </w:pPr>
      <w:r>
        <w:rPr>
          <w:rFonts w:ascii="宋体" w:hAnsi="宋体" w:cs="宋体"/>
          <w:sz w:val="24"/>
          <w:szCs w:val="24"/>
        </w:rPr>
        <w:t>17.2</w:t>
      </w:r>
      <w:r>
        <w:rPr>
          <w:rFonts w:hint="eastAsia" w:ascii="宋体" w:hAnsi="宋体" w:cs="宋体"/>
          <w:sz w:val="24"/>
          <w:szCs w:val="24"/>
          <w:lang w:val="zh-CN"/>
        </w:rPr>
        <w:t>受事故影响的一方应在不可抗力的事故发生后以书面形式通知另一方。</w:t>
      </w:r>
    </w:p>
    <w:p>
      <w:pPr>
        <w:autoSpaceDE w:val="0"/>
        <w:autoSpaceDN w:val="0"/>
        <w:spacing w:line="360" w:lineRule="auto"/>
        <w:ind w:firstLine="480"/>
        <w:rPr>
          <w:rFonts w:ascii="宋体" w:cs="Times New Roman"/>
          <w:sz w:val="24"/>
          <w:szCs w:val="24"/>
        </w:rPr>
      </w:pPr>
      <w:r>
        <w:rPr>
          <w:rFonts w:ascii="宋体" w:hAnsi="宋体" w:cs="宋体"/>
          <w:sz w:val="24"/>
          <w:szCs w:val="24"/>
        </w:rPr>
        <w:t>17.3</w:t>
      </w:r>
      <w:r>
        <w:rPr>
          <w:rFonts w:hint="eastAsia" w:ascii="宋体" w:hAnsi="宋体" w:cs="宋体"/>
          <w:sz w:val="24"/>
          <w:szCs w:val="24"/>
          <w:lang w:val="zh-CN"/>
        </w:rPr>
        <w:t>不可抗力使合同的某些内容有变更必要的，双方应通过协商达成进一步履行合同的协议，因不可抗力致使合同不能履行的，合同终止。</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18.</w:t>
      </w:r>
      <w:r>
        <w:rPr>
          <w:rFonts w:hint="eastAsia" w:ascii="宋体" w:hAnsi="宋体" w:cs="宋体"/>
          <w:b/>
          <w:bCs/>
          <w:sz w:val="24"/>
          <w:szCs w:val="24"/>
          <w:lang w:val="zh-CN"/>
        </w:rPr>
        <w:t>税费</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与本合同有关的一切税费均由乙方承担。</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19.</w:t>
      </w:r>
      <w:r>
        <w:rPr>
          <w:rFonts w:hint="eastAsia" w:ascii="宋体" w:hAnsi="宋体" w:cs="宋体"/>
          <w:b/>
          <w:bCs/>
          <w:sz w:val="24"/>
          <w:szCs w:val="24"/>
          <w:lang w:val="zh-CN"/>
        </w:rPr>
        <w:t>合同争议的解决</w:t>
      </w:r>
    </w:p>
    <w:p>
      <w:pPr>
        <w:autoSpaceDE w:val="0"/>
        <w:autoSpaceDN w:val="0"/>
        <w:spacing w:line="360" w:lineRule="auto"/>
        <w:ind w:firstLine="480"/>
        <w:rPr>
          <w:rFonts w:ascii="宋体" w:cs="Times New Roman"/>
          <w:sz w:val="24"/>
          <w:szCs w:val="24"/>
        </w:rPr>
      </w:pPr>
      <w:r>
        <w:rPr>
          <w:rFonts w:ascii="宋体" w:hAnsi="宋体" w:cs="宋体"/>
          <w:sz w:val="24"/>
          <w:szCs w:val="24"/>
        </w:rPr>
        <w:t>19.1</w:t>
      </w:r>
      <w:r>
        <w:rPr>
          <w:rFonts w:hint="eastAsia" w:ascii="宋体" w:hAnsi="宋体" w:cs="宋体"/>
          <w:sz w:val="24"/>
          <w:szCs w:val="24"/>
          <w:lang w:val="zh-CN"/>
        </w:rPr>
        <w:t>甲方和乙方由于本合同的履行而发生任何争议时，双方可先通过协商解决。</w:t>
      </w:r>
    </w:p>
    <w:p>
      <w:pPr>
        <w:autoSpaceDE w:val="0"/>
        <w:autoSpaceDN w:val="0"/>
        <w:spacing w:line="360" w:lineRule="auto"/>
        <w:ind w:firstLine="480"/>
        <w:rPr>
          <w:rFonts w:ascii="宋体" w:cs="Times New Roman"/>
          <w:sz w:val="24"/>
          <w:szCs w:val="24"/>
        </w:rPr>
      </w:pPr>
      <w:r>
        <w:rPr>
          <w:rFonts w:ascii="宋体" w:hAnsi="宋体" w:cs="宋体"/>
          <w:sz w:val="24"/>
          <w:szCs w:val="24"/>
        </w:rPr>
        <w:t>19.2</w:t>
      </w:r>
      <w:r>
        <w:rPr>
          <w:rFonts w:hint="eastAsia" w:ascii="宋体" w:hAnsi="宋体" w:cs="宋体"/>
          <w:sz w:val="24"/>
          <w:szCs w:val="24"/>
          <w:lang w:val="zh-CN"/>
        </w:rPr>
        <w:t>任何一方不愿通过协商或通过协商仍不能解决争议，则双方中任何一方均应向甲方所在地人民法院起诉。</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20.</w:t>
      </w:r>
      <w:r>
        <w:rPr>
          <w:rFonts w:hint="eastAsia" w:ascii="宋体" w:hAnsi="宋体" w:cs="宋体"/>
          <w:b/>
          <w:bCs/>
          <w:sz w:val="24"/>
          <w:szCs w:val="24"/>
          <w:lang w:val="zh-CN"/>
        </w:rPr>
        <w:t>违约解除合同</w:t>
      </w:r>
    </w:p>
    <w:p>
      <w:pPr>
        <w:autoSpaceDE w:val="0"/>
        <w:autoSpaceDN w:val="0"/>
        <w:spacing w:line="360" w:lineRule="auto"/>
        <w:ind w:firstLine="480"/>
        <w:rPr>
          <w:rFonts w:ascii="宋体" w:cs="Times New Roman"/>
          <w:sz w:val="24"/>
          <w:szCs w:val="24"/>
        </w:rPr>
      </w:pPr>
      <w:r>
        <w:rPr>
          <w:rFonts w:ascii="宋体" w:hAnsi="宋体" w:cs="宋体"/>
          <w:sz w:val="24"/>
          <w:szCs w:val="24"/>
        </w:rPr>
        <w:t>20.1</w:t>
      </w:r>
      <w:r>
        <w:rPr>
          <w:rFonts w:hint="eastAsia" w:ascii="宋体" w:hAnsi="宋体" w:cs="宋体"/>
          <w:sz w:val="24"/>
          <w:szCs w:val="24"/>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cs="Times New Roman"/>
          <w:sz w:val="24"/>
          <w:szCs w:val="24"/>
        </w:rPr>
      </w:pPr>
      <w:r>
        <w:rPr>
          <w:rFonts w:ascii="宋体" w:hAnsi="宋体" w:cs="宋体"/>
          <w:sz w:val="24"/>
          <w:szCs w:val="24"/>
        </w:rPr>
        <w:t>20.1.1</w:t>
      </w:r>
      <w:r>
        <w:rPr>
          <w:rFonts w:hint="eastAsia" w:ascii="宋体" w:hAnsi="宋体" w:cs="宋体"/>
          <w:sz w:val="24"/>
          <w:szCs w:val="24"/>
          <w:lang w:val="zh-CN"/>
        </w:rPr>
        <w:t>乙方未能在合同规定的限期或甲方同意延长的限期内，提供全部或部分货物的；</w:t>
      </w:r>
    </w:p>
    <w:p>
      <w:pPr>
        <w:autoSpaceDE w:val="0"/>
        <w:autoSpaceDN w:val="0"/>
        <w:spacing w:line="360" w:lineRule="auto"/>
        <w:ind w:firstLine="480"/>
        <w:rPr>
          <w:rFonts w:ascii="宋体" w:cs="Times New Roman"/>
          <w:sz w:val="24"/>
          <w:szCs w:val="24"/>
        </w:rPr>
      </w:pPr>
      <w:r>
        <w:rPr>
          <w:rFonts w:ascii="宋体" w:hAnsi="宋体" w:cs="宋体"/>
          <w:sz w:val="24"/>
          <w:szCs w:val="24"/>
        </w:rPr>
        <w:t>20.1.2</w:t>
      </w:r>
      <w:r>
        <w:rPr>
          <w:rFonts w:hint="eastAsia" w:ascii="宋体" w:hAnsi="宋体" w:cs="宋体"/>
          <w:sz w:val="24"/>
          <w:szCs w:val="24"/>
          <w:lang w:val="zh-CN"/>
        </w:rPr>
        <w:t>乙方未能履行合同规定的其它主要义务的；</w:t>
      </w:r>
    </w:p>
    <w:p>
      <w:pPr>
        <w:autoSpaceDE w:val="0"/>
        <w:autoSpaceDN w:val="0"/>
        <w:spacing w:line="360" w:lineRule="auto"/>
        <w:ind w:firstLine="480"/>
        <w:rPr>
          <w:rFonts w:ascii="宋体" w:cs="Times New Roman"/>
          <w:sz w:val="24"/>
          <w:szCs w:val="24"/>
        </w:rPr>
      </w:pPr>
      <w:r>
        <w:rPr>
          <w:rFonts w:ascii="宋体" w:hAnsi="宋体" w:cs="宋体"/>
          <w:sz w:val="24"/>
          <w:szCs w:val="24"/>
        </w:rPr>
        <w:t>20.1.3</w:t>
      </w:r>
      <w:r>
        <w:rPr>
          <w:rFonts w:hint="eastAsia" w:ascii="宋体" w:hAnsi="宋体" w:cs="宋体"/>
          <w:sz w:val="24"/>
          <w:szCs w:val="24"/>
          <w:lang w:val="zh-CN"/>
        </w:rPr>
        <w:t>乙方在本合同履行过程中有欺诈行为的。</w:t>
      </w:r>
    </w:p>
    <w:p>
      <w:pPr>
        <w:autoSpaceDE w:val="0"/>
        <w:autoSpaceDN w:val="0"/>
        <w:spacing w:line="360" w:lineRule="auto"/>
        <w:ind w:firstLine="480"/>
        <w:rPr>
          <w:rFonts w:ascii="宋体" w:cs="Times New Roman"/>
          <w:sz w:val="24"/>
          <w:szCs w:val="24"/>
        </w:rPr>
      </w:pPr>
      <w:r>
        <w:rPr>
          <w:rFonts w:ascii="宋体" w:hAnsi="宋体" w:cs="宋体"/>
          <w:sz w:val="24"/>
          <w:szCs w:val="24"/>
        </w:rPr>
        <w:t>20.2</w:t>
      </w:r>
      <w:r>
        <w:rPr>
          <w:rFonts w:hint="eastAsia" w:ascii="宋体" w:hAnsi="宋体" w:cs="宋体"/>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21.</w:t>
      </w:r>
      <w:r>
        <w:rPr>
          <w:rFonts w:hint="eastAsia" w:ascii="宋体" w:hAnsi="宋体" w:cs="宋体"/>
          <w:b/>
          <w:bCs/>
          <w:sz w:val="24"/>
          <w:szCs w:val="24"/>
          <w:lang w:val="zh-CN"/>
        </w:rPr>
        <w:t>破产终止合同</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22.</w:t>
      </w:r>
      <w:r>
        <w:rPr>
          <w:rFonts w:hint="eastAsia" w:ascii="宋体" w:hAnsi="宋体" w:cs="宋体"/>
          <w:b/>
          <w:bCs/>
          <w:sz w:val="24"/>
          <w:szCs w:val="24"/>
          <w:lang w:val="zh-CN"/>
        </w:rPr>
        <w:t>转让和分包</w:t>
      </w:r>
    </w:p>
    <w:p>
      <w:pPr>
        <w:autoSpaceDE w:val="0"/>
        <w:autoSpaceDN w:val="0"/>
        <w:spacing w:line="360" w:lineRule="auto"/>
        <w:ind w:firstLine="480"/>
        <w:rPr>
          <w:rFonts w:ascii="宋体" w:cs="Times New Roman"/>
          <w:sz w:val="24"/>
          <w:szCs w:val="24"/>
        </w:rPr>
      </w:pPr>
      <w:r>
        <w:rPr>
          <w:rFonts w:ascii="宋体" w:hAnsi="宋体" w:cs="宋体"/>
          <w:sz w:val="24"/>
          <w:szCs w:val="24"/>
        </w:rPr>
        <w:t>22.1</w:t>
      </w:r>
      <w:r>
        <w:rPr>
          <w:rFonts w:hint="eastAsia" w:ascii="宋体" w:hAnsi="宋体" w:cs="宋体"/>
          <w:sz w:val="24"/>
          <w:szCs w:val="24"/>
          <w:lang w:val="zh-CN"/>
        </w:rPr>
        <w:t>政府采购合同不能转让。</w:t>
      </w:r>
    </w:p>
    <w:p>
      <w:pPr>
        <w:autoSpaceDE w:val="0"/>
        <w:autoSpaceDN w:val="0"/>
        <w:spacing w:line="360" w:lineRule="auto"/>
        <w:ind w:firstLine="480"/>
        <w:rPr>
          <w:rFonts w:ascii="宋体" w:cs="Times New Roman"/>
          <w:sz w:val="24"/>
          <w:szCs w:val="24"/>
        </w:rPr>
      </w:pPr>
      <w:r>
        <w:rPr>
          <w:rFonts w:ascii="宋体" w:hAnsi="宋体" w:cs="宋体"/>
          <w:sz w:val="24"/>
          <w:szCs w:val="24"/>
        </w:rPr>
        <w:t>22.2</w:t>
      </w:r>
      <w:r>
        <w:rPr>
          <w:rFonts w:hint="eastAsia" w:ascii="宋体" w:hAnsi="宋体" w:cs="宋体"/>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23.</w:t>
      </w:r>
      <w:r>
        <w:rPr>
          <w:rFonts w:hint="eastAsia" w:ascii="宋体" w:hAnsi="宋体" w:cs="宋体"/>
          <w:b/>
          <w:bCs/>
          <w:sz w:val="24"/>
          <w:szCs w:val="24"/>
          <w:lang w:val="zh-CN"/>
        </w:rPr>
        <w:t>合同修改</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24.</w:t>
      </w:r>
      <w:r>
        <w:rPr>
          <w:rFonts w:hint="eastAsia" w:ascii="宋体" w:hAnsi="宋体" w:cs="宋体"/>
          <w:b/>
          <w:bCs/>
          <w:sz w:val="24"/>
          <w:szCs w:val="24"/>
          <w:lang w:val="zh-CN"/>
        </w:rPr>
        <w:t>通知</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本合同任何一方给另一方的通知，都应以书面形式发送，而另一方也应以书面形式确认并发送到对方明确的地址。</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25.</w:t>
      </w:r>
      <w:r>
        <w:rPr>
          <w:rFonts w:hint="eastAsia" w:ascii="宋体" w:hAnsi="宋体" w:cs="宋体"/>
          <w:b/>
          <w:bCs/>
          <w:sz w:val="24"/>
          <w:szCs w:val="24"/>
          <w:lang w:val="zh-CN"/>
        </w:rPr>
        <w:t>计量单位</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除技术规范中另有规定外</w:t>
      </w:r>
      <w:r>
        <w:rPr>
          <w:rFonts w:ascii="宋体" w:cs="宋体"/>
          <w:sz w:val="24"/>
          <w:szCs w:val="24"/>
        </w:rPr>
        <w:t>,</w:t>
      </w:r>
      <w:r>
        <w:rPr>
          <w:rFonts w:hint="eastAsia" w:ascii="宋体" w:hAnsi="宋体" w:cs="宋体"/>
          <w:sz w:val="24"/>
          <w:szCs w:val="24"/>
          <w:lang w:val="zh-CN"/>
        </w:rPr>
        <w:t>计量单位均使用国家法定计量单位。</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26.</w:t>
      </w:r>
      <w:r>
        <w:rPr>
          <w:rFonts w:hint="eastAsia" w:ascii="宋体" w:hAnsi="宋体" w:cs="宋体"/>
          <w:b/>
          <w:bCs/>
          <w:sz w:val="24"/>
          <w:szCs w:val="24"/>
          <w:lang w:val="zh-CN"/>
        </w:rPr>
        <w:t>适用法律</w:t>
      </w:r>
    </w:p>
    <w:p>
      <w:pPr>
        <w:wordWrap w:val="0"/>
        <w:spacing w:line="360" w:lineRule="auto"/>
        <w:ind w:firstLine="480"/>
        <w:rPr>
          <w:rFonts w:ascii="宋体" w:cs="Times New Roman"/>
          <w:sz w:val="24"/>
          <w:szCs w:val="24"/>
          <w:lang w:val="zh-CN"/>
        </w:rPr>
      </w:pPr>
      <w:r>
        <w:rPr>
          <w:rFonts w:hint="eastAsia" w:ascii="宋体" w:hAnsi="宋体" w:cs="宋体"/>
          <w:sz w:val="24"/>
          <w:szCs w:val="24"/>
          <w:lang w:val="zh-CN"/>
        </w:rPr>
        <w:t>本合同按照中华人民共和国的相关法律进行解释。</w:t>
      </w:r>
    </w:p>
    <w:p>
      <w:pPr>
        <w:wordWrap w:val="0"/>
        <w:spacing w:line="360" w:lineRule="auto"/>
        <w:ind w:firstLine="480"/>
        <w:rPr>
          <w:rFonts w:ascii="宋体" w:cs="Times New Roman"/>
          <w:sz w:val="24"/>
          <w:szCs w:val="24"/>
          <w:lang w:val="zh-CN"/>
        </w:rPr>
      </w:pPr>
      <w:r>
        <w:rPr>
          <w:rFonts w:ascii="宋体" w:cs="Times New Roman"/>
          <w:sz w:val="24"/>
          <w:szCs w:val="24"/>
          <w:lang w:val="zh-CN"/>
        </w:rPr>
        <w:br w:type="page"/>
      </w:r>
    </w:p>
    <w:p>
      <w:pPr>
        <w:keepNext/>
        <w:keepLines/>
        <w:widowControl/>
        <w:snapToGrid w:val="0"/>
        <w:spacing w:line="360" w:lineRule="auto"/>
        <w:ind w:firstLine="0" w:firstLineChars="0"/>
        <w:jc w:val="center"/>
        <w:outlineLvl w:val="0"/>
        <w:rPr>
          <w:rFonts w:ascii="宋体" w:cs="Times New Roman"/>
          <w:b/>
          <w:bCs/>
          <w:kern w:val="28"/>
          <w:sz w:val="36"/>
          <w:szCs w:val="36"/>
        </w:rPr>
      </w:pPr>
      <w:bookmarkStart w:id="204" w:name="_Toc464136646"/>
      <w:bookmarkStart w:id="205" w:name="_Toc19522855"/>
      <w:r>
        <w:rPr>
          <w:rFonts w:hint="eastAsia" w:ascii="宋体" w:hAnsi="宋体" w:cs="宋体"/>
          <w:b/>
          <w:bCs/>
          <w:kern w:val="28"/>
          <w:sz w:val="36"/>
          <w:szCs w:val="36"/>
        </w:rPr>
        <w:t>第四部分响应文件格式</w:t>
      </w:r>
      <w:bookmarkEnd w:id="204"/>
      <w:bookmarkEnd w:id="205"/>
    </w:p>
    <w:p>
      <w:pPr>
        <w:pStyle w:val="21"/>
        <w:ind w:firstLine="0" w:firstLineChars="0"/>
        <w:jc w:val="left"/>
        <w:rPr>
          <w:rFonts w:ascii="宋体" w:hAnsi="宋体" w:cs="宋体"/>
          <w:sz w:val="24"/>
          <w:szCs w:val="24"/>
        </w:rPr>
      </w:pPr>
      <w:bookmarkStart w:id="206" w:name="_Toc464136647"/>
      <w:bookmarkStart w:id="207" w:name="_Toc9848"/>
      <w:bookmarkStart w:id="208" w:name="_Toc16431"/>
      <w:bookmarkStart w:id="209" w:name="_Toc19522856"/>
      <w:r>
        <w:rPr>
          <w:rFonts w:hint="eastAsia" w:ascii="宋体" w:hAnsi="宋体" w:cs="宋体"/>
          <w:sz w:val="24"/>
          <w:szCs w:val="24"/>
        </w:rPr>
        <w:t>附件</w:t>
      </w:r>
      <w:r>
        <w:rPr>
          <w:rFonts w:ascii="宋体" w:hAnsi="宋体" w:cs="宋体"/>
          <w:sz w:val="24"/>
          <w:szCs w:val="24"/>
        </w:rPr>
        <w:t>1</w:t>
      </w:r>
      <w:r>
        <w:rPr>
          <w:rFonts w:hint="eastAsia" w:ascii="宋体" w:hAnsi="宋体" w:cs="宋体"/>
          <w:sz w:val="24"/>
          <w:szCs w:val="24"/>
        </w:rPr>
        <w:t>：响应文件封面</w:t>
      </w:r>
      <w:bookmarkEnd w:id="206"/>
      <w:bookmarkEnd w:id="207"/>
      <w:bookmarkEnd w:id="208"/>
      <w:bookmarkEnd w:id="209"/>
    </w:p>
    <w:p>
      <w:pPr>
        <w:spacing w:line="360" w:lineRule="auto"/>
        <w:ind w:firstLine="0" w:firstLineChars="0"/>
        <w:rPr>
          <w:rFonts w:ascii="宋体" w:cs="Times New Roman"/>
          <w:b/>
          <w:bCs/>
          <w:sz w:val="36"/>
          <w:szCs w:val="36"/>
        </w:rPr>
      </w:pPr>
    </w:p>
    <w:p>
      <w:pPr>
        <w:spacing w:line="360" w:lineRule="auto"/>
        <w:ind w:firstLine="0" w:firstLineChars="0"/>
        <w:rPr>
          <w:rFonts w:ascii="宋体" w:cs="Times New Roman"/>
          <w:b/>
          <w:bCs/>
          <w:sz w:val="36"/>
          <w:szCs w:val="36"/>
        </w:rPr>
      </w:pPr>
    </w:p>
    <w:p>
      <w:pPr>
        <w:spacing w:line="360" w:lineRule="auto"/>
        <w:ind w:firstLine="0" w:firstLineChars="0"/>
        <w:rPr>
          <w:rFonts w:ascii="宋体" w:cs="Times New Roman"/>
          <w:b/>
          <w:bCs/>
          <w:sz w:val="36"/>
          <w:szCs w:val="36"/>
        </w:rPr>
      </w:pPr>
    </w:p>
    <w:p>
      <w:pPr>
        <w:spacing w:line="360" w:lineRule="auto"/>
        <w:ind w:firstLine="2354" w:firstLineChars="327"/>
        <w:rPr>
          <w:rFonts w:ascii="宋体" w:cs="Times New Roman"/>
          <w:b/>
          <w:bCs/>
          <w:sz w:val="72"/>
          <w:szCs w:val="72"/>
        </w:rPr>
      </w:pPr>
      <w:r>
        <w:rPr>
          <w:rFonts w:hint="eastAsia" w:ascii="宋体" w:hAnsi="宋体" w:cs="宋体"/>
          <w:b/>
          <w:bCs/>
          <w:sz w:val="72"/>
          <w:szCs w:val="72"/>
        </w:rPr>
        <w:t>响应文件</w:t>
      </w:r>
    </w:p>
    <w:p>
      <w:pPr>
        <w:adjustRightInd w:val="0"/>
        <w:spacing w:line="360" w:lineRule="auto"/>
        <w:ind w:firstLine="0" w:firstLineChars="0"/>
        <w:textAlignment w:val="baseline"/>
        <w:rPr>
          <w:rFonts w:ascii="宋体" w:cs="Times New Roman"/>
          <w:b/>
          <w:bCs/>
          <w:sz w:val="36"/>
          <w:szCs w:val="36"/>
        </w:rPr>
      </w:pPr>
    </w:p>
    <w:p>
      <w:pPr>
        <w:adjustRightInd w:val="0"/>
        <w:spacing w:line="360" w:lineRule="auto"/>
        <w:ind w:firstLine="0" w:firstLineChars="0"/>
        <w:textAlignment w:val="baseline"/>
        <w:rPr>
          <w:rFonts w:ascii="宋体" w:cs="Times New Roman"/>
          <w:b/>
          <w:bCs/>
          <w:sz w:val="36"/>
          <w:szCs w:val="36"/>
        </w:rPr>
      </w:pPr>
      <w:r>
        <w:rPr>
          <w:rFonts w:hint="eastAsia" w:ascii="宋体" w:hAnsi="宋体" w:cs="宋体"/>
          <w:b/>
          <w:bCs/>
          <w:sz w:val="36"/>
          <w:szCs w:val="36"/>
        </w:rPr>
        <w:t>采购项目编号：RHJC-2021-005</w:t>
      </w:r>
    </w:p>
    <w:p>
      <w:pPr>
        <w:adjustRightInd w:val="0"/>
        <w:spacing w:line="360" w:lineRule="auto"/>
        <w:ind w:left="2530" w:hanging="2520" w:hangingChars="700"/>
        <w:textAlignment w:val="baseline"/>
        <w:rPr>
          <w:rFonts w:ascii="宋体" w:hAnsi="宋体" w:cs="宋体"/>
          <w:b/>
          <w:bCs/>
          <w:sz w:val="36"/>
          <w:szCs w:val="36"/>
        </w:rPr>
      </w:pPr>
      <w:r>
        <w:rPr>
          <w:rFonts w:hint="eastAsia" w:ascii="宋体" w:hAnsi="宋体" w:cs="宋体"/>
          <w:b/>
          <w:bCs/>
          <w:sz w:val="36"/>
          <w:szCs w:val="36"/>
        </w:rPr>
        <w:t>采购项目名称：</w:t>
      </w:r>
      <w:r>
        <w:rPr>
          <w:rFonts w:hint="eastAsia" w:ascii="宋体" w:hAnsi="宋体" w:cs="宋体"/>
          <w:b/>
          <w:bCs/>
          <w:sz w:val="36"/>
          <w:szCs w:val="36"/>
          <w:lang w:val="zh-CN"/>
        </w:rPr>
        <w:t>青海大学附属医院妇科购置奥林巴斯宫腔检查镜和宫腔电切镜项目</w:t>
      </w:r>
    </w:p>
    <w:p>
      <w:pPr>
        <w:adjustRightInd w:val="0"/>
        <w:spacing w:line="360" w:lineRule="auto"/>
        <w:ind w:left="2530" w:hanging="2520" w:hangingChars="700"/>
        <w:textAlignment w:val="baseline"/>
        <w:rPr>
          <w:rFonts w:ascii="宋体" w:hAnsi="宋体" w:cs="宋体"/>
          <w:b/>
          <w:bCs/>
          <w:sz w:val="36"/>
          <w:szCs w:val="36"/>
        </w:rPr>
      </w:pPr>
    </w:p>
    <w:p>
      <w:pPr>
        <w:adjustRightInd w:val="0"/>
        <w:spacing w:line="360" w:lineRule="auto"/>
        <w:ind w:left="2530" w:hanging="2520" w:hangingChars="700"/>
        <w:textAlignment w:val="baseline"/>
        <w:rPr>
          <w:rFonts w:ascii="宋体" w:hAnsi="宋体" w:cs="宋体"/>
          <w:b/>
          <w:bCs/>
          <w:sz w:val="36"/>
          <w:szCs w:val="36"/>
        </w:rPr>
      </w:pPr>
    </w:p>
    <w:p>
      <w:pPr>
        <w:adjustRightInd w:val="0"/>
        <w:spacing w:line="360" w:lineRule="auto"/>
        <w:ind w:firstLine="0" w:firstLineChars="0"/>
        <w:textAlignment w:val="baseline"/>
        <w:rPr>
          <w:rFonts w:ascii="宋体" w:cs="Times New Roman"/>
          <w:b/>
          <w:bCs/>
          <w:sz w:val="36"/>
          <w:szCs w:val="36"/>
        </w:rPr>
      </w:pPr>
    </w:p>
    <w:p>
      <w:pPr>
        <w:adjustRightInd w:val="0"/>
        <w:spacing w:line="360" w:lineRule="auto"/>
        <w:ind w:firstLine="0" w:firstLineChars="0"/>
        <w:textAlignment w:val="baseline"/>
        <w:rPr>
          <w:rFonts w:ascii="宋体" w:cs="Times New Roman"/>
          <w:b/>
          <w:bCs/>
          <w:sz w:val="36"/>
          <w:szCs w:val="36"/>
        </w:rPr>
      </w:pPr>
    </w:p>
    <w:p>
      <w:pPr>
        <w:spacing w:line="360" w:lineRule="auto"/>
        <w:ind w:firstLine="0" w:firstLineChars="0"/>
        <w:rPr>
          <w:rFonts w:ascii="宋体" w:cs="Times New Roman"/>
          <w:b/>
          <w:bCs/>
          <w:sz w:val="32"/>
          <w:szCs w:val="32"/>
        </w:rPr>
      </w:pPr>
      <w:r>
        <w:rPr>
          <w:rFonts w:hint="eastAsia" w:ascii="宋体" w:hAnsi="宋体" w:cs="宋体"/>
          <w:b/>
          <w:bCs/>
          <w:sz w:val="32"/>
          <w:szCs w:val="32"/>
        </w:rPr>
        <w:t>供应商：                               （公章）</w:t>
      </w:r>
    </w:p>
    <w:p>
      <w:pPr>
        <w:spacing w:line="360" w:lineRule="auto"/>
        <w:ind w:firstLine="0" w:firstLineChars="0"/>
        <w:rPr>
          <w:rFonts w:ascii="宋体" w:hAnsi="宋体" w:cs="宋体"/>
          <w:b/>
          <w:bCs/>
          <w:sz w:val="32"/>
          <w:szCs w:val="32"/>
        </w:rPr>
      </w:pPr>
      <w:r>
        <w:rPr>
          <w:rFonts w:hint="eastAsia" w:ascii="宋体" w:hAnsi="宋体" w:cs="宋体"/>
          <w:b/>
          <w:bCs/>
          <w:sz w:val="32"/>
          <w:szCs w:val="32"/>
        </w:rPr>
        <w:t>法定代表人或委托代理人：              （签字或盖章）</w:t>
      </w:r>
    </w:p>
    <w:p>
      <w:pPr>
        <w:spacing w:line="360" w:lineRule="auto"/>
        <w:ind w:firstLine="0" w:firstLineChars="0"/>
        <w:rPr>
          <w:rFonts w:ascii="宋体" w:hAnsi="宋体" w:cs="宋体"/>
          <w:b/>
          <w:bCs/>
          <w:sz w:val="32"/>
          <w:szCs w:val="32"/>
        </w:rPr>
      </w:pPr>
    </w:p>
    <w:p>
      <w:pPr>
        <w:spacing w:line="360" w:lineRule="auto"/>
        <w:ind w:firstLine="0" w:firstLineChars="0"/>
        <w:jc w:val="center"/>
        <w:rPr>
          <w:rFonts w:ascii="宋体" w:hAnsi="宋体" w:cs="宋体"/>
          <w:b/>
          <w:bCs/>
          <w:sz w:val="32"/>
          <w:szCs w:val="32"/>
        </w:rPr>
      </w:pPr>
      <w:r>
        <w:rPr>
          <w:rFonts w:hint="eastAsia" w:ascii="宋体" w:hAnsi="宋体" w:cs="宋体"/>
          <w:b/>
          <w:bCs/>
          <w:sz w:val="32"/>
          <w:szCs w:val="32"/>
        </w:rPr>
        <w:t>年  月  日</w:t>
      </w:r>
    </w:p>
    <w:p>
      <w:pPr>
        <w:pStyle w:val="21"/>
        <w:ind w:firstLine="0" w:firstLineChars="0"/>
        <w:jc w:val="left"/>
        <w:rPr>
          <w:rFonts w:ascii="宋体" w:hAnsi="宋体" w:cs="宋体"/>
          <w:sz w:val="24"/>
          <w:szCs w:val="24"/>
        </w:rPr>
      </w:pPr>
      <w:r>
        <w:rPr>
          <w:rFonts w:ascii="宋体" w:hAnsi="宋体" w:cs="宋体"/>
        </w:rPr>
        <w:br w:type="page"/>
      </w:r>
      <w:bookmarkStart w:id="210" w:name="_Toc19522857"/>
      <w:bookmarkStart w:id="211" w:name="_Toc476125034"/>
      <w:r>
        <w:rPr>
          <w:rFonts w:hint="eastAsia" w:ascii="宋体" w:hAnsi="宋体" w:cs="宋体"/>
          <w:sz w:val="24"/>
          <w:szCs w:val="24"/>
        </w:rPr>
        <w:t>附件</w:t>
      </w:r>
      <w:r>
        <w:rPr>
          <w:rFonts w:ascii="宋体" w:hAnsi="宋体" w:cs="宋体"/>
          <w:sz w:val="24"/>
          <w:szCs w:val="24"/>
        </w:rPr>
        <w:t>2</w:t>
      </w:r>
      <w:r>
        <w:rPr>
          <w:rFonts w:hint="eastAsia" w:ascii="宋体" w:hAnsi="宋体" w:cs="宋体"/>
          <w:sz w:val="24"/>
          <w:szCs w:val="24"/>
        </w:rPr>
        <w:t>：响应文件目录</w:t>
      </w:r>
      <w:bookmarkEnd w:id="210"/>
      <w:bookmarkEnd w:id="211"/>
    </w:p>
    <w:p>
      <w:pPr>
        <w:ind w:firstLine="420"/>
      </w:pPr>
    </w:p>
    <w:p>
      <w:pPr>
        <w:ind w:firstLine="560"/>
        <w:jc w:val="center"/>
        <w:rPr>
          <w:sz w:val="28"/>
          <w:szCs w:val="28"/>
          <w:lang w:val="zh-CN"/>
        </w:rPr>
      </w:pPr>
      <w:r>
        <w:rPr>
          <w:rFonts w:hint="eastAsia"/>
          <w:sz w:val="28"/>
          <w:szCs w:val="28"/>
          <w:lang w:val="zh-CN"/>
        </w:rPr>
        <w:t>目录</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（1）磋商函……………………………………………………………所在页码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（2）报价一览表………………………………………………………所在页码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（3）分项报价表………………………………………………………所在页码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（4）技术规格响应表…………………………………………………所在页码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（5）法定代表人证明书………………………………………………所在页码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（6）法定代表人授权书………………………………………………所在页码</w:t>
      </w:r>
    </w:p>
    <w:p>
      <w:pPr>
        <w:tabs>
          <w:tab w:val="left" w:pos="709"/>
        </w:tabs>
        <w:wordWrap w:val="0"/>
        <w:autoSpaceDE w:val="0"/>
        <w:autoSpaceDN w:val="0"/>
        <w:adjustRightInd w:val="0"/>
        <w:ind w:firstLine="480"/>
        <w:rPr>
          <w:rFonts w:ascii="宋体" w:hAnsi="Cambria" w:cs="宋体"/>
          <w:sz w:val="24"/>
        </w:rPr>
      </w:pPr>
      <w:r>
        <w:rPr>
          <w:rFonts w:hint="eastAsia" w:ascii="宋体" w:hAnsi="Cambria" w:cs="宋体"/>
          <w:sz w:val="24"/>
          <w:lang w:val="zh-CN"/>
        </w:rPr>
        <w:t>（7）供应商承诺函……………………………………………………所在页码</w:t>
      </w:r>
    </w:p>
    <w:p>
      <w:pPr>
        <w:tabs>
          <w:tab w:val="left" w:pos="709"/>
        </w:tabs>
        <w:wordWrap w:val="0"/>
        <w:autoSpaceDE w:val="0"/>
        <w:autoSpaceDN w:val="0"/>
        <w:adjustRightInd w:val="0"/>
        <w:ind w:firstLine="0" w:firstLineChars="0"/>
        <w:jc w:val="right"/>
        <w:rPr>
          <w:rFonts w:ascii="宋体" w:hAnsi="Cambria" w:cs="宋体"/>
          <w:sz w:val="24"/>
          <w:lang w:val="zh-CN"/>
        </w:rPr>
      </w:pPr>
      <w:r>
        <w:rPr>
          <w:rFonts w:hint="eastAsia" w:ascii="宋体" w:hAnsi="Cambria" w:cs="宋体"/>
          <w:sz w:val="24"/>
        </w:rPr>
        <w:t>（8）</w:t>
      </w:r>
      <w:r>
        <w:rPr>
          <w:rFonts w:hint="eastAsia" w:ascii="宋体" w:hAnsi="Cambria" w:cs="宋体"/>
          <w:sz w:val="24"/>
          <w:lang w:val="zh-CN"/>
        </w:rPr>
        <w:t>供应商诚信承诺书………………………………………………所在页码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9</w:t>
      </w:r>
      <w:r>
        <w:rPr>
          <w:rFonts w:hint="eastAsia" w:ascii="宋体" w:hAnsi="Cambria" w:cs="宋体"/>
          <w:sz w:val="24"/>
          <w:lang w:val="zh-CN"/>
        </w:rPr>
        <w:t>）资格证明材料……………………………………………………所在页码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10</w:t>
      </w:r>
      <w:r>
        <w:rPr>
          <w:rFonts w:hint="eastAsia" w:ascii="宋体" w:hAnsi="Cambria" w:cs="宋体"/>
          <w:sz w:val="24"/>
          <w:lang w:val="zh-CN"/>
        </w:rPr>
        <w:t>）财务状况、缴纳税收和社会保障资金证明……………………所在页码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11</w:t>
      </w:r>
      <w:r>
        <w:rPr>
          <w:rFonts w:hint="eastAsia" w:ascii="宋体" w:hAnsi="Cambria" w:cs="宋体"/>
          <w:sz w:val="24"/>
          <w:lang w:val="zh-CN"/>
        </w:rPr>
        <w:t>）具备履行合同所必须的设施和专业技术能力的证明…………所在页码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12</w:t>
      </w:r>
      <w:r>
        <w:rPr>
          <w:rFonts w:hint="eastAsia" w:ascii="宋体" w:hAnsi="Cambria" w:cs="宋体"/>
          <w:sz w:val="24"/>
          <w:lang w:val="zh-CN"/>
        </w:rPr>
        <w:t>）无重大违法记录声明……………………………………………所在页码</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3）磋商产品相关资料…………………………… ………………所在页码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4）供应商类似业绩证明材料………………………………………所在页码</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rPr>
        <w:t>15</w:t>
      </w:r>
      <w:r>
        <w:rPr>
          <w:rFonts w:hint="eastAsia" w:ascii="宋体" w:hAnsi="Cambria" w:cs="宋体"/>
          <w:sz w:val="24"/>
          <w:lang w:val="zh-CN"/>
        </w:rPr>
        <w:t>）最终报价… …………………………   ………………………所在页码</w:t>
      </w:r>
    </w:p>
    <w:p>
      <w:pPr>
        <w:autoSpaceDE w:val="0"/>
        <w:autoSpaceDN w:val="0"/>
        <w:adjustRightInd w:val="0"/>
        <w:ind w:right="480"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rPr>
        <w:t>16</w:t>
      </w:r>
      <w:r>
        <w:rPr>
          <w:rFonts w:hint="eastAsia" w:ascii="宋体" w:hAnsi="Cambria" w:cs="宋体"/>
          <w:sz w:val="24"/>
          <w:lang w:val="zh-CN"/>
        </w:rPr>
        <w:t>）供应商认为在其他方面有必要说明的事项………………所在页码</w:t>
      </w:r>
    </w:p>
    <w:p>
      <w:pPr>
        <w:ind w:firstLine="420"/>
        <w:rPr>
          <w:lang w:val="zh-CN"/>
        </w:rPr>
      </w:pPr>
    </w:p>
    <w:p>
      <w:pPr>
        <w:ind w:firstLine="422"/>
        <w:rPr>
          <w:b/>
          <w:lang w:val="zh-CN"/>
        </w:rPr>
      </w:pPr>
      <w:r>
        <w:rPr>
          <w:rFonts w:hint="eastAsia"/>
          <w:b/>
          <w:lang w:val="zh-CN"/>
        </w:rPr>
        <w:t>注：此目录根据实际情况编写</w:t>
      </w:r>
    </w:p>
    <w:p>
      <w:pPr>
        <w:pStyle w:val="21"/>
        <w:ind w:firstLine="0" w:firstLineChars="0"/>
        <w:jc w:val="left"/>
        <w:rPr>
          <w:rFonts w:ascii="宋体" w:hAnsi="宋体" w:cs="宋体"/>
          <w:sz w:val="24"/>
          <w:szCs w:val="24"/>
        </w:rPr>
      </w:pPr>
      <w:r>
        <w:rPr>
          <w:rFonts w:ascii="宋体"/>
          <w:b w:val="0"/>
          <w:bCs w:val="0"/>
        </w:rPr>
        <w:br w:type="page"/>
      </w:r>
      <w:bookmarkStart w:id="212" w:name="_Toc17238"/>
      <w:bookmarkStart w:id="213" w:name="_Toc464136648"/>
      <w:bookmarkStart w:id="214" w:name="_Toc19522858"/>
      <w:bookmarkStart w:id="215" w:name="_Toc30269"/>
      <w:r>
        <w:rPr>
          <w:rFonts w:hint="eastAsia" w:ascii="宋体" w:hAnsi="宋体" w:cs="宋体"/>
          <w:sz w:val="24"/>
          <w:szCs w:val="24"/>
        </w:rPr>
        <w:t>附件</w:t>
      </w:r>
      <w:bookmarkStart w:id="216" w:name="_Toc376936768"/>
      <w:bookmarkStart w:id="217" w:name="_Toc325726037"/>
      <w:r>
        <w:rPr>
          <w:rFonts w:hint="eastAsia" w:ascii="宋体" w:hAnsi="宋体" w:cs="宋体"/>
          <w:sz w:val="24"/>
          <w:szCs w:val="24"/>
        </w:rPr>
        <w:t>3：磋商函</w:t>
      </w:r>
      <w:bookmarkEnd w:id="212"/>
      <w:bookmarkEnd w:id="213"/>
      <w:bookmarkEnd w:id="214"/>
      <w:bookmarkEnd w:id="215"/>
      <w:bookmarkEnd w:id="216"/>
      <w:bookmarkEnd w:id="217"/>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磋商函</w:t>
      </w:r>
    </w:p>
    <w:p>
      <w:pPr>
        <w:spacing w:line="360" w:lineRule="auto"/>
        <w:ind w:firstLine="0" w:firstLineChars="0"/>
        <w:textAlignment w:val="baseline"/>
        <w:rPr>
          <w:rFonts w:ascii="宋体" w:cs="Times New Roman"/>
          <w:b/>
          <w:bCs/>
          <w:sz w:val="28"/>
          <w:szCs w:val="28"/>
        </w:rPr>
      </w:pPr>
      <w:r>
        <w:rPr>
          <w:rFonts w:hint="eastAsia" w:ascii="宋体" w:hAnsi="宋体" w:cs="宋体"/>
          <w:b/>
          <w:bCs/>
          <w:sz w:val="28"/>
          <w:szCs w:val="28"/>
        </w:rPr>
        <w:t>致：瑞恒项目管理有限公司</w:t>
      </w:r>
    </w:p>
    <w:p>
      <w:pPr>
        <w:spacing w:line="360" w:lineRule="auto"/>
        <w:ind w:firstLine="0" w:firstLineChars="0"/>
        <w:textAlignment w:val="baseline"/>
        <w:rPr>
          <w:rFonts w:ascii="宋体" w:cs="Times New Roman"/>
          <w:sz w:val="24"/>
          <w:szCs w:val="24"/>
        </w:rPr>
      </w:pPr>
    </w:p>
    <w:p>
      <w:pPr>
        <w:spacing w:line="360" w:lineRule="auto"/>
        <w:ind w:firstLine="480"/>
        <w:textAlignment w:val="baseline"/>
        <w:rPr>
          <w:rFonts w:ascii="宋体" w:cs="Times New Roman"/>
          <w:sz w:val="24"/>
          <w:szCs w:val="24"/>
        </w:rPr>
      </w:pPr>
      <w:r>
        <w:rPr>
          <w:rFonts w:hint="eastAsia" w:ascii="宋体" w:hAnsi="宋体" w:cs="宋体"/>
          <w:sz w:val="24"/>
          <w:szCs w:val="24"/>
        </w:rPr>
        <w:t>我们收到</w:t>
      </w:r>
      <w:r>
        <w:rPr>
          <w:rFonts w:hint="eastAsia" w:ascii="宋体" w:hAnsi="宋体" w:cs="宋体"/>
          <w:sz w:val="24"/>
          <w:szCs w:val="24"/>
          <w:u w:val="single"/>
        </w:rPr>
        <w:t>采购项目名称（项目编号）</w:t>
      </w:r>
      <w:r>
        <w:rPr>
          <w:rFonts w:hint="eastAsia" w:ascii="宋体" w:hAnsi="宋体" w:cs="宋体"/>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据此函，签字代表宣布同意如下：</w:t>
      </w:r>
    </w:p>
    <w:p>
      <w:pPr>
        <w:spacing w:line="360" w:lineRule="auto"/>
        <w:ind w:firstLine="0" w:firstLineChars="0"/>
        <w:textAlignment w:val="baseline"/>
        <w:rPr>
          <w:rFonts w:ascii="宋体" w:cs="Times New Roman"/>
          <w:sz w:val="24"/>
          <w:szCs w:val="24"/>
        </w:rPr>
      </w:pPr>
      <w:r>
        <w:rPr>
          <w:rFonts w:ascii="宋体" w:hAnsi="宋体" w:cs="宋体"/>
          <w:sz w:val="24"/>
          <w:szCs w:val="24"/>
        </w:rPr>
        <w:t>1</w:t>
      </w:r>
      <w:r>
        <w:rPr>
          <w:rFonts w:hint="eastAsia" w:ascii="宋体" w:hAnsi="宋体" w:cs="宋体"/>
          <w:sz w:val="24"/>
          <w:szCs w:val="24"/>
        </w:rPr>
        <w:t>、我方已详阅磋商文件的全部内容，包括澄清、修改条款等有关附件，承诺对其完全理解并接受。</w:t>
      </w:r>
    </w:p>
    <w:p>
      <w:pPr>
        <w:spacing w:line="360" w:lineRule="auto"/>
        <w:ind w:firstLine="0" w:firstLineChars="0"/>
        <w:textAlignment w:val="baseline"/>
        <w:rPr>
          <w:rFonts w:ascii="宋体" w:cs="Times New Roman"/>
          <w:sz w:val="24"/>
          <w:szCs w:val="24"/>
        </w:rPr>
      </w:pPr>
      <w:r>
        <w:rPr>
          <w:rFonts w:ascii="宋体" w:hAnsi="宋体" w:cs="宋体"/>
          <w:sz w:val="24"/>
          <w:szCs w:val="24"/>
        </w:rPr>
        <w:t>2</w:t>
      </w:r>
      <w:r>
        <w:rPr>
          <w:rFonts w:hint="eastAsia" w:ascii="宋体" w:hAnsi="宋体" w:cs="宋体"/>
          <w:sz w:val="24"/>
          <w:szCs w:val="24"/>
        </w:rPr>
        <w:t>、磋商有效期自响应之日起日历日内有效。如果在规定的磋商时间后，我方在磋商有效期内撤回投标（响应）或成交后不签约的，磋商保证金将被贵方没收。</w:t>
      </w:r>
    </w:p>
    <w:p>
      <w:pPr>
        <w:spacing w:line="360" w:lineRule="auto"/>
        <w:ind w:firstLine="0" w:firstLineChars="0"/>
        <w:textAlignment w:val="baseline"/>
        <w:rPr>
          <w:rFonts w:ascii="宋体" w:cs="Times New Roman"/>
          <w:sz w:val="24"/>
          <w:szCs w:val="24"/>
        </w:rPr>
      </w:pPr>
      <w:r>
        <w:rPr>
          <w:rFonts w:ascii="宋体" w:hAnsi="宋体" w:cs="宋体"/>
          <w:sz w:val="24"/>
          <w:szCs w:val="24"/>
        </w:rPr>
        <w:t>3</w:t>
      </w:r>
      <w:r>
        <w:rPr>
          <w:rFonts w:hint="eastAsia" w:ascii="宋体" w:hAnsi="宋体" w:cs="宋体"/>
          <w:sz w:val="24"/>
          <w:szCs w:val="24"/>
        </w:rPr>
        <w:t>、我方同意按照贵方要求提供与磋商有关的一切数据或资料，理解并接受贵方制定的评审办法。</w:t>
      </w:r>
    </w:p>
    <w:p>
      <w:pPr>
        <w:spacing w:line="360" w:lineRule="auto"/>
        <w:ind w:firstLine="0" w:firstLineChars="0"/>
        <w:textAlignment w:val="baseline"/>
        <w:rPr>
          <w:rFonts w:ascii="宋体" w:cs="Times New Roman"/>
          <w:sz w:val="24"/>
          <w:szCs w:val="24"/>
        </w:rPr>
      </w:pPr>
      <w:r>
        <w:rPr>
          <w:rFonts w:ascii="宋体" w:hAnsi="宋体" w:cs="宋体"/>
          <w:sz w:val="24"/>
          <w:szCs w:val="24"/>
        </w:rPr>
        <w:t>4</w:t>
      </w:r>
      <w:r>
        <w:rPr>
          <w:rFonts w:hint="eastAsia" w:ascii="宋体" w:hAnsi="宋体" w:cs="宋体"/>
          <w:sz w:val="24"/>
          <w:szCs w:val="24"/>
        </w:rPr>
        <w:t>、与本磋商有关的一切正式往来通讯请寄：</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地址：</w:t>
      </w:r>
      <w:r>
        <w:rPr>
          <w:rFonts w:ascii="宋体" w:hAnsi="宋体" w:cs="宋体"/>
          <w:sz w:val="24"/>
          <w:szCs w:val="24"/>
        </w:rPr>
        <w:t xml:space="preserve">_______________        </w:t>
      </w:r>
      <w:r>
        <w:rPr>
          <w:rFonts w:hint="eastAsia" w:ascii="宋体" w:hAnsi="宋体" w:cs="宋体"/>
          <w:sz w:val="24"/>
          <w:szCs w:val="24"/>
        </w:rPr>
        <w:t>邮编：</w:t>
      </w:r>
      <w:r>
        <w:rPr>
          <w:rFonts w:ascii="宋体" w:hAnsi="宋体" w:cs="宋体"/>
          <w:sz w:val="24"/>
          <w:szCs w:val="24"/>
        </w:rPr>
        <w:t>____________</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电话：</w:t>
      </w:r>
      <w:r>
        <w:rPr>
          <w:rFonts w:ascii="宋体" w:hAnsi="宋体" w:cs="宋体"/>
          <w:sz w:val="24"/>
          <w:szCs w:val="24"/>
        </w:rPr>
        <w:t xml:space="preserve">_______________        </w:t>
      </w:r>
      <w:r>
        <w:rPr>
          <w:rFonts w:hint="eastAsia" w:ascii="宋体" w:hAnsi="宋体" w:cs="宋体"/>
          <w:sz w:val="24"/>
          <w:szCs w:val="24"/>
        </w:rPr>
        <w:t>传真：</w:t>
      </w:r>
      <w:r>
        <w:rPr>
          <w:rFonts w:ascii="宋体" w:hAnsi="宋体" w:cs="宋体"/>
          <w:sz w:val="24"/>
          <w:szCs w:val="24"/>
        </w:rPr>
        <w:t>____________</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法定代表人姓名：</w:t>
      </w:r>
      <w:r>
        <w:rPr>
          <w:rFonts w:ascii="宋体" w:hAnsi="宋体" w:cs="宋体"/>
          <w:sz w:val="24"/>
          <w:szCs w:val="24"/>
        </w:rPr>
        <w:t xml:space="preserve"> ___________ </w:t>
      </w:r>
      <w:r>
        <w:rPr>
          <w:rFonts w:hint="eastAsia" w:ascii="宋体" w:hAnsi="宋体" w:cs="宋体"/>
          <w:sz w:val="24"/>
          <w:szCs w:val="24"/>
        </w:rPr>
        <w:t>职务：</w:t>
      </w:r>
      <w:r>
        <w:rPr>
          <w:rFonts w:ascii="宋体" w:hAnsi="宋体" w:cs="宋体"/>
          <w:sz w:val="24"/>
          <w:szCs w:val="24"/>
        </w:rPr>
        <w:t>____________</w:t>
      </w:r>
    </w:p>
    <w:p>
      <w:pPr>
        <w:spacing w:line="360" w:lineRule="auto"/>
        <w:ind w:firstLine="0" w:firstLineChars="0"/>
        <w:rPr>
          <w:rFonts w:ascii="宋体" w:cs="Times New Roman"/>
          <w:sz w:val="24"/>
          <w:szCs w:val="24"/>
        </w:rPr>
      </w:pPr>
    </w:p>
    <w:p>
      <w:pPr>
        <w:spacing w:line="360" w:lineRule="auto"/>
        <w:ind w:firstLine="0" w:firstLineChars="0"/>
        <w:textAlignment w:val="baseline"/>
        <w:rPr>
          <w:rFonts w:ascii="宋体" w:cs="Times New Roman"/>
          <w:sz w:val="24"/>
          <w:szCs w:val="24"/>
        </w:rPr>
      </w:pPr>
    </w:p>
    <w:p>
      <w:pPr>
        <w:spacing w:line="360" w:lineRule="auto"/>
        <w:ind w:firstLine="0" w:firstLineChars="0"/>
        <w:textAlignment w:val="baseline"/>
        <w:rPr>
          <w:rFonts w:ascii="宋体" w:cs="Times New Roman"/>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 xml:space="preserve">                                   供应商：                   （公章）</w:t>
      </w: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 xml:space="preserve">                             法定代表人或委托代理人：   （签字或盖章）</w:t>
      </w:r>
    </w:p>
    <w:p>
      <w:pPr>
        <w:wordWrap w:val="0"/>
        <w:spacing w:line="360" w:lineRule="auto"/>
        <w:ind w:firstLine="0" w:firstLineChars="0"/>
        <w:jc w:val="center"/>
        <w:rPr>
          <w:rFonts w:ascii="宋体" w:cs="Times New Roman"/>
          <w:b/>
          <w:bCs/>
          <w:sz w:val="24"/>
          <w:szCs w:val="24"/>
        </w:rPr>
      </w:pPr>
      <w:r>
        <w:rPr>
          <w:rFonts w:hint="eastAsia" w:ascii="宋体" w:hAnsi="宋体" w:cs="宋体"/>
          <w:b/>
          <w:bCs/>
          <w:sz w:val="24"/>
          <w:szCs w:val="24"/>
        </w:rPr>
        <w:t xml:space="preserve">                                        年     月     日</w:t>
      </w:r>
    </w:p>
    <w:p>
      <w:pPr>
        <w:wordWrap w:val="0"/>
        <w:spacing w:line="360" w:lineRule="auto"/>
        <w:ind w:firstLine="0" w:firstLineChars="0"/>
        <w:rPr>
          <w:rFonts w:ascii="宋体" w:cs="Times New Roman"/>
          <w:b/>
          <w:bCs/>
          <w:sz w:val="24"/>
          <w:szCs w:val="24"/>
        </w:rPr>
      </w:pPr>
    </w:p>
    <w:p>
      <w:pPr>
        <w:pStyle w:val="21"/>
        <w:ind w:firstLine="0" w:firstLineChars="0"/>
        <w:jc w:val="left"/>
        <w:rPr>
          <w:rFonts w:ascii="宋体" w:hAnsi="宋体" w:cs="宋体"/>
          <w:b w:val="0"/>
          <w:bCs w:val="0"/>
          <w:sz w:val="24"/>
          <w:szCs w:val="24"/>
        </w:rPr>
      </w:pPr>
      <w:bookmarkStart w:id="218" w:name="_Toc464136649"/>
      <w:bookmarkStart w:id="219" w:name="_Toc31069"/>
      <w:bookmarkStart w:id="220" w:name="_Toc26950"/>
      <w:r>
        <w:rPr>
          <w:rFonts w:ascii="宋体" w:hAnsi="宋体" w:cs="宋体"/>
          <w:b w:val="0"/>
          <w:bCs w:val="0"/>
          <w:sz w:val="24"/>
          <w:szCs w:val="24"/>
        </w:rPr>
        <w:br w:type="page"/>
      </w:r>
      <w:bookmarkStart w:id="221" w:name="_Toc19522859"/>
      <w:r>
        <w:rPr>
          <w:rFonts w:hint="eastAsia" w:ascii="宋体" w:hAnsi="宋体" w:cs="宋体"/>
          <w:sz w:val="24"/>
          <w:szCs w:val="24"/>
        </w:rPr>
        <w:t>附件4：磋商报价一览表</w:t>
      </w:r>
      <w:bookmarkEnd w:id="218"/>
      <w:bookmarkEnd w:id="219"/>
      <w:bookmarkEnd w:id="220"/>
      <w:bookmarkEnd w:id="221"/>
    </w:p>
    <w:p>
      <w:pPr>
        <w:spacing w:line="360" w:lineRule="auto"/>
        <w:ind w:firstLine="0" w:firstLineChars="0"/>
        <w:textAlignment w:val="baseline"/>
        <w:rPr>
          <w:rFonts w:ascii="宋体" w:cs="Times New Roman"/>
          <w:sz w:val="24"/>
          <w:szCs w:val="24"/>
        </w:rPr>
      </w:pPr>
    </w:p>
    <w:p>
      <w:pPr>
        <w:autoSpaceDE w:val="0"/>
        <w:autoSpaceDN w:val="0"/>
        <w:spacing w:line="360" w:lineRule="auto"/>
        <w:ind w:firstLine="0" w:firstLineChars="0"/>
        <w:jc w:val="center"/>
        <w:rPr>
          <w:rFonts w:ascii="宋体" w:cs="Times New Roman"/>
          <w:b/>
          <w:bCs/>
          <w:sz w:val="28"/>
          <w:szCs w:val="28"/>
          <w:lang w:val="zh-CN"/>
        </w:rPr>
      </w:pPr>
      <w:r>
        <w:rPr>
          <w:rFonts w:hint="eastAsia" w:ascii="宋体" w:hAnsi="宋体" w:cs="宋体"/>
          <w:b/>
          <w:bCs/>
          <w:sz w:val="28"/>
          <w:szCs w:val="28"/>
        </w:rPr>
        <w:t>初次报价表</w:t>
      </w: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5" w:hRule="atLeast"/>
          <w:jc w:val="center"/>
        </w:trPr>
        <w:tc>
          <w:tcPr>
            <w:tcW w:w="2632"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项目名称</w:t>
            </w:r>
          </w:p>
        </w:tc>
        <w:tc>
          <w:tcPr>
            <w:tcW w:w="5985" w:type="dxa"/>
            <w:vAlign w:val="center"/>
          </w:tcPr>
          <w:p>
            <w:pPr>
              <w:autoSpaceDE w:val="0"/>
              <w:autoSpaceDN w:val="0"/>
              <w:adjustRightInd w:val="0"/>
              <w:ind w:firstLine="0" w:firstLineChars="0"/>
              <w:rPr>
                <w:rFonts w:ascii="宋体" w:hAnsi="Cambria"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0" w:hRule="atLeast"/>
          <w:jc w:val="center"/>
        </w:trPr>
        <w:tc>
          <w:tcPr>
            <w:tcW w:w="2632"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响应报价</w:t>
            </w:r>
          </w:p>
        </w:tc>
        <w:tc>
          <w:tcPr>
            <w:tcW w:w="5985"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大写：</w:t>
            </w:r>
          </w:p>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23" w:hRule="atLeast"/>
          <w:jc w:val="center"/>
        </w:trPr>
        <w:tc>
          <w:tcPr>
            <w:tcW w:w="2632"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交货期</w:t>
            </w:r>
          </w:p>
        </w:tc>
        <w:tc>
          <w:tcPr>
            <w:tcW w:w="5985" w:type="dxa"/>
            <w:vAlign w:val="center"/>
          </w:tcPr>
          <w:p>
            <w:pPr>
              <w:autoSpaceDE w:val="0"/>
              <w:autoSpaceDN w:val="0"/>
              <w:adjustRightInd w:val="0"/>
              <w:ind w:firstLine="0" w:firstLineChars="0"/>
              <w:rPr>
                <w:rFonts w:ascii="宋体" w:hAnsi="Cambria"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23" w:hRule="atLeast"/>
          <w:jc w:val="center"/>
        </w:trPr>
        <w:tc>
          <w:tcPr>
            <w:tcW w:w="2632" w:type="dxa"/>
            <w:vAlign w:val="center"/>
          </w:tcPr>
          <w:p>
            <w:pPr>
              <w:autoSpaceDE w:val="0"/>
              <w:autoSpaceDN w:val="0"/>
              <w:adjustRightInd w:val="0"/>
              <w:ind w:firstLine="0" w:firstLineChars="0"/>
              <w:rPr>
                <w:rFonts w:ascii="宋体" w:hAnsi="Cambria" w:cs="宋体"/>
                <w:sz w:val="24"/>
              </w:rPr>
            </w:pPr>
            <w:r>
              <w:rPr>
                <w:rFonts w:hint="eastAsia" w:ascii="宋体" w:hAnsi="Cambria" w:cs="宋体"/>
                <w:sz w:val="24"/>
              </w:rPr>
              <w:t>其他优惠的承诺</w:t>
            </w:r>
          </w:p>
        </w:tc>
        <w:tc>
          <w:tcPr>
            <w:tcW w:w="5985" w:type="dxa"/>
            <w:vAlign w:val="center"/>
          </w:tcPr>
          <w:p>
            <w:pPr>
              <w:autoSpaceDE w:val="0"/>
              <w:autoSpaceDN w:val="0"/>
              <w:adjustRightInd w:val="0"/>
              <w:ind w:firstLine="0" w:firstLineChars="0"/>
              <w:rPr>
                <w:rFonts w:ascii="宋体" w:hAnsi="Cambria" w:cs="宋体"/>
                <w:sz w:val="24"/>
                <w:lang w:val="zh-CN"/>
              </w:rPr>
            </w:pPr>
          </w:p>
        </w:tc>
      </w:tr>
    </w:tbl>
    <w:p>
      <w:pPr>
        <w:autoSpaceDE w:val="0"/>
        <w:autoSpaceDN w:val="0"/>
        <w:adjustRightInd w:val="0"/>
        <w:ind w:firstLine="482"/>
        <w:rPr>
          <w:rFonts w:ascii="宋体" w:hAnsi="Cambria" w:cs="宋体"/>
          <w:b/>
          <w:bCs/>
          <w:sz w:val="24"/>
          <w:lang w:val="zh-CN"/>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注：</w:t>
      </w:r>
      <w:r>
        <w:rPr>
          <w:rFonts w:ascii="宋体" w:hAnsi="Cambria" w:cs="宋体"/>
          <w:sz w:val="24"/>
          <w:lang w:val="zh-CN"/>
        </w:rPr>
        <w:t>1.</w:t>
      </w:r>
      <w:r>
        <w:rPr>
          <w:rFonts w:hint="eastAsia" w:ascii="宋体" w:hAnsi="Cambria" w:cs="宋体"/>
          <w:sz w:val="24"/>
          <w:lang w:val="zh-CN"/>
        </w:rPr>
        <w:t>填写此表时不得改变表格形式。</w:t>
      </w:r>
    </w:p>
    <w:p>
      <w:pPr>
        <w:autoSpaceDE w:val="0"/>
        <w:autoSpaceDN w:val="0"/>
        <w:adjustRightInd w:val="0"/>
        <w:ind w:left="991" w:hanging="991" w:hangingChars="413"/>
        <w:rPr>
          <w:rFonts w:ascii="宋体" w:hAnsi="Cambria" w:cs="宋体"/>
          <w:sz w:val="24"/>
          <w:szCs w:val="24"/>
          <w:lang w:val="zh-CN"/>
        </w:rPr>
      </w:pPr>
      <w:r>
        <w:rPr>
          <w:rFonts w:ascii="宋体" w:hAnsi="Cambria" w:cs="宋体"/>
          <w:sz w:val="24"/>
          <w:lang w:val="zh-CN"/>
        </w:rPr>
        <w:t>2.</w:t>
      </w:r>
      <w:r>
        <w:rPr>
          <w:rFonts w:hint="eastAsia" w:ascii="宋体" w:hAnsi="Cambria" w:cs="宋体"/>
          <w:sz w:val="24"/>
          <w:lang w:val="zh-CN"/>
        </w:rPr>
        <w:t>“响应报价”为磋商总价。</w:t>
      </w:r>
      <w:r>
        <w:rPr>
          <w:rFonts w:hint="eastAsia" w:ascii="宋体" w:hAnsi="Cambria" w:cs="宋体"/>
          <w:sz w:val="24"/>
          <w:szCs w:val="24"/>
          <w:lang w:val="zh-CN"/>
        </w:rPr>
        <w:t>包含产品费、运输费、安装费、验收费、保险费、调试费、售前、售中、售后服务费，税费、招标代理费等全部费用。</w:t>
      </w:r>
    </w:p>
    <w:p>
      <w:pPr>
        <w:autoSpaceDE w:val="0"/>
        <w:autoSpaceDN w:val="0"/>
        <w:adjustRightInd w:val="0"/>
        <w:ind w:left="886" w:leftChars="350" w:hanging="151" w:hangingChars="63"/>
        <w:rPr>
          <w:lang w:val="zh-CN"/>
        </w:rPr>
      </w:pPr>
      <w:r>
        <w:rPr>
          <w:rFonts w:hint="eastAsia" w:hAnsi="Cambria"/>
          <w:sz w:val="24"/>
          <w:lang w:val="zh-CN"/>
        </w:rPr>
        <w:t xml:space="preserve">  3.“交货期”是指产品能够交付使用的具体时间（日历日）。</w:t>
      </w:r>
    </w:p>
    <w:p>
      <w:pPr>
        <w:autoSpaceDE w:val="0"/>
        <w:autoSpaceDN w:val="0"/>
        <w:adjustRightInd w:val="0"/>
        <w:ind w:left="991" w:hanging="991" w:hangingChars="413"/>
        <w:rPr>
          <w:rFonts w:ascii="宋体" w:hAnsi="Cambria" w:cs="宋体"/>
          <w:sz w:val="24"/>
          <w:lang w:val="zh-CN"/>
        </w:rPr>
      </w:pPr>
      <w:r>
        <w:rPr>
          <w:rFonts w:hint="eastAsia" w:ascii="宋体" w:hAnsi="Cambria" w:cs="宋体"/>
          <w:sz w:val="24"/>
          <w:lang w:val="zh-CN"/>
        </w:rPr>
        <w:t xml:space="preserve">        4</w:t>
      </w:r>
      <w:r>
        <w:rPr>
          <w:rFonts w:ascii="宋体" w:hAnsi="Cambria" w:cs="宋体"/>
          <w:sz w:val="24"/>
          <w:lang w:val="zh-CN"/>
        </w:rPr>
        <w:t xml:space="preserve">. </w:t>
      </w:r>
      <w:r>
        <w:rPr>
          <w:rFonts w:hint="eastAsia" w:ascii="宋体" w:hAnsi="Cambria" w:cs="宋体"/>
          <w:sz w:val="24"/>
          <w:lang w:val="zh-CN"/>
        </w:rPr>
        <w:t>响应报价不能有两个或两个以上的报价方案。</w:t>
      </w: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rPr>
      </w:pP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供应商：                    （公章）</w:t>
      </w: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法定代表人或委托代理人：</w:t>
      </w:r>
      <w:r>
        <w:rPr>
          <w:rFonts w:hint="eastAsia" w:ascii="宋体" w:hAnsi="Cambria" w:cs="宋体"/>
          <w:b/>
          <w:bCs/>
          <w:sz w:val="24"/>
        </w:rPr>
        <w:t xml:space="preserve">     （签字或盖章）</w:t>
      </w:r>
    </w:p>
    <w:p>
      <w:pPr>
        <w:autoSpaceDE w:val="0"/>
        <w:autoSpaceDN w:val="0"/>
        <w:adjustRightInd w:val="0"/>
        <w:ind w:right="480" w:firstLine="482"/>
        <w:rPr>
          <w:rFonts w:ascii="宋体" w:hAnsi="Cambria" w:cs="宋体"/>
          <w:b/>
          <w:bCs/>
          <w:sz w:val="24"/>
          <w:lang w:val="zh-CN"/>
        </w:rPr>
      </w:pPr>
      <w:r>
        <w:rPr>
          <w:rFonts w:hint="eastAsia" w:ascii="宋体" w:hAnsi="Cambria" w:cs="宋体"/>
          <w:b/>
          <w:bCs/>
          <w:sz w:val="24"/>
          <w:lang w:val="zh-CN"/>
        </w:rPr>
        <w:t xml:space="preserve">                                         年   月    日</w:t>
      </w:r>
    </w:p>
    <w:p>
      <w:pPr>
        <w:pStyle w:val="21"/>
        <w:ind w:firstLine="0" w:firstLineChars="0"/>
        <w:jc w:val="left"/>
        <w:rPr>
          <w:rFonts w:ascii="宋体" w:hAnsi="宋体" w:cs="宋体"/>
          <w:sz w:val="24"/>
          <w:szCs w:val="24"/>
        </w:rPr>
      </w:pPr>
      <w:bookmarkStart w:id="222" w:name="_Toc480995482"/>
      <w:bookmarkStart w:id="223" w:name="_Toc478656841"/>
      <w:bookmarkStart w:id="224" w:name="_Toc457926643"/>
      <w:bookmarkStart w:id="225" w:name="_Toc413856975"/>
      <w:r>
        <w:rPr>
          <w:rFonts w:ascii="宋体" w:hAnsi="宋体" w:cs="宋体"/>
          <w:b w:val="0"/>
          <w:bCs w:val="0"/>
          <w:sz w:val="24"/>
          <w:szCs w:val="24"/>
        </w:rPr>
        <w:br w:type="page"/>
      </w:r>
      <w:bookmarkStart w:id="226" w:name="_Toc19522860"/>
      <w:r>
        <w:rPr>
          <w:rFonts w:hint="eastAsia" w:ascii="宋体" w:hAnsi="宋体" w:cs="宋体"/>
          <w:sz w:val="24"/>
          <w:szCs w:val="24"/>
        </w:rPr>
        <w:t>附件5：分项报价表</w:t>
      </w:r>
      <w:bookmarkEnd w:id="222"/>
      <w:bookmarkEnd w:id="223"/>
      <w:bookmarkEnd w:id="224"/>
      <w:bookmarkEnd w:id="226"/>
    </w:p>
    <w:p>
      <w:pPr>
        <w:autoSpaceDE w:val="0"/>
        <w:autoSpaceDN w:val="0"/>
        <w:spacing w:line="360" w:lineRule="auto"/>
        <w:ind w:firstLine="562"/>
        <w:jc w:val="center"/>
        <w:rPr>
          <w:rFonts w:ascii="宋体" w:hAnsi="宋体" w:cs="宋体"/>
          <w:b/>
          <w:bCs/>
          <w:sz w:val="36"/>
          <w:szCs w:val="36"/>
          <w:lang w:val="zh-CN"/>
        </w:rPr>
      </w:pPr>
      <w:r>
        <w:rPr>
          <w:rFonts w:hint="eastAsia" w:ascii="宋体" w:hAnsi="宋体" w:cs="宋体"/>
          <w:b/>
          <w:bCs/>
          <w:sz w:val="28"/>
          <w:szCs w:val="28"/>
          <w:lang w:val="zh-CN"/>
        </w:rPr>
        <w:t>分项报价表</w:t>
      </w:r>
    </w:p>
    <w:p>
      <w:pPr>
        <w:autoSpaceDE w:val="0"/>
        <w:autoSpaceDN w:val="0"/>
        <w:spacing w:line="360" w:lineRule="auto"/>
        <w:ind w:firstLine="562"/>
        <w:rPr>
          <w:rFonts w:ascii="宋体" w:hAnsi="宋体" w:cs="宋体"/>
          <w:b/>
          <w:bCs/>
          <w:sz w:val="28"/>
          <w:szCs w:val="28"/>
          <w:lang w:val="zh-CN"/>
        </w:rPr>
      </w:pPr>
    </w:p>
    <w:p>
      <w:pPr>
        <w:autoSpaceDE w:val="0"/>
        <w:autoSpaceDN w:val="0"/>
        <w:spacing w:line="360" w:lineRule="auto"/>
        <w:ind w:firstLine="482"/>
        <w:rPr>
          <w:rFonts w:ascii="宋体" w:hAnsi="宋体" w:cs="宋体"/>
          <w:sz w:val="24"/>
          <w:szCs w:val="24"/>
          <w:lang w:val="zh-CN"/>
        </w:rPr>
      </w:pPr>
      <w:r>
        <w:rPr>
          <w:rFonts w:hint="eastAsia" w:ascii="宋体" w:hAnsi="宋体" w:cs="宋体"/>
          <w:b/>
          <w:bCs/>
          <w:sz w:val="24"/>
          <w:szCs w:val="24"/>
          <w:lang w:val="zh-CN"/>
        </w:rPr>
        <w:t>项目名称</w:t>
      </w:r>
      <w:r>
        <w:rPr>
          <w:rFonts w:hint="eastAsia" w:ascii="宋体" w:hAnsi="宋体" w:cs="宋体"/>
          <w:b/>
          <w:bCs/>
          <w:sz w:val="24"/>
          <w:szCs w:val="24"/>
        </w:rPr>
        <w:t xml:space="preserve">：                                         </w:t>
      </w:r>
    </w:p>
    <w:tbl>
      <w:tblPr>
        <w:tblStyle w:val="23"/>
        <w:tblW w:w="9498" w:type="dxa"/>
        <w:jc w:val="center"/>
        <w:tblLayout w:type="fixed"/>
        <w:tblCellMar>
          <w:top w:w="0" w:type="dxa"/>
          <w:left w:w="28" w:type="dxa"/>
          <w:bottom w:w="0" w:type="dxa"/>
          <w:right w:w="28" w:type="dxa"/>
        </w:tblCellMar>
      </w:tblPr>
      <w:tblGrid>
        <w:gridCol w:w="993"/>
        <w:gridCol w:w="1843"/>
        <w:gridCol w:w="1508"/>
        <w:gridCol w:w="1464"/>
        <w:gridCol w:w="1324"/>
        <w:gridCol w:w="706"/>
        <w:gridCol w:w="831"/>
        <w:gridCol w:w="829"/>
      </w:tblGrid>
      <w:tr>
        <w:tblPrEx>
          <w:tblCellMar>
            <w:top w:w="0" w:type="dxa"/>
            <w:left w:w="28" w:type="dxa"/>
            <w:bottom w:w="0" w:type="dxa"/>
            <w:right w:w="28" w:type="dxa"/>
          </w:tblCellMar>
        </w:tblPrEx>
        <w:trPr>
          <w:trHeight w:val="23" w:hRule="atLeast"/>
          <w:jc w:val="center"/>
        </w:trPr>
        <w:tc>
          <w:tcPr>
            <w:tcW w:w="993"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序号</w:t>
            </w:r>
          </w:p>
        </w:tc>
        <w:tc>
          <w:tcPr>
            <w:tcW w:w="184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名称</w:t>
            </w:r>
          </w:p>
        </w:tc>
        <w:tc>
          <w:tcPr>
            <w:tcW w:w="1508" w:type="dxa"/>
            <w:tcBorders>
              <w:top w:val="single" w:color="000000" w:sz="8"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生产厂家</w:t>
            </w:r>
          </w:p>
        </w:tc>
        <w:tc>
          <w:tcPr>
            <w:tcW w:w="1464"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规格型号</w:t>
            </w:r>
          </w:p>
        </w:tc>
        <w:tc>
          <w:tcPr>
            <w:tcW w:w="1324"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rPr>
              <w:t>免费质保期</w:t>
            </w:r>
          </w:p>
        </w:tc>
      </w:tr>
      <w:tr>
        <w:tblPrEx>
          <w:tblCellMar>
            <w:top w:w="0" w:type="dxa"/>
            <w:left w:w="28" w:type="dxa"/>
            <w:bottom w:w="0" w:type="dxa"/>
            <w:right w:w="28" w:type="dxa"/>
          </w:tblCellMar>
        </w:tblPrEx>
        <w:trPr>
          <w:trHeight w:val="48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1</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2</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3</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4</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2836"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磋商(响应)总价</w:t>
            </w:r>
          </w:p>
        </w:tc>
        <w:tc>
          <w:tcPr>
            <w:tcW w:w="6662" w:type="dxa"/>
            <w:gridSpan w:val="6"/>
            <w:tcBorders>
              <w:top w:val="single" w:color="000000" w:sz="6" w:space="0"/>
              <w:left w:val="single" w:color="000000" w:sz="6" w:space="0"/>
              <w:bottom w:val="single" w:color="000000" w:sz="8" w:space="0"/>
              <w:right w:val="single" w:color="000000" w:sz="8" w:space="0"/>
            </w:tcBorders>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大写：</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小写：</w:t>
            </w:r>
          </w:p>
        </w:tc>
      </w:tr>
    </w:tbl>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注：1.本表应依照采购一览表中的各包采购内容序号按顺序逐项填写，不得遗漏，否则投标(响应)无效。</w:t>
      </w:r>
    </w:p>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 xml:space="preserve">    2.磋商报价不能有两个或两个以上的报价方案。</w:t>
      </w:r>
    </w:p>
    <w:p>
      <w:pPr>
        <w:pStyle w:val="21"/>
        <w:ind w:firstLine="0" w:firstLineChars="0"/>
        <w:jc w:val="left"/>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autoSpaceDE w:val="0"/>
        <w:autoSpaceDN w:val="0"/>
        <w:adjustRightInd w:val="0"/>
        <w:ind w:firstLine="420"/>
        <w:jc w:val="right"/>
        <w:rPr>
          <w:rFonts w:ascii="宋体" w:hAnsi="Cambria" w:cs="宋体"/>
          <w:b/>
          <w:bCs/>
          <w:sz w:val="24"/>
          <w:lang w:val="zh-CN"/>
        </w:rPr>
      </w:pPr>
      <w:r>
        <w:rPr>
          <w:lang w:val="zh-CN"/>
        </w:rPr>
        <w:tab/>
      </w:r>
      <w:r>
        <w:rPr>
          <w:rFonts w:hint="eastAsia" w:ascii="宋体" w:hAnsi="Cambria" w:cs="宋体"/>
          <w:b/>
          <w:bCs/>
          <w:sz w:val="24"/>
          <w:lang w:val="zh-CN"/>
        </w:rPr>
        <w:t>供应商：                    （公章）</w:t>
      </w: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法定代表人或委托代理人：</w:t>
      </w:r>
      <w:r>
        <w:rPr>
          <w:rFonts w:hint="eastAsia" w:ascii="宋体" w:hAnsi="Cambria" w:cs="宋体"/>
          <w:b/>
          <w:bCs/>
          <w:sz w:val="24"/>
        </w:rPr>
        <w:t xml:space="preserve">     （签字或盖章）</w:t>
      </w:r>
    </w:p>
    <w:p>
      <w:pPr>
        <w:autoSpaceDE w:val="0"/>
        <w:autoSpaceDN w:val="0"/>
        <w:adjustRightInd w:val="0"/>
        <w:ind w:right="480" w:firstLine="482"/>
        <w:rPr>
          <w:rFonts w:ascii="宋体" w:hAnsi="Cambria" w:cs="宋体"/>
          <w:b/>
          <w:bCs/>
          <w:sz w:val="24"/>
          <w:lang w:val="zh-CN"/>
        </w:rPr>
      </w:pPr>
      <w:r>
        <w:rPr>
          <w:rFonts w:hint="eastAsia" w:ascii="宋体" w:hAnsi="Cambria" w:cs="宋体"/>
          <w:b/>
          <w:bCs/>
          <w:sz w:val="24"/>
          <w:lang w:val="zh-CN"/>
        </w:rPr>
        <w:t xml:space="preserve">                                          年   月    日</w:t>
      </w:r>
    </w:p>
    <w:p>
      <w:pPr>
        <w:pStyle w:val="21"/>
        <w:ind w:firstLine="0" w:firstLineChars="0"/>
        <w:jc w:val="left"/>
        <w:rPr>
          <w:rFonts w:ascii="宋体" w:hAnsi="宋体" w:cs="宋体"/>
        </w:rPr>
      </w:pPr>
      <w:r>
        <w:rPr>
          <w:lang w:val="zh-CN"/>
        </w:rPr>
        <w:br w:type="page"/>
      </w:r>
      <w:bookmarkStart w:id="227" w:name="_Toc502225163"/>
      <w:bookmarkStart w:id="228" w:name="_Toc497467604"/>
      <w:bookmarkStart w:id="229" w:name="_Toc19522861"/>
      <w:bookmarkStart w:id="230" w:name="_Toc14675"/>
      <w:bookmarkStart w:id="231" w:name="_Toc13693"/>
      <w:bookmarkStart w:id="232" w:name="_Toc464136650"/>
      <w:r>
        <w:rPr>
          <w:rFonts w:hint="eastAsia" w:ascii="宋体" w:hAnsi="宋体" w:cs="宋体"/>
          <w:sz w:val="24"/>
          <w:szCs w:val="24"/>
        </w:rPr>
        <w:t>附件6.技术规格响应表</w:t>
      </w:r>
      <w:bookmarkEnd w:id="227"/>
      <w:bookmarkEnd w:id="228"/>
      <w:bookmarkEnd w:id="229"/>
    </w:p>
    <w:p>
      <w:pPr>
        <w:autoSpaceDE w:val="0"/>
        <w:autoSpaceDN w:val="0"/>
        <w:spacing w:line="360" w:lineRule="auto"/>
        <w:ind w:firstLine="560"/>
        <w:rPr>
          <w:rFonts w:ascii="宋体" w:hAnsi="宋体" w:cs="宋体"/>
          <w:sz w:val="28"/>
          <w:szCs w:val="28"/>
          <w:lang w:val="zh-CN"/>
        </w:rPr>
      </w:pPr>
    </w:p>
    <w:p>
      <w:pPr>
        <w:autoSpaceDE w:val="0"/>
        <w:autoSpaceDN w:val="0"/>
        <w:spacing w:line="360" w:lineRule="auto"/>
        <w:ind w:firstLine="562"/>
        <w:jc w:val="center"/>
        <w:rPr>
          <w:rFonts w:ascii="宋体" w:hAnsi="宋体" w:cs="宋体"/>
          <w:b/>
          <w:bCs/>
          <w:sz w:val="36"/>
          <w:szCs w:val="36"/>
          <w:lang w:val="zh-CN"/>
        </w:rPr>
      </w:pPr>
      <w:r>
        <w:rPr>
          <w:rFonts w:hint="eastAsia" w:ascii="宋体" w:hAnsi="宋体" w:cs="宋体"/>
          <w:b/>
          <w:bCs/>
          <w:sz w:val="28"/>
          <w:szCs w:val="28"/>
          <w:lang w:val="zh-CN"/>
        </w:rPr>
        <w:t>技术规格响应表</w:t>
      </w:r>
    </w:p>
    <w:p>
      <w:pPr>
        <w:autoSpaceDE w:val="0"/>
        <w:autoSpaceDN w:val="0"/>
        <w:spacing w:line="360" w:lineRule="auto"/>
        <w:ind w:firstLine="225" w:firstLineChars="94"/>
        <w:rPr>
          <w:rFonts w:ascii="宋体" w:hAnsi="宋体" w:cs="宋体"/>
          <w:b/>
          <w:bCs/>
          <w:sz w:val="24"/>
          <w:szCs w:val="24"/>
          <w:lang w:val="zh-CN"/>
        </w:rPr>
      </w:pPr>
      <w:r>
        <w:rPr>
          <w:rFonts w:hint="eastAsia" w:ascii="宋体" w:hAnsi="宋体" w:cs="宋体"/>
          <w:b/>
          <w:bCs/>
          <w:sz w:val="24"/>
          <w:szCs w:val="24"/>
          <w:lang w:val="zh-CN"/>
        </w:rPr>
        <w:t>项目名称</w:t>
      </w:r>
      <w:r>
        <w:rPr>
          <w:rFonts w:hint="eastAsia" w:ascii="宋体" w:hAnsi="宋体" w:cs="宋体"/>
          <w:b/>
          <w:bCs/>
          <w:sz w:val="24"/>
          <w:szCs w:val="24"/>
        </w:rPr>
        <w:t xml:space="preserve">：                                             </w:t>
      </w:r>
    </w:p>
    <w:tbl>
      <w:tblPr>
        <w:tblStyle w:val="23"/>
        <w:tblW w:w="9477" w:type="dxa"/>
        <w:jc w:val="center"/>
        <w:tblLayout w:type="fixed"/>
        <w:tblCellMar>
          <w:top w:w="0" w:type="dxa"/>
          <w:left w:w="28" w:type="dxa"/>
          <w:bottom w:w="0" w:type="dxa"/>
          <w:right w:w="28" w:type="dxa"/>
        </w:tblCellMar>
      </w:tblPr>
      <w:tblGrid>
        <w:gridCol w:w="868"/>
        <w:gridCol w:w="1233"/>
        <w:gridCol w:w="2378"/>
        <w:gridCol w:w="1247"/>
        <w:gridCol w:w="2467"/>
        <w:gridCol w:w="1284"/>
      </w:tblGrid>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响应产品技术参数、指标</w:t>
            </w: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偏离</w:t>
            </w: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技术参数及配置</w:t>
            </w: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bl>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注：1.本表应按照 “项目概况及技术参数”中各包产品序号的指标逐项填写，不得遗漏。</w:t>
      </w:r>
    </w:p>
    <w:p>
      <w:pPr>
        <w:numPr>
          <w:ilvl w:val="0"/>
          <w:numId w:val="2"/>
        </w:numPr>
        <w:autoSpaceDE w:val="0"/>
        <w:autoSpaceDN w:val="0"/>
        <w:spacing w:line="360" w:lineRule="auto"/>
        <w:ind w:firstLine="480" w:firstLineChars="0"/>
        <w:rPr>
          <w:rFonts w:ascii="宋体" w:hAnsi="宋体" w:cs="宋体"/>
          <w:sz w:val="24"/>
          <w:szCs w:val="24"/>
          <w:lang w:val="zh-CN"/>
        </w:rPr>
      </w:pPr>
      <w:r>
        <w:rPr>
          <w:rFonts w:hint="eastAsia" w:ascii="宋体" w:hAnsi="宋体" w:cs="宋体"/>
          <w:sz w:val="24"/>
          <w:szCs w:val="24"/>
          <w:lang w:val="zh-CN"/>
        </w:rPr>
        <w:t>“响应产品技术参数、指标”必须与磋商文件中提供的产品检测报告或彩页等证明材料的实质性响应情况相一致。若在磋商环节发现该项与磋商文件中提供的产品检测报告或彩页或厂家公开发布的资料参数等证明材料的实质性响应情况不一致或直接复制磋商文件“采购需求技术参数、指标”内容的，按无效报价处理。</w:t>
      </w:r>
    </w:p>
    <w:p>
      <w:pPr>
        <w:numPr>
          <w:ilvl w:val="0"/>
          <w:numId w:val="2"/>
        </w:numPr>
        <w:autoSpaceDE w:val="0"/>
        <w:autoSpaceDN w:val="0"/>
        <w:spacing w:line="360" w:lineRule="auto"/>
        <w:ind w:firstLine="480" w:firstLineChars="0"/>
        <w:rPr>
          <w:rFonts w:ascii="宋体" w:hAnsi="宋体" w:cs="宋体"/>
          <w:sz w:val="24"/>
          <w:szCs w:val="24"/>
          <w:lang w:val="zh-CN"/>
        </w:rPr>
      </w:pPr>
      <w:r>
        <w:rPr>
          <w:rFonts w:hint="eastAsia" w:ascii="宋体" w:hAnsi="宋体" w:cs="宋体"/>
          <w:sz w:val="24"/>
          <w:szCs w:val="24"/>
          <w:lang w:val="zh-CN"/>
        </w:rPr>
        <w:t>填写此表时以磋商项目参数要求为基本投标（磋商）要求，满足磋商项目参数要求的指标需列出“</w:t>
      </w:r>
      <w:r>
        <w:rPr>
          <w:rFonts w:hint="eastAsia" w:ascii="宋体" w:hAnsi="宋体" w:cs="宋体"/>
          <w:sz w:val="24"/>
          <w:szCs w:val="24"/>
        </w:rPr>
        <w:t>0</w:t>
      </w:r>
      <w:r>
        <w:rPr>
          <w:rFonts w:hint="eastAsia" w:ascii="宋体" w:hAnsi="宋体" w:cs="宋体"/>
          <w:sz w:val="24"/>
          <w:szCs w:val="24"/>
          <w:lang w:val="zh-CN"/>
        </w:rPr>
        <w:t>”；超出、不满足磋商项目参数要求的指标需列出“+”、“-”偏差，并做出详细说明；如果只注明“+”、“-”或未填写，将视为该项指标不响应。</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.供应商响应采购需求应具体、明确，含糊不清、不确切或伪造、编造证明材料的，按照实质性不响应处理。对伪造、编造证明材料的，将报送采购监管部门查处。</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pStyle w:val="21"/>
        <w:ind w:firstLine="0" w:firstLineChars="0"/>
        <w:jc w:val="left"/>
        <w:rPr>
          <w:rFonts w:ascii="宋体" w:hAnsi="宋体" w:cs="宋体"/>
          <w:b w:val="0"/>
          <w:bCs w:val="0"/>
          <w:sz w:val="24"/>
          <w:szCs w:val="24"/>
        </w:rPr>
      </w:pPr>
      <w:bookmarkStart w:id="233" w:name="_Toc19522862"/>
      <w:r>
        <w:rPr>
          <w:rFonts w:hint="eastAsia" w:ascii="宋体" w:hAnsi="宋体" w:cs="宋体"/>
          <w:sz w:val="24"/>
          <w:szCs w:val="24"/>
        </w:rPr>
        <w:t>附件</w:t>
      </w:r>
      <w:bookmarkStart w:id="234" w:name="_Toc325726043"/>
      <w:bookmarkStart w:id="235" w:name="_Toc376936774"/>
      <w:r>
        <w:rPr>
          <w:rFonts w:hint="eastAsia" w:ascii="宋体" w:hAnsi="宋体" w:cs="宋体"/>
          <w:sz w:val="24"/>
          <w:szCs w:val="24"/>
        </w:rPr>
        <w:t>7：法定代表人证明书</w:t>
      </w:r>
      <w:bookmarkEnd w:id="230"/>
      <w:bookmarkEnd w:id="231"/>
      <w:bookmarkEnd w:id="232"/>
      <w:bookmarkEnd w:id="233"/>
      <w:bookmarkEnd w:id="234"/>
      <w:bookmarkEnd w:id="235"/>
    </w:p>
    <w:p>
      <w:pPr>
        <w:spacing w:line="360" w:lineRule="auto"/>
        <w:ind w:firstLine="0" w:firstLineChars="0"/>
        <w:jc w:val="center"/>
        <w:rPr>
          <w:rFonts w:ascii="宋体" w:cs="Times New Roman"/>
          <w:b/>
          <w:bCs/>
          <w:sz w:val="24"/>
          <w:szCs w:val="24"/>
        </w:rPr>
      </w:pPr>
    </w:p>
    <w:bookmarkEnd w:id="225"/>
    <w:p>
      <w:pPr>
        <w:autoSpaceDE w:val="0"/>
        <w:autoSpaceDN w:val="0"/>
        <w:spacing w:line="360" w:lineRule="auto"/>
        <w:ind w:firstLine="562"/>
        <w:jc w:val="center"/>
        <w:rPr>
          <w:rFonts w:ascii="宋体" w:hAnsi="宋体" w:cs="宋体"/>
          <w:b/>
          <w:bCs/>
          <w:sz w:val="36"/>
          <w:szCs w:val="36"/>
          <w:lang w:val="zh-CN"/>
        </w:rPr>
      </w:pPr>
      <w:bookmarkStart w:id="236" w:name="_Toc201287639"/>
      <w:bookmarkStart w:id="237" w:name="_Toc324756736"/>
      <w:bookmarkStart w:id="238" w:name="_Toc31614"/>
      <w:bookmarkStart w:id="239" w:name="_Toc29201"/>
      <w:bookmarkStart w:id="240" w:name="_Toc464136651"/>
      <w:r>
        <w:rPr>
          <w:rFonts w:hint="eastAsia" w:ascii="宋体" w:hAnsi="宋体" w:cs="宋体"/>
          <w:b/>
          <w:bCs/>
          <w:sz w:val="28"/>
          <w:szCs w:val="28"/>
          <w:lang w:val="zh-CN"/>
        </w:rPr>
        <w:t>法定代表人证明书</w:t>
      </w:r>
    </w:p>
    <w:p>
      <w:pPr>
        <w:autoSpaceDE w:val="0"/>
        <w:autoSpaceDN w:val="0"/>
        <w:spacing w:line="360" w:lineRule="auto"/>
        <w:ind w:firstLine="562"/>
        <w:rPr>
          <w:rFonts w:ascii="宋体" w:hAnsi="宋体" w:cs="宋体"/>
          <w:b/>
          <w:bCs/>
          <w:sz w:val="28"/>
          <w:szCs w:val="28"/>
          <w:lang w:val="zh-CN"/>
        </w:rPr>
      </w:pPr>
    </w:p>
    <w:p>
      <w:pPr>
        <w:autoSpaceDE w:val="0"/>
        <w:autoSpaceDN w:val="0"/>
        <w:spacing w:line="360" w:lineRule="auto"/>
        <w:ind w:firstLine="482"/>
        <w:rPr>
          <w:rFonts w:ascii="宋体" w:hAnsi="宋体" w:cs="宋体"/>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lang w:val="zh-CN"/>
        </w:rPr>
        <w:t>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u w:val="single"/>
          <w:lang w:val="zh-CN"/>
        </w:rPr>
        <w:t>（法定代表人姓名）</w:t>
      </w:r>
      <w:r>
        <w:rPr>
          <w:rFonts w:hint="eastAsia" w:ascii="宋体" w:hAnsi="宋体" w:cs="宋体"/>
          <w:sz w:val="24"/>
          <w:szCs w:val="24"/>
          <w:lang w:val="zh-CN"/>
        </w:rPr>
        <w:t>现任我单位职务，为法定代表人，特此证明。</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法定代表人基本情况：</w:t>
      </w:r>
    </w:p>
    <w:p>
      <w:pPr>
        <w:autoSpaceDE w:val="0"/>
        <w:autoSpaceDN w:val="0"/>
        <w:spacing w:line="360" w:lineRule="auto"/>
        <w:ind w:firstLine="480"/>
        <w:rPr>
          <w:rFonts w:ascii="宋体" w:hAnsi="宋体" w:cs="宋体"/>
          <w:sz w:val="24"/>
          <w:szCs w:val="24"/>
          <w:u w:val="single"/>
          <w:lang w:val="zh-CN"/>
        </w:rPr>
      </w:pPr>
      <w:r>
        <w:rPr>
          <w:rFonts w:hint="eastAsia" w:ascii="宋体" w:hAnsi="宋体" w:cs="宋体"/>
          <w:sz w:val="24"/>
          <w:szCs w:val="24"/>
          <w:lang w:val="zh-CN"/>
        </w:rPr>
        <w:t>性别：      年龄：       民族：</w:t>
      </w:r>
    </w:p>
    <w:p>
      <w:pPr>
        <w:autoSpaceDE w:val="0"/>
        <w:autoSpaceDN w:val="0"/>
        <w:spacing w:line="360" w:lineRule="auto"/>
        <w:ind w:firstLine="480"/>
        <w:rPr>
          <w:rFonts w:ascii="宋体" w:hAnsi="宋体" w:cs="宋体"/>
          <w:sz w:val="24"/>
          <w:szCs w:val="24"/>
          <w:u w:val="single"/>
          <w:lang w:val="zh-CN"/>
        </w:rPr>
      </w:pPr>
      <w:r>
        <w:rPr>
          <w:rFonts w:hint="eastAsia" w:ascii="宋体" w:hAnsi="宋体" w:cs="宋体"/>
          <w:sz w:val="24"/>
          <w:szCs w:val="24"/>
          <w:lang w:val="zh-CN"/>
        </w:rPr>
        <w:t>地址：</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身份证号码：</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附法定代表人第二代身份证双面扫描（或复印）件</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供应商：           （公章）</w:t>
      </w:r>
    </w:p>
    <w:p>
      <w:pPr>
        <w:autoSpaceDE w:val="0"/>
        <w:autoSpaceDN w:val="0"/>
        <w:spacing w:line="360" w:lineRule="auto"/>
        <w:ind w:firstLine="482"/>
        <w:jc w:val="center"/>
        <w:rPr>
          <w:rFonts w:ascii="宋体" w:hAnsi="宋体" w:cs="宋体"/>
          <w:sz w:val="24"/>
          <w:szCs w:val="24"/>
          <w:lang w:val="zh-CN"/>
        </w:rPr>
      </w:pPr>
      <w:r>
        <w:rPr>
          <w:rFonts w:hint="eastAsia" w:ascii="宋体" w:hAnsi="宋体" w:cs="宋体"/>
          <w:b/>
          <w:bCs/>
          <w:sz w:val="24"/>
          <w:szCs w:val="24"/>
          <w:lang w:val="zh-CN"/>
        </w:rPr>
        <w:t xml:space="preserve">                   年   月   日</w:t>
      </w:r>
    </w:p>
    <w:p>
      <w:pPr>
        <w:pStyle w:val="21"/>
        <w:ind w:firstLine="0" w:firstLineChars="0"/>
        <w:jc w:val="left"/>
        <w:rPr>
          <w:rFonts w:ascii="宋体" w:hAnsi="宋体" w:cs="宋体"/>
          <w:b w:val="0"/>
          <w:bCs w:val="0"/>
          <w:sz w:val="24"/>
          <w:szCs w:val="24"/>
        </w:rPr>
      </w:pPr>
      <w:r>
        <w:rPr>
          <w:rFonts w:ascii="宋体" w:hAnsi="宋体" w:cs="宋体"/>
          <w:b w:val="0"/>
          <w:bCs w:val="0"/>
          <w:sz w:val="24"/>
          <w:szCs w:val="24"/>
        </w:rPr>
        <w:br w:type="page"/>
      </w:r>
      <w:bookmarkStart w:id="241" w:name="_Toc19522863"/>
      <w:r>
        <w:rPr>
          <w:rFonts w:hint="eastAsia" w:ascii="宋体" w:hAnsi="宋体" w:cs="宋体"/>
          <w:sz w:val="24"/>
          <w:szCs w:val="24"/>
        </w:rPr>
        <w:t>附件</w:t>
      </w:r>
      <w:bookmarkEnd w:id="236"/>
      <w:bookmarkEnd w:id="237"/>
      <w:r>
        <w:rPr>
          <w:rFonts w:hint="eastAsia" w:ascii="宋体" w:hAnsi="宋体" w:cs="宋体"/>
          <w:sz w:val="24"/>
          <w:szCs w:val="24"/>
        </w:rPr>
        <w:t>8：法定代表人授权书</w:t>
      </w:r>
      <w:bookmarkEnd w:id="238"/>
      <w:bookmarkEnd w:id="239"/>
      <w:bookmarkEnd w:id="240"/>
      <w:bookmarkEnd w:id="241"/>
    </w:p>
    <w:p>
      <w:pPr>
        <w:spacing w:line="360" w:lineRule="auto"/>
        <w:ind w:firstLine="0" w:firstLineChars="0"/>
        <w:rPr>
          <w:rFonts w:ascii="宋体" w:cs="Times New Roman"/>
          <w:b/>
          <w:bCs/>
          <w:sz w:val="24"/>
          <w:szCs w:val="24"/>
        </w:rPr>
      </w:pP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法定代表人授权书</w:t>
      </w:r>
    </w:p>
    <w:p>
      <w:pPr>
        <w:spacing w:line="360" w:lineRule="auto"/>
        <w:ind w:firstLine="0" w:firstLineChars="0"/>
        <w:rPr>
          <w:rFonts w:ascii="宋体" w:cs="Times New Roman"/>
          <w:b/>
          <w:bCs/>
          <w:sz w:val="24"/>
          <w:szCs w:val="24"/>
        </w:rPr>
      </w:pPr>
    </w:p>
    <w:p>
      <w:pPr>
        <w:autoSpaceDE w:val="0"/>
        <w:autoSpaceDN w:val="0"/>
        <w:spacing w:line="360" w:lineRule="auto"/>
        <w:ind w:firstLine="482"/>
        <w:rPr>
          <w:rFonts w:ascii="宋体" w:hAnsi="宋体" w:cs="宋体"/>
          <w:b/>
          <w:bCs/>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lang w:val="zh-CN"/>
        </w:rPr>
        <w:t>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u w:val="single"/>
          <w:lang w:val="zh-CN"/>
        </w:rPr>
        <w:t>（供应商名称）</w:t>
      </w:r>
      <w:r>
        <w:rPr>
          <w:rFonts w:hint="eastAsia" w:ascii="宋体" w:hAnsi="宋体" w:cs="宋体"/>
          <w:sz w:val="24"/>
          <w:szCs w:val="24"/>
          <w:lang w:val="zh-CN"/>
        </w:rPr>
        <w:t>系中华人民共和国合法企业，法定地址。</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u w:val="single"/>
          <w:lang w:val="zh-CN"/>
        </w:rPr>
        <w:t>（法定代表人姓名）</w:t>
      </w:r>
      <w:r>
        <w:rPr>
          <w:rFonts w:hint="eastAsia" w:ascii="宋体" w:hAnsi="宋体" w:cs="宋体"/>
          <w:sz w:val="24"/>
          <w:szCs w:val="24"/>
          <w:lang w:val="zh-CN"/>
        </w:rPr>
        <w:t>特授权</w:t>
      </w:r>
      <w:r>
        <w:rPr>
          <w:rFonts w:hint="eastAsia" w:ascii="宋体" w:hAnsi="宋体" w:cs="宋体"/>
          <w:sz w:val="24"/>
          <w:szCs w:val="24"/>
          <w:u w:val="single"/>
          <w:lang w:val="zh-CN"/>
        </w:rPr>
        <w:t>（委托代理人姓名）</w:t>
      </w:r>
      <w:r>
        <w:rPr>
          <w:rFonts w:hint="eastAsia" w:ascii="宋体" w:hAnsi="宋体" w:cs="宋体"/>
          <w:sz w:val="24"/>
          <w:szCs w:val="24"/>
          <w:lang w:val="zh-CN"/>
        </w:rPr>
        <w:t>代表我单位全权办理项目的投标（磋商）、答疑等具体工作，并签署全部有关的文件、资料。</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我单位对被授权人的签名负全部责任。</w:t>
      </w:r>
    </w:p>
    <w:p>
      <w:pPr>
        <w:autoSpaceDE w:val="0"/>
        <w:autoSpaceDN w:val="0"/>
        <w:spacing w:line="360" w:lineRule="auto"/>
        <w:ind w:firstLine="0" w:firstLineChars="0"/>
        <w:rPr>
          <w:rFonts w:ascii="宋体" w:hAnsi="宋体" w:cs="宋体"/>
          <w:sz w:val="24"/>
          <w:szCs w:val="24"/>
          <w:lang w:val="zh-CN"/>
        </w:rPr>
      </w:pP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被授权人联系电话：</w:t>
      </w:r>
    </w:p>
    <w:p>
      <w:pPr>
        <w:autoSpaceDE w:val="0"/>
        <w:autoSpaceDN w:val="0"/>
        <w:spacing w:line="360" w:lineRule="auto"/>
        <w:ind w:firstLine="0" w:firstLineChars="0"/>
        <w:rPr>
          <w:rFonts w:ascii="宋体" w:hAnsi="宋体" w:cs="宋体"/>
          <w:sz w:val="24"/>
          <w:szCs w:val="24"/>
          <w:lang w:val="zh-CN"/>
        </w:rPr>
      </w:pPr>
    </w:p>
    <w:p>
      <w:pPr>
        <w:autoSpaceDE w:val="0"/>
        <w:autoSpaceDN w:val="0"/>
        <w:spacing w:line="360" w:lineRule="auto"/>
        <w:ind w:firstLine="120" w:firstLineChars="50"/>
        <w:rPr>
          <w:rFonts w:ascii="宋体" w:hAnsi="宋体" w:cs="宋体"/>
          <w:sz w:val="24"/>
          <w:szCs w:val="24"/>
          <w:u w:val="single"/>
          <w:lang w:val="zh-CN"/>
        </w:rPr>
      </w:pPr>
      <w:r>
        <w:rPr>
          <w:rFonts w:hint="eastAsia" w:ascii="宋体" w:hAnsi="宋体" w:cs="宋体"/>
          <w:sz w:val="24"/>
          <w:szCs w:val="24"/>
          <w:lang w:val="zh-CN"/>
        </w:rPr>
        <w:t>被授权人（委托代理人）签字： 授权人（法定代表人）签字：</w:t>
      </w:r>
      <w:r>
        <w:rPr>
          <w:rFonts w:hint="eastAsia" w:ascii="宋体" w:hAnsi="宋体" w:cs="宋体"/>
          <w:sz w:val="24"/>
          <w:szCs w:val="24"/>
          <w:u w:val="single"/>
          <w:lang w:val="zh-CN"/>
        </w:rPr>
        <w:t xml:space="preserve">       ；</w:t>
      </w:r>
    </w:p>
    <w:p>
      <w:pPr>
        <w:autoSpaceDE w:val="0"/>
        <w:autoSpaceDN w:val="0"/>
        <w:spacing w:line="360" w:lineRule="auto"/>
        <w:ind w:firstLine="199" w:firstLineChars="83"/>
        <w:rPr>
          <w:rFonts w:ascii="宋体" w:hAnsi="宋体" w:cs="宋体"/>
          <w:sz w:val="24"/>
          <w:szCs w:val="24"/>
          <w:u w:val="single"/>
          <w:lang w:val="zh-CN"/>
        </w:rPr>
      </w:pPr>
      <w:r>
        <w:rPr>
          <w:rFonts w:hint="eastAsia" w:ascii="宋体" w:hAnsi="宋体" w:cs="宋体"/>
          <w:sz w:val="24"/>
          <w:szCs w:val="24"/>
          <w:lang w:val="zh-CN"/>
        </w:rPr>
        <w:t>职务：      职务</w:t>
      </w:r>
      <w:r>
        <w:rPr>
          <w:rFonts w:hint="eastAsia" w:ascii="宋体" w:hAnsi="宋体" w:cs="宋体"/>
          <w:sz w:val="24"/>
          <w:szCs w:val="24"/>
          <w:u w:val="single"/>
          <w:lang w:val="zh-CN"/>
        </w:rPr>
        <w:t>：                  。</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附被授权人第二代身份证双面扫描（或复印）件</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供应商：             （公章）</w:t>
      </w: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年   月   日</w:t>
      </w:r>
    </w:p>
    <w:p>
      <w:pPr>
        <w:wordWrap w:val="0"/>
        <w:spacing w:line="360" w:lineRule="auto"/>
        <w:ind w:firstLine="0" w:firstLineChars="0"/>
        <w:rPr>
          <w:rFonts w:ascii="宋体" w:cs="Times New Roman"/>
          <w:b/>
          <w:bCs/>
          <w:sz w:val="24"/>
          <w:szCs w:val="24"/>
        </w:rPr>
      </w:pPr>
    </w:p>
    <w:p>
      <w:pPr>
        <w:pStyle w:val="21"/>
        <w:ind w:firstLine="0" w:firstLineChars="0"/>
        <w:jc w:val="left"/>
        <w:rPr>
          <w:rFonts w:ascii="宋体" w:hAnsi="宋体" w:cs="宋体"/>
          <w:b w:val="0"/>
          <w:bCs w:val="0"/>
          <w:sz w:val="24"/>
          <w:szCs w:val="24"/>
        </w:rPr>
      </w:pPr>
      <w:bookmarkStart w:id="242" w:name="_Toc25884"/>
      <w:bookmarkStart w:id="243" w:name="_Toc30284"/>
      <w:bookmarkStart w:id="244" w:name="_Toc464136652"/>
      <w:r>
        <w:rPr>
          <w:rFonts w:ascii="宋体" w:hAnsi="宋体" w:cs="宋体"/>
          <w:b w:val="0"/>
          <w:bCs w:val="0"/>
          <w:sz w:val="24"/>
          <w:szCs w:val="24"/>
        </w:rPr>
        <w:br w:type="page"/>
      </w:r>
      <w:bookmarkStart w:id="245" w:name="_Toc19522864"/>
      <w:r>
        <w:rPr>
          <w:rFonts w:hint="eastAsia" w:ascii="宋体" w:hAnsi="宋体" w:cs="宋体"/>
          <w:sz w:val="24"/>
          <w:szCs w:val="24"/>
        </w:rPr>
        <w:t>附件9：供应商承诺函</w:t>
      </w:r>
      <w:bookmarkEnd w:id="242"/>
      <w:bookmarkEnd w:id="243"/>
      <w:bookmarkEnd w:id="244"/>
      <w:bookmarkEnd w:id="245"/>
    </w:p>
    <w:p>
      <w:pPr>
        <w:spacing w:line="360" w:lineRule="auto"/>
        <w:ind w:firstLine="0" w:firstLineChars="0"/>
        <w:jc w:val="center"/>
        <w:rPr>
          <w:rFonts w:ascii="宋体" w:cs="Times New Roman"/>
          <w:b/>
          <w:bCs/>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8"/>
          <w:szCs w:val="28"/>
        </w:rPr>
        <w:t>供应商承诺函</w:t>
      </w:r>
    </w:p>
    <w:p>
      <w:pPr>
        <w:autoSpaceDE w:val="0"/>
        <w:autoSpaceDN w:val="0"/>
        <w:spacing w:line="360" w:lineRule="auto"/>
        <w:ind w:firstLine="482"/>
        <w:rPr>
          <w:rFonts w:ascii="宋体" w:hAnsi="宋体" w:cs="宋体"/>
          <w:b/>
          <w:sz w:val="24"/>
          <w:szCs w:val="24"/>
          <w:lang w:val="zh-CN"/>
        </w:rPr>
      </w:pPr>
      <w:r>
        <w:rPr>
          <w:rFonts w:hint="eastAsia" w:ascii="宋体" w:hAnsi="宋体" w:cs="宋体"/>
          <w:b/>
          <w:sz w:val="24"/>
          <w:szCs w:val="24"/>
          <w:lang w:val="zh-CN"/>
        </w:rPr>
        <w:t>致：瑞恒项目管理有限公司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关于贵方20</w:t>
      </w:r>
      <w:r>
        <w:rPr>
          <w:rFonts w:hint="eastAsia" w:ascii="宋体" w:hAnsi="宋体" w:cs="宋体"/>
          <w:sz w:val="24"/>
          <w:szCs w:val="24"/>
        </w:rPr>
        <w:t>21</w:t>
      </w:r>
      <w:r>
        <w:rPr>
          <w:rFonts w:hint="eastAsia" w:ascii="宋体" w:hAnsi="宋体" w:cs="宋体"/>
          <w:sz w:val="24"/>
          <w:szCs w:val="24"/>
          <w:lang w:val="zh-CN"/>
        </w:rPr>
        <w:t>年   月   日          (项目名称)采购项目，本签字人愿意参加投标（磋商），提供采购一览表中要求的所有产品，并证实提交的所有资料是准确的和真实的。同时，我代表（</w:t>
      </w:r>
      <w:r>
        <w:rPr>
          <w:rFonts w:hint="eastAsia" w:ascii="宋体" w:hAnsi="宋体" w:cs="宋体"/>
          <w:sz w:val="24"/>
          <w:szCs w:val="24"/>
          <w:u w:val="single"/>
          <w:lang w:val="zh-CN"/>
        </w:rPr>
        <w:t>供应商名称</w:t>
      </w:r>
      <w:r>
        <w:rPr>
          <w:rFonts w:hint="eastAsia" w:ascii="宋体" w:hAnsi="宋体" w:cs="宋体"/>
          <w:sz w:val="24"/>
          <w:szCs w:val="24"/>
          <w:lang w:val="zh-CN"/>
        </w:rPr>
        <w:t>），在此作如下承诺：</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 xml:space="preserve"> 1.完全理解和接受磋商文件的一切规定和要求；</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若中标，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3、我方保证甲方在使用该产品或其任何一部分时，不受第三方提出的侵犯专利权、著作权、商标权和工业设计权等知识产权的起诉，若有违犯，愿承担相应的一切责任。</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4、我方承诺，除磋商文件中规定的进口产品外，所投的产品均为国产产品，且均符合国家强制性标准。若有不实，愿承担相应的责任。</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5、在整个招标（磋商）过程中我方若有违规行为，贵方可按磋商文件之规定给予处罚，我方完全接受。</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6、若中标，本承诺将成为合同不可分割的一部分，与合同具有同等的法律效力。</w:t>
      </w:r>
    </w:p>
    <w:p>
      <w:pPr>
        <w:ind w:firstLine="420"/>
        <w:rPr>
          <w:lang w:val="zh-CN"/>
        </w:rPr>
      </w:pPr>
    </w:p>
    <w:p>
      <w:pPr>
        <w:ind w:firstLine="420"/>
        <w:rPr>
          <w:lang w:val="zh-CN"/>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wordWrap w:val="0"/>
        <w:spacing w:line="360" w:lineRule="auto"/>
        <w:ind w:firstLine="0" w:firstLineChars="0"/>
        <w:rPr>
          <w:rFonts w:ascii="宋体" w:cs="Times New Roman"/>
          <w:b/>
          <w:bCs/>
          <w:sz w:val="24"/>
          <w:szCs w:val="24"/>
        </w:rPr>
      </w:pPr>
    </w:p>
    <w:p>
      <w:pPr>
        <w:pStyle w:val="21"/>
        <w:ind w:firstLine="0" w:firstLineChars="0"/>
        <w:jc w:val="left"/>
        <w:rPr>
          <w:rFonts w:ascii="宋体" w:hAnsi="宋体" w:cs="宋体"/>
          <w:b w:val="0"/>
          <w:bCs w:val="0"/>
          <w:sz w:val="24"/>
          <w:szCs w:val="24"/>
        </w:rPr>
      </w:pPr>
      <w:bookmarkStart w:id="246" w:name="_Toc11173"/>
      <w:bookmarkStart w:id="247" w:name="_Toc464136653"/>
      <w:bookmarkStart w:id="248" w:name="_Toc11349"/>
      <w:r>
        <w:rPr>
          <w:rFonts w:ascii="宋体" w:hAnsi="宋体" w:cs="宋体"/>
          <w:b w:val="0"/>
          <w:bCs w:val="0"/>
          <w:sz w:val="24"/>
          <w:szCs w:val="24"/>
        </w:rPr>
        <w:br w:type="page"/>
      </w:r>
      <w:bookmarkStart w:id="249" w:name="_Toc19522865"/>
      <w:r>
        <w:rPr>
          <w:rFonts w:hint="eastAsia" w:ascii="宋体" w:hAnsi="宋体" w:cs="宋体"/>
          <w:sz w:val="24"/>
          <w:szCs w:val="24"/>
        </w:rPr>
        <w:t>附件</w:t>
      </w:r>
      <w:bookmarkStart w:id="250" w:name="_Toc365019584"/>
      <w:bookmarkStart w:id="251" w:name="_Toc351475542"/>
      <w:bookmarkStart w:id="252" w:name="_Toc376936779"/>
      <w:r>
        <w:rPr>
          <w:rFonts w:hint="eastAsia" w:ascii="宋体" w:hAnsi="宋体" w:cs="宋体"/>
          <w:sz w:val="24"/>
          <w:szCs w:val="24"/>
        </w:rPr>
        <w:t>10：供应商诚信承诺书</w:t>
      </w:r>
      <w:bookmarkEnd w:id="246"/>
      <w:bookmarkEnd w:id="247"/>
      <w:bookmarkEnd w:id="248"/>
      <w:bookmarkEnd w:id="249"/>
      <w:bookmarkEnd w:id="250"/>
      <w:bookmarkEnd w:id="251"/>
      <w:bookmarkEnd w:id="252"/>
    </w:p>
    <w:p>
      <w:pPr>
        <w:spacing w:line="360" w:lineRule="auto"/>
        <w:ind w:firstLine="0" w:firstLineChars="0"/>
        <w:rPr>
          <w:rFonts w:ascii="宋体" w:cs="Times New Roman"/>
          <w:sz w:val="24"/>
          <w:szCs w:val="24"/>
        </w:rPr>
      </w:pPr>
    </w:p>
    <w:p>
      <w:pPr>
        <w:spacing w:line="360" w:lineRule="auto"/>
        <w:ind w:firstLine="0" w:firstLineChars="0"/>
        <w:jc w:val="center"/>
        <w:rPr>
          <w:rFonts w:ascii="宋体" w:cs="Times New Roman"/>
          <w:b/>
          <w:bCs/>
          <w:sz w:val="28"/>
          <w:szCs w:val="28"/>
        </w:rPr>
      </w:pPr>
      <w:bookmarkStart w:id="253" w:name="_Toc464136654"/>
      <w:bookmarkStart w:id="254" w:name="_Toc25993"/>
      <w:bookmarkStart w:id="255" w:name="_Toc7486"/>
      <w:r>
        <w:rPr>
          <w:rFonts w:hint="eastAsia" w:ascii="宋体" w:hAnsi="宋体" w:cs="宋体"/>
          <w:b/>
          <w:bCs/>
          <w:sz w:val="28"/>
          <w:szCs w:val="28"/>
        </w:rPr>
        <w:t>供应商诚信承诺书</w:t>
      </w:r>
    </w:p>
    <w:p>
      <w:pPr>
        <w:autoSpaceDE w:val="0"/>
        <w:autoSpaceDN w:val="0"/>
        <w:spacing w:line="360" w:lineRule="auto"/>
        <w:ind w:firstLine="422"/>
        <w:rPr>
          <w:rFonts w:ascii="宋体" w:hAnsi="宋体" w:cs="宋体"/>
          <w:lang w:val="zh-CN"/>
        </w:rPr>
      </w:pPr>
      <w:r>
        <w:rPr>
          <w:rFonts w:hint="eastAsia" w:ascii="宋体" w:hAnsi="宋体" w:cs="宋体"/>
          <w:b/>
          <w:bCs/>
          <w:lang w:val="zh-CN"/>
        </w:rPr>
        <w:t>致：</w:t>
      </w:r>
      <w:r>
        <w:rPr>
          <w:rFonts w:hint="eastAsia" w:ascii="宋体" w:hAnsi="宋体" w:cs="宋体"/>
          <w:b/>
          <w:bCs/>
          <w:u w:val="single"/>
        </w:rPr>
        <w:t>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为了诚实、客观、有序地参与青海省政府采购活动，愿就以下内容作出承诺：</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一、自觉遵守各项法律、法规、规章、制度以及社会公德，维护廉洁环境，与同场竞争的其他供应商平等参加政府采购活动。</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三、尊重参与政府采购活动各相关方的合法行为，接受政府采购活动依法形成的意见、结果。</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四、依法参加政府采购活动，不围标、串标，维护市场秩序，不提供“三无”产品、以次充好。</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六、认真履行中标人应承担的责任和义务，全面执行采购合同规定的各项内容，保质保量地按时提供采购物品。</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若本企业（单位）发生有悖于上述承诺的行为，愿意接受《中华人民共和国政府采购法》和《政府采购法实施条例》中对供应商（供应商）的相关处理。</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本承诺是采购项目磋商文件的组成部分。</w:t>
      </w:r>
    </w:p>
    <w:p>
      <w:pPr>
        <w:ind w:firstLine="422"/>
        <w:rPr>
          <w:b/>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pStyle w:val="21"/>
        <w:ind w:firstLine="0" w:firstLineChars="0"/>
        <w:jc w:val="left"/>
        <w:rPr>
          <w:rFonts w:ascii="宋体" w:hAnsi="宋体" w:cs="宋体"/>
          <w:b w:val="0"/>
          <w:bCs w:val="0"/>
          <w:sz w:val="24"/>
          <w:szCs w:val="24"/>
        </w:rPr>
      </w:pPr>
      <w:r>
        <w:rPr>
          <w:rFonts w:ascii="宋体" w:hAnsi="宋体" w:cs="宋体"/>
          <w:b w:val="0"/>
          <w:bCs w:val="0"/>
          <w:sz w:val="24"/>
          <w:szCs w:val="24"/>
        </w:rPr>
        <w:br w:type="page"/>
      </w:r>
      <w:bookmarkStart w:id="256" w:name="_Toc19522866"/>
      <w:r>
        <w:rPr>
          <w:rFonts w:hint="eastAsia" w:ascii="宋体" w:hAnsi="宋体" w:cs="宋体"/>
          <w:sz w:val="24"/>
          <w:szCs w:val="24"/>
        </w:rPr>
        <w:t>附件11：资格证明材料</w:t>
      </w:r>
      <w:bookmarkEnd w:id="253"/>
      <w:bookmarkEnd w:id="254"/>
      <w:bookmarkEnd w:id="255"/>
      <w:bookmarkEnd w:id="256"/>
    </w:p>
    <w:p>
      <w:pPr>
        <w:spacing w:line="360" w:lineRule="auto"/>
        <w:ind w:firstLine="0" w:firstLineChars="0"/>
        <w:rPr>
          <w:rFonts w:ascii="宋体" w:cs="Times New Roman"/>
          <w:sz w:val="24"/>
          <w:szCs w:val="24"/>
        </w:rPr>
      </w:pP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资格证明材料</w:t>
      </w:r>
    </w:p>
    <w:p>
      <w:pPr>
        <w:wordWrap w:val="0"/>
        <w:spacing w:line="360" w:lineRule="auto"/>
        <w:ind w:firstLine="0" w:firstLineChars="0"/>
        <w:rPr>
          <w:rFonts w:ascii="宋体" w:cs="Times New Roman"/>
          <w:sz w:val="24"/>
          <w:szCs w:val="24"/>
        </w:rPr>
      </w:pPr>
      <w:r>
        <w:rPr>
          <w:rFonts w:hint="eastAsia" w:ascii="宋体" w:cs="Times New Roman"/>
          <w:sz w:val="24"/>
          <w:szCs w:val="24"/>
        </w:rPr>
        <w:t>资格证明材料包括：</w:t>
      </w:r>
    </w:p>
    <w:p>
      <w:pPr>
        <w:numPr>
          <w:ilvl w:val="0"/>
          <w:numId w:val="3"/>
        </w:numPr>
        <w:wordWrap w:val="0"/>
        <w:spacing w:line="360" w:lineRule="auto"/>
        <w:ind w:firstLineChars="0"/>
        <w:rPr>
          <w:rFonts w:ascii="宋体" w:cs="Times New Roman"/>
          <w:sz w:val="24"/>
          <w:szCs w:val="24"/>
        </w:rPr>
      </w:pPr>
      <w:r>
        <w:rPr>
          <w:rFonts w:hint="eastAsia" w:ascii="宋体" w:cs="Times New Roman"/>
          <w:sz w:val="24"/>
          <w:szCs w:val="24"/>
        </w:rPr>
        <w:t>提供有效的营业执照、税务登记证、机构代码证或三证（五证）合一统一社会代码证及其他资格证明文件（扫描或复印件）；</w:t>
      </w:r>
    </w:p>
    <w:p>
      <w:pPr>
        <w:wordWrap w:val="0"/>
        <w:spacing w:line="360" w:lineRule="auto"/>
        <w:ind w:firstLine="0" w:firstLineChars="0"/>
        <w:rPr>
          <w:rFonts w:ascii="宋体" w:cs="Times New Roman"/>
          <w:sz w:val="24"/>
          <w:szCs w:val="24"/>
        </w:rPr>
      </w:pPr>
      <w:r>
        <w:rPr>
          <w:rFonts w:hint="eastAsia" w:ascii="宋体" w:cs="Times New Roman"/>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wordWrap w:val="0"/>
        <w:spacing w:line="360" w:lineRule="auto"/>
        <w:ind w:firstLine="0" w:firstLineChars="0"/>
        <w:rPr>
          <w:rFonts w:ascii="宋体" w:cs="Times New Roman"/>
          <w:sz w:val="24"/>
          <w:szCs w:val="24"/>
        </w:rPr>
      </w:pPr>
      <w:r>
        <w:rPr>
          <w:rFonts w:hint="eastAsia" w:ascii="宋体" w:cs="Times New Roman"/>
          <w:sz w:val="24"/>
          <w:szCs w:val="24"/>
        </w:rPr>
        <w:t>（2）磋商文件规定的有关资格证书、许可证书、认证等；</w:t>
      </w:r>
    </w:p>
    <w:p>
      <w:pPr>
        <w:wordWrap w:val="0"/>
        <w:spacing w:line="360" w:lineRule="auto"/>
        <w:ind w:firstLine="0" w:firstLineChars="0"/>
        <w:rPr>
          <w:rFonts w:ascii="宋体" w:cs="Times New Roman"/>
          <w:sz w:val="24"/>
          <w:szCs w:val="24"/>
        </w:rPr>
      </w:pPr>
      <w:r>
        <w:rPr>
          <w:rFonts w:hint="eastAsia" w:ascii="宋体" w:cs="Times New Roman"/>
          <w:sz w:val="24"/>
          <w:szCs w:val="24"/>
        </w:rPr>
        <w:t>（3）供应商认为有必要提供的其他资格证明文件。</w:t>
      </w:r>
    </w:p>
    <w:p>
      <w:pPr>
        <w:pStyle w:val="21"/>
        <w:ind w:firstLine="0" w:firstLineChars="0"/>
        <w:jc w:val="left"/>
        <w:rPr>
          <w:rFonts w:ascii="宋体" w:hAnsi="宋体" w:cs="宋体"/>
          <w:b w:val="0"/>
          <w:bCs w:val="0"/>
          <w:sz w:val="24"/>
          <w:szCs w:val="24"/>
        </w:rPr>
      </w:pPr>
      <w:bookmarkStart w:id="257" w:name="_Toc19128"/>
      <w:bookmarkStart w:id="258" w:name="_Toc464136655"/>
      <w:bookmarkStart w:id="259" w:name="_Toc32130"/>
      <w:r>
        <w:rPr>
          <w:rFonts w:ascii="宋体" w:hAnsi="宋体" w:cs="宋体"/>
          <w:b w:val="0"/>
          <w:bCs w:val="0"/>
          <w:sz w:val="24"/>
          <w:szCs w:val="24"/>
        </w:rPr>
        <w:br w:type="page"/>
      </w:r>
      <w:bookmarkStart w:id="260" w:name="_Toc19522867"/>
      <w:r>
        <w:rPr>
          <w:rFonts w:hint="eastAsia" w:ascii="宋体" w:hAnsi="宋体" w:cs="宋体"/>
          <w:sz w:val="24"/>
          <w:szCs w:val="24"/>
        </w:rPr>
        <w:t>附件12：财务状况证明</w:t>
      </w:r>
      <w:bookmarkEnd w:id="257"/>
      <w:bookmarkEnd w:id="258"/>
      <w:bookmarkEnd w:id="259"/>
      <w:bookmarkEnd w:id="260"/>
    </w:p>
    <w:p>
      <w:pPr>
        <w:autoSpaceDE w:val="0"/>
        <w:autoSpaceDN w:val="0"/>
        <w:spacing w:line="360" w:lineRule="auto"/>
        <w:ind w:firstLine="0" w:firstLineChars="0"/>
        <w:jc w:val="center"/>
        <w:rPr>
          <w:rFonts w:ascii="宋体" w:cs="Times New Roman"/>
          <w:b/>
          <w:bCs/>
          <w:sz w:val="24"/>
          <w:szCs w:val="24"/>
        </w:rPr>
      </w:pPr>
    </w:p>
    <w:p>
      <w:pPr>
        <w:autoSpaceDE w:val="0"/>
        <w:autoSpaceDN w:val="0"/>
        <w:spacing w:line="360" w:lineRule="auto"/>
        <w:ind w:firstLine="0" w:firstLineChars="0"/>
        <w:jc w:val="center"/>
        <w:rPr>
          <w:rFonts w:ascii="宋体" w:cs="Times New Roman"/>
          <w:b/>
          <w:bCs/>
          <w:sz w:val="28"/>
          <w:szCs w:val="28"/>
        </w:rPr>
      </w:pPr>
      <w:r>
        <w:rPr>
          <w:rFonts w:hint="eastAsia" w:ascii="宋体" w:hAnsi="宋体" w:cs="宋体"/>
          <w:b/>
          <w:bCs/>
          <w:sz w:val="28"/>
          <w:szCs w:val="28"/>
        </w:rPr>
        <w:t>财务状况证明</w:t>
      </w:r>
    </w:p>
    <w:p>
      <w:pPr>
        <w:autoSpaceDE w:val="0"/>
        <w:autoSpaceDN w:val="0"/>
        <w:spacing w:line="360" w:lineRule="auto"/>
        <w:ind w:firstLine="0" w:firstLineChars="0"/>
        <w:jc w:val="center"/>
        <w:rPr>
          <w:rFonts w:ascii="宋体" w:cs="Times New Roman"/>
          <w:b/>
          <w:bCs/>
          <w:sz w:val="24"/>
          <w:szCs w:val="24"/>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按照磋商文件第2.2款（1）中第&lt;2&gt;条规定提供以下相关材料。</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1、</w:t>
      </w:r>
      <w:r>
        <w:rPr>
          <w:rFonts w:ascii="宋体" w:hAnsi="宋体" w:cs="宋体"/>
          <w:sz w:val="24"/>
          <w:szCs w:val="24"/>
        </w:rPr>
        <w:t>供应商基本账户开户银行</w:t>
      </w:r>
      <w:r>
        <w:rPr>
          <w:rFonts w:hint="eastAsia" w:ascii="宋体" w:hAnsi="宋体" w:cs="宋体"/>
          <w:sz w:val="24"/>
          <w:szCs w:val="24"/>
          <w:lang w:val="zh-CN"/>
        </w:rPr>
        <w:t>近三个月内出具的资信证明（提供基本户开户许可证复印件）或经第三方机构出具的</w:t>
      </w:r>
      <w:r>
        <w:rPr>
          <w:rFonts w:hint="eastAsia" w:ascii="宋体" w:hAnsi="宋体" w:cs="宋体"/>
          <w:color w:val="FF0000"/>
          <w:sz w:val="24"/>
          <w:szCs w:val="24"/>
        </w:rPr>
        <w:t>2019年度或2020年度</w:t>
      </w:r>
      <w:r>
        <w:rPr>
          <w:rFonts w:hint="eastAsia" w:ascii="宋体" w:hAnsi="宋体" w:cs="宋体"/>
          <w:color w:val="FF0000"/>
          <w:sz w:val="24"/>
          <w:szCs w:val="24"/>
          <w:lang w:val="zh-CN"/>
        </w:rPr>
        <w:t>财务状况审计报告</w:t>
      </w:r>
      <w:r>
        <w:rPr>
          <w:rFonts w:hint="eastAsia" w:ascii="宋体" w:hAnsi="宋体" w:cs="宋体"/>
          <w:sz w:val="24"/>
          <w:szCs w:val="24"/>
          <w:lang w:val="zh-CN"/>
        </w:rPr>
        <w:t>（扫描或复印件应全面、完整、清晰），包括资产负债表、现金流量表、利润表和财务（会计）报表附注</w:t>
      </w:r>
      <w:r>
        <w:rPr>
          <w:rFonts w:hint="eastAsia" w:ascii="宋体" w:hAnsi="宋体" w:cs="宋体"/>
          <w:sz w:val="24"/>
          <w:szCs w:val="24"/>
        </w:rPr>
        <w:t>,</w:t>
      </w:r>
      <w:r>
        <w:rPr>
          <w:rFonts w:hint="eastAsia" w:ascii="宋体" w:hAnsi="宋体" w:cs="宋体"/>
          <w:sz w:val="24"/>
          <w:szCs w:val="24"/>
          <w:lang w:val="zh-CN"/>
        </w:rPr>
        <w:t>并提供第三方机构的营业执照、执业证书。</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2、提供20</w:t>
      </w:r>
      <w:r>
        <w:rPr>
          <w:rFonts w:hint="eastAsia" w:ascii="宋体" w:hAnsi="宋体" w:cs="宋体"/>
          <w:sz w:val="24"/>
          <w:szCs w:val="24"/>
        </w:rPr>
        <w:t>20</w:t>
      </w:r>
      <w:r>
        <w:rPr>
          <w:rFonts w:hint="eastAsia" w:ascii="宋体" w:hAnsi="宋体" w:cs="宋体"/>
          <w:sz w:val="24"/>
          <w:szCs w:val="24"/>
          <w:lang w:val="zh-CN"/>
        </w:rPr>
        <w:t>年</w:t>
      </w:r>
      <w:r>
        <w:rPr>
          <w:rFonts w:hint="eastAsia" w:ascii="宋体" w:hAnsi="宋体" w:cs="宋体"/>
          <w:sz w:val="24"/>
          <w:szCs w:val="24"/>
        </w:rPr>
        <w:t>6</w:t>
      </w:r>
      <w:r>
        <w:rPr>
          <w:rFonts w:hint="eastAsia" w:ascii="宋体" w:hAnsi="宋体" w:cs="宋体"/>
          <w:sz w:val="24"/>
          <w:szCs w:val="24"/>
          <w:lang w:val="zh-CN"/>
        </w:rPr>
        <w:t>月以来（至少任意</w:t>
      </w:r>
      <w:r>
        <w:rPr>
          <w:rFonts w:hint="eastAsia" w:ascii="宋体" w:hAnsi="宋体" w:cs="宋体"/>
          <w:sz w:val="24"/>
          <w:szCs w:val="24"/>
        </w:rPr>
        <w:t>3</w:t>
      </w:r>
      <w:r>
        <w:rPr>
          <w:rFonts w:hint="eastAsia" w:ascii="宋体" w:hAnsi="宋体" w:cs="宋体"/>
          <w:sz w:val="24"/>
          <w:szCs w:val="24"/>
          <w:lang w:val="zh-CN"/>
        </w:rPr>
        <w:t>个月的）依法缴纳税收和社会保障资金记录的证明材料；依法免税或不需要缴纳社会保障资金的供应商须提供相应文件证明其依法免税或不需要缴纳社会保障资金。</w:t>
      </w: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pStyle w:val="21"/>
        <w:ind w:firstLine="0" w:firstLineChars="0"/>
        <w:jc w:val="left"/>
        <w:rPr>
          <w:rFonts w:ascii="宋体" w:hAnsi="宋体" w:cs="宋体"/>
          <w:sz w:val="24"/>
          <w:szCs w:val="24"/>
        </w:rPr>
      </w:pPr>
      <w:bookmarkStart w:id="261" w:name="_Toc19522868"/>
      <w:bookmarkStart w:id="262" w:name="_Toc27149"/>
      <w:bookmarkStart w:id="263" w:name="_Toc23114"/>
      <w:r>
        <w:rPr>
          <w:rFonts w:hint="eastAsia" w:ascii="宋体" w:hAnsi="宋体" w:cs="宋体"/>
          <w:sz w:val="24"/>
          <w:szCs w:val="24"/>
        </w:rPr>
        <w:t>附件13：具备履行合同所必须的设备和专业技术能力证明</w:t>
      </w:r>
      <w:bookmarkEnd w:id="261"/>
    </w:p>
    <w:p>
      <w:pPr>
        <w:autoSpaceDE w:val="0"/>
        <w:autoSpaceDN w:val="0"/>
        <w:spacing w:line="360" w:lineRule="auto"/>
        <w:ind w:firstLine="480"/>
        <w:rPr>
          <w:rFonts w:ascii="宋体" w:cs="Times New Roman"/>
          <w:sz w:val="24"/>
          <w:szCs w:val="24"/>
          <w:lang w:val="zh-CN"/>
        </w:rPr>
      </w:pPr>
    </w:p>
    <w:p>
      <w:pPr>
        <w:autoSpaceDE w:val="0"/>
        <w:autoSpaceDN w:val="0"/>
        <w:spacing w:line="360" w:lineRule="auto"/>
        <w:ind w:firstLine="0" w:firstLineChars="0"/>
        <w:jc w:val="center"/>
        <w:rPr>
          <w:rFonts w:ascii="宋体" w:cs="Times New Roman"/>
          <w:b/>
          <w:bCs/>
          <w:sz w:val="24"/>
          <w:szCs w:val="24"/>
        </w:rPr>
      </w:pPr>
      <w:r>
        <w:rPr>
          <w:rFonts w:hint="eastAsia" w:ascii="宋体" w:hAnsi="宋体" w:cs="宋体"/>
          <w:b/>
          <w:bCs/>
          <w:sz w:val="24"/>
          <w:szCs w:val="24"/>
        </w:rPr>
        <w:t>具备履行合同所必须的设备和专业技术能力证明</w:t>
      </w:r>
    </w:p>
    <w:p>
      <w:pPr>
        <w:autoSpaceDE w:val="0"/>
        <w:autoSpaceDN w:val="0"/>
        <w:spacing w:line="360" w:lineRule="auto"/>
        <w:ind w:firstLine="482"/>
        <w:rPr>
          <w:rFonts w:ascii="宋体" w:cs="Times New Roman"/>
          <w:b/>
          <w:bCs/>
          <w:sz w:val="24"/>
          <w:szCs w:val="24"/>
          <w:lang w:val="zh-CN"/>
        </w:rPr>
      </w:pPr>
    </w:p>
    <w:p>
      <w:pPr>
        <w:ind w:firstLine="480"/>
        <w:rPr>
          <w:rFonts w:ascii="宋体" w:hAnsi="宋体" w:cs="宋体"/>
          <w:sz w:val="24"/>
          <w:szCs w:val="24"/>
          <w:lang w:val="zh-CN"/>
        </w:rPr>
      </w:pPr>
      <w:bookmarkStart w:id="264" w:name="_Toc502930648"/>
      <w:bookmarkStart w:id="265" w:name="_Toc464136656"/>
      <w:r>
        <w:rPr>
          <w:rFonts w:hint="eastAsia" w:ascii="宋体" w:hAnsi="宋体" w:cs="宋体"/>
          <w:sz w:val="24"/>
          <w:szCs w:val="24"/>
          <w:lang w:val="zh-CN"/>
        </w:rPr>
        <w:t>为保证本项目合同的顺利履行，供应商必须具备履行合同的设备和专业技术能力，须提供必须具备履行合同的设备和专业技术能力的承诺函（格式自拟）或提供相关设备的购置发票或相关人员的职称证书、用工合同等证明材料。</w:t>
      </w:r>
    </w:p>
    <w:p>
      <w:pPr>
        <w:pStyle w:val="21"/>
        <w:ind w:firstLine="0" w:firstLineChars="0"/>
        <w:jc w:val="left"/>
      </w:pPr>
      <w:r>
        <w:rPr>
          <w:rFonts w:ascii="宋体" w:hAnsi="宋体" w:cs="宋体"/>
          <w:sz w:val="30"/>
          <w:szCs w:val="30"/>
        </w:rPr>
        <w:br w:type="page"/>
      </w:r>
      <w:bookmarkEnd w:id="264"/>
      <w:bookmarkStart w:id="266" w:name="_Toc325726049"/>
      <w:bookmarkStart w:id="267" w:name="_Toc376936781"/>
      <w:bookmarkStart w:id="268" w:name="_Toc19522869"/>
      <w:r>
        <w:rPr>
          <w:rFonts w:hint="eastAsia" w:ascii="宋体" w:hAnsi="宋体" w:cs="宋体"/>
          <w:sz w:val="24"/>
          <w:szCs w:val="24"/>
        </w:rPr>
        <w:t>附件14：</w:t>
      </w:r>
      <w:bookmarkEnd w:id="266"/>
      <w:bookmarkEnd w:id="267"/>
      <w:r>
        <w:rPr>
          <w:rFonts w:hint="eastAsia" w:ascii="宋体" w:hAnsi="宋体" w:cs="宋体"/>
          <w:sz w:val="24"/>
          <w:szCs w:val="24"/>
        </w:rPr>
        <w:t>无重大违法记录声明</w:t>
      </w:r>
      <w:bookmarkEnd w:id="262"/>
      <w:bookmarkEnd w:id="263"/>
      <w:bookmarkEnd w:id="265"/>
      <w:bookmarkEnd w:id="268"/>
    </w:p>
    <w:p>
      <w:pPr>
        <w:spacing w:line="360" w:lineRule="auto"/>
        <w:ind w:firstLine="0" w:firstLineChars="0"/>
        <w:rPr>
          <w:rFonts w:ascii="宋体" w:cs="Times New Roman"/>
          <w:b/>
          <w:bCs/>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无重大违法记录声明</w:t>
      </w:r>
    </w:p>
    <w:p>
      <w:pPr>
        <w:spacing w:line="360" w:lineRule="auto"/>
        <w:ind w:firstLine="482"/>
        <w:rPr>
          <w:rFonts w:ascii="宋体" w:cs="Times New Roman"/>
          <w:b/>
          <w:bCs/>
          <w:sz w:val="24"/>
          <w:szCs w:val="24"/>
        </w:rPr>
      </w:pPr>
      <w:r>
        <w:rPr>
          <w:rFonts w:hint="eastAsia" w:ascii="宋体" w:hAnsi="宋体" w:cs="宋体"/>
          <w:b/>
          <w:bCs/>
          <w:sz w:val="24"/>
          <w:szCs w:val="24"/>
        </w:rPr>
        <w:t>致：瑞恒项目管理有限公司</w:t>
      </w:r>
    </w:p>
    <w:p>
      <w:pPr>
        <w:spacing w:line="360" w:lineRule="auto"/>
        <w:ind w:firstLine="482"/>
        <w:rPr>
          <w:rFonts w:ascii="宋体" w:cs="Times New Roman"/>
          <w:b/>
          <w:bCs/>
          <w:sz w:val="24"/>
          <w:szCs w:val="24"/>
        </w:rPr>
      </w:pPr>
    </w:p>
    <w:p>
      <w:pPr>
        <w:spacing w:line="360" w:lineRule="auto"/>
        <w:ind w:firstLine="480"/>
        <w:rPr>
          <w:rFonts w:ascii="宋体" w:hAnsi="宋体" w:cs="宋体"/>
          <w:sz w:val="24"/>
          <w:szCs w:val="24"/>
        </w:rPr>
      </w:pPr>
      <w:r>
        <w:rPr>
          <w:rFonts w:hint="eastAsia" w:ascii="宋体" w:hAnsi="宋体" w:cs="宋体"/>
          <w:sz w:val="24"/>
          <w:szCs w:val="24"/>
        </w:rPr>
        <w:t>我单位参加本次采购项目活动前三年内，在经营活动中无重大违法活动记录，符合《政府采购法》规定的供应商资格条件。我方对此声明负全部法律责任。</w:t>
      </w:r>
    </w:p>
    <w:p>
      <w:pPr>
        <w:spacing w:line="360" w:lineRule="auto"/>
        <w:ind w:firstLine="480"/>
        <w:rPr>
          <w:rFonts w:ascii="宋体" w:cs="Times New Roman"/>
          <w:sz w:val="24"/>
          <w:szCs w:val="24"/>
        </w:rPr>
      </w:pPr>
      <w:r>
        <w:rPr>
          <w:rFonts w:hint="eastAsia" w:ascii="宋体" w:hAnsi="宋体" w:cs="宋体"/>
          <w:sz w:val="24"/>
          <w:szCs w:val="24"/>
        </w:rPr>
        <w:t>特此声明。</w:t>
      </w:r>
    </w:p>
    <w:p>
      <w:pPr>
        <w:spacing w:line="360" w:lineRule="auto"/>
        <w:ind w:firstLine="480"/>
        <w:rPr>
          <w:rFonts w:ascii="宋体" w:hAnsi="宋体" w:cs="宋体"/>
          <w:bCs/>
          <w:sz w:val="24"/>
          <w:szCs w:val="24"/>
        </w:rPr>
      </w:pPr>
      <w:r>
        <w:rPr>
          <w:rFonts w:hint="eastAsia" w:ascii="宋体" w:hAnsi="宋体" w:cs="宋体"/>
          <w:bCs/>
          <w:sz w:val="24"/>
          <w:szCs w:val="24"/>
        </w:rPr>
        <w:t>附“信用中国”网站查询资料（信用报告），时间为响应截止时间前20天内。</w:t>
      </w: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pStyle w:val="21"/>
        <w:ind w:firstLine="0" w:firstLineChars="0"/>
        <w:jc w:val="left"/>
        <w:rPr>
          <w:rFonts w:ascii="宋体" w:hAnsi="宋体" w:cs="宋体"/>
          <w:sz w:val="24"/>
          <w:szCs w:val="24"/>
          <w:lang w:val="zh-CN"/>
        </w:rPr>
      </w:pPr>
      <w:r>
        <w:rPr>
          <w:rFonts w:ascii="宋体" w:hAnsi="宋体" w:cs="宋体"/>
          <w:sz w:val="24"/>
          <w:szCs w:val="24"/>
        </w:rPr>
        <w:br w:type="page"/>
      </w:r>
      <w:r>
        <w:rPr>
          <w:rFonts w:hint="eastAsia" w:ascii="宋体" w:hAnsi="宋体" w:cs="宋体"/>
          <w:sz w:val="24"/>
          <w:szCs w:val="24"/>
        </w:rPr>
        <w:t>附件15：</w:t>
      </w:r>
      <w:r>
        <w:rPr>
          <w:rFonts w:hint="eastAsia" w:ascii="宋体" w:hAnsi="宋体" w:cs="宋体"/>
          <w:sz w:val="24"/>
          <w:szCs w:val="24"/>
          <w:lang w:val="zh-CN"/>
        </w:rPr>
        <w:t>磋商产品相关资料</w:t>
      </w:r>
    </w:p>
    <w:p>
      <w:pPr>
        <w:spacing w:line="360" w:lineRule="auto"/>
        <w:ind w:firstLine="424" w:firstLineChars="177"/>
        <w:rPr>
          <w:rFonts w:ascii="Arial" w:hAnsi="Arial" w:cs="Arial"/>
          <w:b/>
          <w:sz w:val="24"/>
          <w:lang w:val="zh-CN"/>
        </w:rPr>
      </w:pPr>
      <w:r>
        <w:rPr>
          <w:rFonts w:ascii="Arial" w:hAnsi="Arial" w:cs="Arial"/>
          <w:sz w:val="24"/>
        </w:rPr>
        <w:t>根据采购项目内容，磋商时提供国家认可的质监机构出具的磋商产品的产品检验报告或证明技术参数响应的相关资料或彩页（或厂家公开发布的资料参数）或相关认证等资料。</w:t>
      </w:r>
    </w:p>
    <w:p>
      <w:pPr>
        <w:pStyle w:val="21"/>
        <w:ind w:firstLine="0" w:firstLineChars="0"/>
        <w:jc w:val="left"/>
        <w:rPr>
          <w:rFonts w:ascii="宋体" w:hAnsi="宋体" w:cs="宋体"/>
          <w:sz w:val="24"/>
          <w:szCs w:val="24"/>
        </w:rPr>
        <w:sectPr>
          <w:headerReference r:id="rId11" w:type="default"/>
          <w:footerReference r:id="rId12" w:type="default"/>
          <w:pgSz w:w="11906" w:h="16838"/>
          <w:pgMar w:top="1247" w:right="1797" w:bottom="1440" w:left="1797" w:header="851" w:footer="992" w:gutter="0"/>
          <w:pgNumType w:start="1"/>
          <w:cols w:space="425" w:num="1"/>
          <w:docGrid w:type="linesAndChars" w:linePitch="312" w:charSpace="0"/>
        </w:sectPr>
      </w:pPr>
    </w:p>
    <w:p>
      <w:pPr>
        <w:pStyle w:val="21"/>
        <w:ind w:firstLine="0" w:firstLineChars="0"/>
        <w:jc w:val="left"/>
        <w:rPr>
          <w:rFonts w:ascii="宋体" w:cs="宋体"/>
          <w:sz w:val="24"/>
          <w:lang w:val="zh-CN"/>
        </w:rPr>
      </w:pPr>
      <w:bookmarkStart w:id="269" w:name="_Toc19522871"/>
      <w:r>
        <w:rPr>
          <w:rFonts w:hint="eastAsia" w:ascii="宋体" w:hAnsi="宋体" w:cs="宋体"/>
          <w:sz w:val="24"/>
          <w:szCs w:val="24"/>
        </w:rPr>
        <w:t>附件16：供应商的类似业绩证明材料</w:t>
      </w:r>
      <w:bookmarkEnd w:id="269"/>
    </w:p>
    <w:p>
      <w:pPr>
        <w:ind w:firstLine="480"/>
        <w:rPr>
          <w:rFonts w:ascii="宋体" w:hAnsi="宋体" w:cs="宋体"/>
          <w:sz w:val="24"/>
          <w:szCs w:val="24"/>
          <w:lang w:val="zh-CN"/>
        </w:rPr>
      </w:pPr>
      <w:r>
        <w:rPr>
          <w:rFonts w:hint="eastAsia" w:ascii="宋体" w:hAnsi="宋体" w:cs="宋体"/>
          <w:sz w:val="24"/>
          <w:szCs w:val="24"/>
        </w:rPr>
        <w:t>提供自2017年以来供应商类似业绩证明材料</w:t>
      </w:r>
      <w:r>
        <w:rPr>
          <w:rFonts w:hint="eastAsia" w:ascii="宋体" w:hAnsi="宋体" w:cs="宋体"/>
          <w:sz w:val="24"/>
          <w:szCs w:val="24"/>
          <w:lang w:val="zh-CN"/>
        </w:rPr>
        <w:t>。类似业绩是指与采购项目在产品类型、使用功能等方面项目或相近的项目</w:t>
      </w:r>
      <w:r>
        <w:rPr>
          <w:rFonts w:hint="eastAsia" w:ascii="宋体" w:hAnsi="宋体" w:cs="宋体"/>
          <w:sz w:val="24"/>
          <w:szCs w:val="24"/>
        </w:rPr>
        <w:t>（需提供包含合同首页、标的及金额所在页、供货合同签字盖章页的扫描（或复印）件）</w:t>
      </w:r>
    </w:p>
    <w:p>
      <w:pPr>
        <w:pStyle w:val="21"/>
        <w:ind w:firstLine="580" w:firstLineChars="242"/>
        <w:jc w:val="left"/>
        <w:rPr>
          <w:rFonts w:ascii="宋体" w:hAnsi="宋体" w:cs="宋体"/>
          <w:sz w:val="24"/>
          <w:szCs w:val="24"/>
        </w:rPr>
        <w:sectPr>
          <w:pgSz w:w="11906" w:h="16838"/>
          <w:pgMar w:top="1247" w:right="1797" w:bottom="1440" w:left="1797" w:header="851" w:footer="992" w:gutter="0"/>
          <w:cols w:space="425" w:num="1"/>
          <w:docGrid w:type="linesAndChars" w:linePitch="312" w:charSpace="0"/>
        </w:sectPr>
      </w:pPr>
      <w:bookmarkStart w:id="270" w:name="_Toc430937689"/>
    </w:p>
    <w:p>
      <w:pPr>
        <w:pStyle w:val="21"/>
        <w:ind w:firstLine="583" w:firstLineChars="242"/>
        <w:jc w:val="left"/>
        <w:rPr>
          <w:rFonts w:cs="宋体"/>
        </w:rPr>
      </w:pPr>
      <w:bookmarkStart w:id="271" w:name="_Toc19522872"/>
      <w:r>
        <w:rPr>
          <w:rFonts w:hint="eastAsia" w:ascii="宋体" w:hAnsi="宋体" w:cs="宋体"/>
          <w:sz w:val="24"/>
          <w:szCs w:val="24"/>
        </w:rPr>
        <w:t>附件17：最终报价表</w:t>
      </w:r>
      <w:bookmarkEnd w:id="271"/>
    </w:p>
    <w:p>
      <w:pPr>
        <w:spacing w:line="360" w:lineRule="auto"/>
        <w:ind w:firstLine="0" w:firstLineChars="0"/>
        <w:jc w:val="center"/>
        <w:rPr>
          <w:rFonts w:ascii="宋体" w:hAnsi="宋体" w:cs="宋体"/>
          <w:b/>
          <w:sz w:val="24"/>
          <w:szCs w:val="24"/>
        </w:rPr>
      </w:pPr>
      <w:bookmarkStart w:id="272" w:name="_Toc408326292"/>
      <w:r>
        <w:rPr>
          <w:rFonts w:hint="eastAsia" w:ascii="宋体" w:hAnsi="宋体" w:cs="宋体"/>
          <w:b/>
          <w:sz w:val="24"/>
          <w:szCs w:val="24"/>
        </w:rPr>
        <w:t>供应商最终报价表</w:t>
      </w:r>
      <w:bookmarkEnd w:id="272"/>
    </w:p>
    <w:p>
      <w:pPr>
        <w:spacing w:line="360" w:lineRule="auto"/>
        <w:ind w:firstLine="0" w:firstLineChars="0"/>
        <w:rPr>
          <w:rFonts w:ascii="宋体" w:hAnsi="宋体" w:cs="宋体"/>
          <w:b/>
          <w:sz w:val="24"/>
          <w:szCs w:val="24"/>
        </w:rPr>
      </w:pPr>
    </w:p>
    <w:p>
      <w:pPr>
        <w:tabs>
          <w:tab w:val="left" w:pos="7375"/>
        </w:tabs>
        <w:spacing w:line="360" w:lineRule="auto"/>
        <w:ind w:firstLine="0" w:firstLineChars="0"/>
        <w:rPr>
          <w:rFonts w:ascii="宋体" w:hAnsi="宋体" w:cs="宋体"/>
          <w:b/>
          <w:sz w:val="24"/>
          <w:szCs w:val="24"/>
        </w:rPr>
      </w:pPr>
      <w:r>
        <w:rPr>
          <w:rFonts w:hint="eastAsia" w:ascii="宋体" w:hAnsi="宋体" w:cs="宋体"/>
          <w:b/>
          <w:sz w:val="24"/>
          <w:szCs w:val="24"/>
        </w:rPr>
        <w:t>项目名称：</w:t>
      </w:r>
      <w:r>
        <w:rPr>
          <w:rFonts w:ascii="宋体" w:hAnsi="宋体" w:cs="宋体"/>
          <w:b/>
          <w:sz w:val="24"/>
          <w:szCs w:val="24"/>
        </w:rPr>
        <w:tab/>
      </w:r>
    </w:p>
    <w:tbl>
      <w:tblPr>
        <w:tblStyle w:val="23"/>
        <w:tblW w:w="10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1276"/>
        <w:gridCol w:w="4111"/>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844"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初次报价</w:t>
            </w:r>
          </w:p>
        </w:tc>
        <w:tc>
          <w:tcPr>
            <w:tcW w:w="1276"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调整因素</w:t>
            </w:r>
          </w:p>
        </w:tc>
        <w:tc>
          <w:tcPr>
            <w:tcW w:w="4111"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最终报价</w:t>
            </w:r>
          </w:p>
        </w:tc>
        <w:tc>
          <w:tcPr>
            <w:tcW w:w="2082"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844" w:type="dxa"/>
          </w:tcPr>
          <w:p>
            <w:pPr>
              <w:spacing w:line="360" w:lineRule="auto"/>
              <w:ind w:firstLine="0" w:firstLineChars="0"/>
              <w:rPr>
                <w:rFonts w:ascii="宋体" w:hAnsi="宋体" w:cs="宋体"/>
                <w:sz w:val="24"/>
                <w:szCs w:val="24"/>
              </w:rPr>
            </w:pPr>
          </w:p>
        </w:tc>
        <w:tc>
          <w:tcPr>
            <w:tcW w:w="1276" w:type="dxa"/>
          </w:tcPr>
          <w:p>
            <w:pPr>
              <w:spacing w:line="360" w:lineRule="auto"/>
              <w:ind w:firstLine="0" w:firstLineChars="0"/>
              <w:rPr>
                <w:rFonts w:ascii="宋体" w:hAnsi="宋体" w:cs="宋体"/>
                <w:sz w:val="24"/>
                <w:szCs w:val="24"/>
              </w:rPr>
            </w:pPr>
          </w:p>
        </w:tc>
        <w:tc>
          <w:tcPr>
            <w:tcW w:w="4111" w:type="dxa"/>
          </w:tcPr>
          <w:p>
            <w:pPr>
              <w:spacing w:line="360" w:lineRule="auto"/>
              <w:ind w:firstLine="0" w:firstLineChars="0"/>
              <w:rPr>
                <w:rFonts w:ascii="宋体" w:hAnsi="宋体" w:cs="宋体"/>
                <w:sz w:val="24"/>
                <w:szCs w:val="24"/>
              </w:rPr>
            </w:pPr>
            <w:r>
              <w:rPr>
                <w:rFonts w:hint="eastAsia" w:ascii="宋体" w:hAnsi="宋体" w:cs="宋体"/>
                <w:sz w:val="24"/>
                <w:szCs w:val="24"/>
              </w:rPr>
              <w:t>小写：</w:t>
            </w:r>
          </w:p>
          <w:p>
            <w:pPr>
              <w:spacing w:line="360" w:lineRule="auto"/>
              <w:ind w:firstLine="0" w:firstLineChars="0"/>
              <w:rPr>
                <w:rFonts w:ascii="宋体" w:hAnsi="宋体" w:cs="宋体"/>
                <w:sz w:val="24"/>
                <w:szCs w:val="24"/>
              </w:rPr>
            </w:pPr>
            <w:r>
              <w:rPr>
                <w:rFonts w:hint="eastAsia" w:ascii="宋体" w:hAnsi="宋体" w:cs="宋体"/>
                <w:sz w:val="24"/>
                <w:szCs w:val="24"/>
              </w:rPr>
              <w:t>大写：</w:t>
            </w:r>
          </w:p>
        </w:tc>
        <w:tc>
          <w:tcPr>
            <w:tcW w:w="2082" w:type="dxa"/>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6" w:hRule="atLeast"/>
          <w:jc w:val="center"/>
        </w:trPr>
        <w:tc>
          <w:tcPr>
            <w:tcW w:w="10313" w:type="dxa"/>
            <w:gridSpan w:val="4"/>
          </w:tcPr>
          <w:p>
            <w:pPr>
              <w:spacing w:line="360" w:lineRule="auto"/>
              <w:ind w:firstLine="0" w:firstLineChars="0"/>
              <w:rPr>
                <w:rFonts w:ascii="宋体" w:hAnsi="宋体" w:cs="宋体"/>
                <w:sz w:val="24"/>
                <w:szCs w:val="24"/>
              </w:rPr>
            </w:pPr>
            <w:r>
              <w:rPr>
                <w:rFonts w:hint="eastAsia" w:ascii="宋体" w:hAnsi="宋体" w:cs="宋体"/>
                <w:sz w:val="24"/>
                <w:szCs w:val="24"/>
              </w:rPr>
              <w:t>最终服务承诺：</w:t>
            </w: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tc>
      </w:tr>
    </w:tbl>
    <w:p>
      <w:pPr>
        <w:spacing w:line="360" w:lineRule="auto"/>
        <w:ind w:firstLine="0" w:firstLineChars="0"/>
        <w:jc w:val="left"/>
        <w:rPr>
          <w:rFonts w:ascii="宋体" w:hAnsi="宋体" w:cs="宋体"/>
          <w:sz w:val="24"/>
          <w:szCs w:val="24"/>
        </w:rPr>
      </w:pPr>
      <w:r>
        <w:rPr>
          <w:rFonts w:hint="eastAsia" w:ascii="宋体" w:hAnsi="宋体" w:cs="宋体"/>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hAnsi="宋体" w:cs="宋体"/>
          <w:b/>
          <w:bCs/>
          <w:sz w:val="24"/>
          <w:szCs w:val="24"/>
        </w:rPr>
      </w:pPr>
    </w:p>
    <w:p>
      <w:pPr>
        <w:tabs>
          <w:tab w:val="left" w:pos="168"/>
        </w:tabs>
        <w:spacing w:line="360" w:lineRule="auto"/>
        <w:ind w:firstLine="0" w:firstLineChars="0"/>
        <w:textAlignment w:val="baseline"/>
        <w:rPr>
          <w:rFonts w:ascii="宋体" w:hAnsi="宋体" w:cs="宋体"/>
          <w:b/>
          <w:bCs/>
          <w:sz w:val="24"/>
          <w:szCs w:val="24"/>
        </w:rPr>
      </w:pPr>
    </w:p>
    <w:p>
      <w:pPr>
        <w:tabs>
          <w:tab w:val="left" w:pos="168"/>
        </w:tabs>
        <w:spacing w:line="360" w:lineRule="auto"/>
        <w:ind w:firstLine="0" w:firstLineChars="0"/>
        <w:textAlignment w:val="baseline"/>
        <w:rPr>
          <w:rFonts w:ascii="宋体" w:hAnsi="宋体" w:cs="宋体"/>
          <w:b/>
          <w:bCs/>
          <w:sz w:val="24"/>
          <w:szCs w:val="24"/>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513" w:firstLineChars="2288"/>
        <w:rPr>
          <w:rFonts w:ascii="宋体" w:hAnsi="Cambria" w:cs="宋体"/>
          <w:b/>
          <w:bCs/>
          <w:sz w:val="24"/>
          <w:lang w:val="zh-CN"/>
        </w:rPr>
      </w:pPr>
      <w:r>
        <w:rPr>
          <w:rFonts w:hint="eastAsia" w:ascii="宋体" w:hAnsi="Cambria" w:cs="宋体"/>
          <w:b/>
          <w:bCs/>
          <w:sz w:val="24"/>
          <w:lang w:val="zh-CN"/>
        </w:rPr>
        <w:t>年  月  日</w:t>
      </w:r>
    </w:p>
    <w:p>
      <w:pPr>
        <w:spacing w:line="360" w:lineRule="auto"/>
        <w:ind w:firstLine="0" w:firstLineChars="0"/>
        <w:jc w:val="center"/>
      </w:pPr>
    </w:p>
    <w:p>
      <w:pPr>
        <w:ind w:firstLine="420"/>
      </w:pPr>
    </w:p>
    <w:p>
      <w:pPr>
        <w:ind w:firstLine="420"/>
      </w:pPr>
    </w:p>
    <w:p>
      <w:pPr>
        <w:spacing w:line="360" w:lineRule="auto"/>
        <w:ind w:firstLine="480"/>
        <w:rPr>
          <w:rFonts w:ascii="宋体" w:hAnsi="宋体"/>
          <w:sz w:val="24"/>
          <w:szCs w:val="24"/>
        </w:rPr>
      </w:pPr>
      <w:r>
        <w:rPr>
          <w:rFonts w:ascii="宋体" w:hAnsi="宋体" w:cs="宋体"/>
          <w:sz w:val="24"/>
          <w:szCs w:val="24"/>
        </w:rPr>
        <w:br w:type="page"/>
      </w:r>
    </w:p>
    <w:p>
      <w:pPr>
        <w:pStyle w:val="21"/>
        <w:ind w:firstLine="0" w:firstLineChars="0"/>
        <w:jc w:val="left"/>
      </w:pPr>
      <w:bookmarkStart w:id="273" w:name="_Toc19522876"/>
      <w:r>
        <w:rPr>
          <w:rFonts w:hint="eastAsia" w:ascii="宋体" w:hAnsi="宋体" w:cs="宋体"/>
          <w:sz w:val="30"/>
          <w:szCs w:val="30"/>
        </w:rPr>
        <w:t>附件18：供应商认为在其他方面有必要说明的事项</w:t>
      </w:r>
      <w:bookmarkEnd w:id="273"/>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r>
        <w:rPr>
          <w:rFonts w:hint="eastAsia" w:ascii="宋体" w:hAnsi="Cambria" w:cs="宋体"/>
          <w:sz w:val="24"/>
          <w:lang w:val="zh-CN"/>
        </w:rPr>
        <w:t>供应商在参加本项目磋商中根据磋商文件的要求认为需要说明的事项，但不做为评标依据。如没有说明事项，此项可忽略。（格式可自定）</w:t>
      </w:r>
    </w:p>
    <w:p>
      <w:pPr>
        <w:pStyle w:val="21"/>
        <w:ind w:firstLine="643"/>
        <w:rPr>
          <w:rFonts w:ascii="Calibri"/>
        </w:rPr>
      </w:pPr>
      <w:bookmarkStart w:id="274" w:name="_Toc464136659"/>
      <w:r>
        <w:rPr>
          <w:rFonts w:cs="宋体"/>
          <w:lang w:val="zh-CN"/>
        </w:rPr>
        <w:br w:type="page"/>
      </w:r>
      <w:bookmarkStart w:id="275" w:name="_Toc19522877"/>
      <w:r>
        <w:rPr>
          <w:rFonts w:hint="eastAsia" w:cs="宋体"/>
          <w:lang w:val="zh-CN"/>
        </w:rPr>
        <w:t>第五部分采购项目要求及技术参数</w:t>
      </w:r>
      <w:bookmarkEnd w:id="270"/>
      <w:bookmarkEnd w:id="274"/>
      <w:bookmarkEnd w:id="275"/>
    </w:p>
    <w:p>
      <w:pPr>
        <w:pStyle w:val="21"/>
        <w:ind w:firstLine="643"/>
        <w:rPr>
          <w:rFonts w:ascii="Calibri"/>
        </w:rPr>
      </w:pPr>
      <w:bookmarkStart w:id="276" w:name="_Toc464136664"/>
      <w:bookmarkStart w:id="277" w:name="_Toc19522878"/>
      <w:r>
        <w:rPr>
          <w:rFonts w:hint="eastAsia" w:cs="宋体"/>
          <w:lang w:val="zh-CN"/>
        </w:rPr>
        <w:t>（一）采购项目要求</w:t>
      </w:r>
      <w:bookmarkEnd w:id="276"/>
      <w:bookmarkEnd w:id="277"/>
    </w:p>
    <w:p>
      <w:pPr>
        <w:pStyle w:val="21"/>
        <w:ind w:firstLine="199" w:firstLineChars="62"/>
        <w:jc w:val="both"/>
        <w:rPr>
          <w:rFonts w:ascii="Calibri"/>
        </w:rPr>
      </w:pPr>
      <w:bookmarkStart w:id="278" w:name="_Toc464136665"/>
      <w:bookmarkStart w:id="279" w:name="_Toc19522879"/>
      <w:r>
        <w:rPr>
          <w:rFonts w:ascii="宋体" w:hAnsi="宋体" w:cs="宋体"/>
          <w:lang w:val="zh-CN"/>
        </w:rPr>
        <w:t>1.</w:t>
      </w:r>
      <w:r>
        <w:rPr>
          <w:rFonts w:hint="eastAsia" w:ascii="宋体" w:hAnsi="宋体" w:cs="宋体"/>
          <w:lang w:val="zh-CN"/>
        </w:rPr>
        <w:t>说明</w:t>
      </w:r>
      <w:bookmarkEnd w:id="278"/>
      <w:bookmarkEnd w:id="279"/>
    </w:p>
    <w:p>
      <w:pPr>
        <w:autoSpaceDE w:val="0"/>
        <w:autoSpaceDN w:val="0"/>
        <w:adjustRightInd w:val="0"/>
        <w:ind w:firstLine="480"/>
        <w:rPr>
          <w:rFonts w:ascii="宋体"/>
          <w:sz w:val="24"/>
          <w:szCs w:val="24"/>
          <w:lang w:val="zh-CN"/>
        </w:rPr>
      </w:pPr>
      <w:bookmarkStart w:id="280" w:name="_Toc430937692"/>
      <w:bookmarkStart w:id="281" w:name="_Toc464136666"/>
      <w:r>
        <w:rPr>
          <w:rFonts w:ascii="宋体"/>
          <w:sz w:val="24"/>
          <w:szCs w:val="24"/>
          <w:lang w:val="zh-CN"/>
        </w:rPr>
        <w:t>1.1</w:t>
      </w:r>
      <w:r>
        <w:rPr>
          <w:rFonts w:hint="eastAsia" w:ascii="宋体"/>
          <w:sz w:val="24"/>
          <w:szCs w:val="24"/>
        </w:rPr>
        <w:t>.</w:t>
      </w:r>
      <w:r>
        <w:rPr>
          <w:rFonts w:hint="eastAsia" w:ascii="宋体"/>
          <w:sz w:val="24"/>
          <w:szCs w:val="24"/>
          <w:lang w:val="zh-CN"/>
        </w:rPr>
        <w:t>供应商必须按照磋商文件规定内容响应，所有内容作为一个整体进行响应，不能拆分或少报。否则，响应无效。</w:t>
      </w:r>
    </w:p>
    <w:p>
      <w:pPr>
        <w:autoSpaceDE w:val="0"/>
        <w:autoSpaceDN w:val="0"/>
        <w:adjustRightInd w:val="0"/>
        <w:ind w:firstLine="480"/>
        <w:rPr>
          <w:rFonts w:ascii="宋体"/>
          <w:sz w:val="24"/>
          <w:szCs w:val="24"/>
          <w:lang w:val="zh-CN"/>
        </w:rPr>
      </w:pPr>
      <w:r>
        <w:rPr>
          <w:rFonts w:ascii="宋体"/>
          <w:sz w:val="24"/>
          <w:szCs w:val="24"/>
          <w:lang w:val="zh-CN"/>
        </w:rPr>
        <w:t>1.</w:t>
      </w:r>
      <w:r>
        <w:rPr>
          <w:rFonts w:hint="eastAsia" w:ascii="宋体"/>
          <w:sz w:val="24"/>
          <w:szCs w:val="24"/>
        </w:rPr>
        <w:t>2.</w:t>
      </w:r>
      <w:r>
        <w:rPr>
          <w:rFonts w:hint="eastAsia" w:ascii="宋体"/>
          <w:sz w:val="24"/>
          <w:szCs w:val="24"/>
          <w:lang w:val="zh-CN"/>
        </w:rPr>
        <w:t>磋商(响应)报价应必须</w:t>
      </w:r>
      <w:r>
        <w:rPr>
          <w:rFonts w:hint="eastAsia" w:ascii="宋体" w:cs="宋体"/>
          <w:sz w:val="24"/>
          <w:szCs w:val="24"/>
          <w:lang w:val="zh-CN"/>
        </w:rPr>
        <w:t>产品费、验收费、手续费、保险费、售前、售中、售后服务费、招标代理费等全部费用</w:t>
      </w:r>
      <w:r>
        <w:rPr>
          <w:rFonts w:hint="eastAsia" w:ascii="宋体"/>
          <w:sz w:val="24"/>
          <w:szCs w:val="24"/>
          <w:lang w:val="zh-CN"/>
        </w:rPr>
        <w:t>。若磋商报价不能完全包括上述内容，该响应将被认为非实质性响应。</w:t>
      </w:r>
    </w:p>
    <w:p>
      <w:pPr>
        <w:autoSpaceDE w:val="0"/>
        <w:autoSpaceDN w:val="0"/>
        <w:adjustRightInd w:val="0"/>
        <w:ind w:firstLine="480"/>
        <w:rPr>
          <w:rFonts w:ascii="宋体"/>
          <w:sz w:val="24"/>
          <w:szCs w:val="24"/>
          <w:lang w:val="zh-CN"/>
        </w:rPr>
      </w:pPr>
      <w:r>
        <w:rPr>
          <w:rFonts w:ascii="宋体"/>
          <w:sz w:val="24"/>
          <w:szCs w:val="24"/>
          <w:lang w:val="zh-CN"/>
        </w:rPr>
        <w:t>1.</w:t>
      </w:r>
      <w:r>
        <w:rPr>
          <w:rFonts w:hint="eastAsia" w:ascii="宋体"/>
          <w:sz w:val="24"/>
          <w:szCs w:val="24"/>
        </w:rPr>
        <w:t>3.</w:t>
      </w:r>
      <w:r>
        <w:rPr>
          <w:rFonts w:hint="eastAsia" w:ascii="宋体"/>
          <w:sz w:val="24"/>
          <w:szCs w:val="24"/>
          <w:lang w:val="zh-CN"/>
        </w:rPr>
        <w:t>供应商必须如实填写</w:t>
      </w:r>
      <w:r>
        <w:rPr>
          <w:rFonts w:ascii="宋体"/>
          <w:sz w:val="24"/>
          <w:szCs w:val="24"/>
          <w:lang w:val="zh-CN"/>
        </w:rPr>
        <w:t>“</w:t>
      </w:r>
      <w:r>
        <w:rPr>
          <w:rFonts w:hint="eastAsia" w:ascii="宋体"/>
          <w:sz w:val="24"/>
          <w:szCs w:val="24"/>
          <w:lang w:val="zh-CN"/>
        </w:rPr>
        <w:t>技术规格响应表</w:t>
      </w:r>
      <w:r>
        <w:rPr>
          <w:rFonts w:ascii="宋体"/>
          <w:sz w:val="24"/>
          <w:szCs w:val="24"/>
          <w:lang w:val="zh-CN"/>
        </w:rPr>
        <w:t>”</w:t>
      </w:r>
      <w:r>
        <w:rPr>
          <w:rFonts w:hint="eastAsia" w:ascii="宋体"/>
          <w:sz w:val="24"/>
          <w:szCs w:val="24"/>
          <w:lang w:val="zh-CN"/>
        </w:rPr>
        <w:t>，在</w:t>
      </w:r>
      <w:r>
        <w:rPr>
          <w:rFonts w:ascii="宋体"/>
          <w:sz w:val="24"/>
          <w:szCs w:val="24"/>
          <w:lang w:val="zh-CN"/>
        </w:rPr>
        <w:t>“</w:t>
      </w:r>
      <w:r>
        <w:rPr>
          <w:rFonts w:hint="eastAsia" w:ascii="宋体"/>
          <w:sz w:val="24"/>
          <w:szCs w:val="24"/>
          <w:lang w:val="zh-CN"/>
        </w:rPr>
        <w:t>响应产品技术参数、指标</w:t>
      </w:r>
      <w:r>
        <w:rPr>
          <w:rFonts w:ascii="宋体"/>
          <w:sz w:val="24"/>
          <w:szCs w:val="24"/>
          <w:lang w:val="zh-CN"/>
        </w:rPr>
        <w:t>”</w:t>
      </w:r>
      <w:r>
        <w:rPr>
          <w:rFonts w:hint="eastAsia" w:ascii="宋体"/>
          <w:sz w:val="24"/>
          <w:szCs w:val="24"/>
          <w:lang w:val="zh-CN"/>
        </w:rPr>
        <w:t>栏中列出采购产品的具体规格型号和具体技术参数、指标；以采购人需求为最低指标要求，供应商对超出或不满足最低指标要求的指标需列出</w:t>
      </w:r>
      <w:r>
        <w:rPr>
          <w:rFonts w:ascii="宋体"/>
          <w:sz w:val="24"/>
          <w:szCs w:val="24"/>
          <w:lang w:val="zh-CN"/>
        </w:rPr>
        <w:t>“</w:t>
      </w:r>
      <w:r>
        <w:rPr>
          <w:rFonts w:hint="eastAsia" w:ascii="宋体"/>
          <w:sz w:val="24"/>
          <w:szCs w:val="24"/>
          <w:lang w:val="zh-CN"/>
        </w:rPr>
        <w:t>＋、</w:t>
      </w:r>
      <w:r>
        <w:rPr>
          <w:rFonts w:ascii="宋体"/>
          <w:sz w:val="24"/>
          <w:szCs w:val="24"/>
          <w:lang w:val="zh-CN"/>
        </w:rPr>
        <w:t>-”</w:t>
      </w:r>
      <w:r>
        <w:rPr>
          <w:rFonts w:hint="eastAsia" w:ascii="宋体"/>
          <w:sz w:val="24"/>
          <w:szCs w:val="24"/>
          <w:lang w:val="zh-CN"/>
        </w:rPr>
        <w:t>偏差。</w:t>
      </w:r>
    </w:p>
    <w:p>
      <w:pPr>
        <w:autoSpaceDE w:val="0"/>
        <w:autoSpaceDN w:val="0"/>
        <w:adjustRightInd w:val="0"/>
        <w:ind w:firstLine="480"/>
        <w:rPr>
          <w:rFonts w:ascii="宋体"/>
          <w:sz w:val="24"/>
          <w:szCs w:val="24"/>
          <w:lang w:val="zh-CN"/>
        </w:rPr>
      </w:pPr>
      <w:r>
        <w:rPr>
          <w:rFonts w:hint="eastAsia" w:ascii="宋体"/>
          <w:sz w:val="24"/>
          <w:szCs w:val="24"/>
          <w:lang w:val="zh-CN"/>
        </w:rPr>
        <w:t>1.</w:t>
      </w:r>
      <w:r>
        <w:rPr>
          <w:rFonts w:hint="eastAsia" w:ascii="宋体"/>
          <w:sz w:val="24"/>
          <w:szCs w:val="24"/>
        </w:rPr>
        <w:t>4</w:t>
      </w:r>
      <w:r>
        <w:rPr>
          <w:rFonts w:hint="eastAsia" w:ascii="宋体"/>
          <w:sz w:val="24"/>
          <w:szCs w:val="24"/>
          <w:lang w:val="zh-CN"/>
        </w:rPr>
        <w:t>所投产品或其任何一部分不得侵犯专利权、著作权、商标权和工业设计权等知识产权。</w:t>
      </w:r>
    </w:p>
    <w:p>
      <w:pPr>
        <w:pStyle w:val="2"/>
        <w:ind w:firstLine="480"/>
        <w:rPr>
          <w:sz w:val="24"/>
          <w:szCs w:val="24"/>
        </w:rPr>
      </w:pPr>
      <w:r>
        <w:rPr>
          <w:rFonts w:hint="eastAsia"/>
          <w:sz w:val="24"/>
          <w:szCs w:val="24"/>
        </w:rPr>
        <w:t>1.5 所投产品应具备完成设备用途所需要的完备机能和保证整个系统正常运转及维护的所有必备系统，否则采购单位有权不予验收；</w:t>
      </w:r>
    </w:p>
    <w:p>
      <w:pPr>
        <w:pStyle w:val="2"/>
        <w:ind w:firstLine="480"/>
        <w:rPr>
          <w:sz w:val="24"/>
          <w:szCs w:val="24"/>
        </w:rPr>
      </w:pPr>
      <w:r>
        <w:rPr>
          <w:rFonts w:hint="eastAsia"/>
          <w:sz w:val="24"/>
          <w:szCs w:val="24"/>
        </w:rPr>
        <w:t>1.6 所有设备必须送达采购单位指定地点并安装到位，所有为此产生的费用均由成交供应商承担；</w:t>
      </w:r>
    </w:p>
    <w:p>
      <w:pPr>
        <w:pStyle w:val="2"/>
        <w:ind w:firstLine="480"/>
        <w:rPr>
          <w:sz w:val="24"/>
          <w:szCs w:val="24"/>
        </w:rPr>
      </w:pPr>
      <w:r>
        <w:rPr>
          <w:rFonts w:hint="eastAsia"/>
          <w:sz w:val="24"/>
          <w:szCs w:val="24"/>
        </w:rPr>
        <w:t>1.7设备到达后：在用户所在地对操作人员进行培训，培训内容实训装置的原理、操作、简单故障排除、基本维护等，确保受培训人员能独立进行操作、基本维护等。</w:t>
      </w:r>
    </w:p>
    <w:p>
      <w:pPr>
        <w:pStyle w:val="21"/>
        <w:ind w:firstLine="199" w:firstLineChars="62"/>
        <w:jc w:val="both"/>
        <w:rPr>
          <w:rFonts w:ascii="宋体" w:hAnsi="宋体" w:cs="宋体"/>
          <w:lang w:val="zh-CN"/>
        </w:rPr>
      </w:pPr>
      <w:bookmarkStart w:id="282" w:name="_Toc16092735"/>
      <w:bookmarkStart w:id="283" w:name="_Toc19522880"/>
      <w:r>
        <w:rPr>
          <w:rFonts w:ascii="宋体" w:hAnsi="宋体" w:cs="宋体"/>
          <w:lang w:val="zh-CN"/>
        </w:rPr>
        <w:t>2.</w:t>
      </w:r>
      <w:r>
        <w:rPr>
          <w:rFonts w:hint="eastAsia" w:ascii="宋体" w:hAnsi="宋体" w:cs="宋体"/>
          <w:lang w:val="zh-CN"/>
        </w:rPr>
        <w:t>报价说明</w:t>
      </w:r>
      <w:bookmarkEnd w:id="280"/>
      <w:bookmarkEnd w:id="281"/>
      <w:bookmarkEnd w:id="282"/>
      <w:bookmarkEnd w:id="283"/>
    </w:p>
    <w:p>
      <w:pPr>
        <w:autoSpaceDE w:val="0"/>
        <w:autoSpaceDN w:val="0"/>
        <w:adjustRightInd w:val="0"/>
        <w:ind w:firstLine="480"/>
        <w:rPr>
          <w:rFonts w:ascii="宋体" w:cs="Times New Roman"/>
          <w:sz w:val="24"/>
          <w:szCs w:val="24"/>
          <w:lang w:val="zh-CN"/>
        </w:rPr>
      </w:pPr>
      <w:bookmarkStart w:id="284" w:name="_Toc464136667"/>
      <w:bookmarkStart w:id="285" w:name="_Toc430937694"/>
      <w:r>
        <w:rPr>
          <w:rFonts w:hint="eastAsia" w:ascii="宋体" w:cs="宋体"/>
          <w:sz w:val="24"/>
          <w:szCs w:val="24"/>
          <w:lang w:val="zh-CN"/>
        </w:rPr>
        <w:t>本次磋商文件中规定的采购预算额度为磋商总价最高限价，不得超出此额度。否则响应无效。</w:t>
      </w:r>
    </w:p>
    <w:p>
      <w:pPr>
        <w:pStyle w:val="21"/>
        <w:ind w:firstLine="199" w:firstLineChars="62"/>
        <w:jc w:val="both"/>
        <w:rPr>
          <w:rFonts w:ascii="宋体" w:hAnsi="宋体" w:cs="宋体"/>
          <w:lang w:val="zh-CN"/>
        </w:rPr>
      </w:pPr>
      <w:bookmarkStart w:id="286" w:name="_Toc19522881"/>
      <w:bookmarkStart w:id="287" w:name="_Toc16092736"/>
      <w:r>
        <w:rPr>
          <w:rFonts w:hint="eastAsia" w:ascii="宋体" w:hAnsi="宋体" w:cs="宋体"/>
          <w:lang w:val="zh-CN"/>
        </w:rPr>
        <w:t>3</w:t>
      </w:r>
      <w:r>
        <w:rPr>
          <w:rFonts w:ascii="宋体" w:hAnsi="宋体" w:cs="宋体"/>
          <w:lang w:val="zh-CN"/>
        </w:rPr>
        <w:t>.</w:t>
      </w:r>
      <w:bookmarkEnd w:id="284"/>
      <w:bookmarkEnd w:id="285"/>
      <w:r>
        <w:rPr>
          <w:rFonts w:hint="eastAsia" w:ascii="宋体" w:hAnsi="宋体" w:cs="宋体"/>
          <w:lang w:val="zh-CN"/>
        </w:rPr>
        <w:t>重要指标</w:t>
      </w:r>
      <w:bookmarkEnd w:id="286"/>
      <w:bookmarkEnd w:id="287"/>
    </w:p>
    <w:p>
      <w:pPr>
        <w:autoSpaceDE w:val="0"/>
        <w:autoSpaceDN w:val="0"/>
        <w:adjustRightInd w:val="0"/>
        <w:ind w:firstLine="480"/>
        <w:rPr>
          <w:rFonts w:ascii="宋体"/>
          <w:sz w:val="24"/>
          <w:szCs w:val="24"/>
          <w:lang w:val="zh-CN"/>
        </w:rPr>
      </w:pPr>
      <w:bookmarkStart w:id="288" w:name="_Toc18880"/>
      <w:r>
        <w:rPr>
          <w:rFonts w:hint="eastAsia" w:ascii="宋体"/>
          <w:sz w:val="24"/>
          <w:szCs w:val="24"/>
        </w:rPr>
        <w:t>3</w:t>
      </w:r>
      <w:r>
        <w:rPr>
          <w:rFonts w:hint="eastAsia" w:ascii="宋体"/>
          <w:sz w:val="24"/>
          <w:szCs w:val="24"/>
          <w:lang w:val="zh-CN"/>
        </w:rPr>
        <w:t>.1 “技术参数”中用“*”符号标注的属于重要技术参数、指标，必须完全响应（须提供相关证明材料）。否则，投标（响应）无效。</w:t>
      </w:r>
    </w:p>
    <w:p>
      <w:pPr>
        <w:autoSpaceDE w:val="0"/>
        <w:autoSpaceDN w:val="0"/>
        <w:adjustRightInd w:val="0"/>
        <w:ind w:firstLine="480"/>
        <w:rPr>
          <w:rFonts w:ascii="宋体"/>
          <w:sz w:val="24"/>
          <w:szCs w:val="24"/>
          <w:lang w:val="zh-CN"/>
        </w:rPr>
      </w:pPr>
      <w:r>
        <w:rPr>
          <w:rFonts w:hint="eastAsia" w:ascii="宋体"/>
          <w:sz w:val="24"/>
          <w:szCs w:val="24"/>
        </w:rPr>
        <w:t>3</w:t>
      </w:r>
      <w:r>
        <w:rPr>
          <w:rFonts w:hint="eastAsia" w:ascii="宋体"/>
          <w:sz w:val="24"/>
          <w:szCs w:val="24"/>
          <w:lang w:val="zh-CN"/>
        </w:rPr>
        <w:t>.2 磋商文件中凡需与原有设备、系统并机、兼容、匹配等要求的，请主动和采购人联系，取得原有设备、系统相关资料。若有磋商文件未提及或变更内容的，请及时与采购人或者采购代理机构联系。</w:t>
      </w:r>
    </w:p>
    <w:p>
      <w:pPr>
        <w:autoSpaceDE w:val="0"/>
        <w:autoSpaceDN w:val="0"/>
        <w:adjustRightInd w:val="0"/>
        <w:ind w:firstLine="480"/>
        <w:rPr>
          <w:rFonts w:ascii="宋体"/>
          <w:sz w:val="24"/>
          <w:szCs w:val="24"/>
          <w:lang w:val="zh-CN"/>
        </w:rPr>
      </w:pPr>
      <w:r>
        <w:rPr>
          <w:rFonts w:hint="eastAsia" w:ascii="宋体"/>
          <w:sz w:val="24"/>
          <w:szCs w:val="24"/>
        </w:rPr>
        <w:t>3</w:t>
      </w:r>
      <w:r>
        <w:rPr>
          <w:rFonts w:hint="eastAsia" w:ascii="宋体"/>
          <w:sz w:val="24"/>
          <w:szCs w:val="24"/>
          <w:lang w:val="zh-CN"/>
        </w:rPr>
        <w:t>.3 技术参数中除注明签订合同时提供的相关授权、服务承诺等资料以外，其余相关资料在投标时必须附在投标文件中。</w:t>
      </w:r>
    </w:p>
    <w:p>
      <w:pPr>
        <w:pStyle w:val="21"/>
        <w:ind w:firstLine="199" w:firstLineChars="62"/>
        <w:jc w:val="both"/>
        <w:rPr>
          <w:rFonts w:ascii="宋体" w:hAnsi="宋体" w:cs="宋体"/>
          <w:lang w:val="zh-CN"/>
        </w:rPr>
      </w:pPr>
      <w:bookmarkStart w:id="289" w:name="_Toc520380249"/>
      <w:bookmarkStart w:id="290" w:name="_Toc19522882"/>
      <w:r>
        <w:rPr>
          <w:rFonts w:hint="eastAsia" w:ascii="宋体" w:hAnsi="宋体" w:cs="宋体"/>
          <w:lang w:val="zh-CN"/>
        </w:rPr>
        <w:t>4.商务要求</w:t>
      </w:r>
      <w:bookmarkEnd w:id="288"/>
      <w:bookmarkEnd w:id="289"/>
      <w:bookmarkEnd w:id="290"/>
    </w:p>
    <w:p>
      <w:pPr>
        <w:autoSpaceDE w:val="0"/>
        <w:autoSpaceDN w:val="0"/>
        <w:adjustRightInd w:val="0"/>
        <w:ind w:firstLine="482"/>
        <w:rPr>
          <w:rFonts w:ascii="宋体"/>
          <w:b/>
          <w:bCs/>
          <w:sz w:val="24"/>
          <w:szCs w:val="24"/>
          <w:lang w:val="zh-CN"/>
        </w:rPr>
      </w:pPr>
      <w:r>
        <w:rPr>
          <w:rFonts w:hint="eastAsia" w:ascii="宋体"/>
          <w:b/>
          <w:bCs/>
          <w:sz w:val="24"/>
          <w:szCs w:val="24"/>
          <w:lang w:val="zh-CN"/>
        </w:rPr>
        <w:t>4.1.交货期：</w:t>
      </w:r>
      <w:r>
        <w:rPr>
          <w:rFonts w:hint="eastAsia" w:ascii="宋体"/>
          <w:b/>
          <w:bCs/>
          <w:sz w:val="24"/>
          <w:szCs w:val="24"/>
          <w:highlight w:val="yellow"/>
          <w:lang w:val="zh-CN"/>
        </w:rPr>
        <w:t>自合同签订之日起</w:t>
      </w:r>
      <w:r>
        <w:rPr>
          <w:rFonts w:hint="eastAsia" w:ascii="宋体"/>
          <w:b/>
          <w:bCs/>
          <w:sz w:val="24"/>
          <w:szCs w:val="24"/>
          <w:highlight w:val="yellow"/>
        </w:rPr>
        <w:t>45</w:t>
      </w:r>
      <w:r>
        <w:rPr>
          <w:rFonts w:hint="eastAsia" w:ascii="宋体"/>
          <w:b/>
          <w:bCs/>
          <w:sz w:val="24"/>
          <w:szCs w:val="24"/>
          <w:highlight w:val="yellow"/>
          <w:lang w:val="zh-CN"/>
        </w:rPr>
        <w:t>个日历日；</w:t>
      </w:r>
    </w:p>
    <w:p>
      <w:pPr>
        <w:autoSpaceDE w:val="0"/>
        <w:autoSpaceDN w:val="0"/>
        <w:adjustRightInd w:val="0"/>
        <w:ind w:firstLine="482"/>
        <w:rPr>
          <w:rFonts w:ascii="宋体"/>
          <w:b/>
          <w:bCs/>
          <w:sz w:val="24"/>
          <w:szCs w:val="24"/>
          <w:lang w:val="zh-CN"/>
        </w:rPr>
      </w:pPr>
      <w:r>
        <w:rPr>
          <w:rFonts w:hint="eastAsia" w:ascii="宋体"/>
          <w:b/>
          <w:bCs/>
          <w:sz w:val="24"/>
          <w:szCs w:val="24"/>
          <w:lang w:val="zh-CN"/>
        </w:rPr>
        <w:t>4.2.交货地点：青海大学附属医院</w:t>
      </w:r>
    </w:p>
    <w:p>
      <w:pPr>
        <w:autoSpaceDE w:val="0"/>
        <w:autoSpaceDN w:val="0"/>
        <w:adjustRightInd w:val="0"/>
        <w:ind w:firstLine="482"/>
        <w:rPr>
          <w:rFonts w:ascii="宋体"/>
          <w:b/>
          <w:bCs/>
          <w:sz w:val="24"/>
          <w:szCs w:val="24"/>
          <w:lang w:val="zh-CN"/>
        </w:rPr>
      </w:pPr>
      <w:r>
        <w:rPr>
          <w:rFonts w:hint="eastAsia" w:ascii="宋体"/>
          <w:b/>
          <w:bCs/>
          <w:sz w:val="24"/>
          <w:szCs w:val="24"/>
          <w:lang w:val="zh-CN"/>
        </w:rPr>
        <w:t>4.3.免费质保期：贰年（原厂）</w:t>
      </w:r>
    </w:p>
    <w:p>
      <w:pPr>
        <w:pStyle w:val="2"/>
        <w:ind w:firstLine="482"/>
        <w:rPr>
          <w:rFonts w:hAnsi="Calibri" w:cs="Calibri"/>
          <w:b/>
          <w:bCs/>
          <w:sz w:val="24"/>
          <w:szCs w:val="24"/>
        </w:rPr>
      </w:pPr>
      <w:r>
        <w:rPr>
          <w:rFonts w:hint="eastAsia" w:hAnsi="Calibri" w:cs="Calibri"/>
          <w:b/>
          <w:bCs/>
          <w:sz w:val="24"/>
          <w:szCs w:val="24"/>
        </w:rPr>
        <w:t>4.4付款方式：</w:t>
      </w:r>
      <w:r>
        <w:rPr>
          <w:rFonts w:hint="eastAsia" w:hAnsi="Calibri" w:cs="Calibri"/>
          <w:b/>
          <w:bCs/>
          <w:sz w:val="24"/>
          <w:szCs w:val="24"/>
          <w:lang w:val="zh-CN"/>
        </w:rPr>
        <w:t>付款方式：详见“第三部分  青海省政府采购项目合同书范本”中“四、付款方式”的规定</w:t>
      </w:r>
    </w:p>
    <w:p>
      <w:pPr>
        <w:pStyle w:val="21"/>
        <w:ind w:firstLine="643"/>
        <w:rPr>
          <w:rFonts w:cs="宋体"/>
          <w:lang w:val="zh-CN"/>
        </w:rPr>
      </w:pPr>
      <w:bookmarkStart w:id="291" w:name="_Toc19522883"/>
      <w:r>
        <w:rPr>
          <w:rFonts w:hint="eastAsia" w:cs="宋体"/>
          <w:lang w:val="zh-CN"/>
        </w:rPr>
        <w:t>（二）采购需求及技术参数</w:t>
      </w:r>
      <w:bookmarkEnd w:id="291"/>
    </w:p>
    <w:p>
      <w:pPr>
        <w:ind w:firstLine="1446" w:firstLineChars="400"/>
        <w:rPr>
          <w:rFonts w:hint="eastAsia"/>
          <w:b/>
          <w:sz w:val="36"/>
          <w:szCs w:val="36"/>
        </w:rPr>
      </w:pPr>
    </w:p>
    <w:p>
      <w:pPr>
        <w:ind w:firstLine="199" w:firstLineChars="55"/>
        <w:rPr>
          <w:rFonts w:hint="eastAsia"/>
          <w:b/>
          <w:sz w:val="36"/>
          <w:szCs w:val="36"/>
        </w:rPr>
      </w:pPr>
      <w:r>
        <w:rPr>
          <w:rFonts w:hint="eastAsia"/>
          <w:b/>
          <w:sz w:val="36"/>
          <w:szCs w:val="36"/>
        </w:rPr>
        <w:t>包一：宫腔检查镜光学视管及管鞘技术参数</w:t>
      </w:r>
    </w:p>
    <w:p>
      <w:pPr>
        <w:ind w:firstLine="643"/>
        <w:jc w:val="center"/>
        <w:rPr>
          <w:rFonts w:hint="eastAsia"/>
          <w:b/>
          <w:sz w:val="32"/>
          <w:szCs w:val="32"/>
        </w:rPr>
      </w:pPr>
    </w:p>
    <w:p>
      <w:pPr>
        <w:numPr>
          <w:ilvl w:val="0"/>
          <w:numId w:val="4"/>
        </w:numPr>
        <w:spacing w:line="240" w:lineRule="auto"/>
        <w:ind w:firstLineChars="0"/>
        <w:jc w:val="left"/>
        <w:rPr>
          <w:rFonts w:hint="eastAsia"/>
          <w:sz w:val="28"/>
          <w:szCs w:val="28"/>
        </w:rPr>
      </w:pPr>
      <w:r>
        <w:rPr>
          <w:rFonts w:hint="eastAsia" w:ascii="宋体" w:hAnsi="宋体"/>
          <w:sz w:val="28"/>
          <w:szCs w:val="28"/>
        </w:rPr>
        <w:t>视野方向：</w:t>
      </w:r>
      <w:r>
        <w:rPr>
          <w:rFonts w:hint="eastAsia"/>
          <w:sz w:val="28"/>
          <w:szCs w:val="28"/>
        </w:rPr>
        <w:t>30</w:t>
      </w:r>
      <w:r>
        <w:rPr>
          <w:rFonts w:hint="eastAsia"/>
          <w:sz w:val="28"/>
          <w:szCs w:val="28"/>
        </w:rPr>
        <w:sym w:font="Symbol" w:char="F0B0"/>
      </w:r>
    </w:p>
    <w:p>
      <w:pPr>
        <w:numPr>
          <w:ilvl w:val="0"/>
          <w:numId w:val="4"/>
        </w:numPr>
        <w:spacing w:line="240" w:lineRule="auto"/>
        <w:ind w:firstLineChars="0"/>
        <w:jc w:val="left"/>
        <w:rPr>
          <w:rFonts w:hint="eastAsia"/>
          <w:sz w:val="28"/>
          <w:szCs w:val="28"/>
        </w:rPr>
      </w:pPr>
      <w:r>
        <w:rPr>
          <w:rFonts w:hint="eastAsia" w:ascii="宋体" w:hAnsi="宋体"/>
          <w:sz w:val="28"/>
          <w:szCs w:val="28"/>
        </w:rPr>
        <w:t>外径：≤</w:t>
      </w:r>
      <w:r>
        <w:rPr>
          <w:rFonts w:hint="eastAsia"/>
          <w:sz w:val="28"/>
          <w:szCs w:val="28"/>
        </w:rPr>
        <w:t>3mm</w:t>
      </w:r>
    </w:p>
    <w:p>
      <w:pPr>
        <w:numPr>
          <w:ilvl w:val="0"/>
          <w:numId w:val="4"/>
        </w:numPr>
        <w:spacing w:line="240" w:lineRule="auto"/>
        <w:ind w:firstLineChars="0"/>
        <w:jc w:val="left"/>
        <w:rPr>
          <w:rFonts w:hint="eastAsia" w:ascii="宋体" w:hAnsi="宋体"/>
          <w:sz w:val="28"/>
          <w:szCs w:val="28"/>
        </w:rPr>
      </w:pPr>
      <w:r>
        <w:rPr>
          <w:rFonts w:hint="eastAsia" w:ascii="宋体" w:hAnsi="宋体"/>
          <w:sz w:val="28"/>
          <w:szCs w:val="28"/>
        </w:rPr>
        <w:t>导光束接口：插头型接口</w:t>
      </w:r>
    </w:p>
    <w:p>
      <w:pPr>
        <w:numPr>
          <w:ilvl w:val="0"/>
          <w:numId w:val="4"/>
        </w:numPr>
        <w:spacing w:line="240" w:lineRule="auto"/>
        <w:ind w:firstLineChars="0"/>
        <w:jc w:val="left"/>
        <w:rPr>
          <w:rFonts w:hint="eastAsia" w:ascii="宋体" w:hAnsi="宋体"/>
          <w:sz w:val="28"/>
          <w:szCs w:val="28"/>
        </w:rPr>
      </w:pPr>
      <w:r>
        <w:rPr>
          <w:rFonts w:hint="eastAsia" w:ascii="宋体" w:hAnsi="宋体"/>
          <w:sz w:val="28"/>
          <w:szCs w:val="28"/>
        </w:rPr>
        <w:t>管鞘可持续灌流；管鞘外径≤6.5mm；</w:t>
      </w:r>
    </w:p>
    <w:p>
      <w:pPr>
        <w:pStyle w:val="2"/>
        <w:ind w:firstLine="420"/>
        <w:rPr>
          <w:rFonts w:hint="eastAsia"/>
        </w:rPr>
      </w:pPr>
    </w:p>
    <w:p>
      <w:pPr>
        <w:ind w:firstLine="199" w:firstLineChars="55"/>
        <w:rPr>
          <w:b/>
          <w:sz w:val="36"/>
          <w:szCs w:val="36"/>
        </w:rPr>
      </w:pPr>
      <w:r>
        <w:rPr>
          <w:rFonts w:hint="eastAsia"/>
          <w:b/>
          <w:sz w:val="36"/>
          <w:szCs w:val="36"/>
        </w:rPr>
        <w:t>包二：宫腔镜电切镜及管鞘技术参数</w:t>
      </w:r>
    </w:p>
    <w:p>
      <w:pPr>
        <w:ind w:firstLine="643"/>
        <w:jc w:val="center"/>
        <w:rPr>
          <w:b/>
          <w:sz w:val="32"/>
          <w:szCs w:val="32"/>
        </w:rPr>
      </w:pPr>
    </w:p>
    <w:p>
      <w:pPr>
        <w:numPr>
          <w:ilvl w:val="0"/>
          <w:numId w:val="5"/>
        </w:numPr>
        <w:spacing w:line="240" w:lineRule="auto"/>
        <w:ind w:firstLineChars="0"/>
        <w:jc w:val="left"/>
        <w:rPr>
          <w:sz w:val="28"/>
          <w:szCs w:val="28"/>
        </w:rPr>
      </w:pPr>
      <w:r>
        <w:rPr>
          <w:rFonts w:hint="eastAsia" w:ascii="宋体" w:hAnsi="宋体"/>
          <w:sz w:val="28"/>
          <w:szCs w:val="28"/>
        </w:rPr>
        <w:t>视野方向：</w:t>
      </w:r>
      <w:r>
        <w:rPr>
          <w:rFonts w:hint="eastAsia"/>
          <w:sz w:val="28"/>
          <w:szCs w:val="28"/>
        </w:rPr>
        <w:t>12</w:t>
      </w:r>
      <w:r>
        <w:rPr>
          <w:rFonts w:hint="eastAsia"/>
          <w:sz w:val="28"/>
          <w:szCs w:val="28"/>
        </w:rPr>
        <w:sym w:font="Symbol" w:char="F0B0"/>
      </w:r>
    </w:p>
    <w:p>
      <w:pPr>
        <w:numPr>
          <w:ilvl w:val="0"/>
          <w:numId w:val="5"/>
        </w:numPr>
        <w:spacing w:line="240" w:lineRule="auto"/>
        <w:ind w:firstLineChars="0"/>
        <w:jc w:val="left"/>
        <w:rPr>
          <w:sz w:val="28"/>
          <w:szCs w:val="28"/>
        </w:rPr>
      </w:pPr>
      <w:r>
        <w:rPr>
          <w:rFonts w:hint="eastAsia" w:ascii="宋体" w:hAnsi="宋体"/>
          <w:sz w:val="28"/>
          <w:szCs w:val="28"/>
        </w:rPr>
        <w:t>外径：≤</w:t>
      </w:r>
      <w:r>
        <w:rPr>
          <w:rFonts w:hint="eastAsia"/>
          <w:sz w:val="28"/>
          <w:szCs w:val="28"/>
        </w:rPr>
        <w:t>4mm</w:t>
      </w:r>
    </w:p>
    <w:p>
      <w:pPr>
        <w:numPr>
          <w:ilvl w:val="0"/>
          <w:numId w:val="5"/>
        </w:numPr>
        <w:spacing w:line="240" w:lineRule="auto"/>
        <w:ind w:firstLineChars="0"/>
        <w:jc w:val="left"/>
        <w:rPr>
          <w:rFonts w:ascii="宋体" w:hAnsi="宋体"/>
          <w:sz w:val="28"/>
          <w:szCs w:val="28"/>
        </w:rPr>
      </w:pPr>
      <w:r>
        <w:rPr>
          <w:rFonts w:hint="eastAsia" w:ascii="宋体" w:hAnsi="宋体"/>
          <w:sz w:val="28"/>
          <w:szCs w:val="28"/>
        </w:rPr>
        <w:t>导光束接口：插头型接口</w:t>
      </w:r>
    </w:p>
    <w:p>
      <w:pPr>
        <w:ind w:firstLine="0" w:firstLineChars="0"/>
        <w:jc w:val="left"/>
        <w:rPr>
          <w:rFonts w:ascii="宋体" w:hAnsi="宋体"/>
          <w:sz w:val="28"/>
          <w:szCs w:val="28"/>
        </w:rPr>
      </w:pPr>
      <w:r>
        <w:rPr>
          <w:rFonts w:hint="eastAsia" w:ascii="宋体" w:hAnsi="宋体"/>
          <w:sz w:val="28"/>
          <w:szCs w:val="28"/>
        </w:rPr>
        <w:t>4、管鞘可持续灌流；外管鞘外径≤8.5mm；</w:t>
      </w:r>
    </w:p>
    <w:p>
      <w:pPr>
        <w:ind w:firstLine="420"/>
      </w:pPr>
    </w:p>
    <w:p>
      <w:pPr>
        <w:pStyle w:val="2"/>
        <w:ind w:firstLine="420"/>
        <w:rPr>
          <w:rFonts w:hint="eastAsia"/>
        </w:rPr>
      </w:pPr>
    </w:p>
    <w:p>
      <w:pPr>
        <w:ind w:firstLine="0" w:firstLineChars="0"/>
        <w:jc w:val="left"/>
        <w:rPr>
          <w:rFonts w:hint="eastAsia" w:ascii="宋体" w:hAnsi="宋体"/>
          <w:sz w:val="28"/>
          <w:szCs w:val="28"/>
        </w:rPr>
      </w:pPr>
      <w:r>
        <w:rPr>
          <w:rFonts w:hint="eastAsia" w:ascii="宋体" w:hAnsi="宋体"/>
          <w:sz w:val="28"/>
          <w:szCs w:val="28"/>
        </w:rPr>
        <w:t xml:space="preserve"> </w:t>
      </w:r>
    </w:p>
    <w:p>
      <w:pPr>
        <w:spacing w:line="360" w:lineRule="auto"/>
        <w:ind w:firstLine="0" w:firstLineChars="0"/>
        <w:rPr>
          <w:rFonts w:hint="eastAsia" w:ascii="宋体"/>
          <w:color w:val="002939"/>
          <w:sz w:val="24"/>
          <w:szCs w:val="24"/>
        </w:rPr>
      </w:pPr>
    </w:p>
    <w:p>
      <w:pPr>
        <w:pStyle w:val="2"/>
        <w:ind w:firstLine="420"/>
      </w:pPr>
    </w:p>
    <w:sectPr>
      <w:pgSz w:w="11906" w:h="16838"/>
      <w:pgMar w:top="1247" w:right="1344" w:bottom="1440" w:left="117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FZLTXHKM-Identity-H">
    <w:altName w:val="Times New Roman"/>
    <w:panose1 w:val="00000000000000000000"/>
    <w:charset w:val="00"/>
    <w:family w:val="roman"/>
    <w:pitch w:val="default"/>
    <w:sig w:usb0="00000000" w:usb1="00000000" w:usb2="00000000" w:usb3="00000000" w:csb0="00000000" w:csb1="00000000"/>
  </w:font>
  <w:font w:name="Songti SC">
    <w:altName w:val="微软雅黑"/>
    <w:panose1 w:val="00000000000000000000"/>
    <w:charset w:val="86"/>
    <w:family w:val="auto"/>
    <w:pitch w:val="default"/>
    <w:sig w:usb0="00000000" w:usb1="00000000" w:usb2="00000010" w:usb3="00000000" w:csb0="000400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0" w:firstLineChars="0"/>
      <w:rPr>
        <w:rFonts w:cs="Times New Roman"/>
      </w:rP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path/>
          <v:fill on="f" focussize="0,0"/>
          <v:stroke on="f" weight="0.5pt" joinstyle="miter"/>
          <v:imagedata o:title=""/>
          <o:lock v:ext="edit"/>
          <v:textbox inset="0mm,0mm,0mm,0mm" style="mso-fit-shape-to-text:t;">
            <w:txbxContent>
              <w:p>
                <w:pPr>
                  <w:pStyle w:val="16"/>
                  <w:ind w:firstLine="360"/>
                </w:pPr>
                <w:r>
                  <w:fldChar w:fldCharType="begin"/>
                </w:r>
                <w:r>
                  <w:instrText xml:space="preserve"> PAGE  \* MERGEFORMAT </w:instrText>
                </w:r>
                <w:r>
                  <w:fldChar w:fldCharType="separate"/>
                </w:r>
                <w:r>
                  <w:t>29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left="-991" w:leftChars="-472"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firstLine="0" w:firstLineChars="0"/>
      <w:rPr>
        <w:rFonts w:cs="Times New Roman"/>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A39C77"/>
    <w:multiLevelType w:val="singleLevel"/>
    <w:tmpl w:val="1AA39C77"/>
    <w:lvl w:ilvl="0" w:tentative="0">
      <w:start w:val="9"/>
      <w:numFmt w:val="decimal"/>
      <w:lvlText w:val="%1."/>
      <w:lvlJc w:val="left"/>
      <w:pPr>
        <w:tabs>
          <w:tab w:val="left" w:pos="312"/>
        </w:tabs>
      </w:pPr>
    </w:lvl>
  </w:abstractNum>
  <w:abstractNum w:abstractNumId="1">
    <w:nsid w:val="35CB6DDC"/>
    <w:multiLevelType w:val="multilevel"/>
    <w:tmpl w:val="35CB6DD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B573FE4"/>
    <w:multiLevelType w:val="multilevel"/>
    <w:tmpl w:val="3B573FE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61F42AC"/>
    <w:multiLevelType w:val="singleLevel"/>
    <w:tmpl w:val="561F42AC"/>
    <w:lvl w:ilvl="0" w:tentative="0">
      <w:start w:val="2"/>
      <w:numFmt w:val="decimal"/>
      <w:suff w:val="nothing"/>
      <w:lvlText w:val="%1."/>
      <w:lvlJc w:val="left"/>
    </w:lvl>
  </w:abstractNum>
  <w:abstractNum w:abstractNumId="4">
    <w:nsid w:val="59B11739"/>
    <w:multiLevelType w:val="singleLevel"/>
    <w:tmpl w:val="59B11739"/>
    <w:lvl w:ilvl="0" w:tentative="0">
      <w:start w:val="1"/>
      <w:numFmt w:val="decimal"/>
      <w:suff w:val="nothing"/>
      <w:lvlText w:val="（%1）"/>
      <w:lvlJc w:val="left"/>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oNotHyphenateCaps/>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useFELayout/>
    <w:underlineTabInNumList/>
    <w:compatSetting w:name="compatibilityMode" w:uri="http://schemas.microsoft.com/office/word" w:val="12"/>
  </w:compat>
  <w:rsids>
    <w:rsidRoot w:val="6F3A01D0"/>
    <w:rsid w:val="00000DBF"/>
    <w:rsid w:val="000010D2"/>
    <w:rsid w:val="00001793"/>
    <w:rsid w:val="00001832"/>
    <w:rsid w:val="000018A1"/>
    <w:rsid w:val="00001A28"/>
    <w:rsid w:val="00004411"/>
    <w:rsid w:val="00006063"/>
    <w:rsid w:val="00010881"/>
    <w:rsid w:val="000112F3"/>
    <w:rsid w:val="000113BE"/>
    <w:rsid w:val="000114D4"/>
    <w:rsid w:val="00013A3F"/>
    <w:rsid w:val="000143BF"/>
    <w:rsid w:val="00016F6D"/>
    <w:rsid w:val="00017497"/>
    <w:rsid w:val="00017954"/>
    <w:rsid w:val="000228AF"/>
    <w:rsid w:val="0002371A"/>
    <w:rsid w:val="0002512D"/>
    <w:rsid w:val="0002526A"/>
    <w:rsid w:val="00026AAA"/>
    <w:rsid w:val="00030D3D"/>
    <w:rsid w:val="0003270B"/>
    <w:rsid w:val="000339B6"/>
    <w:rsid w:val="00034B31"/>
    <w:rsid w:val="00041C33"/>
    <w:rsid w:val="000437E2"/>
    <w:rsid w:val="00045522"/>
    <w:rsid w:val="00045CCE"/>
    <w:rsid w:val="00046248"/>
    <w:rsid w:val="000472CE"/>
    <w:rsid w:val="000500F1"/>
    <w:rsid w:val="00053078"/>
    <w:rsid w:val="000539BE"/>
    <w:rsid w:val="000558DB"/>
    <w:rsid w:val="000560F8"/>
    <w:rsid w:val="000576A2"/>
    <w:rsid w:val="00062303"/>
    <w:rsid w:val="00062DA2"/>
    <w:rsid w:val="000639E8"/>
    <w:rsid w:val="0006611C"/>
    <w:rsid w:val="0006766B"/>
    <w:rsid w:val="00070CC1"/>
    <w:rsid w:val="00071304"/>
    <w:rsid w:val="00071306"/>
    <w:rsid w:val="00072576"/>
    <w:rsid w:val="0007349C"/>
    <w:rsid w:val="0007491A"/>
    <w:rsid w:val="00074C88"/>
    <w:rsid w:val="000752C3"/>
    <w:rsid w:val="00075469"/>
    <w:rsid w:val="00076527"/>
    <w:rsid w:val="00076B79"/>
    <w:rsid w:val="00077347"/>
    <w:rsid w:val="00077648"/>
    <w:rsid w:val="00080F0F"/>
    <w:rsid w:val="000858E9"/>
    <w:rsid w:val="00085C2F"/>
    <w:rsid w:val="0009171A"/>
    <w:rsid w:val="000920A8"/>
    <w:rsid w:val="00095BA2"/>
    <w:rsid w:val="000961F6"/>
    <w:rsid w:val="00096AF3"/>
    <w:rsid w:val="00096B73"/>
    <w:rsid w:val="00097BB8"/>
    <w:rsid w:val="000A027E"/>
    <w:rsid w:val="000A0ED3"/>
    <w:rsid w:val="000A275C"/>
    <w:rsid w:val="000A559F"/>
    <w:rsid w:val="000A75A3"/>
    <w:rsid w:val="000B0970"/>
    <w:rsid w:val="000B0A8D"/>
    <w:rsid w:val="000B2DE4"/>
    <w:rsid w:val="000B3C0A"/>
    <w:rsid w:val="000B5001"/>
    <w:rsid w:val="000C0345"/>
    <w:rsid w:val="000C162B"/>
    <w:rsid w:val="000C1BBE"/>
    <w:rsid w:val="000C1E1B"/>
    <w:rsid w:val="000C23DD"/>
    <w:rsid w:val="000C2795"/>
    <w:rsid w:val="000C3372"/>
    <w:rsid w:val="000C3470"/>
    <w:rsid w:val="000C5636"/>
    <w:rsid w:val="000C6156"/>
    <w:rsid w:val="000C7BD1"/>
    <w:rsid w:val="000C7CAD"/>
    <w:rsid w:val="000D0F78"/>
    <w:rsid w:val="000D1874"/>
    <w:rsid w:val="000D290E"/>
    <w:rsid w:val="000D294E"/>
    <w:rsid w:val="000D6399"/>
    <w:rsid w:val="000D783A"/>
    <w:rsid w:val="000E0883"/>
    <w:rsid w:val="000E1BBF"/>
    <w:rsid w:val="000E23EF"/>
    <w:rsid w:val="000E39A6"/>
    <w:rsid w:val="000E3C38"/>
    <w:rsid w:val="000E4BA1"/>
    <w:rsid w:val="000E69DE"/>
    <w:rsid w:val="000E7482"/>
    <w:rsid w:val="000F0271"/>
    <w:rsid w:val="000F075A"/>
    <w:rsid w:val="000F119B"/>
    <w:rsid w:val="000F2581"/>
    <w:rsid w:val="000F2AC3"/>
    <w:rsid w:val="000F344E"/>
    <w:rsid w:val="000F43EE"/>
    <w:rsid w:val="000F4455"/>
    <w:rsid w:val="000F5BFF"/>
    <w:rsid w:val="000F622A"/>
    <w:rsid w:val="0010158E"/>
    <w:rsid w:val="001016DB"/>
    <w:rsid w:val="00101D30"/>
    <w:rsid w:val="001022E0"/>
    <w:rsid w:val="001026E4"/>
    <w:rsid w:val="00103379"/>
    <w:rsid w:val="001038B4"/>
    <w:rsid w:val="00103B35"/>
    <w:rsid w:val="00104A9C"/>
    <w:rsid w:val="0010500C"/>
    <w:rsid w:val="001106A2"/>
    <w:rsid w:val="001131E0"/>
    <w:rsid w:val="0011384B"/>
    <w:rsid w:val="00114076"/>
    <w:rsid w:val="00115FD7"/>
    <w:rsid w:val="001160B9"/>
    <w:rsid w:val="00116632"/>
    <w:rsid w:val="0011729F"/>
    <w:rsid w:val="00120506"/>
    <w:rsid w:val="001230CB"/>
    <w:rsid w:val="001232D3"/>
    <w:rsid w:val="00123494"/>
    <w:rsid w:val="001242FB"/>
    <w:rsid w:val="00124D12"/>
    <w:rsid w:val="00124E54"/>
    <w:rsid w:val="0012538F"/>
    <w:rsid w:val="00132878"/>
    <w:rsid w:val="001330E1"/>
    <w:rsid w:val="00134238"/>
    <w:rsid w:val="001357A4"/>
    <w:rsid w:val="00141184"/>
    <w:rsid w:val="00144360"/>
    <w:rsid w:val="00144C79"/>
    <w:rsid w:val="0014635F"/>
    <w:rsid w:val="0014667B"/>
    <w:rsid w:val="00146BF9"/>
    <w:rsid w:val="001514EA"/>
    <w:rsid w:val="00151FAF"/>
    <w:rsid w:val="00153C95"/>
    <w:rsid w:val="001546E0"/>
    <w:rsid w:val="00154CE8"/>
    <w:rsid w:val="001554D3"/>
    <w:rsid w:val="00157F4F"/>
    <w:rsid w:val="00157FC7"/>
    <w:rsid w:val="0016107C"/>
    <w:rsid w:val="00162208"/>
    <w:rsid w:val="00162D1A"/>
    <w:rsid w:val="00166ACA"/>
    <w:rsid w:val="001705A4"/>
    <w:rsid w:val="00176415"/>
    <w:rsid w:val="001776B6"/>
    <w:rsid w:val="00177972"/>
    <w:rsid w:val="001806D4"/>
    <w:rsid w:val="001817CC"/>
    <w:rsid w:val="00182711"/>
    <w:rsid w:val="00182D29"/>
    <w:rsid w:val="00182EA1"/>
    <w:rsid w:val="00184392"/>
    <w:rsid w:val="00187CC4"/>
    <w:rsid w:val="0019058B"/>
    <w:rsid w:val="001915B6"/>
    <w:rsid w:val="00192C4B"/>
    <w:rsid w:val="00193BF6"/>
    <w:rsid w:val="001959D4"/>
    <w:rsid w:val="00195F79"/>
    <w:rsid w:val="00196657"/>
    <w:rsid w:val="00197A3D"/>
    <w:rsid w:val="001A0BE3"/>
    <w:rsid w:val="001A264A"/>
    <w:rsid w:val="001A3F79"/>
    <w:rsid w:val="001A46F8"/>
    <w:rsid w:val="001A4C1B"/>
    <w:rsid w:val="001A6298"/>
    <w:rsid w:val="001A7235"/>
    <w:rsid w:val="001A72B4"/>
    <w:rsid w:val="001A74D8"/>
    <w:rsid w:val="001B084C"/>
    <w:rsid w:val="001B0D92"/>
    <w:rsid w:val="001B1174"/>
    <w:rsid w:val="001B262E"/>
    <w:rsid w:val="001B37D9"/>
    <w:rsid w:val="001B42DE"/>
    <w:rsid w:val="001B42FF"/>
    <w:rsid w:val="001B49C8"/>
    <w:rsid w:val="001B4DAF"/>
    <w:rsid w:val="001B57F3"/>
    <w:rsid w:val="001B6287"/>
    <w:rsid w:val="001B790E"/>
    <w:rsid w:val="001B7ABA"/>
    <w:rsid w:val="001C0111"/>
    <w:rsid w:val="001C0F54"/>
    <w:rsid w:val="001C15A1"/>
    <w:rsid w:val="001C257B"/>
    <w:rsid w:val="001C2647"/>
    <w:rsid w:val="001C316E"/>
    <w:rsid w:val="001C4BBA"/>
    <w:rsid w:val="001C5B3A"/>
    <w:rsid w:val="001C7549"/>
    <w:rsid w:val="001D02B5"/>
    <w:rsid w:val="001D0342"/>
    <w:rsid w:val="001D321F"/>
    <w:rsid w:val="001D32CF"/>
    <w:rsid w:val="001D4889"/>
    <w:rsid w:val="001D6A6B"/>
    <w:rsid w:val="001D785A"/>
    <w:rsid w:val="001E15A5"/>
    <w:rsid w:val="001E1860"/>
    <w:rsid w:val="001E20FB"/>
    <w:rsid w:val="001E287B"/>
    <w:rsid w:val="001E3358"/>
    <w:rsid w:val="001E35B5"/>
    <w:rsid w:val="001E6198"/>
    <w:rsid w:val="001F0374"/>
    <w:rsid w:val="001F4F26"/>
    <w:rsid w:val="001F573A"/>
    <w:rsid w:val="001F6B1C"/>
    <w:rsid w:val="00200FC3"/>
    <w:rsid w:val="002017D5"/>
    <w:rsid w:val="00202463"/>
    <w:rsid w:val="00202805"/>
    <w:rsid w:val="0020603E"/>
    <w:rsid w:val="00206E95"/>
    <w:rsid w:val="00206F86"/>
    <w:rsid w:val="00207390"/>
    <w:rsid w:val="002108E6"/>
    <w:rsid w:val="00211267"/>
    <w:rsid w:val="00211E42"/>
    <w:rsid w:val="0021268C"/>
    <w:rsid w:val="00212DCF"/>
    <w:rsid w:val="00214153"/>
    <w:rsid w:val="0021447D"/>
    <w:rsid w:val="00216390"/>
    <w:rsid w:val="00217F0D"/>
    <w:rsid w:val="00220852"/>
    <w:rsid w:val="002211CA"/>
    <w:rsid w:val="00221B18"/>
    <w:rsid w:val="00224DB6"/>
    <w:rsid w:val="002260DE"/>
    <w:rsid w:val="00227ECE"/>
    <w:rsid w:val="0023054E"/>
    <w:rsid w:val="00232AAD"/>
    <w:rsid w:val="00234134"/>
    <w:rsid w:val="00234A01"/>
    <w:rsid w:val="002403B4"/>
    <w:rsid w:val="0024056C"/>
    <w:rsid w:val="00240A60"/>
    <w:rsid w:val="00240B0C"/>
    <w:rsid w:val="00242819"/>
    <w:rsid w:val="0024550E"/>
    <w:rsid w:val="00245514"/>
    <w:rsid w:val="002457E2"/>
    <w:rsid w:val="0024631D"/>
    <w:rsid w:val="00247063"/>
    <w:rsid w:val="00247577"/>
    <w:rsid w:val="0025053E"/>
    <w:rsid w:val="00252DE0"/>
    <w:rsid w:val="00253F37"/>
    <w:rsid w:val="00256EF3"/>
    <w:rsid w:val="002601E0"/>
    <w:rsid w:val="00261C32"/>
    <w:rsid w:val="00262784"/>
    <w:rsid w:val="00262891"/>
    <w:rsid w:val="002634B7"/>
    <w:rsid w:val="00263A47"/>
    <w:rsid w:val="00265B91"/>
    <w:rsid w:val="002668F1"/>
    <w:rsid w:val="00266FA2"/>
    <w:rsid w:val="002672D0"/>
    <w:rsid w:val="002705AB"/>
    <w:rsid w:val="00270A28"/>
    <w:rsid w:val="00270F1E"/>
    <w:rsid w:val="00273C35"/>
    <w:rsid w:val="00280947"/>
    <w:rsid w:val="00281EFF"/>
    <w:rsid w:val="00283DB9"/>
    <w:rsid w:val="00283E6C"/>
    <w:rsid w:val="002875AC"/>
    <w:rsid w:val="00287A2A"/>
    <w:rsid w:val="00290049"/>
    <w:rsid w:val="00294006"/>
    <w:rsid w:val="00295C14"/>
    <w:rsid w:val="002970C9"/>
    <w:rsid w:val="002A00C1"/>
    <w:rsid w:val="002A124B"/>
    <w:rsid w:val="002A1351"/>
    <w:rsid w:val="002A136D"/>
    <w:rsid w:val="002A581A"/>
    <w:rsid w:val="002A6A50"/>
    <w:rsid w:val="002A7445"/>
    <w:rsid w:val="002A7842"/>
    <w:rsid w:val="002B0EBA"/>
    <w:rsid w:val="002B30A4"/>
    <w:rsid w:val="002B56A7"/>
    <w:rsid w:val="002B5B67"/>
    <w:rsid w:val="002B74B7"/>
    <w:rsid w:val="002C09BC"/>
    <w:rsid w:val="002C3A20"/>
    <w:rsid w:val="002C5D0F"/>
    <w:rsid w:val="002C673D"/>
    <w:rsid w:val="002C758D"/>
    <w:rsid w:val="002C78FC"/>
    <w:rsid w:val="002D15C6"/>
    <w:rsid w:val="002D1CE1"/>
    <w:rsid w:val="002D2A68"/>
    <w:rsid w:val="002D2D6D"/>
    <w:rsid w:val="002D39B2"/>
    <w:rsid w:val="002D3D9A"/>
    <w:rsid w:val="002D3DE8"/>
    <w:rsid w:val="002D6DAB"/>
    <w:rsid w:val="002D6DCC"/>
    <w:rsid w:val="002E06F4"/>
    <w:rsid w:val="002E0E9D"/>
    <w:rsid w:val="002E1A72"/>
    <w:rsid w:val="002E1F9E"/>
    <w:rsid w:val="002E2AB5"/>
    <w:rsid w:val="002E2C66"/>
    <w:rsid w:val="002E6660"/>
    <w:rsid w:val="002F021D"/>
    <w:rsid w:val="002F1EC1"/>
    <w:rsid w:val="002F2A42"/>
    <w:rsid w:val="002F4972"/>
    <w:rsid w:val="002F5271"/>
    <w:rsid w:val="002F7C6B"/>
    <w:rsid w:val="00301EAA"/>
    <w:rsid w:val="003038A3"/>
    <w:rsid w:val="0030518E"/>
    <w:rsid w:val="0030605D"/>
    <w:rsid w:val="003063DB"/>
    <w:rsid w:val="0031136B"/>
    <w:rsid w:val="00311C7A"/>
    <w:rsid w:val="00312C60"/>
    <w:rsid w:val="00312E29"/>
    <w:rsid w:val="00314825"/>
    <w:rsid w:val="00315945"/>
    <w:rsid w:val="0032212C"/>
    <w:rsid w:val="00324913"/>
    <w:rsid w:val="0032659F"/>
    <w:rsid w:val="00327F22"/>
    <w:rsid w:val="00330682"/>
    <w:rsid w:val="00333BF4"/>
    <w:rsid w:val="003422E4"/>
    <w:rsid w:val="0034475F"/>
    <w:rsid w:val="00345BB0"/>
    <w:rsid w:val="00346A16"/>
    <w:rsid w:val="00347259"/>
    <w:rsid w:val="0034737A"/>
    <w:rsid w:val="00350363"/>
    <w:rsid w:val="00350B4E"/>
    <w:rsid w:val="0035127C"/>
    <w:rsid w:val="00352237"/>
    <w:rsid w:val="00352435"/>
    <w:rsid w:val="0035427A"/>
    <w:rsid w:val="003552A4"/>
    <w:rsid w:val="00360412"/>
    <w:rsid w:val="003608B9"/>
    <w:rsid w:val="00361C92"/>
    <w:rsid w:val="00363301"/>
    <w:rsid w:val="00367987"/>
    <w:rsid w:val="00371372"/>
    <w:rsid w:val="0037163E"/>
    <w:rsid w:val="003727B3"/>
    <w:rsid w:val="00372989"/>
    <w:rsid w:val="0037333C"/>
    <w:rsid w:val="00373435"/>
    <w:rsid w:val="003739C8"/>
    <w:rsid w:val="00373BC0"/>
    <w:rsid w:val="003751CD"/>
    <w:rsid w:val="0037648D"/>
    <w:rsid w:val="003769D5"/>
    <w:rsid w:val="00377AD4"/>
    <w:rsid w:val="0038230A"/>
    <w:rsid w:val="00382414"/>
    <w:rsid w:val="00383965"/>
    <w:rsid w:val="00384589"/>
    <w:rsid w:val="00384DFE"/>
    <w:rsid w:val="00386565"/>
    <w:rsid w:val="00386A2E"/>
    <w:rsid w:val="003873A3"/>
    <w:rsid w:val="003874DF"/>
    <w:rsid w:val="003878C8"/>
    <w:rsid w:val="003908C3"/>
    <w:rsid w:val="00390945"/>
    <w:rsid w:val="00391E6A"/>
    <w:rsid w:val="003959C0"/>
    <w:rsid w:val="00395FB2"/>
    <w:rsid w:val="00396149"/>
    <w:rsid w:val="003A0CAE"/>
    <w:rsid w:val="003A0FBD"/>
    <w:rsid w:val="003A0FFF"/>
    <w:rsid w:val="003A1800"/>
    <w:rsid w:val="003A1E10"/>
    <w:rsid w:val="003A2515"/>
    <w:rsid w:val="003A31AC"/>
    <w:rsid w:val="003A436E"/>
    <w:rsid w:val="003A4EEF"/>
    <w:rsid w:val="003A76BB"/>
    <w:rsid w:val="003B0208"/>
    <w:rsid w:val="003B1C46"/>
    <w:rsid w:val="003B2DF5"/>
    <w:rsid w:val="003B739D"/>
    <w:rsid w:val="003B779F"/>
    <w:rsid w:val="003C343F"/>
    <w:rsid w:val="003C4228"/>
    <w:rsid w:val="003C43BD"/>
    <w:rsid w:val="003C5823"/>
    <w:rsid w:val="003C5892"/>
    <w:rsid w:val="003C75CD"/>
    <w:rsid w:val="003C7EBB"/>
    <w:rsid w:val="003D0A55"/>
    <w:rsid w:val="003D10CB"/>
    <w:rsid w:val="003D114E"/>
    <w:rsid w:val="003D1754"/>
    <w:rsid w:val="003D206D"/>
    <w:rsid w:val="003D31C6"/>
    <w:rsid w:val="003D40FD"/>
    <w:rsid w:val="003D4542"/>
    <w:rsid w:val="003D476E"/>
    <w:rsid w:val="003D5291"/>
    <w:rsid w:val="003D55B7"/>
    <w:rsid w:val="003D5AB3"/>
    <w:rsid w:val="003D5DF0"/>
    <w:rsid w:val="003D6E50"/>
    <w:rsid w:val="003D6F1E"/>
    <w:rsid w:val="003D7754"/>
    <w:rsid w:val="003E1401"/>
    <w:rsid w:val="003E1ECF"/>
    <w:rsid w:val="003E3885"/>
    <w:rsid w:val="003E3FE9"/>
    <w:rsid w:val="003E4ECD"/>
    <w:rsid w:val="003E6B92"/>
    <w:rsid w:val="003F0BE8"/>
    <w:rsid w:val="003F23C3"/>
    <w:rsid w:val="003F3391"/>
    <w:rsid w:val="003F4EBF"/>
    <w:rsid w:val="003F551A"/>
    <w:rsid w:val="003F5582"/>
    <w:rsid w:val="003F5700"/>
    <w:rsid w:val="003F687C"/>
    <w:rsid w:val="003F75D2"/>
    <w:rsid w:val="00404C1F"/>
    <w:rsid w:val="004078B7"/>
    <w:rsid w:val="00410959"/>
    <w:rsid w:val="00411537"/>
    <w:rsid w:val="00413172"/>
    <w:rsid w:val="004140C3"/>
    <w:rsid w:val="00416B63"/>
    <w:rsid w:val="00417ABE"/>
    <w:rsid w:val="004206CE"/>
    <w:rsid w:val="004246A5"/>
    <w:rsid w:val="004267C1"/>
    <w:rsid w:val="00426E0C"/>
    <w:rsid w:val="004272DD"/>
    <w:rsid w:val="00427436"/>
    <w:rsid w:val="00427C03"/>
    <w:rsid w:val="00427D4C"/>
    <w:rsid w:val="00430CE1"/>
    <w:rsid w:val="00432876"/>
    <w:rsid w:val="00432C68"/>
    <w:rsid w:val="00434446"/>
    <w:rsid w:val="0043539C"/>
    <w:rsid w:val="00437CC2"/>
    <w:rsid w:val="00441D71"/>
    <w:rsid w:val="0044220B"/>
    <w:rsid w:val="004435AA"/>
    <w:rsid w:val="004458D6"/>
    <w:rsid w:val="0044679C"/>
    <w:rsid w:val="00446A9B"/>
    <w:rsid w:val="00447EBB"/>
    <w:rsid w:val="00451C94"/>
    <w:rsid w:val="00451EC9"/>
    <w:rsid w:val="00453997"/>
    <w:rsid w:val="00454D2F"/>
    <w:rsid w:val="0045634F"/>
    <w:rsid w:val="0045648F"/>
    <w:rsid w:val="00456DC7"/>
    <w:rsid w:val="00460226"/>
    <w:rsid w:val="004604C9"/>
    <w:rsid w:val="004611A8"/>
    <w:rsid w:val="00461A5A"/>
    <w:rsid w:val="00463225"/>
    <w:rsid w:val="00463695"/>
    <w:rsid w:val="0046388D"/>
    <w:rsid w:val="0046546B"/>
    <w:rsid w:val="00465CB0"/>
    <w:rsid w:val="00466565"/>
    <w:rsid w:val="004708D4"/>
    <w:rsid w:val="004724D2"/>
    <w:rsid w:val="0047290F"/>
    <w:rsid w:val="0047373B"/>
    <w:rsid w:val="00475031"/>
    <w:rsid w:val="00476B6B"/>
    <w:rsid w:val="00477CF6"/>
    <w:rsid w:val="00482823"/>
    <w:rsid w:val="00483213"/>
    <w:rsid w:val="00484ADF"/>
    <w:rsid w:val="00486243"/>
    <w:rsid w:val="00487643"/>
    <w:rsid w:val="00487F17"/>
    <w:rsid w:val="00490347"/>
    <w:rsid w:val="0049056C"/>
    <w:rsid w:val="00490DCF"/>
    <w:rsid w:val="004923EE"/>
    <w:rsid w:val="00493E72"/>
    <w:rsid w:val="00495681"/>
    <w:rsid w:val="004956A4"/>
    <w:rsid w:val="0049659C"/>
    <w:rsid w:val="004A034C"/>
    <w:rsid w:val="004A055B"/>
    <w:rsid w:val="004A0D64"/>
    <w:rsid w:val="004A135C"/>
    <w:rsid w:val="004A2234"/>
    <w:rsid w:val="004A35C4"/>
    <w:rsid w:val="004A3C84"/>
    <w:rsid w:val="004A3D7D"/>
    <w:rsid w:val="004A3D9F"/>
    <w:rsid w:val="004A6921"/>
    <w:rsid w:val="004A6F57"/>
    <w:rsid w:val="004A718E"/>
    <w:rsid w:val="004A79F5"/>
    <w:rsid w:val="004A7CB7"/>
    <w:rsid w:val="004B0FBB"/>
    <w:rsid w:val="004B402E"/>
    <w:rsid w:val="004B4A33"/>
    <w:rsid w:val="004B4FD8"/>
    <w:rsid w:val="004B5826"/>
    <w:rsid w:val="004B6FFB"/>
    <w:rsid w:val="004C3198"/>
    <w:rsid w:val="004C3561"/>
    <w:rsid w:val="004C5A48"/>
    <w:rsid w:val="004C6627"/>
    <w:rsid w:val="004C6F29"/>
    <w:rsid w:val="004C734B"/>
    <w:rsid w:val="004C78AB"/>
    <w:rsid w:val="004C79FA"/>
    <w:rsid w:val="004D076C"/>
    <w:rsid w:val="004D1F08"/>
    <w:rsid w:val="004D2F81"/>
    <w:rsid w:val="004D3D0F"/>
    <w:rsid w:val="004D47AE"/>
    <w:rsid w:val="004D564A"/>
    <w:rsid w:val="004D5D81"/>
    <w:rsid w:val="004D6416"/>
    <w:rsid w:val="004D70B4"/>
    <w:rsid w:val="004D7EF9"/>
    <w:rsid w:val="004E2627"/>
    <w:rsid w:val="004F03CA"/>
    <w:rsid w:val="004F0E46"/>
    <w:rsid w:val="004F259A"/>
    <w:rsid w:val="004F3810"/>
    <w:rsid w:val="004F3A71"/>
    <w:rsid w:val="004F4551"/>
    <w:rsid w:val="004F4D5E"/>
    <w:rsid w:val="004F6363"/>
    <w:rsid w:val="004F7AE8"/>
    <w:rsid w:val="005009F0"/>
    <w:rsid w:val="00500C1C"/>
    <w:rsid w:val="00500FD4"/>
    <w:rsid w:val="00501F30"/>
    <w:rsid w:val="005022EF"/>
    <w:rsid w:val="00502F6A"/>
    <w:rsid w:val="0050794E"/>
    <w:rsid w:val="0051137A"/>
    <w:rsid w:val="0051171B"/>
    <w:rsid w:val="0051181B"/>
    <w:rsid w:val="00511AC1"/>
    <w:rsid w:val="00513CFF"/>
    <w:rsid w:val="005140E0"/>
    <w:rsid w:val="00515CA8"/>
    <w:rsid w:val="0051628C"/>
    <w:rsid w:val="005173D5"/>
    <w:rsid w:val="0051760B"/>
    <w:rsid w:val="00517A51"/>
    <w:rsid w:val="0052067B"/>
    <w:rsid w:val="00522DAF"/>
    <w:rsid w:val="00527343"/>
    <w:rsid w:val="0053106B"/>
    <w:rsid w:val="0053197A"/>
    <w:rsid w:val="00532190"/>
    <w:rsid w:val="0053367E"/>
    <w:rsid w:val="00534A51"/>
    <w:rsid w:val="005351FC"/>
    <w:rsid w:val="00535E3E"/>
    <w:rsid w:val="00540A4B"/>
    <w:rsid w:val="005412AC"/>
    <w:rsid w:val="00541AB3"/>
    <w:rsid w:val="00541CC1"/>
    <w:rsid w:val="00541DE4"/>
    <w:rsid w:val="005428EB"/>
    <w:rsid w:val="00547098"/>
    <w:rsid w:val="005513FC"/>
    <w:rsid w:val="00553025"/>
    <w:rsid w:val="00553E4C"/>
    <w:rsid w:val="005542E6"/>
    <w:rsid w:val="00555BF9"/>
    <w:rsid w:val="0055660A"/>
    <w:rsid w:val="00560D0B"/>
    <w:rsid w:val="00563748"/>
    <w:rsid w:val="00563B8B"/>
    <w:rsid w:val="00563EA2"/>
    <w:rsid w:val="00565530"/>
    <w:rsid w:val="00566387"/>
    <w:rsid w:val="005673E3"/>
    <w:rsid w:val="00567F3C"/>
    <w:rsid w:val="00570557"/>
    <w:rsid w:val="0057065E"/>
    <w:rsid w:val="00572284"/>
    <w:rsid w:val="00572311"/>
    <w:rsid w:val="00572B34"/>
    <w:rsid w:val="00572CF3"/>
    <w:rsid w:val="00573154"/>
    <w:rsid w:val="00573B6D"/>
    <w:rsid w:val="00575945"/>
    <w:rsid w:val="00575BE8"/>
    <w:rsid w:val="00575DCD"/>
    <w:rsid w:val="00577AF7"/>
    <w:rsid w:val="00577DF9"/>
    <w:rsid w:val="00580D55"/>
    <w:rsid w:val="00584C01"/>
    <w:rsid w:val="00585598"/>
    <w:rsid w:val="00586F0F"/>
    <w:rsid w:val="00590544"/>
    <w:rsid w:val="005907B6"/>
    <w:rsid w:val="00591111"/>
    <w:rsid w:val="00591260"/>
    <w:rsid w:val="0059209F"/>
    <w:rsid w:val="00594786"/>
    <w:rsid w:val="00595DE9"/>
    <w:rsid w:val="00595E96"/>
    <w:rsid w:val="0059695D"/>
    <w:rsid w:val="005A00DD"/>
    <w:rsid w:val="005A0E0E"/>
    <w:rsid w:val="005A3A00"/>
    <w:rsid w:val="005A3A3B"/>
    <w:rsid w:val="005B02B9"/>
    <w:rsid w:val="005B1276"/>
    <w:rsid w:val="005B179B"/>
    <w:rsid w:val="005B1CCA"/>
    <w:rsid w:val="005B1EB7"/>
    <w:rsid w:val="005B1EBD"/>
    <w:rsid w:val="005B3BB3"/>
    <w:rsid w:val="005B450D"/>
    <w:rsid w:val="005B5362"/>
    <w:rsid w:val="005B5368"/>
    <w:rsid w:val="005B561A"/>
    <w:rsid w:val="005B7228"/>
    <w:rsid w:val="005B7D91"/>
    <w:rsid w:val="005C1050"/>
    <w:rsid w:val="005C4F3D"/>
    <w:rsid w:val="005C6433"/>
    <w:rsid w:val="005C6B39"/>
    <w:rsid w:val="005D0467"/>
    <w:rsid w:val="005D2C82"/>
    <w:rsid w:val="005D39D7"/>
    <w:rsid w:val="005D44A3"/>
    <w:rsid w:val="005D588B"/>
    <w:rsid w:val="005D7733"/>
    <w:rsid w:val="005D77AE"/>
    <w:rsid w:val="005D7DBF"/>
    <w:rsid w:val="005E134E"/>
    <w:rsid w:val="005E2A82"/>
    <w:rsid w:val="005E323F"/>
    <w:rsid w:val="005E5B40"/>
    <w:rsid w:val="005F148A"/>
    <w:rsid w:val="005F20A2"/>
    <w:rsid w:val="005F519F"/>
    <w:rsid w:val="005F6130"/>
    <w:rsid w:val="00601A46"/>
    <w:rsid w:val="00602AE8"/>
    <w:rsid w:val="006067FF"/>
    <w:rsid w:val="00613E66"/>
    <w:rsid w:val="00613FE5"/>
    <w:rsid w:val="00614292"/>
    <w:rsid w:val="00614E2B"/>
    <w:rsid w:val="0061523D"/>
    <w:rsid w:val="006161F3"/>
    <w:rsid w:val="0061790E"/>
    <w:rsid w:val="00620771"/>
    <w:rsid w:val="00621AA8"/>
    <w:rsid w:val="00623201"/>
    <w:rsid w:val="00624094"/>
    <w:rsid w:val="00624187"/>
    <w:rsid w:val="0062490B"/>
    <w:rsid w:val="00624D18"/>
    <w:rsid w:val="00625244"/>
    <w:rsid w:val="006259C6"/>
    <w:rsid w:val="006262B2"/>
    <w:rsid w:val="00626878"/>
    <w:rsid w:val="00632C75"/>
    <w:rsid w:val="00632F7A"/>
    <w:rsid w:val="00634D7C"/>
    <w:rsid w:val="0063548D"/>
    <w:rsid w:val="00637220"/>
    <w:rsid w:val="00640719"/>
    <w:rsid w:val="00640D66"/>
    <w:rsid w:val="00641D88"/>
    <w:rsid w:val="00647B76"/>
    <w:rsid w:val="00650D9D"/>
    <w:rsid w:val="00650E68"/>
    <w:rsid w:val="00651674"/>
    <w:rsid w:val="00651F55"/>
    <w:rsid w:val="00653A0F"/>
    <w:rsid w:val="00653EAB"/>
    <w:rsid w:val="00654664"/>
    <w:rsid w:val="00660422"/>
    <w:rsid w:val="00667A6E"/>
    <w:rsid w:val="00670E56"/>
    <w:rsid w:val="00671BFF"/>
    <w:rsid w:val="0068145F"/>
    <w:rsid w:val="0068423C"/>
    <w:rsid w:val="00686C16"/>
    <w:rsid w:val="00687B1C"/>
    <w:rsid w:val="00691DA8"/>
    <w:rsid w:val="006933E6"/>
    <w:rsid w:val="006959CE"/>
    <w:rsid w:val="00695CE5"/>
    <w:rsid w:val="006A174D"/>
    <w:rsid w:val="006A1DB0"/>
    <w:rsid w:val="006A2503"/>
    <w:rsid w:val="006A2628"/>
    <w:rsid w:val="006A4827"/>
    <w:rsid w:val="006A5635"/>
    <w:rsid w:val="006A5E7C"/>
    <w:rsid w:val="006A71A9"/>
    <w:rsid w:val="006A73F3"/>
    <w:rsid w:val="006A75F9"/>
    <w:rsid w:val="006A7864"/>
    <w:rsid w:val="006B070D"/>
    <w:rsid w:val="006B0B8B"/>
    <w:rsid w:val="006B0F5A"/>
    <w:rsid w:val="006B174E"/>
    <w:rsid w:val="006B1913"/>
    <w:rsid w:val="006B1F7D"/>
    <w:rsid w:val="006B1FEF"/>
    <w:rsid w:val="006B42BD"/>
    <w:rsid w:val="006B7ABE"/>
    <w:rsid w:val="006B7FFC"/>
    <w:rsid w:val="006C0880"/>
    <w:rsid w:val="006C18B6"/>
    <w:rsid w:val="006C20BB"/>
    <w:rsid w:val="006C337E"/>
    <w:rsid w:val="006C4DDD"/>
    <w:rsid w:val="006C5B8E"/>
    <w:rsid w:val="006D4628"/>
    <w:rsid w:val="006D47CD"/>
    <w:rsid w:val="006D5153"/>
    <w:rsid w:val="006D6CB0"/>
    <w:rsid w:val="006E053C"/>
    <w:rsid w:val="006E083F"/>
    <w:rsid w:val="006E0BD7"/>
    <w:rsid w:val="006E1363"/>
    <w:rsid w:val="006E1D48"/>
    <w:rsid w:val="006E2143"/>
    <w:rsid w:val="006E276D"/>
    <w:rsid w:val="006E29CB"/>
    <w:rsid w:val="006E3483"/>
    <w:rsid w:val="006E3EBE"/>
    <w:rsid w:val="006E41CC"/>
    <w:rsid w:val="006E6592"/>
    <w:rsid w:val="006E793A"/>
    <w:rsid w:val="006E7B66"/>
    <w:rsid w:val="006F00B0"/>
    <w:rsid w:val="006F0E73"/>
    <w:rsid w:val="006F0FF6"/>
    <w:rsid w:val="006F1430"/>
    <w:rsid w:val="006F250C"/>
    <w:rsid w:val="006F2555"/>
    <w:rsid w:val="006F258A"/>
    <w:rsid w:val="006F4481"/>
    <w:rsid w:val="006F54BB"/>
    <w:rsid w:val="006F74C9"/>
    <w:rsid w:val="006F7AC4"/>
    <w:rsid w:val="0070115F"/>
    <w:rsid w:val="00701CCB"/>
    <w:rsid w:val="00706EAD"/>
    <w:rsid w:val="0071274D"/>
    <w:rsid w:val="00715A28"/>
    <w:rsid w:val="0071640D"/>
    <w:rsid w:val="007167C0"/>
    <w:rsid w:val="00717522"/>
    <w:rsid w:val="007209FB"/>
    <w:rsid w:val="0072102B"/>
    <w:rsid w:val="007213BD"/>
    <w:rsid w:val="00724D2B"/>
    <w:rsid w:val="00726D60"/>
    <w:rsid w:val="00731EF1"/>
    <w:rsid w:val="00732003"/>
    <w:rsid w:val="007328ED"/>
    <w:rsid w:val="00734FC4"/>
    <w:rsid w:val="007365C7"/>
    <w:rsid w:val="007369B7"/>
    <w:rsid w:val="00740483"/>
    <w:rsid w:val="007439CB"/>
    <w:rsid w:val="00743A32"/>
    <w:rsid w:val="00744529"/>
    <w:rsid w:val="00744BF5"/>
    <w:rsid w:val="00746058"/>
    <w:rsid w:val="00750B2B"/>
    <w:rsid w:val="0075138B"/>
    <w:rsid w:val="00751E70"/>
    <w:rsid w:val="00751FA1"/>
    <w:rsid w:val="0075517B"/>
    <w:rsid w:val="0075530D"/>
    <w:rsid w:val="00760241"/>
    <w:rsid w:val="007602F4"/>
    <w:rsid w:val="007608B5"/>
    <w:rsid w:val="007612E6"/>
    <w:rsid w:val="0076250B"/>
    <w:rsid w:val="00764665"/>
    <w:rsid w:val="00765F13"/>
    <w:rsid w:val="007716DB"/>
    <w:rsid w:val="00771EF0"/>
    <w:rsid w:val="00775F7D"/>
    <w:rsid w:val="00777613"/>
    <w:rsid w:val="00781894"/>
    <w:rsid w:val="00783F10"/>
    <w:rsid w:val="007841E5"/>
    <w:rsid w:val="0078646B"/>
    <w:rsid w:val="00786621"/>
    <w:rsid w:val="00787979"/>
    <w:rsid w:val="00790768"/>
    <w:rsid w:val="007912C2"/>
    <w:rsid w:val="00791C8A"/>
    <w:rsid w:val="00792E1A"/>
    <w:rsid w:val="00797A73"/>
    <w:rsid w:val="007A0098"/>
    <w:rsid w:val="007A07E9"/>
    <w:rsid w:val="007A17B0"/>
    <w:rsid w:val="007A1B47"/>
    <w:rsid w:val="007A414A"/>
    <w:rsid w:val="007A5332"/>
    <w:rsid w:val="007A732C"/>
    <w:rsid w:val="007A7BF5"/>
    <w:rsid w:val="007B0AB8"/>
    <w:rsid w:val="007B27D2"/>
    <w:rsid w:val="007B28B0"/>
    <w:rsid w:val="007B3162"/>
    <w:rsid w:val="007B3CA4"/>
    <w:rsid w:val="007B53FD"/>
    <w:rsid w:val="007B5EFC"/>
    <w:rsid w:val="007B6598"/>
    <w:rsid w:val="007B6CDF"/>
    <w:rsid w:val="007B72B4"/>
    <w:rsid w:val="007B7D6C"/>
    <w:rsid w:val="007C1542"/>
    <w:rsid w:val="007C2610"/>
    <w:rsid w:val="007C49FA"/>
    <w:rsid w:val="007C623B"/>
    <w:rsid w:val="007C62BA"/>
    <w:rsid w:val="007C7A3C"/>
    <w:rsid w:val="007C7E04"/>
    <w:rsid w:val="007D03EA"/>
    <w:rsid w:val="007D1A6F"/>
    <w:rsid w:val="007D3828"/>
    <w:rsid w:val="007D4146"/>
    <w:rsid w:val="007D4558"/>
    <w:rsid w:val="007D4E93"/>
    <w:rsid w:val="007D70B3"/>
    <w:rsid w:val="007D7320"/>
    <w:rsid w:val="007D7A1B"/>
    <w:rsid w:val="007E04D2"/>
    <w:rsid w:val="007E0926"/>
    <w:rsid w:val="007E1040"/>
    <w:rsid w:val="007E2D76"/>
    <w:rsid w:val="007E4076"/>
    <w:rsid w:val="007E76B4"/>
    <w:rsid w:val="007F07B8"/>
    <w:rsid w:val="007F1389"/>
    <w:rsid w:val="007F1A96"/>
    <w:rsid w:val="007F2585"/>
    <w:rsid w:val="007F38B3"/>
    <w:rsid w:val="007F6DE6"/>
    <w:rsid w:val="007F7B63"/>
    <w:rsid w:val="00800146"/>
    <w:rsid w:val="00800BF1"/>
    <w:rsid w:val="00801B87"/>
    <w:rsid w:val="00804C5D"/>
    <w:rsid w:val="008066E1"/>
    <w:rsid w:val="0081024A"/>
    <w:rsid w:val="0081052C"/>
    <w:rsid w:val="008120C5"/>
    <w:rsid w:val="00813E07"/>
    <w:rsid w:val="00816F81"/>
    <w:rsid w:val="00820FAF"/>
    <w:rsid w:val="008237C5"/>
    <w:rsid w:val="0082487C"/>
    <w:rsid w:val="00824D75"/>
    <w:rsid w:val="00831174"/>
    <w:rsid w:val="00832F06"/>
    <w:rsid w:val="00833660"/>
    <w:rsid w:val="008355C4"/>
    <w:rsid w:val="00835D34"/>
    <w:rsid w:val="00836158"/>
    <w:rsid w:val="00837320"/>
    <w:rsid w:val="00841D04"/>
    <w:rsid w:val="0084274E"/>
    <w:rsid w:val="008432D4"/>
    <w:rsid w:val="00844962"/>
    <w:rsid w:val="008449A2"/>
    <w:rsid w:val="00844BED"/>
    <w:rsid w:val="00844D71"/>
    <w:rsid w:val="00845675"/>
    <w:rsid w:val="00845F95"/>
    <w:rsid w:val="00846D01"/>
    <w:rsid w:val="00850E7C"/>
    <w:rsid w:val="00851866"/>
    <w:rsid w:val="0085219B"/>
    <w:rsid w:val="00852485"/>
    <w:rsid w:val="008531D1"/>
    <w:rsid w:val="00854402"/>
    <w:rsid w:val="00854E70"/>
    <w:rsid w:val="00856676"/>
    <w:rsid w:val="008572DC"/>
    <w:rsid w:val="00857965"/>
    <w:rsid w:val="00860A53"/>
    <w:rsid w:val="00862284"/>
    <w:rsid w:val="00862B27"/>
    <w:rsid w:val="00862BC8"/>
    <w:rsid w:val="00863FA1"/>
    <w:rsid w:val="008673EE"/>
    <w:rsid w:val="008676D4"/>
    <w:rsid w:val="00870AF7"/>
    <w:rsid w:val="00870D90"/>
    <w:rsid w:val="00872A1D"/>
    <w:rsid w:val="00873261"/>
    <w:rsid w:val="00873295"/>
    <w:rsid w:val="00873914"/>
    <w:rsid w:val="008739C7"/>
    <w:rsid w:val="00873B1A"/>
    <w:rsid w:val="00873D53"/>
    <w:rsid w:val="0087537E"/>
    <w:rsid w:val="008770FA"/>
    <w:rsid w:val="008800FA"/>
    <w:rsid w:val="0088155D"/>
    <w:rsid w:val="0088339E"/>
    <w:rsid w:val="00884896"/>
    <w:rsid w:val="00885CA3"/>
    <w:rsid w:val="00887152"/>
    <w:rsid w:val="00887176"/>
    <w:rsid w:val="00892785"/>
    <w:rsid w:val="008931E6"/>
    <w:rsid w:val="00893730"/>
    <w:rsid w:val="00896077"/>
    <w:rsid w:val="0089790D"/>
    <w:rsid w:val="00897AEB"/>
    <w:rsid w:val="00897B5F"/>
    <w:rsid w:val="008A04B8"/>
    <w:rsid w:val="008A17B0"/>
    <w:rsid w:val="008A17D1"/>
    <w:rsid w:val="008A2380"/>
    <w:rsid w:val="008A2712"/>
    <w:rsid w:val="008A2C50"/>
    <w:rsid w:val="008A64AC"/>
    <w:rsid w:val="008A6E59"/>
    <w:rsid w:val="008A7054"/>
    <w:rsid w:val="008B2965"/>
    <w:rsid w:val="008B2F76"/>
    <w:rsid w:val="008B403A"/>
    <w:rsid w:val="008B688A"/>
    <w:rsid w:val="008B6AA8"/>
    <w:rsid w:val="008B6EAA"/>
    <w:rsid w:val="008B79AB"/>
    <w:rsid w:val="008C3301"/>
    <w:rsid w:val="008C5047"/>
    <w:rsid w:val="008C7E81"/>
    <w:rsid w:val="008D07E5"/>
    <w:rsid w:val="008D22FA"/>
    <w:rsid w:val="008D3654"/>
    <w:rsid w:val="008D3C6F"/>
    <w:rsid w:val="008D5038"/>
    <w:rsid w:val="008D73F0"/>
    <w:rsid w:val="008E0479"/>
    <w:rsid w:val="008E2DCB"/>
    <w:rsid w:val="008E3CD4"/>
    <w:rsid w:val="008E6990"/>
    <w:rsid w:val="008E7ECB"/>
    <w:rsid w:val="008E7F5B"/>
    <w:rsid w:val="008F38DC"/>
    <w:rsid w:val="008F539E"/>
    <w:rsid w:val="008F7A15"/>
    <w:rsid w:val="009017DA"/>
    <w:rsid w:val="00902B9D"/>
    <w:rsid w:val="009035E0"/>
    <w:rsid w:val="009059DE"/>
    <w:rsid w:val="009073E1"/>
    <w:rsid w:val="009102BD"/>
    <w:rsid w:val="00910B77"/>
    <w:rsid w:val="00913170"/>
    <w:rsid w:val="00915220"/>
    <w:rsid w:val="00915B01"/>
    <w:rsid w:val="00915D93"/>
    <w:rsid w:val="00917A50"/>
    <w:rsid w:val="00917FF8"/>
    <w:rsid w:val="009253D7"/>
    <w:rsid w:val="009268EA"/>
    <w:rsid w:val="00927F3B"/>
    <w:rsid w:val="009315FC"/>
    <w:rsid w:val="0093287A"/>
    <w:rsid w:val="009339B2"/>
    <w:rsid w:val="00933E42"/>
    <w:rsid w:val="00937733"/>
    <w:rsid w:val="00937EAF"/>
    <w:rsid w:val="00940B8C"/>
    <w:rsid w:val="00942760"/>
    <w:rsid w:val="00942855"/>
    <w:rsid w:val="00943F4F"/>
    <w:rsid w:val="009470DA"/>
    <w:rsid w:val="00947291"/>
    <w:rsid w:val="00951397"/>
    <w:rsid w:val="0095482E"/>
    <w:rsid w:val="00955AE0"/>
    <w:rsid w:val="00960BA9"/>
    <w:rsid w:val="00960E0D"/>
    <w:rsid w:val="009631F9"/>
    <w:rsid w:val="0096428D"/>
    <w:rsid w:val="00973162"/>
    <w:rsid w:val="009748A9"/>
    <w:rsid w:val="00976482"/>
    <w:rsid w:val="009768CD"/>
    <w:rsid w:val="00976CF3"/>
    <w:rsid w:val="009817D7"/>
    <w:rsid w:val="00982354"/>
    <w:rsid w:val="0098298A"/>
    <w:rsid w:val="00983756"/>
    <w:rsid w:val="009867EF"/>
    <w:rsid w:val="00987102"/>
    <w:rsid w:val="0098734A"/>
    <w:rsid w:val="00990239"/>
    <w:rsid w:val="00990818"/>
    <w:rsid w:val="00991A55"/>
    <w:rsid w:val="00992309"/>
    <w:rsid w:val="0099403B"/>
    <w:rsid w:val="0099585F"/>
    <w:rsid w:val="0099638A"/>
    <w:rsid w:val="009974A2"/>
    <w:rsid w:val="009975A3"/>
    <w:rsid w:val="00997A45"/>
    <w:rsid w:val="00997A70"/>
    <w:rsid w:val="009A1DCB"/>
    <w:rsid w:val="009A3279"/>
    <w:rsid w:val="009A516F"/>
    <w:rsid w:val="009A5F16"/>
    <w:rsid w:val="009A6BCE"/>
    <w:rsid w:val="009B060A"/>
    <w:rsid w:val="009B280B"/>
    <w:rsid w:val="009B3578"/>
    <w:rsid w:val="009B3F0A"/>
    <w:rsid w:val="009B6FDF"/>
    <w:rsid w:val="009B7812"/>
    <w:rsid w:val="009C1317"/>
    <w:rsid w:val="009C2A61"/>
    <w:rsid w:val="009C310D"/>
    <w:rsid w:val="009C5855"/>
    <w:rsid w:val="009D14B6"/>
    <w:rsid w:val="009D3102"/>
    <w:rsid w:val="009D48BD"/>
    <w:rsid w:val="009D4EF9"/>
    <w:rsid w:val="009D6385"/>
    <w:rsid w:val="009D6B4E"/>
    <w:rsid w:val="009E0284"/>
    <w:rsid w:val="009E02DC"/>
    <w:rsid w:val="009E3F69"/>
    <w:rsid w:val="009E64EC"/>
    <w:rsid w:val="009E7CC3"/>
    <w:rsid w:val="009E7F11"/>
    <w:rsid w:val="009E7F42"/>
    <w:rsid w:val="009F0A4F"/>
    <w:rsid w:val="009F36C2"/>
    <w:rsid w:val="009F3847"/>
    <w:rsid w:val="009F42D0"/>
    <w:rsid w:val="009F4C3F"/>
    <w:rsid w:val="009F5C1B"/>
    <w:rsid w:val="009F5E2D"/>
    <w:rsid w:val="00A016FA"/>
    <w:rsid w:val="00A02646"/>
    <w:rsid w:val="00A032C5"/>
    <w:rsid w:val="00A06F5C"/>
    <w:rsid w:val="00A07239"/>
    <w:rsid w:val="00A07CF1"/>
    <w:rsid w:val="00A10686"/>
    <w:rsid w:val="00A110EB"/>
    <w:rsid w:val="00A1387C"/>
    <w:rsid w:val="00A139EE"/>
    <w:rsid w:val="00A15612"/>
    <w:rsid w:val="00A158B6"/>
    <w:rsid w:val="00A165F4"/>
    <w:rsid w:val="00A16A9B"/>
    <w:rsid w:val="00A1732A"/>
    <w:rsid w:val="00A17B48"/>
    <w:rsid w:val="00A20055"/>
    <w:rsid w:val="00A2103F"/>
    <w:rsid w:val="00A21D7E"/>
    <w:rsid w:val="00A22215"/>
    <w:rsid w:val="00A22D1A"/>
    <w:rsid w:val="00A2307D"/>
    <w:rsid w:val="00A23595"/>
    <w:rsid w:val="00A2468A"/>
    <w:rsid w:val="00A256A1"/>
    <w:rsid w:val="00A26F37"/>
    <w:rsid w:val="00A30752"/>
    <w:rsid w:val="00A31C0C"/>
    <w:rsid w:val="00A3254F"/>
    <w:rsid w:val="00A33D3E"/>
    <w:rsid w:val="00A34E11"/>
    <w:rsid w:val="00A36A9E"/>
    <w:rsid w:val="00A40C21"/>
    <w:rsid w:val="00A42676"/>
    <w:rsid w:val="00A439A5"/>
    <w:rsid w:val="00A44144"/>
    <w:rsid w:val="00A460E2"/>
    <w:rsid w:val="00A476E5"/>
    <w:rsid w:val="00A51567"/>
    <w:rsid w:val="00A51B56"/>
    <w:rsid w:val="00A52823"/>
    <w:rsid w:val="00A5296C"/>
    <w:rsid w:val="00A52F75"/>
    <w:rsid w:val="00A534C9"/>
    <w:rsid w:val="00A55787"/>
    <w:rsid w:val="00A55871"/>
    <w:rsid w:val="00A55A6C"/>
    <w:rsid w:val="00A63A38"/>
    <w:rsid w:val="00A66E3B"/>
    <w:rsid w:val="00A677C9"/>
    <w:rsid w:val="00A725C0"/>
    <w:rsid w:val="00A749E2"/>
    <w:rsid w:val="00A77596"/>
    <w:rsid w:val="00A816A7"/>
    <w:rsid w:val="00A84CE6"/>
    <w:rsid w:val="00A85FF0"/>
    <w:rsid w:val="00A91A4E"/>
    <w:rsid w:val="00A91E97"/>
    <w:rsid w:val="00A934C4"/>
    <w:rsid w:val="00A94AA1"/>
    <w:rsid w:val="00A95E8B"/>
    <w:rsid w:val="00AA1E60"/>
    <w:rsid w:val="00AA3D3A"/>
    <w:rsid w:val="00AA3F72"/>
    <w:rsid w:val="00AA43D5"/>
    <w:rsid w:val="00AA6C07"/>
    <w:rsid w:val="00AB07AF"/>
    <w:rsid w:val="00AB08BC"/>
    <w:rsid w:val="00AB2858"/>
    <w:rsid w:val="00AB347C"/>
    <w:rsid w:val="00AB6600"/>
    <w:rsid w:val="00AB70BE"/>
    <w:rsid w:val="00AB72AC"/>
    <w:rsid w:val="00AC1259"/>
    <w:rsid w:val="00AC14CF"/>
    <w:rsid w:val="00AC3E09"/>
    <w:rsid w:val="00AC47A5"/>
    <w:rsid w:val="00AC4CC3"/>
    <w:rsid w:val="00AC59B3"/>
    <w:rsid w:val="00AC5CD2"/>
    <w:rsid w:val="00AD015B"/>
    <w:rsid w:val="00AD54A6"/>
    <w:rsid w:val="00AD5FBA"/>
    <w:rsid w:val="00AD63DE"/>
    <w:rsid w:val="00AD73EF"/>
    <w:rsid w:val="00AE0A76"/>
    <w:rsid w:val="00AE0D63"/>
    <w:rsid w:val="00AE1D7F"/>
    <w:rsid w:val="00AE26ED"/>
    <w:rsid w:val="00AE4634"/>
    <w:rsid w:val="00AE5309"/>
    <w:rsid w:val="00AE5567"/>
    <w:rsid w:val="00AE5A2B"/>
    <w:rsid w:val="00AE60C6"/>
    <w:rsid w:val="00AF15DA"/>
    <w:rsid w:val="00AF4BE6"/>
    <w:rsid w:val="00AF6F6D"/>
    <w:rsid w:val="00AF7C4C"/>
    <w:rsid w:val="00B01066"/>
    <w:rsid w:val="00B019C7"/>
    <w:rsid w:val="00B022C3"/>
    <w:rsid w:val="00B02DFC"/>
    <w:rsid w:val="00B0352D"/>
    <w:rsid w:val="00B049DA"/>
    <w:rsid w:val="00B055D0"/>
    <w:rsid w:val="00B072C2"/>
    <w:rsid w:val="00B10FC2"/>
    <w:rsid w:val="00B149C2"/>
    <w:rsid w:val="00B1596F"/>
    <w:rsid w:val="00B1637E"/>
    <w:rsid w:val="00B21EA3"/>
    <w:rsid w:val="00B22284"/>
    <w:rsid w:val="00B22959"/>
    <w:rsid w:val="00B258B7"/>
    <w:rsid w:val="00B25991"/>
    <w:rsid w:val="00B264B8"/>
    <w:rsid w:val="00B26B53"/>
    <w:rsid w:val="00B26BDF"/>
    <w:rsid w:val="00B272B0"/>
    <w:rsid w:val="00B277FE"/>
    <w:rsid w:val="00B300CB"/>
    <w:rsid w:val="00B30376"/>
    <w:rsid w:val="00B30872"/>
    <w:rsid w:val="00B31659"/>
    <w:rsid w:val="00B31E5A"/>
    <w:rsid w:val="00B32F61"/>
    <w:rsid w:val="00B339C2"/>
    <w:rsid w:val="00B33C22"/>
    <w:rsid w:val="00B34368"/>
    <w:rsid w:val="00B34B25"/>
    <w:rsid w:val="00B34C72"/>
    <w:rsid w:val="00B34C8E"/>
    <w:rsid w:val="00B34F7E"/>
    <w:rsid w:val="00B3664B"/>
    <w:rsid w:val="00B37883"/>
    <w:rsid w:val="00B37C6E"/>
    <w:rsid w:val="00B40547"/>
    <w:rsid w:val="00B40CED"/>
    <w:rsid w:val="00B430B5"/>
    <w:rsid w:val="00B434C8"/>
    <w:rsid w:val="00B43BD7"/>
    <w:rsid w:val="00B43E07"/>
    <w:rsid w:val="00B45CB8"/>
    <w:rsid w:val="00B4778A"/>
    <w:rsid w:val="00B51B05"/>
    <w:rsid w:val="00B53D10"/>
    <w:rsid w:val="00B53D23"/>
    <w:rsid w:val="00B55ACD"/>
    <w:rsid w:val="00B56C7D"/>
    <w:rsid w:val="00B623F9"/>
    <w:rsid w:val="00B63507"/>
    <w:rsid w:val="00B66128"/>
    <w:rsid w:val="00B6625F"/>
    <w:rsid w:val="00B663B1"/>
    <w:rsid w:val="00B66D95"/>
    <w:rsid w:val="00B67F36"/>
    <w:rsid w:val="00B70539"/>
    <w:rsid w:val="00B74AD3"/>
    <w:rsid w:val="00B75336"/>
    <w:rsid w:val="00B76960"/>
    <w:rsid w:val="00B80A84"/>
    <w:rsid w:val="00B81676"/>
    <w:rsid w:val="00B81C0A"/>
    <w:rsid w:val="00B81FA2"/>
    <w:rsid w:val="00B83825"/>
    <w:rsid w:val="00B845F3"/>
    <w:rsid w:val="00B92C62"/>
    <w:rsid w:val="00B94FD8"/>
    <w:rsid w:val="00B9561F"/>
    <w:rsid w:val="00B9711E"/>
    <w:rsid w:val="00B971CA"/>
    <w:rsid w:val="00BA0C58"/>
    <w:rsid w:val="00BA2537"/>
    <w:rsid w:val="00BA308F"/>
    <w:rsid w:val="00BA38B8"/>
    <w:rsid w:val="00BA48F3"/>
    <w:rsid w:val="00BB1B34"/>
    <w:rsid w:val="00BB1B92"/>
    <w:rsid w:val="00BB20AE"/>
    <w:rsid w:val="00BB32D1"/>
    <w:rsid w:val="00BB532B"/>
    <w:rsid w:val="00BB669C"/>
    <w:rsid w:val="00BB7233"/>
    <w:rsid w:val="00BB74B9"/>
    <w:rsid w:val="00BB7620"/>
    <w:rsid w:val="00BC07E8"/>
    <w:rsid w:val="00BC2A1B"/>
    <w:rsid w:val="00BC2F75"/>
    <w:rsid w:val="00BC3133"/>
    <w:rsid w:val="00BC34F9"/>
    <w:rsid w:val="00BC7A3B"/>
    <w:rsid w:val="00BD12D0"/>
    <w:rsid w:val="00BD15E4"/>
    <w:rsid w:val="00BD39B5"/>
    <w:rsid w:val="00BD3ABD"/>
    <w:rsid w:val="00BD4035"/>
    <w:rsid w:val="00BD41F1"/>
    <w:rsid w:val="00BD48DE"/>
    <w:rsid w:val="00BD5F94"/>
    <w:rsid w:val="00BE2C02"/>
    <w:rsid w:val="00BE3A3C"/>
    <w:rsid w:val="00BE48F4"/>
    <w:rsid w:val="00BE5150"/>
    <w:rsid w:val="00BE5F55"/>
    <w:rsid w:val="00BE74C6"/>
    <w:rsid w:val="00BF1E7E"/>
    <w:rsid w:val="00BF3D7C"/>
    <w:rsid w:val="00BF4E42"/>
    <w:rsid w:val="00BF5068"/>
    <w:rsid w:val="00C01B6C"/>
    <w:rsid w:val="00C02140"/>
    <w:rsid w:val="00C02896"/>
    <w:rsid w:val="00C03C2A"/>
    <w:rsid w:val="00C0487D"/>
    <w:rsid w:val="00C050B2"/>
    <w:rsid w:val="00C13223"/>
    <w:rsid w:val="00C15260"/>
    <w:rsid w:val="00C17E1A"/>
    <w:rsid w:val="00C206FB"/>
    <w:rsid w:val="00C20E36"/>
    <w:rsid w:val="00C22CFD"/>
    <w:rsid w:val="00C239F6"/>
    <w:rsid w:val="00C23C90"/>
    <w:rsid w:val="00C23F0C"/>
    <w:rsid w:val="00C243FD"/>
    <w:rsid w:val="00C26B5E"/>
    <w:rsid w:val="00C279E5"/>
    <w:rsid w:val="00C30478"/>
    <w:rsid w:val="00C31607"/>
    <w:rsid w:val="00C32EF1"/>
    <w:rsid w:val="00C34C5E"/>
    <w:rsid w:val="00C3521F"/>
    <w:rsid w:val="00C3559C"/>
    <w:rsid w:val="00C356E1"/>
    <w:rsid w:val="00C36467"/>
    <w:rsid w:val="00C36ADE"/>
    <w:rsid w:val="00C377A2"/>
    <w:rsid w:val="00C37B05"/>
    <w:rsid w:val="00C4067B"/>
    <w:rsid w:val="00C4188C"/>
    <w:rsid w:val="00C42391"/>
    <w:rsid w:val="00C42A42"/>
    <w:rsid w:val="00C443D6"/>
    <w:rsid w:val="00C454AD"/>
    <w:rsid w:val="00C51468"/>
    <w:rsid w:val="00C51C97"/>
    <w:rsid w:val="00C51D5A"/>
    <w:rsid w:val="00C53BF2"/>
    <w:rsid w:val="00C53D55"/>
    <w:rsid w:val="00C57EC5"/>
    <w:rsid w:val="00C60B50"/>
    <w:rsid w:val="00C6453A"/>
    <w:rsid w:val="00C6486F"/>
    <w:rsid w:val="00C66E62"/>
    <w:rsid w:val="00C6701A"/>
    <w:rsid w:val="00C70377"/>
    <w:rsid w:val="00C72659"/>
    <w:rsid w:val="00C7284A"/>
    <w:rsid w:val="00C75121"/>
    <w:rsid w:val="00C800F5"/>
    <w:rsid w:val="00C8045B"/>
    <w:rsid w:val="00C80B5B"/>
    <w:rsid w:val="00C83327"/>
    <w:rsid w:val="00C83A34"/>
    <w:rsid w:val="00C8424C"/>
    <w:rsid w:val="00C84F9C"/>
    <w:rsid w:val="00C8698A"/>
    <w:rsid w:val="00C93932"/>
    <w:rsid w:val="00C95681"/>
    <w:rsid w:val="00C960EF"/>
    <w:rsid w:val="00C97701"/>
    <w:rsid w:val="00CA01DF"/>
    <w:rsid w:val="00CA2D57"/>
    <w:rsid w:val="00CA34E8"/>
    <w:rsid w:val="00CA3E12"/>
    <w:rsid w:val="00CA577A"/>
    <w:rsid w:val="00CA60EF"/>
    <w:rsid w:val="00CA62A1"/>
    <w:rsid w:val="00CA68F2"/>
    <w:rsid w:val="00CA6ED5"/>
    <w:rsid w:val="00CA7D56"/>
    <w:rsid w:val="00CB1B85"/>
    <w:rsid w:val="00CB2273"/>
    <w:rsid w:val="00CB35D1"/>
    <w:rsid w:val="00CB49C1"/>
    <w:rsid w:val="00CB5FE0"/>
    <w:rsid w:val="00CC0DF1"/>
    <w:rsid w:val="00CC19C4"/>
    <w:rsid w:val="00CC3D1C"/>
    <w:rsid w:val="00CD0192"/>
    <w:rsid w:val="00CD213A"/>
    <w:rsid w:val="00CD21F0"/>
    <w:rsid w:val="00CD3F78"/>
    <w:rsid w:val="00CD5643"/>
    <w:rsid w:val="00CD61A7"/>
    <w:rsid w:val="00CD6E6D"/>
    <w:rsid w:val="00CE22F1"/>
    <w:rsid w:val="00CE4179"/>
    <w:rsid w:val="00CE41B8"/>
    <w:rsid w:val="00CE7580"/>
    <w:rsid w:val="00CE766E"/>
    <w:rsid w:val="00CF0324"/>
    <w:rsid w:val="00CF21E4"/>
    <w:rsid w:val="00CF3621"/>
    <w:rsid w:val="00CF469C"/>
    <w:rsid w:val="00CF55EA"/>
    <w:rsid w:val="00CF63F8"/>
    <w:rsid w:val="00CF6560"/>
    <w:rsid w:val="00CF6680"/>
    <w:rsid w:val="00CF67E1"/>
    <w:rsid w:val="00CF79A3"/>
    <w:rsid w:val="00D00208"/>
    <w:rsid w:val="00D00AB0"/>
    <w:rsid w:val="00D01659"/>
    <w:rsid w:val="00D01AA5"/>
    <w:rsid w:val="00D02032"/>
    <w:rsid w:val="00D02F41"/>
    <w:rsid w:val="00D03E44"/>
    <w:rsid w:val="00D11565"/>
    <w:rsid w:val="00D11A46"/>
    <w:rsid w:val="00D12971"/>
    <w:rsid w:val="00D131EF"/>
    <w:rsid w:val="00D132E9"/>
    <w:rsid w:val="00D155E3"/>
    <w:rsid w:val="00D16C8F"/>
    <w:rsid w:val="00D20222"/>
    <w:rsid w:val="00D20CBE"/>
    <w:rsid w:val="00D20E28"/>
    <w:rsid w:val="00D21EDF"/>
    <w:rsid w:val="00D21FF2"/>
    <w:rsid w:val="00D22EC1"/>
    <w:rsid w:val="00D23248"/>
    <w:rsid w:val="00D24876"/>
    <w:rsid w:val="00D27C5A"/>
    <w:rsid w:val="00D3016F"/>
    <w:rsid w:val="00D304A1"/>
    <w:rsid w:val="00D308B9"/>
    <w:rsid w:val="00D3167C"/>
    <w:rsid w:val="00D31F8D"/>
    <w:rsid w:val="00D3235B"/>
    <w:rsid w:val="00D33278"/>
    <w:rsid w:val="00D359FA"/>
    <w:rsid w:val="00D364EA"/>
    <w:rsid w:val="00D40A49"/>
    <w:rsid w:val="00D41650"/>
    <w:rsid w:val="00D41712"/>
    <w:rsid w:val="00D41928"/>
    <w:rsid w:val="00D41E92"/>
    <w:rsid w:val="00D42FF6"/>
    <w:rsid w:val="00D445AF"/>
    <w:rsid w:val="00D46659"/>
    <w:rsid w:val="00D47568"/>
    <w:rsid w:val="00D475C2"/>
    <w:rsid w:val="00D5168E"/>
    <w:rsid w:val="00D52153"/>
    <w:rsid w:val="00D5225C"/>
    <w:rsid w:val="00D52903"/>
    <w:rsid w:val="00D54CB1"/>
    <w:rsid w:val="00D615C8"/>
    <w:rsid w:val="00D6167E"/>
    <w:rsid w:val="00D627A3"/>
    <w:rsid w:val="00D6289F"/>
    <w:rsid w:val="00D66A8A"/>
    <w:rsid w:val="00D67402"/>
    <w:rsid w:val="00D6763A"/>
    <w:rsid w:val="00D676B0"/>
    <w:rsid w:val="00D67B88"/>
    <w:rsid w:val="00D703C3"/>
    <w:rsid w:val="00D70979"/>
    <w:rsid w:val="00D71374"/>
    <w:rsid w:val="00D736D0"/>
    <w:rsid w:val="00D80110"/>
    <w:rsid w:val="00D81602"/>
    <w:rsid w:val="00D839CA"/>
    <w:rsid w:val="00D85619"/>
    <w:rsid w:val="00D85DB0"/>
    <w:rsid w:val="00D909E9"/>
    <w:rsid w:val="00D922EA"/>
    <w:rsid w:val="00D97851"/>
    <w:rsid w:val="00DA1CE0"/>
    <w:rsid w:val="00DA344E"/>
    <w:rsid w:val="00DA6030"/>
    <w:rsid w:val="00DB1568"/>
    <w:rsid w:val="00DB37B5"/>
    <w:rsid w:val="00DB4AA1"/>
    <w:rsid w:val="00DB5161"/>
    <w:rsid w:val="00DB57DC"/>
    <w:rsid w:val="00DB636B"/>
    <w:rsid w:val="00DC0404"/>
    <w:rsid w:val="00DC213C"/>
    <w:rsid w:val="00DC2E21"/>
    <w:rsid w:val="00DD06E8"/>
    <w:rsid w:val="00DD0827"/>
    <w:rsid w:val="00DD137D"/>
    <w:rsid w:val="00DD160A"/>
    <w:rsid w:val="00DD2446"/>
    <w:rsid w:val="00DD2EBC"/>
    <w:rsid w:val="00DD3B1F"/>
    <w:rsid w:val="00DD4468"/>
    <w:rsid w:val="00DD4D97"/>
    <w:rsid w:val="00DD6A2F"/>
    <w:rsid w:val="00DE08AD"/>
    <w:rsid w:val="00DE188C"/>
    <w:rsid w:val="00DE2F40"/>
    <w:rsid w:val="00DE488A"/>
    <w:rsid w:val="00DE4940"/>
    <w:rsid w:val="00DE591E"/>
    <w:rsid w:val="00DE6531"/>
    <w:rsid w:val="00DE67A1"/>
    <w:rsid w:val="00DE6A93"/>
    <w:rsid w:val="00DE77D3"/>
    <w:rsid w:val="00DE796F"/>
    <w:rsid w:val="00DF0E8D"/>
    <w:rsid w:val="00DF11C6"/>
    <w:rsid w:val="00DF1B8A"/>
    <w:rsid w:val="00DF38B9"/>
    <w:rsid w:val="00DF4069"/>
    <w:rsid w:val="00E0159B"/>
    <w:rsid w:val="00E029AD"/>
    <w:rsid w:val="00E0405F"/>
    <w:rsid w:val="00E05348"/>
    <w:rsid w:val="00E12699"/>
    <w:rsid w:val="00E142A9"/>
    <w:rsid w:val="00E14EFA"/>
    <w:rsid w:val="00E16C98"/>
    <w:rsid w:val="00E1794D"/>
    <w:rsid w:val="00E17D61"/>
    <w:rsid w:val="00E20BCD"/>
    <w:rsid w:val="00E2136F"/>
    <w:rsid w:val="00E22C49"/>
    <w:rsid w:val="00E24720"/>
    <w:rsid w:val="00E272D3"/>
    <w:rsid w:val="00E324BD"/>
    <w:rsid w:val="00E32852"/>
    <w:rsid w:val="00E32A86"/>
    <w:rsid w:val="00E33459"/>
    <w:rsid w:val="00E3375B"/>
    <w:rsid w:val="00E3587D"/>
    <w:rsid w:val="00E36A22"/>
    <w:rsid w:val="00E36D58"/>
    <w:rsid w:val="00E44E84"/>
    <w:rsid w:val="00E460A8"/>
    <w:rsid w:val="00E47525"/>
    <w:rsid w:val="00E5335A"/>
    <w:rsid w:val="00E540CB"/>
    <w:rsid w:val="00E5692F"/>
    <w:rsid w:val="00E56B90"/>
    <w:rsid w:val="00E57A17"/>
    <w:rsid w:val="00E61AA9"/>
    <w:rsid w:val="00E63499"/>
    <w:rsid w:val="00E657AA"/>
    <w:rsid w:val="00E658C0"/>
    <w:rsid w:val="00E671CE"/>
    <w:rsid w:val="00E71329"/>
    <w:rsid w:val="00E71402"/>
    <w:rsid w:val="00E73FBB"/>
    <w:rsid w:val="00E75256"/>
    <w:rsid w:val="00E75282"/>
    <w:rsid w:val="00E75FEF"/>
    <w:rsid w:val="00E77DDD"/>
    <w:rsid w:val="00E81AAA"/>
    <w:rsid w:val="00E82C3F"/>
    <w:rsid w:val="00E837A7"/>
    <w:rsid w:val="00E84E7D"/>
    <w:rsid w:val="00E85A1A"/>
    <w:rsid w:val="00E90222"/>
    <w:rsid w:val="00E91D80"/>
    <w:rsid w:val="00E92E36"/>
    <w:rsid w:val="00E93677"/>
    <w:rsid w:val="00E9682F"/>
    <w:rsid w:val="00E96D8D"/>
    <w:rsid w:val="00EA068B"/>
    <w:rsid w:val="00EA0A3D"/>
    <w:rsid w:val="00EA11E6"/>
    <w:rsid w:val="00EA14A0"/>
    <w:rsid w:val="00EA26DF"/>
    <w:rsid w:val="00EA28EA"/>
    <w:rsid w:val="00EA2B3F"/>
    <w:rsid w:val="00EA3088"/>
    <w:rsid w:val="00EA361B"/>
    <w:rsid w:val="00EA3898"/>
    <w:rsid w:val="00EA4E8C"/>
    <w:rsid w:val="00EA5038"/>
    <w:rsid w:val="00EA5746"/>
    <w:rsid w:val="00EA5F1B"/>
    <w:rsid w:val="00EA64E0"/>
    <w:rsid w:val="00EA729E"/>
    <w:rsid w:val="00EB08FC"/>
    <w:rsid w:val="00EB25B4"/>
    <w:rsid w:val="00EB36F5"/>
    <w:rsid w:val="00EB5352"/>
    <w:rsid w:val="00EB6ECA"/>
    <w:rsid w:val="00EC1311"/>
    <w:rsid w:val="00EC1A46"/>
    <w:rsid w:val="00EC1E1D"/>
    <w:rsid w:val="00EC2085"/>
    <w:rsid w:val="00EC2B77"/>
    <w:rsid w:val="00EC35CB"/>
    <w:rsid w:val="00EC4546"/>
    <w:rsid w:val="00EC482B"/>
    <w:rsid w:val="00EC50AA"/>
    <w:rsid w:val="00EC5C35"/>
    <w:rsid w:val="00EC6E9D"/>
    <w:rsid w:val="00ED0391"/>
    <w:rsid w:val="00ED0C94"/>
    <w:rsid w:val="00ED1596"/>
    <w:rsid w:val="00ED1DD1"/>
    <w:rsid w:val="00ED1E6F"/>
    <w:rsid w:val="00ED2CCD"/>
    <w:rsid w:val="00ED3C6A"/>
    <w:rsid w:val="00ED4374"/>
    <w:rsid w:val="00ED5703"/>
    <w:rsid w:val="00ED659F"/>
    <w:rsid w:val="00EE0CBC"/>
    <w:rsid w:val="00EE1A54"/>
    <w:rsid w:val="00EE207C"/>
    <w:rsid w:val="00EE2E01"/>
    <w:rsid w:val="00EE2E55"/>
    <w:rsid w:val="00EE3796"/>
    <w:rsid w:val="00EE48EC"/>
    <w:rsid w:val="00EE5961"/>
    <w:rsid w:val="00EE66CD"/>
    <w:rsid w:val="00EE7DE7"/>
    <w:rsid w:val="00EF0918"/>
    <w:rsid w:val="00EF0C12"/>
    <w:rsid w:val="00EF0E6B"/>
    <w:rsid w:val="00EF1B03"/>
    <w:rsid w:val="00EF1D1A"/>
    <w:rsid w:val="00EF2CD7"/>
    <w:rsid w:val="00EF5556"/>
    <w:rsid w:val="00EF69F1"/>
    <w:rsid w:val="00F01E1B"/>
    <w:rsid w:val="00F04A38"/>
    <w:rsid w:val="00F06A09"/>
    <w:rsid w:val="00F1071D"/>
    <w:rsid w:val="00F1217D"/>
    <w:rsid w:val="00F12A03"/>
    <w:rsid w:val="00F13323"/>
    <w:rsid w:val="00F139ED"/>
    <w:rsid w:val="00F14FCF"/>
    <w:rsid w:val="00F154F4"/>
    <w:rsid w:val="00F15502"/>
    <w:rsid w:val="00F20F51"/>
    <w:rsid w:val="00F22B40"/>
    <w:rsid w:val="00F240EA"/>
    <w:rsid w:val="00F25CF4"/>
    <w:rsid w:val="00F26363"/>
    <w:rsid w:val="00F267BC"/>
    <w:rsid w:val="00F27B66"/>
    <w:rsid w:val="00F3088F"/>
    <w:rsid w:val="00F30DCD"/>
    <w:rsid w:val="00F31016"/>
    <w:rsid w:val="00F31C6D"/>
    <w:rsid w:val="00F32A0A"/>
    <w:rsid w:val="00F344AD"/>
    <w:rsid w:val="00F34878"/>
    <w:rsid w:val="00F364E9"/>
    <w:rsid w:val="00F36FB8"/>
    <w:rsid w:val="00F370D9"/>
    <w:rsid w:val="00F374F9"/>
    <w:rsid w:val="00F401B0"/>
    <w:rsid w:val="00F402E4"/>
    <w:rsid w:val="00F4180F"/>
    <w:rsid w:val="00F45500"/>
    <w:rsid w:val="00F464F7"/>
    <w:rsid w:val="00F515F5"/>
    <w:rsid w:val="00F52D10"/>
    <w:rsid w:val="00F52DDB"/>
    <w:rsid w:val="00F545F6"/>
    <w:rsid w:val="00F553D3"/>
    <w:rsid w:val="00F57574"/>
    <w:rsid w:val="00F57889"/>
    <w:rsid w:val="00F57AFD"/>
    <w:rsid w:val="00F62595"/>
    <w:rsid w:val="00F64195"/>
    <w:rsid w:val="00F64756"/>
    <w:rsid w:val="00F64909"/>
    <w:rsid w:val="00F65C5D"/>
    <w:rsid w:val="00F675C7"/>
    <w:rsid w:val="00F71679"/>
    <w:rsid w:val="00F72AC5"/>
    <w:rsid w:val="00F72B5F"/>
    <w:rsid w:val="00F756EA"/>
    <w:rsid w:val="00F80056"/>
    <w:rsid w:val="00F837EF"/>
    <w:rsid w:val="00F83D8B"/>
    <w:rsid w:val="00F85A85"/>
    <w:rsid w:val="00F8627D"/>
    <w:rsid w:val="00F90922"/>
    <w:rsid w:val="00F91144"/>
    <w:rsid w:val="00F919B8"/>
    <w:rsid w:val="00F93259"/>
    <w:rsid w:val="00F942B2"/>
    <w:rsid w:val="00F943F5"/>
    <w:rsid w:val="00F953EC"/>
    <w:rsid w:val="00F956C8"/>
    <w:rsid w:val="00F967E8"/>
    <w:rsid w:val="00F96CD8"/>
    <w:rsid w:val="00F97C07"/>
    <w:rsid w:val="00FA12FD"/>
    <w:rsid w:val="00FA2016"/>
    <w:rsid w:val="00FA3F1D"/>
    <w:rsid w:val="00FA7844"/>
    <w:rsid w:val="00FB049E"/>
    <w:rsid w:val="00FB0C60"/>
    <w:rsid w:val="00FB1565"/>
    <w:rsid w:val="00FB1651"/>
    <w:rsid w:val="00FB3EBF"/>
    <w:rsid w:val="00FB4340"/>
    <w:rsid w:val="00FB5D6E"/>
    <w:rsid w:val="00FB6230"/>
    <w:rsid w:val="00FC0BA5"/>
    <w:rsid w:val="00FC1B37"/>
    <w:rsid w:val="00FC2C26"/>
    <w:rsid w:val="00FC2FCF"/>
    <w:rsid w:val="00FC3231"/>
    <w:rsid w:val="00FC3949"/>
    <w:rsid w:val="00FC49C4"/>
    <w:rsid w:val="00FC4CDE"/>
    <w:rsid w:val="00FC4CEB"/>
    <w:rsid w:val="00FC58A0"/>
    <w:rsid w:val="00FC5A42"/>
    <w:rsid w:val="00FC6811"/>
    <w:rsid w:val="00FC6DE7"/>
    <w:rsid w:val="00FC72EC"/>
    <w:rsid w:val="00FC754C"/>
    <w:rsid w:val="00FC7B46"/>
    <w:rsid w:val="00FC7B71"/>
    <w:rsid w:val="00FC7D3D"/>
    <w:rsid w:val="00FD0ACD"/>
    <w:rsid w:val="00FD1A2D"/>
    <w:rsid w:val="00FD2181"/>
    <w:rsid w:val="00FD224A"/>
    <w:rsid w:val="00FD238E"/>
    <w:rsid w:val="00FD4548"/>
    <w:rsid w:val="00FD4868"/>
    <w:rsid w:val="00FD5CD4"/>
    <w:rsid w:val="00FD5E8B"/>
    <w:rsid w:val="00FD639E"/>
    <w:rsid w:val="00FE1F58"/>
    <w:rsid w:val="00FE20FF"/>
    <w:rsid w:val="00FE29EB"/>
    <w:rsid w:val="00FE3109"/>
    <w:rsid w:val="00FE510F"/>
    <w:rsid w:val="00FE5DD3"/>
    <w:rsid w:val="00FE796F"/>
    <w:rsid w:val="00FF0B44"/>
    <w:rsid w:val="00FF0D1B"/>
    <w:rsid w:val="00FF1367"/>
    <w:rsid w:val="00FF313C"/>
    <w:rsid w:val="00FF5122"/>
    <w:rsid w:val="00FF586D"/>
    <w:rsid w:val="00FF6EC1"/>
    <w:rsid w:val="00FF719C"/>
    <w:rsid w:val="01667A5C"/>
    <w:rsid w:val="020050C6"/>
    <w:rsid w:val="023F1478"/>
    <w:rsid w:val="047231B0"/>
    <w:rsid w:val="049E2EA8"/>
    <w:rsid w:val="04EE507F"/>
    <w:rsid w:val="050C13CE"/>
    <w:rsid w:val="05382A85"/>
    <w:rsid w:val="05834F62"/>
    <w:rsid w:val="058957BC"/>
    <w:rsid w:val="0A77023F"/>
    <w:rsid w:val="0AEA210D"/>
    <w:rsid w:val="0B357CE8"/>
    <w:rsid w:val="0C22663B"/>
    <w:rsid w:val="0C6E1B64"/>
    <w:rsid w:val="0D947AFC"/>
    <w:rsid w:val="0E97641E"/>
    <w:rsid w:val="10A71125"/>
    <w:rsid w:val="10E10194"/>
    <w:rsid w:val="11AF7234"/>
    <w:rsid w:val="127401A5"/>
    <w:rsid w:val="1316248D"/>
    <w:rsid w:val="13903278"/>
    <w:rsid w:val="14515E44"/>
    <w:rsid w:val="15227464"/>
    <w:rsid w:val="15496D33"/>
    <w:rsid w:val="1563469A"/>
    <w:rsid w:val="169F07B8"/>
    <w:rsid w:val="16B62425"/>
    <w:rsid w:val="16CB59CA"/>
    <w:rsid w:val="174E29BC"/>
    <w:rsid w:val="17C4677E"/>
    <w:rsid w:val="1838509E"/>
    <w:rsid w:val="18CB143C"/>
    <w:rsid w:val="190C08F9"/>
    <w:rsid w:val="1BCE41F0"/>
    <w:rsid w:val="1C0265D4"/>
    <w:rsid w:val="1C992329"/>
    <w:rsid w:val="1C9D7D44"/>
    <w:rsid w:val="1DE64446"/>
    <w:rsid w:val="1EC27DB2"/>
    <w:rsid w:val="1FF64E72"/>
    <w:rsid w:val="20265AC4"/>
    <w:rsid w:val="20985E6B"/>
    <w:rsid w:val="22AC3D5A"/>
    <w:rsid w:val="23604058"/>
    <w:rsid w:val="239F7DC9"/>
    <w:rsid w:val="255C30E8"/>
    <w:rsid w:val="25DA6A91"/>
    <w:rsid w:val="26A16E16"/>
    <w:rsid w:val="26B36DB4"/>
    <w:rsid w:val="270F023A"/>
    <w:rsid w:val="27485C88"/>
    <w:rsid w:val="28627726"/>
    <w:rsid w:val="28FF7D3A"/>
    <w:rsid w:val="29FD4568"/>
    <w:rsid w:val="2A5E32AB"/>
    <w:rsid w:val="2A644CFD"/>
    <w:rsid w:val="2CDE12FE"/>
    <w:rsid w:val="2E8C1230"/>
    <w:rsid w:val="2E9201A1"/>
    <w:rsid w:val="2EAE2714"/>
    <w:rsid w:val="30774A1D"/>
    <w:rsid w:val="30C419B0"/>
    <w:rsid w:val="32C15A14"/>
    <w:rsid w:val="33C108EE"/>
    <w:rsid w:val="33E76902"/>
    <w:rsid w:val="3401009C"/>
    <w:rsid w:val="343806DE"/>
    <w:rsid w:val="34F040EB"/>
    <w:rsid w:val="34F64316"/>
    <w:rsid w:val="353C16BC"/>
    <w:rsid w:val="35980BD9"/>
    <w:rsid w:val="35CD56AD"/>
    <w:rsid w:val="36985AB3"/>
    <w:rsid w:val="36B53A09"/>
    <w:rsid w:val="37C239D4"/>
    <w:rsid w:val="3AB42FBD"/>
    <w:rsid w:val="3BCF1717"/>
    <w:rsid w:val="3BE74936"/>
    <w:rsid w:val="3D364F02"/>
    <w:rsid w:val="3DF94899"/>
    <w:rsid w:val="3E5410FD"/>
    <w:rsid w:val="3ED818A0"/>
    <w:rsid w:val="3F082449"/>
    <w:rsid w:val="40D61BAF"/>
    <w:rsid w:val="40EC6DDC"/>
    <w:rsid w:val="412A547C"/>
    <w:rsid w:val="43132214"/>
    <w:rsid w:val="44504808"/>
    <w:rsid w:val="44B27F70"/>
    <w:rsid w:val="45436011"/>
    <w:rsid w:val="45984FD7"/>
    <w:rsid w:val="45B4595D"/>
    <w:rsid w:val="462471EB"/>
    <w:rsid w:val="462C6948"/>
    <w:rsid w:val="472D3BF9"/>
    <w:rsid w:val="488444D7"/>
    <w:rsid w:val="49FD1B68"/>
    <w:rsid w:val="4A8B6906"/>
    <w:rsid w:val="4AE86F9E"/>
    <w:rsid w:val="4B9B6A66"/>
    <w:rsid w:val="4BFE5C25"/>
    <w:rsid w:val="4C5D774D"/>
    <w:rsid w:val="4F5C3F84"/>
    <w:rsid w:val="4FE535DF"/>
    <w:rsid w:val="5006541B"/>
    <w:rsid w:val="5024289C"/>
    <w:rsid w:val="502E3A00"/>
    <w:rsid w:val="51153BE9"/>
    <w:rsid w:val="514274CE"/>
    <w:rsid w:val="51824063"/>
    <w:rsid w:val="51B60F1B"/>
    <w:rsid w:val="52EB14C1"/>
    <w:rsid w:val="534966B1"/>
    <w:rsid w:val="542E6990"/>
    <w:rsid w:val="54365A3A"/>
    <w:rsid w:val="555811B3"/>
    <w:rsid w:val="55A5607B"/>
    <w:rsid w:val="58077AF3"/>
    <w:rsid w:val="5A8C7845"/>
    <w:rsid w:val="5B544DAC"/>
    <w:rsid w:val="5B764A8E"/>
    <w:rsid w:val="5BE57969"/>
    <w:rsid w:val="5D7553D2"/>
    <w:rsid w:val="5F0C3AFD"/>
    <w:rsid w:val="618C0520"/>
    <w:rsid w:val="61E21368"/>
    <w:rsid w:val="620E7E13"/>
    <w:rsid w:val="624F7BDC"/>
    <w:rsid w:val="630E596E"/>
    <w:rsid w:val="636B5240"/>
    <w:rsid w:val="64212DA5"/>
    <w:rsid w:val="64717849"/>
    <w:rsid w:val="65212235"/>
    <w:rsid w:val="6616209B"/>
    <w:rsid w:val="68356D6A"/>
    <w:rsid w:val="695218D5"/>
    <w:rsid w:val="696D4097"/>
    <w:rsid w:val="69F82EFB"/>
    <w:rsid w:val="6A4B791D"/>
    <w:rsid w:val="6AA51A71"/>
    <w:rsid w:val="6ABA624C"/>
    <w:rsid w:val="6B295089"/>
    <w:rsid w:val="6BAD7F92"/>
    <w:rsid w:val="6BE82C8F"/>
    <w:rsid w:val="6E0C3260"/>
    <w:rsid w:val="6EEA4B7B"/>
    <w:rsid w:val="6F242EFE"/>
    <w:rsid w:val="6F3A01D0"/>
    <w:rsid w:val="7135414C"/>
    <w:rsid w:val="71CB427B"/>
    <w:rsid w:val="725F374F"/>
    <w:rsid w:val="74C11D0D"/>
    <w:rsid w:val="760A14EC"/>
    <w:rsid w:val="793F5E6E"/>
    <w:rsid w:val="79EB483D"/>
    <w:rsid w:val="7A0D4386"/>
    <w:rsid w:val="7A3C4925"/>
    <w:rsid w:val="7A6F3653"/>
    <w:rsid w:val="7AC84515"/>
    <w:rsid w:val="7D890306"/>
    <w:rsid w:val="7E9F58CF"/>
    <w:rsid w:val="7EC15CA3"/>
    <w:rsid w:val="7FEA0B2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iPriority="99" w:name="footnote text" w:locked="1"/>
    <w:lsdException w:qFormat="1" w:unhideWhenUsed="0"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qFormat="1" w:uiPriority="99" w:name="Document Map" w:locked="1"/>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Calibri"/>
      <w:sz w:val="21"/>
      <w:szCs w:val="21"/>
      <w:lang w:val="en-US" w:eastAsia="zh-CN" w:bidi="ar-SA"/>
    </w:rPr>
  </w:style>
  <w:style w:type="paragraph" w:styleId="3">
    <w:name w:val="heading 1"/>
    <w:basedOn w:val="1"/>
    <w:next w:val="1"/>
    <w:link w:val="41"/>
    <w:qFormat/>
    <w:uiPriority w:val="0"/>
    <w:pPr>
      <w:keepNext/>
      <w:keepLines/>
      <w:spacing w:before="340" w:after="330" w:line="578" w:lineRule="atLeast"/>
      <w:outlineLvl w:val="0"/>
    </w:pPr>
    <w:rPr>
      <w:b/>
      <w:bCs/>
      <w:kern w:val="44"/>
      <w:sz w:val="44"/>
      <w:szCs w:val="44"/>
    </w:rPr>
  </w:style>
  <w:style w:type="paragraph" w:styleId="4">
    <w:name w:val="heading 2"/>
    <w:basedOn w:val="1"/>
    <w:next w:val="1"/>
    <w:link w:val="43"/>
    <w:unhideWhenUsed/>
    <w:qFormat/>
    <w:uiPriority w:val="0"/>
    <w:pPr>
      <w:keepNext/>
      <w:keepLines/>
      <w:spacing w:before="260" w:after="260" w:line="416" w:lineRule="atLeast"/>
      <w:outlineLvl w:val="1"/>
    </w:pPr>
    <w:rPr>
      <w:rFonts w:ascii="Cambria" w:hAnsi="Cambria" w:cs="Times New Roman"/>
      <w:b/>
      <w:bCs/>
      <w:sz w:val="32"/>
      <w:szCs w:val="32"/>
    </w:rPr>
  </w:style>
  <w:style w:type="paragraph" w:styleId="5">
    <w:name w:val="heading 3"/>
    <w:basedOn w:val="1"/>
    <w:next w:val="1"/>
    <w:link w:val="47"/>
    <w:qFormat/>
    <w:uiPriority w:val="99"/>
    <w:pPr>
      <w:keepNext/>
      <w:keepLines/>
      <w:spacing w:before="260" w:after="260" w:line="416" w:lineRule="auto"/>
      <w:ind w:firstLine="0" w:firstLineChars="0"/>
      <w:outlineLvl w:val="2"/>
    </w:pPr>
    <w:rPr>
      <w:rFonts w:ascii="Times New Roman" w:hAnsi="Times New Roman" w:cs="Times New Roman"/>
      <w:b/>
      <w:bCs/>
      <w:kern w:val="2"/>
      <w:sz w:val="32"/>
      <w:szCs w:val="32"/>
    </w:rPr>
  </w:style>
  <w:style w:type="character" w:default="1" w:styleId="25">
    <w:name w:val="Default Paragraph Font"/>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31"/>
    <w:qFormat/>
    <w:uiPriority w:val="99"/>
    <w:rPr>
      <w:rFonts w:ascii="宋体" w:hAnsi="Courier New" w:cs="宋体"/>
    </w:rPr>
  </w:style>
  <w:style w:type="paragraph" w:styleId="6">
    <w:name w:val="Normal Indent"/>
    <w:basedOn w:val="1"/>
    <w:link w:val="45"/>
    <w:qFormat/>
    <w:uiPriority w:val="99"/>
    <w:pPr>
      <w:ind w:firstLine="420"/>
    </w:pPr>
    <w:rPr>
      <w:rFonts w:cs="Times New Roman"/>
    </w:rPr>
  </w:style>
  <w:style w:type="paragraph" w:styleId="7">
    <w:name w:val="Document Map"/>
    <w:basedOn w:val="1"/>
    <w:link w:val="56"/>
    <w:semiHidden/>
    <w:unhideWhenUsed/>
    <w:qFormat/>
    <w:locked/>
    <w:uiPriority w:val="99"/>
    <w:rPr>
      <w:rFonts w:ascii="宋体"/>
      <w:sz w:val="18"/>
      <w:szCs w:val="18"/>
    </w:rPr>
  </w:style>
  <w:style w:type="paragraph" w:styleId="8">
    <w:name w:val="annotation text"/>
    <w:basedOn w:val="1"/>
    <w:link w:val="57"/>
    <w:qFormat/>
    <w:locked/>
    <w:uiPriority w:val="0"/>
    <w:pPr>
      <w:spacing w:line="240" w:lineRule="auto"/>
      <w:ind w:firstLine="0" w:firstLineChars="0"/>
      <w:jc w:val="left"/>
    </w:pPr>
    <w:rPr>
      <w:rFonts w:ascii="宋体" w:hAnsi="Times New Roman" w:cs="Times New Roman"/>
      <w:sz w:val="24"/>
      <w:szCs w:val="22"/>
    </w:rPr>
  </w:style>
  <w:style w:type="paragraph" w:styleId="9">
    <w:name w:val="Body Text"/>
    <w:basedOn w:val="1"/>
    <w:next w:val="10"/>
    <w:link w:val="29"/>
    <w:qFormat/>
    <w:uiPriority w:val="99"/>
    <w:pPr>
      <w:spacing w:line="360" w:lineRule="exact"/>
    </w:pPr>
  </w:style>
  <w:style w:type="paragraph" w:customStyle="1" w:styleId="10">
    <w:name w:val="一级条标题"/>
    <w:basedOn w:val="11"/>
    <w:next w:val="12"/>
    <w:qFormat/>
    <w:uiPriority w:val="99"/>
    <w:pPr>
      <w:spacing w:line="240" w:lineRule="auto"/>
      <w:ind w:left="420"/>
      <w:outlineLvl w:val="2"/>
    </w:pPr>
  </w:style>
  <w:style w:type="paragraph" w:customStyle="1" w:styleId="11">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12">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3">
    <w:name w:val="Body Text Indent"/>
    <w:basedOn w:val="1"/>
    <w:link w:val="30"/>
    <w:qFormat/>
    <w:uiPriority w:val="99"/>
    <w:pPr>
      <w:spacing w:after="120"/>
      <w:ind w:left="420" w:leftChars="200"/>
    </w:pPr>
  </w:style>
  <w:style w:type="paragraph" w:styleId="14">
    <w:name w:val="toc 3"/>
    <w:basedOn w:val="1"/>
    <w:next w:val="1"/>
    <w:qFormat/>
    <w:uiPriority w:val="39"/>
    <w:pPr>
      <w:tabs>
        <w:tab w:val="right" w:leader="dot" w:pos="8777"/>
      </w:tabs>
      <w:spacing w:line="480" w:lineRule="exact"/>
      <w:ind w:left="482" w:firstLine="103" w:firstLineChars="43"/>
      <w:jc w:val="left"/>
    </w:pPr>
    <w:rPr>
      <w:i/>
      <w:iCs/>
      <w:sz w:val="20"/>
      <w:szCs w:val="20"/>
    </w:rPr>
  </w:style>
  <w:style w:type="paragraph" w:styleId="15">
    <w:name w:val="Balloon Text"/>
    <w:basedOn w:val="1"/>
    <w:link w:val="32"/>
    <w:semiHidden/>
    <w:qFormat/>
    <w:uiPriority w:val="99"/>
    <w:pPr>
      <w:spacing w:line="240" w:lineRule="auto"/>
    </w:pPr>
    <w:rPr>
      <w:rFonts w:ascii="Times New Roman" w:hAnsi="Times New Roman" w:cs="Times New Roman"/>
      <w:sz w:val="18"/>
      <w:szCs w:val="18"/>
    </w:rPr>
  </w:style>
  <w:style w:type="paragraph" w:styleId="16">
    <w:name w:val="footer"/>
    <w:basedOn w:val="1"/>
    <w:link w:val="33"/>
    <w:qFormat/>
    <w:uiPriority w:val="99"/>
    <w:pPr>
      <w:tabs>
        <w:tab w:val="center" w:pos="4153"/>
        <w:tab w:val="right" w:pos="8306"/>
      </w:tabs>
      <w:snapToGrid w:val="0"/>
      <w:jc w:val="left"/>
    </w:pPr>
    <w:rPr>
      <w:sz w:val="18"/>
      <w:szCs w:val="18"/>
    </w:rPr>
  </w:style>
  <w:style w:type="paragraph" w:styleId="17">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120" w:after="120"/>
      <w:jc w:val="left"/>
    </w:pPr>
    <w:rPr>
      <w:b/>
      <w:bCs/>
      <w:caps/>
      <w:sz w:val="20"/>
      <w:szCs w:val="20"/>
    </w:rPr>
  </w:style>
  <w:style w:type="paragraph" w:styleId="19">
    <w:name w:val="toc 2"/>
    <w:basedOn w:val="1"/>
    <w:next w:val="1"/>
    <w:qFormat/>
    <w:uiPriority w:val="39"/>
    <w:pPr>
      <w:tabs>
        <w:tab w:val="right" w:leader="dot" w:pos="8302"/>
      </w:tabs>
      <w:ind w:firstLine="0" w:firstLineChars="0"/>
      <w:jc w:val="left"/>
    </w:pPr>
  </w:style>
  <w:style w:type="paragraph" w:styleId="20">
    <w:name w:val="Normal (Web)"/>
    <w:basedOn w:val="1"/>
    <w:qFormat/>
    <w:uiPriority w:val="0"/>
    <w:pPr>
      <w:widowControl/>
      <w:spacing w:before="100" w:beforeAutospacing="1" w:after="119"/>
      <w:jc w:val="left"/>
    </w:pPr>
    <w:rPr>
      <w:rFonts w:ascii="宋体" w:hAnsi="宋体" w:cs="宋体"/>
      <w:sz w:val="24"/>
      <w:szCs w:val="24"/>
    </w:rPr>
  </w:style>
  <w:style w:type="paragraph" w:styleId="21">
    <w:name w:val="Title"/>
    <w:basedOn w:val="1"/>
    <w:next w:val="1"/>
    <w:link w:val="39"/>
    <w:qFormat/>
    <w:uiPriority w:val="0"/>
    <w:pPr>
      <w:spacing w:before="240" w:after="60"/>
      <w:jc w:val="center"/>
      <w:outlineLvl w:val="0"/>
    </w:pPr>
    <w:rPr>
      <w:rFonts w:ascii="Cambria" w:hAnsi="Cambria" w:cs="Times New Roman"/>
      <w:b/>
      <w:bCs/>
      <w:sz w:val="32"/>
      <w:szCs w:val="32"/>
    </w:rPr>
  </w:style>
  <w:style w:type="paragraph" w:styleId="22">
    <w:name w:val="annotation subject"/>
    <w:basedOn w:val="8"/>
    <w:next w:val="8"/>
    <w:link w:val="58"/>
    <w:semiHidden/>
    <w:unhideWhenUsed/>
    <w:qFormat/>
    <w:locked/>
    <w:uiPriority w:val="99"/>
    <w:pPr>
      <w:spacing w:line="400" w:lineRule="exact"/>
      <w:ind w:firstLine="200" w:firstLineChars="200"/>
    </w:pPr>
    <w:rPr>
      <w:rFonts w:ascii="Calibri" w:hAnsi="Calibri" w:cs="Calibri"/>
      <w:b/>
      <w:bCs/>
      <w:sz w:val="21"/>
      <w:szCs w:val="21"/>
    </w:rPr>
  </w:style>
  <w:style w:type="table" w:styleId="24">
    <w:name w:val="Table Grid"/>
    <w:basedOn w:val="2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6">
    <w:name w:val="page number"/>
    <w:basedOn w:val="25"/>
    <w:qFormat/>
    <w:uiPriority w:val="99"/>
  </w:style>
  <w:style w:type="character" w:styleId="27">
    <w:name w:val="Hyperlink"/>
    <w:qFormat/>
    <w:uiPriority w:val="99"/>
    <w:rPr>
      <w:color w:val="auto"/>
      <w:u w:val="none"/>
    </w:rPr>
  </w:style>
  <w:style w:type="character" w:styleId="28">
    <w:name w:val="annotation reference"/>
    <w:semiHidden/>
    <w:unhideWhenUsed/>
    <w:qFormat/>
    <w:locked/>
    <w:uiPriority w:val="99"/>
    <w:rPr>
      <w:sz w:val="21"/>
      <w:szCs w:val="21"/>
    </w:rPr>
  </w:style>
  <w:style w:type="character" w:customStyle="1" w:styleId="29">
    <w:name w:val="正文文本 Char"/>
    <w:link w:val="9"/>
    <w:semiHidden/>
    <w:qFormat/>
    <w:locked/>
    <w:uiPriority w:val="99"/>
    <w:rPr>
      <w:rFonts w:ascii="Calibri" w:hAnsi="Calibri" w:cs="Calibri"/>
      <w:kern w:val="0"/>
      <w:sz w:val="21"/>
      <w:szCs w:val="21"/>
    </w:rPr>
  </w:style>
  <w:style w:type="character" w:customStyle="1" w:styleId="30">
    <w:name w:val="正文文本缩进 Char"/>
    <w:link w:val="13"/>
    <w:semiHidden/>
    <w:qFormat/>
    <w:locked/>
    <w:uiPriority w:val="99"/>
    <w:rPr>
      <w:rFonts w:ascii="Calibri" w:hAnsi="Calibri" w:cs="Calibri"/>
      <w:kern w:val="0"/>
      <w:sz w:val="21"/>
      <w:szCs w:val="21"/>
    </w:rPr>
  </w:style>
  <w:style w:type="character" w:customStyle="1" w:styleId="31">
    <w:name w:val="纯文本 Char"/>
    <w:link w:val="2"/>
    <w:semiHidden/>
    <w:qFormat/>
    <w:locked/>
    <w:uiPriority w:val="99"/>
    <w:rPr>
      <w:rFonts w:ascii="宋体" w:hAnsi="Courier New" w:cs="宋体"/>
      <w:kern w:val="0"/>
      <w:sz w:val="21"/>
      <w:szCs w:val="21"/>
    </w:rPr>
  </w:style>
  <w:style w:type="character" w:customStyle="1" w:styleId="32">
    <w:name w:val="批注框文本 Char"/>
    <w:link w:val="15"/>
    <w:qFormat/>
    <w:locked/>
    <w:uiPriority w:val="99"/>
    <w:rPr>
      <w:sz w:val="18"/>
      <w:szCs w:val="18"/>
    </w:rPr>
  </w:style>
  <w:style w:type="character" w:customStyle="1" w:styleId="33">
    <w:name w:val="页脚 Char"/>
    <w:link w:val="16"/>
    <w:qFormat/>
    <w:locked/>
    <w:uiPriority w:val="99"/>
    <w:rPr>
      <w:rFonts w:ascii="Calibri" w:hAnsi="Calibri" w:cs="Calibri"/>
      <w:kern w:val="0"/>
      <w:sz w:val="18"/>
      <w:szCs w:val="18"/>
    </w:rPr>
  </w:style>
  <w:style w:type="character" w:customStyle="1" w:styleId="34">
    <w:name w:val="页眉 Char"/>
    <w:link w:val="17"/>
    <w:semiHidden/>
    <w:qFormat/>
    <w:locked/>
    <w:uiPriority w:val="99"/>
    <w:rPr>
      <w:rFonts w:ascii="Calibri" w:hAnsi="Calibri" w:cs="Calibri"/>
      <w:kern w:val="0"/>
      <w:sz w:val="18"/>
      <w:szCs w:val="18"/>
    </w:rPr>
  </w:style>
  <w:style w:type="character" w:customStyle="1" w:styleId="35">
    <w:name w:val="Title Char"/>
    <w:qFormat/>
    <w:locked/>
    <w:uiPriority w:val="99"/>
    <w:rPr>
      <w:rFonts w:ascii="Cambria" w:hAnsi="Cambria" w:cs="Cambria"/>
      <w:b/>
      <w:bCs/>
      <w:kern w:val="0"/>
      <w:sz w:val="32"/>
      <w:szCs w:val="32"/>
    </w:rPr>
  </w:style>
  <w:style w:type="paragraph" w:customStyle="1" w:styleId="36">
    <w:name w:val="列出段落1"/>
    <w:basedOn w:val="1"/>
    <w:qFormat/>
    <w:uiPriority w:val="99"/>
    <w:pPr>
      <w:ind w:firstLine="420"/>
    </w:pPr>
  </w:style>
  <w:style w:type="paragraph" w:customStyle="1" w:styleId="37">
    <w:name w:val="Char Char4"/>
    <w:basedOn w:val="1"/>
    <w:qFormat/>
    <w:uiPriority w:val="99"/>
    <w:pPr>
      <w:spacing w:line="240" w:lineRule="auto"/>
      <w:ind w:firstLine="0" w:firstLineChars="0"/>
    </w:pPr>
    <w:rPr>
      <w:rFonts w:ascii="Tahoma" w:hAnsi="Tahoma" w:cs="Tahoma"/>
      <w:kern w:val="2"/>
      <w:sz w:val="24"/>
      <w:szCs w:val="24"/>
    </w:rPr>
  </w:style>
  <w:style w:type="paragraph" w:customStyle="1" w:styleId="38">
    <w:name w:val="默认段落字体 Para Char"/>
    <w:basedOn w:val="1"/>
    <w:qFormat/>
    <w:uiPriority w:val="99"/>
    <w:pPr>
      <w:spacing w:line="360" w:lineRule="auto"/>
    </w:pPr>
    <w:rPr>
      <w:rFonts w:ascii="宋体" w:hAnsi="宋体" w:cs="宋体"/>
      <w:kern w:val="2"/>
      <w:sz w:val="24"/>
      <w:szCs w:val="24"/>
    </w:rPr>
  </w:style>
  <w:style w:type="character" w:customStyle="1" w:styleId="39">
    <w:name w:val="标题 Char"/>
    <w:link w:val="21"/>
    <w:qFormat/>
    <w:locked/>
    <w:uiPriority w:val="0"/>
    <w:rPr>
      <w:rFonts w:ascii="Cambria" w:hAnsi="Cambria"/>
      <w:b/>
      <w:bCs/>
      <w:sz w:val="32"/>
      <w:szCs w:val="32"/>
    </w:rPr>
  </w:style>
  <w:style w:type="character" w:customStyle="1" w:styleId="40">
    <w:name w:val="Char Char"/>
    <w:qFormat/>
    <w:uiPriority w:val="99"/>
    <w:rPr>
      <w:rFonts w:ascii="Cambria" w:hAnsi="Cambria" w:cs="Cambria"/>
      <w:b/>
      <w:bCs/>
      <w:kern w:val="2"/>
      <w:sz w:val="32"/>
      <w:szCs w:val="32"/>
    </w:rPr>
  </w:style>
  <w:style w:type="character" w:customStyle="1" w:styleId="41">
    <w:name w:val="标题 1 Char"/>
    <w:link w:val="3"/>
    <w:qFormat/>
    <w:uiPriority w:val="0"/>
    <w:rPr>
      <w:rFonts w:ascii="Calibri" w:hAnsi="Calibri" w:cs="Calibri"/>
      <w:b/>
      <w:bCs/>
      <w:kern w:val="44"/>
      <w:sz w:val="44"/>
      <w:szCs w:val="44"/>
    </w:rPr>
  </w:style>
  <w:style w:type="paragraph" w:customStyle="1" w:styleId="42">
    <w:name w:val="TOC 标题1"/>
    <w:basedOn w:val="3"/>
    <w:next w:val="1"/>
    <w:unhideWhenUsed/>
    <w:qFormat/>
    <w:uiPriority w:val="39"/>
    <w:pPr>
      <w:widowControl/>
      <w:spacing w:before="480" w:after="0" w:line="276" w:lineRule="auto"/>
      <w:ind w:firstLine="0" w:firstLineChars="0"/>
      <w:jc w:val="left"/>
      <w:outlineLvl w:val="9"/>
    </w:pPr>
    <w:rPr>
      <w:rFonts w:ascii="Cambria" w:hAnsi="Cambria" w:cs="Times New Roman"/>
      <w:color w:val="365F91"/>
      <w:kern w:val="0"/>
      <w:sz w:val="28"/>
      <w:szCs w:val="28"/>
    </w:rPr>
  </w:style>
  <w:style w:type="character" w:customStyle="1" w:styleId="43">
    <w:name w:val="标题 2 Char"/>
    <w:link w:val="4"/>
    <w:semiHidden/>
    <w:qFormat/>
    <w:uiPriority w:val="0"/>
    <w:rPr>
      <w:rFonts w:ascii="Cambria" w:hAnsi="Cambria" w:eastAsia="宋体" w:cs="Times New Roman"/>
      <w:b/>
      <w:bCs/>
      <w:sz w:val="32"/>
      <w:szCs w:val="32"/>
    </w:rPr>
  </w:style>
  <w:style w:type="character" w:customStyle="1" w:styleId="44">
    <w:name w:val="apple-style-span"/>
    <w:basedOn w:val="25"/>
    <w:qFormat/>
    <w:uiPriority w:val="0"/>
  </w:style>
  <w:style w:type="character" w:customStyle="1" w:styleId="45">
    <w:name w:val="正文缩进 Char"/>
    <w:link w:val="6"/>
    <w:qFormat/>
    <w:uiPriority w:val="0"/>
    <w:rPr>
      <w:rFonts w:ascii="Calibri" w:hAnsi="Calibri" w:cs="Calibri"/>
      <w:sz w:val="21"/>
      <w:szCs w:val="21"/>
    </w:rPr>
  </w:style>
  <w:style w:type="paragraph" w:customStyle="1" w:styleId="46">
    <w:name w:val="样式 小四 段前: 5 磅 段后: 5 磅 首行缩进:  2 字符"/>
    <w:basedOn w:val="1"/>
    <w:qFormat/>
    <w:uiPriority w:val="0"/>
    <w:pPr>
      <w:spacing w:line="360" w:lineRule="auto"/>
      <w:ind w:firstLine="0" w:firstLineChars="0"/>
    </w:pPr>
    <w:rPr>
      <w:rFonts w:ascii="宋体" w:hAnsi="宋体" w:cs="Times New Roman"/>
      <w:kern w:val="2"/>
    </w:rPr>
  </w:style>
  <w:style w:type="character" w:customStyle="1" w:styleId="47">
    <w:name w:val="标题 3 Char"/>
    <w:link w:val="5"/>
    <w:qFormat/>
    <w:uiPriority w:val="99"/>
    <w:rPr>
      <w:b/>
      <w:bCs/>
      <w:kern w:val="2"/>
      <w:sz w:val="32"/>
      <w:szCs w:val="32"/>
    </w:rPr>
  </w:style>
  <w:style w:type="paragraph" w:customStyle="1" w:styleId="48">
    <w:name w:val="正文 New New New New"/>
    <w:qFormat/>
    <w:uiPriority w:val="99"/>
    <w:pPr>
      <w:widowControl w:val="0"/>
      <w:jc w:val="both"/>
    </w:pPr>
    <w:rPr>
      <w:rFonts w:ascii="Times New Roman" w:hAnsi="Times New Roman" w:eastAsia="宋体" w:cs="Times New Roman"/>
      <w:szCs w:val="24"/>
      <w:lang w:val="en-US" w:eastAsia="zh-CN" w:bidi="ar-SA"/>
    </w:rPr>
  </w:style>
  <w:style w:type="paragraph" w:customStyle="1" w:styleId="49">
    <w:name w:val="图表中 居中加粗"/>
    <w:basedOn w:val="1"/>
    <w:link w:val="50"/>
    <w:qFormat/>
    <w:uiPriority w:val="99"/>
    <w:pPr>
      <w:spacing w:line="360" w:lineRule="auto"/>
      <w:ind w:firstLine="0" w:firstLineChars="0"/>
      <w:jc w:val="center"/>
    </w:pPr>
    <w:rPr>
      <w:rFonts w:ascii="Times New Roman" w:hAnsi="Times New Roman" w:cs="Times New Roman"/>
      <w:b/>
      <w:bCs/>
      <w:sz w:val="18"/>
      <w:szCs w:val="18"/>
    </w:rPr>
  </w:style>
  <w:style w:type="character" w:customStyle="1" w:styleId="50">
    <w:name w:val="图表中 居中加粗 Char"/>
    <w:link w:val="49"/>
    <w:qFormat/>
    <w:locked/>
    <w:uiPriority w:val="99"/>
    <w:rPr>
      <w:b/>
      <w:bCs/>
      <w:sz w:val="18"/>
      <w:szCs w:val="18"/>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列出段落2"/>
    <w:basedOn w:val="1"/>
    <w:qFormat/>
    <w:uiPriority w:val="34"/>
    <w:pPr>
      <w:spacing w:line="240" w:lineRule="auto"/>
      <w:ind w:firstLine="420"/>
    </w:pPr>
    <w:rPr>
      <w:rFonts w:ascii="Times New Roman" w:hAnsi="Times New Roman" w:cs="Times New Roman"/>
      <w:kern w:val="2"/>
      <w:szCs w:val="20"/>
    </w:rPr>
  </w:style>
  <w:style w:type="paragraph" w:styleId="53">
    <w:name w:val="List Paragraph"/>
    <w:basedOn w:val="1"/>
    <w:qFormat/>
    <w:uiPriority w:val="34"/>
    <w:pPr>
      <w:spacing w:line="360" w:lineRule="auto"/>
      <w:ind w:firstLine="420"/>
    </w:pPr>
    <w:rPr>
      <w:rFonts w:cs="Times New Roman"/>
      <w:kern w:val="2"/>
      <w:sz w:val="24"/>
      <w:szCs w:val="22"/>
    </w:rPr>
  </w:style>
  <w:style w:type="character" w:customStyle="1" w:styleId="54">
    <w:name w:val="bg02"/>
    <w:basedOn w:val="25"/>
    <w:qFormat/>
    <w:uiPriority w:val="0"/>
  </w:style>
  <w:style w:type="character" w:customStyle="1" w:styleId="55">
    <w:name w:val="font11"/>
    <w:qFormat/>
    <w:uiPriority w:val="0"/>
    <w:rPr>
      <w:rFonts w:hint="eastAsia" w:ascii="宋体" w:hAnsi="宋体" w:eastAsia="宋体" w:cs="宋体"/>
      <w:color w:val="000000"/>
      <w:sz w:val="24"/>
      <w:szCs w:val="24"/>
      <w:u w:val="none"/>
    </w:rPr>
  </w:style>
  <w:style w:type="character" w:customStyle="1" w:styleId="56">
    <w:name w:val="文档结构图 Char"/>
    <w:link w:val="7"/>
    <w:semiHidden/>
    <w:qFormat/>
    <w:uiPriority w:val="99"/>
    <w:rPr>
      <w:rFonts w:ascii="宋体" w:hAnsi="Calibri" w:cs="Calibri"/>
      <w:sz w:val="18"/>
      <w:szCs w:val="18"/>
    </w:rPr>
  </w:style>
  <w:style w:type="character" w:customStyle="1" w:styleId="57">
    <w:name w:val="批注文字 Char"/>
    <w:link w:val="8"/>
    <w:qFormat/>
    <w:uiPriority w:val="0"/>
    <w:rPr>
      <w:rFonts w:ascii="宋体"/>
      <w:sz w:val="24"/>
      <w:szCs w:val="22"/>
    </w:rPr>
  </w:style>
  <w:style w:type="character" w:customStyle="1" w:styleId="58">
    <w:name w:val="批注主题 Char"/>
    <w:link w:val="22"/>
    <w:qFormat/>
    <w:uiPriority w:val="0"/>
    <w:rPr>
      <w:rFonts w:ascii="宋体"/>
      <w:sz w:val="24"/>
      <w:szCs w:val="22"/>
    </w:rPr>
  </w:style>
  <w:style w:type="character" w:customStyle="1" w:styleId="59">
    <w:name w:val="fontstyle01"/>
    <w:qFormat/>
    <w:uiPriority w:val="0"/>
    <w:rPr>
      <w:rFonts w:hint="default" w:ascii="FZLTXHKM-Identity-H" w:hAnsi="FZLTXHKM-Identity-H"/>
      <w:color w:val="231F20"/>
      <w:sz w:val="18"/>
      <w:szCs w:val="18"/>
    </w:rPr>
  </w:style>
  <w:style w:type="character" w:customStyle="1" w:styleId="60">
    <w:name w:val="font01"/>
    <w:basedOn w:val="25"/>
    <w:qFormat/>
    <w:uiPriority w:val="0"/>
    <w:rPr>
      <w:rFonts w:hint="eastAsia" w:ascii="宋体" w:hAnsi="宋体" w:eastAsia="宋体" w:cs="宋体"/>
      <w:color w:val="000000"/>
      <w:sz w:val="22"/>
      <w:szCs w:val="22"/>
      <w:u w:val="none"/>
    </w:rPr>
  </w:style>
  <w:style w:type="character" w:customStyle="1" w:styleId="61">
    <w:name w:val="font31"/>
    <w:basedOn w:val="25"/>
    <w:qFormat/>
    <w:uiPriority w:val="0"/>
    <w:rPr>
      <w:rFonts w:hint="eastAsia" w:ascii="宋体" w:hAnsi="宋体" w:eastAsia="宋体" w:cs="宋体"/>
      <w:color w:val="000000"/>
      <w:sz w:val="22"/>
      <w:szCs w:val="22"/>
      <w:u w:val="none"/>
    </w:rPr>
  </w:style>
  <w:style w:type="paragraph" w:customStyle="1" w:styleId="62">
    <w:name w:val="中等深浅网格 21"/>
    <w:qFormat/>
    <w:uiPriority w:val="1"/>
    <w:rPr>
      <w:rFonts w:ascii="Songti SC" w:hAnsi="Songti SC"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99A29B-AC2D-4CC8-8DDD-B995ADF86A39}">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48</Pages>
  <Words>20402</Words>
  <Characters>3871</Characters>
  <Lines>32</Lines>
  <Paragraphs>48</Paragraphs>
  <TotalTime>0</TotalTime>
  <ScaleCrop>false</ScaleCrop>
  <LinksUpToDate>false</LinksUpToDate>
  <CharactersWithSpaces>24225</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2019-09-19T03:29:00Z</dcterms:created>
  <dc:creator>Administrator</dc:creator>
  <cp:lastModifiedBy>Administrator</cp:lastModifiedBy>
  <cp:lastPrinted>2021-03-04T06:29:00Z</cp:lastPrinted>
  <dcterms:modified xsi:type="dcterms:W3CDTF">2021-03-30T09:15:13Z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195D0AD1756E4D3ABB64702F99BE65F6</vt:lpwstr>
  </property>
</Properties>
</file>