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spacing w:before="0" w:beforeAutospacing="0" w:after="0" w:afterAutospacing="0" w:line="360" w:lineRule="atLeast"/>
        <w:ind w:left="0" w:right="0" w:firstLine="165"/>
        <w:jc w:val="center"/>
        <w:rPr>
          <w:rFonts w:hint="eastAsia" w:ascii="sans-serif" w:hAnsi="sans-serif" w:eastAsia="宋体" w:cs="sans-serif"/>
          <w:i w:val="0"/>
          <w:iCs w:val="0"/>
          <w:caps w:val="0"/>
          <w:color w:val="000000"/>
          <w:spacing w:val="0"/>
          <w:sz w:val="24"/>
          <w:szCs w:val="24"/>
          <w:lang w:eastAsia="zh-CN"/>
        </w:rPr>
      </w:pPr>
      <w:r>
        <w:rPr>
          <w:rStyle w:val="6"/>
          <w:rFonts w:hint="eastAsia" w:ascii="宋体" w:hAnsi="宋体" w:eastAsia="宋体" w:cs="宋体"/>
          <w:i w:val="0"/>
          <w:iCs w:val="0"/>
          <w:caps w:val="0"/>
          <w:color w:val="000000"/>
          <w:spacing w:val="0"/>
          <w:sz w:val="27"/>
          <w:szCs w:val="27"/>
          <w:lang w:eastAsia="zh-CN"/>
        </w:rPr>
        <w:t>青海干部网络学院铸牢</w:t>
      </w:r>
      <w:bookmarkStart w:id="0" w:name="_GoBack"/>
      <w:bookmarkEnd w:id="0"/>
      <w:r>
        <w:rPr>
          <w:rStyle w:val="6"/>
          <w:rFonts w:hint="eastAsia" w:ascii="宋体" w:hAnsi="宋体" w:eastAsia="宋体" w:cs="宋体"/>
          <w:i w:val="0"/>
          <w:iCs w:val="0"/>
          <w:caps w:val="0"/>
          <w:color w:val="000000"/>
          <w:spacing w:val="0"/>
          <w:sz w:val="27"/>
          <w:szCs w:val="27"/>
          <w:lang w:eastAsia="zh-CN"/>
        </w:rPr>
        <w:t>中华民族共同体意识项目课程采购</w:t>
      </w:r>
    </w:p>
    <w:p>
      <w:pPr>
        <w:pStyle w:val="3"/>
        <w:keepNext w:val="0"/>
        <w:keepLines w:val="0"/>
        <w:widowControl/>
        <w:suppressLineNumbers w:val="0"/>
        <w:spacing w:before="0" w:beforeAutospacing="0" w:after="0" w:afterAutospacing="0" w:line="360" w:lineRule="atLeast"/>
        <w:ind w:left="0" w:right="0" w:firstLine="165"/>
        <w:jc w:val="center"/>
        <w:rPr>
          <w:rFonts w:hint="default" w:ascii="sans-serif" w:hAnsi="sans-serif" w:eastAsia="sans-serif" w:cs="sans-serif"/>
          <w:i w:val="0"/>
          <w:iCs w:val="0"/>
          <w:caps w:val="0"/>
          <w:color w:val="000000"/>
          <w:spacing w:val="0"/>
          <w:sz w:val="24"/>
          <w:szCs w:val="24"/>
        </w:rPr>
      </w:pPr>
      <w:r>
        <w:rPr>
          <w:rStyle w:val="6"/>
          <w:rFonts w:hint="eastAsia" w:ascii="宋体" w:hAnsi="宋体" w:eastAsia="宋体" w:cs="宋体"/>
          <w:i w:val="0"/>
          <w:iCs w:val="0"/>
          <w:caps w:val="0"/>
          <w:color w:val="000000"/>
          <w:spacing w:val="0"/>
          <w:sz w:val="27"/>
          <w:szCs w:val="27"/>
        </w:rPr>
        <w:t>变更公告</w:t>
      </w:r>
    </w:p>
    <w:p>
      <w:pPr>
        <w:pStyle w:val="3"/>
        <w:keepNext w:val="0"/>
        <w:keepLines w:val="0"/>
        <w:widowControl/>
        <w:suppressLineNumbers w:val="0"/>
        <w:spacing w:before="45" w:beforeAutospacing="0" w:after="45" w:afterAutospacing="0" w:line="360" w:lineRule="auto"/>
        <w:ind w:left="0" w:right="0" w:firstLine="480"/>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000000"/>
          <w:spacing w:val="0"/>
          <w:sz w:val="24"/>
          <w:szCs w:val="24"/>
        </w:rPr>
        <w:t>上海容基工程项目管理有限公司受青海红十字医院委托，已于2022年09月</w:t>
      </w:r>
      <w:r>
        <w:rPr>
          <w:rFonts w:hint="eastAsia" w:ascii="宋体" w:hAnsi="宋体" w:eastAsia="宋体" w:cs="宋体"/>
          <w:i w:val="0"/>
          <w:iCs w:val="0"/>
          <w:caps w:val="0"/>
          <w:color w:val="000000"/>
          <w:spacing w:val="0"/>
          <w:sz w:val="24"/>
          <w:szCs w:val="24"/>
          <w:lang w:val="en-US" w:eastAsia="zh-CN"/>
        </w:rPr>
        <w:t>07</w:t>
      </w:r>
      <w:r>
        <w:rPr>
          <w:rFonts w:hint="eastAsia" w:ascii="宋体" w:hAnsi="宋体" w:eastAsia="宋体" w:cs="宋体"/>
          <w:i w:val="0"/>
          <w:iCs w:val="0"/>
          <w:caps w:val="0"/>
          <w:color w:val="000000"/>
          <w:spacing w:val="0"/>
          <w:sz w:val="24"/>
          <w:szCs w:val="24"/>
        </w:rPr>
        <w:t>日发布了</w:t>
      </w:r>
      <w:r>
        <w:rPr>
          <w:rFonts w:hint="eastAsia" w:ascii="宋体" w:hAnsi="宋体" w:eastAsia="宋体" w:cs="宋体"/>
          <w:i w:val="0"/>
          <w:iCs w:val="0"/>
          <w:caps w:val="0"/>
          <w:color w:val="000000"/>
          <w:spacing w:val="0"/>
          <w:sz w:val="24"/>
          <w:szCs w:val="24"/>
          <w:lang w:eastAsia="zh-CN"/>
        </w:rPr>
        <w:t>青海干部网络学院铸牢中华民族共同体意识项目课程采购</w:t>
      </w:r>
      <w:r>
        <w:rPr>
          <w:rFonts w:hint="eastAsia" w:ascii="宋体" w:hAnsi="宋体" w:eastAsia="宋体" w:cs="宋体"/>
          <w:i w:val="0"/>
          <w:iCs w:val="0"/>
          <w:caps w:val="0"/>
          <w:color w:val="000000"/>
          <w:spacing w:val="0"/>
          <w:sz w:val="24"/>
          <w:szCs w:val="24"/>
        </w:rPr>
        <w:t>公告，现发布变更公告。</w:t>
      </w:r>
    </w:p>
    <w:tbl>
      <w:tblPr>
        <w:tblStyle w:val="4"/>
        <w:tblW w:w="0" w:type="auto"/>
        <w:tblInd w:w="9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750"/>
        <w:gridCol w:w="73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8" w:hRule="atLeast"/>
        </w:trPr>
        <w:tc>
          <w:tcPr>
            <w:tcW w:w="175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0"/>
              <w:jc w:val="center"/>
            </w:pPr>
            <w:r>
              <w:rPr>
                <w:rFonts w:hint="eastAsia" w:ascii="宋体" w:hAnsi="宋体" w:eastAsia="宋体" w:cs="宋体"/>
                <w:i w:val="0"/>
                <w:iCs w:val="0"/>
                <w:caps w:val="0"/>
                <w:color w:val="000000"/>
                <w:spacing w:val="0"/>
                <w:sz w:val="24"/>
                <w:szCs w:val="24"/>
              </w:rPr>
              <w:t>招标项目名称</w:t>
            </w:r>
          </w:p>
        </w:tc>
        <w:tc>
          <w:tcPr>
            <w:tcW w:w="7367"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0"/>
              <w:rPr>
                <w:rFonts w:hint="eastAsia" w:eastAsiaTheme="minorEastAsia"/>
                <w:lang w:eastAsia="zh-CN"/>
              </w:rPr>
            </w:pPr>
            <w:r>
              <w:rPr>
                <w:rFonts w:hint="eastAsia" w:ascii="宋体" w:hAnsi="宋体" w:eastAsia="宋体" w:cs="宋体"/>
                <w:i w:val="0"/>
                <w:iCs w:val="0"/>
                <w:caps w:val="0"/>
                <w:color w:val="000000"/>
                <w:spacing w:val="0"/>
                <w:sz w:val="24"/>
                <w:szCs w:val="24"/>
                <w:lang w:eastAsia="zh-CN"/>
              </w:rPr>
              <w:t>青海干部网络学院铸牢中华民族共同体意识项目课程采购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96" w:hRule="atLeast"/>
        </w:trPr>
        <w:tc>
          <w:tcPr>
            <w:tcW w:w="17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0"/>
              <w:jc w:val="center"/>
            </w:pPr>
            <w:r>
              <w:rPr>
                <w:rFonts w:hint="eastAsia" w:ascii="宋体" w:hAnsi="宋体" w:eastAsia="宋体" w:cs="宋体"/>
                <w:i w:val="0"/>
                <w:iCs w:val="0"/>
                <w:caps w:val="0"/>
                <w:color w:val="000000"/>
                <w:spacing w:val="0"/>
                <w:sz w:val="24"/>
                <w:szCs w:val="24"/>
              </w:rPr>
              <w:t>招标项目编号</w:t>
            </w:r>
          </w:p>
        </w:tc>
        <w:tc>
          <w:tcPr>
            <w:tcW w:w="736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0"/>
              <w:rPr>
                <w:rFonts w:hint="eastAsia" w:eastAsiaTheme="minorEastAsia"/>
                <w:lang w:eastAsia="zh-CN"/>
              </w:rPr>
            </w:pPr>
            <w:r>
              <w:rPr>
                <w:rFonts w:hint="eastAsia" w:ascii="宋体" w:hAnsi="宋体" w:eastAsia="宋体" w:cs="宋体"/>
                <w:i w:val="0"/>
                <w:iCs w:val="0"/>
                <w:caps w:val="0"/>
                <w:color w:val="000000"/>
                <w:spacing w:val="0"/>
                <w:sz w:val="24"/>
                <w:szCs w:val="24"/>
                <w:lang w:eastAsia="zh-CN"/>
              </w:rPr>
              <w:t>SHRJ-2022ZB-QH027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0" w:hRule="atLeast"/>
        </w:trPr>
        <w:tc>
          <w:tcPr>
            <w:tcW w:w="17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0"/>
              <w:jc w:val="center"/>
            </w:pPr>
            <w:r>
              <w:rPr>
                <w:rFonts w:hint="eastAsia" w:ascii="宋体" w:hAnsi="宋体" w:eastAsia="宋体" w:cs="宋体"/>
                <w:i w:val="0"/>
                <w:iCs w:val="0"/>
                <w:caps w:val="0"/>
                <w:color w:val="000000"/>
                <w:spacing w:val="0"/>
                <w:sz w:val="24"/>
                <w:szCs w:val="24"/>
              </w:rPr>
              <w:t>招标方式</w:t>
            </w:r>
          </w:p>
        </w:tc>
        <w:tc>
          <w:tcPr>
            <w:tcW w:w="736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0"/>
            </w:pPr>
            <w:r>
              <w:rPr>
                <w:rFonts w:hint="eastAsia" w:ascii="宋体" w:hAnsi="宋体" w:eastAsia="宋体" w:cs="宋体"/>
                <w:i w:val="0"/>
                <w:iCs w:val="0"/>
                <w:caps w:val="0"/>
                <w:color w:val="000000"/>
                <w:spacing w:val="0"/>
                <w:sz w:val="24"/>
                <w:szCs w:val="24"/>
              </w:rPr>
              <w:t>竞争性磋商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17" w:hRule="atLeast"/>
        </w:trPr>
        <w:tc>
          <w:tcPr>
            <w:tcW w:w="17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0"/>
              <w:jc w:val="center"/>
            </w:pPr>
            <w:r>
              <w:rPr>
                <w:rFonts w:hint="eastAsia" w:ascii="宋体" w:hAnsi="宋体" w:eastAsia="宋体" w:cs="宋体"/>
                <w:i w:val="0"/>
                <w:iCs w:val="0"/>
                <w:caps w:val="0"/>
                <w:color w:val="000000"/>
                <w:spacing w:val="0"/>
                <w:sz w:val="24"/>
                <w:szCs w:val="24"/>
              </w:rPr>
              <w:t>公告发布日期</w:t>
            </w:r>
          </w:p>
        </w:tc>
        <w:tc>
          <w:tcPr>
            <w:tcW w:w="736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0"/>
            </w:pPr>
            <w:r>
              <w:rPr>
                <w:rFonts w:hint="eastAsia" w:ascii="宋体" w:hAnsi="宋体" w:eastAsia="宋体" w:cs="宋体"/>
                <w:i w:val="0"/>
                <w:iCs w:val="0"/>
                <w:caps w:val="0"/>
                <w:color w:val="000000"/>
                <w:spacing w:val="0"/>
                <w:sz w:val="24"/>
                <w:szCs w:val="24"/>
              </w:rPr>
              <w:t>2022年09月0</w:t>
            </w:r>
            <w:r>
              <w:rPr>
                <w:rFonts w:hint="eastAsia" w:ascii="宋体" w:hAnsi="宋体" w:eastAsia="宋体" w:cs="宋体"/>
                <w:i w:val="0"/>
                <w:iCs w:val="0"/>
                <w:caps w:val="0"/>
                <w:color w:val="000000"/>
                <w:spacing w:val="0"/>
                <w:sz w:val="24"/>
                <w:szCs w:val="24"/>
                <w:lang w:val="en-US" w:eastAsia="zh-CN"/>
              </w:rPr>
              <w:t>7</w:t>
            </w:r>
            <w:r>
              <w:rPr>
                <w:rFonts w:hint="eastAsia" w:ascii="宋体" w:hAnsi="宋体" w:eastAsia="宋体" w:cs="宋体"/>
                <w:i w:val="0"/>
                <w:iCs w:val="0"/>
                <w:caps w:val="0"/>
                <w:color w:val="000000"/>
                <w:spacing w:val="0"/>
                <w:sz w:val="24"/>
                <w:szCs w:val="24"/>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88" w:hRule="atLeast"/>
        </w:trPr>
        <w:tc>
          <w:tcPr>
            <w:tcW w:w="17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firstLine="0"/>
              <w:jc w:val="center"/>
            </w:pPr>
            <w:r>
              <w:rPr>
                <w:rFonts w:hint="eastAsia" w:ascii="宋体" w:hAnsi="宋体" w:eastAsia="宋体" w:cs="宋体"/>
                <w:i w:val="0"/>
                <w:iCs w:val="0"/>
                <w:caps w:val="0"/>
                <w:color w:val="000000"/>
                <w:spacing w:val="0"/>
                <w:sz w:val="24"/>
                <w:szCs w:val="24"/>
              </w:rPr>
              <w:t>变更事项</w:t>
            </w:r>
          </w:p>
        </w:tc>
        <w:tc>
          <w:tcPr>
            <w:tcW w:w="736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pPr>
            <w:r>
              <w:rPr>
                <w:rStyle w:val="6"/>
                <w:rFonts w:hint="eastAsia" w:ascii="宋体" w:hAnsi="宋体" w:eastAsia="宋体" w:cs="宋体"/>
                <w:i w:val="0"/>
                <w:iCs w:val="0"/>
                <w:caps w:val="0"/>
                <w:color w:val="000000"/>
                <w:spacing w:val="0"/>
                <w:sz w:val="24"/>
                <w:szCs w:val="24"/>
              </w:rPr>
              <w:t>原内容：</w:t>
            </w:r>
          </w:p>
          <w:p>
            <w:pPr>
              <w:pStyle w:val="3"/>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合同履约期限：1个月</w:t>
            </w:r>
          </w:p>
          <w:p>
            <w:pPr>
              <w:pStyle w:val="3"/>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项目名称：青海干部网络学院铸牢中华民族共同体意识</w:t>
            </w:r>
            <w:r>
              <w:rPr>
                <w:rFonts w:hint="eastAsia" w:ascii="宋体" w:hAnsi="宋体" w:eastAsia="宋体" w:cs="宋体"/>
                <w:i w:val="0"/>
                <w:iCs w:val="0"/>
                <w:caps w:val="0"/>
                <w:color w:val="000000"/>
                <w:spacing w:val="0"/>
                <w:sz w:val="24"/>
                <w:szCs w:val="24"/>
                <w:lang w:val="en-US" w:eastAsia="zh-CN"/>
              </w:rPr>
              <w:t>项目课程采购</w:t>
            </w:r>
          </w:p>
          <w:p>
            <w:pPr>
              <w:pStyle w:val="3"/>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供应商须知前附表“递交响应文件方式”：</w:t>
            </w:r>
            <w:r>
              <w:rPr>
                <w:rFonts w:hint="eastAsia" w:ascii="宋体" w:hAnsi="宋体" w:cs="宋体"/>
                <w:color w:val="000000"/>
                <w:sz w:val="24"/>
                <w:szCs w:val="24"/>
              </w:rPr>
              <w:t>现场递交，不接受邮寄投标。</w:t>
            </w:r>
          </w:p>
          <w:p>
            <w:pPr>
              <w:pStyle w:val="3"/>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磋商文件中第四部分“项目合同书”中</w:t>
            </w:r>
            <w:r>
              <w:rPr>
                <w:rFonts w:hint="eastAsia" w:ascii="宋体" w:hAnsi="宋体" w:eastAsia="宋体" w:cs="宋体"/>
                <w:i w:val="0"/>
                <w:iCs w:val="0"/>
                <w:caps w:val="0"/>
                <w:color w:val="000000"/>
                <w:spacing w:val="0"/>
                <w:sz w:val="24"/>
                <w:szCs w:val="24"/>
                <w:lang w:val="en-US" w:eastAsia="zh-CN"/>
              </w:rPr>
              <w:t>“付款方式”</w:t>
            </w:r>
          </w:p>
          <w:p>
            <w:pPr>
              <w:pStyle w:val="3"/>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评审办法</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right="0" w:rightChars="0"/>
            </w:pPr>
            <w:r>
              <w:rPr>
                <w:rStyle w:val="6"/>
                <w:rFonts w:hint="eastAsia" w:ascii="宋体" w:hAnsi="宋体" w:eastAsia="宋体" w:cs="宋体"/>
                <w:i w:val="0"/>
                <w:iCs w:val="0"/>
                <w:caps w:val="0"/>
                <w:color w:val="000000"/>
                <w:spacing w:val="0"/>
                <w:sz w:val="24"/>
                <w:szCs w:val="24"/>
              </w:rPr>
              <w:t>更正后内容：</w:t>
            </w:r>
          </w:p>
          <w:p>
            <w:pPr>
              <w:pStyle w:val="3"/>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leftChars="0" w:right="0" w:firstLine="0" w:firstLineChars="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合同履约期限：自合同签订之日起20日之内</w:t>
            </w:r>
          </w:p>
          <w:p>
            <w:pPr>
              <w:pStyle w:val="3"/>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leftChars="0" w:right="0" w:rightChars="0" w:firstLine="0" w:firstLineChars="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项目名称：青海干部网络学院铸牢中华民族共同体意识项目定制课程采购</w:t>
            </w:r>
          </w:p>
          <w:p>
            <w:pPr>
              <w:pStyle w:val="3"/>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leftChars="0" w:right="0" w:rightChars="0" w:firstLine="0" w:firstLineChars="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供应商须知前附表“递交响应文件方式”：</w:t>
            </w:r>
            <w:r>
              <w:rPr>
                <w:rFonts w:hint="eastAsia" w:ascii="宋体" w:hAnsi="宋体" w:cs="宋体"/>
                <w:color w:val="000000"/>
                <w:sz w:val="24"/>
                <w:szCs w:val="24"/>
              </w:rPr>
              <w:t>现场递交</w:t>
            </w:r>
            <w:r>
              <w:rPr>
                <w:rFonts w:hint="eastAsia" w:ascii="宋体" w:hAnsi="宋体" w:cs="宋体"/>
                <w:color w:val="000000"/>
                <w:sz w:val="24"/>
                <w:szCs w:val="24"/>
                <w:lang w:eastAsia="zh-CN"/>
              </w:rPr>
              <w:t>或</w:t>
            </w:r>
            <w:r>
              <w:rPr>
                <w:rFonts w:hint="eastAsia" w:ascii="宋体" w:hAnsi="宋体" w:cs="宋体"/>
                <w:color w:val="000000"/>
                <w:sz w:val="24"/>
                <w:szCs w:val="24"/>
              </w:rPr>
              <w:t>邮寄投标。</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right="0" w:rightChars="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4、</w:t>
            </w:r>
            <w:r>
              <w:rPr>
                <w:rFonts w:hint="eastAsia" w:ascii="宋体" w:hAnsi="宋体" w:eastAsia="宋体" w:cs="宋体"/>
                <w:i w:val="0"/>
                <w:iCs w:val="0"/>
                <w:caps w:val="0"/>
                <w:color w:val="000000"/>
                <w:spacing w:val="0"/>
                <w:sz w:val="24"/>
                <w:szCs w:val="24"/>
                <w:lang w:val="en-US" w:eastAsia="zh-CN"/>
              </w:rPr>
              <w:t>磋商文件中第四部分“项目合同书”中“付款方式”为：合同签订后，乙方在合同规定的期间内履行完成项目，乙方所交付的课程经甲方验收通过，乙方开具增值税发票后由甲方按合同金额向乙方支付合同总价款的100%，此项目不留履约保证金及质保金。</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Chars="0" w:right="0" w:rightChars="0"/>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5、评审办法：</w:t>
            </w:r>
          </w:p>
          <w:tbl>
            <w:tblPr>
              <w:tblStyle w:val="4"/>
              <w:tblW w:w="7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1366"/>
              <w:gridCol w:w="809"/>
              <w:gridCol w:w="4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42" w:type="dxa"/>
                  <w:gridSpan w:val="2"/>
                  <w:noWrap w:val="0"/>
                  <w:vAlign w:val="center"/>
                </w:tcPr>
                <w:p>
                  <w:pPr>
                    <w:widowControl/>
                    <w:snapToGrid w:val="0"/>
                    <w:spacing w:line="360" w:lineRule="auto"/>
                    <w:ind w:left="655" w:leftChars="303" w:hanging="19" w:hangingChars="8"/>
                    <w:jc w:val="center"/>
                    <w:rPr>
                      <w:rFonts w:ascii="宋体" w:hAnsi="宋体" w:eastAsia="宋体" w:cs="宋体"/>
                      <w:b/>
                      <w:bCs/>
                      <w:color w:val="auto"/>
                      <w:sz w:val="24"/>
                      <w:szCs w:val="24"/>
                    </w:rPr>
                  </w:pPr>
                  <w:r>
                    <w:rPr>
                      <w:rFonts w:hint="eastAsia" w:ascii="宋体" w:hAnsi="宋体" w:eastAsia="宋体" w:cs="宋体"/>
                      <w:b/>
                      <w:bCs/>
                      <w:color w:val="auto"/>
                      <w:sz w:val="24"/>
                      <w:szCs w:val="24"/>
                    </w:rPr>
                    <w:t>评审内容</w:t>
                  </w:r>
                </w:p>
              </w:tc>
              <w:tc>
                <w:tcPr>
                  <w:tcW w:w="809" w:type="dxa"/>
                  <w:noWrap/>
                  <w:vAlign w:val="center"/>
                </w:tcPr>
                <w:p>
                  <w:pPr>
                    <w:widowControl/>
                    <w:snapToGrid w:val="0"/>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分值</w:t>
                  </w:r>
                </w:p>
              </w:tc>
              <w:tc>
                <w:tcPr>
                  <w:tcW w:w="4450" w:type="dxa"/>
                  <w:noWrap/>
                  <w:vAlign w:val="center"/>
                </w:tcPr>
                <w:p>
                  <w:pPr>
                    <w:widowControl/>
                    <w:snapToGrid w:val="0"/>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3" w:hRule="atLeast"/>
                <w:jc w:val="center"/>
              </w:trPr>
              <w:tc>
                <w:tcPr>
                  <w:tcW w:w="1176" w:type="dxa"/>
                  <w:noWrap w:val="0"/>
                  <w:vAlign w:val="center"/>
                </w:tcPr>
                <w:p>
                  <w:pPr>
                    <w:spacing w:line="500" w:lineRule="exact"/>
                    <w:ind w:left="218" w:leftChars="104" w:firstLine="0" w:firstLineChars="0"/>
                    <w:jc w:val="center"/>
                    <w:rPr>
                      <w:rFonts w:ascii="宋体" w:hAnsi="宋体" w:eastAsia="宋体" w:cs="宋体"/>
                      <w:color w:val="000000"/>
                      <w:sz w:val="24"/>
                      <w:szCs w:val="24"/>
                    </w:rPr>
                  </w:pPr>
                  <w:r>
                    <w:rPr>
                      <w:rFonts w:hint="eastAsia" w:ascii="宋体" w:hAnsi="宋体" w:eastAsia="宋体" w:cs="宋体"/>
                      <w:color w:val="000000"/>
                      <w:sz w:val="24"/>
                      <w:szCs w:val="24"/>
                    </w:rPr>
                    <w:t>磋商报价</w:t>
                  </w: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分</w:t>
                  </w:r>
                </w:p>
              </w:tc>
              <w:tc>
                <w:tcPr>
                  <w:tcW w:w="1366" w:type="dxa"/>
                  <w:noWrap w:val="0"/>
                  <w:vAlign w:val="center"/>
                </w:tcPr>
                <w:p>
                  <w:pPr>
                    <w:spacing w:line="500" w:lineRule="exact"/>
                    <w:ind w:firstLine="0" w:firstLineChars="0"/>
                    <w:jc w:val="center"/>
                    <w:rPr>
                      <w:rFonts w:ascii="宋体" w:hAnsi="宋体" w:eastAsia="宋体" w:cs="宋体"/>
                      <w:color w:val="000000"/>
                      <w:sz w:val="24"/>
                      <w:szCs w:val="24"/>
                    </w:rPr>
                  </w:pPr>
                  <w:r>
                    <w:rPr>
                      <w:rFonts w:hint="eastAsia" w:ascii="宋体" w:hAnsi="宋体" w:eastAsia="宋体" w:cs="宋体"/>
                      <w:color w:val="000000"/>
                      <w:sz w:val="24"/>
                      <w:szCs w:val="24"/>
                    </w:rPr>
                    <w:t>报价分</w:t>
                  </w:r>
                </w:p>
              </w:tc>
              <w:tc>
                <w:tcPr>
                  <w:tcW w:w="809" w:type="dxa"/>
                  <w:noWrap w:val="0"/>
                  <w:vAlign w:val="center"/>
                </w:tcPr>
                <w:p>
                  <w:pPr>
                    <w:spacing w:line="500" w:lineRule="exact"/>
                    <w:ind w:firstLine="0" w:firstLineChars="0"/>
                    <w:jc w:val="center"/>
                    <w:rPr>
                      <w:rFonts w:ascii="宋体" w:hAnsi="宋体" w:eastAsia="宋体" w:cs="宋体"/>
                      <w:color w:val="000000"/>
                      <w:sz w:val="24"/>
                      <w:szCs w:val="24"/>
                    </w:rPr>
                  </w:pP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分</w:t>
                  </w:r>
                </w:p>
              </w:tc>
              <w:tc>
                <w:tcPr>
                  <w:tcW w:w="4450" w:type="dxa"/>
                  <w:noWrap w:val="0"/>
                  <w:vAlign w:val="center"/>
                </w:tcPr>
                <w:p>
                  <w:pPr>
                    <w:spacing w:line="500" w:lineRule="exact"/>
                    <w:ind w:right="252" w:rightChars="120" w:firstLine="0" w:firstLineChars="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（1）磋商基准值=满足磋商文件要求且最后磋商报价最低的供应商的价格为磋商基准价。</w:t>
                  </w:r>
                </w:p>
                <w:p>
                  <w:pPr>
                    <w:spacing w:line="500" w:lineRule="exact"/>
                    <w:ind w:right="233" w:rightChars="111" w:firstLine="0" w:firstLineChars="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磋商报价得分=（磋商基准价/最后磋商报价）×价格权值（15%）×100（四舍五入后保留小数点后两位）。</w:t>
                  </w:r>
                </w:p>
                <w:p>
                  <w:pPr>
                    <w:pStyle w:val="2"/>
                    <w:numPr>
                      <w:ilvl w:val="0"/>
                      <w:numId w:val="0"/>
                    </w:numPr>
                    <w:ind w:right="233" w:rightChars="111"/>
                    <w:rPr>
                      <w:rFonts w:hint="eastAsia" w:ascii="Times New Roman" w:hAnsi="Times New Roman" w:eastAsia="宋体" w:cs="Times New Roman"/>
                      <w:kern w:val="2"/>
                      <w:sz w:val="24"/>
                      <w:szCs w:val="24"/>
                      <w:lang w:val="en-US" w:eastAsia="zh-CN" w:bidi="ar-SA"/>
                    </w:rPr>
                  </w:pPr>
                  <w:r>
                    <w:rPr>
                      <w:rFonts w:hint="eastAsia" w:ascii="Times New Roman" w:eastAsia="宋体" w:cs="Times New Roman"/>
                      <w:kern w:val="2"/>
                      <w:sz w:val="24"/>
                      <w:szCs w:val="24"/>
                      <w:lang w:val="en-US" w:eastAsia="zh-CN" w:bidi="ar-SA"/>
                    </w:rPr>
                    <w:t>（2）</w:t>
                  </w:r>
                  <w:r>
                    <w:rPr>
                      <w:rFonts w:hint="eastAsia" w:ascii="Times New Roman" w:hAnsi="Times New Roman" w:eastAsia="宋体" w:cs="Times New Roman"/>
                      <w:kern w:val="2"/>
                      <w:sz w:val="24"/>
                      <w:szCs w:val="24"/>
                      <w:lang w:val="en-US" w:eastAsia="zh-CN" w:bidi="ar-SA"/>
                    </w:rPr>
                    <w:t>因落实政府采购政策进行价格调整的，小型和微型企业提供服务或残疾人福利性单位或监狱企业的价格给予10%的扣除，用扣除后的价格参与评审，残疾人福利性单位属于小型、微型企业、监狱企业的，不重复享受政策。</w:t>
                  </w:r>
                </w:p>
                <w:p>
                  <w:pPr>
                    <w:numPr>
                      <w:ilvl w:val="0"/>
                      <w:numId w:val="0"/>
                    </w:numPr>
                    <w:ind w:right="233" w:rightChars="111"/>
                    <w:rPr>
                      <w:rFonts w:hint="default"/>
                      <w:lang w:val="en-US"/>
                    </w:rPr>
                  </w:pPr>
                  <w:r>
                    <w:rPr>
                      <w:rFonts w:hint="eastAsia" w:ascii="Times New Roman" w:hAnsi="Times New Roman" w:eastAsia="宋体" w:cs="Times New Roman"/>
                      <w:kern w:val="2"/>
                      <w:sz w:val="24"/>
                      <w:szCs w:val="24"/>
                      <w:lang w:val="en-US" w:eastAsia="zh-CN" w:bidi="ar-SA"/>
                    </w:rPr>
                    <w:t>（3）执行国家统一定价标准和采用固定价格采购的项目，其价格不列为评审因素。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1176" w:type="dxa"/>
                  <w:vMerge w:val="restart"/>
                  <w:noWrap w:val="0"/>
                  <w:vAlign w:val="center"/>
                </w:tcPr>
                <w:p>
                  <w:pPr>
                    <w:spacing w:line="500" w:lineRule="exact"/>
                    <w:ind w:left="218" w:leftChars="104" w:firstLine="0" w:firstLineChars="0"/>
                    <w:rPr>
                      <w:rFonts w:ascii="宋体" w:hAnsi="宋体" w:eastAsia="宋体" w:cs="宋体"/>
                      <w:color w:val="000000"/>
                      <w:sz w:val="24"/>
                      <w:szCs w:val="24"/>
                    </w:rPr>
                  </w:pPr>
                  <w:r>
                    <w:rPr>
                      <w:rFonts w:hint="eastAsia" w:ascii="宋体" w:hAnsi="宋体" w:eastAsia="宋体" w:cs="宋体"/>
                      <w:sz w:val="24"/>
                      <w:szCs w:val="24"/>
                      <w:lang w:eastAsia="zh-CN"/>
                    </w:rPr>
                    <w:t>技术</w:t>
                  </w:r>
                  <w:r>
                    <w:rPr>
                      <w:rFonts w:ascii="宋体" w:hAnsi="宋体" w:eastAsia="宋体" w:cs="宋体"/>
                      <w:sz w:val="24"/>
                      <w:szCs w:val="24"/>
                    </w:rPr>
                    <w:t>评价</w:t>
                  </w:r>
                  <w:r>
                    <w:rPr>
                      <w:rFonts w:hint="eastAsia" w:ascii="宋体" w:hAnsi="宋体" w:eastAsia="宋体" w:cs="宋体"/>
                      <w:sz w:val="24"/>
                      <w:szCs w:val="24"/>
                      <w:lang w:val="en-US" w:eastAsia="zh-CN"/>
                    </w:rPr>
                    <w:t>65</w:t>
                  </w:r>
                  <w:r>
                    <w:rPr>
                      <w:rFonts w:hint="eastAsia" w:ascii="宋体" w:hAnsi="宋体" w:eastAsia="宋体" w:cs="宋体"/>
                      <w:sz w:val="24"/>
                      <w:szCs w:val="24"/>
                    </w:rPr>
                    <w:t>分</w:t>
                  </w:r>
                </w:p>
              </w:tc>
              <w:tc>
                <w:tcPr>
                  <w:tcW w:w="1366" w:type="dxa"/>
                  <w:noWrap w:val="0"/>
                  <w:vAlign w:val="center"/>
                </w:tcPr>
                <w:p>
                  <w:pPr>
                    <w:spacing w:line="480" w:lineRule="exact"/>
                    <w:jc w:val="both"/>
                    <w:rPr>
                      <w:rFonts w:ascii="宋体" w:hAnsi="宋体" w:eastAsia="宋体"/>
                      <w:color w:val="000000"/>
                      <w:sz w:val="24"/>
                      <w:szCs w:val="24"/>
                    </w:rPr>
                  </w:pPr>
                  <w:r>
                    <w:rPr>
                      <w:rFonts w:hint="eastAsia" w:ascii="宋体" w:hAnsi="宋体" w:cs="宋体"/>
                      <w:color w:val="auto"/>
                      <w:sz w:val="24"/>
                      <w:szCs w:val="24"/>
                      <w:lang w:eastAsia="zh-CN"/>
                    </w:rPr>
                    <w:t>服务内容及需求响应</w:t>
                  </w:r>
                </w:p>
              </w:tc>
              <w:tc>
                <w:tcPr>
                  <w:tcW w:w="809" w:type="dxa"/>
                  <w:noWrap w:val="0"/>
                  <w:vAlign w:val="center"/>
                </w:tcPr>
                <w:p>
                  <w:pPr>
                    <w:autoSpaceDE w:val="0"/>
                    <w:autoSpaceDN w:val="0"/>
                    <w:adjustRightInd w:val="0"/>
                    <w:spacing w:line="480" w:lineRule="exact"/>
                    <w:jc w:val="center"/>
                    <w:rPr>
                      <w:rFonts w:hint="eastAsia" w:ascii="宋体" w:hAnsi="宋体" w:eastAsia="宋体"/>
                      <w:color w:val="000000"/>
                      <w:sz w:val="24"/>
                      <w:szCs w:val="24"/>
                      <w:lang w:eastAsia="zh-CN"/>
                    </w:rPr>
                  </w:pPr>
                  <w:r>
                    <w:rPr>
                      <w:rFonts w:hint="eastAsia"/>
                      <w:sz w:val="24"/>
                      <w:szCs w:val="24"/>
                      <w:lang w:val="en-US" w:eastAsia="zh-CN"/>
                    </w:rPr>
                    <w:t>30</w:t>
                  </w:r>
                  <w:r>
                    <w:rPr>
                      <w:rFonts w:hint="eastAsia" w:eastAsia="宋体"/>
                      <w:sz w:val="24"/>
                      <w:szCs w:val="24"/>
                      <w:lang w:eastAsia="zh-CN"/>
                    </w:rPr>
                    <w:t>分</w:t>
                  </w:r>
                </w:p>
              </w:tc>
              <w:tc>
                <w:tcPr>
                  <w:tcW w:w="4450" w:type="dxa"/>
                  <w:noWrap w:val="0"/>
                  <w:vAlign w:val="center"/>
                </w:tcPr>
                <w:p>
                  <w:pPr>
                    <w:widowControl/>
                    <w:snapToGrid w:val="0"/>
                    <w:spacing w:line="360" w:lineRule="auto"/>
                    <w:ind w:right="233" w:rightChars="111"/>
                    <w:rPr>
                      <w:rFonts w:ascii="宋体" w:hAnsi="宋体" w:eastAsia="宋体"/>
                      <w:color w:val="000000"/>
                      <w:sz w:val="24"/>
                      <w:szCs w:val="24"/>
                    </w:rPr>
                  </w:pPr>
                  <w:r>
                    <w:rPr>
                      <w:rFonts w:hint="eastAsia" w:ascii="宋体" w:hAnsi="宋体" w:cs="宋体"/>
                      <w:color w:val="auto"/>
                      <w:sz w:val="24"/>
                      <w:szCs w:val="24"/>
                      <w:lang w:eastAsia="zh-CN"/>
                    </w:rPr>
                    <w:t>服务内容和技术完全满足或高于磋商文件要求的得</w:t>
                  </w:r>
                  <w:r>
                    <w:rPr>
                      <w:rFonts w:hint="eastAsia" w:ascii="宋体" w:hAnsi="宋体" w:cs="宋体"/>
                      <w:color w:val="auto"/>
                      <w:sz w:val="24"/>
                      <w:szCs w:val="24"/>
                      <w:lang w:val="en-US" w:eastAsia="zh-CN"/>
                    </w:rPr>
                    <w:t>30分；每有一项负偏离扣5分，有4项以上（含4项）负偏离的，按0分处理</w:t>
                  </w:r>
                  <w:r>
                    <w:rPr>
                      <w:rFonts w:hint="eastAsia" w:ascii="宋体" w:hAnsi="宋体" w:eastAsia="宋体" w:cs="宋体"/>
                      <w:color w:val="auto"/>
                      <w:sz w:val="24"/>
                      <w:szCs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176"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1366" w:type="dxa"/>
                  <w:noWrap w:val="0"/>
                  <w:vAlign w:val="center"/>
                </w:tcPr>
                <w:p>
                  <w:pPr>
                    <w:spacing w:line="480" w:lineRule="exact"/>
                    <w:jc w:val="center"/>
                    <w:rPr>
                      <w:rFonts w:hint="default" w:ascii="宋体" w:hAnsi="宋体" w:eastAsia="宋体" w:cs="宋体"/>
                      <w:sz w:val="24"/>
                      <w:szCs w:val="24"/>
                      <w:shd w:val="clear" w:color="auto" w:fill="FFFFFF"/>
                      <w:lang w:val="en-US" w:eastAsia="zh-CN"/>
                    </w:rPr>
                  </w:pPr>
                  <w:r>
                    <w:rPr>
                      <w:rFonts w:hint="eastAsia"/>
                      <w:sz w:val="24"/>
                      <w:szCs w:val="24"/>
                      <w:lang w:eastAsia="zh-CN"/>
                    </w:rPr>
                    <w:t>项目管理及实施方案</w:t>
                  </w:r>
                  <w:r>
                    <w:rPr>
                      <w:rFonts w:hint="eastAsia"/>
                      <w:sz w:val="24"/>
                      <w:szCs w:val="24"/>
                      <w:lang w:val="en-US" w:eastAsia="zh-CN"/>
                    </w:rPr>
                    <w:t xml:space="preserve"> </w:t>
                  </w:r>
                </w:p>
              </w:tc>
              <w:tc>
                <w:tcPr>
                  <w:tcW w:w="809" w:type="dxa"/>
                  <w:noWrap w:val="0"/>
                  <w:vAlign w:val="center"/>
                </w:tcPr>
                <w:p>
                  <w:pPr>
                    <w:autoSpaceDE w:val="0"/>
                    <w:autoSpaceDN w:val="0"/>
                    <w:adjustRightInd w:val="0"/>
                    <w:spacing w:line="480" w:lineRule="exact"/>
                    <w:jc w:val="center"/>
                    <w:rPr>
                      <w:rFonts w:ascii="宋体" w:hAnsi="宋体" w:eastAsia="宋体" w:cs="宋体"/>
                      <w:sz w:val="24"/>
                      <w:szCs w:val="24"/>
                      <w:shd w:val="clear" w:color="auto" w:fill="FFFFFF"/>
                    </w:rPr>
                  </w:pPr>
                  <w:r>
                    <w:rPr>
                      <w:rFonts w:hint="eastAsia"/>
                      <w:sz w:val="24"/>
                      <w:szCs w:val="24"/>
                      <w:lang w:val="en-US" w:eastAsia="zh-CN"/>
                    </w:rPr>
                    <w:t>10</w:t>
                  </w:r>
                  <w:r>
                    <w:rPr>
                      <w:rFonts w:hint="eastAsia"/>
                      <w:sz w:val="24"/>
                      <w:szCs w:val="24"/>
                      <w:lang w:val="zh-CN"/>
                    </w:rPr>
                    <w:t>分</w:t>
                  </w:r>
                </w:p>
              </w:tc>
              <w:tc>
                <w:tcPr>
                  <w:tcW w:w="4450" w:type="dxa"/>
                  <w:noWrap w:val="0"/>
                  <w:vAlign w:val="center"/>
                </w:tcPr>
                <w:p>
                  <w:pPr>
                    <w:tabs>
                      <w:tab w:val="left" w:pos="4000"/>
                    </w:tabs>
                    <w:spacing w:line="480" w:lineRule="exact"/>
                    <w:ind w:right="233" w:rightChars="111"/>
                  </w:pPr>
                  <w:r>
                    <w:rPr>
                      <w:rFonts w:hint="eastAsia"/>
                      <w:sz w:val="24"/>
                      <w:szCs w:val="24"/>
                      <w:lang w:eastAsia="zh-CN"/>
                    </w:rPr>
                    <w:t>根据采购需求编制项目管理及实施方案，内容包含但不限于</w:t>
                  </w:r>
                  <w:r>
                    <w:rPr>
                      <w:rFonts w:hint="eastAsia"/>
                      <w:sz w:val="24"/>
                      <w:szCs w:val="24"/>
                    </w:rPr>
                    <w:t>（1）</w:t>
                  </w:r>
                  <w:r>
                    <w:rPr>
                      <w:rFonts w:hint="eastAsia"/>
                      <w:sz w:val="24"/>
                      <w:szCs w:val="24"/>
                      <w:lang w:eastAsia="zh-CN"/>
                    </w:rPr>
                    <w:t>实施计划</w:t>
                  </w:r>
                  <w:r>
                    <w:rPr>
                      <w:rFonts w:hint="eastAsia"/>
                      <w:sz w:val="24"/>
                      <w:szCs w:val="24"/>
                    </w:rPr>
                    <w:t>（2）</w:t>
                  </w:r>
                  <w:r>
                    <w:rPr>
                      <w:rFonts w:hint="eastAsia"/>
                      <w:sz w:val="24"/>
                      <w:szCs w:val="24"/>
                      <w:lang w:eastAsia="zh-CN"/>
                    </w:rPr>
                    <w:t>实施团队</w:t>
                  </w:r>
                  <w:r>
                    <w:rPr>
                      <w:rFonts w:hint="eastAsia"/>
                      <w:sz w:val="24"/>
                      <w:szCs w:val="24"/>
                    </w:rPr>
                    <w:t>（3）</w:t>
                  </w:r>
                  <w:r>
                    <w:rPr>
                      <w:rFonts w:hint="eastAsia"/>
                      <w:sz w:val="24"/>
                      <w:szCs w:val="24"/>
                      <w:lang w:eastAsia="zh-CN"/>
                    </w:rPr>
                    <w:t>实施进度</w:t>
                  </w:r>
                  <w:r>
                    <w:rPr>
                      <w:rFonts w:hint="eastAsia"/>
                      <w:sz w:val="24"/>
                      <w:szCs w:val="24"/>
                    </w:rPr>
                    <w:t>（4）</w:t>
                  </w:r>
                  <w:r>
                    <w:rPr>
                      <w:rFonts w:hint="eastAsia"/>
                      <w:sz w:val="24"/>
                      <w:szCs w:val="24"/>
                      <w:lang w:eastAsia="zh-CN"/>
                    </w:rPr>
                    <w:t>质量控制措施（</w:t>
                  </w:r>
                  <w:r>
                    <w:rPr>
                      <w:rFonts w:hint="eastAsia"/>
                      <w:sz w:val="24"/>
                      <w:szCs w:val="24"/>
                      <w:lang w:val="en-US" w:eastAsia="zh-CN"/>
                    </w:rPr>
                    <w:t>5</w:t>
                  </w:r>
                  <w:r>
                    <w:rPr>
                      <w:rFonts w:hint="eastAsia"/>
                      <w:sz w:val="24"/>
                      <w:szCs w:val="24"/>
                      <w:lang w:eastAsia="zh-CN"/>
                    </w:rPr>
                    <w:t>）安全保障措施，以上五项内容完整、实用、符合行业特征和本项目特点的得</w:t>
                  </w:r>
                  <w:r>
                    <w:rPr>
                      <w:rFonts w:hint="eastAsia"/>
                      <w:sz w:val="24"/>
                      <w:szCs w:val="24"/>
                      <w:lang w:val="en-US" w:eastAsia="zh-CN"/>
                    </w:rPr>
                    <w:t>10分，每缺失一项扣2分，每项中有一处表述不清楚、针对性不强、逻辑不清晰有缺陷或不足之处的扣1分，扣完为止。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76"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1366" w:type="dxa"/>
                  <w:noWrap w:val="0"/>
                  <w:vAlign w:val="center"/>
                </w:tcPr>
                <w:p>
                  <w:pPr>
                    <w:spacing w:line="480" w:lineRule="exact"/>
                    <w:rPr>
                      <w:rFonts w:hint="eastAsia"/>
                      <w:sz w:val="24"/>
                      <w:szCs w:val="24"/>
                      <w:highlight w:val="none"/>
                    </w:rPr>
                  </w:pPr>
                  <w:r>
                    <w:rPr>
                      <w:rFonts w:hint="eastAsia"/>
                      <w:sz w:val="24"/>
                      <w:szCs w:val="24"/>
                      <w:highlight w:val="none"/>
                    </w:rPr>
                    <w:t>项目制作与服务团队实力</w:t>
                  </w:r>
                </w:p>
              </w:tc>
              <w:tc>
                <w:tcPr>
                  <w:tcW w:w="809" w:type="dxa"/>
                  <w:noWrap w:val="0"/>
                  <w:vAlign w:val="center"/>
                </w:tcPr>
                <w:p>
                  <w:pPr>
                    <w:spacing w:line="480" w:lineRule="exact"/>
                    <w:jc w:val="center"/>
                    <w:rPr>
                      <w:rFonts w:hint="eastAsia" w:ascii="宋体" w:hAnsi="宋体" w:eastAsia="宋体" w:cs="宋体"/>
                      <w:sz w:val="24"/>
                      <w:szCs w:val="24"/>
                      <w:lang w:val="en-US" w:eastAsia="zh-CN"/>
                    </w:rPr>
                  </w:pPr>
                  <w:r>
                    <w:rPr>
                      <w:rFonts w:hint="eastAsia"/>
                      <w:sz w:val="24"/>
                      <w:szCs w:val="24"/>
                      <w:highlight w:val="none"/>
                    </w:rPr>
                    <w:t>5</w:t>
                  </w:r>
                  <w:r>
                    <w:rPr>
                      <w:rFonts w:hint="eastAsia"/>
                      <w:sz w:val="24"/>
                      <w:szCs w:val="24"/>
                      <w:highlight w:val="none"/>
                      <w:lang w:eastAsia="zh-CN"/>
                    </w:rPr>
                    <w:t>分</w:t>
                  </w:r>
                </w:p>
              </w:tc>
              <w:tc>
                <w:tcPr>
                  <w:tcW w:w="4450" w:type="dxa"/>
                  <w:noWrap w:val="0"/>
                  <w:vAlign w:val="center"/>
                </w:tcPr>
                <w:p>
                  <w:pPr>
                    <w:spacing w:line="480" w:lineRule="exact"/>
                    <w:ind w:right="233" w:rightChars="111"/>
                    <w:rPr>
                      <w:rFonts w:hint="eastAsia"/>
                      <w:sz w:val="24"/>
                      <w:szCs w:val="24"/>
                      <w:highlight w:val="none"/>
                    </w:rPr>
                  </w:pPr>
                  <w:r>
                    <w:rPr>
                      <w:rFonts w:hint="eastAsia"/>
                      <w:sz w:val="24"/>
                      <w:szCs w:val="24"/>
                      <w:highlight w:val="none"/>
                    </w:rPr>
                    <w:t>项目人员有动画绘制员、三维动画设计师、计算机信息系统项目经理、摄影师等级证书、视频编辑师、视频特效处理师、影视后期工程师、PMP系列资质认证证书的</w:t>
                  </w:r>
                  <w:r>
                    <w:rPr>
                      <w:rFonts w:hint="eastAsia"/>
                      <w:color w:val="auto"/>
                      <w:sz w:val="24"/>
                      <w:szCs w:val="24"/>
                      <w:highlight w:val="none"/>
                    </w:rPr>
                    <w:t>：提供人员证书种类</w:t>
                  </w:r>
                  <w:r>
                    <w:rPr>
                      <w:rFonts w:hint="eastAsia"/>
                      <w:color w:val="auto"/>
                      <w:sz w:val="24"/>
                      <w:szCs w:val="24"/>
                      <w:highlight w:val="none"/>
                      <w:lang w:eastAsia="zh-CN"/>
                    </w:rPr>
                    <w:t>每提供一个得</w:t>
                  </w:r>
                  <w:r>
                    <w:rPr>
                      <w:rFonts w:hint="eastAsia"/>
                      <w:color w:val="auto"/>
                      <w:sz w:val="24"/>
                      <w:szCs w:val="24"/>
                      <w:highlight w:val="none"/>
                      <w:lang w:val="en-US" w:eastAsia="zh-CN"/>
                    </w:rPr>
                    <w:t>2分，最高得5分。</w:t>
                  </w:r>
                  <w:r>
                    <w:rPr>
                      <w:rFonts w:hint="eastAsia"/>
                      <w:color w:val="auto"/>
                      <w:sz w:val="24"/>
                      <w:szCs w:val="24"/>
                      <w:highlight w:val="none"/>
                    </w:rPr>
                    <w:t>不提供</w:t>
                  </w:r>
                  <w:r>
                    <w:rPr>
                      <w:rFonts w:hint="eastAsia"/>
                      <w:sz w:val="24"/>
                      <w:szCs w:val="24"/>
                      <w:highlight w:val="none"/>
                    </w:rPr>
                    <w:t>不得分。（提供团队人员证书复印件加盖公章）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76"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1366" w:type="dxa"/>
                  <w:noWrap w:val="0"/>
                  <w:vAlign w:val="center"/>
                </w:tcPr>
                <w:p>
                  <w:pPr>
                    <w:spacing w:line="480" w:lineRule="exact"/>
                    <w:rPr>
                      <w:sz w:val="24"/>
                      <w:szCs w:val="24"/>
                      <w:highlight w:val="none"/>
                    </w:rPr>
                  </w:pPr>
                  <w:r>
                    <w:rPr>
                      <w:rFonts w:hint="eastAsia"/>
                      <w:sz w:val="24"/>
                      <w:szCs w:val="24"/>
                      <w:highlight w:val="none"/>
                    </w:rPr>
                    <w:t>设备</w:t>
                  </w:r>
                </w:p>
                <w:p>
                  <w:pPr>
                    <w:spacing w:line="480" w:lineRule="exact"/>
                    <w:rPr>
                      <w:rFonts w:ascii="宋体" w:hAnsi="宋体" w:eastAsia="宋体"/>
                      <w:sz w:val="24"/>
                      <w:szCs w:val="24"/>
                    </w:rPr>
                  </w:pPr>
                  <w:r>
                    <w:rPr>
                      <w:rFonts w:hint="eastAsia"/>
                      <w:sz w:val="24"/>
                      <w:szCs w:val="24"/>
                      <w:highlight w:val="none"/>
                    </w:rPr>
                    <w:t>配置</w:t>
                  </w:r>
                </w:p>
              </w:tc>
              <w:tc>
                <w:tcPr>
                  <w:tcW w:w="809" w:type="dxa"/>
                  <w:noWrap w:val="0"/>
                  <w:vAlign w:val="center"/>
                </w:tcPr>
                <w:p>
                  <w:pPr>
                    <w:spacing w:line="48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10分</w:t>
                  </w:r>
                </w:p>
              </w:tc>
              <w:tc>
                <w:tcPr>
                  <w:tcW w:w="4450" w:type="dxa"/>
                  <w:noWrap w:val="0"/>
                  <w:vAlign w:val="center"/>
                </w:tcPr>
                <w:p>
                  <w:pPr>
                    <w:spacing w:line="480" w:lineRule="exact"/>
                    <w:ind w:right="252" w:rightChars="120"/>
                    <w:rPr>
                      <w:sz w:val="24"/>
                      <w:szCs w:val="24"/>
                      <w:highlight w:val="none"/>
                    </w:rPr>
                  </w:pPr>
                  <w:r>
                    <w:rPr>
                      <w:rFonts w:hint="eastAsia"/>
                      <w:sz w:val="24"/>
                      <w:szCs w:val="24"/>
                      <w:highlight w:val="none"/>
                    </w:rPr>
                    <w:t>拍摄设备配备介绍清晰完整、功能完善、种类齐全、符合用户的需要且可以完全满足用户要求的，得</w:t>
                  </w:r>
                  <w:r>
                    <w:rPr>
                      <w:rFonts w:hint="eastAsia"/>
                      <w:sz w:val="24"/>
                      <w:szCs w:val="24"/>
                      <w:highlight w:val="none"/>
                      <w:lang w:val="en-US" w:eastAsia="zh-CN"/>
                    </w:rPr>
                    <w:t>10</w:t>
                  </w:r>
                  <w:r>
                    <w:rPr>
                      <w:rFonts w:hint="eastAsia"/>
                      <w:sz w:val="24"/>
                      <w:szCs w:val="24"/>
                      <w:highlight w:val="none"/>
                    </w:rPr>
                    <w:t>分；</w:t>
                  </w:r>
                </w:p>
                <w:p>
                  <w:pPr>
                    <w:spacing w:line="480" w:lineRule="exact"/>
                    <w:ind w:right="233" w:rightChars="111"/>
                    <w:rPr>
                      <w:sz w:val="24"/>
                      <w:szCs w:val="24"/>
                      <w:highlight w:val="none"/>
                    </w:rPr>
                  </w:pPr>
                  <w:r>
                    <w:rPr>
                      <w:rFonts w:hint="eastAsia"/>
                      <w:sz w:val="24"/>
                      <w:szCs w:val="24"/>
                      <w:highlight w:val="none"/>
                    </w:rPr>
                    <w:t>拍摄设备配备介绍比较清晰完整、功能比较完善、种类齐全、基本符合用户的需要且可以部分满足用户要求的，得</w:t>
                  </w:r>
                  <w:r>
                    <w:rPr>
                      <w:rFonts w:hint="eastAsia"/>
                      <w:sz w:val="24"/>
                      <w:szCs w:val="24"/>
                      <w:highlight w:val="none"/>
                      <w:lang w:val="en-US" w:eastAsia="zh-CN"/>
                    </w:rPr>
                    <w:t>7</w:t>
                  </w:r>
                  <w:r>
                    <w:rPr>
                      <w:rFonts w:hint="eastAsia"/>
                      <w:sz w:val="24"/>
                      <w:szCs w:val="24"/>
                      <w:highlight w:val="none"/>
                    </w:rPr>
                    <w:t>分；</w:t>
                  </w:r>
                </w:p>
                <w:p>
                  <w:pPr>
                    <w:spacing w:line="480" w:lineRule="exact"/>
                    <w:ind w:right="233" w:rightChars="111"/>
                    <w:rPr>
                      <w:rFonts w:hint="eastAsia"/>
                      <w:sz w:val="24"/>
                      <w:szCs w:val="24"/>
                      <w:highlight w:val="none"/>
                    </w:rPr>
                  </w:pPr>
                  <w:r>
                    <w:rPr>
                      <w:rFonts w:hint="eastAsia"/>
                      <w:sz w:val="24"/>
                      <w:szCs w:val="24"/>
                      <w:highlight w:val="none"/>
                    </w:rPr>
                    <w:t>拍摄设备配备介绍</w:t>
                  </w:r>
                  <w:r>
                    <w:rPr>
                      <w:rFonts w:hint="eastAsia"/>
                      <w:sz w:val="24"/>
                      <w:szCs w:val="24"/>
                      <w:highlight w:val="none"/>
                      <w:lang w:eastAsia="zh-CN"/>
                    </w:rPr>
                    <w:t>欠</w:t>
                  </w:r>
                  <w:r>
                    <w:rPr>
                      <w:rFonts w:hint="eastAsia"/>
                      <w:sz w:val="24"/>
                      <w:szCs w:val="24"/>
                      <w:highlight w:val="none"/>
                    </w:rPr>
                    <w:t>清晰或</w:t>
                  </w:r>
                  <w:r>
                    <w:rPr>
                      <w:rFonts w:hint="eastAsia"/>
                      <w:sz w:val="24"/>
                      <w:szCs w:val="24"/>
                      <w:highlight w:val="none"/>
                      <w:lang w:eastAsia="zh-CN"/>
                    </w:rPr>
                    <w:t>欠</w:t>
                  </w:r>
                  <w:r>
                    <w:rPr>
                      <w:rFonts w:hint="eastAsia"/>
                      <w:sz w:val="24"/>
                      <w:szCs w:val="24"/>
                      <w:highlight w:val="none"/>
                    </w:rPr>
                    <w:t>完整或功能不完善或种类不齐全或不</w:t>
                  </w:r>
                  <w:r>
                    <w:rPr>
                      <w:rFonts w:hint="eastAsia"/>
                      <w:sz w:val="24"/>
                      <w:szCs w:val="24"/>
                      <w:highlight w:val="none"/>
                      <w:lang w:eastAsia="zh-CN"/>
                    </w:rPr>
                    <w:t>够</w:t>
                  </w:r>
                  <w:r>
                    <w:rPr>
                      <w:rFonts w:hint="eastAsia"/>
                      <w:sz w:val="24"/>
                      <w:szCs w:val="24"/>
                      <w:highlight w:val="none"/>
                    </w:rPr>
                    <w:t>符合用户的需要，得</w:t>
                  </w:r>
                  <w:r>
                    <w:rPr>
                      <w:rFonts w:hint="eastAsia"/>
                      <w:sz w:val="24"/>
                      <w:szCs w:val="24"/>
                      <w:highlight w:val="none"/>
                      <w:lang w:val="en-US" w:eastAsia="zh-CN"/>
                    </w:rPr>
                    <w:t>4</w:t>
                  </w:r>
                  <w:r>
                    <w:rPr>
                      <w:rFonts w:hint="eastAsia"/>
                      <w:sz w:val="24"/>
                      <w:szCs w:val="24"/>
                      <w:highlight w:val="none"/>
                    </w:rPr>
                    <w:t>分；</w:t>
                  </w:r>
                </w:p>
                <w:p>
                  <w:pPr>
                    <w:spacing w:line="480" w:lineRule="exact"/>
                    <w:ind w:right="252" w:rightChars="120"/>
                    <w:rPr>
                      <w:rFonts w:ascii="宋体" w:hAnsi="宋体" w:eastAsia="宋体" w:cs="宋体"/>
                      <w:sz w:val="24"/>
                      <w:szCs w:val="24"/>
                    </w:rPr>
                  </w:pPr>
                  <w:r>
                    <w:rPr>
                      <w:rFonts w:hint="eastAsia"/>
                      <w:sz w:val="24"/>
                      <w:szCs w:val="24"/>
                      <w:highlight w:val="none"/>
                    </w:rPr>
                    <w:t>拍摄设备配备种类不齐全或</w:t>
                  </w:r>
                  <w:r>
                    <w:rPr>
                      <w:rFonts w:hint="eastAsia"/>
                      <w:sz w:val="24"/>
                      <w:szCs w:val="24"/>
                      <w:highlight w:val="none"/>
                      <w:lang w:eastAsia="zh-CN"/>
                    </w:rPr>
                    <w:t>完全</w:t>
                  </w:r>
                  <w:r>
                    <w:rPr>
                      <w:rFonts w:hint="eastAsia"/>
                      <w:sz w:val="24"/>
                      <w:szCs w:val="24"/>
                      <w:highlight w:val="none"/>
                    </w:rPr>
                    <w:t>不符合用户的需要，得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eastAsia="zh-CN"/>
                    </w:rPr>
                    <w:t>；</w:t>
                  </w:r>
                  <w:r>
                    <w:rPr>
                      <w:rFonts w:hint="eastAsia"/>
                      <w:sz w:val="24"/>
                      <w:szCs w:val="24"/>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76"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1366" w:type="dxa"/>
                  <w:noWrap w:val="0"/>
                  <w:vAlign w:val="center"/>
                </w:tcPr>
                <w:p>
                  <w:pPr>
                    <w:spacing w:line="540" w:lineRule="exact"/>
                    <w:ind w:firstLine="0" w:firstLineChars="0"/>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团队</w:t>
                  </w:r>
                </w:p>
                <w:p>
                  <w:pPr>
                    <w:spacing w:line="540" w:lineRule="exact"/>
                    <w:ind w:firstLine="0" w:firstLineChars="0"/>
                    <w:jc w:val="center"/>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力量</w:t>
                  </w:r>
                </w:p>
              </w:tc>
              <w:tc>
                <w:tcPr>
                  <w:tcW w:w="809" w:type="dxa"/>
                  <w:noWrap w:val="0"/>
                  <w:vAlign w:val="center"/>
                </w:tcPr>
                <w:p>
                  <w:pPr>
                    <w:spacing w:line="540" w:lineRule="exact"/>
                    <w:ind w:firstLine="0" w:firstLineChars="0"/>
                    <w:jc w:val="center"/>
                    <w:rPr>
                      <w:rFonts w:ascii="宋体" w:hAnsi="宋体" w:eastAsia="宋体" w:cs="宋体"/>
                      <w:sz w:val="24"/>
                      <w:szCs w:val="24"/>
                    </w:rPr>
                  </w:pPr>
                  <w:r>
                    <w:rPr>
                      <w:rFonts w:hint="eastAsia" w:ascii="宋体" w:hAnsi="宋体" w:eastAsia="宋体" w:cs="宋体"/>
                      <w:sz w:val="24"/>
                      <w:szCs w:val="24"/>
                    </w:rPr>
                    <w:t>10分</w:t>
                  </w:r>
                </w:p>
              </w:tc>
              <w:tc>
                <w:tcPr>
                  <w:tcW w:w="4450" w:type="dxa"/>
                  <w:noWrap w:val="0"/>
                  <w:vAlign w:val="center"/>
                </w:tcPr>
                <w:p>
                  <w:pPr>
                    <w:spacing w:line="480" w:lineRule="exact"/>
                    <w:ind w:right="233" w:rightChars="111"/>
                    <w:rPr>
                      <w:rFonts w:hint="eastAsia"/>
                      <w:color w:val="auto"/>
                      <w:sz w:val="24"/>
                      <w:szCs w:val="24"/>
                      <w:highlight w:val="none"/>
                      <w:lang w:val="en-US" w:eastAsia="zh-CN"/>
                    </w:rPr>
                  </w:pPr>
                  <w:r>
                    <w:rPr>
                      <w:rFonts w:hint="eastAsia"/>
                      <w:color w:val="auto"/>
                      <w:sz w:val="24"/>
                      <w:szCs w:val="24"/>
                      <w:highlight w:val="none"/>
                      <w:lang w:val="en-US" w:eastAsia="zh-CN"/>
                    </w:rPr>
                    <w:t>项目团队</w:t>
                  </w:r>
                  <w:r>
                    <w:rPr>
                      <w:rFonts w:hint="eastAsia"/>
                      <w:color w:val="auto"/>
                      <w:sz w:val="24"/>
                      <w:szCs w:val="24"/>
                      <w:highlight w:val="none"/>
                      <w:lang w:val="zh-CN" w:eastAsia="zh-CN"/>
                    </w:rPr>
                    <w:t>具有至少</w:t>
                  </w:r>
                  <w:r>
                    <w:rPr>
                      <w:rFonts w:hint="eastAsia"/>
                      <w:color w:val="auto"/>
                      <w:sz w:val="24"/>
                      <w:szCs w:val="24"/>
                      <w:highlight w:val="none"/>
                      <w:lang w:val="en-US" w:eastAsia="zh-CN"/>
                    </w:rPr>
                    <w:t>2名审核人员，且须同时具备副高级及以上</w:t>
                  </w:r>
                  <w:r>
                    <w:rPr>
                      <w:rFonts w:hint="eastAsia"/>
                      <w:color w:val="auto"/>
                      <w:sz w:val="24"/>
                      <w:szCs w:val="24"/>
                      <w:highlight w:val="none"/>
                      <w:lang w:val="zh-CN" w:eastAsia="zh-CN"/>
                    </w:rPr>
                    <w:t>职称资格证书，得</w:t>
                  </w:r>
                  <w:r>
                    <w:rPr>
                      <w:rFonts w:hint="eastAsia"/>
                      <w:color w:val="auto"/>
                      <w:sz w:val="24"/>
                      <w:szCs w:val="24"/>
                      <w:highlight w:val="none"/>
                      <w:lang w:val="en-US" w:eastAsia="zh-CN"/>
                    </w:rPr>
                    <w:t>5分，（提供2名以下或者未提供的均不得分）；审核人员具备高级职称的，每有一个加1.5分，满分3分；</w:t>
                  </w:r>
                </w:p>
                <w:p>
                  <w:pPr>
                    <w:spacing w:line="480" w:lineRule="exact"/>
                    <w:ind w:right="233" w:rightChars="111"/>
                    <w:rPr>
                      <w:rFonts w:hint="eastAsia"/>
                      <w:color w:val="auto"/>
                      <w:sz w:val="24"/>
                      <w:szCs w:val="24"/>
                      <w:highlight w:val="none"/>
                      <w:lang w:val="en-US" w:eastAsia="zh-CN"/>
                    </w:rPr>
                  </w:pPr>
                  <w:r>
                    <w:rPr>
                      <w:rFonts w:hint="eastAsia"/>
                      <w:color w:val="auto"/>
                      <w:sz w:val="24"/>
                      <w:szCs w:val="24"/>
                      <w:highlight w:val="none"/>
                      <w:lang w:val="en-US" w:eastAsia="zh-CN"/>
                    </w:rPr>
                    <w:t>在保证2名审核人员的基础上，每增加1名审核人员（具有副高级</w:t>
                  </w:r>
                  <w:r>
                    <w:rPr>
                      <w:rFonts w:hint="eastAsia"/>
                      <w:color w:val="auto"/>
                      <w:sz w:val="24"/>
                      <w:szCs w:val="24"/>
                      <w:highlight w:val="none"/>
                      <w:lang w:val="zh-CN" w:eastAsia="zh-CN"/>
                    </w:rPr>
                    <w:t>及以上职称</w:t>
                  </w:r>
                  <w:r>
                    <w:rPr>
                      <w:rFonts w:hint="eastAsia"/>
                      <w:color w:val="auto"/>
                      <w:sz w:val="24"/>
                      <w:szCs w:val="24"/>
                      <w:highlight w:val="none"/>
                      <w:lang w:val="en-US" w:eastAsia="zh-CN"/>
                    </w:rPr>
                    <w:t>），得1分，满分2分。</w:t>
                  </w:r>
                </w:p>
                <w:p>
                  <w:pPr>
                    <w:spacing w:line="480" w:lineRule="exact"/>
                    <w:ind w:right="233" w:rightChars="111"/>
                    <w:rPr>
                      <w:rFonts w:ascii="宋体" w:hAnsi="宋体" w:eastAsia="宋体" w:cs="宋体"/>
                      <w:sz w:val="24"/>
                      <w:szCs w:val="24"/>
                    </w:rPr>
                  </w:pPr>
                  <w:r>
                    <w:rPr>
                      <w:rFonts w:hint="eastAsia"/>
                      <w:color w:val="auto"/>
                      <w:sz w:val="24"/>
                      <w:szCs w:val="24"/>
                      <w:highlight w:val="none"/>
                      <w:lang w:val="en-US" w:eastAsia="zh-CN"/>
                    </w:rPr>
                    <w:t>（以上人员须提供近半年连续3个月社保证明材料）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76" w:type="dxa"/>
                  <w:vMerge w:val="restart"/>
                  <w:noWrap w:val="0"/>
                  <w:vAlign w:val="center"/>
                </w:tcPr>
                <w:p>
                  <w:pPr>
                    <w:spacing w:line="500" w:lineRule="exact"/>
                    <w:ind w:firstLine="0" w:firstLineChars="0"/>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商务评价</w:t>
                  </w:r>
                  <w:r>
                    <w:rPr>
                      <w:rFonts w:hint="eastAsia" w:ascii="宋体" w:hAnsi="宋体" w:eastAsia="宋体" w:cs="宋体"/>
                      <w:color w:val="000000"/>
                      <w:sz w:val="24"/>
                      <w:szCs w:val="24"/>
                      <w:lang w:val="en-US" w:eastAsia="zh-CN"/>
                    </w:rPr>
                    <w:t>20分</w:t>
                  </w:r>
                </w:p>
              </w:tc>
              <w:tc>
                <w:tcPr>
                  <w:tcW w:w="1366" w:type="dxa"/>
                  <w:noWrap w:val="0"/>
                  <w:vAlign w:val="center"/>
                </w:tcPr>
                <w:p>
                  <w:pPr>
                    <w:autoSpaceDE w:val="0"/>
                    <w:autoSpaceDN w:val="0"/>
                    <w:adjustRightInd w:val="0"/>
                    <w:spacing w:line="500" w:lineRule="exact"/>
                    <w:ind w:firstLine="0" w:firstLineChars="0"/>
                    <w:jc w:val="center"/>
                    <w:rPr>
                      <w:rFonts w:hint="eastAsia" w:ascii="宋体" w:hAnsi="宋体" w:eastAsia="宋体" w:cs="宋体"/>
                      <w:sz w:val="24"/>
                      <w:szCs w:val="24"/>
                    </w:rPr>
                  </w:pPr>
                  <w:r>
                    <w:rPr>
                      <w:rFonts w:hint="eastAsia" w:ascii="宋体" w:hAnsi="宋体" w:eastAsia="宋体"/>
                      <w:color w:val="000000"/>
                      <w:sz w:val="24"/>
                      <w:szCs w:val="24"/>
                    </w:rPr>
                    <w:t>类似业绩情况</w:t>
                  </w:r>
                </w:p>
              </w:tc>
              <w:tc>
                <w:tcPr>
                  <w:tcW w:w="809" w:type="dxa"/>
                  <w:noWrap w:val="0"/>
                  <w:vAlign w:val="center"/>
                </w:tcPr>
                <w:p>
                  <w:pPr>
                    <w:autoSpaceDE w:val="0"/>
                    <w:autoSpaceDN w:val="0"/>
                    <w:adjustRightInd w:val="0"/>
                    <w:spacing w:line="500" w:lineRule="exact"/>
                    <w:ind w:firstLine="0" w:firstLineChars="0"/>
                    <w:jc w:val="center"/>
                    <w:rPr>
                      <w:rFonts w:hint="eastAsia" w:ascii="宋体" w:hAnsi="宋体" w:eastAsia="宋体" w:cs="宋体"/>
                      <w:sz w:val="24"/>
                      <w:szCs w:val="24"/>
                    </w:rPr>
                  </w:pPr>
                  <w:r>
                    <w:rPr>
                      <w:rFonts w:hint="eastAsia" w:ascii="宋体" w:hAnsi="宋体" w:eastAsia="宋体"/>
                      <w:color w:val="000000"/>
                      <w:sz w:val="24"/>
                      <w:szCs w:val="24"/>
                    </w:rPr>
                    <w:t>10分</w:t>
                  </w:r>
                </w:p>
              </w:tc>
              <w:tc>
                <w:tcPr>
                  <w:tcW w:w="4450" w:type="dxa"/>
                  <w:noWrap w:val="0"/>
                  <w:vAlign w:val="center"/>
                </w:tcPr>
                <w:p>
                  <w:pPr>
                    <w:autoSpaceDE w:val="0"/>
                    <w:autoSpaceDN w:val="0"/>
                    <w:adjustRightInd w:val="0"/>
                    <w:spacing w:line="500" w:lineRule="exact"/>
                    <w:ind w:right="233" w:rightChars="111" w:firstLine="0" w:firstLineChars="0"/>
                    <w:rPr>
                      <w:rFonts w:hint="eastAsia" w:ascii="宋体" w:hAnsi="宋体" w:eastAsia="宋体" w:cs="宋体"/>
                      <w:sz w:val="24"/>
                      <w:szCs w:val="24"/>
                    </w:rPr>
                  </w:pPr>
                  <w:r>
                    <w:rPr>
                      <w:rFonts w:hint="eastAsia" w:ascii="宋体" w:hAnsi="宋体" w:cs="宋体"/>
                      <w:color w:val="000000"/>
                      <w:kern w:val="0"/>
                      <w:sz w:val="24"/>
                      <w:highlight w:val="none"/>
                      <w:lang w:val="zh-CN" w:eastAsia="zh-CN"/>
                    </w:rPr>
                    <w:t>提供近3年以来的类似业绩证明材料（</w:t>
                  </w:r>
                  <w:r>
                    <w:rPr>
                      <w:rFonts w:hint="eastAsia" w:ascii="宋体" w:hAnsi="宋体" w:cs="宋体"/>
                      <w:color w:val="auto"/>
                      <w:kern w:val="0"/>
                      <w:sz w:val="24"/>
                      <w:szCs w:val="24"/>
                      <w:highlight w:val="none"/>
                      <w:lang w:val="zh-CN" w:eastAsia="zh-CN" w:bidi="ar-SA"/>
                    </w:rPr>
                    <w:t>业绩为2019年09月19日至2022年09月18日）</w:t>
                  </w:r>
                  <w:r>
                    <w:rPr>
                      <w:rFonts w:hint="eastAsia" w:ascii="宋体" w:hAnsi="宋体" w:cs="宋体"/>
                      <w:color w:val="000000"/>
                      <w:kern w:val="0"/>
                      <w:sz w:val="24"/>
                      <w:highlight w:val="none"/>
                      <w:lang w:val="zh-CN" w:eastAsia="zh-CN"/>
                    </w:rPr>
                    <w:t>（</w:t>
                  </w:r>
                  <w:r>
                    <w:rPr>
                      <w:rFonts w:hint="eastAsia" w:ascii="宋体" w:hAnsi="宋体" w:cs="宋体"/>
                      <w:color w:val="auto"/>
                      <w:kern w:val="0"/>
                      <w:sz w:val="24"/>
                      <w:szCs w:val="24"/>
                      <w:highlight w:val="none"/>
                      <w:lang w:val="zh-CN" w:eastAsia="zh-CN" w:bidi="ar-SA"/>
                    </w:rPr>
                    <w:t>须</w:t>
                  </w:r>
                  <w:r>
                    <w:rPr>
                      <w:rFonts w:hint="eastAsia" w:ascii="宋体" w:hAnsi="宋体" w:cs="宋体"/>
                      <w:color w:val="auto"/>
                      <w:kern w:val="0"/>
                      <w:sz w:val="24"/>
                      <w:szCs w:val="24"/>
                      <w:highlight w:val="none"/>
                      <w:lang w:val="en-US" w:eastAsia="zh-CN" w:bidi="ar-SA"/>
                    </w:rPr>
                    <w:t>提供</w:t>
                  </w:r>
                  <w:r>
                    <w:rPr>
                      <w:rFonts w:hint="eastAsia" w:ascii="宋体" w:hAnsi="宋体" w:cs="宋体"/>
                      <w:color w:val="auto"/>
                      <w:kern w:val="0"/>
                      <w:sz w:val="24"/>
                      <w:szCs w:val="24"/>
                      <w:highlight w:val="none"/>
                      <w:lang w:val="zh-CN" w:eastAsia="zh-CN" w:bidi="ar-SA"/>
                    </w:rPr>
                    <w:t>合同首页、标的及金额所在页、签字盖章页的合同复印件</w:t>
                  </w:r>
                  <w:r>
                    <w:rPr>
                      <w:rFonts w:hint="eastAsia" w:ascii="宋体" w:hAnsi="宋体" w:cs="宋体"/>
                      <w:color w:val="auto"/>
                      <w:kern w:val="0"/>
                      <w:sz w:val="24"/>
                      <w:szCs w:val="24"/>
                      <w:highlight w:val="none"/>
                      <w:lang w:val="en-US" w:eastAsia="zh-CN" w:bidi="ar-SA"/>
                    </w:rPr>
                    <w:t>和中标通知书）</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zh-CN" w:eastAsia="zh-CN" w:bidi="ar-SA"/>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176" w:type="dxa"/>
                  <w:vMerge w:val="continue"/>
                  <w:noWrap w:val="0"/>
                  <w:vAlign w:val="center"/>
                </w:tcPr>
                <w:p>
                  <w:pPr>
                    <w:spacing w:line="500" w:lineRule="exact"/>
                    <w:ind w:firstLine="0" w:firstLineChars="0"/>
                    <w:jc w:val="center"/>
                    <w:rPr>
                      <w:rFonts w:ascii="宋体" w:hAnsi="宋体" w:eastAsia="宋体" w:cs="宋体"/>
                      <w:color w:val="000000"/>
                      <w:sz w:val="24"/>
                      <w:szCs w:val="24"/>
                    </w:rPr>
                  </w:pPr>
                </w:p>
              </w:tc>
              <w:tc>
                <w:tcPr>
                  <w:tcW w:w="1366" w:type="dxa"/>
                  <w:noWrap w:val="0"/>
                  <w:vAlign w:val="center"/>
                </w:tcPr>
                <w:p>
                  <w:pPr>
                    <w:spacing w:line="54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售后服务计划、措施</w:t>
                  </w:r>
                </w:p>
              </w:tc>
              <w:tc>
                <w:tcPr>
                  <w:tcW w:w="809" w:type="dxa"/>
                  <w:noWrap w:val="0"/>
                  <w:vAlign w:val="center"/>
                </w:tcPr>
                <w:p>
                  <w:pPr>
                    <w:spacing w:line="54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10分</w:t>
                  </w:r>
                </w:p>
              </w:tc>
              <w:tc>
                <w:tcPr>
                  <w:tcW w:w="4450" w:type="dxa"/>
                  <w:noWrap w:val="0"/>
                  <w:vAlign w:val="center"/>
                </w:tcPr>
                <w:p>
                  <w:pPr>
                    <w:ind w:right="233" w:rightChars="111" w:firstLine="0" w:firstLineChars="0"/>
                    <w:rPr>
                      <w:rFonts w:hint="eastAsia" w:ascii="宋体" w:hAnsi="宋体" w:eastAsia="宋体" w:cs="宋体"/>
                      <w:sz w:val="24"/>
                      <w:szCs w:val="24"/>
                    </w:rPr>
                  </w:pPr>
                  <w:r>
                    <w:rPr>
                      <w:rFonts w:hint="eastAsia" w:ascii="宋体" w:hAnsi="宋体" w:cs="宋体"/>
                      <w:color w:val="auto"/>
                      <w:kern w:val="0"/>
                      <w:sz w:val="24"/>
                      <w:szCs w:val="24"/>
                      <w:highlight w:val="none"/>
                      <w:lang w:val="en-US" w:eastAsia="zh-CN" w:bidi="ar-SA"/>
                    </w:rPr>
                    <w:t>根据磋商文件中的采购服务需求中的售后服务要求，供应商提供详细的售后服务方案，内容包含但不限于①售后服务计划、②服务响应时间、③服务团队（须提供售后服务人员列表、证书、联系电话等）、④措施及服务内容、⑤售后服务中的应急预案，以上五项内容完整、实用、符合行业特征和本项目特点的得10分，每缺失一项扣2分，每项中每有一处表述不清楚、针对性不强、逻辑不清晰有缺陷或不足之处的扣1分，扣完为止。</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45" w:afterAutospacing="0" w:line="360" w:lineRule="atLeast"/>
              <w:ind w:left="0" w:right="0"/>
            </w:pPr>
            <w:r>
              <w:rPr>
                <w:rStyle w:val="6"/>
                <w:rFonts w:hint="eastAsia" w:ascii="宋体" w:hAnsi="宋体" w:eastAsia="宋体" w:cs="宋体"/>
                <w:i w:val="0"/>
                <w:iCs w:val="0"/>
                <w:caps w:val="0"/>
                <w:color w:val="000000"/>
                <w:spacing w:val="0"/>
                <w:sz w:val="24"/>
                <w:szCs w:val="24"/>
              </w:rPr>
              <w:t>其他内容不变</w:t>
            </w:r>
            <w:r>
              <w:rPr>
                <w:rFonts w:hint="eastAsia" w:ascii="宋体" w:hAnsi="宋体" w:eastAsia="宋体" w:cs="宋体"/>
                <w:i w:val="0"/>
                <w:iCs w:val="0"/>
                <w:caps w:val="0"/>
                <w:color w:val="000000"/>
                <w:spacing w:val="0"/>
                <w:sz w:val="24"/>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7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i w:val="0"/>
                <w:iCs w:val="0"/>
                <w:caps w:val="0"/>
                <w:color w:val="333333"/>
                <w:spacing w:val="0"/>
                <w:sz w:val="24"/>
                <w:szCs w:val="24"/>
              </w:rPr>
              <w:t>招标人及联系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i w:val="0"/>
                <w:iCs w:val="0"/>
                <w:caps w:val="0"/>
                <w:color w:val="333333"/>
                <w:spacing w:val="0"/>
                <w:sz w:val="24"/>
                <w:szCs w:val="24"/>
              </w:rPr>
              <w:t>人电话</w:t>
            </w:r>
          </w:p>
        </w:tc>
        <w:tc>
          <w:tcPr>
            <w:tcW w:w="736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spacing w:line="360" w:lineRule="auto"/>
              <w:rPr>
                <w:rStyle w:val="7"/>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rPr>
              <w:t>采购人：</w:t>
            </w:r>
            <w:r>
              <w:rPr>
                <w:rFonts w:hint="eastAsia" w:ascii="宋体" w:hAnsi="宋体" w:cs="宋体"/>
                <w:color w:val="000000"/>
                <w:sz w:val="24"/>
                <w:highlight w:val="none"/>
                <w:lang w:eastAsia="zh-CN"/>
              </w:rPr>
              <w:t xml:space="preserve">青海民族大学 </w:t>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联系人</w:t>
            </w:r>
            <w:r>
              <w:rPr>
                <w:rFonts w:hint="eastAsia" w:ascii="宋体" w:hAnsi="宋体" w:eastAsia="宋体" w:cs="宋体"/>
                <w:color w:val="000000"/>
                <w:sz w:val="24"/>
                <w:highlight w:val="none"/>
                <w:lang w:val="en-US" w:eastAsia="zh-CN"/>
              </w:rPr>
              <w:t xml:space="preserve">：王老师 </w:t>
            </w:r>
          </w:p>
          <w:p>
            <w:pPr>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联系电话：18697290483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pPr>
            <w:r>
              <w:rPr>
                <w:rFonts w:hint="eastAsia" w:ascii="宋体" w:hAnsi="宋体" w:cs="宋体"/>
                <w:color w:val="000000"/>
                <w:sz w:val="24"/>
                <w:highlight w:val="none"/>
              </w:rPr>
              <w:t>联系地址：</w:t>
            </w:r>
            <w:r>
              <w:rPr>
                <w:rFonts w:hint="eastAsia" w:ascii="宋体" w:hAnsi="宋体" w:cs="宋体"/>
                <w:color w:val="000000"/>
                <w:sz w:val="24"/>
                <w:highlight w:val="none"/>
                <w:lang w:eastAsia="zh-CN"/>
              </w:rPr>
              <w:t>青海民族大学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7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i w:val="0"/>
                <w:iCs w:val="0"/>
                <w:caps w:val="0"/>
                <w:color w:val="333333"/>
                <w:spacing w:val="0"/>
                <w:sz w:val="24"/>
                <w:szCs w:val="24"/>
              </w:rPr>
              <w:t>招标代理机构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i w:val="0"/>
                <w:iCs w:val="0"/>
                <w:caps w:val="0"/>
                <w:color w:val="333333"/>
                <w:spacing w:val="0"/>
                <w:sz w:val="24"/>
                <w:szCs w:val="24"/>
              </w:rPr>
              <w:t>及联系方式</w:t>
            </w:r>
          </w:p>
        </w:tc>
        <w:tc>
          <w:tcPr>
            <w:tcW w:w="736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采购代理机构：上海容基工程项目管理有限公司</w:t>
            </w:r>
          </w:p>
          <w:p>
            <w:pPr>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联 系 人：郭女士</w:t>
            </w:r>
          </w:p>
          <w:p>
            <w:pP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eastAsia="zh-CN"/>
              </w:rPr>
              <w:t>联系电话：0971-8162798/8166798-8084</w:t>
            </w:r>
          </w:p>
          <w:p>
            <w:pPr>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邮箱地址：</w:t>
            </w:r>
            <w:r>
              <w:rPr>
                <w:rFonts w:hint="eastAsia" w:ascii="宋体" w:hAnsi="宋体" w:cs="宋体"/>
                <w:color w:val="000000"/>
                <w:sz w:val="24"/>
                <w:highlight w:val="none"/>
                <w:lang w:val="en-US" w:eastAsia="zh-CN"/>
              </w:rPr>
              <w:t>qhrj8088@126.com</w:t>
            </w:r>
          </w:p>
          <w:p>
            <w:pPr>
              <w:spacing w:line="360" w:lineRule="auto"/>
            </w:pPr>
            <w:r>
              <w:rPr>
                <w:rFonts w:hint="eastAsia" w:ascii="宋体" w:hAnsi="宋体" w:cs="宋体"/>
                <w:color w:val="000000"/>
                <w:sz w:val="24"/>
                <w:highlight w:val="none"/>
                <w:lang w:eastAsia="zh-CN"/>
              </w:rPr>
              <w:t>联系地址：</w:t>
            </w:r>
            <w:r>
              <w:rPr>
                <w:rFonts w:hint="eastAsia" w:ascii="宋体" w:hAnsi="宋体" w:cs="宋体"/>
                <w:color w:val="000000"/>
                <w:sz w:val="24"/>
                <w:highlight w:val="none"/>
                <w:lang w:val="zh-CN" w:eastAsia="zh-CN"/>
              </w:rPr>
              <w:t>青海省西宁市西川南路</w:t>
            </w:r>
            <w:r>
              <w:rPr>
                <w:rFonts w:hint="eastAsia" w:ascii="宋体" w:hAnsi="宋体" w:cs="宋体"/>
                <w:color w:val="000000"/>
                <w:sz w:val="24"/>
                <w:highlight w:val="none"/>
                <w:lang w:eastAsia="zh-CN"/>
              </w:rPr>
              <w:t>76</w:t>
            </w:r>
            <w:r>
              <w:rPr>
                <w:rFonts w:hint="eastAsia" w:ascii="宋体" w:hAnsi="宋体" w:cs="宋体"/>
                <w:color w:val="000000"/>
                <w:sz w:val="24"/>
                <w:highlight w:val="none"/>
                <w:lang w:val="zh-CN" w:eastAsia="zh-CN"/>
              </w:rPr>
              <w:t>号万达中心</w:t>
            </w:r>
            <w:r>
              <w:rPr>
                <w:rFonts w:hint="eastAsia" w:ascii="宋体" w:hAnsi="宋体" w:cs="宋体"/>
                <w:color w:val="000000"/>
                <w:sz w:val="24"/>
                <w:highlight w:val="none"/>
                <w:lang w:eastAsia="zh-CN"/>
              </w:rPr>
              <w:t>1</w:t>
            </w:r>
            <w:r>
              <w:rPr>
                <w:rFonts w:hint="eastAsia" w:ascii="宋体" w:hAnsi="宋体" w:cs="宋体"/>
                <w:color w:val="000000"/>
                <w:sz w:val="24"/>
                <w:highlight w:val="none"/>
                <w:lang w:val="zh-CN" w:eastAsia="zh-CN"/>
              </w:rPr>
              <w:t>号写字楼</w:t>
            </w:r>
            <w:r>
              <w:rPr>
                <w:rFonts w:hint="eastAsia" w:ascii="宋体" w:hAnsi="宋体" w:cs="宋体"/>
                <w:color w:val="000000"/>
                <w:sz w:val="24"/>
                <w:highlight w:val="none"/>
                <w:lang w:eastAsia="zh-CN"/>
              </w:rPr>
              <w:t>6</w:t>
            </w:r>
            <w:r>
              <w:rPr>
                <w:rFonts w:hint="eastAsia" w:ascii="宋体" w:hAnsi="宋体" w:cs="宋体"/>
                <w:color w:val="000000"/>
                <w:sz w:val="24"/>
                <w:highlight w:val="none"/>
                <w:lang w:val="zh-CN" w:eastAsia="zh-CN"/>
              </w:rPr>
              <w:t>楼</w:t>
            </w:r>
            <w:r>
              <w:rPr>
                <w:rFonts w:hint="eastAsia" w:ascii="宋体" w:hAnsi="宋体" w:cs="宋体"/>
                <w:color w:val="000000"/>
                <w:sz w:val="24"/>
                <w:highlight w:val="none"/>
                <w:lang w:eastAsia="zh-CN"/>
              </w:rPr>
              <w:t>10608</w:t>
            </w:r>
            <w:r>
              <w:rPr>
                <w:rFonts w:hint="eastAsia" w:ascii="宋体" w:hAnsi="宋体" w:cs="宋体"/>
                <w:color w:val="000000"/>
                <w:sz w:val="24"/>
                <w:highlight w:val="none"/>
                <w:lang w:val="zh-CN" w:eastAsia="zh-CN"/>
              </w:rPr>
              <w:t>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60" w:hRule="atLeast"/>
        </w:trPr>
        <w:tc>
          <w:tcPr>
            <w:tcW w:w="17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i w:val="0"/>
                <w:iCs w:val="0"/>
                <w:caps w:val="0"/>
                <w:color w:val="333333"/>
                <w:spacing w:val="0"/>
                <w:sz w:val="24"/>
                <w:szCs w:val="24"/>
              </w:rPr>
              <w:t>其他事项</w:t>
            </w:r>
          </w:p>
        </w:tc>
        <w:tc>
          <w:tcPr>
            <w:tcW w:w="736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24"/>
                <w:szCs w:val="24"/>
              </w:rPr>
              <w:t>本项目变更公告在中国采购与招标网、青海项目信息网、上海容基工程项目管理有限公司青海分公司官网（http://rongjiqinghai.aly20.qzkey.com/）同时发布。</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60" w:lineRule="atLeast"/>
        <w:ind w:left="0" w:right="0" w:firstLine="4800"/>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000000"/>
          <w:spacing w:val="0"/>
          <w:sz w:val="24"/>
          <w:szCs w:val="24"/>
        </w:rPr>
        <w:t>上海容基工程项目管理有限公司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60" w:lineRule="atLeast"/>
        <w:ind w:left="0" w:right="0" w:firstLine="5760"/>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000000"/>
          <w:spacing w:val="0"/>
          <w:sz w:val="24"/>
          <w:szCs w:val="24"/>
        </w:rPr>
        <w:t>2022年09月</w:t>
      </w:r>
      <w:r>
        <w:rPr>
          <w:rFonts w:hint="eastAsia" w:ascii="宋体" w:hAnsi="宋体" w:eastAsia="宋体" w:cs="宋体"/>
          <w:i w:val="0"/>
          <w:iCs w:val="0"/>
          <w:caps w:val="0"/>
          <w:color w:val="000000"/>
          <w:spacing w:val="0"/>
          <w:sz w:val="24"/>
          <w:szCs w:val="24"/>
          <w:lang w:val="en-US" w:eastAsia="zh-CN"/>
        </w:rPr>
        <w:t>08</w:t>
      </w:r>
      <w:r>
        <w:rPr>
          <w:rFonts w:hint="eastAsia" w:ascii="宋体" w:hAnsi="宋体" w:eastAsia="宋体" w:cs="宋体"/>
          <w:i w:val="0"/>
          <w:iCs w:val="0"/>
          <w:caps w:val="0"/>
          <w:color w:val="000000"/>
          <w:spacing w:val="0"/>
          <w:sz w:val="24"/>
          <w:szCs w:val="24"/>
        </w:rPr>
        <w:t>日</w:t>
      </w:r>
    </w:p>
    <w:p/>
    <w:sectPr>
      <w:pgSz w:w="11906" w:h="16838"/>
      <w:pgMar w:top="1440" w:right="1179"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2"/>
      <w:lvlText w:val="%1."/>
      <w:lvlJc w:val="left"/>
      <w:pPr>
        <w:tabs>
          <w:tab w:val="left" w:pos="425"/>
        </w:tabs>
        <w:ind w:left="425" w:hanging="425"/>
      </w:pPr>
      <w:rPr>
        <w:rFonts w:hint="eastAsia"/>
      </w:rPr>
    </w:lvl>
    <w:lvl w:ilvl="1" w:tentative="0">
      <w:start w:val="1"/>
      <w:numFmt w:val="decimal"/>
      <w:lvlText w:val="%1.%2."/>
      <w:lvlJc w:val="left"/>
      <w:pPr>
        <w:tabs>
          <w:tab w:val="left" w:pos="720"/>
        </w:tabs>
        <w:ind w:left="567" w:hanging="567"/>
      </w:pPr>
      <w:rPr>
        <w:rFonts w:hint="eastAsia"/>
      </w:rPr>
    </w:lvl>
    <w:lvl w:ilvl="2" w:tentative="0">
      <w:start w:val="1"/>
      <w:numFmt w:val="chineseCountingThousand"/>
      <w:lvlText w:val="%3、"/>
      <w:lvlJc w:val="left"/>
      <w:pPr>
        <w:tabs>
          <w:tab w:val="left" w:pos="709"/>
        </w:tabs>
        <w:ind w:left="709" w:hanging="709"/>
      </w:pPr>
      <w:rPr>
        <w:rFonts w:hint="eastAsia"/>
        <w:b/>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35612DB2"/>
    <w:multiLevelType w:val="singleLevel"/>
    <w:tmpl w:val="35612DB2"/>
    <w:lvl w:ilvl="0" w:tentative="0">
      <w:start w:val="1"/>
      <w:numFmt w:val="decimal"/>
      <w:suff w:val="nothing"/>
      <w:lvlText w:val="%1、"/>
      <w:lvlJc w:val="left"/>
    </w:lvl>
  </w:abstractNum>
  <w:abstractNum w:abstractNumId="2">
    <w:nsid w:val="766C6B65"/>
    <w:multiLevelType w:val="singleLevel"/>
    <w:tmpl w:val="766C6B65"/>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5Mjg5NTVmZDY0OWU5ZmJkODY4MjUyMWVmMTg0M2EifQ=="/>
  </w:docVars>
  <w:rsids>
    <w:rsidRoot w:val="0449387E"/>
    <w:rsid w:val="0449387E"/>
    <w:rsid w:val="727811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napToGrid w:val="0"/>
      <w:spacing w:line="400" w:lineRule="atLeast"/>
      <w:outlineLvl w:val="0"/>
    </w:pPr>
    <w:rPr>
      <w:rFonts w:ascii="宋体" w:hAnsi="Times New Roman" w:eastAsia="黑体" w:cs="Times New Roman"/>
      <w:kern w:val="28"/>
      <w:sz w:val="28"/>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customStyle="1" w:styleId="7">
    <w:name w:val="apple-converted-space"/>
    <w:basedOn w:val="5"/>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682</Words>
  <Characters>807</Characters>
  <Lines>0</Lines>
  <Paragraphs>0</Paragraphs>
  <TotalTime>43</TotalTime>
  <ScaleCrop>false</ScaleCrop>
  <LinksUpToDate>false</LinksUpToDate>
  <CharactersWithSpaces>811</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2022-09-08T01:29:00Z</dcterms:created>
  <dc:creator>Administrator</dc:creator>
  <cp:lastModifiedBy>Administrator</cp:lastModifiedBy>
  <dcterms:modified xsi:type="dcterms:W3CDTF">2022-09-08T09:18:02Z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51D6BFCEB820437F927E4001C2DB0F0B</vt:lpwstr>
  </property>
</Properties>
</file>