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hAnsi="宋体" w:eastAsia="宋体" w:cs="宋体"/>
          <w:b/>
          <w:bCs/>
          <w:color w:val="000000"/>
          <w:kern w:val="0"/>
          <w:sz w:val="84"/>
          <w:szCs w:val="84"/>
          <w:lang w:val="zh-CN"/>
        </w:rPr>
      </w:pPr>
      <w:bookmarkStart w:id="143" w:name="_GoBack"/>
      <w:bookmarkEnd w:id="143"/>
      <w:r>
        <w:rPr>
          <w:rFonts w:hint="eastAsia" w:ascii="宋体" w:hAnsi="宋体" w:eastAsia="宋体" w:cs="宋体"/>
          <w:b/>
          <w:bCs/>
          <w:color w:val="000000"/>
          <w:kern w:val="0"/>
          <w:sz w:val="84"/>
          <w:szCs w:val="84"/>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autoSpaceDE w:val="0"/>
        <w:autoSpaceDN w:val="0"/>
        <w:adjustRightInd w:val="0"/>
        <w:spacing w:line="700" w:lineRule="exact"/>
        <w:ind w:left="2249" w:hanging="2249" w:hangingChars="700"/>
        <w:jc w:val="left"/>
        <w:rPr>
          <w:rFonts w:ascii="宋体" w:hAnsi="宋体" w:eastAsia="宋体" w:cs="宋体"/>
          <w:b/>
          <w:bCs/>
          <w:color w:val="000000"/>
          <w:kern w:val="0"/>
          <w:sz w:val="32"/>
          <w:szCs w:val="32"/>
          <w:lang w:val="zh-CN"/>
        </w:rPr>
      </w:pPr>
      <w:r>
        <w:rPr>
          <w:rFonts w:hint="eastAsia" w:ascii="宋体" w:hAnsi="宋体" w:eastAsia="宋体" w:cs="宋体"/>
          <w:b/>
          <w:bCs/>
          <w:color w:val="000000"/>
          <w:kern w:val="0"/>
          <w:sz w:val="32"/>
          <w:szCs w:val="32"/>
          <w:lang w:val="zh-CN"/>
        </w:rPr>
        <w:t>采购项目名称：青海建院移动基站在线精品课程建设</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采购项目编号：青海鑫融磋商（服务）2021-31</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w:t>
      </w:r>
      <w:r>
        <w:rPr>
          <w:rFonts w:hint="eastAsia" w:ascii="宋体" w:hAnsi="宋体" w:eastAsia="宋体" w:cs="宋体"/>
          <w:b/>
          <w:bCs/>
          <w:color w:val="000000"/>
          <w:kern w:val="0"/>
          <w:sz w:val="32"/>
          <w:szCs w:val="32"/>
        </w:rPr>
        <w:t>建筑</w:t>
      </w:r>
      <w:r>
        <w:rPr>
          <w:rFonts w:hint="eastAsia" w:ascii="宋体" w:hAnsi="宋体" w:eastAsia="宋体" w:cs="宋体"/>
          <w:b/>
          <w:bCs/>
          <w:color w:val="000000"/>
          <w:kern w:val="0"/>
          <w:sz w:val="32"/>
          <w:szCs w:val="32"/>
          <w:lang w:val="zh-CN"/>
        </w:rPr>
        <w:t>职业技术学院</w:t>
      </w:r>
    </w:p>
    <w:p>
      <w:pPr>
        <w:autoSpaceDE w:val="0"/>
        <w:autoSpaceDN w:val="0"/>
        <w:adjustRightInd w:val="0"/>
        <w:jc w:val="left"/>
        <w:rPr>
          <w:rFonts w:ascii="宋体" w:hAnsi="宋体" w:eastAsia="宋体" w:cs="宋体"/>
          <w:b/>
          <w:bCs/>
          <w:color w:val="000000"/>
          <w:kern w:val="0"/>
          <w:sz w:val="36"/>
          <w:szCs w:val="36"/>
        </w:rPr>
      </w:pPr>
    </w:p>
    <w:p>
      <w:pPr>
        <w:autoSpaceDE w:val="0"/>
        <w:autoSpaceDN w:val="0"/>
        <w:adjustRightInd w:val="0"/>
        <w:spacing w:line="360" w:lineRule="auto"/>
        <w:rPr>
          <w:rFonts w:ascii="宋体" w:hAnsi="宋体" w:eastAsia="宋体" w:cs="宋体"/>
          <w:b/>
          <w:bCs/>
          <w:color w:val="000000"/>
          <w:kern w:val="0"/>
          <w:sz w:val="36"/>
          <w:szCs w:val="36"/>
          <w:lang w:val="zh-CN"/>
        </w:rPr>
      </w:pPr>
    </w:p>
    <w:p>
      <w:pPr>
        <w:autoSpaceDE w:val="0"/>
        <w:autoSpaceDN w:val="0"/>
        <w:adjustRightInd w:val="0"/>
        <w:spacing w:line="360" w:lineRule="auto"/>
        <w:jc w:val="center"/>
        <w:rPr>
          <w:rFonts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青海鑫融工程项目管理咨询有限公司</w:t>
      </w:r>
    </w:p>
    <w:p>
      <w:pPr>
        <w:adjustRightInd w:val="0"/>
        <w:jc w:val="center"/>
        <w:textAlignment w:val="baseline"/>
        <w:rPr>
          <w:rFonts w:ascii="宋体" w:hAnsi="宋体" w:eastAsia="宋体" w:cs="宋体"/>
          <w:b/>
          <w:sz w:val="28"/>
          <w:szCs w:val="28"/>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r>
        <w:rPr>
          <w:rFonts w:hint="eastAsia" w:ascii="宋体" w:hAnsi="宋体" w:eastAsia="宋体" w:cs="宋体"/>
          <w:b/>
          <w:bCs/>
          <w:color w:val="000000"/>
          <w:kern w:val="0"/>
          <w:sz w:val="36"/>
          <w:szCs w:val="36"/>
          <w:lang w:val="zh-CN"/>
        </w:rPr>
        <w:t>202</w:t>
      </w:r>
      <w:r>
        <w:rPr>
          <w:rFonts w:hint="eastAsia" w:ascii="宋体" w:hAnsi="宋体" w:eastAsia="宋体" w:cs="宋体"/>
          <w:b/>
          <w:bCs/>
          <w:color w:val="000000"/>
          <w:kern w:val="0"/>
          <w:sz w:val="36"/>
          <w:szCs w:val="36"/>
        </w:rPr>
        <w:t>1</w:t>
      </w:r>
      <w:r>
        <w:rPr>
          <w:rFonts w:hint="eastAsia" w:ascii="宋体" w:hAnsi="宋体" w:eastAsia="宋体" w:cs="宋体"/>
          <w:b/>
          <w:bCs/>
          <w:color w:val="000000"/>
          <w:kern w:val="0"/>
          <w:sz w:val="36"/>
          <w:szCs w:val="36"/>
          <w:lang w:val="zh-CN"/>
        </w:rPr>
        <w:t>年</w:t>
      </w:r>
      <w:r>
        <w:rPr>
          <w:rFonts w:hint="eastAsia" w:ascii="宋体" w:hAnsi="宋体" w:eastAsia="宋体" w:cs="宋体"/>
          <w:b/>
          <w:bCs/>
          <w:color w:val="000000"/>
          <w:kern w:val="0"/>
          <w:sz w:val="36"/>
          <w:szCs w:val="36"/>
        </w:rPr>
        <w:t>08</w:t>
      </w:r>
      <w:r>
        <w:rPr>
          <w:rFonts w:hint="eastAsia" w:ascii="宋体" w:hAnsi="宋体" w:eastAsia="宋体" w:cs="宋体"/>
          <w:b/>
          <w:bCs/>
          <w:color w:val="000000"/>
          <w:kern w:val="0"/>
          <w:sz w:val="36"/>
          <w:szCs w:val="36"/>
          <w:lang w:val="zh-CN"/>
        </w:rPr>
        <w:t>月</w:t>
      </w:r>
    </w:p>
    <w:p>
      <w:pPr>
        <w:adjustRightInd w:val="0"/>
        <w:jc w:val="center"/>
        <w:textAlignment w:val="baseline"/>
        <w:rPr>
          <w:rFonts w:ascii="宋体" w:hAnsi="宋体" w:eastAsia="宋体" w:cs="宋体"/>
          <w:b/>
          <w:sz w:val="28"/>
          <w:szCs w:val="28"/>
        </w:rPr>
      </w:pPr>
      <w:r>
        <w:rPr>
          <w:rFonts w:hint="eastAsia" w:ascii="宋体" w:hAnsi="宋体" w:eastAsia="宋体" w:cs="宋体"/>
          <w:b/>
          <w:sz w:val="28"/>
          <w:szCs w:val="28"/>
        </w:rPr>
        <w:t>目    录</w:t>
      </w:r>
    </w:p>
    <w:p>
      <w:pPr>
        <w:pStyle w:val="13"/>
        <w:tabs>
          <w:tab w:val="right" w:leader="dot" w:pos="8306"/>
        </w:tabs>
        <w:ind w:firstLine="480"/>
      </w:pPr>
      <w:r>
        <w:rPr>
          <w:rFonts w:hint="eastAsia" w:ascii="Times New Roman" w:hAnsi="Times New Roman" w:eastAsia="宋体" w:cs="Times New Roman"/>
          <w:b w:val="0"/>
          <w:bCs w:val="0"/>
          <w:kern w:val="0"/>
        </w:rPr>
        <w:fldChar w:fldCharType="begin"/>
      </w:r>
      <w:r>
        <w:rPr>
          <w:rStyle w:val="21"/>
          <w:rFonts w:ascii="Times New Roman" w:hAnsi="Times New Roman" w:eastAsia="宋体" w:cs="Times New Roman"/>
          <w:b w:val="0"/>
          <w:bCs w:val="0"/>
          <w:color w:val="auto"/>
          <w:kern w:val="0"/>
        </w:rPr>
        <w:instrText xml:space="preserve"> TOC \o "3-3" \h \z \t "</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 1,2,</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 2,3,</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,1" </w:instrText>
      </w:r>
      <w:r>
        <w:rPr>
          <w:rFonts w:hint="eastAsia" w:ascii="Times New Roman" w:hAnsi="Times New Roman" w:eastAsia="宋体" w:cs="Times New Roman"/>
          <w:b w:val="0"/>
          <w:bCs w:val="0"/>
          <w:kern w:val="0"/>
        </w:rPr>
        <w:fldChar w:fldCharType="separate"/>
      </w:r>
      <w:r>
        <w:fldChar w:fldCharType="begin"/>
      </w:r>
      <w:r>
        <w:instrText xml:space="preserve"> HYPERLINK \l "_Toc15898" </w:instrText>
      </w:r>
      <w: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_Toc15898 </w:instrText>
      </w:r>
      <w:r>
        <w:fldChar w:fldCharType="separate"/>
      </w:r>
      <w:r>
        <w:t>4</w:t>
      </w:r>
      <w:r>
        <w:fldChar w:fldCharType="end"/>
      </w:r>
      <w:r>
        <w:fldChar w:fldCharType="end"/>
      </w:r>
    </w:p>
    <w:p>
      <w:pPr>
        <w:pStyle w:val="13"/>
        <w:tabs>
          <w:tab w:val="right" w:leader="dot" w:pos="8306"/>
        </w:tabs>
        <w:ind w:firstLine="482"/>
      </w:pPr>
      <w:r>
        <w:fldChar w:fldCharType="begin"/>
      </w:r>
      <w:r>
        <w:instrText xml:space="preserve"> HYPERLINK \l "_Toc17187" </w:instrText>
      </w:r>
      <w: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_Toc17187 </w:instrText>
      </w:r>
      <w:r>
        <w:fldChar w:fldCharType="separate"/>
      </w:r>
      <w:r>
        <w:t>7</w:t>
      </w:r>
      <w:r>
        <w:fldChar w:fldCharType="end"/>
      </w:r>
      <w:r>
        <w:fldChar w:fldCharType="end"/>
      </w:r>
    </w:p>
    <w:p>
      <w:pPr>
        <w:pStyle w:val="13"/>
        <w:tabs>
          <w:tab w:val="right" w:leader="dot" w:pos="8306"/>
        </w:tabs>
        <w:ind w:firstLine="482"/>
      </w:pPr>
      <w:r>
        <w:fldChar w:fldCharType="begin"/>
      </w:r>
      <w:r>
        <w:instrText xml:space="preserve"> HYPERLINK \l "_Toc4075" </w:instrText>
      </w:r>
      <w:r>
        <w:fldChar w:fldCharType="separate"/>
      </w:r>
      <w:r>
        <w:rPr>
          <w:rFonts w:hint="eastAsia" w:ascii="宋体" w:hAnsi="宋体" w:eastAsia="宋体" w:cs="宋体"/>
          <w:szCs w:val="36"/>
          <w:lang w:val="zh-CN"/>
        </w:rPr>
        <w:t>第三部分  供应商须知</w:t>
      </w:r>
      <w:r>
        <w:tab/>
      </w:r>
      <w:r>
        <w:fldChar w:fldCharType="begin"/>
      </w:r>
      <w:r>
        <w:instrText xml:space="preserve"> PAGEREF _Toc4075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"_Toc13719" </w:instrText>
      </w:r>
      <w: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_Toc13719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"_Toc377" </w:instrText>
      </w:r>
      <w:r>
        <w:fldChar w:fldCharType="separate"/>
      </w:r>
      <w:r>
        <w:rPr>
          <w:rFonts w:hint="eastAsia" w:ascii="宋体" w:hAnsi="宋体" w:eastAsia="宋体" w:cs="宋体"/>
          <w:szCs w:val="28"/>
          <w:lang w:val="zh-CN"/>
        </w:rPr>
        <w:t>1.适用范围</w:t>
      </w:r>
      <w:r>
        <w:tab/>
      </w:r>
      <w:r>
        <w:fldChar w:fldCharType="begin"/>
      </w:r>
      <w:r>
        <w:instrText xml:space="preserve"> PAGEREF _Toc377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"_Toc1107" </w:instrText>
      </w:r>
      <w:r>
        <w:fldChar w:fldCharType="separate"/>
      </w:r>
      <w:r>
        <w:rPr>
          <w:rFonts w:hint="eastAsia" w:ascii="宋体" w:hAnsi="宋体" w:eastAsia="宋体" w:cs="宋体"/>
          <w:szCs w:val="28"/>
          <w:lang w:val="zh-CN"/>
        </w:rPr>
        <w:t>2.采购方式、合格的供应商</w:t>
      </w:r>
      <w:r>
        <w:tab/>
      </w:r>
      <w:r>
        <w:fldChar w:fldCharType="begin"/>
      </w:r>
      <w:r>
        <w:instrText xml:space="preserve"> PAGEREF _Toc1107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"_Toc12469" </w:instrText>
      </w:r>
      <w:r>
        <w:fldChar w:fldCharType="separate"/>
      </w:r>
      <w:r>
        <w:rPr>
          <w:rFonts w:hint="eastAsia" w:ascii="宋体" w:hAnsi="宋体" w:eastAsia="宋体" w:cs="宋体"/>
          <w:szCs w:val="28"/>
          <w:lang w:val="zh-CN"/>
        </w:rPr>
        <w:t>3.投标费用</w:t>
      </w:r>
      <w:r>
        <w:tab/>
      </w:r>
      <w:r>
        <w:fldChar w:fldCharType="begin"/>
      </w:r>
      <w:r>
        <w:instrText xml:space="preserve"> PAGEREF _Toc12469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"_Toc4971" </w:instrText>
      </w:r>
      <w:r>
        <w:fldChar w:fldCharType="separate"/>
      </w:r>
      <w:r>
        <w:rPr>
          <w:rFonts w:hint="eastAsia" w:ascii="宋体" w:hAnsi="宋体" w:eastAsia="宋体" w:cs="宋体"/>
          <w:lang w:val="zh-CN"/>
        </w:rPr>
        <w:t>二、竞争性磋商文件说明</w:t>
      </w:r>
      <w:r>
        <w:tab/>
      </w:r>
      <w:r>
        <w:fldChar w:fldCharType="begin"/>
      </w:r>
      <w:r>
        <w:instrText xml:space="preserve"> PAGEREF _Toc4971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"_Toc24490" </w:instrText>
      </w:r>
      <w:r>
        <w:fldChar w:fldCharType="separate"/>
      </w:r>
      <w:r>
        <w:rPr>
          <w:rFonts w:hint="eastAsia" w:ascii="宋体" w:hAnsi="宋体" w:eastAsia="宋体" w:cs="宋体"/>
          <w:szCs w:val="28"/>
          <w:lang w:val="zh-CN"/>
        </w:rPr>
        <w:t>4.竞争性磋商文件的构成</w:t>
      </w:r>
      <w:r>
        <w:tab/>
      </w:r>
      <w:r>
        <w:fldChar w:fldCharType="begin"/>
      </w:r>
      <w:r>
        <w:instrText xml:space="preserve"> PAGEREF _Toc24490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"_Toc23034" </w:instrText>
      </w:r>
      <w:r>
        <w:fldChar w:fldCharType="separate"/>
      </w:r>
      <w:r>
        <w:rPr>
          <w:rFonts w:hint="eastAsia" w:ascii="宋体" w:hAnsi="宋体" w:eastAsia="宋体" w:cs="宋体"/>
          <w:szCs w:val="28"/>
          <w:lang w:val="zh-CN"/>
        </w:rPr>
        <w:t>5.竞争性磋商文件、采购活动和成交结果的质疑</w:t>
      </w:r>
      <w:r>
        <w:tab/>
      </w:r>
      <w:r>
        <w:fldChar w:fldCharType="begin"/>
      </w:r>
      <w:r>
        <w:instrText xml:space="preserve"> PAGEREF _Toc23034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"_Toc22870" </w:instrText>
      </w:r>
      <w:r>
        <w:fldChar w:fldCharType="separate"/>
      </w:r>
      <w:r>
        <w:rPr>
          <w:rFonts w:hint="eastAsia" w:ascii="宋体" w:hAnsi="宋体" w:eastAsia="宋体" w:cs="宋体"/>
          <w:szCs w:val="28"/>
          <w:lang w:val="zh-CN"/>
        </w:rPr>
        <w:t>6.竞争性磋商文件的修改</w:t>
      </w:r>
      <w:r>
        <w:tab/>
      </w:r>
      <w:r>
        <w:fldChar w:fldCharType="begin"/>
      </w:r>
      <w:r>
        <w:instrText xml:space="preserve"> PAGEREF _Toc22870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"_Toc11791" </w:instrText>
      </w:r>
      <w:r>
        <w:fldChar w:fldCharType="separate"/>
      </w:r>
      <w:r>
        <w:rPr>
          <w:rFonts w:hint="eastAsia" w:ascii="宋体" w:hAnsi="宋体" w:eastAsia="宋体" w:cs="宋体"/>
          <w:lang w:val="zh-CN"/>
        </w:rPr>
        <w:t>三、响应文件的编制</w:t>
      </w:r>
      <w:r>
        <w:tab/>
      </w:r>
      <w:r>
        <w:fldChar w:fldCharType="begin"/>
      </w:r>
      <w:r>
        <w:instrText xml:space="preserve"> PAGEREF _Toc11791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"_Toc7788" </w:instrText>
      </w:r>
      <w: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_Toc7788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"_Toc3304" </w:instrText>
      </w:r>
      <w: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_Toc3304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"_Toc8487" </w:instrText>
      </w:r>
      <w:r>
        <w:fldChar w:fldCharType="separate"/>
      </w:r>
      <w:r>
        <w:rPr>
          <w:rFonts w:hint="eastAsia" w:ascii="宋体" w:hAnsi="宋体" w:eastAsia="宋体" w:cs="宋体"/>
          <w:szCs w:val="28"/>
          <w:lang w:val="zh-CN"/>
        </w:rPr>
        <w:t>9.磋商保证金</w:t>
      </w:r>
      <w:r>
        <w:tab/>
      </w:r>
      <w:r>
        <w:fldChar w:fldCharType="begin"/>
      </w:r>
      <w:r>
        <w:instrText xml:space="preserve"> PAGEREF _Toc8487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"_Toc10758" </w:instrText>
      </w:r>
      <w:r>
        <w:fldChar w:fldCharType="separate"/>
      </w:r>
      <w:r>
        <w:rPr>
          <w:rFonts w:hint="eastAsia" w:ascii="宋体" w:hAnsi="宋体" w:eastAsia="宋体" w:cs="宋体"/>
          <w:szCs w:val="28"/>
          <w:lang w:val="zh-CN"/>
        </w:rPr>
        <w:t>10.磋商有效期</w:t>
      </w:r>
      <w:r>
        <w:tab/>
      </w:r>
      <w:r>
        <w:fldChar w:fldCharType="begin"/>
      </w:r>
      <w:r>
        <w:instrText xml:space="preserve"> PAGEREF _Toc10758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"_Toc20613" </w:instrText>
      </w:r>
      <w:r>
        <w:fldChar w:fldCharType="separate"/>
      </w:r>
      <w:r>
        <w:rPr>
          <w:rFonts w:hint="eastAsia" w:ascii="宋体" w:hAnsi="宋体" w:eastAsia="宋体" w:cs="宋体"/>
          <w:szCs w:val="28"/>
          <w:lang w:val="zh-CN"/>
        </w:rPr>
        <w:t>11.响应文件构成</w:t>
      </w:r>
      <w:r>
        <w:tab/>
      </w:r>
      <w:r>
        <w:fldChar w:fldCharType="begin"/>
      </w:r>
      <w:r>
        <w:instrText xml:space="preserve"> PAGEREF _Toc20613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"_Toc9185" </w:instrText>
      </w:r>
      <w:r>
        <w:fldChar w:fldCharType="separate"/>
      </w:r>
      <w:r>
        <w:rPr>
          <w:rFonts w:hint="eastAsia" w:ascii="宋体" w:hAnsi="宋体" w:eastAsia="宋体" w:cs="宋体"/>
          <w:szCs w:val="28"/>
          <w:lang w:val="zh-CN"/>
        </w:rPr>
        <w:t>12. 响应文件的编制要求</w:t>
      </w:r>
      <w:r>
        <w:tab/>
      </w:r>
      <w:r>
        <w:fldChar w:fldCharType="begin"/>
      </w:r>
      <w:r>
        <w:instrText xml:space="preserve"> PAGEREF _Toc9185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"_Toc30385" </w:instrText>
      </w:r>
      <w:r>
        <w:fldChar w:fldCharType="separate"/>
      </w:r>
      <w:r>
        <w:rPr>
          <w:rFonts w:hint="eastAsia" w:ascii="宋体" w:hAnsi="宋体" w:eastAsia="宋体" w:cs="宋体"/>
          <w:lang w:val="zh-CN"/>
        </w:rPr>
        <w:t>四、响应文件的递交</w:t>
      </w:r>
      <w:r>
        <w:tab/>
      </w:r>
      <w:r>
        <w:fldChar w:fldCharType="begin"/>
      </w:r>
      <w:r>
        <w:instrText xml:space="preserve"> PAGEREF _Toc30385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"_Toc29511" </w:instrText>
      </w:r>
      <w:r>
        <w:fldChar w:fldCharType="separate"/>
      </w:r>
      <w:r>
        <w:rPr>
          <w:rFonts w:hint="eastAsia" w:ascii="宋体" w:hAnsi="宋体" w:eastAsia="宋体" w:cs="宋体"/>
          <w:szCs w:val="28"/>
          <w:lang w:val="zh-CN"/>
        </w:rPr>
        <w:t>13. 响应文件的密封和标记</w:t>
      </w:r>
      <w:r>
        <w:tab/>
      </w:r>
      <w:r>
        <w:fldChar w:fldCharType="begin"/>
      </w:r>
      <w:r>
        <w:instrText xml:space="preserve"> PAGEREF _Toc29511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"_Toc19298" </w:instrText>
      </w:r>
      <w: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_Toc19298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"_Toc4779" </w:instrText>
      </w:r>
      <w:r>
        <w:fldChar w:fldCharType="separate"/>
      </w:r>
      <w:r>
        <w:rPr>
          <w:rFonts w:hint="eastAsia" w:ascii="宋体" w:hAnsi="宋体" w:eastAsia="宋体" w:cs="宋体"/>
          <w:szCs w:val="28"/>
          <w:lang w:val="zh-CN"/>
        </w:rPr>
        <w:t>15. 响应文件的撤回和修改</w:t>
      </w:r>
      <w:r>
        <w:tab/>
      </w:r>
      <w:r>
        <w:fldChar w:fldCharType="begin"/>
      </w:r>
      <w:r>
        <w:instrText xml:space="preserve"> PAGEREF _Toc4779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"_Toc25201" </w:instrText>
      </w:r>
      <w:r>
        <w:fldChar w:fldCharType="separate"/>
      </w:r>
      <w:r>
        <w:rPr>
          <w:rFonts w:hint="eastAsia" w:ascii="宋体" w:hAnsi="宋体" w:eastAsia="宋体" w:cs="宋体"/>
          <w:lang w:val="zh-CN"/>
        </w:rPr>
        <w:t>五、竞争性磋商过程</w:t>
      </w:r>
      <w:r>
        <w:tab/>
      </w:r>
      <w:r>
        <w:fldChar w:fldCharType="begin"/>
      </w:r>
      <w:r>
        <w:instrText xml:space="preserve"> PAGEREF _Toc25201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"_Toc1262" </w:instrText>
      </w:r>
      <w:r>
        <w:fldChar w:fldCharType="separate"/>
      </w:r>
      <w:r>
        <w:rPr>
          <w:rFonts w:hint="eastAsia" w:ascii="宋体" w:hAnsi="宋体" w:eastAsia="宋体" w:cs="宋体"/>
          <w:szCs w:val="28"/>
          <w:lang w:val="zh-CN"/>
        </w:rPr>
        <w:t>16.竞争性磋商过程</w:t>
      </w:r>
      <w:r>
        <w:tab/>
      </w:r>
      <w:r>
        <w:fldChar w:fldCharType="begin"/>
      </w:r>
      <w:r>
        <w:instrText xml:space="preserve"> PAGEREF _Toc1262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"_Toc8190" </w:instrText>
      </w:r>
      <w:r>
        <w:fldChar w:fldCharType="separate"/>
      </w:r>
      <w:r>
        <w:rPr>
          <w:rFonts w:hint="eastAsia" w:ascii="宋体" w:hAnsi="宋体" w:eastAsia="宋体" w:cs="宋体"/>
          <w:lang w:val="zh-CN"/>
        </w:rPr>
        <w:t>六、竞争性磋商程序及方法</w:t>
      </w:r>
      <w:r>
        <w:tab/>
      </w:r>
      <w:r>
        <w:fldChar w:fldCharType="begin"/>
      </w:r>
      <w:r>
        <w:instrText xml:space="preserve"> PAGEREF _Toc8190 </w:instrText>
      </w:r>
      <w:r>
        <w:fldChar w:fldCharType="separate"/>
      </w:r>
      <w:r>
        <w:t>17</w:t>
      </w:r>
      <w:r>
        <w:fldChar w:fldCharType="end"/>
      </w:r>
      <w:r>
        <w:fldChar w:fldCharType="end"/>
      </w:r>
    </w:p>
    <w:p>
      <w:pPr>
        <w:pStyle w:val="13"/>
        <w:tabs>
          <w:tab w:val="right" w:leader="dot" w:pos="8306"/>
        </w:tabs>
        <w:ind w:firstLine="482"/>
      </w:pPr>
      <w:r>
        <w:fldChar w:fldCharType="begin"/>
      </w:r>
      <w:r>
        <w:instrText xml:space="preserve"> HYPERLINK \l "_Toc24422" </w:instrText>
      </w:r>
      <w:r>
        <w:fldChar w:fldCharType="separate"/>
      </w:r>
      <w:r>
        <w:rPr>
          <w:rFonts w:hint="eastAsia" w:ascii="宋体" w:hAnsi="宋体" w:eastAsia="宋体" w:cs="宋体"/>
          <w:szCs w:val="28"/>
          <w:lang w:val="zh-CN"/>
        </w:rPr>
        <w:t>17.磋商小组</w:t>
      </w:r>
      <w:r>
        <w:rPr>
          <w:rFonts w:hint="eastAsia" w:ascii="宋体" w:hAnsi="宋体" w:eastAsia="宋体" w:cs="宋体"/>
          <w:kern w:val="0"/>
          <w:lang w:val="zh-CN"/>
        </w:rPr>
        <w:t>组建磋商小组，磋商小组专家从政府采购专家库中抽取</w:t>
      </w:r>
      <w:r>
        <w:tab/>
      </w:r>
      <w:r>
        <w:fldChar w:fldCharType="begin"/>
      </w:r>
      <w:r>
        <w:instrText xml:space="preserve"> PAGEREF _Toc24422 </w:instrText>
      </w:r>
      <w:r>
        <w:fldChar w:fldCharType="separate"/>
      </w:r>
      <w:r>
        <w:t>17</w:t>
      </w:r>
      <w:r>
        <w:fldChar w:fldCharType="end"/>
      </w:r>
      <w:r>
        <w:fldChar w:fldCharType="end"/>
      </w:r>
    </w:p>
    <w:p>
      <w:pPr>
        <w:pStyle w:val="13"/>
        <w:tabs>
          <w:tab w:val="right" w:leader="dot" w:pos="8306"/>
        </w:tabs>
        <w:ind w:firstLine="482"/>
      </w:pPr>
      <w:r>
        <w:fldChar w:fldCharType="begin"/>
      </w:r>
      <w:r>
        <w:instrText xml:space="preserve"> HYPERLINK \l "_Toc26328" </w:instrText>
      </w:r>
      <w:r>
        <w:fldChar w:fldCharType="separate"/>
      </w:r>
      <w:r>
        <w:rPr>
          <w:rFonts w:hint="eastAsia" w:ascii="宋体" w:hAnsi="宋体" w:eastAsia="宋体" w:cs="宋体"/>
          <w:szCs w:val="28"/>
          <w:lang w:val="zh-CN"/>
        </w:rPr>
        <w:t>18.竞争性磋商工作程序</w:t>
      </w:r>
      <w:r>
        <w:tab/>
      </w:r>
      <w:r>
        <w:fldChar w:fldCharType="begin"/>
      </w:r>
      <w:r>
        <w:instrText xml:space="preserve"> PAGEREF _Toc26328 </w:instrText>
      </w:r>
      <w:r>
        <w:fldChar w:fldCharType="separate"/>
      </w:r>
      <w:r>
        <w:t>18</w:t>
      </w:r>
      <w:r>
        <w:fldChar w:fldCharType="end"/>
      </w:r>
      <w:r>
        <w:fldChar w:fldCharType="end"/>
      </w:r>
    </w:p>
    <w:p>
      <w:pPr>
        <w:pStyle w:val="13"/>
        <w:tabs>
          <w:tab w:val="right" w:leader="dot" w:pos="8306"/>
        </w:tabs>
        <w:ind w:firstLine="482"/>
      </w:pPr>
      <w:r>
        <w:fldChar w:fldCharType="begin"/>
      </w:r>
      <w:r>
        <w:instrText xml:space="preserve"> HYPERLINK \l "_Toc22834" </w:instrText>
      </w:r>
      <w:r>
        <w:fldChar w:fldCharType="separate"/>
      </w:r>
      <w:r>
        <w:rPr>
          <w:rFonts w:hint="eastAsia" w:ascii="宋体" w:hAnsi="宋体" w:eastAsia="宋体" w:cs="宋体"/>
          <w:szCs w:val="28"/>
          <w:lang w:val="zh-CN"/>
        </w:rPr>
        <w:t>19.评审办法</w:t>
      </w:r>
      <w:r>
        <w:tab/>
      </w:r>
      <w:r>
        <w:fldChar w:fldCharType="begin"/>
      </w:r>
      <w:r>
        <w:instrText xml:space="preserve"> PAGEREF _Toc22834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"_Toc6917" </w:instrText>
      </w:r>
      <w:r>
        <w:fldChar w:fldCharType="separate"/>
      </w:r>
      <w:r>
        <w:rPr>
          <w:rFonts w:hint="eastAsia" w:ascii="宋体" w:hAnsi="宋体" w:eastAsia="宋体" w:cs="宋体"/>
          <w:lang w:val="zh-CN"/>
        </w:rPr>
        <w:t>七、确定成交供应商</w:t>
      </w:r>
      <w:r>
        <w:tab/>
      </w:r>
      <w:r>
        <w:fldChar w:fldCharType="begin"/>
      </w:r>
      <w:r>
        <w:instrText xml:space="preserve"> PAGEREF _Toc6917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"_Toc12828" </w:instrText>
      </w:r>
      <w:r>
        <w:fldChar w:fldCharType="separate"/>
      </w:r>
      <w:r>
        <w:rPr>
          <w:rFonts w:hint="eastAsia" w:ascii="宋体" w:hAnsi="宋体" w:eastAsia="宋体" w:cs="宋体"/>
          <w:szCs w:val="28"/>
          <w:lang w:val="zh-CN"/>
        </w:rPr>
        <w:t>20.推荐并确定成交供应商</w:t>
      </w:r>
      <w:r>
        <w:tab/>
      </w:r>
      <w:r>
        <w:fldChar w:fldCharType="begin"/>
      </w:r>
      <w:r>
        <w:instrText xml:space="preserve"> PAGEREF _Toc12828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"_Toc8598" </w:instrText>
      </w:r>
      <w:r>
        <w:fldChar w:fldCharType="separate"/>
      </w:r>
      <w:r>
        <w:rPr>
          <w:rFonts w:hint="eastAsia" w:ascii="宋体" w:hAnsi="宋体" w:eastAsia="宋体" w:cs="宋体"/>
          <w:szCs w:val="28"/>
          <w:lang w:val="zh-CN"/>
        </w:rPr>
        <w:t>21.成交通知</w:t>
      </w:r>
      <w:r>
        <w:tab/>
      </w:r>
      <w:r>
        <w:fldChar w:fldCharType="begin"/>
      </w:r>
      <w:r>
        <w:instrText xml:space="preserve"> PAGEREF _Toc8598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"_Toc5527" </w:instrText>
      </w:r>
      <w:r>
        <w:fldChar w:fldCharType="separate"/>
      </w:r>
      <w:r>
        <w:rPr>
          <w:rFonts w:hint="eastAsia" w:ascii="宋体" w:hAnsi="宋体" w:eastAsia="宋体" w:cs="宋体"/>
          <w:lang w:val="zh-CN"/>
        </w:rPr>
        <w:t>八、授予合同</w:t>
      </w:r>
      <w:r>
        <w:tab/>
      </w:r>
      <w:r>
        <w:fldChar w:fldCharType="begin"/>
      </w:r>
      <w:r>
        <w:instrText xml:space="preserve"> PAGEREF _Toc5527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"_Toc4152" </w:instrText>
      </w:r>
      <w:r>
        <w:fldChar w:fldCharType="separate"/>
      </w:r>
      <w:r>
        <w:rPr>
          <w:rFonts w:hint="eastAsia" w:ascii="宋体" w:hAnsi="宋体" w:eastAsia="宋体" w:cs="宋体"/>
          <w:szCs w:val="28"/>
          <w:lang w:val="zh-CN"/>
        </w:rPr>
        <w:t>22.签订合同</w:t>
      </w:r>
      <w:r>
        <w:tab/>
      </w:r>
      <w:r>
        <w:fldChar w:fldCharType="begin"/>
      </w:r>
      <w:r>
        <w:instrText xml:space="preserve"> PAGEREF _Toc4152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"_Toc665" </w:instrText>
      </w:r>
      <w:r>
        <w:fldChar w:fldCharType="separate"/>
      </w:r>
      <w:r>
        <w:rPr>
          <w:rFonts w:hint="eastAsia" w:ascii="宋体" w:hAnsi="宋体" w:eastAsia="宋体" w:cs="宋体"/>
          <w:lang w:val="zh-CN"/>
        </w:rPr>
        <w:t>九、竞争性磋商采购活动终止</w:t>
      </w:r>
      <w:r>
        <w:tab/>
      </w:r>
      <w:r>
        <w:fldChar w:fldCharType="begin"/>
      </w:r>
      <w:r>
        <w:instrText xml:space="preserve"> PAGEREF _Toc665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"_Toc4632" </w:instrText>
      </w:r>
      <w:r>
        <w:fldChar w:fldCharType="separate"/>
      </w:r>
      <w:r>
        <w:rPr>
          <w:rFonts w:hint="eastAsia" w:ascii="宋体" w:hAnsi="宋体" w:eastAsia="宋体" w:cs="宋体"/>
          <w:szCs w:val="28"/>
          <w:lang w:val="zh-CN"/>
        </w:rPr>
        <w:t>23. 终止情形</w:t>
      </w:r>
      <w:r>
        <w:tab/>
      </w:r>
      <w:r>
        <w:fldChar w:fldCharType="begin"/>
      </w:r>
      <w:r>
        <w:instrText xml:space="preserve"> PAGEREF _Toc4632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"_Toc18276" </w:instrText>
      </w:r>
      <w:r>
        <w:fldChar w:fldCharType="separate"/>
      </w:r>
      <w:r>
        <w:rPr>
          <w:rFonts w:hint="eastAsia" w:ascii="宋体" w:hAnsi="宋体" w:eastAsia="宋体" w:cs="宋体"/>
          <w:lang w:val="zh-CN"/>
        </w:rPr>
        <w:t>十、处罚</w:t>
      </w:r>
      <w:r>
        <w:tab/>
      </w:r>
      <w:r>
        <w:fldChar w:fldCharType="begin"/>
      </w:r>
      <w:r>
        <w:instrText xml:space="preserve"> PAGEREF _Toc18276 </w:instrText>
      </w:r>
      <w:r>
        <w:fldChar w:fldCharType="separate"/>
      </w:r>
      <w:r>
        <w:t>23</w:t>
      </w:r>
      <w:r>
        <w:fldChar w:fldCharType="end"/>
      </w:r>
      <w:r>
        <w:fldChar w:fldCharType="end"/>
      </w:r>
    </w:p>
    <w:p>
      <w:pPr>
        <w:pStyle w:val="13"/>
        <w:tabs>
          <w:tab w:val="right" w:leader="dot" w:pos="8306"/>
        </w:tabs>
        <w:ind w:firstLine="482"/>
      </w:pPr>
      <w:r>
        <w:fldChar w:fldCharType="begin"/>
      </w:r>
      <w:r>
        <w:instrText xml:space="preserve"> HYPERLINK \l "_Toc29971" </w:instrText>
      </w:r>
      <w:r>
        <w:fldChar w:fldCharType="separate"/>
      </w:r>
      <w:r>
        <w:rPr>
          <w:rFonts w:hint="eastAsia" w:ascii="宋体" w:hAnsi="宋体" w:eastAsia="宋体" w:cs="宋体"/>
          <w:szCs w:val="28"/>
          <w:lang w:val="zh-CN"/>
        </w:rPr>
        <w:t>24.处罚情形</w:t>
      </w:r>
      <w:r>
        <w:tab/>
      </w:r>
      <w:r>
        <w:fldChar w:fldCharType="begin"/>
      </w:r>
      <w:r>
        <w:instrText xml:space="preserve"> PAGEREF _Toc29971 </w:instrText>
      </w:r>
      <w:r>
        <w:fldChar w:fldCharType="separate"/>
      </w:r>
      <w:r>
        <w:t>23</w:t>
      </w:r>
      <w:r>
        <w:fldChar w:fldCharType="end"/>
      </w:r>
      <w:r>
        <w:fldChar w:fldCharType="end"/>
      </w:r>
    </w:p>
    <w:p>
      <w:pPr>
        <w:pStyle w:val="15"/>
        <w:tabs>
          <w:tab w:val="right" w:leader="dot" w:pos="8306"/>
        </w:tabs>
      </w:pPr>
      <w:r>
        <w:fldChar w:fldCharType="begin"/>
      </w:r>
      <w:r>
        <w:instrText xml:space="preserve"> HYPERLINK \l "_Toc22653" </w:instrText>
      </w:r>
      <w:r>
        <w:fldChar w:fldCharType="separate"/>
      </w:r>
      <w:r>
        <w:rPr>
          <w:rFonts w:hint="eastAsia"/>
          <w:b/>
          <w:bCs/>
          <w:lang w:val="zh-CN"/>
        </w:rPr>
        <w:t>第四部分 青海省政府采购项目合同书范本</w:t>
      </w:r>
      <w:r>
        <w:tab/>
      </w:r>
      <w:r>
        <w:fldChar w:fldCharType="begin"/>
      </w:r>
      <w:r>
        <w:instrText xml:space="preserve"> PAGEREF _Toc22653 </w:instrText>
      </w:r>
      <w:r>
        <w:fldChar w:fldCharType="separate"/>
      </w:r>
      <w:r>
        <w:t>25</w:t>
      </w:r>
      <w:r>
        <w:fldChar w:fldCharType="end"/>
      </w:r>
      <w:r>
        <w:fldChar w:fldCharType="end"/>
      </w:r>
    </w:p>
    <w:p>
      <w:pPr>
        <w:pStyle w:val="13"/>
        <w:tabs>
          <w:tab w:val="right" w:leader="dot" w:pos="8306"/>
        </w:tabs>
        <w:ind w:firstLine="482"/>
      </w:pPr>
      <w:r>
        <w:fldChar w:fldCharType="begin"/>
      </w:r>
      <w:r>
        <w:instrText xml:space="preserve"> HYPERLINK \l "_Toc10575" </w:instrText>
      </w:r>
      <w: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_Toc10575 </w:instrText>
      </w:r>
      <w:r>
        <w:fldChar w:fldCharType="separate"/>
      </w:r>
      <w:r>
        <w:t>29</w:t>
      </w:r>
      <w:r>
        <w:fldChar w:fldCharType="end"/>
      </w:r>
      <w:r>
        <w:fldChar w:fldCharType="end"/>
      </w:r>
    </w:p>
    <w:p>
      <w:pPr>
        <w:pStyle w:val="13"/>
        <w:tabs>
          <w:tab w:val="right" w:leader="dot" w:pos="8306"/>
        </w:tabs>
        <w:ind w:firstLine="482"/>
      </w:pPr>
      <w:r>
        <w:fldChar w:fldCharType="begin"/>
      </w:r>
      <w:r>
        <w:instrText xml:space="preserve"> HYPERLINK \l "_Toc17496" </w:instrText>
      </w:r>
      <w: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_Toc17496 </w:instrText>
      </w:r>
      <w:r>
        <w:fldChar w:fldCharType="separate"/>
      </w:r>
      <w:r>
        <w:t>30</w:t>
      </w:r>
      <w:r>
        <w:fldChar w:fldCharType="end"/>
      </w:r>
      <w:r>
        <w:fldChar w:fldCharType="end"/>
      </w:r>
    </w:p>
    <w:p>
      <w:pPr>
        <w:pStyle w:val="13"/>
        <w:tabs>
          <w:tab w:val="right" w:leader="dot" w:pos="8306"/>
        </w:tabs>
        <w:ind w:firstLine="482"/>
      </w:pPr>
      <w:r>
        <w:fldChar w:fldCharType="begin"/>
      </w:r>
      <w:r>
        <w:instrText xml:space="preserve"> HYPERLINK \l "_Toc3757" </w:instrText>
      </w:r>
      <w:r>
        <w:fldChar w:fldCharType="separate"/>
      </w:r>
      <w:r>
        <w:rPr>
          <w:rFonts w:hint="eastAsia" w:ascii="宋体" w:hAnsi="宋体"/>
          <w:lang w:val="zh-CN"/>
        </w:rPr>
        <w:t>格式</w:t>
      </w:r>
      <w:r>
        <w:rPr>
          <w:rFonts w:ascii="宋体" w:hAnsi="宋体" w:cs="Cambria"/>
        </w:rPr>
        <w:t>2</w:t>
      </w:r>
      <w:r>
        <w:rPr>
          <w:rFonts w:hint="eastAsia" w:ascii="宋体" w:hAnsi="宋体"/>
          <w:lang w:val="zh-CN"/>
        </w:rPr>
        <w:t>：响应文件目录</w:t>
      </w:r>
      <w:r>
        <w:tab/>
      </w:r>
      <w:r>
        <w:fldChar w:fldCharType="begin"/>
      </w:r>
      <w:r>
        <w:instrText xml:space="preserve"> PAGEREF _Toc3757 </w:instrText>
      </w:r>
      <w:r>
        <w:fldChar w:fldCharType="separate"/>
      </w:r>
      <w:r>
        <w:t>31</w:t>
      </w:r>
      <w:r>
        <w:fldChar w:fldCharType="end"/>
      </w:r>
      <w:r>
        <w:fldChar w:fldCharType="end"/>
      </w:r>
    </w:p>
    <w:p>
      <w:pPr>
        <w:pStyle w:val="13"/>
        <w:tabs>
          <w:tab w:val="right" w:leader="dot" w:pos="8306"/>
        </w:tabs>
        <w:ind w:firstLine="482"/>
      </w:pPr>
      <w:r>
        <w:fldChar w:fldCharType="begin"/>
      </w:r>
      <w:r>
        <w:instrText xml:space="preserve"> HYPERLINK \l "_Toc1716" </w:instrText>
      </w:r>
      <w:r>
        <w:fldChar w:fldCharType="separate"/>
      </w:r>
      <w:r>
        <w:rPr>
          <w:rFonts w:hint="eastAsia" w:ascii="宋体" w:hAnsi="宋体"/>
          <w:lang w:val="zh-CN"/>
        </w:rPr>
        <w:t>格式</w:t>
      </w:r>
      <w:r>
        <w:rPr>
          <w:rFonts w:hint="eastAsia" w:ascii="宋体" w:hAnsi="宋体" w:cs="Cambria"/>
        </w:rPr>
        <w:t>3</w:t>
      </w:r>
      <w:r>
        <w:rPr>
          <w:rFonts w:hint="eastAsia" w:ascii="宋体" w:hAnsi="宋体"/>
          <w:lang w:val="zh-CN"/>
        </w:rPr>
        <w:t>：响应函</w:t>
      </w:r>
      <w:r>
        <w:tab/>
      </w:r>
      <w:r>
        <w:fldChar w:fldCharType="begin"/>
      </w:r>
      <w:r>
        <w:instrText xml:space="preserve"> PAGEREF _Toc1716 </w:instrText>
      </w:r>
      <w:r>
        <w:fldChar w:fldCharType="separate"/>
      </w:r>
      <w:r>
        <w:t>32</w:t>
      </w:r>
      <w:r>
        <w:fldChar w:fldCharType="end"/>
      </w:r>
      <w:r>
        <w:fldChar w:fldCharType="end"/>
      </w:r>
    </w:p>
    <w:p>
      <w:pPr>
        <w:pStyle w:val="13"/>
        <w:tabs>
          <w:tab w:val="right" w:leader="dot" w:pos="8306"/>
        </w:tabs>
        <w:ind w:firstLine="482"/>
      </w:pPr>
      <w:r>
        <w:fldChar w:fldCharType="begin"/>
      </w:r>
      <w:r>
        <w:instrText xml:space="preserve"> HYPERLINK \l "_Toc921" </w:instrText>
      </w:r>
      <w:r>
        <w:fldChar w:fldCharType="separate"/>
      </w:r>
      <w:r>
        <w:rPr>
          <w:rFonts w:hint="eastAsia" w:ascii="宋体" w:hAnsi="宋体"/>
          <w:lang w:val="zh-CN"/>
        </w:rPr>
        <w:t>格式4：报价一览表</w:t>
      </w:r>
      <w:r>
        <w:tab/>
      </w:r>
      <w:r>
        <w:fldChar w:fldCharType="begin"/>
      </w:r>
      <w:r>
        <w:instrText xml:space="preserve"> PAGEREF _Toc921 </w:instrText>
      </w:r>
      <w:r>
        <w:fldChar w:fldCharType="separate"/>
      </w:r>
      <w:r>
        <w:t>33</w:t>
      </w:r>
      <w:r>
        <w:fldChar w:fldCharType="end"/>
      </w:r>
      <w:r>
        <w:fldChar w:fldCharType="end"/>
      </w:r>
    </w:p>
    <w:p>
      <w:pPr>
        <w:pStyle w:val="13"/>
        <w:tabs>
          <w:tab w:val="right" w:leader="dot" w:pos="8306"/>
        </w:tabs>
        <w:ind w:firstLine="482"/>
      </w:pPr>
      <w:r>
        <w:fldChar w:fldCharType="begin"/>
      </w:r>
      <w:r>
        <w:instrText xml:space="preserve"> HYPERLINK \l "_Toc14049" </w:instrText>
      </w:r>
      <w:r>
        <w:fldChar w:fldCharType="separate"/>
      </w:r>
      <w:r>
        <w:rPr>
          <w:rFonts w:hint="eastAsia"/>
          <w:lang w:val="zh-CN"/>
        </w:rPr>
        <w:t>格式5：分项报价表</w:t>
      </w:r>
      <w:r>
        <w:tab/>
      </w:r>
      <w:r>
        <w:fldChar w:fldCharType="begin"/>
      </w:r>
      <w:r>
        <w:instrText xml:space="preserve"> PAGEREF _Toc14049 </w:instrText>
      </w:r>
      <w:r>
        <w:fldChar w:fldCharType="separate"/>
      </w:r>
      <w:r>
        <w:t>34</w:t>
      </w:r>
      <w:r>
        <w:fldChar w:fldCharType="end"/>
      </w:r>
      <w:r>
        <w:fldChar w:fldCharType="end"/>
      </w:r>
    </w:p>
    <w:p>
      <w:pPr>
        <w:pStyle w:val="13"/>
        <w:tabs>
          <w:tab w:val="right" w:leader="dot" w:pos="8306"/>
        </w:tabs>
        <w:ind w:firstLine="482"/>
      </w:pPr>
      <w:r>
        <w:fldChar w:fldCharType="begin"/>
      </w:r>
      <w:r>
        <w:instrText xml:space="preserve"> HYPERLINK \l "_Toc25172" </w:instrText>
      </w:r>
      <w:r>
        <w:fldChar w:fldCharType="separate"/>
      </w:r>
      <w:r>
        <w:rPr>
          <w:rFonts w:hint="eastAsia"/>
          <w:lang w:val="zh-CN"/>
        </w:rPr>
        <w:t>格式</w:t>
      </w:r>
      <w:r>
        <w:rPr>
          <w:rFonts w:hint="eastAsia"/>
        </w:rPr>
        <w:t>6：</w:t>
      </w:r>
      <w:r>
        <w:t xml:space="preserve"> </w:t>
      </w:r>
      <w:r>
        <w:rPr>
          <w:rFonts w:hint="eastAsia"/>
        </w:rPr>
        <w:t>供应商最终报价表</w:t>
      </w:r>
      <w:r>
        <w:tab/>
      </w:r>
      <w:r>
        <w:fldChar w:fldCharType="begin"/>
      </w:r>
      <w:r>
        <w:instrText xml:space="preserve"> PAGEREF _Toc25172 </w:instrText>
      </w:r>
      <w:r>
        <w:fldChar w:fldCharType="separate"/>
      </w:r>
      <w:r>
        <w:t>35</w:t>
      </w:r>
      <w:r>
        <w:fldChar w:fldCharType="end"/>
      </w:r>
      <w:r>
        <w:fldChar w:fldCharType="end"/>
      </w:r>
    </w:p>
    <w:p>
      <w:pPr>
        <w:pStyle w:val="13"/>
        <w:tabs>
          <w:tab w:val="right" w:leader="dot" w:pos="8306"/>
        </w:tabs>
        <w:ind w:firstLine="482"/>
      </w:pPr>
      <w:r>
        <w:fldChar w:fldCharType="begin"/>
      </w:r>
      <w:r>
        <w:instrText xml:space="preserve"> HYPERLINK \l "_Toc1673" </w:instrText>
      </w:r>
      <w: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_Toc1673 </w:instrText>
      </w:r>
      <w:r>
        <w:fldChar w:fldCharType="separate"/>
      </w:r>
      <w:r>
        <w:t>36</w:t>
      </w:r>
      <w:r>
        <w:fldChar w:fldCharType="end"/>
      </w:r>
      <w:r>
        <w:fldChar w:fldCharType="end"/>
      </w:r>
    </w:p>
    <w:p>
      <w:pPr>
        <w:pStyle w:val="13"/>
        <w:tabs>
          <w:tab w:val="right" w:leader="dot" w:pos="8306"/>
        </w:tabs>
        <w:ind w:firstLine="482"/>
      </w:pPr>
      <w:r>
        <w:fldChar w:fldCharType="begin"/>
      </w:r>
      <w:r>
        <w:instrText xml:space="preserve"> HYPERLINK \l "_Toc749" </w:instrText>
      </w:r>
      <w: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：法定代表人授权书</w:t>
      </w:r>
      <w:r>
        <w:tab/>
      </w:r>
      <w:r>
        <w:fldChar w:fldCharType="begin"/>
      </w:r>
      <w:r>
        <w:instrText xml:space="preserve"> PAGEREF _Toc749 </w:instrText>
      </w:r>
      <w:r>
        <w:fldChar w:fldCharType="separate"/>
      </w:r>
      <w:r>
        <w:t>37</w:t>
      </w:r>
      <w:r>
        <w:fldChar w:fldCharType="end"/>
      </w:r>
      <w:r>
        <w:fldChar w:fldCharType="end"/>
      </w:r>
    </w:p>
    <w:p>
      <w:pPr>
        <w:pStyle w:val="13"/>
        <w:tabs>
          <w:tab w:val="right" w:leader="dot" w:pos="8306"/>
        </w:tabs>
        <w:ind w:firstLine="482"/>
      </w:pPr>
      <w:r>
        <w:fldChar w:fldCharType="begin"/>
      </w:r>
      <w:r>
        <w:instrText xml:space="preserve"> HYPERLINK \l "_Toc31915" </w:instrText>
      </w:r>
      <w:r>
        <w:fldChar w:fldCharType="separate"/>
      </w:r>
      <w:r>
        <w:rPr>
          <w:rFonts w:hint="eastAsia" w:ascii="宋体" w:hAnsi="宋体"/>
          <w:lang w:val="zh-CN"/>
        </w:rPr>
        <w:t>格式</w:t>
      </w:r>
      <w:r>
        <w:rPr>
          <w:rFonts w:hint="eastAsia" w:ascii="宋体" w:hAnsi="宋体"/>
        </w:rPr>
        <w:t>9</w:t>
      </w:r>
      <w:r>
        <w:rPr>
          <w:rFonts w:hint="eastAsia" w:ascii="宋体" w:hAnsi="宋体"/>
          <w:lang w:val="zh-CN"/>
        </w:rPr>
        <w:t>：</w:t>
      </w:r>
      <w:r>
        <w:rPr>
          <w:rFonts w:hint="eastAsia" w:ascii="宋体" w:hAnsi="宋体"/>
          <w:szCs w:val="32"/>
        </w:rPr>
        <w:t>响应</w:t>
      </w:r>
      <w:r>
        <w:rPr>
          <w:rFonts w:ascii="宋体" w:hAnsi="宋体"/>
          <w:szCs w:val="32"/>
        </w:rPr>
        <w:t>方案说明</w:t>
      </w:r>
      <w:r>
        <w:tab/>
      </w:r>
      <w:r>
        <w:fldChar w:fldCharType="begin"/>
      </w:r>
      <w:r>
        <w:instrText xml:space="preserve"> PAGEREF _Toc31915 </w:instrText>
      </w:r>
      <w:r>
        <w:fldChar w:fldCharType="separate"/>
      </w:r>
      <w:r>
        <w:t>38</w:t>
      </w:r>
      <w:r>
        <w:fldChar w:fldCharType="end"/>
      </w:r>
      <w:r>
        <w:fldChar w:fldCharType="end"/>
      </w:r>
    </w:p>
    <w:p>
      <w:pPr>
        <w:pStyle w:val="13"/>
        <w:tabs>
          <w:tab w:val="right" w:leader="dot" w:pos="8306"/>
        </w:tabs>
        <w:ind w:firstLine="482"/>
      </w:pPr>
      <w:r>
        <w:fldChar w:fldCharType="begin"/>
      </w:r>
      <w:r>
        <w:instrText xml:space="preserve"> HYPERLINK \l "_Toc1249" </w:instrText>
      </w:r>
      <w:r>
        <w:fldChar w:fldCharType="separate"/>
      </w:r>
      <w:r>
        <w:rPr>
          <w:rFonts w:hint="eastAsia" w:ascii="宋体" w:hAnsi="宋体"/>
          <w:lang w:val="zh-CN"/>
        </w:rPr>
        <w:t>格式</w:t>
      </w:r>
      <w:r>
        <w:rPr>
          <w:rFonts w:hint="eastAsia" w:ascii="宋体" w:hAnsi="宋体"/>
        </w:rPr>
        <w:t>10</w:t>
      </w:r>
      <w:r>
        <w:rPr>
          <w:rFonts w:hint="eastAsia" w:ascii="宋体" w:hAnsi="宋体"/>
          <w:lang w:val="zh-CN"/>
        </w:rPr>
        <w:t>：</w:t>
      </w:r>
      <w:r>
        <w:rPr>
          <w:rFonts w:hint="eastAsia" w:ascii="宋体" w:hAnsi="宋体"/>
          <w:szCs w:val="32"/>
          <w:lang w:val="zh-CN"/>
        </w:rPr>
        <w:t>参加本项目技术人员汇总表</w:t>
      </w:r>
      <w:r>
        <w:tab/>
      </w:r>
      <w:r>
        <w:fldChar w:fldCharType="begin"/>
      </w:r>
      <w:r>
        <w:instrText xml:space="preserve"> PAGEREF _Toc1249 </w:instrText>
      </w:r>
      <w:r>
        <w:fldChar w:fldCharType="separate"/>
      </w:r>
      <w:r>
        <w:t>39</w:t>
      </w:r>
      <w:r>
        <w:fldChar w:fldCharType="end"/>
      </w:r>
      <w:r>
        <w:fldChar w:fldCharType="end"/>
      </w:r>
    </w:p>
    <w:p>
      <w:pPr>
        <w:pStyle w:val="13"/>
        <w:tabs>
          <w:tab w:val="right" w:leader="dot" w:pos="8306"/>
        </w:tabs>
        <w:ind w:firstLine="482"/>
      </w:pPr>
      <w:r>
        <w:fldChar w:fldCharType="begin"/>
      </w:r>
      <w:r>
        <w:instrText xml:space="preserve"> HYPERLINK \l "_Toc1377" </w:instrText>
      </w:r>
      <w:r>
        <w:fldChar w:fldCharType="separate"/>
      </w:r>
      <w:r>
        <w:rPr>
          <w:rFonts w:hint="eastAsia" w:ascii="宋体" w:hAnsi="宋体"/>
          <w:lang w:val="zh-CN"/>
        </w:rPr>
        <w:t>格式</w:t>
      </w:r>
      <w:r>
        <w:rPr>
          <w:rFonts w:hint="eastAsia" w:ascii="宋体" w:hAnsi="宋体"/>
        </w:rPr>
        <w:t>11</w:t>
      </w:r>
      <w:r>
        <w:rPr>
          <w:rFonts w:hint="eastAsia" w:ascii="宋体" w:hAnsi="宋体"/>
          <w:lang w:val="zh-CN"/>
        </w:rPr>
        <w:t>：项目负责人简历表</w:t>
      </w:r>
      <w:r>
        <w:tab/>
      </w:r>
      <w:r>
        <w:fldChar w:fldCharType="begin"/>
      </w:r>
      <w:r>
        <w:instrText xml:space="preserve"> PAGEREF _Toc1377 </w:instrText>
      </w:r>
      <w:r>
        <w:fldChar w:fldCharType="separate"/>
      </w:r>
      <w:r>
        <w:t>40</w:t>
      </w:r>
      <w:r>
        <w:fldChar w:fldCharType="end"/>
      </w:r>
      <w:r>
        <w:fldChar w:fldCharType="end"/>
      </w:r>
    </w:p>
    <w:p>
      <w:pPr>
        <w:pStyle w:val="13"/>
        <w:tabs>
          <w:tab w:val="right" w:leader="dot" w:pos="8306"/>
        </w:tabs>
        <w:ind w:firstLine="482"/>
      </w:pPr>
      <w:r>
        <w:fldChar w:fldCharType="begin"/>
      </w:r>
      <w:r>
        <w:instrText xml:space="preserve"> HYPERLINK \l "_Toc3116" </w:instrText>
      </w:r>
      <w:r>
        <w:fldChar w:fldCharType="separate"/>
      </w:r>
      <w:r>
        <w:rPr>
          <w:rFonts w:hint="eastAsia" w:ascii="宋体" w:hAnsi="宋体"/>
          <w:lang w:val="zh-CN"/>
        </w:rPr>
        <w:t>格式</w:t>
      </w:r>
      <w:r>
        <w:rPr>
          <w:rFonts w:hint="eastAsia" w:ascii="宋体" w:hAnsi="宋体"/>
        </w:rPr>
        <w:t>12</w:t>
      </w:r>
      <w:r>
        <w:rPr>
          <w:rFonts w:hint="eastAsia" w:ascii="宋体" w:hAnsi="宋体"/>
          <w:lang w:val="zh-CN"/>
        </w:rPr>
        <w:t>：供应商承诺函</w:t>
      </w:r>
      <w:r>
        <w:tab/>
      </w:r>
      <w:r>
        <w:fldChar w:fldCharType="begin"/>
      </w:r>
      <w:r>
        <w:instrText xml:space="preserve"> PAGEREF _Toc3116 </w:instrText>
      </w:r>
      <w:r>
        <w:fldChar w:fldCharType="separate"/>
      </w:r>
      <w:r>
        <w:t>41</w:t>
      </w:r>
      <w:r>
        <w:fldChar w:fldCharType="end"/>
      </w:r>
      <w:r>
        <w:fldChar w:fldCharType="end"/>
      </w:r>
    </w:p>
    <w:p>
      <w:pPr>
        <w:pStyle w:val="13"/>
        <w:tabs>
          <w:tab w:val="right" w:leader="dot" w:pos="8306"/>
        </w:tabs>
        <w:ind w:firstLine="482"/>
      </w:pPr>
      <w:r>
        <w:fldChar w:fldCharType="begin"/>
      </w:r>
      <w:r>
        <w:instrText xml:space="preserve"> HYPERLINK \l "_Toc9172" </w:instrText>
      </w:r>
      <w:r>
        <w:fldChar w:fldCharType="separate"/>
      </w:r>
      <w:r>
        <w:rPr>
          <w:rFonts w:hint="eastAsia" w:ascii="宋体" w:hAnsi="宋体"/>
          <w:lang w:val="zh-CN"/>
        </w:rPr>
        <w:t>格式</w:t>
      </w:r>
      <w:r>
        <w:rPr>
          <w:rFonts w:hint="eastAsia" w:ascii="宋体" w:hAnsi="宋体"/>
        </w:rPr>
        <w:t>13</w:t>
      </w:r>
      <w:r>
        <w:rPr>
          <w:rFonts w:hint="eastAsia" w:ascii="宋体" w:hAnsi="宋体"/>
          <w:lang w:val="zh-CN"/>
        </w:rPr>
        <w:t>：资格证明材料</w:t>
      </w:r>
      <w:r>
        <w:tab/>
      </w:r>
      <w:r>
        <w:fldChar w:fldCharType="begin"/>
      </w:r>
      <w:r>
        <w:instrText xml:space="preserve"> PAGEREF _Toc9172 </w:instrText>
      </w:r>
      <w:r>
        <w:fldChar w:fldCharType="separate"/>
      </w:r>
      <w:r>
        <w:t>42</w:t>
      </w:r>
      <w:r>
        <w:fldChar w:fldCharType="end"/>
      </w:r>
      <w:r>
        <w:fldChar w:fldCharType="end"/>
      </w:r>
    </w:p>
    <w:p>
      <w:pPr>
        <w:pStyle w:val="13"/>
        <w:tabs>
          <w:tab w:val="right" w:leader="dot" w:pos="8306"/>
        </w:tabs>
        <w:ind w:firstLine="482"/>
      </w:pPr>
      <w:r>
        <w:fldChar w:fldCharType="begin"/>
      </w:r>
      <w:r>
        <w:instrText xml:space="preserve"> HYPERLINK \l "_Toc18925" </w:instrText>
      </w:r>
      <w:r>
        <w:fldChar w:fldCharType="separate"/>
      </w:r>
      <w:r>
        <w:rPr>
          <w:rFonts w:hint="eastAsia" w:ascii="宋体" w:hAnsi="宋体"/>
          <w:lang w:val="zh-CN"/>
        </w:rPr>
        <w:t>格式</w:t>
      </w:r>
      <w:r>
        <w:rPr>
          <w:rFonts w:hint="eastAsia" w:ascii="宋体" w:hAnsi="宋体"/>
        </w:rPr>
        <w:t>14</w:t>
      </w:r>
      <w:r>
        <w:rPr>
          <w:rFonts w:hint="eastAsia" w:ascii="宋体" w:hAnsi="宋体"/>
          <w:lang w:val="zh-CN"/>
        </w:rPr>
        <w:t>：财务状况、缴纳税收和社会保障资金证明</w:t>
      </w:r>
      <w:r>
        <w:tab/>
      </w:r>
      <w:r>
        <w:fldChar w:fldCharType="begin"/>
      </w:r>
      <w:r>
        <w:instrText xml:space="preserve"> PAGEREF _Toc18925 </w:instrText>
      </w:r>
      <w:r>
        <w:fldChar w:fldCharType="separate"/>
      </w:r>
      <w:r>
        <w:t>43</w:t>
      </w:r>
      <w:r>
        <w:fldChar w:fldCharType="end"/>
      </w:r>
      <w:r>
        <w:fldChar w:fldCharType="end"/>
      </w:r>
    </w:p>
    <w:p>
      <w:pPr>
        <w:pStyle w:val="13"/>
        <w:tabs>
          <w:tab w:val="right" w:leader="dot" w:pos="8306"/>
        </w:tabs>
        <w:ind w:firstLine="482"/>
      </w:pPr>
      <w:r>
        <w:fldChar w:fldCharType="begin"/>
      </w:r>
      <w:r>
        <w:instrText xml:space="preserve"> HYPERLINK \l "_Toc31970" </w:instrText>
      </w:r>
      <w:r>
        <w:fldChar w:fldCharType="separate"/>
      </w:r>
      <w:r>
        <w:rPr>
          <w:rFonts w:hint="eastAsia" w:ascii="宋体" w:hAnsi="宋体"/>
          <w:lang w:val="zh-CN"/>
        </w:rPr>
        <w:t>格式</w:t>
      </w:r>
      <w:r>
        <w:rPr>
          <w:rFonts w:ascii="宋体" w:hAnsi="宋体" w:cs="Cambria"/>
        </w:rPr>
        <w:t>1</w:t>
      </w:r>
      <w:r>
        <w:rPr>
          <w:rFonts w:hint="eastAsia" w:ascii="宋体" w:hAnsi="宋体" w:cs="Cambria"/>
        </w:rPr>
        <w:t>5</w:t>
      </w:r>
      <w:r>
        <w:rPr>
          <w:rFonts w:hint="eastAsia" w:ascii="宋体" w:hAnsi="宋体"/>
          <w:lang w:val="zh-CN"/>
        </w:rPr>
        <w:t>：无重大违法记录声明</w:t>
      </w:r>
      <w:r>
        <w:tab/>
      </w:r>
      <w:r>
        <w:fldChar w:fldCharType="begin"/>
      </w:r>
      <w:r>
        <w:instrText xml:space="preserve"> PAGEREF _Toc31970 </w:instrText>
      </w:r>
      <w:r>
        <w:fldChar w:fldCharType="separate"/>
      </w:r>
      <w:r>
        <w:t>44</w:t>
      </w:r>
      <w:r>
        <w:fldChar w:fldCharType="end"/>
      </w:r>
      <w:r>
        <w:fldChar w:fldCharType="end"/>
      </w:r>
    </w:p>
    <w:p>
      <w:pPr>
        <w:pStyle w:val="13"/>
        <w:tabs>
          <w:tab w:val="right" w:leader="dot" w:pos="8306"/>
        </w:tabs>
        <w:ind w:firstLine="482"/>
      </w:pPr>
      <w:r>
        <w:fldChar w:fldCharType="begin"/>
      </w:r>
      <w:r>
        <w:instrText xml:space="preserve"> HYPERLINK \l "_Toc28406" </w:instrText>
      </w:r>
      <w:r>
        <w:fldChar w:fldCharType="separate"/>
      </w:r>
      <w:r>
        <w:rPr>
          <w:rFonts w:hint="eastAsia" w:ascii="宋体" w:hAnsi="宋体"/>
          <w:lang w:val="zh-CN"/>
        </w:rPr>
        <w:t>格式1</w:t>
      </w:r>
      <w:r>
        <w:rPr>
          <w:rFonts w:hint="eastAsia" w:ascii="宋体" w:hAnsi="宋体"/>
        </w:rPr>
        <w:t>6</w:t>
      </w:r>
      <w:r>
        <w:rPr>
          <w:rFonts w:hint="eastAsia" w:ascii="宋体" w:hAnsi="宋体"/>
          <w:lang w:val="zh-CN"/>
        </w:rPr>
        <w:t>：磋商保证金证明格式</w:t>
      </w:r>
      <w:r>
        <w:tab/>
      </w:r>
      <w:r>
        <w:fldChar w:fldCharType="begin"/>
      </w:r>
      <w:r>
        <w:instrText xml:space="preserve"> PAGEREF _Toc28406 </w:instrText>
      </w:r>
      <w:r>
        <w:fldChar w:fldCharType="separate"/>
      </w:r>
      <w:r>
        <w:t>45</w:t>
      </w:r>
      <w:r>
        <w:fldChar w:fldCharType="end"/>
      </w:r>
      <w:r>
        <w:fldChar w:fldCharType="end"/>
      </w:r>
    </w:p>
    <w:p>
      <w:pPr>
        <w:pStyle w:val="13"/>
        <w:tabs>
          <w:tab w:val="right" w:leader="dot" w:pos="8306"/>
        </w:tabs>
        <w:ind w:firstLine="482"/>
      </w:pPr>
      <w:r>
        <w:fldChar w:fldCharType="begin"/>
      </w:r>
      <w:r>
        <w:instrText xml:space="preserve"> HYPERLINK \l "_Toc18386" </w:instrText>
      </w:r>
      <w:r>
        <w:fldChar w:fldCharType="separate"/>
      </w:r>
      <w:r>
        <w:rPr>
          <w:rFonts w:hint="eastAsia" w:ascii="宋体" w:hAnsi="宋体"/>
          <w:lang w:val="zh-CN"/>
        </w:rPr>
        <w:t>格式1</w:t>
      </w:r>
      <w:r>
        <w:rPr>
          <w:rFonts w:hint="eastAsia" w:ascii="宋体" w:hAnsi="宋体"/>
        </w:rPr>
        <w:t>7</w:t>
      </w:r>
      <w:r>
        <w:rPr>
          <w:rFonts w:hint="eastAsia" w:ascii="宋体" w:hAnsi="宋体"/>
          <w:lang w:val="zh-CN"/>
        </w:rPr>
        <w:t>：类似业绩</w:t>
      </w:r>
      <w:r>
        <w:tab/>
      </w:r>
      <w:r>
        <w:fldChar w:fldCharType="begin"/>
      </w:r>
      <w:r>
        <w:instrText xml:space="preserve"> PAGEREF _Toc18386 </w:instrText>
      </w:r>
      <w:r>
        <w:fldChar w:fldCharType="separate"/>
      </w:r>
      <w:r>
        <w:t>46</w:t>
      </w:r>
      <w:r>
        <w:fldChar w:fldCharType="end"/>
      </w:r>
      <w:r>
        <w:fldChar w:fldCharType="end"/>
      </w:r>
    </w:p>
    <w:p>
      <w:pPr>
        <w:pStyle w:val="13"/>
        <w:tabs>
          <w:tab w:val="right" w:leader="dot" w:pos="8306"/>
        </w:tabs>
        <w:ind w:firstLine="482"/>
      </w:pPr>
      <w:r>
        <w:fldChar w:fldCharType="begin"/>
      </w:r>
      <w:r>
        <w:instrText xml:space="preserve"> HYPERLINK \l "_Toc42" </w:instrText>
      </w:r>
      <w:r>
        <w:fldChar w:fldCharType="separate"/>
      </w:r>
      <w:r>
        <w:rPr>
          <w:rFonts w:hint="eastAsia"/>
        </w:rPr>
        <w:t>格式18</w:t>
      </w:r>
      <w:r>
        <w:rPr>
          <w:rFonts w:hint="eastAsia"/>
          <w:lang w:val="zh-CN"/>
        </w:rPr>
        <w:t>、中小企业声明函</w:t>
      </w:r>
      <w:r>
        <w:tab/>
      </w:r>
      <w:r>
        <w:fldChar w:fldCharType="begin"/>
      </w:r>
      <w:r>
        <w:instrText xml:space="preserve"> PAGEREF _Toc42 </w:instrText>
      </w:r>
      <w:r>
        <w:fldChar w:fldCharType="separate"/>
      </w:r>
      <w:r>
        <w:t>47</w:t>
      </w:r>
      <w:r>
        <w:fldChar w:fldCharType="end"/>
      </w:r>
      <w:r>
        <w:fldChar w:fldCharType="end"/>
      </w:r>
    </w:p>
    <w:p>
      <w:pPr>
        <w:pStyle w:val="13"/>
        <w:tabs>
          <w:tab w:val="right" w:leader="dot" w:pos="8306"/>
        </w:tabs>
        <w:ind w:firstLine="482"/>
      </w:pPr>
      <w:r>
        <w:fldChar w:fldCharType="begin"/>
      </w:r>
      <w:r>
        <w:instrText xml:space="preserve"> HYPERLINK \l "_Toc24010" </w:instrText>
      </w:r>
      <w:r>
        <w:fldChar w:fldCharType="separate"/>
      </w:r>
      <w:r>
        <w:rPr>
          <w:rFonts w:hint="eastAsia"/>
          <w:lang w:val="zh-CN"/>
        </w:rPr>
        <w:t>格式</w:t>
      </w:r>
      <w:r>
        <w:rPr>
          <w:rFonts w:hint="eastAsia"/>
        </w:rPr>
        <w:t>19</w:t>
      </w:r>
      <w:r>
        <w:rPr>
          <w:rFonts w:hint="eastAsia"/>
          <w:lang w:val="zh-CN"/>
        </w:rPr>
        <w:t>：供应商认为在其他方面有必要说明的事项</w:t>
      </w:r>
      <w:r>
        <w:tab/>
      </w:r>
      <w:r>
        <w:fldChar w:fldCharType="begin"/>
      </w:r>
      <w:r>
        <w:instrText xml:space="preserve"> PAGEREF _Toc24010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"_Toc673" </w:instrText>
      </w:r>
      <w:r>
        <w:fldChar w:fldCharType="separate"/>
      </w:r>
      <w:r>
        <w:rPr>
          <w:rFonts w:hint="eastAsia"/>
        </w:rPr>
        <w:t>第六部分 磋商及采购项目服务要求</w:t>
      </w:r>
      <w:r>
        <w:tab/>
      </w:r>
      <w:r>
        <w:fldChar w:fldCharType="begin"/>
      </w:r>
      <w:r>
        <w:instrText xml:space="preserve"> PAGEREF _Toc673 </w:instrText>
      </w:r>
      <w:r>
        <w:fldChar w:fldCharType="separate"/>
      </w:r>
      <w:r>
        <w:t>49</w:t>
      </w:r>
      <w:r>
        <w:fldChar w:fldCharType="end"/>
      </w:r>
      <w:r>
        <w:fldChar w:fldCharType="end"/>
      </w:r>
    </w:p>
    <w:p>
      <w:pPr>
        <w:pStyle w:val="15"/>
        <w:tabs>
          <w:tab w:val="right" w:leader="dot" w:pos="8306"/>
        </w:tabs>
      </w:pPr>
      <w:r>
        <w:fldChar w:fldCharType="begin"/>
      </w:r>
      <w:r>
        <w:instrText xml:space="preserve"> HYPERLINK \l "_Toc9706" </w:instrText>
      </w:r>
      <w:r>
        <w:fldChar w:fldCharType="separate"/>
      </w:r>
      <w:r>
        <w:rPr>
          <w:rFonts w:hint="eastAsia"/>
          <w:b/>
          <w:bCs/>
          <w:szCs w:val="21"/>
        </w:rPr>
        <w:t>一、磋商要求</w:t>
      </w:r>
      <w:r>
        <w:tab/>
      </w:r>
      <w:r>
        <w:fldChar w:fldCharType="begin"/>
      </w:r>
      <w:r>
        <w:instrText xml:space="preserve"> PAGEREF _Toc9706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"_Toc26070" </w:instrText>
      </w:r>
      <w: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_Toc26070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"_Toc19248" </w:instrText>
      </w:r>
      <w:r>
        <w:fldChar w:fldCharType="separate"/>
      </w:r>
      <w:r>
        <w:rPr>
          <w:rFonts w:ascii="宋体" w:hAnsi="宋体"/>
        </w:rPr>
        <w:t>2.</w:t>
      </w:r>
      <w:r>
        <w:rPr>
          <w:rFonts w:hint="eastAsia" w:ascii="宋体" w:hAnsi="宋体"/>
        </w:rPr>
        <w:t>报价说明</w:t>
      </w:r>
      <w:r>
        <w:tab/>
      </w:r>
      <w:r>
        <w:fldChar w:fldCharType="begin"/>
      </w:r>
      <w:r>
        <w:instrText xml:space="preserve"> PAGEREF _Toc19248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"_Toc1141" </w:instrText>
      </w:r>
      <w:r>
        <w:fldChar w:fldCharType="separate"/>
      </w:r>
      <w:r>
        <w:rPr>
          <w:rFonts w:hint="eastAsia" w:ascii="宋体" w:hAnsi="宋体"/>
        </w:rPr>
        <w:t>3.商务要求</w:t>
      </w:r>
      <w:r>
        <w:tab/>
      </w:r>
      <w:r>
        <w:fldChar w:fldCharType="begin"/>
      </w:r>
      <w:r>
        <w:instrText xml:space="preserve"> PAGEREF _Toc1141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"_Toc21143" </w:instrText>
      </w:r>
      <w:r>
        <w:fldChar w:fldCharType="separate"/>
      </w:r>
      <w:r>
        <w:rPr>
          <w:rFonts w:hint="eastAsia" w:ascii="华文仿宋" w:hAnsi="华文仿宋" w:eastAsia="华文仿宋"/>
        </w:rPr>
        <w:t xml:space="preserve">4. </w:t>
      </w:r>
      <w:r>
        <w:rPr>
          <w:rFonts w:hint="eastAsia" w:ascii="宋体" w:hAnsi="宋体"/>
        </w:rPr>
        <w:t>项目概况</w:t>
      </w:r>
      <w:r>
        <w:tab/>
      </w:r>
      <w:r>
        <w:fldChar w:fldCharType="begin"/>
      </w:r>
      <w:r>
        <w:instrText xml:space="preserve"> PAGEREF _Toc21143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"_Toc6284" </w:instrText>
      </w:r>
      <w:r>
        <w:fldChar w:fldCharType="separate"/>
      </w:r>
      <w:r>
        <w:rPr>
          <w:rFonts w:hint="eastAsia" w:ascii="宋体" w:hAnsi="宋体"/>
        </w:rPr>
        <w:t>4.1服务内容</w:t>
      </w:r>
      <w:r>
        <w:tab/>
      </w:r>
      <w:r>
        <w:fldChar w:fldCharType="begin"/>
      </w:r>
      <w:r>
        <w:instrText xml:space="preserve"> PAGEREF _Toc6284 </w:instrText>
      </w:r>
      <w:r>
        <w:fldChar w:fldCharType="separate"/>
      </w:r>
      <w:r>
        <w:t>49</w:t>
      </w:r>
      <w:r>
        <w:fldChar w:fldCharType="end"/>
      </w:r>
      <w:r>
        <w:fldChar w:fldCharType="end"/>
      </w:r>
    </w:p>
    <w:p>
      <w:pPr>
        <w:pStyle w:val="8"/>
        <w:tabs>
          <w:tab w:val="right" w:leader="dot" w:pos="8306"/>
        </w:tabs>
      </w:pPr>
    </w:p>
    <w:p>
      <w:pPr>
        <w:pStyle w:val="8"/>
        <w:tabs>
          <w:tab w:val="right" w:leader="dot" w:pos="8306"/>
        </w:tabs>
      </w:pPr>
    </w:p>
    <w:p>
      <w:pPr>
        <w:pStyle w:val="13"/>
        <w:tabs>
          <w:tab w:val="right" w:leader="dot" w:pos="8636"/>
        </w:tabs>
        <w:ind w:firstLine="482"/>
        <w:rPr>
          <w:rFonts w:ascii="Times New Roman" w:hAnsi="Times New Roman" w:eastAsia="宋体" w:cs="Times New Roman"/>
          <w:bCs w:val="0"/>
          <w:kern w:val="0"/>
        </w:rPr>
      </w:pPr>
      <w:r>
        <w:rPr>
          <w:rFonts w:hint="eastAsia" w:ascii="Times New Roman" w:hAnsi="Times New Roman" w:eastAsia="宋体" w:cs="Times New Roman"/>
          <w:bCs w:val="0"/>
          <w:kern w:val="0"/>
        </w:rPr>
        <w:fldChar w:fldCharType="end"/>
      </w: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3"/>
        <w:tabs>
          <w:tab w:val="right" w:leader="dot" w:pos="8636"/>
        </w:tabs>
        <w:ind w:firstLine="482"/>
        <w:rPr>
          <w:rStyle w:val="21"/>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17"/>
        <w:rPr>
          <w:rFonts w:ascii="宋体" w:hAnsi="宋体" w:eastAsia="宋体" w:cs="宋体"/>
          <w:szCs w:val="36"/>
          <w:lang w:val="zh-CN"/>
        </w:rPr>
      </w:pPr>
    </w:p>
    <w:p>
      <w:pPr>
        <w:pStyle w:val="17"/>
        <w:jc w:val="both"/>
        <w:rPr>
          <w:rFonts w:ascii="宋体" w:hAnsi="宋体" w:eastAsia="宋体" w:cs="宋体"/>
          <w:szCs w:val="36"/>
          <w:lang w:val="zh-CN"/>
        </w:rPr>
      </w:pPr>
    </w:p>
    <w:p>
      <w:pPr>
        <w:pStyle w:val="17"/>
        <w:rPr>
          <w:rFonts w:ascii="宋体" w:hAnsi="宋体" w:eastAsia="宋体" w:cs="宋体"/>
        </w:rPr>
      </w:pPr>
      <w:bookmarkStart w:id="0" w:name="_Toc15898"/>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0"/>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w:t>
      </w:r>
      <w:r>
        <w:rPr>
          <w:rFonts w:hint="eastAsia" w:ascii="宋体" w:hAnsi="宋体" w:eastAsia="宋体" w:cs="宋体"/>
          <w:kern w:val="0"/>
          <w:sz w:val="24"/>
          <w:lang w:val="zh-CN"/>
        </w:rPr>
        <w:t>受</w:t>
      </w:r>
      <w:r>
        <w:rPr>
          <w:rFonts w:hint="eastAsia" w:ascii="宋体" w:hAnsi="宋体" w:eastAsia="宋体" w:cs="宋体"/>
          <w:kern w:val="0"/>
          <w:sz w:val="24"/>
          <w:u w:val="single"/>
          <w:lang w:val="zh-CN"/>
        </w:rPr>
        <w:t>青海</w:t>
      </w:r>
      <w:r>
        <w:rPr>
          <w:rFonts w:hint="eastAsia" w:ascii="宋体" w:hAnsi="宋体" w:eastAsia="宋体" w:cs="宋体"/>
          <w:kern w:val="0"/>
          <w:sz w:val="24"/>
          <w:u w:val="single"/>
        </w:rPr>
        <w:t>建筑</w:t>
      </w:r>
      <w:r>
        <w:rPr>
          <w:rFonts w:hint="eastAsia" w:ascii="宋体" w:hAnsi="宋体" w:eastAsia="宋体" w:cs="宋体"/>
          <w:kern w:val="0"/>
          <w:sz w:val="24"/>
          <w:u w:val="single"/>
          <w:lang w:val="zh-CN"/>
        </w:rPr>
        <w:t>职业技术学院</w:t>
      </w:r>
      <w:r>
        <w:rPr>
          <w:rFonts w:hint="eastAsia" w:ascii="宋体" w:hAnsi="宋体" w:eastAsia="宋体" w:cs="宋体"/>
          <w:kern w:val="0"/>
          <w:sz w:val="24"/>
          <w:u w:val="single"/>
        </w:rPr>
        <w:t xml:space="preserve"> </w:t>
      </w:r>
      <w:r>
        <w:rPr>
          <w:rFonts w:hint="eastAsia" w:ascii="宋体" w:hAnsi="宋体" w:eastAsia="宋体" w:cs="宋体"/>
          <w:kern w:val="0"/>
          <w:sz w:val="24"/>
          <w:lang w:val="zh-CN"/>
        </w:rPr>
        <w:t>委托,拟对</w:t>
      </w:r>
      <w:r>
        <w:rPr>
          <w:rFonts w:hint="eastAsia" w:ascii="宋体" w:hAnsi="宋体" w:eastAsia="宋体" w:cs="宋体"/>
          <w:sz w:val="24"/>
          <w:u w:val="single"/>
        </w:rPr>
        <w:t>青海建院移动基站在线精品课程建设</w:t>
      </w:r>
      <w:r>
        <w:rPr>
          <w:rFonts w:hint="eastAsia" w:ascii="宋体" w:hAnsi="宋体" w:eastAsia="宋体" w:cs="宋体"/>
          <w:kern w:val="0"/>
          <w:sz w:val="24"/>
          <w:u w:val="single"/>
          <w:lang w:val="zh-CN"/>
        </w:rPr>
        <w:t>（青海鑫融磋商（服务）2021-31）</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参加本次采购活动。</w:t>
      </w:r>
    </w:p>
    <w:tbl>
      <w:tblPr>
        <w:tblStyle w:val="18"/>
        <w:tblW w:w="822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5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采购项目名称</w:t>
            </w:r>
          </w:p>
        </w:tc>
        <w:tc>
          <w:tcPr>
            <w:tcW w:w="5558"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sz w:val="24"/>
              </w:rPr>
              <w:t>青海建院移动基站在线精品课程建设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采购项目编号</w:t>
            </w:r>
          </w:p>
        </w:tc>
        <w:tc>
          <w:tcPr>
            <w:tcW w:w="5558"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sz w:val="24"/>
              </w:rPr>
              <w:t>青海鑫融磋商（服务）2021-31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采购方式</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采购预算控制额度</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15万元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5558" w:type="dxa"/>
            <w:tcBorders>
              <w:tl2br w:val="nil"/>
              <w:tr2bl w:val="nil"/>
            </w:tcBorders>
            <w:vAlign w:val="center"/>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ascii="宋体" w:hAnsi="宋体" w:eastAsia="宋体" w:cs="宋体"/>
                <w:color w:val="000000"/>
                <w:kern w:val="0"/>
                <w:sz w:val="24"/>
              </w:rPr>
            </w:pPr>
            <w:r>
              <w:rPr>
                <w:rFonts w:hint="eastAsia" w:ascii="宋体" w:hAnsi="宋体" w:cs="宋体"/>
                <w:kern w:val="0"/>
                <w:sz w:val="24"/>
              </w:rPr>
              <w:t>5</w:t>
            </w:r>
            <w:r>
              <w:rPr>
                <w:rFonts w:hint="eastAsia" w:ascii="宋体" w:hAnsi="宋体" w:cs="宋体"/>
                <w:kern w:val="0"/>
                <w:sz w:val="24"/>
                <w:lang w:val="zh-CN"/>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竞争性磋商公告</w:t>
            </w:r>
          </w:p>
          <w:p>
            <w:pPr>
              <w:spacing w:line="320" w:lineRule="exact"/>
              <w:jc w:val="center"/>
              <w:rPr>
                <w:rFonts w:ascii="宋体" w:hAnsi="宋体" w:eastAsia="宋体" w:cs="宋体"/>
                <w:b/>
                <w:bCs/>
                <w:sz w:val="24"/>
                <w:highlight w:val="none"/>
              </w:rPr>
            </w:pPr>
            <w:r>
              <w:rPr>
                <w:rFonts w:hint="eastAsia" w:ascii="宋体" w:hAnsi="宋体" w:eastAsia="宋体" w:cs="宋体"/>
                <w:b/>
                <w:bCs/>
                <w:sz w:val="24"/>
                <w:highlight w:val="none"/>
              </w:rPr>
              <w:t>发布时间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23</w:t>
            </w:r>
            <w:r>
              <w:rPr>
                <w:rFonts w:hint="eastAsia" w:ascii="宋体" w:hAnsi="宋体" w:eastAsia="宋体" w:cs="宋体"/>
                <w:kern w:val="0"/>
                <w:sz w:val="24"/>
                <w:highlight w:val="non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exact"/>
        </w:trPr>
        <w:tc>
          <w:tcPr>
            <w:tcW w:w="2669" w:type="dxa"/>
            <w:tcBorders>
              <w:tl2br w:val="nil"/>
              <w:tr2bl w:val="nil"/>
            </w:tcBorders>
            <w:vAlign w:val="center"/>
          </w:tcPr>
          <w:p>
            <w:pPr>
              <w:spacing w:line="320" w:lineRule="exact"/>
              <w:rPr>
                <w:rFonts w:ascii="宋体" w:hAnsi="宋体" w:eastAsia="宋体" w:cs="宋体"/>
                <w:sz w:val="24"/>
                <w:highlight w:val="none"/>
              </w:rPr>
            </w:pPr>
            <w:r>
              <w:rPr>
                <w:rFonts w:hint="eastAsia" w:ascii="宋体" w:hAnsi="宋体" w:eastAsia="宋体" w:cs="宋体"/>
                <w:b/>
                <w:bCs/>
                <w:sz w:val="24"/>
                <w:highlight w:val="none"/>
              </w:rPr>
              <w:t>竞争性磋商文件发售起止时间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24</w:t>
            </w:r>
            <w:r>
              <w:rPr>
                <w:rFonts w:hint="eastAsia" w:ascii="宋体" w:hAnsi="宋体" w:eastAsia="宋体" w:cs="宋体"/>
                <w:kern w:val="0"/>
                <w:sz w:val="24"/>
                <w:highlight w:val="none"/>
                <w:lang w:val="zh-CN"/>
              </w:rPr>
              <w:t>日至</w:t>
            </w:r>
            <w:r>
              <w:rPr>
                <w:rFonts w:hint="eastAsia" w:ascii="宋体" w:hAnsi="宋体" w:eastAsia="宋体" w:cs="宋体"/>
                <w:kern w:val="0"/>
                <w:sz w:val="24"/>
                <w:highlight w:val="none"/>
              </w:rPr>
              <w:t>2021年08月</w:t>
            </w:r>
            <w:r>
              <w:rPr>
                <w:rFonts w:hint="eastAsia" w:ascii="宋体" w:hAnsi="宋体" w:eastAsia="宋体" w:cs="宋体"/>
                <w:kern w:val="0"/>
                <w:sz w:val="24"/>
                <w:highlight w:val="none"/>
                <w:lang w:val="en-US" w:eastAsia="zh-CN"/>
              </w:rPr>
              <w:t>30</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zh-CN"/>
              </w:rPr>
              <w:t>；上午</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-12时00分</w:t>
            </w:r>
            <w:r>
              <w:rPr>
                <w:rFonts w:hint="eastAsia" w:ascii="宋体" w:hAnsi="宋体" w:eastAsia="宋体" w:cs="宋体"/>
                <w:kern w:val="0"/>
                <w:sz w:val="24"/>
                <w:highlight w:val="none"/>
                <w:lang w:val="zh-CN"/>
              </w:rPr>
              <w:t>,下午</w:t>
            </w:r>
            <w:r>
              <w:rPr>
                <w:rFonts w:hint="eastAsia" w:ascii="宋体" w:hAnsi="宋体" w:eastAsia="宋体" w:cs="宋体"/>
                <w:kern w:val="0"/>
                <w:sz w:val="24"/>
                <w:highlight w:val="none"/>
              </w:rPr>
              <w:t>14</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-17时30分</w:t>
            </w:r>
            <w:r>
              <w:rPr>
                <w:rFonts w:hint="eastAsia" w:ascii="宋体" w:hAnsi="宋体" w:eastAsia="宋体" w:cs="宋体"/>
                <w:kern w:val="0"/>
                <w:sz w:val="24"/>
                <w:highlight w:val="none"/>
                <w:lang w:val="zh-CN"/>
              </w:rPr>
              <w:t>（节假日除外）。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5558" w:type="dxa"/>
            <w:tcBorders>
              <w:tl2br w:val="nil"/>
              <w:tr2bl w:val="nil"/>
            </w:tcBorders>
            <w:vAlign w:val="center"/>
          </w:tcPr>
          <w:p>
            <w:pPr>
              <w:spacing w:line="320" w:lineRule="exact"/>
              <w:rPr>
                <w:rFonts w:ascii="宋体" w:hAnsi="宋体" w:eastAsia="宋体" w:cs="宋体"/>
                <w:color w:val="000000"/>
                <w:kern w:val="0"/>
                <w:sz w:val="24"/>
              </w:rPr>
            </w:pPr>
            <w:r>
              <w:rPr>
                <w:rFonts w:hint="eastAsia" w:ascii="宋体" w:hAnsi="宋体" w:eastAsia="宋体" w:cs="宋体"/>
                <w:color w:val="000000"/>
                <w:kern w:val="0"/>
                <w:sz w:val="24"/>
              </w:rPr>
              <w:t>网上购买。（注：网上购买时，提供报名资料后缴款，如有转款错误不予退还。）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开 户 行：青海银行股份有限公司交通巷（城西）支行</w:t>
            </w:r>
          </w:p>
          <w:p>
            <w:pPr>
              <w:autoSpaceDE w:val="0"/>
              <w:autoSpaceDN w:val="0"/>
              <w:adjustRightInd w:val="0"/>
              <w:spacing w:line="320" w:lineRule="exact"/>
              <w:rPr>
                <w:rFonts w:ascii="宋体" w:hAnsi="Calibri" w:cs="宋体"/>
                <w:kern w:val="0"/>
                <w:sz w:val="24"/>
              </w:rPr>
            </w:pPr>
            <w:r>
              <w:rPr>
                <w:rFonts w:hint="eastAsia" w:ascii="宋体" w:hAnsi="Calibri" w:cs="宋体"/>
                <w:kern w:val="0"/>
                <w:sz w:val="24"/>
                <w:lang w:val="zh-CN"/>
              </w:rPr>
              <w:t>银行账号：</w:t>
            </w:r>
            <w:r>
              <w:rPr>
                <w:rFonts w:hint="eastAsia" w:ascii="宋体" w:hAnsi="Calibri" w:cs="宋体"/>
                <w:kern w:val="0"/>
                <w:sz w:val="24"/>
              </w:rPr>
              <w:t>080 120 10000 63177</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spacing w:line="320" w:lineRule="exact"/>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采购代理机构名称：</w:t>
            </w:r>
            <w:r>
              <w:rPr>
                <w:rFonts w:hint="eastAsia" w:ascii="宋体" w:hAnsi="宋体" w:eastAsia="宋体" w:cs="宋体"/>
                <w:color w:val="000000"/>
                <w:kern w:val="0"/>
                <w:sz w:val="24"/>
              </w:rPr>
              <w:t>青海鑫融工程项目管理咨询有限公司</w:t>
            </w:r>
          </w:p>
          <w:p>
            <w:pPr>
              <w:widowControl/>
              <w:spacing w:line="280" w:lineRule="atLeast"/>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(地址：西宁市五四西路61号A座11楼1113室（新华联国际中心A栋））</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标书购买联系人：沈先生</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9"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rPr>
              <w:t xml:space="preserve">在磋商文件获取时间内将供应商的营业执照、组织机构代码证、税务登记证（或三证合一）、企业银行开户许可证、法人授权委托书及法人身份证和委托人身份证，扫描件发送至我公司邮箱 </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280" w:lineRule="atLeast"/>
              <w:jc w:val="left"/>
              <w:rPr>
                <w:rFonts w:ascii="宋体" w:hAnsi="宋体" w:eastAsia="宋体" w:cs="宋体"/>
                <w:sz w:val="24"/>
              </w:rPr>
            </w:pPr>
            <w:r>
              <w:rPr>
                <w:rFonts w:hint="eastAsia" w:ascii="宋体" w:hAnsi="宋体" w:eastAsia="宋体" w:cs="宋体"/>
                <w:b/>
                <w:bCs/>
                <w:color w:val="000000"/>
                <w:kern w:val="0"/>
                <w:sz w:val="24"/>
              </w:rPr>
              <w:t xml:space="preserve">注：各供应商不需要现场报名，均通过网上报名的方式进行，由各供应商将报名材料发送至  </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提交响应文件截止时间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9</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03</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下午15</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响应文件开启时间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9</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03</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下午15</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exact"/>
        </w:trPr>
        <w:tc>
          <w:tcPr>
            <w:tcW w:w="2669"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kern w:val="0"/>
                <w:sz w:val="24"/>
              </w:rPr>
            </w:pPr>
            <w:r>
              <w:rPr>
                <w:rFonts w:hint="eastAsia" w:ascii="宋体" w:hAnsi="宋体" w:eastAsia="宋体" w:cs="宋体"/>
                <w:kern w:val="0"/>
                <w:sz w:val="24"/>
                <w:lang w:val="zh-CN"/>
              </w:rPr>
              <w:t>青海鑫融工程项目管理咨询有限公司</w:t>
            </w:r>
            <w:r>
              <w:rPr>
                <w:rFonts w:hint="eastAsia" w:ascii="宋体" w:hAnsi="宋体" w:eastAsia="宋体" w:cs="宋体"/>
                <w:kern w:val="0"/>
                <w:sz w:val="24"/>
              </w:rPr>
              <w:t>开标室</w:t>
            </w:r>
          </w:p>
          <w:p>
            <w:pPr>
              <w:autoSpaceDE w:val="0"/>
              <w:autoSpaceDN w:val="0"/>
              <w:adjustRightInd w:val="0"/>
              <w:spacing w:line="320" w:lineRule="exact"/>
              <w:rPr>
                <w:rFonts w:ascii="宋体" w:hAnsi="宋体" w:eastAsia="宋体" w:cs="宋体"/>
                <w:color w:val="C00000"/>
                <w:sz w:val="24"/>
                <w:highlight w:val="yellow"/>
              </w:rPr>
            </w:pPr>
            <w:r>
              <w:rPr>
                <w:rFonts w:hint="eastAsia" w:ascii="宋体" w:hAnsi="宋体" w:eastAsia="宋体" w:cs="宋体"/>
                <w:kern w:val="0"/>
                <w:sz w:val="24"/>
              </w:rPr>
              <w:t>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采购人：青海建设工程职业技术学院</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联系人：</w:t>
            </w:r>
            <w:r>
              <w:rPr>
                <w:rFonts w:hint="eastAsia" w:ascii="宋体" w:hAnsi="宋体" w:eastAsia="宋体" w:cs="宋体"/>
                <w:color w:val="000000"/>
                <w:kern w:val="0"/>
                <w:sz w:val="24"/>
              </w:rPr>
              <w:t>何老师</w:t>
            </w:r>
          </w:p>
          <w:p>
            <w:pPr>
              <w:autoSpaceDE w:val="0"/>
              <w:autoSpaceDN w:val="0"/>
              <w:adjustRightInd w:val="0"/>
              <w:spacing w:line="320" w:lineRule="exact"/>
              <w:rPr>
                <w:rFonts w:ascii="宋体" w:hAnsi="宋体" w:eastAsia="宋体" w:cs="宋体"/>
                <w:sz w:val="24"/>
              </w:rPr>
            </w:pPr>
            <w:r>
              <w:rPr>
                <w:rFonts w:hint="eastAsia" w:ascii="宋体" w:hAnsi="宋体" w:eastAsia="宋体" w:cs="宋体"/>
                <w:color w:val="000000"/>
                <w:kern w:val="0"/>
                <w:sz w:val="24"/>
                <w:lang w:val="zh-CN"/>
              </w:rPr>
              <w:t>联系电话：</w:t>
            </w:r>
            <w:r>
              <w:rPr>
                <w:rFonts w:hint="eastAsia" w:ascii="宋体" w:hAnsi="Calibri" w:eastAsia="宋体" w:cs="宋体"/>
                <w:kern w:val="0"/>
                <w:sz w:val="24"/>
              </w:rPr>
              <w:t>0971-6256316</w:t>
            </w:r>
            <w:r>
              <w:rPr>
                <w:rFonts w:hint="eastAsia" w:ascii="宋体" w:hAnsi="Calibri"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采购代理机构联系人及电话</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采购代理机构：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rPr>
            </w:pPr>
            <w:r>
              <w:rPr>
                <w:rFonts w:hint="eastAsia" w:ascii="宋体" w:hAnsi="宋体" w:eastAsia="宋体" w:cs="宋体"/>
                <w:sz w:val="24"/>
                <w:lang w:val="zh-CN"/>
              </w:rPr>
              <w:t>联系人：</w:t>
            </w:r>
            <w:r>
              <w:rPr>
                <w:rFonts w:hint="eastAsia" w:ascii="宋体" w:hAnsi="宋体" w:eastAsia="宋体" w:cs="宋体"/>
                <w:sz w:val="24"/>
              </w:rPr>
              <w:t>王女士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采购代理机构开户银行</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财政监督部门及电话</w:t>
            </w:r>
          </w:p>
        </w:tc>
        <w:tc>
          <w:tcPr>
            <w:tcW w:w="5558" w:type="dxa"/>
            <w:tcBorders>
              <w:tl2br w:val="nil"/>
              <w:tr2bl w:val="nil"/>
            </w:tcBorders>
            <w:vAlign w:val="center"/>
          </w:tcPr>
          <w:p>
            <w:pPr>
              <w:autoSpaceDE w:val="0"/>
              <w:autoSpaceDN w:val="0"/>
              <w:adjustRightInd w:val="0"/>
              <w:spacing w:line="320" w:lineRule="exact"/>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单位名称：</w:t>
            </w:r>
            <w:r>
              <w:rPr>
                <w:rFonts w:hint="eastAsia" w:ascii="宋体" w:hAnsi="宋体" w:cs="宋体"/>
                <w:color w:val="000000"/>
                <w:highlight w:val="none"/>
                <w:lang w:val="zh-CN"/>
              </w:rPr>
              <w:t xml:space="preserve">青海建筑职业技术学院纪检组     </w:t>
            </w:r>
          </w:p>
          <w:p>
            <w:pPr>
              <w:spacing w:line="320" w:lineRule="exact"/>
              <w:rPr>
                <w:rFonts w:ascii="宋体" w:hAnsi="宋体" w:eastAsia="宋体" w:cs="宋体"/>
                <w:sz w:val="24"/>
                <w:highlight w:val="none"/>
              </w:rPr>
            </w:pPr>
            <w:r>
              <w:rPr>
                <w:rFonts w:hint="eastAsia" w:ascii="宋体" w:hAnsi="宋体" w:eastAsia="宋体" w:cs="宋体"/>
                <w:kern w:val="0"/>
                <w:sz w:val="24"/>
                <w:highlight w:val="none"/>
                <w:lang w:val="zh-CN"/>
              </w:rPr>
              <w:t>联系电话：</w:t>
            </w:r>
            <w:r>
              <w:rPr>
                <w:rFonts w:hint="eastAsia" w:ascii="宋体" w:hAnsi="宋体" w:eastAsia="宋体" w:cs="宋体"/>
                <w:kern w:val="0"/>
                <w:sz w:val="24"/>
                <w:highlight w:val="none"/>
              </w:rPr>
              <w:t xml:space="preserve"> </w:t>
            </w:r>
            <w:r>
              <w:rPr>
                <w:rFonts w:hint="eastAsia" w:ascii="宋体" w:hAnsi="Calibri" w:eastAsia="宋体" w:cs="宋体"/>
                <w:kern w:val="0"/>
                <w:sz w:val="24"/>
                <w:highlight w:val="none"/>
              </w:rPr>
              <w:t>0971-6256316</w:t>
            </w:r>
            <w:r>
              <w:rPr>
                <w:rFonts w:hint="eastAsia" w:ascii="宋体" w:hAnsi="Calibri" w:cs="宋体"/>
                <w:kern w:val="0"/>
                <w:sz w:val="24"/>
                <w:highlight w:val="none"/>
              </w:rPr>
              <w:t xml:space="preserve"> </w:t>
            </w:r>
          </w:p>
        </w:tc>
      </w:tr>
    </w:tbl>
    <w:p>
      <w:pPr>
        <w:spacing w:line="360" w:lineRule="auto"/>
        <w:ind w:right="24" w:firstLine="3840" w:firstLineChars="1600"/>
        <w:rPr>
          <w:rFonts w:ascii="宋体" w:hAnsi="宋体" w:eastAsia="宋体" w:cs="宋体"/>
          <w:sz w:val="24"/>
          <w:highlight w:val="none"/>
        </w:rPr>
      </w:pPr>
      <w:r>
        <w:rPr>
          <w:rFonts w:hint="eastAsia" w:ascii="宋体" w:hAnsi="宋体" w:eastAsia="宋体" w:cs="宋体"/>
          <w:sz w:val="24"/>
        </w:rPr>
        <w:t xml:space="preserve">     青海</w:t>
      </w:r>
      <w:r>
        <w:rPr>
          <w:rFonts w:hint="eastAsia" w:ascii="宋体" w:hAnsi="宋体" w:eastAsia="宋体" w:cs="宋体"/>
          <w:sz w:val="24"/>
          <w:highlight w:val="none"/>
        </w:rPr>
        <w:t>鑫融工程项目管理咨询有限公司</w:t>
      </w:r>
    </w:p>
    <w:p>
      <w:pPr>
        <w:spacing w:line="360" w:lineRule="auto"/>
        <w:ind w:right="24"/>
        <w:rPr>
          <w:rFonts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2021年08月</w:t>
      </w:r>
      <w:r>
        <w:rPr>
          <w:rFonts w:hint="eastAsia" w:ascii="宋体" w:hAnsi="宋体" w:eastAsia="宋体" w:cs="宋体"/>
          <w:sz w:val="24"/>
          <w:highlight w:val="none"/>
          <w:lang w:val="en-US" w:eastAsia="zh-CN"/>
        </w:rPr>
        <w:t>23</w:t>
      </w:r>
      <w:r>
        <w:rPr>
          <w:rFonts w:hint="eastAsia" w:ascii="宋体" w:hAnsi="宋体" w:eastAsia="宋体" w:cs="宋体"/>
          <w:sz w:val="24"/>
          <w:highlight w:val="none"/>
        </w:rPr>
        <w:t>日</w:t>
      </w:r>
    </w:p>
    <w:p>
      <w:pPr>
        <w:spacing w:line="360" w:lineRule="auto"/>
        <w:ind w:right="24"/>
        <w:rPr>
          <w:rFonts w:ascii="宋体" w:hAnsi="宋体" w:eastAsia="宋体" w:cs="宋体"/>
          <w:sz w:val="24"/>
          <w:highlight w:val="yellow"/>
        </w:rPr>
      </w:pPr>
    </w:p>
    <w:p>
      <w:pPr>
        <w:spacing w:line="360" w:lineRule="auto"/>
        <w:ind w:right="24"/>
        <w:rPr>
          <w:rFonts w:ascii="宋体" w:hAnsi="宋体" w:eastAsia="宋体" w:cs="宋体"/>
          <w:sz w:val="24"/>
          <w:highlight w:val="yellow"/>
        </w:rPr>
      </w:pPr>
    </w:p>
    <w:p>
      <w:pPr>
        <w:spacing w:line="360" w:lineRule="auto"/>
        <w:ind w:right="24"/>
        <w:rPr>
          <w:rFonts w:ascii="宋体" w:hAnsi="宋体" w:eastAsia="宋体" w:cs="宋体"/>
          <w:sz w:val="24"/>
          <w:highlight w:val="yellow"/>
        </w:rPr>
      </w:pPr>
    </w:p>
    <w:p>
      <w:pPr>
        <w:pStyle w:val="2"/>
      </w:pPr>
    </w:p>
    <w:p/>
    <w:p>
      <w:pPr>
        <w:pStyle w:val="6"/>
      </w:pPr>
    </w:p>
    <w:p>
      <w:pPr>
        <w:pStyle w:val="7"/>
      </w:pPr>
    </w:p>
    <w:p>
      <w:pPr>
        <w:pStyle w:val="7"/>
      </w:pPr>
    </w:p>
    <w:p/>
    <w:p>
      <w:pPr>
        <w:pStyle w:val="17"/>
        <w:rPr>
          <w:rFonts w:ascii="宋体" w:hAnsi="宋体" w:eastAsia="宋体" w:cs="宋体"/>
          <w:lang w:val="zh-CN"/>
        </w:rPr>
      </w:pPr>
      <w:bookmarkStart w:id="1" w:name="_Toc17187"/>
      <w:r>
        <w:rPr>
          <w:rFonts w:hint="eastAsia" w:ascii="宋体" w:hAnsi="宋体" w:eastAsia="宋体" w:cs="宋体"/>
          <w:szCs w:val="36"/>
          <w:lang w:val="zh-CN"/>
        </w:rPr>
        <w:t>第二部分  供应商须知前附表</w:t>
      </w:r>
      <w:bookmarkEnd w:id="1"/>
    </w:p>
    <w:tbl>
      <w:tblPr>
        <w:tblStyle w:val="18"/>
        <w:tblW w:w="9660" w:type="dxa"/>
        <w:jc w:val="center"/>
        <w:tblLayout w:type="fixed"/>
        <w:tblCellMar>
          <w:top w:w="0" w:type="dxa"/>
          <w:left w:w="108" w:type="dxa"/>
          <w:bottom w:w="0" w:type="dxa"/>
          <w:right w:w="108" w:type="dxa"/>
        </w:tblCellMar>
      </w:tblPr>
      <w:tblGrid>
        <w:gridCol w:w="708"/>
        <w:gridCol w:w="2229"/>
        <w:gridCol w:w="6723"/>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9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采购项目名称</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lang w:val="zh-CN"/>
              </w:rPr>
            </w:pPr>
            <w:r>
              <w:rPr>
                <w:rFonts w:hint="eastAsia" w:ascii="宋体" w:hAnsi="宋体" w:eastAsia="宋体" w:cs="宋体"/>
                <w:sz w:val="24"/>
              </w:rPr>
              <w:t>青海建院移动基站在线精品课程建设</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采购项目编号</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rPr>
            </w:pPr>
            <w:r>
              <w:rPr>
                <w:rFonts w:hint="eastAsia" w:ascii="宋体" w:hAnsi="宋体" w:eastAsia="宋体" w:cs="宋体"/>
                <w:sz w:val="24"/>
              </w:rPr>
              <w:t>青海鑫融磋商（服务）2021-31</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rPr>
            </w:pPr>
            <w:r>
              <w:rPr>
                <w:rFonts w:hint="eastAsia" w:ascii="宋体" w:hAnsi="宋体" w:eastAsia="宋体" w:cs="宋体"/>
                <w:color w:val="000000"/>
                <w:kern w:val="0"/>
                <w:sz w:val="24"/>
                <w:lang w:val="zh-CN"/>
              </w:rPr>
              <w:t>青海建设工程职业技术学院</w:t>
            </w:r>
          </w:p>
        </w:tc>
      </w:tr>
      <w:tr>
        <w:tblPrEx>
          <w:tblCellMar>
            <w:top w:w="0" w:type="dxa"/>
            <w:left w:w="108" w:type="dxa"/>
            <w:bottom w:w="0" w:type="dxa"/>
            <w:right w:w="108" w:type="dxa"/>
          </w:tblCellMar>
        </w:tblPrEx>
        <w:trPr>
          <w:trHeight w:val="3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采购代理机构</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采购预算额度</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rPr>
              <w:t>15万元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kern w:val="0"/>
                <w:sz w:val="24"/>
                <w:lang w:val="zh-CN"/>
              </w:rPr>
            </w:pPr>
            <w:r>
              <w:rPr>
                <w:rFonts w:hint="eastAsia" w:ascii="宋体" w:hAnsi="宋体" w:eastAsia="宋体" w:cs="宋体"/>
                <w:color w:val="000000"/>
                <w:kern w:val="0"/>
                <w:sz w:val="24"/>
                <w:lang w:val="zh-CN"/>
              </w:rPr>
              <w:t>详见竞争性磋商文件第六部分采购项目要求</w:t>
            </w:r>
          </w:p>
        </w:tc>
      </w:tr>
      <w:tr>
        <w:tblPrEx>
          <w:tblCellMar>
            <w:top w:w="0" w:type="dxa"/>
            <w:left w:w="108" w:type="dxa"/>
            <w:bottom w:w="0" w:type="dxa"/>
            <w:right w:w="108" w:type="dxa"/>
          </w:tblCellMar>
        </w:tblPrEx>
        <w:trPr>
          <w:trHeight w:val="8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供应商资格条件</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spacing w:line="320" w:lineRule="exact"/>
              <w:jc w:val="left"/>
              <w:rPr>
                <w:rFonts w:ascii="宋体" w:hAnsi="宋体" w:eastAsia="宋体" w:cs="宋体"/>
                <w:color w:val="000000"/>
                <w:kern w:val="0"/>
                <w:sz w:val="24"/>
                <w:lang w:val="zh-CN"/>
              </w:rPr>
            </w:pPr>
            <w:r>
              <w:rPr>
                <w:rFonts w:hint="eastAsia" w:ascii="宋体" w:hAnsi="宋体" w:cs="宋体"/>
                <w:kern w:val="0"/>
                <w:sz w:val="24"/>
              </w:rPr>
              <w:t>5</w:t>
            </w:r>
            <w:r>
              <w:rPr>
                <w:rFonts w:hint="eastAsia" w:ascii="宋体" w:hAnsi="宋体" w:cs="宋体"/>
                <w:kern w:val="0"/>
                <w:sz w:val="24"/>
                <w:lang w:val="zh-CN"/>
              </w:rPr>
              <w:t>、本次招标不接受联合体投标。</w:t>
            </w:r>
          </w:p>
        </w:tc>
      </w:tr>
      <w:tr>
        <w:tblPrEx>
          <w:tblCellMar>
            <w:top w:w="0" w:type="dxa"/>
            <w:left w:w="108" w:type="dxa"/>
            <w:bottom w:w="0" w:type="dxa"/>
            <w:right w:w="108" w:type="dxa"/>
          </w:tblCellMar>
        </w:tblPrEx>
        <w:trPr>
          <w:trHeight w:val="64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440" w:lineRule="exact"/>
              <w:rPr>
                <w:rFonts w:ascii="宋体" w:hAnsi="宋体" w:eastAsia="宋体" w:cs="宋体"/>
                <w:color w:val="000000"/>
                <w:sz w:val="24"/>
              </w:rPr>
            </w:pPr>
            <w:r>
              <w:rPr>
                <w:rFonts w:hint="eastAsia" w:ascii="宋体" w:hAnsi="宋体" w:eastAsia="宋体" w:cs="宋体"/>
                <w:color w:val="000000"/>
                <w:sz w:val="24"/>
              </w:rPr>
              <w:t>磋商保证金：大写：叁仟元整</w:t>
            </w:r>
          </w:p>
          <w:p>
            <w:pPr>
              <w:spacing w:line="440" w:lineRule="exact"/>
              <w:ind w:firstLine="1440" w:firstLineChars="600"/>
              <w:jc w:val="left"/>
              <w:rPr>
                <w:rFonts w:ascii="宋体" w:hAnsi="宋体" w:eastAsia="宋体" w:cs="宋体"/>
                <w:color w:val="000000"/>
                <w:sz w:val="24"/>
              </w:rPr>
            </w:pPr>
            <w:r>
              <w:rPr>
                <w:rFonts w:hint="eastAsia" w:ascii="宋体" w:hAnsi="宋体" w:eastAsia="宋体" w:cs="宋体"/>
                <w:color w:val="000000"/>
                <w:sz w:val="24"/>
              </w:rPr>
              <w:t>小写：3000.00元</w:t>
            </w:r>
          </w:p>
          <w:p>
            <w:pPr>
              <w:spacing w:line="440" w:lineRule="exact"/>
              <w:rPr>
                <w:rFonts w:ascii="宋体" w:hAnsi="宋体" w:eastAsia="宋体" w:cs="宋体"/>
                <w:color w:val="000000"/>
                <w:sz w:val="24"/>
              </w:rPr>
            </w:pPr>
            <w:r>
              <w:rPr>
                <w:rFonts w:hint="eastAsia" w:ascii="宋体" w:hAnsi="宋体" w:eastAsia="宋体" w:cs="宋体"/>
                <w:color w:val="000000"/>
                <w:sz w:val="24"/>
              </w:rPr>
              <w:t>收款单位：青海鑫融工程项目管理咨询有限公司</w:t>
            </w:r>
          </w:p>
          <w:p>
            <w:pPr>
              <w:spacing w:line="440" w:lineRule="exact"/>
              <w:rPr>
                <w:rFonts w:ascii="宋体" w:hAnsi="宋体" w:eastAsia="宋体" w:cs="宋体"/>
                <w:color w:val="000000"/>
                <w:sz w:val="24"/>
              </w:rPr>
            </w:pPr>
            <w:r>
              <w:rPr>
                <w:rFonts w:hint="eastAsia" w:ascii="宋体" w:hAnsi="宋体" w:eastAsia="宋体" w:cs="宋体"/>
                <w:color w:val="000000"/>
                <w:sz w:val="24"/>
              </w:rPr>
              <w:t>开 户 行：中国建设银行股份有限公司青海省分行营业部</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rPr>
              <w:t>银行账号：6305 0136 3700 0950 0392</w:t>
            </w:r>
          </w:p>
          <w:p>
            <w:pPr>
              <w:spacing w:line="320" w:lineRule="exact"/>
              <w:rPr>
                <w:rFonts w:ascii="宋体" w:hAnsi="宋体" w:eastAsia="宋体" w:cs="宋体"/>
                <w:sz w:val="24"/>
              </w:rPr>
            </w:pPr>
            <w:r>
              <w:rPr>
                <w:rFonts w:hint="eastAsia" w:ascii="宋体" w:hAnsi="宋体" w:eastAsia="宋体" w:cs="宋体"/>
                <w:color w:val="000000"/>
                <w:sz w:val="24"/>
                <w:highlight w:val="none"/>
              </w:rPr>
              <w:t>提交时间：供应商在磋商截止日期前一个工作日（2021年0</w:t>
            </w: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02</w:t>
            </w:r>
            <w:r>
              <w:rPr>
                <w:rFonts w:hint="eastAsia" w:ascii="宋体" w:hAnsi="宋体" w:eastAsia="宋体" w:cs="宋体"/>
                <w:color w:val="000000"/>
                <w:sz w:val="24"/>
                <w:highlight w:val="none"/>
              </w:rPr>
              <w:t>日17：00时前</w:t>
            </w:r>
            <w:r>
              <w:rPr>
                <w:rFonts w:hint="eastAsia" w:ascii="宋体" w:hAnsi="宋体" w:eastAsia="宋体" w:cs="宋体"/>
                <w:color w:val="000000"/>
                <w:sz w:val="24"/>
              </w:rPr>
              <w:t>），以银行到账时间为准。</w:t>
            </w:r>
          </w:p>
        </w:tc>
      </w:tr>
      <w:tr>
        <w:tblPrEx>
          <w:tblCellMar>
            <w:top w:w="0" w:type="dxa"/>
            <w:left w:w="108" w:type="dxa"/>
            <w:bottom w:w="0" w:type="dxa"/>
            <w:right w:w="108" w:type="dxa"/>
          </w:tblCellMar>
        </w:tblPrEx>
        <w:trPr>
          <w:trHeight w:val="196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汇（转）入采购代理机构指定账户</w:t>
            </w:r>
            <w:r>
              <w:rPr>
                <w:rFonts w:hint="eastAsia" w:ascii="宋体" w:hAnsi="宋体" w:eastAsia="宋体" w:cs="宋体"/>
                <w:kern w:val="0"/>
                <w:sz w:val="24"/>
                <w:lang w:val="zh-CN"/>
              </w:rPr>
              <w:t>。</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kern w:val="0"/>
                <w:sz w:val="24"/>
                <w:lang w:val="zh-CN"/>
              </w:rPr>
            </w:pPr>
            <w:r>
              <w:rPr>
                <w:rFonts w:hint="eastAsia" w:ascii="宋体" w:hAnsi="宋体" w:eastAsia="宋体" w:cs="宋体"/>
                <w:kern w:val="0"/>
                <w:sz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响应文件外层密封袋的标注：采购项目名称、采购项目编号、供应商名称、年月日以及“于</w:t>
            </w:r>
            <w:r>
              <w:rPr>
                <w:rFonts w:hint="eastAsia" w:ascii="宋体" w:hAnsi="宋体" w:eastAsia="宋体" w:cs="宋体"/>
                <w:b/>
                <w:bCs/>
                <w:color w:val="000000" w:themeColor="text1"/>
                <w:kern w:val="0"/>
                <w:sz w:val="24"/>
                <w:highlight w:val="none"/>
                <w:lang w:val="zh-CN"/>
                <w14:textFill>
                  <w14:solidFill>
                    <w14:schemeClr w14:val="tx1"/>
                  </w14:solidFill>
                </w14:textFill>
              </w:rPr>
              <w:t>2021年</w:t>
            </w:r>
            <w:r>
              <w:rPr>
                <w:rFonts w:hint="eastAsia" w:ascii="宋体" w:hAnsi="宋体" w:eastAsia="宋体" w:cs="宋体"/>
                <w:b/>
                <w:bCs/>
                <w:color w:val="000000" w:themeColor="text1"/>
                <w:kern w:val="0"/>
                <w:sz w:val="24"/>
                <w:highlight w:val="none"/>
                <w14:textFill>
                  <w14:solidFill>
                    <w14:schemeClr w14:val="tx1"/>
                  </w14:solidFill>
                </w14:textFill>
              </w:rPr>
              <w:t>0</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bCs/>
                <w:color w:val="000000" w:themeColor="text1"/>
                <w:kern w:val="0"/>
                <w:sz w:val="24"/>
                <w:highlight w:val="none"/>
                <w:lang w:val="zh-CN"/>
                <w14:textFill>
                  <w14:solidFill>
                    <w14:schemeClr w14:val="tx1"/>
                  </w14:solidFill>
                </w14:textFill>
              </w:rPr>
              <w:t>月</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03</w:t>
            </w:r>
            <w:r>
              <w:rPr>
                <w:rFonts w:hint="eastAsia" w:ascii="宋体" w:hAnsi="宋体" w:eastAsia="宋体" w:cs="宋体"/>
                <w:b/>
                <w:bCs/>
                <w:color w:val="000000" w:themeColor="text1"/>
                <w:kern w:val="0"/>
                <w:sz w:val="24"/>
                <w:highlight w:val="none"/>
                <w:lang w:val="zh-CN"/>
                <w14:textFill>
                  <w14:solidFill>
                    <w14:schemeClr w14:val="tx1"/>
                  </w14:solidFill>
                </w14:textFill>
              </w:rPr>
              <w:t>日</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下午15</w:t>
            </w:r>
            <w:r>
              <w:rPr>
                <w:rFonts w:hint="eastAsia" w:ascii="宋体" w:hAnsi="宋体" w:eastAsia="宋体" w:cs="宋体"/>
                <w:b/>
                <w:bCs/>
                <w:color w:val="000000" w:themeColor="text1"/>
                <w:kern w:val="0"/>
                <w:sz w:val="24"/>
                <w:highlight w:val="none"/>
                <w:lang w:val="zh-CN"/>
                <w14:textFill>
                  <w14:solidFill>
                    <w14:schemeClr w14:val="tx1"/>
                  </w14:solidFill>
                </w14:textFill>
              </w:rPr>
              <w:t>:</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00</w:t>
            </w:r>
            <w:r>
              <w:rPr>
                <w:rFonts w:hint="eastAsia" w:ascii="宋体" w:hAnsi="宋体" w:eastAsia="宋体" w:cs="宋体"/>
                <w:b/>
                <w:bCs/>
                <w:color w:val="000000" w:themeColor="text1"/>
                <w:kern w:val="0"/>
                <w:sz w:val="24"/>
                <w:lang w:val="zh-CN"/>
                <w14:textFill>
                  <w14:solidFill>
                    <w14:schemeClr w14:val="tx1"/>
                  </w14:solidFill>
                </w14:textFill>
              </w:rPr>
              <w:t>（</w:t>
            </w:r>
            <w:r>
              <w:rPr>
                <w:rFonts w:hint="eastAsia" w:ascii="宋体" w:hAnsi="宋体" w:eastAsia="宋体" w:cs="宋体"/>
                <w:kern w:val="0"/>
                <w:sz w:val="24"/>
                <w:lang w:val="zh-CN"/>
              </w:rPr>
              <w:t>北京时间）之前不准启封”字样。</w:t>
            </w:r>
          </w:p>
        </w:tc>
      </w:tr>
      <w:tr>
        <w:tblPrEx>
          <w:tblCellMar>
            <w:top w:w="0" w:type="dxa"/>
            <w:left w:w="108" w:type="dxa"/>
            <w:bottom w:w="0" w:type="dxa"/>
            <w:right w:w="108" w:type="dxa"/>
          </w:tblCellMar>
        </w:tblPrEx>
        <w:trPr>
          <w:trHeight w:val="60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现场递交，不接受供应商以邮寄、电报、电话、传真等形式的响应文件。</w:t>
            </w:r>
          </w:p>
        </w:tc>
      </w:tr>
      <w:tr>
        <w:tblPrEx>
          <w:tblCellMar>
            <w:top w:w="0" w:type="dxa"/>
            <w:left w:w="108" w:type="dxa"/>
            <w:bottom w:w="0" w:type="dxa"/>
            <w:right w:w="108" w:type="dxa"/>
          </w:tblCellMar>
        </w:tblPrEx>
        <w:trPr>
          <w:trHeight w:val="6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highlight w:val="none"/>
              </w:rPr>
            </w:pPr>
            <w:r>
              <w:rPr>
                <w:rFonts w:hint="eastAsia" w:ascii="宋体" w:hAnsi="宋体" w:eastAsia="宋体" w:cs="宋体"/>
                <w:b/>
                <w:bCs/>
                <w:sz w:val="24"/>
                <w:highlight w:val="none"/>
              </w:rPr>
              <w:t>提交响应文件</w:t>
            </w:r>
            <w:r>
              <w:rPr>
                <w:rFonts w:hint="eastAsia" w:ascii="宋体" w:hAnsi="宋体" w:eastAsia="宋体" w:cs="宋体"/>
                <w:b/>
                <w:bCs/>
                <w:kern w:val="0"/>
                <w:sz w:val="24"/>
                <w:highlight w:val="none"/>
                <w:lang w:val="zh-CN"/>
              </w:rPr>
              <w:t>截止时间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2021年0</w:t>
            </w:r>
            <w:r>
              <w:rPr>
                <w:rFonts w:hint="eastAsia" w:ascii="宋体" w:hAnsi="宋体" w:eastAsia="宋体" w:cs="宋体"/>
                <w:kern w:val="0"/>
                <w:sz w:val="24"/>
                <w:highlight w:val="none"/>
                <w:lang w:val="zh-CN" w:eastAsia="zh-CN"/>
              </w:rPr>
              <w:t>9</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zh-CN" w:eastAsia="zh-CN"/>
              </w:rPr>
              <w:t>03</w:t>
            </w:r>
            <w:r>
              <w:rPr>
                <w:rFonts w:hint="eastAsia" w:ascii="宋体" w:hAnsi="宋体" w:eastAsia="宋体" w:cs="宋体"/>
                <w:kern w:val="0"/>
                <w:sz w:val="24"/>
                <w:highlight w:val="none"/>
                <w:lang w:val="zh-CN"/>
              </w:rPr>
              <w:t>日</w:t>
            </w:r>
            <w:r>
              <w:rPr>
                <w:rFonts w:hint="eastAsia" w:ascii="宋体" w:hAnsi="宋体" w:eastAsia="宋体" w:cs="宋体"/>
                <w:kern w:val="0"/>
                <w:sz w:val="24"/>
                <w:highlight w:val="none"/>
                <w:lang w:val="zh-CN" w:eastAsia="zh-CN"/>
              </w:rPr>
              <w:t>下午15</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zh-CN" w:eastAsia="zh-CN"/>
              </w:rPr>
              <w:t>00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sz w:val="24"/>
                <w:highlight w:val="none"/>
              </w:rPr>
              <w:t>响应文件开启时间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2021年0</w:t>
            </w:r>
            <w:r>
              <w:rPr>
                <w:rFonts w:hint="eastAsia" w:ascii="宋体" w:hAnsi="宋体" w:eastAsia="宋体" w:cs="宋体"/>
                <w:kern w:val="0"/>
                <w:sz w:val="24"/>
                <w:highlight w:val="none"/>
                <w:lang w:val="zh-CN" w:eastAsia="zh-CN"/>
              </w:rPr>
              <w:t>9</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zh-CN" w:eastAsia="zh-CN"/>
              </w:rPr>
              <w:t>03</w:t>
            </w:r>
            <w:r>
              <w:rPr>
                <w:rFonts w:hint="eastAsia" w:ascii="宋体" w:hAnsi="宋体" w:eastAsia="宋体" w:cs="宋体"/>
                <w:kern w:val="0"/>
                <w:sz w:val="24"/>
                <w:highlight w:val="none"/>
                <w:lang w:val="zh-CN"/>
              </w:rPr>
              <w:t>日</w:t>
            </w:r>
            <w:r>
              <w:rPr>
                <w:rFonts w:hint="eastAsia" w:ascii="宋体" w:hAnsi="宋体" w:eastAsia="宋体" w:cs="宋体"/>
                <w:kern w:val="0"/>
                <w:sz w:val="24"/>
                <w:highlight w:val="none"/>
                <w:lang w:val="zh-CN" w:eastAsia="zh-CN"/>
              </w:rPr>
              <w:t>下午15</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zh-CN" w:eastAsia="zh-CN"/>
              </w:rPr>
              <w:t>00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青海鑫融工程项目管理咨询有限公司开标室</w:t>
            </w:r>
          </w:p>
          <w:p>
            <w:pPr>
              <w:autoSpaceDE w:val="0"/>
              <w:autoSpaceDN w:val="0"/>
              <w:adjustRightInd w:val="0"/>
              <w:spacing w:line="360" w:lineRule="auto"/>
              <w:jc w:val="left"/>
              <w:rPr>
                <w:rFonts w:ascii="宋体" w:hAnsi="宋体" w:eastAsia="宋体" w:cs="宋体"/>
                <w:kern w:val="0"/>
                <w:sz w:val="24"/>
                <w:highlight w:val="yellow"/>
                <w:lang w:val="zh-CN"/>
              </w:rPr>
            </w:pPr>
            <w:r>
              <w:rPr>
                <w:rFonts w:hint="eastAsia" w:ascii="宋体" w:hAnsi="宋体" w:eastAsia="宋体" w:cs="宋体"/>
                <w:kern w:val="0"/>
                <w:sz w:val="24"/>
                <w:lang w:val="zh-CN"/>
              </w:rPr>
              <w:t>（西宁市五四西路61号A座11楼1113室（新华联国际中心A栋）</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采用现场答疑。供应商须提供准确的联系方式（手机和固定电话），应在自接到电话通知后</w:t>
            </w:r>
            <w:r>
              <w:rPr>
                <w:rFonts w:hint="eastAsia" w:ascii="宋体" w:hAnsi="宋体" w:eastAsia="宋体" w:cs="宋体"/>
                <w:kern w:val="0"/>
                <w:sz w:val="24"/>
              </w:rPr>
              <w:t>30分钟</w:t>
            </w:r>
            <w:r>
              <w:rPr>
                <w:rFonts w:hint="eastAsia" w:ascii="宋体" w:hAnsi="宋体" w:eastAsia="宋体" w:cs="宋体"/>
                <w:kern w:val="0"/>
                <w:sz w:val="24"/>
                <w:lang w:val="zh-CN"/>
              </w:rPr>
              <w:t>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b/>
                <w:bCs/>
                <w:kern w:val="0"/>
                <w:sz w:val="24"/>
                <w:lang w:val="zh-CN"/>
              </w:rPr>
            </w:pPr>
            <w:r>
              <w:rPr>
                <w:rFonts w:ascii="Arial" w:hAnsi="Arial" w:cs="Arial"/>
                <w:kern w:val="0"/>
                <w:sz w:val="24"/>
                <w:lang w:val="zh-CN"/>
              </w:rPr>
              <w:t>收取对象：</w:t>
            </w:r>
            <w:r>
              <w:rPr>
                <w:rFonts w:hint="eastAsia" w:ascii="Arial" w:hAnsi="Arial" w:cs="Arial"/>
                <w:kern w:val="0"/>
                <w:sz w:val="24"/>
                <w:lang w:val="zh-CN"/>
              </w:rPr>
              <w:t>成交人</w:t>
            </w:r>
          </w:p>
          <w:p>
            <w:pPr>
              <w:autoSpaceDE w:val="0"/>
              <w:autoSpaceDN w:val="0"/>
              <w:adjustRightInd w:val="0"/>
              <w:spacing w:line="360" w:lineRule="auto"/>
              <w:jc w:val="left"/>
              <w:rPr>
                <w:rFonts w:ascii="宋体" w:hAnsi="宋体" w:eastAsia="宋体" w:cs="宋体"/>
                <w:b/>
                <w:kern w:val="0"/>
                <w:sz w:val="24"/>
                <w:lang w:val="zh-CN"/>
              </w:rPr>
            </w:pPr>
            <w:r>
              <w:rPr>
                <w:rFonts w:ascii="Arial" w:hAnsi="Arial" w:cs="Arial"/>
                <w:kern w:val="0"/>
                <w:sz w:val="24"/>
                <w:lang w:val="zh-CN"/>
              </w:rPr>
              <w:t>收费标准：参照《采购代理服务收费管理暂行办法》（计价格[2002]1980号）以及《关于进一步放开建设项目专项业务服务价格的通知》（发改价格[</w:t>
            </w:r>
            <w:r>
              <w:rPr>
                <w:rFonts w:hint="eastAsia" w:ascii="Arial" w:hAnsi="Arial" w:cs="Arial"/>
                <w:kern w:val="0"/>
                <w:sz w:val="24"/>
              </w:rPr>
              <w:t>464</w:t>
            </w:r>
            <w:r>
              <w:rPr>
                <w:rFonts w:ascii="Arial" w:hAnsi="Arial" w:cs="Arial"/>
                <w:kern w:val="0"/>
                <w:sz w:val="24"/>
                <w:lang w:val="zh-CN"/>
              </w:rPr>
              <w:t>2015]299号）规定执行。在</w:t>
            </w:r>
            <w:r>
              <w:rPr>
                <w:rFonts w:hint="eastAsia" w:ascii="Arial" w:hAnsi="Arial" w:cs="Arial"/>
                <w:kern w:val="0"/>
                <w:sz w:val="24"/>
                <w:lang w:val="zh-CN"/>
              </w:rPr>
              <w:t>合同签订前</w:t>
            </w:r>
            <w:r>
              <w:rPr>
                <w:rFonts w:ascii="Arial" w:hAnsi="Arial" w:cs="Arial"/>
                <w:kern w:val="0"/>
                <w:sz w:val="24"/>
                <w:lang w:val="zh-CN"/>
              </w:rPr>
              <w:t>向采购代理机构交纳(计算办法见竞争性磋商文件第三部分供应商须知第十一项内容)。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政府采购合同备案</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采购合同全数返回采购代理机构鉴证，盖章。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w:t>
            </w:r>
            <w:r>
              <w:rPr>
                <w:rFonts w:hint="eastAsia" w:ascii="宋体" w:hAnsi="宋体" w:eastAsia="宋体" w:cs="宋体"/>
                <w:color w:val="000000"/>
                <w:kern w:val="0"/>
                <w:sz w:val="24"/>
                <w:lang w:val="zh-CN"/>
              </w:rPr>
              <w:t>个日历日。</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highlight w:val="magenta"/>
                <w:lang w:val="zh-CN"/>
              </w:rPr>
            </w:pPr>
            <w:r>
              <w:rPr>
                <w:rFonts w:hint="eastAsia" w:ascii="宋体" w:hAnsi="宋体" w:eastAsia="宋体" w:cs="宋体"/>
                <w:b/>
                <w:bCs/>
                <w:kern w:val="0"/>
                <w:sz w:val="24"/>
                <w:lang w:val="zh-CN"/>
              </w:rPr>
              <w:t>其他事项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cs="宋体"/>
                <w:sz w:val="24"/>
                <w:highlight w:val="magenta"/>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bl>
    <w:p>
      <w:pPr>
        <w:pStyle w:val="17"/>
        <w:jc w:val="both"/>
        <w:rPr>
          <w:rFonts w:ascii="宋体" w:hAnsi="宋体" w:eastAsia="宋体" w:cs="宋体"/>
          <w:szCs w:val="36"/>
          <w:lang w:val="zh-CN"/>
        </w:rPr>
      </w:pPr>
    </w:p>
    <w:p>
      <w:pPr>
        <w:pStyle w:val="17"/>
        <w:rPr>
          <w:rFonts w:ascii="宋体" w:hAnsi="宋体" w:eastAsia="宋体" w:cs="宋体"/>
          <w:szCs w:val="36"/>
          <w:lang w:val="zh-CN"/>
        </w:rPr>
      </w:pPr>
      <w:r>
        <w:rPr>
          <w:rFonts w:hint="eastAsia" w:ascii="宋体" w:hAnsi="宋体" w:eastAsia="宋体" w:cs="宋体"/>
          <w:szCs w:val="36"/>
          <w:lang w:val="zh-CN"/>
        </w:rPr>
        <w:br w:type="page"/>
      </w:r>
      <w:bookmarkStart w:id="2" w:name="_Toc4075"/>
      <w:r>
        <w:rPr>
          <w:rFonts w:hint="eastAsia" w:ascii="宋体" w:hAnsi="宋体" w:eastAsia="宋体" w:cs="宋体"/>
          <w:szCs w:val="36"/>
          <w:lang w:val="zh-CN"/>
        </w:rPr>
        <w:t>第三部分  供应商须知</w:t>
      </w:r>
      <w:bookmarkEnd w:id="2"/>
    </w:p>
    <w:p>
      <w:pPr>
        <w:pStyle w:val="17"/>
        <w:rPr>
          <w:rFonts w:ascii="宋体" w:hAnsi="宋体" w:eastAsia="宋体" w:cs="宋体"/>
          <w:sz w:val="32"/>
        </w:rPr>
      </w:pPr>
      <w:bookmarkStart w:id="3" w:name="_Toc13719"/>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3"/>
    </w:p>
    <w:p>
      <w:pPr>
        <w:pStyle w:val="17"/>
        <w:jc w:val="left"/>
        <w:rPr>
          <w:rFonts w:ascii="宋体" w:hAnsi="宋体" w:eastAsia="宋体" w:cs="宋体"/>
          <w:sz w:val="28"/>
          <w:szCs w:val="28"/>
          <w:lang w:val="zh-CN"/>
        </w:rPr>
      </w:pPr>
      <w:bookmarkStart w:id="4" w:name="_Toc377"/>
      <w:r>
        <w:rPr>
          <w:rFonts w:hint="eastAsia" w:ascii="宋体" w:hAnsi="宋体" w:eastAsia="宋体" w:cs="宋体"/>
          <w:sz w:val="28"/>
          <w:szCs w:val="28"/>
          <w:lang w:val="zh-CN"/>
        </w:rPr>
        <w:t>1.适用范围</w:t>
      </w:r>
      <w:bookmarkEnd w:id="4"/>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17"/>
        <w:jc w:val="left"/>
        <w:rPr>
          <w:rFonts w:ascii="宋体" w:hAnsi="宋体" w:eastAsia="宋体" w:cs="宋体"/>
          <w:sz w:val="28"/>
          <w:szCs w:val="28"/>
          <w:lang w:val="zh-CN"/>
        </w:rPr>
      </w:pPr>
      <w:bookmarkStart w:id="5" w:name="_Toc1107"/>
      <w:r>
        <w:rPr>
          <w:rFonts w:hint="eastAsia" w:ascii="宋体" w:hAnsi="宋体" w:eastAsia="宋体" w:cs="宋体"/>
          <w:sz w:val="28"/>
          <w:szCs w:val="28"/>
          <w:lang w:val="zh-CN"/>
        </w:rPr>
        <w:t>2.采购方式、合格的供应商</w:t>
      </w:r>
      <w:bookmarkEnd w:id="5"/>
    </w:p>
    <w:p>
      <w:pPr>
        <w:autoSpaceDE w:val="0"/>
        <w:autoSpaceDN w:val="0"/>
        <w:adjustRightInd w:val="0"/>
        <w:spacing w:line="360" w:lineRule="auto"/>
        <w:ind w:firstLine="360" w:firstLineChars="150"/>
        <w:rPr>
          <w:rFonts w:ascii="宋体" w:hAnsi="宋体" w:eastAsia="宋体" w:cs="宋体"/>
          <w:kern w:val="0"/>
          <w:sz w:val="24"/>
          <w:lang w:val="zh-CN"/>
        </w:rPr>
      </w:pPr>
      <w:r>
        <w:rPr>
          <w:rFonts w:hint="eastAsia" w:ascii="宋体" w:hAnsi="宋体" w:eastAsia="宋体" w:cs="宋体"/>
          <w:kern w:val="0"/>
          <w:sz w:val="24"/>
          <w:lang w:val="zh-CN"/>
        </w:rPr>
        <w:t>2.1本次采购采取竞争性磋商方式。</w:t>
      </w:r>
    </w:p>
    <w:p>
      <w:pPr>
        <w:autoSpaceDE w:val="0"/>
        <w:autoSpaceDN w:val="0"/>
        <w:adjustRightInd w:val="0"/>
        <w:spacing w:line="360" w:lineRule="auto"/>
        <w:ind w:firstLine="360" w:firstLineChars="150"/>
        <w:rPr>
          <w:rFonts w:eastAsia="宋体"/>
        </w:rPr>
      </w:pPr>
      <w:r>
        <w:rPr>
          <w:rFonts w:hint="eastAsia" w:ascii="宋体" w:hAnsi="宋体" w:eastAsia="宋体" w:cs="宋体"/>
          <w:kern w:val="0"/>
          <w:sz w:val="24"/>
        </w:rPr>
        <w:t>2.1合格的供应商同第一部分竞争性磋商邀请，供应商资格条件之内容。</w:t>
      </w:r>
    </w:p>
    <w:p>
      <w:pPr>
        <w:pStyle w:val="17"/>
        <w:jc w:val="left"/>
        <w:rPr>
          <w:rFonts w:ascii="宋体" w:hAnsi="宋体" w:eastAsia="宋体" w:cs="宋体"/>
          <w:sz w:val="28"/>
          <w:szCs w:val="28"/>
          <w:lang w:val="zh-CN"/>
        </w:rPr>
      </w:pPr>
      <w:bookmarkStart w:id="6" w:name="_Toc12469"/>
      <w:r>
        <w:rPr>
          <w:rFonts w:hint="eastAsia" w:ascii="宋体" w:hAnsi="宋体" w:eastAsia="宋体" w:cs="宋体"/>
          <w:sz w:val="28"/>
          <w:szCs w:val="28"/>
          <w:lang w:val="zh-CN"/>
        </w:rPr>
        <w:t>3.投标费用</w:t>
      </w:r>
      <w:bookmarkEnd w:id="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供应商应自愿承担与参加本次采购有关的费用。采购代理机构对供应商发生的费用不承担任何责任。</w:t>
      </w:r>
    </w:p>
    <w:p>
      <w:pPr>
        <w:pStyle w:val="17"/>
        <w:rPr>
          <w:rFonts w:ascii="宋体" w:hAnsi="宋体" w:eastAsia="宋体" w:cs="宋体"/>
          <w:sz w:val="32"/>
          <w:lang w:val="zh-CN"/>
        </w:rPr>
      </w:pPr>
      <w:bookmarkStart w:id="7" w:name="_Toc4971"/>
      <w:r>
        <w:rPr>
          <w:rFonts w:hint="eastAsia" w:ascii="宋体" w:hAnsi="宋体" w:eastAsia="宋体" w:cs="宋体"/>
          <w:sz w:val="32"/>
          <w:lang w:val="zh-CN"/>
        </w:rPr>
        <w:t>二、竞争性磋商文件说明</w:t>
      </w:r>
      <w:bookmarkEnd w:id="7"/>
    </w:p>
    <w:p>
      <w:pPr>
        <w:pStyle w:val="17"/>
        <w:jc w:val="left"/>
        <w:rPr>
          <w:rFonts w:ascii="宋体" w:hAnsi="宋体" w:eastAsia="宋体" w:cs="宋体"/>
          <w:sz w:val="28"/>
          <w:szCs w:val="28"/>
          <w:lang w:val="zh-CN"/>
        </w:rPr>
      </w:pPr>
      <w:bookmarkStart w:id="8" w:name="_Toc24490"/>
      <w:r>
        <w:rPr>
          <w:rFonts w:hint="eastAsia" w:ascii="宋体" w:hAnsi="宋体" w:eastAsia="宋体" w:cs="宋体"/>
          <w:sz w:val="28"/>
          <w:szCs w:val="28"/>
          <w:lang w:val="zh-CN"/>
        </w:rPr>
        <w:t>4.竞争性磋商文件的构成</w:t>
      </w:r>
      <w:bookmarkEnd w:id="8"/>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（4）合同草案条款（参考文本）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（6）采购项目要求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（7）采购过程中发生的澄清、变更和补充文件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7"/>
        <w:jc w:val="left"/>
        <w:rPr>
          <w:rFonts w:ascii="宋体" w:hAnsi="宋体" w:eastAsia="宋体" w:cs="宋体"/>
          <w:sz w:val="28"/>
          <w:szCs w:val="28"/>
          <w:lang w:val="zh-CN"/>
        </w:rPr>
      </w:pPr>
      <w:bookmarkStart w:id="9" w:name="_Toc23034"/>
      <w:r>
        <w:rPr>
          <w:rFonts w:hint="eastAsia" w:ascii="宋体" w:hAnsi="宋体" w:eastAsia="宋体" w:cs="宋体"/>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（2）对采购过程提出质疑的，为采购程序各环节结束之日；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17"/>
        <w:jc w:val="left"/>
        <w:rPr>
          <w:rFonts w:ascii="宋体" w:hAnsi="宋体" w:eastAsia="宋体" w:cs="宋体"/>
          <w:sz w:val="28"/>
          <w:szCs w:val="28"/>
          <w:lang w:val="zh-CN"/>
        </w:rPr>
      </w:pPr>
      <w:bookmarkStart w:id="10" w:name="_Toc22870"/>
      <w:r>
        <w:rPr>
          <w:rFonts w:hint="eastAsia" w:ascii="宋体" w:hAnsi="宋体" w:eastAsia="宋体" w:cs="宋体"/>
          <w:sz w:val="28"/>
          <w:szCs w:val="28"/>
          <w:lang w:val="zh-CN"/>
        </w:rPr>
        <w:t>6.竞争性磋商文件的修改</w:t>
      </w:r>
      <w:bookmarkEnd w:id="1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采购代理机构对已发出竞争性磋商文件进行必要的澄清或者修改的，澄清或者修改的内容可能影响响应文件编制的，在竞争性磋商文件要求提交首次响应文件截止时间5日前，在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7"/>
        <w:rPr>
          <w:rFonts w:ascii="宋体" w:hAnsi="宋体" w:eastAsia="宋体" w:cs="宋体"/>
          <w:sz w:val="32"/>
        </w:rPr>
      </w:pPr>
      <w:bookmarkStart w:id="11" w:name="_Toc11791"/>
      <w:r>
        <w:rPr>
          <w:rFonts w:hint="eastAsia" w:ascii="宋体" w:hAnsi="宋体" w:eastAsia="宋体" w:cs="宋体"/>
          <w:sz w:val="32"/>
          <w:lang w:val="zh-CN"/>
        </w:rPr>
        <w:t>三、响应文件的编制</w:t>
      </w:r>
      <w:bookmarkEnd w:id="11"/>
    </w:p>
    <w:p>
      <w:pPr>
        <w:pStyle w:val="17"/>
        <w:jc w:val="left"/>
        <w:rPr>
          <w:rFonts w:ascii="宋体" w:hAnsi="宋体" w:eastAsia="宋体" w:cs="宋体"/>
          <w:sz w:val="28"/>
          <w:szCs w:val="28"/>
          <w:lang w:val="zh-CN"/>
        </w:rPr>
      </w:pPr>
      <w:bookmarkStart w:id="12" w:name="_Toc7788"/>
      <w:r>
        <w:rPr>
          <w:rFonts w:hint="eastAsia" w:ascii="宋体" w:hAnsi="宋体" w:eastAsia="宋体" w:cs="宋体"/>
          <w:sz w:val="28"/>
          <w:szCs w:val="28"/>
          <w:lang w:val="zh-CN"/>
        </w:rPr>
        <w:t>7.响应文件的语言及度量衡单位</w:t>
      </w:r>
      <w:bookmarkEnd w:id="1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17"/>
        <w:jc w:val="left"/>
        <w:rPr>
          <w:rFonts w:ascii="宋体" w:hAnsi="宋体" w:eastAsia="宋体" w:cs="宋体"/>
          <w:sz w:val="28"/>
          <w:szCs w:val="28"/>
          <w:lang w:val="zh-CN"/>
        </w:rPr>
      </w:pPr>
      <w:bookmarkStart w:id="13" w:name="_Toc3304"/>
      <w:r>
        <w:rPr>
          <w:rFonts w:hint="eastAsia" w:ascii="宋体" w:hAnsi="宋体" w:eastAsia="宋体" w:cs="宋体"/>
          <w:sz w:val="28"/>
          <w:szCs w:val="28"/>
          <w:lang w:val="zh-CN"/>
        </w:rPr>
        <w:t>8.竞争性磋商响应报价及币种</w:t>
      </w:r>
      <w:bookmarkEnd w:id="13"/>
    </w:p>
    <w:p>
      <w:pPr>
        <w:autoSpaceDE w:val="0"/>
        <w:autoSpaceDN w:val="0"/>
        <w:adjustRightInd w:val="0"/>
        <w:spacing w:line="400" w:lineRule="exact"/>
        <w:ind w:firstLine="480" w:firstLineChars="200"/>
        <w:rPr>
          <w:rFonts w:ascii="宋体" w:hAnsi="宋体" w:eastAsia="宋体" w:cs="宋体"/>
          <w:kern w:val="0"/>
          <w:sz w:val="24"/>
          <w:highlight w:val="magenta"/>
          <w:lang w:val="zh-CN"/>
        </w:rPr>
      </w:pPr>
      <w:r>
        <w:rPr>
          <w:rFonts w:hint="eastAsia" w:ascii="宋体" w:hAnsi="宋体" w:eastAsia="宋体" w:cs="宋体"/>
          <w:kern w:val="0"/>
          <w:sz w:val="24"/>
          <w:lang w:val="zh-CN"/>
        </w:rPr>
        <w:t>8.1 竞争性磋商响应报价必须包括：服务费、人员成本费、税金及其他不可预见费等全部费用。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17"/>
        <w:jc w:val="left"/>
        <w:rPr>
          <w:rFonts w:ascii="宋体" w:hAnsi="宋体" w:eastAsia="宋体" w:cs="宋体"/>
          <w:sz w:val="28"/>
          <w:szCs w:val="28"/>
          <w:lang w:val="zh-CN"/>
        </w:rPr>
      </w:pPr>
      <w:bookmarkStart w:id="14" w:name="_Toc8487"/>
      <w:r>
        <w:rPr>
          <w:rFonts w:hint="eastAsia" w:ascii="宋体" w:hAnsi="宋体" w:eastAsia="宋体" w:cs="宋体"/>
          <w:sz w:val="28"/>
          <w:szCs w:val="28"/>
          <w:lang w:val="zh-CN"/>
        </w:rPr>
        <w:t>9.磋商保证金</w:t>
      </w:r>
      <w:bookmarkEnd w:id="14"/>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lang w:val="zh-CN"/>
        </w:rPr>
        <w:t>9.2供应商应在提交响应文件截止期前一工作日（</w:t>
      </w:r>
      <w:r>
        <w:rPr>
          <w:rFonts w:hint="eastAsia" w:ascii="宋体" w:hAnsi="宋体" w:eastAsia="宋体" w:cs="宋体"/>
          <w:b/>
          <w:bCs/>
          <w:kern w:val="0"/>
          <w:sz w:val="24"/>
          <w:highlight w:val="none"/>
          <w:lang w:val="zh-CN"/>
        </w:rPr>
        <w:t>2021年</w:t>
      </w:r>
      <w:r>
        <w:rPr>
          <w:rFonts w:hint="eastAsia" w:ascii="宋体" w:hAnsi="宋体" w:eastAsia="宋体" w:cs="宋体"/>
          <w:b/>
          <w:bCs/>
          <w:kern w:val="0"/>
          <w:sz w:val="24"/>
          <w:highlight w:val="none"/>
        </w:rPr>
        <w:t>0</w:t>
      </w:r>
      <w:r>
        <w:rPr>
          <w:rFonts w:hint="eastAsia" w:ascii="宋体" w:hAnsi="宋体" w:eastAsia="宋体" w:cs="宋体"/>
          <w:b/>
          <w:bCs/>
          <w:kern w:val="0"/>
          <w:sz w:val="24"/>
          <w:highlight w:val="none"/>
          <w:lang w:val="en-US" w:eastAsia="zh-CN"/>
        </w:rPr>
        <w:t>9</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02</w:t>
      </w:r>
      <w:r>
        <w:rPr>
          <w:rFonts w:hint="eastAsia" w:ascii="宋体" w:hAnsi="宋体" w:eastAsia="宋体" w:cs="宋体"/>
          <w:b/>
          <w:bCs/>
          <w:kern w:val="0"/>
          <w:sz w:val="24"/>
          <w:highlight w:val="none"/>
          <w:lang w:val="zh-CN"/>
        </w:rPr>
        <w:t>日下午1</w:t>
      </w:r>
      <w:r>
        <w:rPr>
          <w:rFonts w:hint="eastAsia" w:ascii="宋体" w:hAnsi="宋体" w:eastAsia="宋体" w:cs="宋体"/>
          <w:b/>
          <w:bCs/>
          <w:kern w:val="0"/>
          <w:sz w:val="24"/>
          <w:highlight w:val="none"/>
        </w:rPr>
        <w:t>7</w:t>
      </w:r>
      <w:r>
        <w:rPr>
          <w:rFonts w:hint="eastAsia" w:ascii="宋体" w:hAnsi="宋体" w:eastAsia="宋体" w:cs="宋体"/>
          <w:b/>
          <w:bCs/>
          <w:kern w:val="0"/>
          <w:sz w:val="24"/>
          <w:highlight w:val="none"/>
          <w:lang w:val="zh-CN"/>
        </w:rPr>
        <w:t>时00分</w:t>
      </w:r>
      <w:r>
        <w:rPr>
          <w:rFonts w:hint="eastAsia" w:ascii="宋体" w:hAnsi="宋体" w:eastAsia="宋体" w:cs="宋体"/>
          <w:kern w:val="0"/>
          <w:sz w:val="24"/>
          <w:highlight w:val="none"/>
          <w:lang w:val="zh-CN"/>
        </w:rPr>
        <w:t>（北京时间）点以前）将磋商保证金缴纳到采购代理机构账户，以银行到账时间为准。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highlight w:val="none"/>
          <w:lang w:val="zh-CN"/>
        </w:rPr>
        <w:t>9.3磋商保证金应当以支票、汇票、本票或者金融机构、担</w:t>
      </w:r>
      <w:r>
        <w:rPr>
          <w:rFonts w:hint="eastAsia" w:ascii="宋体" w:hAnsi="宋体" w:eastAsia="宋体" w:cs="宋体"/>
          <w:kern w:val="0"/>
          <w:sz w:val="24"/>
          <w:lang w:val="zh-CN"/>
        </w:rPr>
        <w:t>保机构出具的保函等非现金形式提交，通过银行转账的，必须从供应商基本账户直接汇（转）入采购代理机构指定账户。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numPr>
          <w:ilvl w:val="0"/>
          <w:numId w:val="2"/>
        </w:num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供应商在递交响应文件的截止时间前未到达现场并且没有以书面形式如信函、传真等告知采购代理机构要撤其投标的；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（5）供应商与采购人、其他供应商或者采购代理机构恶意串通的；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17"/>
        <w:jc w:val="left"/>
        <w:rPr>
          <w:rFonts w:ascii="宋体" w:hAnsi="宋体" w:eastAsia="宋体" w:cs="宋体"/>
          <w:sz w:val="28"/>
          <w:szCs w:val="28"/>
          <w:lang w:val="zh-CN"/>
        </w:rPr>
      </w:pPr>
      <w:bookmarkStart w:id="15" w:name="_Toc10758"/>
      <w:r>
        <w:rPr>
          <w:rFonts w:hint="eastAsia" w:ascii="宋体" w:hAnsi="宋体" w:eastAsia="宋体" w:cs="宋体"/>
          <w:sz w:val="28"/>
          <w:szCs w:val="28"/>
          <w:lang w:val="zh-CN"/>
        </w:rPr>
        <w:t>10.磋商有效期</w:t>
      </w:r>
      <w:bookmarkEnd w:id="15"/>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17"/>
        <w:jc w:val="left"/>
        <w:rPr>
          <w:rFonts w:ascii="宋体" w:hAnsi="宋体" w:eastAsia="宋体" w:cs="宋体"/>
          <w:sz w:val="28"/>
          <w:szCs w:val="28"/>
          <w:lang w:val="zh-CN"/>
        </w:rPr>
      </w:pPr>
      <w:bookmarkStart w:id="16" w:name="_Toc20613"/>
      <w:r>
        <w:rPr>
          <w:rFonts w:hint="eastAsia" w:ascii="宋体" w:hAnsi="宋体" w:eastAsia="宋体" w:cs="宋体"/>
          <w:sz w:val="28"/>
          <w:szCs w:val="28"/>
          <w:lang w:val="zh-CN"/>
        </w:rPr>
        <w:t>11.响应文件构成</w:t>
      </w:r>
      <w:bookmarkEnd w:id="1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（3）响应函</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（4）报价一览表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）供应商最终报价表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）响应方案说明</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）参加本项目技术人员汇总表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（1</w:t>
      </w:r>
      <w:r>
        <w:rPr>
          <w:rFonts w:hint="eastAsia" w:ascii="宋体" w:hAnsi="Cambria" w:cs="宋体"/>
          <w:kern w:val="0"/>
          <w:sz w:val="24"/>
        </w:rPr>
        <w:t>1</w:t>
      </w:r>
      <w:r>
        <w:rPr>
          <w:rFonts w:hint="eastAsia" w:ascii="宋体" w:hAnsi="Cambria" w:cs="宋体"/>
          <w:kern w:val="0"/>
          <w:sz w:val="24"/>
          <w:lang w:val="zh-CN"/>
        </w:rPr>
        <w:t>）项目负责人简历表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2</w:t>
      </w:r>
      <w:r>
        <w:rPr>
          <w:rFonts w:hint="eastAsia" w:ascii="宋体" w:hAnsi="Cambria" w:cs="宋体"/>
          <w:kern w:val="0"/>
          <w:sz w:val="24"/>
          <w:lang w:val="zh-CN"/>
        </w:rPr>
        <w:t>）供应商承诺函</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）资格证明材料</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4</w:t>
      </w:r>
      <w:r>
        <w:rPr>
          <w:rFonts w:hint="eastAsia" w:ascii="宋体" w:hAnsi="Cambria" w:cs="宋体"/>
          <w:kern w:val="0"/>
          <w:sz w:val="24"/>
          <w:lang w:val="zh-CN"/>
        </w:rPr>
        <w:t>）财务状况、缴纳税收和社会保障资金证明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5</w:t>
      </w:r>
      <w:r>
        <w:rPr>
          <w:rFonts w:hint="eastAsia" w:ascii="宋体" w:hAnsi="Cambria" w:cs="宋体"/>
          <w:kern w:val="0"/>
          <w:sz w:val="24"/>
          <w:lang w:val="zh-CN"/>
        </w:rPr>
        <w:t>）具备履行合同所必须的设备和专业技术能力证明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）无重大违法记录声明</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）磋商保证金证明格式</w:t>
      </w:r>
      <w:r>
        <w:rPr>
          <w:rFonts w:hint="eastAsia" w:ascii="宋体" w:hAnsi="Cambria" w:cs="宋体"/>
          <w:kern w:val="0"/>
          <w:sz w:val="24"/>
        </w:rPr>
        <w:t xml:space="preserve"> </w:t>
      </w:r>
    </w:p>
    <w:p>
      <w:pPr>
        <w:autoSpaceDE w:val="0"/>
        <w:autoSpaceDN w:val="0"/>
        <w:adjustRightInd w:val="0"/>
        <w:spacing w:line="400" w:lineRule="exact"/>
        <w:rPr>
          <w:rFonts w:ascii="宋体" w:hAnsi="Cambria" w:cs="宋体"/>
          <w:kern w:val="0"/>
          <w:sz w:val="24"/>
          <w:highlight w:val="yellow"/>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）中小企业声明函</w:t>
      </w:r>
    </w:p>
    <w:p>
      <w:pPr>
        <w:autoSpaceDE w:val="0"/>
        <w:autoSpaceDN w:val="0"/>
        <w:adjustRightInd w:val="0"/>
        <w:spacing w:line="400" w:lineRule="exact"/>
        <w:rPr>
          <w:rFonts w:ascii="宋体" w:hAnsi="Cambria" w:cs="宋体"/>
          <w:kern w:val="0"/>
          <w:sz w:val="24"/>
        </w:rPr>
      </w:pPr>
      <w:r>
        <w:rPr>
          <w:rFonts w:hint="eastAsia" w:ascii="宋体" w:hAnsi="Cambria" w:cs="宋体"/>
          <w:kern w:val="0"/>
          <w:sz w:val="24"/>
          <w:lang w:val="zh-CN"/>
        </w:rPr>
        <w:t>（</w:t>
      </w:r>
      <w:r>
        <w:rPr>
          <w:rFonts w:hint="eastAsia" w:ascii="宋体" w:hAnsi="Cambria" w:cs="宋体"/>
          <w:kern w:val="0"/>
          <w:sz w:val="24"/>
        </w:rPr>
        <w:t>19</w:t>
      </w:r>
      <w:r>
        <w:rPr>
          <w:rFonts w:hint="eastAsia" w:ascii="宋体" w:hAnsi="Cambria" w:cs="宋体"/>
          <w:kern w:val="0"/>
          <w:sz w:val="24"/>
          <w:lang w:val="zh-CN"/>
        </w:rPr>
        <w:t>）供应商认为在其他方面有必要说明的事项</w:t>
      </w:r>
      <w:r>
        <w:rPr>
          <w:rFonts w:hint="eastAsia" w:ascii="宋体" w:hAnsi="Cambria" w:cs="宋体"/>
          <w:kern w:val="0"/>
          <w:sz w:val="24"/>
        </w:rPr>
        <w:t xml:space="preserve"> </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7"/>
        <w:jc w:val="left"/>
        <w:rPr>
          <w:rFonts w:ascii="宋体" w:hAnsi="宋体" w:eastAsia="宋体" w:cs="宋体"/>
          <w:sz w:val="28"/>
          <w:szCs w:val="28"/>
          <w:lang w:val="zh-CN"/>
        </w:rPr>
      </w:pPr>
      <w:bookmarkStart w:id="17" w:name="_Toc9185"/>
      <w:r>
        <w:rPr>
          <w:rFonts w:hint="eastAsia" w:ascii="宋体" w:hAnsi="宋体" w:eastAsia="宋体" w:cs="宋体"/>
          <w:sz w:val="28"/>
          <w:szCs w:val="28"/>
          <w:lang w:val="zh-CN"/>
        </w:rPr>
        <w:t>12. 响应文件的编制要求</w:t>
      </w:r>
      <w:bookmarkEnd w:id="1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17"/>
        <w:rPr>
          <w:rFonts w:ascii="宋体" w:hAnsi="宋体" w:eastAsia="宋体" w:cs="宋体"/>
          <w:sz w:val="32"/>
        </w:rPr>
      </w:pPr>
      <w:bookmarkStart w:id="18" w:name="_Toc30385"/>
      <w:r>
        <w:rPr>
          <w:rFonts w:hint="eastAsia" w:ascii="宋体" w:hAnsi="宋体" w:eastAsia="宋体" w:cs="宋体"/>
          <w:sz w:val="32"/>
          <w:lang w:val="zh-CN"/>
        </w:rPr>
        <w:t>四、响应文件的递交</w:t>
      </w:r>
      <w:bookmarkEnd w:id="18"/>
    </w:p>
    <w:p>
      <w:pPr>
        <w:pStyle w:val="17"/>
        <w:jc w:val="left"/>
        <w:rPr>
          <w:rFonts w:ascii="宋体" w:hAnsi="宋体" w:eastAsia="宋体" w:cs="宋体"/>
          <w:sz w:val="28"/>
          <w:szCs w:val="28"/>
          <w:lang w:val="zh-CN"/>
        </w:rPr>
      </w:pPr>
      <w:bookmarkStart w:id="19" w:name="_Toc29511"/>
      <w:r>
        <w:rPr>
          <w:rFonts w:hint="eastAsia" w:ascii="宋体" w:hAnsi="宋体" w:eastAsia="宋体" w:cs="宋体"/>
          <w:sz w:val="28"/>
          <w:szCs w:val="28"/>
          <w:lang w:val="zh-CN"/>
        </w:rPr>
        <w:t>13. 响应文件的密封和标记</w:t>
      </w:r>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 “电子文档”字样</w:t>
      </w:r>
      <w:r>
        <w:rPr>
          <w:rFonts w:hint="eastAsia" w:ascii="宋体" w:hAnsi="宋体" w:eastAsia="宋体" w:cs="宋体"/>
          <w:b/>
          <w:bCs/>
          <w:kern w:val="0"/>
          <w:sz w:val="24"/>
          <w:lang w:val="zh-CN"/>
        </w:rPr>
        <w:t>（注电子文档均为正本响应文件的扫描件）</w:t>
      </w:r>
      <w:r>
        <w:rPr>
          <w:rFonts w:hint="eastAsia" w:ascii="宋体" w:hAnsi="宋体" w:eastAsia="宋体" w:cs="宋体"/>
          <w:kern w:val="0"/>
          <w:sz w:val="24"/>
          <w:lang w:val="zh-CN"/>
        </w:rPr>
        <w:t>，并注明供应商名称、采购项目编号、采购项目名称。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(2)响应文件密封袋用“</w:t>
      </w:r>
      <w:r>
        <w:rPr>
          <w:rFonts w:hint="eastAsia" w:ascii="宋体" w:hAnsi="宋体" w:eastAsia="宋体" w:cs="宋体"/>
          <w:b/>
          <w:bCs/>
          <w:kern w:val="0"/>
          <w:sz w:val="24"/>
          <w:highlight w:val="none"/>
          <w:lang w:val="zh-CN"/>
        </w:rPr>
        <w:t>于2021年0</w:t>
      </w:r>
      <w:r>
        <w:rPr>
          <w:rFonts w:hint="eastAsia" w:ascii="宋体" w:hAnsi="宋体" w:eastAsia="宋体" w:cs="宋体"/>
          <w:b/>
          <w:bCs/>
          <w:kern w:val="0"/>
          <w:sz w:val="24"/>
          <w:highlight w:val="none"/>
          <w:lang w:val="zh-CN" w:eastAsia="zh-CN"/>
        </w:rPr>
        <w:t>9</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zh-CN" w:eastAsia="zh-CN"/>
        </w:rPr>
        <w:t>03</w:t>
      </w:r>
      <w:r>
        <w:rPr>
          <w:rFonts w:hint="eastAsia" w:ascii="宋体" w:hAnsi="宋体" w:eastAsia="宋体" w:cs="宋体"/>
          <w:b/>
          <w:bCs/>
          <w:kern w:val="0"/>
          <w:sz w:val="24"/>
          <w:highlight w:val="none"/>
          <w:lang w:val="zh-CN"/>
        </w:rPr>
        <w:t>日</w:t>
      </w:r>
      <w:r>
        <w:rPr>
          <w:rFonts w:hint="eastAsia" w:ascii="宋体" w:hAnsi="宋体" w:eastAsia="宋体" w:cs="宋体"/>
          <w:b/>
          <w:bCs/>
          <w:kern w:val="0"/>
          <w:sz w:val="24"/>
          <w:highlight w:val="none"/>
          <w:lang w:val="zh-CN" w:eastAsia="zh-CN"/>
        </w:rPr>
        <w:t>下午15</w:t>
      </w:r>
      <w:r>
        <w:rPr>
          <w:rFonts w:hint="eastAsia" w:ascii="宋体" w:hAnsi="宋体" w:eastAsia="宋体" w:cs="宋体"/>
          <w:b/>
          <w:bCs/>
          <w:kern w:val="0"/>
          <w:sz w:val="24"/>
          <w:highlight w:val="none"/>
          <w:lang w:val="zh-CN"/>
        </w:rPr>
        <w:t>:</w:t>
      </w:r>
      <w:r>
        <w:rPr>
          <w:rFonts w:hint="eastAsia" w:ascii="宋体" w:hAnsi="宋体" w:eastAsia="宋体" w:cs="宋体"/>
          <w:b/>
          <w:bCs/>
          <w:kern w:val="0"/>
          <w:sz w:val="24"/>
          <w:highlight w:val="none"/>
          <w:lang w:val="zh-CN" w:eastAsia="zh-CN"/>
        </w:rPr>
        <w:t>00</w:t>
      </w:r>
      <w:r>
        <w:rPr>
          <w:rFonts w:hint="eastAsia" w:ascii="宋体" w:hAnsi="宋体" w:eastAsia="宋体" w:cs="宋体"/>
          <w:kern w:val="0"/>
          <w:sz w:val="24"/>
          <w:highlight w:val="none"/>
          <w:lang w:val="zh-CN"/>
        </w:rPr>
        <w:t>（</w:t>
      </w:r>
      <w:r>
        <w:rPr>
          <w:rFonts w:hint="eastAsia" w:ascii="宋体" w:hAnsi="宋体" w:eastAsia="宋体" w:cs="宋体"/>
          <w:kern w:val="0"/>
          <w:sz w:val="24"/>
          <w:lang w:val="zh-CN"/>
        </w:rPr>
        <w:t>北京时间）之前不准启封”的标签密封。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供应商单位公章），否则视为无效响应文件。响应文件规定盖章的地方，应盖单位/公司公章（若拟使用投标专用章或合同专用章等，需同时提交备案说明，备案说明应有供应商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13.4供应商以邮寄、电报、电话、传真等形式提交响应文件的，采购代理机构概不接受。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17"/>
        <w:jc w:val="left"/>
        <w:rPr>
          <w:rFonts w:ascii="宋体" w:hAnsi="宋体" w:eastAsia="宋体" w:cs="宋体"/>
          <w:sz w:val="28"/>
          <w:szCs w:val="28"/>
          <w:lang w:val="zh-CN"/>
        </w:rPr>
      </w:pPr>
      <w:bookmarkStart w:id="20" w:name="_Toc19298"/>
      <w:r>
        <w:rPr>
          <w:rFonts w:hint="eastAsia" w:ascii="宋体" w:hAnsi="宋体" w:eastAsia="宋体" w:cs="宋体"/>
          <w:sz w:val="28"/>
          <w:szCs w:val="28"/>
          <w:lang w:val="zh-CN"/>
        </w:rPr>
        <w:t>14. 递送响应文件的地点、截止日期</w:t>
      </w:r>
      <w:bookmarkEnd w:id="2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7"/>
        <w:jc w:val="left"/>
        <w:rPr>
          <w:rFonts w:ascii="宋体" w:hAnsi="宋体" w:eastAsia="宋体" w:cs="宋体"/>
          <w:sz w:val="28"/>
          <w:szCs w:val="28"/>
          <w:lang w:val="zh-CN"/>
        </w:rPr>
      </w:pPr>
      <w:bookmarkStart w:id="21" w:name="_Toc4779"/>
      <w:r>
        <w:rPr>
          <w:rFonts w:hint="eastAsia" w:ascii="宋体" w:hAnsi="宋体" w:eastAsia="宋体" w:cs="宋体"/>
          <w:sz w:val="28"/>
          <w:szCs w:val="28"/>
          <w:lang w:val="zh-CN"/>
        </w:rPr>
        <w:t>15. 响应文件的撤回和修改</w:t>
      </w:r>
      <w:bookmarkEnd w:id="21"/>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7"/>
        <w:rPr>
          <w:rFonts w:ascii="宋体" w:hAnsi="宋体" w:eastAsia="宋体" w:cs="宋体"/>
          <w:sz w:val="32"/>
        </w:rPr>
      </w:pPr>
      <w:bookmarkStart w:id="22" w:name="_Toc25201"/>
      <w:r>
        <w:rPr>
          <w:rFonts w:hint="eastAsia" w:ascii="宋体" w:hAnsi="宋体" w:eastAsia="宋体" w:cs="宋体"/>
          <w:sz w:val="32"/>
          <w:lang w:val="zh-CN"/>
        </w:rPr>
        <w:t>五、竞争性磋商过程</w:t>
      </w:r>
      <w:bookmarkEnd w:id="22"/>
    </w:p>
    <w:p>
      <w:pPr>
        <w:pStyle w:val="17"/>
        <w:jc w:val="left"/>
        <w:rPr>
          <w:rFonts w:ascii="宋体" w:hAnsi="宋体" w:eastAsia="宋体" w:cs="宋体"/>
          <w:sz w:val="28"/>
          <w:szCs w:val="28"/>
          <w:lang w:val="zh-CN"/>
        </w:rPr>
      </w:pPr>
      <w:bookmarkStart w:id="23" w:name="_Toc1262"/>
      <w:r>
        <w:rPr>
          <w:rFonts w:hint="eastAsia" w:ascii="宋体" w:hAnsi="宋体" w:eastAsia="宋体" w:cs="宋体"/>
          <w:sz w:val="28"/>
          <w:szCs w:val="28"/>
          <w:lang w:val="zh-CN"/>
        </w:rPr>
        <w:t>16.竞争性磋商过程</w:t>
      </w:r>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7"/>
        <w:rPr>
          <w:rFonts w:ascii="宋体" w:hAnsi="宋体" w:eastAsia="宋体" w:cs="宋体"/>
          <w:sz w:val="32"/>
        </w:rPr>
      </w:pPr>
      <w:bookmarkStart w:id="24" w:name="_Toc8190"/>
      <w:r>
        <w:rPr>
          <w:rFonts w:hint="eastAsia" w:ascii="宋体" w:hAnsi="宋体" w:eastAsia="宋体" w:cs="宋体"/>
          <w:sz w:val="32"/>
          <w:lang w:val="zh-CN"/>
        </w:rPr>
        <w:t>六、竞争性磋商程序及方法</w:t>
      </w:r>
      <w:bookmarkEnd w:id="24"/>
    </w:p>
    <w:p>
      <w:pPr>
        <w:pStyle w:val="17"/>
        <w:jc w:val="left"/>
        <w:rPr>
          <w:rFonts w:ascii="宋体" w:hAnsi="宋体" w:eastAsia="宋体" w:cs="宋体"/>
          <w:sz w:val="28"/>
          <w:szCs w:val="28"/>
          <w:lang w:val="zh-CN"/>
        </w:rPr>
      </w:pPr>
      <w:bookmarkStart w:id="25" w:name="_Toc24422"/>
      <w:r>
        <w:rPr>
          <w:rFonts w:hint="eastAsia" w:ascii="宋体" w:hAnsi="宋体" w:eastAsia="宋体" w:cs="宋体"/>
          <w:sz w:val="28"/>
          <w:szCs w:val="28"/>
          <w:lang w:val="zh-CN"/>
        </w:rPr>
        <w:t>17.磋商小组</w:t>
      </w:r>
      <w:bookmarkEnd w:id="25"/>
    </w:p>
    <w:p>
      <w:pPr>
        <w:autoSpaceDE w:val="0"/>
        <w:autoSpaceDN w:val="0"/>
        <w:adjustRightInd w:val="0"/>
        <w:spacing w:line="400" w:lineRule="exact"/>
        <w:ind w:firstLine="480" w:firstLineChars="200"/>
        <w:rPr>
          <w:rFonts w:ascii="宋体" w:hAnsi="宋体" w:cs="宋体"/>
          <w:sz w:val="24"/>
        </w:rPr>
      </w:pPr>
      <w:r>
        <w:rPr>
          <w:rFonts w:hint="eastAsia" w:ascii="宋体" w:hAnsi="宋体" w:eastAsia="宋体" w:cs="宋体"/>
          <w:kern w:val="0"/>
          <w:sz w:val="24"/>
          <w:lang w:val="zh-CN"/>
        </w:rPr>
        <w:t xml:space="preserve">17.1 </w:t>
      </w:r>
      <w:r>
        <w:rPr>
          <w:rFonts w:hint="eastAsia" w:ascii="宋体" w:hAnsi="宋体" w:cs="宋体"/>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（2）要求供应商对响应文件有关事项作出解释或澄清；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（3）推荐预成交候选供应商；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（4）对非法干预评审工作的人员和机构进行举报或投诉。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17.3磋商小组应遵守并履行下列义务：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（1）遵纪守法，客观、公正、廉洁地履行职责；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（3）对评审文件、评审情况和评审中获悉的商业秘密保密；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（4）参与评审报告的起草；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（5）解答供应商及有关方面的质疑；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（6）配合进行质疑投诉处理工作。</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17.4磋商工作在有关部门的监督下依法开展，任何单位和个人不得非法干预、影响磋商工作和磋商结果。</w:t>
      </w:r>
    </w:p>
    <w:p>
      <w:pPr>
        <w:pStyle w:val="17"/>
        <w:jc w:val="left"/>
        <w:rPr>
          <w:rFonts w:ascii="宋体" w:hAnsi="宋体" w:eastAsia="宋体" w:cs="宋体"/>
          <w:sz w:val="28"/>
          <w:szCs w:val="28"/>
          <w:lang w:val="zh-CN"/>
        </w:rPr>
      </w:pPr>
      <w:bookmarkStart w:id="26" w:name="_Toc26328"/>
      <w:r>
        <w:rPr>
          <w:rFonts w:hint="eastAsia" w:ascii="宋体" w:hAnsi="宋体" w:eastAsia="宋体" w:cs="宋体"/>
          <w:sz w:val="28"/>
          <w:szCs w:val="28"/>
          <w:lang w:val="zh-CN"/>
        </w:rPr>
        <w:t>18.竞争性磋商工作程序</w:t>
      </w:r>
      <w:bookmarkEnd w:id="2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在供应商递交响应文件截止时间结束后，采购代理机构组织磋商小组对递交响应文件的供应商进行初步审查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注：根据《政府采购促进中小企业发展暂行办法》的相关规定，对小型和微型企业制造（生产）产品的价格给予6%的扣除，用扣除后的价格参与评审（附中小企业声明函及相关证明材料）。</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（1）不符合第2.2款“合格的供应商”之规定的；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（3）未按第11.1款（1）-（</w:t>
      </w:r>
      <w:r>
        <w:rPr>
          <w:rFonts w:hint="eastAsia" w:ascii="宋体" w:hAnsi="宋体" w:eastAsia="宋体" w:cs="宋体"/>
          <w:kern w:val="0"/>
          <w:sz w:val="24"/>
        </w:rPr>
        <w:t>17</w:t>
      </w:r>
      <w:r>
        <w:rPr>
          <w:rFonts w:hint="eastAsia" w:ascii="宋体" w:hAnsi="宋体" w:eastAsia="宋体" w:cs="宋体"/>
          <w:kern w:val="0"/>
          <w:sz w:val="24"/>
          <w:lang w:val="zh-CN"/>
        </w:rPr>
        <w:t>）要求提供相关资料的；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（4）响应文件内容没有按竞争性磋商文件要求签字、盖章的；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w:t>
      </w:r>
      <w:r>
        <w:rPr>
          <w:rFonts w:hint="eastAsia" w:ascii="宋体" w:hAnsi="宋体" w:eastAsia="宋体" w:cs="宋体"/>
          <w:color w:val="000000"/>
          <w:kern w:val="0"/>
          <w:sz w:val="24"/>
          <w:lang w:val="zh-CN"/>
        </w:rPr>
        <w:t>响应文件编排混乱、字迹模糊不清，导致评审工作难以正常进行的</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（6）服务期及磋商有效期不能满足竞争性磋商文件要求的；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（7）供应商提供的服务内容、标准明显不符合采购项目要求的；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（8）响应文件中附有采购人不能接受的条件的；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w:t>
      </w:r>
      <w:r>
        <w:rPr>
          <w:rFonts w:hint="eastAsia" w:ascii="宋体" w:hAnsi="宋体" w:eastAsia="宋体" w:cs="宋体"/>
          <w:kern w:val="0"/>
          <w:sz w:val="24"/>
        </w:rPr>
        <w:t>竞</w:t>
      </w:r>
      <w:r>
        <w:rPr>
          <w:rFonts w:hint="eastAsia" w:ascii="宋体" w:hAnsi="宋体" w:eastAsia="宋体" w:cs="宋体"/>
          <w:kern w:val="0"/>
          <w:sz w:val="24"/>
          <w:lang w:val="zh-CN"/>
        </w:rPr>
        <w:t>争性磋商响应报价超过采购预算额度的；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（10）未提供电子文档或提供的电子文档不符合竞争性磋商文件要求的；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（11）响应文件纸质与电子文档不一致的；</w:t>
      </w:r>
      <w:r>
        <w:rPr>
          <w:rFonts w:hint="eastAsia" w:ascii="宋体" w:hAnsi="宋体" w:eastAsia="宋体" w:cs="宋体"/>
          <w:color w:val="000000"/>
          <w:kern w:val="0"/>
          <w:sz w:val="24"/>
          <w:lang w:val="zh-CN"/>
        </w:rPr>
        <w:t>（电子文档从封面计）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（12）磋商小组认为应按无效响应文件处理的其他情况；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9"/>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18.3采购代理机构组织磋商小组成员按磋商文件规定集中与通过初步审查的供应商分别进行磋商。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w:t>
      </w:r>
      <w:r>
        <w:rPr>
          <w:rFonts w:hint="eastAsia" w:hAnsi="宋体" w:eastAsia="宋体" w:cs="宋体"/>
          <w:color w:val="000000"/>
          <w:sz w:val="24"/>
          <w:szCs w:val="24"/>
        </w:rPr>
        <w:t>人</w:t>
      </w:r>
      <w:r>
        <w:rPr>
          <w:rFonts w:hint="eastAsia" w:hAnsi="宋体" w:eastAsia="宋体" w:cs="宋体"/>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9"/>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9"/>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7"/>
        <w:jc w:val="left"/>
        <w:rPr>
          <w:rFonts w:ascii="宋体" w:hAnsi="宋体" w:eastAsia="宋体" w:cs="宋体"/>
          <w:sz w:val="28"/>
          <w:szCs w:val="28"/>
          <w:lang w:val="zh-CN"/>
        </w:rPr>
      </w:pPr>
      <w:bookmarkStart w:id="27" w:name="_Toc22834"/>
      <w:r>
        <w:rPr>
          <w:rFonts w:hint="eastAsia" w:ascii="宋体" w:hAnsi="宋体" w:eastAsia="宋体" w:cs="宋体"/>
          <w:sz w:val="28"/>
          <w:szCs w:val="28"/>
          <w:lang w:val="zh-CN"/>
        </w:rPr>
        <w:t>19.评审办法</w:t>
      </w:r>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19.1依照《中华人民共和国政府采购法》、《中华人民共和国政府采购法实施条例》、财政部</w:t>
      </w:r>
      <w:r>
        <w:rPr>
          <w:rFonts w:hint="eastAsia" w:ascii="宋体" w:hAnsi="宋体" w:eastAsia="宋体" w:cs="宋体"/>
          <w:sz w:val="24"/>
        </w:rPr>
        <w:t>《政府采购竞争性磋商采购方式管理暂行办法》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评审内容分为商务和技术</w:t>
      </w:r>
      <w:r>
        <w:rPr>
          <w:rFonts w:hint="eastAsia" w:ascii="宋体" w:hAnsi="宋体" w:eastAsia="宋体" w:cs="宋体"/>
          <w:color w:val="000000"/>
          <w:kern w:val="0"/>
          <w:sz w:val="24"/>
        </w:rPr>
        <w:t>和价格三</w:t>
      </w:r>
      <w:r>
        <w:rPr>
          <w:rFonts w:hint="eastAsia" w:ascii="宋体" w:hAnsi="宋体" w:eastAsia="宋体" w:cs="宋体"/>
          <w:color w:val="000000"/>
          <w:kern w:val="0"/>
          <w:sz w:val="24"/>
          <w:lang w:val="zh-CN"/>
        </w:rPr>
        <w:t>部分（满分100分）。</w:t>
      </w:r>
    </w:p>
    <w:p>
      <w:pPr>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rPr>
          <w:rFonts w:ascii="宋体" w:hAnsi="宋体" w:eastAsia="宋体" w:cs="宋体"/>
          <w:sz w:val="24"/>
          <w:szCs w:val="32"/>
        </w:rPr>
      </w:pPr>
      <w:r>
        <w:rPr>
          <w:rFonts w:hint="eastAsia" w:ascii="宋体" w:hAnsi="宋体" w:eastAsia="宋体" w:cs="宋体"/>
          <w:sz w:val="24"/>
          <w:szCs w:val="32"/>
        </w:rPr>
        <w:t>具体项目及评分细则：</w:t>
      </w:r>
    </w:p>
    <w:p/>
    <w:tbl>
      <w:tblPr>
        <w:tblStyle w:val="18"/>
        <w:tblW w:w="10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061"/>
        <w:gridCol w:w="1008"/>
        <w:gridCol w:w="1686"/>
        <w:gridCol w:w="6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类别</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项目</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满分分值</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磋商</w:t>
            </w:r>
            <w:r>
              <w:rPr>
                <w:rFonts w:ascii="宋体" w:hAnsi="宋体" w:cs="Arial"/>
                <w:szCs w:val="21"/>
              </w:rPr>
              <w:t>报价</w:t>
            </w:r>
          </w:p>
          <w:p>
            <w:pPr>
              <w:autoSpaceDE w:val="0"/>
              <w:autoSpaceDN w:val="0"/>
              <w:snapToGrid w:val="0"/>
              <w:spacing w:line="360" w:lineRule="auto"/>
              <w:jc w:val="center"/>
              <w:rPr>
                <w:rFonts w:ascii="宋体" w:hAnsi="宋体" w:cs="Arial"/>
                <w:szCs w:val="21"/>
              </w:rPr>
            </w:pP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ascii="宋体" w:hAnsi="宋体" w:cs="Arial"/>
                <w:szCs w:val="21"/>
              </w:rPr>
              <w:t>报价分</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30分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ascii="宋体" w:hAnsi="宋体" w:cs="Arial"/>
                <w:szCs w:val="21"/>
              </w:rPr>
              <w:t>在所有的有效投标报价中，以最低投标报价为基准价，其价格分为满分。其他服务商的报价分统一按下列公式计算：投标报价得分=（评标基准价／投标报价)×价格权值（</w:t>
            </w:r>
            <w:r>
              <w:rPr>
                <w:rFonts w:hint="eastAsia" w:ascii="宋体" w:hAnsi="宋体" w:cs="Arial"/>
                <w:szCs w:val="21"/>
              </w:rPr>
              <w:t>30</w:t>
            </w:r>
            <w:r>
              <w:rPr>
                <w:rFonts w:ascii="宋体" w:hAnsi="宋体" w:cs="Arial"/>
                <w:szCs w:val="21"/>
              </w:rPr>
              <w:t>%）×100（四舍五入后保留小数点后两位）。注：根据《政府采购促进中小企业发展暂行办法》的相关规定，对小型和微型企业制造（生产）产品的价格给予6%的扣除</w:t>
            </w:r>
            <w:r>
              <w:rPr>
                <w:rFonts w:hint="eastAsia" w:ascii="宋体" w:hAnsi="宋体"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1061" w:type="dxa"/>
            <w:vMerge w:val="restart"/>
            <w:tcBorders>
              <w:left w:val="single" w:color="auto" w:sz="4" w:space="0"/>
              <w:right w:val="single" w:color="auto" w:sz="4" w:space="0"/>
            </w:tcBorders>
            <w:vAlign w:val="center"/>
          </w:tcPr>
          <w:p>
            <w:pPr>
              <w:autoSpaceDE w:val="0"/>
              <w:autoSpaceDN w:val="0"/>
              <w:snapToGrid w:val="0"/>
              <w:spacing w:line="360" w:lineRule="auto"/>
              <w:jc w:val="center"/>
            </w:pPr>
            <w:r>
              <w:rPr>
                <w:rFonts w:hint="eastAsia"/>
              </w:rPr>
              <w:t>服务内容及方案</w:t>
            </w:r>
          </w:p>
          <w:p>
            <w:pPr>
              <w:autoSpaceDE w:val="0"/>
              <w:autoSpaceDN w:val="0"/>
              <w:snapToGrid w:val="0"/>
              <w:spacing w:line="360" w:lineRule="auto"/>
              <w:jc w:val="center"/>
            </w:pPr>
          </w:p>
        </w:tc>
        <w:tc>
          <w:tcPr>
            <w:tcW w:w="1008" w:type="dxa"/>
            <w:tcBorders>
              <w:left w:val="single" w:color="auto" w:sz="4" w:space="0"/>
              <w:bottom w:val="single" w:color="auto" w:sz="4" w:space="0"/>
              <w:right w:val="single" w:color="auto" w:sz="4" w:space="0"/>
            </w:tcBorders>
            <w:vAlign w:val="center"/>
          </w:tcPr>
          <w:p>
            <w:pPr>
              <w:pStyle w:val="35"/>
              <w:snapToGrid w:val="0"/>
              <w:ind w:firstLine="0"/>
              <w:jc w:val="center"/>
              <w:rPr>
                <w:rFonts w:ascii="宋体" w:hAnsi="宋体" w:eastAsia="宋体" w:cs="Arial"/>
              </w:rPr>
            </w:pPr>
            <w:r>
              <w:rPr>
                <w:rFonts w:hint="eastAsia" w:ascii="宋体" w:hAnsi="宋体" w:cs="Arial"/>
              </w:rPr>
              <w:t>服务内容</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Cs w:val="21"/>
              </w:rPr>
            </w:pPr>
            <w:r>
              <w:rPr>
                <w:rFonts w:hint="eastAsia" w:ascii="宋体" w:hAnsi="宋体" w:cs="Arial"/>
                <w:szCs w:val="21"/>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hint="eastAsia" w:ascii="宋体" w:hAnsi="宋体" w:cs="Arial"/>
                <w:szCs w:val="21"/>
              </w:rPr>
              <w:t>服务内容完全满足或高于磋商文件要求的，得15分；每有一项负偏离扣3分，扣完该项得分为止（提供针对本次项目的具体服务内容表）。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0" w:hRule="atLeast"/>
          <w:jc w:val="center"/>
        </w:trPr>
        <w:tc>
          <w:tcPr>
            <w:tcW w:w="1061"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p>
        </w:tc>
        <w:tc>
          <w:tcPr>
            <w:tcW w:w="1008" w:type="dxa"/>
            <w:tcBorders>
              <w:left w:val="single" w:color="auto" w:sz="4" w:space="0"/>
              <w:bottom w:val="single" w:color="auto" w:sz="4" w:space="0"/>
              <w:right w:val="single" w:color="auto" w:sz="4" w:space="0"/>
            </w:tcBorders>
            <w:vAlign w:val="center"/>
          </w:tcPr>
          <w:p>
            <w:pPr>
              <w:pStyle w:val="35"/>
              <w:snapToGrid w:val="0"/>
              <w:ind w:firstLine="0"/>
              <w:jc w:val="center"/>
              <w:rPr>
                <w:rFonts w:ascii="宋体" w:hAnsi="宋体" w:eastAsia="宋体" w:cs="Arial"/>
              </w:rPr>
            </w:pPr>
            <w:r>
              <w:rPr>
                <w:rFonts w:hint="eastAsia" w:ascii="宋体" w:hAnsi="宋体" w:cs="Arial"/>
              </w:rPr>
              <w:t>服务方案</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szCs w:val="21"/>
              </w:rPr>
            </w:pPr>
            <w:r>
              <w:rPr>
                <w:rFonts w:hint="eastAsia" w:ascii="宋体" w:hAnsi="宋体" w:cs="Arial"/>
                <w:szCs w:val="21"/>
              </w:rPr>
              <w:t>20分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eastAsia="宋体" w:cs="Arial"/>
                <w:szCs w:val="21"/>
              </w:rPr>
            </w:pPr>
            <w:r>
              <w:rPr>
                <w:rFonts w:hint="eastAsia" w:ascii="宋体" w:hAnsi="宋体" w:cs="Arial"/>
                <w:szCs w:val="21"/>
              </w:rPr>
              <w:t>投标人提供的技术服务方案，包括业务分析、业务需求、软件架构、软件功能和性能、兼容性、维护管理人员、验收、测试方案、服务形式、服务后勤保障等内容是否全面。好的得20-11分；一般得10-1分；差或未提供服务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061" w:type="dxa"/>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履约能</w:t>
            </w:r>
          </w:p>
          <w:p>
            <w:pPr>
              <w:autoSpaceDE w:val="0"/>
              <w:autoSpaceDN w:val="0"/>
              <w:snapToGrid w:val="0"/>
              <w:spacing w:line="360" w:lineRule="auto"/>
              <w:jc w:val="center"/>
              <w:rPr>
                <w:rFonts w:ascii="宋体" w:hAnsi="宋体" w:cs="Arial"/>
                <w:szCs w:val="21"/>
              </w:rPr>
            </w:pPr>
            <w:r>
              <w:rPr>
                <w:rFonts w:hint="eastAsia" w:ascii="宋体" w:hAnsi="宋体" w:cs="Arial"/>
                <w:szCs w:val="21"/>
              </w:rPr>
              <w:t>力</w:t>
            </w:r>
          </w:p>
        </w:tc>
        <w:tc>
          <w:tcPr>
            <w:tcW w:w="1008"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jc w:val="center"/>
            </w:pPr>
            <w:r>
              <w:rPr>
                <w:rFonts w:hint="eastAsia"/>
              </w:rPr>
              <w:t>类似业绩</w:t>
            </w:r>
          </w:p>
          <w:p>
            <w:pPr>
              <w:jc w:val="center"/>
            </w:pPr>
          </w:p>
        </w:tc>
        <w:tc>
          <w:tcPr>
            <w:tcW w:w="1686" w:type="dxa"/>
            <w:tcBorders>
              <w:top w:val="single" w:color="auto" w:sz="4" w:space="0"/>
              <w:left w:val="single" w:color="auto" w:sz="4" w:space="0"/>
              <w:right w:val="single" w:color="auto" w:sz="4" w:space="0"/>
            </w:tcBorders>
            <w:vAlign w:val="center"/>
          </w:tcPr>
          <w:p>
            <w:pPr>
              <w:jc w:val="center"/>
            </w:pPr>
            <w:r>
              <w:rPr>
                <w:rFonts w:hint="eastAsia"/>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pPr>
            <w:r>
              <w:rPr>
                <w:rFonts w:hint="eastAsia"/>
                <w:b/>
                <w:bCs/>
              </w:rPr>
              <w:t>类似业绩情况：</w:t>
            </w:r>
            <w:r>
              <w:rPr>
                <w:rFonts w:hint="eastAsia" w:ascii="宋体" w:hAnsi="宋体" w:cs="宋体"/>
                <w:color w:val="000000"/>
                <w:sz w:val="24"/>
                <w:lang w:val="zh-CN"/>
              </w:rPr>
              <w:t>提供自</w:t>
            </w:r>
            <w:r>
              <w:rPr>
                <w:rFonts w:hint="eastAsia" w:ascii="宋体" w:hAnsi="宋体" w:cs="宋体"/>
                <w:color w:val="000000"/>
                <w:sz w:val="24"/>
              </w:rPr>
              <w:t>2018</w:t>
            </w:r>
            <w:r>
              <w:rPr>
                <w:rFonts w:hint="eastAsia" w:ascii="宋体" w:hAnsi="宋体" w:cs="宋体"/>
                <w:color w:val="000000"/>
                <w:sz w:val="24"/>
                <w:lang w:val="zh-CN"/>
              </w:rPr>
              <w:t>年</w:t>
            </w:r>
            <w:r>
              <w:rPr>
                <w:rFonts w:hint="eastAsia" w:ascii="宋体" w:hAnsi="宋体" w:cs="宋体"/>
                <w:color w:val="000000"/>
                <w:sz w:val="24"/>
              </w:rPr>
              <w:t>8月至投标截止之日前的</w:t>
            </w:r>
            <w:r>
              <w:rPr>
                <w:rFonts w:hint="eastAsia" w:ascii="宋体" w:hAnsi="宋体" w:cs="宋体"/>
                <w:color w:val="000000"/>
                <w:sz w:val="24"/>
                <w:lang w:val="zh-CN"/>
              </w:rPr>
              <w:t>类似业绩证明材料</w:t>
            </w:r>
            <w:r>
              <w:rPr>
                <w:rFonts w:hint="eastAsia"/>
              </w:rPr>
              <w:t>。每提供1项得2分,满分10分；不提供不得分。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061" w:type="dxa"/>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人员配备</w:t>
            </w:r>
          </w:p>
        </w:tc>
        <w:tc>
          <w:tcPr>
            <w:tcW w:w="1008"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jc w:val="center"/>
              <w:rPr>
                <w:rFonts w:eastAsia="宋体"/>
              </w:rPr>
            </w:pPr>
            <w:r>
              <w:rPr>
                <w:rFonts w:hint="eastAsia"/>
              </w:rPr>
              <w:t>人员配置情况</w:t>
            </w:r>
          </w:p>
        </w:tc>
        <w:tc>
          <w:tcPr>
            <w:tcW w:w="1686" w:type="dxa"/>
            <w:tcBorders>
              <w:top w:val="single" w:color="auto" w:sz="4" w:space="0"/>
              <w:left w:val="single" w:color="auto" w:sz="4" w:space="0"/>
              <w:right w:val="single" w:color="auto" w:sz="4" w:space="0"/>
            </w:tcBorders>
            <w:vAlign w:val="center"/>
          </w:tcPr>
          <w:p>
            <w:pPr>
              <w:jc w:val="center"/>
            </w:pPr>
            <w:r>
              <w:rPr>
                <w:rFonts w:hint="eastAsia"/>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b/>
                <w:bCs/>
              </w:rPr>
            </w:pPr>
            <w:r>
              <w:rPr>
                <w:rFonts w:hint="eastAsia" w:ascii="宋体" w:hAnsi="宋体"/>
                <w:b/>
                <w:lang w:val="zh-CN"/>
              </w:rPr>
              <w:t>人员配置情况：</w:t>
            </w:r>
            <w:r>
              <w:rPr>
                <w:rFonts w:ascii="宋体" w:hAnsi="宋体"/>
                <w:lang w:val="zh-CN"/>
              </w:rPr>
              <w:t>专业</w:t>
            </w:r>
            <w:r>
              <w:rPr>
                <w:rFonts w:hint="eastAsia" w:ascii="宋体" w:hAnsi="宋体"/>
                <w:lang w:val="zh-CN"/>
              </w:rPr>
              <w:t>人员</w:t>
            </w:r>
            <w:r>
              <w:rPr>
                <w:rFonts w:ascii="宋体" w:hAnsi="宋体"/>
                <w:lang w:val="zh-CN"/>
              </w:rPr>
              <w:t>配备齐全合理、人员配备合理，得</w:t>
            </w:r>
            <w:r>
              <w:rPr>
                <w:rFonts w:hint="eastAsia" w:ascii="宋体" w:hAnsi="宋体"/>
                <w:lang w:val="zh-CN"/>
              </w:rPr>
              <w:t>10</w:t>
            </w:r>
            <w:r>
              <w:rPr>
                <w:rFonts w:ascii="宋体" w:hAnsi="宋体"/>
                <w:lang w:val="zh-CN"/>
              </w:rPr>
              <w:t>分；较合理，得</w:t>
            </w:r>
            <w:r>
              <w:rPr>
                <w:rFonts w:hint="eastAsia" w:ascii="宋体" w:hAnsi="宋体"/>
                <w:lang w:val="zh-CN"/>
              </w:rPr>
              <w:t>5</w:t>
            </w:r>
            <w:r>
              <w:rPr>
                <w:rFonts w:ascii="宋体" w:hAnsi="宋体"/>
                <w:lang w:val="zh-CN"/>
              </w:rPr>
              <w:t>分；不齐全欠合理、得0分。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0" w:hRule="atLeast"/>
          <w:jc w:val="center"/>
        </w:trPr>
        <w:tc>
          <w:tcPr>
            <w:tcW w:w="1061" w:type="dxa"/>
            <w:vMerge w:val="restart"/>
            <w:tcBorders>
              <w:top w:val="single" w:color="auto" w:sz="4" w:space="0"/>
              <w:left w:val="single" w:color="auto" w:sz="4" w:space="0"/>
              <w:right w:val="single" w:color="auto" w:sz="4" w:space="0"/>
            </w:tcBorders>
            <w:tcMar>
              <w:top w:w="0" w:type="dxa"/>
              <w:left w:w="0" w:type="dxa"/>
              <w:bottom w:w="0" w:type="dxa"/>
              <w:right w:w="0" w:type="dxa"/>
            </w:tcMar>
            <w:vAlign w:val="center"/>
          </w:tcPr>
          <w:p>
            <w:pPr>
              <w:pStyle w:val="35"/>
              <w:snapToGrid w:val="0"/>
              <w:ind w:firstLine="210" w:firstLineChars="100"/>
              <w:jc w:val="center"/>
              <w:rPr>
                <w:rFonts w:ascii="宋体" w:hAnsi="宋体" w:eastAsia="宋体" w:cs="Arial"/>
              </w:rPr>
            </w:pPr>
            <w:r>
              <w:rPr>
                <w:rFonts w:hint="eastAsia" w:ascii="宋体" w:hAnsi="宋体" w:cs="Arial"/>
              </w:rPr>
              <w:t>售后服务</w:t>
            </w:r>
          </w:p>
        </w:tc>
        <w:tc>
          <w:tcPr>
            <w:tcW w:w="1008" w:type="dxa"/>
            <w:tcBorders>
              <w:top w:val="single" w:color="auto" w:sz="4" w:space="0"/>
              <w:left w:val="single" w:color="auto" w:sz="4" w:space="0"/>
              <w:bottom w:val="single" w:color="auto" w:sz="4" w:space="0"/>
              <w:right w:val="single" w:color="auto" w:sz="4" w:space="0"/>
            </w:tcBorders>
            <w:vAlign w:val="center"/>
          </w:tcPr>
          <w:p>
            <w:pPr>
              <w:pStyle w:val="35"/>
              <w:snapToGrid w:val="0"/>
              <w:ind w:firstLine="0"/>
              <w:jc w:val="center"/>
              <w:rPr>
                <w:rFonts w:ascii="宋体" w:hAnsi="宋体" w:cs="Arial"/>
              </w:rPr>
            </w:pPr>
            <w:r>
              <w:rPr>
                <w:rFonts w:hint="eastAsia" w:ascii="宋体" w:hAnsi="宋体" w:cs="Arial"/>
              </w:rPr>
              <w:t>本地化服务能力</w:t>
            </w: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Cs w:val="21"/>
              </w:rPr>
            </w:pPr>
            <w:r>
              <w:rPr>
                <w:rFonts w:hint="eastAsia" w:ascii="Times New Roman" w:hAnsi="Times New Roman" w:eastAsia="宋体" w:cs="Times New Roman"/>
              </w:rPr>
              <w:t>本地化服务能力</w:t>
            </w:r>
            <w:r>
              <w:rPr>
                <w:rFonts w:hint="eastAsia" w:ascii="Times New Roman" w:hAnsi="Times New Roman" w:eastAsia="宋体" w:cs="Times New Roman"/>
                <w:b/>
                <w:bCs/>
              </w:rPr>
              <w:t>：</w:t>
            </w:r>
            <w:r>
              <w:rPr>
                <w:rFonts w:hint="eastAsia" w:ascii="Times New Roman" w:hAnsi="Times New Roman" w:eastAsia="宋体" w:cs="Times New Roman"/>
              </w:rPr>
              <w:t>在</w:t>
            </w:r>
            <w:r>
              <w:rPr>
                <w:rFonts w:hint="eastAsia" w:ascii="Times New Roman" w:hAnsi="Times New Roman" w:eastAsia="宋体" w:cs="Times New Roman"/>
                <w:lang w:val="zh-CN"/>
              </w:rPr>
              <w:t>青海省有</w:t>
            </w:r>
            <w:r>
              <w:rPr>
                <w:rFonts w:hint="eastAsia" w:ascii="Times New Roman" w:hAnsi="Times New Roman" w:eastAsia="宋体" w:cs="Times New Roman"/>
              </w:rPr>
              <w:t>服务机构的，得5分；有合作性服务机构的，得2分；没有的不得分（需提供服务机构的营业执照及委托协议等证明文件。本地化服务能力应包括机构性质、人员配置、服务能力、售后服务工程师联系方式等，需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4" w:hRule="atLeast"/>
          <w:jc w:val="center"/>
        </w:trPr>
        <w:tc>
          <w:tcPr>
            <w:tcW w:w="1061" w:type="dxa"/>
            <w:vMerge w:val="continue"/>
            <w:tcBorders>
              <w:left w:val="single" w:color="auto" w:sz="4" w:space="0"/>
              <w:right w:val="single" w:color="auto" w:sz="4" w:space="0"/>
            </w:tcBorders>
            <w:tcMar>
              <w:top w:w="0" w:type="dxa"/>
              <w:left w:w="0" w:type="dxa"/>
              <w:bottom w:w="0" w:type="dxa"/>
              <w:right w:w="0" w:type="dxa"/>
            </w:tcMar>
            <w:vAlign w:val="center"/>
          </w:tcPr>
          <w:p>
            <w:pPr>
              <w:pStyle w:val="35"/>
              <w:snapToGrid w:val="0"/>
              <w:jc w:val="center"/>
              <w:rPr>
                <w:rFonts w:ascii="宋体" w:hAnsi="宋体" w:cs="Arial"/>
              </w:rPr>
            </w:pPr>
          </w:p>
        </w:tc>
        <w:tc>
          <w:tcPr>
            <w:tcW w:w="1008" w:type="dxa"/>
            <w:tcBorders>
              <w:top w:val="single" w:color="auto" w:sz="4" w:space="0"/>
              <w:left w:val="single" w:color="auto" w:sz="4" w:space="0"/>
              <w:right w:val="single" w:color="auto" w:sz="4" w:space="0"/>
            </w:tcBorders>
            <w:vAlign w:val="center"/>
          </w:tcPr>
          <w:p>
            <w:pPr>
              <w:widowControl/>
              <w:jc w:val="center"/>
              <w:rPr>
                <w:rFonts w:ascii="宋体" w:hAnsi="宋体" w:eastAsia="宋体" w:cs="Arial"/>
                <w:szCs w:val="21"/>
              </w:rPr>
            </w:pPr>
            <w:r>
              <w:rPr>
                <w:rFonts w:hint="eastAsia" w:ascii="宋体" w:hAnsi="宋体" w:eastAsia="宋体" w:cs="Arial"/>
                <w:szCs w:val="21"/>
              </w:rPr>
              <w:t>项</w:t>
            </w:r>
            <w:r>
              <w:rPr>
                <w:rFonts w:hint="eastAsia" w:ascii="宋体" w:hAnsi="宋体" w:cs="Arial"/>
                <w:szCs w:val="21"/>
              </w:rPr>
              <w:t>目</w:t>
            </w:r>
            <w:r>
              <w:rPr>
                <w:rFonts w:hint="eastAsia" w:ascii="宋体" w:hAnsi="宋体" w:eastAsia="宋体" w:cs="Arial"/>
                <w:szCs w:val="21"/>
              </w:rPr>
              <w:t>管理及售后服务</w:t>
            </w:r>
          </w:p>
          <w:p>
            <w:pPr>
              <w:pStyle w:val="35"/>
              <w:snapToGrid w:val="0"/>
              <w:jc w:val="center"/>
              <w:rPr>
                <w:rFonts w:ascii="宋体" w:hAnsi="宋体" w:cs="Arial"/>
              </w:rPr>
            </w:pP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10分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lang w:val="zh-CN"/>
              </w:rPr>
            </w:pPr>
            <w:r>
              <w:rPr>
                <w:rFonts w:hint="eastAsia" w:hAnsi="宋体"/>
              </w:rPr>
              <w:t>设置了项目管理机构，并且有科学、具体的项目管理措施，质量保障措施、紧急预案等具体、合理、 可行、全面。能够结合项目特点制定实施方案，横向比较，好的得10分；一般的得6分；差或未提供的不得分。</w:t>
            </w:r>
          </w:p>
        </w:tc>
      </w:tr>
    </w:tbl>
    <w:p/>
    <w:p>
      <w:pPr>
        <w:pStyle w:val="17"/>
        <w:rPr>
          <w:rFonts w:ascii="宋体" w:hAnsi="宋体" w:eastAsia="宋体" w:cs="宋体"/>
          <w:sz w:val="32"/>
          <w:lang w:val="zh-CN"/>
        </w:rPr>
      </w:pPr>
      <w:bookmarkStart w:id="28" w:name="_Toc6917"/>
      <w:r>
        <w:rPr>
          <w:rFonts w:hint="eastAsia" w:ascii="宋体" w:hAnsi="宋体" w:eastAsia="宋体" w:cs="宋体"/>
          <w:sz w:val="32"/>
          <w:lang w:val="zh-CN"/>
        </w:rPr>
        <w:t>七、确定成交供应商</w:t>
      </w:r>
      <w:bookmarkEnd w:id="28"/>
    </w:p>
    <w:p>
      <w:pPr>
        <w:pStyle w:val="17"/>
        <w:jc w:val="left"/>
        <w:rPr>
          <w:rFonts w:ascii="宋体" w:hAnsi="宋体" w:eastAsia="宋体" w:cs="宋体"/>
          <w:sz w:val="28"/>
          <w:szCs w:val="28"/>
          <w:lang w:val="zh-CN"/>
        </w:rPr>
      </w:pPr>
      <w:bookmarkStart w:id="29" w:name="_Toc12828"/>
      <w:r>
        <w:rPr>
          <w:rFonts w:hint="eastAsia" w:ascii="宋体" w:hAnsi="宋体" w:eastAsia="宋体" w:cs="宋体"/>
          <w:sz w:val="28"/>
          <w:szCs w:val="28"/>
          <w:lang w:val="zh-CN"/>
        </w:rPr>
        <w:t>20.推荐并确定成交供应商</w:t>
      </w:r>
      <w:bookmarkEnd w:id="29"/>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7"/>
        <w:jc w:val="left"/>
        <w:rPr>
          <w:rFonts w:ascii="宋体" w:hAnsi="宋体" w:eastAsia="宋体" w:cs="宋体"/>
          <w:sz w:val="28"/>
          <w:szCs w:val="28"/>
          <w:lang w:val="zh-CN"/>
        </w:rPr>
      </w:pPr>
      <w:bookmarkStart w:id="30" w:name="_Toc8598"/>
      <w:r>
        <w:rPr>
          <w:rFonts w:hint="eastAsia" w:ascii="宋体" w:hAnsi="宋体" w:eastAsia="宋体" w:cs="宋体"/>
          <w:sz w:val="28"/>
          <w:szCs w:val="28"/>
          <w:lang w:val="zh-CN"/>
        </w:rPr>
        <w:t>21.成交通知</w:t>
      </w:r>
      <w:bookmarkEnd w:id="30"/>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21.1</w:t>
      </w:r>
      <w:r>
        <w:rPr>
          <w:rFonts w:hint="eastAsia" w:ascii="宋体" w:hAnsi="宋体" w:eastAsia="宋体" w:cs="宋体"/>
          <w:kern w:val="0"/>
          <w:sz w:val="24"/>
          <w:lang w:val="zh-CN"/>
        </w:rPr>
        <w:t>采购代理机构自成交供应商确定之日起</w:t>
      </w:r>
      <w:r>
        <w:rPr>
          <w:rFonts w:hint="eastAsia" w:ascii="宋体" w:hAnsi="宋体" w:eastAsia="宋体" w:cs="宋体"/>
          <w:kern w:val="0"/>
          <w:sz w:val="24"/>
        </w:rPr>
        <w:t>5</w:t>
      </w:r>
      <w:r>
        <w:rPr>
          <w:rFonts w:hint="eastAsia" w:ascii="宋体" w:hAnsi="宋体" w:eastAsia="宋体" w:cs="宋体"/>
          <w:kern w:val="0"/>
          <w:sz w:val="24"/>
          <w:lang w:val="zh-CN"/>
        </w:rPr>
        <w:t>个工作日内发出《成交通知书》，并在青海项目信息网上公告成交结果。</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21.2</w:t>
      </w:r>
      <w:r>
        <w:rPr>
          <w:rFonts w:hint="eastAsia" w:ascii="宋体" w:hAnsi="宋体" w:eastAsia="宋体" w:cs="宋体"/>
          <w:kern w:val="0"/>
          <w:sz w:val="24"/>
          <w:lang w:val="zh-CN"/>
        </w:rPr>
        <w:t>《成交通知书》对采购人和成交供应商具有同等效力，《成交通知书》发出后，采购人改变成交结果的，或者成交供应商无正当理由放弃成交项目的，依法承担法律责任。</w:t>
      </w:r>
    </w:p>
    <w:p>
      <w:pPr>
        <w:pStyle w:val="17"/>
        <w:rPr>
          <w:rFonts w:ascii="宋体" w:hAnsi="宋体" w:eastAsia="宋体" w:cs="宋体"/>
          <w:sz w:val="32"/>
          <w:lang w:val="zh-CN"/>
        </w:rPr>
      </w:pPr>
    </w:p>
    <w:p>
      <w:pPr>
        <w:pStyle w:val="17"/>
        <w:rPr>
          <w:rFonts w:ascii="宋体" w:hAnsi="宋体" w:eastAsia="宋体" w:cs="宋体"/>
          <w:sz w:val="32"/>
          <w:lang w:val="zh-CN"/>
        </w:rPr>
      </w:pPr>
      <w:bookmarkStart w:id="31" w:name="_Toc5527"/>
      <w:r>
        <w:rPr>
          <w:rFonts w:hint="eastAsia" w:ascii="宋体" w:hAnsi="宋体" w:eastAsia="宋体" w:cs="宋体"/>
          <w:sz w:val="32"/>
          <w:lang w:val="zh-CN"/>
        </w:rPr>
        <w:t>八、授予合同</w:t>
      </w:r>
      <w:bookmarkEnd w:id="31"/>
      <w:r>
        <w:rPr>
          <w:rFonts w:hint="eastAsia" w:ascii="宋体" w:hAnsi="宋体" w:eastAsia="宋体" w:cs="宋体"/>
          <w:sz w:val="32"/>
          <w:lang w:val="zh-CN"/>
        </w:rPr>
        <w:t xml:space="preserve">  </w:t>
      </w:r>
    </w:p>
    <w:p>
      <w:pPr>
        <w:pStyle w:val="17"/>
        <w:jc w:val="left"/>
        <w:rPr>
          <w:rFonts w:ascii="宋体" w:hAnsi="宋体" w:eastAsia="宋体" w:cs="宋体"/>
          <w:sz w:val="28"/>
          <w:szCs w:val="28"/>
          <w:lang w:val="zh-CN"/>
        </w:rPr>
      </w:pPr>
      <w:bookmarkStart w:id="32" w:name="_Toc4152"/>
      <w:r>
        <w:rPr>
          <w:rFonts w:hint="eastAsia" w:ascii="宋体" w:hAnsi="宋体" w:eastAsia="宋体" w:cs="宋体"/>
          <w:sz w:val="28"/>
          <w:szCs w:val="28"/>
          <w:lang w:val="zh-CN"/>
        </w:rPr>
        <w:t>22.签订合同</w:t>
      </w:r>
      <w:bookmarkEnd w:id="3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22.3</w:t>
      </w:r>
      <w:r>
        <w:rPr>
          <w:rFonts w:hint="eastAsia" w:ascii="宋体" w:hAnsi="宋体" w:eastAsia="宋体" w:cs="宋体"/>
          <w:kern w:val="0"/>
          <w:sz w:val="24"/>
          <w:lang w:val="zh-CN"/>
        </w:rPr>
        <w:t>成交供应商在法定期22.1采购人与成交供应商双方应当自《成交通知书》发出之日起</w:t>
      </w:r>
      <w:r>
        <w:rPr>
          <w:rFonts w:hint="eastAsia" w:ascii="宋体" w:hAnsi="宋体" w:eastAsia="宋体" w:cs="宋体"/>
          <w:b/>
          <w:kern w:val="0"/>
          <w:sz w:val="24"/>
        </w:rPr>
        <w:t>30</w:t>
      </w:r>
      <w:r>
        <w:rPr>
          <w:rFonts w:hint="eastAsia" w:ascii="宋体" w:hAnsi="宋体" w:eastAsia="宋体" w:cs="宋体"/>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22.4</w:t>
      </w:r>
      <w:r>
        <w:rPr>
          <w:rFonts w:hint="eastAsia" w:ascii="宋体" w:hAnsi="宋体" w:eastAsia="宋体" w:cs="宋体"/>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22.5</w:t>
      </w:r>
      <w:r>
        <w:rPr>
          <w:rFonts w:hint="eastAsia" w:ascii="宋体" w:hAnsi="宋体" w:eastAsia="宋体" w:cs="宋体"/>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22.6</w:t>
      </w:r>
      <w:r>
        <w:rPr>
          <w:rFonts w:hint="eastAsia" w:ascii="宋体" w:hAnsi="宋体" w:eastAsia="宋体" w:cs="宋体"/>
          <w:kern w:val="0"/>
          <w:sz w:val="24"/>
          <w:lang w:val="zh-CN"/>
        </w:rPr>
        <w:t>采购合同签订之日起</w:t>
      </w:r>
      <w:r>
        <w:rPr>
          <w:rFonts w:hint="eastAsia" w:ascii="宋体" w:hAnsi="宋体" w:eastAsia="宋体" w:cs="宋体"/>
          <w:kern w:val="0"/>
          <w:sz w:val="24"/>
        </w:rPr>
        <w:t>2</w:t>
      </w:r>
      <w:r>
        <w:rPr>
          <w:rFonts w:hint="eastAsia" w:ascii="宋体" w:hAnsi="宋体" w:eastAsia="宋体" w:cs="宋体"/>
          <w:kern w:val="0"/>
          <w:sz w:val="24"/>
          <w:lang w:val="zh-CN"/>
        </w:rPr>
        <w:t>个工作日内，由采购代理机构将采购合同在青海项目信息网上公告，但采购合同中涉及国家秘密、商业秘密的内容除外。</w:t>
      </w:r>
    </w:p>
    <w:p>
      <w:pPr>
        <w:pStyle w:val="17"/>
        <w:rPr>
          <w:rFonts w:ascii="宋体" w:hAnsi="宋体" w:eastAsia="宋体" w:cs="宋体"/>
          <w:sz w:val="32"/>
          <w:lang w:val="zh-CN"/>
        </w:rPr>
      </w:pPr>
      <w:bookmarkStart w:id="33" w:name="_Toc665"/>
      <w:r>
        <w:rPr>
          <w:rFonts w:hint="eastAsia" w:ascii="宋体" w:hAnsi="宋体" w:eastAsia="宋体" w:cs="宋体"/>
          <w:sz w:val="32"/>
          <w:lang w:val="zh-CN"/>
        </w:rPr>
        <w:t>九、竞争性磋商采购活动终止</w:t>
      </w:r>
      <w:bookmarkEnd w:id="33"/>
    </w:p>
    <w:p>
      <w:pPr>
        <w:pStyle w:val="17"/>
        <w:jc w:val="left"/>
        <w:rPr>
          <w:rFonts w:ascii="宋体" w:hAnsi="宋体" w:eastAsia="宋体" w:cs="宋体"/>
          <w:sz w:val="28"/>
          <w:szCs w:val="28"/>
          <w:lang w:val="zh-CN"/>
        </w:rPr>
      </w:pPr>
      <w:bookmarkStart w:id="34" w:name="_Toc4632"/>
      <w:r>
        <w:rPr>
          <w:rFonts w:hint="eastAsia" w:ascii="宋体" w:hAnsi="宋体" w:eastAsia="宋体" w:cs="宋体"/>
          <w:sz w:val="28"/>
          <w:szCs w:val="28"/>
          <w:lang w:val="zh-CN"/>
        </w:rPr>
        <w:t>23. 终止情形</w:t>
      </w:r>
      <w:bookmarkEnd w:id="34"/>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23.2终止磋商活动后，由采购代理机构发布终止公告并说明原因。</w:t>
      </w:r>
    </w:p>
    <w:p>
      <w:pPr>
        <w:pStyle w:val="17"/>
        <w:rPr>
          <w:rFonts w:ascii="宋体" w:hAnsi="宋体" w:eastAsia="宋体" w:cs="宋体"/>
          <w:sz w:val="32"/>
          <w:lang w:val="zh-CN"/>
        </w:rPr>
      </w:pPr>
      <w:bookmarkStart w:id="35" w:name="_Toc18276"/>
      <w:r>
        <w:rPr>
          <w:rFonts w:hint="eastAsia" w:ascii="宋体" w:hAnsi="宋体" w:eastAsia="宋体" w:cs="宋体"/>
          <w:sz w:val="32"/>
          <w:lang w:val="zh-CN"/>
        </w:rPr>
        <w:t>十、处罚</w:t>
      </w:r>
      <w:bookmarkEnd w:id="35"/>
    </w:p>
    <w:p>
      <w:pPr>
        <w:pStyle w:val="17"/>
        <w:jc w:val="left"/>
        <w:rPr>
          <w:rFonts w:ascii="宋体" w:hAnsi="宋体" w:eastAsia="宋体" w:cs="宋体"/>
          <w:sz w:val="28"/>
          <w:szCs w:val="28"/>
          <w:lang w:val="zh-CN"/>
        </w:rPr>
      </w:pPr>
      <w:bookmarkStart w:id="36" w:name="_Toc29971"/>
      <w:r>
        <w:rPr>
          <w:rFonts w:hint="eastAsia" w:ascii="宋体" w:hAnsi="宋体" w:eastAsia="宋体" w:cs="宋体"/>
          <w:sz w:val="28"/>
          <w:szCs w:val="28"/>
          <w:lang w:val="zh-CN"/>
        </w:rPr>
        <w:t>24.处罚情形</w:t>
      </w:r>
      <w:bookmarkEnd w:id="36"/>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37" w:name="_Toc5250"/>
    </w:p>
    <w:p>
      <w:pPr>
        <w:autoSpaceDE w:val="0"/>
        <w:autoSpaceDN w:val="0"/>
        <w:adjustRightInd w:val="0"/>
        <w:spacing w:line="400" w:lineRule="exact"/>
        <w:ind w:firstLine="420" w:firstLineChars="200"/>
        <w:rPr>
          <w:rFonts w:ascii="宋体" w:hAnsi="宋体" w:eastAsia="宋体" w:cs="宋体"/>
          <w:szCs w:val="36"/>
          <w:lang w:val="zh-CN"/>
        </w:rPr>
      </w:pPr>
    </w:p>
    <w:bookmarkEnd w:id="37"/>
    <w:p>
      <w:pPr>
        <w:widowControl/>
        <w:spacing w:line="500" w:lineRule="exact"/>
        <w:jc w:val="center"/>
        <w:outlineLvl w:val="0"/>
        <w:rPr>
          <w:rFonts w:ascii="宋体" w:hAnsi="宋体" w:eastAsia="宋体" w:cs="宋体"/>
          <w:b/>
          <w:bCs/>
          <w:color w:val="000000"/>
          <w:sz w:val="24"/>
          <w:lang w:val="zh-CN"/>
        </w:rPr>
      </w:pPr>
      <w:bookmarkStart w:id="38" w:name="_Toc30127"/>
      <w:bookmarkStart w:id="39" w:name="_Toc6158"/>
      <w:bookmarkStart w:id="40" w:name="_Toc26460"/>
      <w:r>
        <w:rPr>
          <w:rFonts w:hint="eastAsia" w:ascii="宋体" w:hAnsi="宋体" w:eastAsia="宋体" w:cs="宋体"/>
          <w:b/>
          <w:bCs/>
          <w:color w:val="000000"/>
          <w:sz w:val="24"/>
        </w:rPr>
        <w:t>十一、</w:t>
      </w:r>
      <w:r>
        <w:rPr>
          <w:rFonts w:hint="eastAsia" w:ascii="宋体" w:hAnsi="宋体" w:eastAsia="宋体" w:cs="宋体"/>
          <w:b/>
          <w:bCs/>
          <w:color w:val="000000"/>
          <w:sz w:val="24"/>
          <w:lang w:val="zh-CN"/>
        </w:rPr>
        <w:t>招标代理服务收费标准</w:t>
      </w:r>
      <w:bookmarkEnd w:id="38"/>
      <w:bookmarkEnd w:id="39"/>
      <w:bookmarkEnd w:id="40"/>
    </w:p>
    <w:p>
      <w:pPr>
        <w:rPr>
          <w:rFonts w:ascii="宋体" w:hAnsi="宋体" w:eastAsia="宋体" w:cs="宋体"/>
          <w:bCs/>
          <w:color w:val="000000"/>
          <w:kern w:val="0"/>
          <w:sz w:val="24"/>
          <w:lang w:val="zh-CN"/>
        </w:rPr>
      </w:pPr>
    </w:p>
    <w:p>
      <w:pPr>
        <w:autoSpaceDE w:val="0"/>
        <w:autoSpaceDN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1、</w:t>
      </w:r>
      <w:r>
        <w:rPr>
          <w:rFonts w:hint="eastAsia" w:ascii="宋体" w:hAnsi="宋体" w:eastAsia="宋体" w:cs="宋体"/>
          <w:kern w:val="0"/>
          <w:sz w:val="24"/>
          <w:lang w:val="zh-CN"/>
        </w:rPr>
        <w:t>收取对象：</w:t>
      </w:r>
      <w:r>
        <w:rPr>
          <w:rFonts w:hint="eastAsia" w:ascii="宋体" w:hAnsi="宋体" w:eastAsia="宋体" w:cs="宋体"/>
          <w:kern w:val="0"/>
          <w:sz w:val="24"/>
        </w:rPr>
        <w:t>成交</w:t>
      </w:r>
      <w:r>
        <w:rPr>
          <w:rFonts w:hint="eastAsia" w:ascii="宋体" w:hAnsi="宋体" w:eastAsia="宋体" w:cs="宋体"/>
          <w:kern w:val="0"/>
          <w:sz w:val="24"/>
          <w:lang w:val="zh-CN"/>
        </w:rPr>
        <w:t>人</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2、收取方式：转账</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zh-CN"/>
        </w:rPr>
        <w:t>收费金额：在领取中标通知书前向采购代理机构缴纳</w:t>
      </w:r>
      <w:r>
        <w:rPr>
          <w:rFonts w:hint="eastAsia" w:ascii="宋体" w:hAnsi="宋体" w:eastAsia="宋体" w:cs="宋体"/>
          <w:kern w:val="0"/>
          <w:sz w:val="24"/>
        </w:rPr>
        <w:t>招标代理费。</w:t>
      </w:r>
    </w:p>
    <w:p>
      <w:pPr>
        <w:autoSpaceDE w:val="0"/>
        <w:autoSpaceDN w:val="0"/>
        <w:spacing w:line="360" w:lineRule="auto"/>
        <w:ind w:firstLine="480" w:firstLineChars="200"/>
        <w:rPr>
          <w:rFonts w:ascii="宋体" w:hAnsi="宋体" w:eastAsia="宋体" w:cs="宋体"/>
          <w:color w:val="000000"/>
          <w:kern w:val="0"/>
          <w:sz w:val="24"/>
        </w:rPr>
      </w:pPr>
      <w:r>
        <w:rPr>
          <w:rFonts w:hint="eastAsia" w:ascii="宋体" w:hAnsi="宋体" w:eastAsia="宋体" w:cs="宋体"/>
          <w:kern w:val="0"/>
          <w:sz w:val="24"/>
        </w:rPr>
        <w:t>4</w:t>
      </w:r>
      <w:r>
        <w:rPr>
          <w:rFonts w:hint="eastAsia" w:ascii="宋体" w:hAnsi="宋体" w:eastAsia="宋体" w:cs="宋体"/>
          <w:color w:val="000000"/>
          <w:kern w:val="0"/>
          <w:sz w:val="24"/>
        </w:rPr>
        <w:t>、公司银行信息：</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行：青海银行股份有限公司交通巷支行</w:t>
      </w:r>
    </w:p>
    <w:p>
      <w:pPr>
        <w:autoSpaceDE w:val="0"/>
        <w:autoSpaceDN w:val="0"/>
        <w:spacing w:line="360" w:lineRule="auto"/>
        <w:ind w:firstLine="960" w:firstLineChars="400"/>
        <w:rPr>
          <w:rFonts w:ascii="宋体" w:hAnsi="宋体" w:eastAsia="宋体" w:cs="宋体"/>
          <w:color w:val="000000"/>
          <w:kern w:val="0"/>
          <w:sz w:val="24"/>
        </w:rPr>
      </w:pPr>
      <w:r>
        <w:rPr>
          <w:rFonts w:hint="eastAsia" w:ascii="宋体" w:hAnsi="宋体" w:eastAsia="宋体" w:cs="宋体"/>
          <w:color w:val="000000"/>
          <w:kern w:val="0"/>
          <w:sz w:val="24"/>
          <w:lang w:val="zh-CN"/>
        </w:rPr>
        <w:t>银行账号：080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120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10000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63177</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color w:val="000000"/>
          <w:kern w:val="0"/>
          <w:sz w:val="24"/>
        </w:rPr>
        <w:t>说明：根据</w:t>
      </w:r>
      <w:r>
        <w:rPr>
          <w:rFonts w:hint="eastAsia" w:ascii="宋体" w:hAnsi="宋体" w:eastAsia="宋体" w:cs="宋体"/>
          <w:color w:val="000000"/>
          <w:kern w:val="0"/>
          <w:sz w:val="24"/>
          <w:lang w:val="zh-CN"/>
        </w:rPr>
        <w:t>《关于进一步放开建设项目专项业务服务价格的通知》（发改价</w:t>
      </w:r>
      <w:r>
        <w:rPr>
          <w:rFonts w:hint="eastAsia" w:ascii="宋体" w:hAnsi="宋体" w:eastAsia="宋体" w:cs="宋体"/>
          <w:kern w:val="0"/>
          <w:sz w:val="24"/>
          <w:lang w:val="zh-CN"/>
        </w:rPr>
        <w:t>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kern w:val="0"/>
          <w:sz w:val="24"/>
        </w:rPr>
        <w:t>。</w:t>
      </w:r>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由采购人自行招标的，中标人无需缴纳招标代理费。</w:t>
      </w:r>
    </w:p>
    <w:p>
      <w:pPr>
        <w:spacing w:line="500" w:lineRule="exact"/>
        <w:ind w:firstLine="480"/>
        <w:rPr>
          <w:rFonts w:ascii="宋体" w:hAnsi="宋体" w:eastAsia="宋体" w:cs="宋体"/>
          <w:color w:val="000000"/>
          <w:sz w:val="24"/>
        </w:rPr>
      </w:pPr>
      <w:bookmarkStart w:id="41" w:name="_Toc13928"/>
      <w:bookmarkStart w:id="42" w:name="_Toc953"/>
      <w:r>
        <w:rPr>
          <w:rFonts w:hint="eastAsia" w:ascii="宋体" w:hAnsi="宋体" w:eastAsia="宋体" w:cs="宋体"/>
          <w:b/>
          <w:bCs/>
          <w:color w:val="000000"/>
          <w:sz w:val="24"/>
        </w:rPr>
        <w:t>招标代理服务费不足伍仟元的则按伍仟元整收取</w:t>
      </w:r>
      <w:r>
        <w:rPr>
          <w:rFonts w:hint="eastAsia" w:ascii="宋体" w:hAnsi="宋体" w:eastAsia="宋体" w:cs="宋体"/>
          <w:color w:val="000000"/>
          <w:sz w:val="24"/>
        </w:rPr>
        <w:t>。</w:t>
      </w:r>
      <w:bookmarkEnd w:id="41"/>
      <w:bookmarkEnd w:id="42"/>
    </w:p>
    <w:p>
      <w:pPr>
        <w:widowControl/>
        <w:spacing w:line="500" w:lineRule="exact"/>
        <w:outlineLvl w:val="0"/>
        <w:rPr>
          <w:rFonts w:ascii="宋体" w:hAnsi="宋体" w:eastAsia="宋体" w:cs="宋体"/>
          <w:b/>
          <w:bCs/>
          <w:color w:val="000000"/>
          <w:sz w:val="24"/>
        </w:rPr>
      </w:pPr>
      <w:bookmarkStart w:id="43" w:name="_Toc16406"/>
      <w:bookmarkStart w:id="44" w:name="_Toc325726034"/>
      <w:bookmarkStart w:id="45" w:name="_Toc9318"/>
      <w:bookmarkStart w:id="46" w:name="_Toc376936765"/>
      <w:bookmarkStart w:id="47" w:name="_Toc19538"/>
      <w:bookmarkStart w:id="48" w:name="_Toc30371"/>
    </w:p>
    <w:p>
      <w:pPr>
        <w:pStyle w:val="7"/>
        <w:ind w:left="0" w:leftChars="0"/>
      </w:pPr>
    </w:p>
    <w:p>
      <w:pPr>
        <w:pStyle w:val="7"/>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rPr>
        <w:drawing>
          <wp:anchor distT="0" distB="0" distL="114300" distR="114300" simplePos="0" relativeHeight="251658240" behindDoc="0" locked="0" layoutInCell="1" allowOverlap="1">
            <wp:simplePos x="0" y="0"/>
            <wp:positionH relativeFrom="column">
              <wp:posOffset>732790</wp:posOffset>
            </wp:positionH>
            <wp:positionV relativeFrom="paragraph">
              <wp:posOffset>5080</wp:posOffset>
            </wp:positionV>
            <wp:extent cx="3175635" cy="3409315"/>
            <wp:effectExtent l="0" t="0" r="5715" b="635"/>
            <wp:wrapNone/>
            <wp:docPr id="2" name="图片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452"/>
                    <pic:cNvPicPr>
                      <a:picLocks noChangeAspect="1"/>
                    </pic:cNvPicPr>
                  </pic:nvPicPr>
                  <pic:blipFill>
                    <a:blip r:embed="rId6"/>
                    <a:srcRect l="9712" t="4133" r="7770" b="1607"/>
                    <a:stretch>
                      <a:fillRect/>
                    </a:stretch>
                  </pic:blipFill>
                  <pic:spPr>
                    <a:xfrm>
                      <a:off x="0" y="0"/>
                      <a:ext cx="3175635" cy="3409315"/>
                    </a:xfrm>
                    <a:prstGeom prst="rect">
                      <a:avLst/>
                    </a:prstGeom>
                    <a:noFill/>
                    <a:ln>
                      <a:noFill/>
                    </a:ln>
                  </pic:spPr>
                </pic:pic>
              </a:graphicData>
            </a:graphic>
          </wp:anchor>
        </w:drawing>
      </w: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pPr>
    </w:p>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b/>
          <w:bCs/>
          <w:color w:val="000000"/>
          <w:sz w:val="24"/>
        </w:rPr>
        <w:t>十二、其他</w:t>
      </w:r>
      <w:bookmarkEnd w:id="43"/>
      <w:bookmarkEnd w:id="44"/>
      <w:bookmarkEnd w:id="45"/>
      <w:bookmarkEnd w:id="46"/>
      <w:bookmarkEnd w:id="47"/>
      <w:bookmarkEnd w:id="48"/>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其他未尽事宜，按照《中华人民共和国政府采购法》、《中华人民共和国民法典》、《中华人民共和国政府采购法实施条例》、《政府采购竞争性磋商采购方式管理暂行办法》等法律法规的有关条款执行。</w:t>
      </w: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
      <w:pPr>
        <w:pStyle w:val="2"/>
      </w:pPr>
    </w:p>
    <w:p/>
    <w:p>
      <w:pPr>
        <w:pStyle w:val="2"/>
      </w:pPr>
    </w:p>
    <w:p/>
    <w:p>
      <w:pPr>
        <w:pStyle w:val="2"/>
      </w:pPr>
    </w:p>
    <w:p/>
    <w:p>
      <w:pPr>
        <w:pStyle w:val="2"/>
      </w:pPr>
    </w:p>
    <w:p/>
    <w:p>
      <w:pPr>
        <w:pStyle w:val="2"/>
      </w:pPr>
    </w:p>
    <w:p>
      <w:pPr>
        <w:rPr>
          <w:lang w:val="zh-CN"/>
        </w:rPr>
      </w:pPr>
    </w:p>
    <w:p>
      <w:pPr>
        <w:pStyle w:val="3"/>
        <w:numPr>
          <w:ilvl w:val="0"/>
          <w:numId w:val="3"/>
        </w:numPr>
        <w:jc w:val="center"/>
        <w:rPr>
          <w:lang w:val="zh-CN"/>
        </w:rPr>
      </w:pPr>
      <w:bookmarkStart w:id="49" w:name="_Toc22653"/>
      <w:r>
        <w:rPr>
          <w:rFonts w:hint="eastAsia"/>
          <w:lang w:val="zh-CN"/>
        </w:rPr>
        <w:t>青海省政府采购项目合同书范本</w:t>
      </w:r>
      <w:bookmarkEnd w:id="49"/>
    </w:p>
    <w:p/>
    <w:p>
      <w:pPr>
        <w:autoSpaceDE w:val="0"/>
        <w:autoSpaceDN w:val="0"/>
        <w:adjustRightInd w:val="0"/>
        <w:spacing w:line="360" w:lineRule="auto"/>
        <w:jc w:val="center"/>
        <w:rPr>
          <w:rFonts w:ascii="宋体" w:hAnsi="宋体" w:eastAsia="宋体" w:cs="宋体"/>
          <w:kern w:val="0"/>
          <w:sz w:val="36"/>
          <w:szCs w:val="36"/>
        </w:rPr>
      </w:pPr>
      <w:r>
        <w:rPr>
          <w:rFonts w:hint="eastAsia" w:ascii="宋体" w:hAnsi="宋体" w:eastAsia="宋体" w:cs="宋体"/>
          <w:b/>
          <w:bCs/>
          <w:kern w:val="0"/>
          <w:sz w:val="32"/>
          <w:szCs w:val="32"/>
        </w:rPr>
        <w:t>（服务类）</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青海省政府采购项目合同书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spacing w:line="360" w:lineRule="auto"/>
        <w:ind w:firstLine="2976" w:firstLineChars="1063"/>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693" w:hanging="2693" w:hangingChars="958"/>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28"/>
          <w:szCs w:val="28"/>
          <w:u w:val="single"/>
        </w:rPr>
        <w:t xml:space="preserve">青海建院移动基站在线精品课程建设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rPr>
        <w:t xml:space="preserve">青海鑫融磋商（服务）2021-31          </w:t>
      </w:r>
    </w:p>
    <w:p>
      <w:pPr>
        <w:spacing w:line="480" w:lineRule="auto"/>
        <w:rPr>
          <w:rFonts w:ascii="宋体" w:hAnsi="宋体" w:eastAsia="宋体" w:cs="宋体"/>
          <w:b/>
          <w:bCs/>
          <w:sz w:val="28"/>
          <w:szCs w:val="28"/>
          <w:u w:val="single"/>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rPr>
        <w:t>QHXR-2021-31</w:t>
      </w:r>
      <w:r>
        <w:rPr>
          <w:rFonts w:hint="eastAsia" w:ascii="宋体" w:hAnsi="宋体" w:eastAsia="宋体" w:cs="宋体"/>
          <w:b/>
          <w:bCs/>
          <w:sz w:val="28"/>
          <w:szCs w:val="28"/>
        </w:rPr>
        <w:t xml:space="preserve">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widowControl/>
        <w:rPr>
          <w:rFonts w:ascii="Calibri" w:hAnsi="Calibri" w:cs="Calibri"/>
          <w:b/>
          <w:bCs/>
          <w:kern w:val="0"/>
          <w:sz w:val="28"/>
          <w:szCs w:val="28"/>
          <w:lang w:val="zh-CN"/>
        </w:rPr>
      </w:pPr>
    </w:p>
    <w:p>
      <w:pPr>
        <w:autoSpaceDE w:val="0"/>
        <w:autoSpaceDN w:val="0"/>
        <w:spacing w:line="360" w:lineRule="auto"/>
        <w:rPr>
          <w:rFonts w:ascii="宋体" w:hAnsi="宋体" w:eastAsia="宋体" w:cs="宋体"/>
          <w:color w:val="000000"/>
          <w:sz w:val="24"/>
        </w:rPr>
      </w:pPr>
      <w:r>
        <w:rPr>
          <w:rFonts w:hint="eastAsia" w:ascii="宋体" w:hAnsi="宋体" w:eastAsia="宋体" w:cs="宋体"/>
          <w:color w:val="000000"/>
          <w:sz w:val="28"/>
          <w:szCs w:val="28"/>
        </w:rPr>
        <w:t xml:space="preserve">   </w:t>
      </w:r>
      <w:r>
        <w:rPr>
          <w:rFonts w:hint="eastAsia" w:ascii="宋体" w:hAnsi="宋体" w:eastAsia="宋体" w:cs="宋体"/>
          <w:color w:val="000000"/>
          <w:sz w:val="24"/>
        </w:rPr>
        <w:t>甲、乙双方根据2021年  月  日</w:t>
      </w:r>
      <w:r>
        <w:rPr>
          <w:rFonts w:hint="eastAsia" w:ascii="宋体" w:hAnsi="宋体" w:eastAsia="宋体" w:cs="宋体"/>
          <w:color w:val="000000"/>
          <w:sz w:val="24"/>
          <w:u w:val="single"/>
        </w:rPr>
        <w:t>青海建院移动基站在线精品课程建设</w:t>
      </w:r>
      <w:r>
        <w:rPr>
          <w:rFonts w:hint="eastAsia" w:ascii="宋体" w:hAnsi="宋体" w:eastAsia="宋体" w:cs="宋体"/>
          <w:color w:val="000000"/>
          <w:sz w:val="24"/>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一、签订本政府采购合同的依据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1.磋商文件；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2.磋商文件的更正、变更公告；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4.磋商文件中规定的政府采购合同通用条款；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8"/>
        <w:tblW w:w="9298" w:type="dxa"/>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90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zh-CN"/>
              </w:rPr>
              <w:t>服务内容</w:t>
            </w: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磋商总报价</w:t>
            </w:r>
          </w:p>
        </w:tc>
        <w:tc>
          <w:tcPr>
            <w:tcW w:w="679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根据上述政府采购合同文件要求，本政府采购合同的总金额为人民币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本合同以人民币进行结算，合同总价包括：服务费、人员成本费、税金及其他不可预见费等全部费用。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三、交付时间、地点和要求</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1.服务时间：</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en-US" w:eastAsia="zh-CN"/>
        </w:rPr>
        <w:t>自合同签订之日起</w:t>
      </w:r>
      <w:r>
        <w:rPr>
          <w:rFonts w:hint="eastAsia" w:ascii="宋体" w:hAnsi="宋体" w:eastAsia="宋体" w:cs="宋体"/>
          <w:color w:val="000000" w:themeColor="text1"/>
          <w:kern w:val="0"/>
          <w:sz w:val="24"/>
          <w:highlight w:val="none"/>
          <w:u w:val="single"/>
          <w14:textFill>
            <w14:solidFill>
              <w14:schemeClr w14:val="tx1"/>
            </w14:solidFill>
          </w14:textFill>
        </w:rPr>
        <w:t>60日</w:t>
      </w:r>
      <w:r>
        <w:rPr>
          <w:rFonts w:hint="eastAsia" w:ascii="宋体" w:hAnsi="宋体" w:eastAsia="宋体" w:cs="宋体"/>
          <w:color w:val="000000" w:themeColor="text1"/>
          <w:kern w:val="0"/>
          <w:sz w:val="24"/>
          <w:highlight w:val="none"/>
          <w:u w:val="single"/>
          <w:lang w:val="en-US" w:eastAsia="zh-CN"/>
          <w14:textFill>
            <w14:solidFill>
              <w14:schemeClr w14:val="tx1"/>
            </w14:solidFill>
          </w14:textFill>
        </w:rPr>
        <w:t>内完成</w:t>
      </w:r>
      <w:r>
        <w:rPr>
          <w:rFonts w:hint="eastAsia" w:ascii="宋体" w:hAnsi="宋体" w:eastAsia="宋体" w:cs="宋体"/>
          <w:color w:val="000000"/>
          <w:kern w:val="0"/>
          <w:sz w:val="24"/>
          <w:lang w:val="zh-CN"/>
        </w:rPr>
        <w:t>；服务地点：</w:t>
      </w:r>
      <w:r>
        <w:rPr>
          <w:rFonts w:hint="eastAsia" w:ascii="宋体" w:hAnsi="宋体" w:eastAsia="宋体" w:cs="宋体"/>
          <w:color w:val="000000"/>
          <w:kern w:val="0"/>
          <w:sz w:val="24"/>
          <w:u w:val="single"/>
          <w:lang w:val="zh-CN"/>
        </w:rPr>
        <w:t>青海省西宁市（具体地点由甲方指定）</w:t>
      </w:r>
      <w:r>
        <w:rPr>
          <w:rFonts w:hint="eastAsia" w:ascii="宋体" w:hAnsi="宋体" w:eastAsia="宋体" w:cs="宋体"/>
          <w:color w:val="000000"/>
          <w:kern w:val="0"/>
          <w:sz w:val="24"/>
          <w:lang w:val="zh-CN"/>
        </w:rPr>
        <w:t xml:space="preserve"> 。</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2.乙方提供不符合磋商响应文件和本合同规定的服务内容，甲方有权拒绝接受。</w:t>
      </w:r>
    </w:p>
    <w:p>
      <w:pPr>
        <w:autoSpaceDE w:val="0"/>
        <w:autoSpaceDN w:val="0"/>
        <w:spacing w:line="360" w:lineRule="auto"/>
        <w:ind w:firstLine="360"/>
        <w:rPr>
          <w:rFonts w:ascii="宋体" w:hAnsi="宋体" w:cs="宋体"/>
          <w:kern w:val="0"/>
          <w:sz w:val="24"/>
        </w:rPr>
      </w:pPr>
      <w:r>
        <w:rPr>
          <w:rFonts w:hint="eastAsia" w:ascii="宋体" w:hAnsi="宋体" w:eastAsia="宋体" w:cs="宋体"/>
          <w:color w:val="000000"/>
          <w:kern w:val="0"/>
          <w:sz w:val="24"/>
          <w:lang w:val="zh-CN"/>
        </w:rPr>
        <w:t>3.</w:t>
      </w:r>
      <w:r>
        <w:rPr>
          <w:rFonts w:hint="eastAsia" w:ascii="宋体" w:hAnsi="宋体" w:cs="宋体"/>
          <w:kern w:val="0"/>
          <w:sz w:val="24"/>
          <w:lang w:val="zh-CN"/>
        </w:rPr>
        <w:t>乙方应将提供本项目的服务内容等资料（如有）交付给甲方，如有缺失应及时补齐，否则视为逾期服务。</w:t>
      </w:r>
    </w:p>
    <w:p>
      <w:pPr>
        <w:autoSpaceDE w:val="0"/>
        <w:autoSpaceDN w:val="0"/>
        <w:spacing w:line="360" w:lineRule="auto"/>
        <w:ind w:firstLine="360"/>
        <w:rPr>
          <w:rFonts w:ascii="宋体" w:hAnsi="宋体" w:eastAsia="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甲方应当在接到本项目</w:t>
      </w:r>
      <w:r>
        <w:rPr>
          <w:rFonts w:hint="eastAsia" w:ascii="宋体" w:hAnsi="宋体" w:cs="宋体"/>
          <w:kern w:val="0"/>
          <w:sz w:val="24"/>
          <w:lang w:val="zh-CN"/>
        </w:rPr>
        <w:t>服务内容等资料</w:t>
      </w:r>
      <w:r>
        <w:rPr>
          <w:rFonts w:hint="eastAsia" w:ascii="宋体" w:hAnsi="宋体" w:cs="宋体"/>
          <w:color w:val="000000"/>
          <w:kern w:val="0"/>
          <w:sz w:val="24"/>
          <w:u w:val="single"/>
        </w:rPr>
        <w:t>20</w:t>
      </w:r>
      <w:r>
        <w:rPr>
          <w:rFonts w:hint="eastAsia" w:ascii="宋体" w:hAnsi="宋体" w:cs="宋体"/>
          <w:color w:val="000000"/>
          <w:kern w:val="0"/>
          <w:sz w:val="24"/>
          <w:lang w:val="zh-CN"/>
        </w:rPr>
        <w:t>个工作日内进行验收，逾期不验收的，乙方可视为验收合格。验收合格后，由甲乙双方签署项目</w:t>
      </w:r>
      <w:r>
        <w:rPr>
          <w:rFonts w:hint="eastAsia" w:ascii="宋体" w:hAnsi="宋体" w:cs="宋体"/>
          <w:kern w:val="0"/>
          <w:sz w:val="24"/>
          <w:lang w:val="zh-CN"/>
        </w:rPr>
        <w:t>服务内容</w:t>
      </w:r>
      <w:r>
        <w:rPr>
          <w:rFonts w:hint="eastAsia" w:ascii="宋体" w:hAnsi="宋体" w:cs="宋体"/>
          <w:color w:val="000000"/>
          <w:kern w:val="0"/>
          <w:sz w:val="24"/>
          <w:lang w:val="zh-CN"/>
        </w:rPr>
        <w:t>验收单并加盖采购人公章，甲乙双方各执一份。</w:t>
      </w:r>
    </w:p>
    <w:p>
      <w:pPr>
        <w:autoSpaceDE w:val="0"/>
        <w:autoSpaceDN w:val="0"/>
        <w:adjustRightInd w:val="0"/>
        <w:spacing w:line="400" w:lineRule="exact"/>
        <w:ind w:firstLine="240" w:firstLineChars="100"/>
        <w:rPr>
          <w:rFonts w:ascii="宋体" w:hAnsi="宋体" w:cs="宋体"/>
          <w:kern w:val="0"/>
          <w:sz w:val="24"/>
          <w:lang w:val="zh-CN"/>
        </w:rPr>
      </w:pPr>
      <w:r>
        <w:rPr>
          <w:rFonts w:hint="eastAsia" w:ascii="宋体" w:hAnsi="宋体" w:eastAsia="宋体" w:cs="宋体"/>
          <w:color w:val="000000"/>
          <w:kern w:val="0"/>
          <w:sz w:val="24"/>
          <w:lang w:val="zh-CN"/>
        </w:rPr>
        <w:t xml:space="preserve">5. </w:t>
      </w:r>
      <w:r>
        <w:rPr>
          <w:rFonts w:hint="eastAsia" w:ascii="宋体" w:hAnsi="宋体" w:cs="宋体"/>
          <w:kern w:val="0"/>
          <w:sz w:val="24"/>
          <w:lang w:val="zh-CN"/>
        </w:rPr>
        <w:t>甲方应提供该项目验收报告交同级财政监管部门，由财政部门按规定程序抽验后办理资金拨付。</w:t>
      </w:r>
    </w:p>
    <w:p>
      <w:pPr>
        <w:autoSpaceDE w:val="0"/>
        <w:autoSpaceDN w:val="0"/>
        <w:adjustRightIn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rPr>
        <w:t>6.乙方完成项目后需提供经甲方同意且经第三方出具的结算报告。</w:t>
      </w:r>
    </w:p>
    <w:p>
      <w:pPr>
        <w:autoSpaceDE w:val="0"/>
        <w:autoSpaceDN w:val="0"/>
        <w:adjustRightInd w:val="0"/>
        <w:spacing w:line="400" w:lineRule="exact"/>
        <w:jc w:val="center"/>
        <w:rPr>
          <w:rFonts w:ascii="宋体" w:hAnsi="宋体" w:eastAsia="宋体" w:cs="宋体"/>
          <w:kern w:val="0"/>
          <w:sz w:val="24"/>
        </w:rPr>
      </w:pPr>
      <w:r>
        <w:rPr>
          <w:rFonts w:hint="eastAsia" w:ascii="宋体" w:hAnsi="宋体" w:eastAsia="宋体" w:cs="宋体"/>
          <w:kern w:val="0"/>
          <w:sz w:val="24"/>
        </w:rPr>
        <w:t>6.1结算报告内容需包含项目内容、结算说明、结算金额、拨付款统计表等</w:t>
      </w:r>
    </w:p>
    <w:p>
      <w:pPr>
        <w:autoSpaceDE w:val="0"/>
        <w:autoSpaceDN w:val="0"/>
        <w:adjustRightInd w:val="0"/>
        <w:spacing w:line="400" w:lineRule="exact"/>
        <w:rPr>
          <w:rFonts w:ascii="宋体" w:hAnsi="宋体" w:eastAsia="宋体" w:cs="宋体"/>
          <w:i/>
          <w:iCs/>
          <w:kern w:val="0"/>
          <w:sz w:val="24"/>
          <w:u w:val="single"/>
        </w:rPr>
      </w:pPr>
      <w:r>
        <w:rPr>
          <w:rFonts w:hint="eastAsia" w:ascii="宋体" w:hAnsi="宋体" w:eastAsia="宋体" w:cs="宋体"/>
          <w:kern w:val="0"/>
          <w:sz w:val="24"/>
        </w:rPr>
        <w:t>相关内容。提交结算报告的期限为：从服务期结算报告和完整的服务期结算资料之日起20天。</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7.乙方完成项目后由甲方组织验收。</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zh-CN"/>
        </w:rPr>
        <w:t>甲方在验收过程中发现乙方有违约问题，可按招、投标文件的规定要求乙方及时予以解决。</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zh-CN"/>
        </w:rPr>
        <w:t>乙方向甲方提供产品相关完税销售发票。</w:t>
      </w:r>
    </w:p>
    <w:p>
      <w:pPr>
        <w:autoSpaceDE w:val="0"/>
        <w:autoSpaceDN w:val="0"/>
        <w:adjustRightInd w:val="0"/>
        <w:spacing w:line="400" w:lineRule="exact"/>
        <w:rPr>
          <w:rFonts w:eastAsia="宋体"/>
          <w:highlight w:val="none"/>
        </w:rPr>
      </w:pPr>
      <w:r>
        <w:rPr>
          <w:rFonts w:hint="eastAsia" w:ascii="宋体" w:hAnsi="宋体" w:eastAsia="宋体" w:cs="宋体"/>
          <w:color w:val="000000"/>
          <w:kern w:val="0"/>
          <w:sz w:val="24"/>
          <w:highlight w:val="none"/>
          <w:lang w:val="zh-CN"/>
        </w:rPr>
        <w:t>四、付款方式：</w:t>
      </w:r>
      <w:r>
        <w:rPr>
          <w:rFonts w:hint="eastAsia" w:ascii="宋体" w:hAnsi="宋体" w:eastAsia="宋体" w:cs="宋体"/>
          <w:color w:val="000000"/>
          <w:kern w:val="0"/>
          <w:sz w:val="24"/>
          <w:highlight w:val="none"/>
        </w:rPr>
        <w:t>签合同时与甲方商定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五、合同的变更、终止与转让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除《中华人民共和国政府采购法》第</w:t>
      </w:r>
      <w:r>
        <w:rPr>
          <w:rFonts w:hint="eastAsia" w:ascii="宋体" w:hAnsi="宋体" w:eastAsia="宋体" w:cs="宋体"/>
          <w:color w:val="000000"/>
          <w:kern w:val="0"/>
          <w:sz w:val="24"/>
        </w:rPr>
        <w:t>50</w:t>
      </w:r>
      <w:r>
        <w:rPr>
          <w:rFonts w:hint="eastAsia" w:ascii="宋体" w:hAnsi="宋体" w:eastAsia="宋体" w:cs="宋体"/>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乙方不得擅自转让其应履行的合同义务。</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六、违约责任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因包装、运输引起的货物损坏，按质量不合格处罚。</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zh-CN"/>
        </w:rPr>
        <w:t>甲方无故延期接受货物和乙方逾期交货的，每天应向对方偿付未交货物的货款</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‰的违约金，但违约金累计不得超过违约货款的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，超过</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天对方有权解除合同，违约方承担因此给对方造成的经济损失</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乙方未按本合同和投标文件中规定的服务承诺提供售后服务的，乙方应按本合同合计金额的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向甲方支付违约金。</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zh-CN"/>
        </w:rPr>
        <w:t>乙方提供的</w:t>
      </w: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zh-CN"/>
        </w:rPr>
        <w:t>其它违约行为按违约货款额</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收取违约金并赔偿经济损失。</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七、不可抗力</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不可抗力使合同的某些内容有变更必要的，双方应通过协商在</w:t>
      </w:r>
      <w:r>
        <w:rPr>
          <w:rFonts w:hint="eastAsia" w:ascii="宋体" w:hAnsi="宋体" w:eastAsia="宋体" w:cs="宋体"/>
          <w:color w:val="000000"/>
          <w:kern w:val="0"/>
          <w:sz w:val="24"/>
        </w:rPr>
        <w:t>15</w:t>
      </w:r>
      <w:r>
        <w:rPr>
          <w:rFonts w:hint="eastAsia" w:ascii="宋体" w:hAnsi="宋体" w:eastAsia="宋体" w:cs="宋体"/>
          <w:color w:val="000000"/>
          <w:kern w:val="0"/>
          <w:sz w:val="24"/>
          <w:lang w:val="zh-CN"/>
        </w:rPr>
        <w:t>天内达成进一步履行合同的协议，因不可抗力致使合同不能履行的，合同终止。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八、知识产权：</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九、其他约定：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十、合同争议解决</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诉讼期间，本合同继续履行。</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十一、合同生效及其它</w:t>
      </w:r>
      <w:r>
        <w:rPr>
          <w:rFonts w:hint="eastAsia" w:ascii="宋体" w:hAnsi="宋体" w:eastAsia="宋体" w:cs="宋体"/>
          <w:color w:val="000000"/>
          <w:kern w:val="0"/>
          <w:sz w:val="24"/>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本合同一式八份，经双方签字，并加盖公章</w:t>
      </w:r>
      <w:r>
        <w:rPr>
          <w:rFonts w:hint="eastAsia" w:ascii="宋体" w:hAnsi="宋体" w:cs="宋体"/>
          <w:color w:val="000000"/>
          <w:kern w:val="0"/>
          <w:sz w:val="24"/>
          <w:lang w:val="zh-CN"/>
        </w:rPr>
        <w:t>（或合同专用章），两页及两页以上须加盖骑缝章。</w:t>
      </w:r>
      <w:r>
        <w:rPr>
          <w:rFonts w:hint="eastAsia" w:ascii="宋体" w:hAnsi="宋体" w:eastAsia="宋体" w:cs="宋体"/>
          <w:color w:val="000000"/>
          <w:kern w:val="0"/>
          <w:sz w:val="24"/>
          <w:lang w:val="zh-CN"/>
        </w:rPr>
        <w:t>即为生效。</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本合同未尽事宜，按经济民法典有关规定处理。</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eastAsia="宋体" w:cs="宋体"/>
          <w:color w:val="000000"/>
          <w:kern w:val="0"/>
          <w:sz w:val="24"/>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ascii="宋体" w:hAnsi="宋体" w:eastAsia="宋体" w:cs="宋体"/>
          <w:color w:val="000000"/>
          <w:kern w:val="0"/>
          <w:sz w:val="24"/>
          <w:lang w:val="zh-CN"/>
        </w:rPr>
      </w:pPr>
    </w:p>
    <w:p>
      <w:pPr>
        <w:autoSpaceDE w:val="0"/>
        <w:autoSpaceDN w:val="0"/>
        <w:adjustRightInd w:val="0"/>
        <w:spacing w:line="400" w:lineRule="exact"/>
        <w:jc w:val="right"/>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szCs w:val="36"/>
          <w:lang w:val="zh-CN"/>
        </w:rPr>
      </w:pPr>
      <w:r>
        <w:rPr>
          <w:rFonts w:hint="eastAsia" w:ascii="宋体" w:hAnsi="宋体" w:eastAsia="宋体" w:cs="宋体"/>
          <w:color w:val="000000"/>
          <w:kern w:val="0"/>
          <w:sz w:val="24"/>
          <w:lang w:val="zh-CN"/>
        </w:rPr>
        <w:t>合同备案时间：</w:t>
      </w:r>
      <w:r>
        <w:rPr>
          <w:rFonts w:hint="eastAsia" w:ascii="宋体" w:hAnsi="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pStyle w:val="17"/>
        <w:rPr>
          <w:rFonts w:ascii="宋体" w:hAnsi="宋体" w:eastAsia="宋体" w:cs="宋体"/>
          <w:szCs w:val="36"/>
          <w:lang w:val="zh-CN"/>
        </w:rPr>
      </w:pPr>
    </w:p>
    <w:p>
      <w:pPr>
        <w:rPr>
          <w:rFonts w:ascii="宋体" w:hAnsi="宋体" w:eastAsia="宋体" w:cs="宋体"/>
          <w:szCs w:val="36"/>
          <w:lang w:val="zh-CN"/>
        </w:rPr>
      </w:pPr>
    </w:p>
    <w:p>
      <w:pPr>
        <w:pStyle w:val="2"/>
        <w:rPr>
          <w:rFonts w:ascii="宋体" w:hAnsi="宋体" w:eastAsia="宋体" w:cs="宋体"/>
          <w:szCs w:val="36"/>
          <w:lang w:val="zh-CN"/>
        </w:rPr>
      </w:pPr>
    </w:p>
    <w:p>
      <w:pPr>
        <w:rPr>
          <w:lang w:val="zh-CN"/>
        </w:rPr>
      </w:pPr>
    </w:p>
    <w:p>
      <w:pPr>
        <w:pStyle w:val="17"/>
        <w:rPr>
          <w:rFonts w:ascii="宋体" w:hAnsi="宋体" w:eastAsia="宋体" w:cs="宋体"/>
          <w:szCs w:val="36"/>
          <w:lang w:val="zh-CN"/>
        </w:rPr>
      </w:pPr>
      <w:bookmarkStart w:id="50" w:name="_Toc10575"/>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50"/>
    </w:p>
    <w:p>
      <w:pPr>
        <w:autoSpaceDE w:val="0"/>
        <w:autoSpaceDN w:val="0"/>
        <w:adjustRightInd w:val="0"/>
        <w:spacing w:line="400" w:lineRule="exact"/>
        <w:jc w:val="left"/>
        <w:rPr>
          <w:rFonts w:ascii="宋体" w:hAnsi="宋体" w:eastAsia="宋体" w:cs="宋体"/>
          <w:kern w:val="0"/>
          <w:sz w:val="28"/>
          <w:szCs w:val="28"/>
        </w:rPr>
      </w:pPr>
    </w:p>
    <w:p>
      <w:pPr>
        <w:widowControl/>
        <w:spacing w:line="480" w:lineRule="exact"/>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28"/>
          <w:szCs w:val="28"/>
          <w:lang w:val="zh-CN"/>
        </w:rPr>
      </w:pPr>
    </w:p>
    <w:p>
      <w:pPr>
        <w:rPr>
          <w:rFonts w:ascii="宋体" w:hAnsi="宋体" w:eastAsia="宋体" w:cs="宋体"/>
          <w:sz w:val="28"/>
          <w:szCs w:val="28"/>
          <w:lang w:val="zh-CN"/>
        </w:rPr>
      </w:pPr>
    </w:p>
    <w:p>
      <w:pPr>
        <w:pStyle w:val="2"/>
        <w:rPr>
          <w:lang w:val="zh-CN"/>
        </w:rPr>
      </w:pPr>
    </w:p>
    <w:p>
      <w:pPr>
        <w:pStyle w:val="17"/>
        <w:jc w:val="left"/>
        <w:rPr>
          <w:rFonts w:ascii="宋体" w:hAnsi="宋体" w:eastAsia="宋体" w:cs="宋体"/>
          <w:sz w:val="28"/>
          <w:szCs w:val="28"/>
          <w:lang w:val="zh-CN"/>
        </w:rPr>
      </w:pPr>
      <w:bookmarkStart w:id="51" w:name="_Toc17496"/>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51"/>
    </w:p>
    <w:p>
      <w:pPr>
        <w:rPr>
          <w:rFonts w:ascii="宋体" w:hAnsi="宋体" w:eastAsia="宋体" w:cs="宋体"/>
        </w:rPr>
      </w:pPr>
    </w:p>
    <w:p>
      <w:pPr>
        <w:autoSpaceDE w:val="0"/>
        <w:autoSpaceDN w:val="0"/>
        <w:adjustRightInd w:val="0"/>
        <w:jc w:val="center"/>
        <w:rPr>
          <w:rFonts w:ascii="宋体" w:hAnsi="宋体" w:eastAsia="宋体" w:cs="宋体"/>
          <w:b/>
          <w:bCs/>
          <w:kern w:val="0"/>
          <w:sz w:val="52"/>
          <w:szCs w:val="52"/>
          <w:lang w:val="zh-CN"/>
        </w:rPr>
      </w:pPr>
      <w:r>
        <w:rPr>
          <w:rFonts w:hint="eastAsia" w:ascii="宋体" w:hAnsi="宋体" w:eastAsia="宋体" w:cs="宋体"/>
          <w:b/>
          <w:bCs/>
          <w:kern w:val="0"/>
          <w:sz w:val="52"/>
          <w:szCs w:val="52"/>
          <w:lang w:val="zh-CN"/>
        </w:rPr>
        <w:t>青海省政府采购项目</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ind w:left="2249" w:hanging="2249" w:hangingChars="700"/>
        <w:rPr>
          <w:rFonts w:ascii="宋体" w:hAnsi="宋体" w:eastAsia="宋体" w:cs="宋体"/>
          <w:b/>
          <w:bCs/>
          <w:kern w:val="0"/>
          <w:sz w:val="32"/>
          <w:szCs w:val="32"/>
          <w:u w:val="single"/>
          <w:lang w:val="zh-CN"/>
        </w:rPr>
      </w:pPr>
      <w:r>
        <w:rPr>
          <w:rFonts w:hint="eastAsia" w:ascii="宋体" w:hAnsi="宋体" w:eastAsia="宋体" w:cs="宋体"/>
          <w:b/>
          <w:bCs/>
          <w:kern w:val="0"/>
          <w:sz w:val="32"/>
          <w:szCs w:val="32"/>
          <w:lang w:val="zh-CN"/>
        </w:rPr>
        <w:t>采购项目名称：</w:t>
      </w:r>
      <w:r>
        <w:rPr>
          <w:rFonts w:hint="eastAsia" w:ascii="宋体" w:hAnsi="宋体" w:eastAsia="宋体" w:cs="宋体"/>
          <w:b/>
          <w:bCs/>
          <w:kern w:val="0"/>
          <w:sz w:val="32"/>
          <w:szCs w:val="32"/>
          <w:u w:val="single"/>
        </w:rPr>
        <w:t>青海建院移动基站在线精品课程建设</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w:t>
      </w:r>
      <w:r>
        <w:rPr>
          <w:rFonts w:hint="eastAsia" w:ascii="宋体" w:hAnsi="宋体" w:eastAsia="宋体" w:cs="宋体"/>
          <w:b/>
          <w:bCs/>
          <w:kern w:val="0"/>
          <w:sz w:val="32"/>
          <w:szCs w:val="32"/>
          <w:u w:val="single"/>
          <w:lang w:val="zh-CN"/>
        </w:rPr>
        <w:t>青海鑫融磋商（服务）2021-31</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p>
    <w:p>
      <w:pPr>
        <w:rPr>
          <w:rFonts w:ascii="宋体" w:hAnsi="宋体" w:eastAsia="宋体" w:cs="宋体"/>
          <w:sz w:val="28"/>
          <w:szCs w:val="28"/>
          <w:lang w:val="zh-CN"/>
        </w:rPr>
      </w:pPr>
    </w:p>
    <w:p>
      <w:pPr>
        <w:pStyle w:val="2"/>
        <w:rPr>
          <w:lang w:val="zh-CN"/>
        </w:rPr>
      </w:pPr>
    </w:p>
    <w:p>
      <w:pPr>
        <w:pStyle w:val="17"/>
        <w:jc w:val="left"/>
        <w:rPr>
          <w:rFonts w:ascii="宋体" w:hAnsi="宋体" w:cs="Cambria"/>
          <w:color w:val="000000"/>
          <w:sz w:val="32"/>
        </w:rPr>
      </w:pPr>
      <w:bookmarkStart w:id="52" w:name="_Toc439855393"/>
      <w:bookmarkStart w:id="53" w:name="_Toc3757"/>
      <w:bookmarkStart w:id="54" w:name="_Toc7298"/>
      <w:r>
        <w:rPr>
          <w:rFonts w:hint="eastAsia" w:ascii="宋体" w:hAnsi="宋体"/>
          <w:color w:val="000000"/>
          <w:sz w:val="32"/>
          <w:lang w:val="zh-CN"/>
        </w:rPr>
        <w:t>格式</w:t>
      </w:r>
      <w:r>
        <w:rPr>
          <w:rFonts w:ascii="宋体" w:hAnsi="宋体" w:cs="Cambria"/>
          <w:color w:val="000000"/>
          <w:sz w:val="32"/>
        </w:rPr>
        <w:t>2</w:t>
      </w:r>
      <w:r>
        <w:rPr>
          <w:rFonts w:hint="eastAsia" w:ascii="宋体" w:hAnsi="宋体"/>
          <w:color w:val="000000"/>
          <w:sz w:val="32"/>
          <w:lang w:val="zh-CN"/>
        </w:rPr>
        <w:t>：响应文件目录</w:t>
      </w:r>
      <w:bookmarkEnd w:id="52"/>
      <w:bookmarkEnd w:id="53"/>
      <w:bookmarkEnd w:id="54"/>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（4）报价一览表………………………………………………………所在页码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5</w:t>
      </w:r>
      <w:r>
        <w:rPr>
          <w:rFonts w:hint="eastAsia" w:ascii="宋体" w:hAnsi="Cambria" w:cs="宋体"/>
          <w:color w:val="000000"/>
          <w:kern w:val="0"/>
          <w:sz w:val="24"/>
          <w:lang w:val="zh-CN"/>
        </w:rPr>
        <w:t>）分项报价表………………………………………………………所在页码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6</w:t>
      </w:r>
      <w:r>
        <w:rPr>
          <w:rFonts w:hint="eastAsia" w:ascii="宋体" w:hAnsi="Cambria" w:cs="宋体"/>
          <w:color w:val="000000"/>
          <w:kern w:val="0"/>
          <w:sz w:val="24"/>
          <w:lang w:val="zh-CN"/>
        </w:rPr>
        <w:t>）供应商最终报价表………………………………………………所在页码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7</w:t>
      </w:r>
      <w:r>
        <w:rPr>
          <w:rFonts w:hint="eastAsia" w:ascii="宋体" w:hAnsi="Cambria" w:cs="宋体"/>
          <w:color w:val="000000"/>
          <w:kern w:val="0"/>
          <w:sz w:val="24"/>
          <w:lang w:val="zh-CN"/>
        </w:rPr>
        <w:t>）法定代表人证明书………………………………………………所在页码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8</w:t>
      </w:r>
      <w:r>
        <w:rPr>
          <w:rFonts w:hint="eastAsia" w:ascii="宋体" w:hAnsi="Cambria" w:cs="宋体"/>
          <w:color w:val="000000"/>
          <w:kern w:val="0"/>
          <w:sz w:val="24"/>
          <w:lang w:val="zh-CN"/>
        </w:rPr>
        <w:t>）法定代表人授权书………………………………………………所在页码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）响应方案说明……………………………………………………所在页码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10</w:t>
      </w:r>
      <w:r>
        <w:rPr>
          <w:rFonts w:hint="eastAsia" w:ascii="宋体" w:hAnsi="Cambria" w:cs="宋体"/>
          <w:color w:val="000000"/>
          <w:kern w:val="0"/>
          <w:sz w:val="24"/>
          <w:lang w:val="zh-CN"/>
        </w:rPr>
        <w:t>）参加本项目技术人员汇总表……………………………………所在页码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1</w:t>
      </w:r>
      <w:r>
        <w:rPr>
          <w:rFonts w:hint="eastAsia" w:ascii="宋体" w:hAnsi="Cambria" w:cs="宋体"/>
          <w:color w:val="000000"/>
          <w:kern w:val="0"/>
          <w:sz w:val="24"/>
          <w:lang w:val="zh-CN"/>
        </w:rPr>
        <w:t>）项目负责人简历表………………………………………………所在页码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2</w:t>
      </w:r>
      <w:r>
        <w:rPr>
          <w:rFonts w:hint="eastAsia" w:ascii="宋体" w:hAnsi="Cambria" w:cs="宋体"/>
          <w:color w:val="000000"/>
          <w:kern w:val="0"/>
          <w:sz w:val="24"/>
          <w:lang w:val="zh-CN"/>
        </w:rPr>
        <w:t>）供应商承诺函……………………………………………………所在页码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13</w:t>
      </w:r>
      <w:r>
        <w:rPr>
          <w:rFonts w:hint="eastAsia" w:ascii="宋体" w:hAnsi="Cambria" w:cs="宋体"/>
          <w:color w:val="000000"/>
          <w:kern w:val="0"/>
          <w:sz w:val="24"/>
          <w:lang w:val="zh-CN"/>
        </w:rPr>
        <w:t>）资格证明材料……………………………………………………所在页码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）财务状况、缴纳税收和社会保障资金证明……………………所在页码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15</w:t>
      </w:r>
      <w:r>
        <w:rPr>
          <w:rFonts w:hint="eastAsia" w:ascii="宋体" w:hAnsi="Cambria" w:cs="宋体"/>
          <w:color w:val="000000"/>
          <w:kern w:val="0"/>
          <w:sz w:val="24"/>
          <w:lang w:val="zh-CN"/>
        </w:rPr>
        <w:t>）无重大违法记录声明……………………………………………所在页码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）磋商保证金证明格式……………………………………………所在页码</w:t>
      </w:r>
    </w:p>
    <w:p>
      <w:pPr>
        <w:autoSpaceDE w:val="0"/>
        <w:autoSpaceDN w:val="0"/>
        <w:adjustRightInd w:val="0"/>
        <w:spacing w:line="360" w:lineRule="auto"/>
        <w:ind w:firstLine="480" w:firstLineChars="200"/>
        <w:rPr>
          <w:rFonts w:ascii="宋体" w:hAnsi="Cambria" w:cs="宋体"/>
          <w:color w:val="000000"/>
          <w:kern w:val="0"/>
          <w:sz w:val="24"/>
          <w:lang w:val="zh-CN"/>
        </w:rPr>
      </w:pPr>
      <w:bookmarkStart w:id="55" w:name="_Toc15717"/>
      <w:bookmarkStart w:id="56" w:name="_Toc20879"/>
      <w:r>
        <w:rPr>
          <w:rFonts w:hint="eastAsia" w:ascii="宋体" w:hAnsi="Cambria" w:cs="宋体"/>
          <w:color w:val="000000"/>
          <w:kern w:val="0"/>
          <w:sz w:val="24"/>
          <w:lang w:val="zh-CN"/>
        </w:rPr>
        <w:t>（</w:t>
      </w:r>
      <w:r>
        <w:rPr>
          <w:rFonts w:hint="eastAsia" w:ascii="宋体" w:hAnsi="Cambria" w:cs="宋体"/>
          <w:color w:val="000000"/>
          <w:kern w:val="0"/>
          <w:sz w:val="24"/>
        </w:rPr>
        <w:t>17</w:t>
      </w:r>
      <w:r>
        <w:rPr>
          <w:rFonts w:hint="eastAsia" w:ascii="宋体" w:hAnsi="Cambria" w:cs="宋体"/>
          <w:color w:val="000000"/>
          <w:kern w:val="0"/>
          <w:sz w:val="24"/>
          <w:lang w:val="zh-CN"/>
        </w:rPr>
        <w:t>）供应商类似业绩……………………………………………</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bookmarkEnd w:id="55"/>
      <w:bookmarkEnd w:id="56"/>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8</w:t>
      </w:r>
      <w:r>
        <w:rPr>
          <w:rFonts w:hint="eastAsia" w:ascii="宋体" w:hAnsi="Cambria" w:cs="宋体"/>
          <w:color w:val="000000"/>
          <w:kern w:val="0"/>
          <w:sz w:val="24"/>
          <w:lang w:val="zh-CN"/>
        </w:rPr>
        <w:t>）供应商认为在其他方面有必要说明的事项……………………所在页码</w:t>
      </w:r>
      <w:bookmarkStart w:id="57" w:name="_Toc439855394"/>
    </w:p>
    <w:p>
      <w:pPr>
        <w:pStyle w:val="17"/>
        <w:spacing w:line="360" w:lineRule="auto"/>
        <w:jc w:val="left"/>
        <w:rPr>
          <w:rFonts w:ascii="宋体" w:hAnsi="宋体"/>
          <w:color w:val="000000"/>
          <w:sz w:val="32"/>
          <w:lang w:val="zh-CN"/>
        </w:rPr>
      </w:pPr>
    </w:p>
    <w:p>
      <w:pPr>
        <w:pStyle w:val="17"/>
        <w:jc w:val="left"/>
        <w:rPr>
          <w:rFonts w:ascii="宋体" w:hAnsi="宋体"/>
          <w:color w:val="000000"/>
          <w:sz w:val="32"/>
          <w:lang w:val="zh-CN"/>
        </w:rPr>
      </w:pPr>
    </w:p>
    <w:p>
      <w:pPr>
        <w:rPr>
          <w:lang w:val="zh-CN"/>
        </w:rPr>
      </w:pPr>
      <w:bookmarkStart w:id="58" w:name="_Toc26558"/>
    </w:p>
    <w:p>
      <w:pPr>
        <w:pStyle w:val="2"/>
        <w:rPr>
          <w:lang w:val="zh-CN"/>
        </w:rPr>
      </w:pPr>
    </w:p>
    <w:p>
      <w:pPr>
        <w:rPr>
          <w:lang w:val="zh-CN"/>
        </w:rPr>
      </w:pPr>
    </w:p>
    <w:p>
      <w:pPr>
        <w:pStyle w:val="17"/>
        <w:jc w:val="left"/>
        <w:rPr>
          <w:rFonts w:ascii="宋体" w:hAnsi="宋体" w:cs="Cambria"/>
          <w:color w:val="000000"/>
          <w:sz w:val="32"/>
        </w:rPr>
      </w:pPr>
      <w:bookmarkStart w:id="59" w:name="_Toc1716"/>
      <w:r>
        <w:rPr>
          <w:rFonts w:hint="eastAsia" w:ascii="宋体" w:hAnsi="宋体"/>
          <w:color w:val="000000"/>
          <w:sz w:val="32"/>
          <w:lang w:val="zh-CN"/>
        </w:rPr>
        <w:t>格式</w:t>
      </w:r>
      <w:r>
        <w:rPr>
          <w:rFonts w:hint="eastAsia" w:ascii="宋体" w:hAnsi="宋体" w:cs="Cambria"/>
          <w:color w:val="000000"/>
          <w:sz w:val="32"/>
        </w:rPr>
        <w:t>3</w:t>
      </w:r>
      <w:r>
        <w:rPr>
          <w:rFonts w:hint="eastAsia" w:ascii="宋体" w:hAnsi="宋体"/>
          <w:color w:val="000000"/>
          <w:sz w:val="32"/>
          <w:lang w:val="zh-CN"/>
        </w:rPr>
        <w:t>：响应函</w:t>
      </w:r>
      <w:bookmarkEnd w:id="57"/>
      <w:bookmarkEnd w:id="58"/>
      <w:bookmarkEnd w:id="59"/>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响应函</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：青海鑫融工程项目管理咨询有限公司</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szCs w:val="18"/>
          <w:lang w:val="zh-CN"/>
        </w:rPr>
      </w:pPr>
      <w:r>
        <w:rPr>
          <w:rFonts w:ascii="宋体" w:hAnsi="Cambria" w:cs="宋体"/>
          <w:color w:val="000000"/>
          <w:kern w:val="0"/>
          <w:sz w:val="24"/>
          <w:lang w:val="zh-CN"/>
        </w:rPr>
        <w:t xml:space="preserve"> </w:t>
      </w:r>
    </w:p>
    <w:p>
      <w:pPr>
        <w:autoSpaceDE w:val="0"/>
        <w:autoSpaceDN w:val="0"/>
        <w:adjustRightInd w:val="0"/>
        <w:spacing w:line="360" w:lineRule="auto"/>
        <w:ind w:firstLine="480" w:firstLineChars="200"/>
        <w:rPr>
          <w:rFonts w:ascii="宋体" w:hAnsi="Cambria" w:cs="宋体"/>
          <w:color w:val="000000"/>
          <w:kern w:val="0"/>
          <w:sz w:val="24"/>
          <w:u w:val="single"/>
          <w:lang w:val="zh-CN"/>
        </w:rPr>
      </w:pPr>
      <w:r>
        <w:rPr>
          <w:rFonts w:hint="eastAsia" w:ascii="宋体" w:hAnsi="Cambria" w:cs="宋体"/>
          <w:color w:val="000000"/>
          <w:kern w:val="0"/>
          <w:sz w:val="24"/>
          <w:lang w:val="zh-CN"/>
        </w:rPr>
        <w:t>我们收到</w:t>
      </w:r>
      <w:r>
        <w:rPr>
          <w:rFonts w:hint="eastAsia" w:ascii="宋体" w:hAnsi="Cambria" w:cs="宋体"/>
          <w:color w:val="000000"/>
          <w:kern w:val="0"/>
          <w:sz w:val="24"/>
          <w:u w:val="single"/>
        </w:rPr>
        <w:t>青海建院移动基站在线精品课程建设（青海鑫融磋商（服务）2021-31）竞争性磋商文件</w:t>
      </w:r>
      <w:r>
        <w:rPr>
          <w:rFonts w:hint="eastAsia" w:ascii="宋体" w:hAnsi="Cambria" w:cs="宋体"/>
          <w:color w:val="000000"/>
          <w:kern w:val="0"/>
          <w:sz w:val="24"/>
          <w:lang w:val="zh-CN"/>
        </w:rPr>
        <w:t>，经研究，法定代表人（姓名、职务）正式授权（委托代理人姓名、职务）代表供应商（供应商名称、地址）提交响应文件。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的全部内容，包括澄清、修改条款等有关附件，承诺对其完全理解并接受。</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投标有效期自开标之日起</w:t>
      </w:r>
      <w:r>
        <w:rPr>
          <w:rFonts w:hint="eastAsia" w:ascii="宋体" w:hAnsi="Cambria" w:cs="宋体"/>
          <w:color w:val="000000"/>
          <w:kern w:val="0"/>
          <w:sz w:val="24"/>
          <w:u w:val="single"/>
        </w:rPr>
        <w:t xml:space="preserve"> 90 </w:t>
      </w:r>
      <w:r>
        <w:rPr>
          <w:rFonts w:hint="eastAsia" w:ascii="宋体" w:hAnsi="Cambria" w:cs="宋体"/>
          <w:color w:val="000000"/>
          <w:kern w:val="0"/>
          <w:sz w:val="24"/>
          <w:lang w:val="zh-CN"/>
        </w:rPr>
        <w:t>天内有效。如果在规定的开标时间后，我方在投标有效期内撤回投标或成交后不签约的，投标保证金将被贵方没收。</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我方同意按照贵方要求提供与投标有关的一切数据或资料，理解并接受贵方制定的评标办法。</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与本投标有关的一切正式往来通讯请寄：</w:t>
      </w:r>
    </w:p>
    <w:p>
      <w:pPr>
        <w:autoSpaceDE w:val="0"/>
        <w:autoSpaceDN w:val="0"/>
        <w:adjustRightInd w:val="0"/>
        <w:spacing w:line="400" w:lineRule="exact"/>
        <w:ind w:firstLine="480"/>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rPr>
          <w:kern w:val="0"/>
          <w:lang w:val="zh-CN"/>
        </w:rPr>
      </w:pPr>
    </w:p>
    <w:p>
      <w:pPr>
        <w:rPr>
          <w:rFonts w:hAnsi="宋体"/>
          <w:sz w:val="32"/>
          <w:lang w:val="zh-CN"/>
        </w:rPr>
      </w:pPr>
      <w:bookmarkStart w:id="60" w:name="_Toc439855395"/>
    </w:p>
    <w:p>
      <w:pPr>
        <w:pStyle w:val="17"/>
        <w:jc w:val="left"/>
        <w:rPr>
          <w:rFonts w:ascii="宋体" w:hAnsi="宋体"/>
          <w:color w:val="000000"/>
          <w:sz w:val="32"/>
          <w:lang w:val="zh-CN"/>
        </w:rPr>
      </w:pPr>
      <w:bookmarkStart w:id="61" w:name="OLE_LINK5"/>
      <w:bookmarkStart w:id="62" w:name="_Toc23621"/>
    </w:p>
    <w:p>
      <w:pPr>
        <w:pStyle w:val="17"/>
        <w:jc w:val="left"/>
        <w:rPr>
          <w:rFonts w:ascii="宋体" w:hAnsi="宋体" w:cs="Cambria"/>
          <w:color w:val="000000"/>
          <w:sz w:val="32"/>
        </w:rPr>
      </w:pPr>
      <w:bookmarkStart w:id="63" w:name="_Toc921"/>
      <w:r>
        <w:rPr>
          <w:rFonts w:hint="eastAsia" w:ascii="宋体" w:hAnsi="宋体"/>
          <w:color w:val="000000"/>
          <w:sz w:val="32"/>
          <w:lang w:val="zh-CN"/>
        </w:rPr>
        <w:t>格式4</w:t>
      </w:r>
      <w:bookmarkEnd w:id="61"/>
      <w:r>
        <w:rPr>
          <w:rFonts w:hint="eastAsia" w:ascii="宋体" w:hAnsi="宋体"/>
          <w:color w:val="000000"/>
          <w:sz w:val="32"/>
          <w:lang w:val="zh-CN"/>
        </w:rPr>
        <w:t>：报价一览表</w:t>
      </w:r>
      <w:bookmarkEnd w:id="60"/>
      <w:bookmarkEnd w:id="62"/>
      <w:bookmarkEnd w:id="63"/>
    </w:p>
    <w:p>
      <w:pPr>
        <w:autoSpaceDE w:val="0"/>
        <w:autoSpaceDN w:val="0"/>
        <w:adjustRightInd w:val="0"/>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报价一览表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w:t>
      </w:r>
      <w:r>
        <w:rPr>
          <w:rFonts w:ascii="宋体" w:hAnsi="Cambria" w:cs="宋体"/>
          <w:b/>
          <w:bCs/>
          <w:color w:val="000000"/>
          <w:kern w:val="0"/>
          <w:sz w:val="24"/>
          <w:lang w:val="zh-CN"/>
        </w:rPr>
        <w:t>(</w:t>
      </w:r>
      <w:r>
        <w:rPr>
          <w:rFonts w:hint="eastAsia" w:ascii="宋体" w:hAnsi="Cambria" w:cs="宋体"/>
          <w:b/>
          <w:bCs/>
          <w:color w:val="000000"/>
          <w:kern w:val="0"/>
          <w:sz w:val="24"/>
          <w:lang w:val="zh-CN"/>
        </w:rPr>
        <w:t>元</w:t>
      </w:r>
      <w:r>
        <w:rPr>
          <w:rFonts w:ascii="宋体" w:hAnsi="Cambria" w:cs="宋体"/>
          <w:b/>
          <w:bCs/>
          <w:color w:val="000000"/>
          <w:kern w:val="0"/>
          <w:sz w:val="24"/>
          <w:lang w:val="zh-CN"/>
        </w:rPr>
        <w:t>)</w:t>
      </w:r>
    </w:p>
    <w:tbl>
      <w:tblPr>
        <w:tblStyle w:val="18"/>
        <w:tblW w:w="8522" w:type="dxa"/>
        <w:jc w:val="center"/>
        <w:tblLayout w:type="fixed"/>
        <w:tblCellMar>
          <w:top w:w="0" w:type="dxa"/>
          <w:left w:w="108" w:type="dxa"/>
          <w:bottom w:w="0" w:type="dxa"/>
          <w:right w:w="108" w:type="dxa"/>
        </w:tblCellMar>
      </w:tblPr>
      <w:tblGrid>
        <w:gridCol w:w="1980"/>
        <w:gridCol w:w="3576"/>
        <w:gridCol w:w="1491"/>
        <w:gridCol w:w="1475"/>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4"/>
                <w:lang w:val="zh-CN"/>
              </w:rPr>
            </w:pPr>
            <w:r>
              <w:rPr>
                <w:rFonts w:hint="eastAsia" w:ascii="宋体" w:hAnsi="Cambria" w:cs="宋体"/>
                <w:b/>
                <w:bCs/>
                <w:color w:val="000000"/>
                <w:kern w:val="0"/>
                <w:sz w:val="24"/>
                <w:lang w:val="zh-CN"/>
              </w:rPr>
              <w:t>项目名称</w:t>
            </w:r>
          </w:p>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（投标包号）</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投</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标</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报</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价</w:t>
            </w:r>
          </w:p>
        </w:tc>
        <w:tc>
          <w:tcPr>
            <w:tcW w:w="14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left"/>
              <w:rPr>
                <w:rFonts w:ascii="宋体" w:hAnsi="Cambria" w:cs="宋体"/>
                <w:color w:val="000000"/>
                <w:kern w:val="0"/>
                <w:sz w:val="24"/>
                <w:lang w:val="zh-CN"/>
              </w:rPr>
            </w:pP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服务期</w:t>
            </w:r>
          </w:p>
          <w:p>
            <w:pPr>
              <w:autoSpaceDE w:val="0"/>
              <w:autoSpaceDN w:val="0"/>
              <w:adjustRightInd w:val="0"/>
              <w:spacing w:line="320" w:lineRule="exact"/>
              <w:jc w:val="left"/>
              <w:rPr>
                <w:rFonts w:ascii="宋体" w:hAnsi="Cambria" w:cs="宋体"/>
                <w:color w:val="000000"/>
                <w:kern w:val="0"/>
                <w:sz w:val="22"/>
                <w:szCs w:val="22"/>
                <w:lang w:val="zh-CN"/>
              </w:rPr>
            </w:pPr>
          </w:p>
        </w:tc>
        <w:tc>
          <w:tcPr>
            <w:tcW w:w="147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大写：</w:t>
            </w:r>
          </w:p>
        </w:tc>
        <w:tc>
          <w:tcPr>
            <w:tcW w:w="1491"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1475"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小写：</w:t>
            </w:r>
          </w:p>
        </w:tc>
        <w:tc>
          <w:tcPr>
            <w:tcW w:w="1491"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1475"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优惠承诺及其他：</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填写此表时不得改变表格形式（可按所投包增加行）。</w:t>
      </w:r>
    </w:p>
    <w:p>
      <w:pPr>
        <w:numPr>
          <w:ilvl w:val="0"/>
          <w:numId w:val="4"/>
        </w:num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“投标报价”为投标总价。包括服务费、人员成本费、税金及其他不可预见费等全部费用。</w:t>
      </w:r>
    </w:p>
    <w:p>
      <w:pPr>
        <w:autoSpaceDE w:val="0"/>
        <w:autoSpaceDN w:val="0"/>
        <w:adjustRightInd w:val="0"/>
        <w:spacing w:line="400" w:lineRule="exact"/>
        <w:ind w:firstLine="480" w:firstLineChars="200"/>
        <w:rPr>
          <w:rFonts w:ascii="宋体" w:hAnsi="Cambria" w:cs="宋体"/>
          <w:color w:val="000000"/>
          <w:kern w:val="0"/>
          <w:sz w:val="24"/>
        </w:rPr>
      </w:pPr>
      <w:r>
        <w:rPr>
          <w:rFonts w:ascii="宋体" w:hAnsi="Cambria" w:cs="宋体"/>
          <w:color w:val="000000"/>
          <w:kern w:val="0"/>
          <w:sz w:val="24"/>
          <w:lang w:val="zh-CN"/>
        </w:rPr>
        <w:t>3.</w:t>
      </w:r>
      <w:r>
        <w:rPr>
          <w:rFonts w:hint="eastAsia" w:ascii="宋体" w:hAnsi="Cambria" w:cs="宋体"/>
          <w:color w:val="000000"/>
          <w:kern w:val="0"/>
          <w:sz w:val="24"/>
          <w:lang w:val="zh-CN"/>
        </w:rPr>
        <w:t>“服务期”是指产品能够交付使用的具体时间。</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ascii="宋体" w:hAnsi="Cambria" w:cs="宋体"/>
          <w:color w:val="000000"/>
          <w:kern w:val="0"/>
          <w:sz w:val="24"/>
          <w:lang w:val="zh-CN"/>
        </w:rPr>
        <w:t xml:space="preserve">. </w:t>
      </w:r>
      <w:r>
        <w:rPr>
          <w:rFonts w:hint="eastAsia" w:ascii="宋体" w:hAnsi="Cambria" w:cs="宋体"/>
          <w:color w:val="000000"/>
          <w:kern w:val="0"/>
          <w:sz w:val="24"/>
          <w:lang w:val="zh-CN"/>
        </w:rPr>
        <w:t>投标报价不能有两个或两个以上的报价方案。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lang w:val="zh-CN"/>
        </w:rPr>
      </w:pPr>
    </w:p>
    <w:p>
      <w:pPr>
        <w:rPr>
          <w:lang w:val="zh-CN"/>
        </w:rPr>
      </w:pPr>
    </w:p>
    <w:p>
      <w:pPr>
        <w:pStyle w:val="17"/>
        <w:jc w:val="left"/>
        <w:rPr>
          <w:lang w:val="zh-CN"/>
        </w:rPr>
      </w:pPr>
      <w:bookmarkStart w:id="64" w:name="_Toc13610"/>
      <w:bookmarkStart w:id="65" w:name="_Toc6245"/>
      <w:bookmarkStart w:id="66" w:name="_Toc6704"/>
      <w:bookmarkStart w:id="67" w:name="_Toc26218"/>
      <w:bookmarkStart w:id="68" w:name="_Toc14049"/>
      <w:bookmarkStart w:id="69" w:name="_Toc32525"/>
      <w:r>
        <w:rPr>
          <w:rFonts w:hint="eastAsia"/>
          <w:lang w:val="zh-CN"/>
        </w:rPr>
        <w:t>格式5：分项报价表</w:t>
      </w:r>
      <w:bookmarkEnd w:id="64"/>
      <w:bookmarkEnd w:id="65"/>
      <w:bookmarkEnd w:id="66"/>
      <w:bookmarkEnd w:id="67"/>
      <w:bookmarkEnd w:id="68"/>
      <w:bookmarkEnd w:id="6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单位：人民币（元）</w:t>
      </w:r>
    </w:p>
    <w:tbl>
      <w:tblPr>
        <w:tblStyle w:val="18"/>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8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80"/>
              <w:rPr>
                <w:rFonts w:ascii="宋体" w:hAnsi="宋体"/>
              </w:rPr>
            </w:pPr>
            <w:r>
              <w:rPr>
                <w:rFonts w:hint="eastAsia" w:ascii="宋体" w:hAnsi="宋体"/>
              </w:rPr>
              <w:t>投标总价</w:t>
            </w:r>
          </w:p>
        </w:tc>
        <w:tc>
          <w:tcPr>
            <w:tcW w:w="6557" w:type="dxa"/>
            <w:gridSpan w:val="5"/>
            <w:vAlign w:val="center"/>
          </w:tcPr>
          <w:p>
            <w:pPr>
              <w:ind w:firstLine="480"/>
              <w:rPr>
                <w:rFonts w:ascii="宋体" w:hAnsi="宋体"/>
              </w:rPr>
            </w:pPr>
            <w:r>
              <w:rPr>
                <w:rFonts w:hint="eastAsia" w:ascii="宋体" w:hAnsi="宋体"/>
              </w:rPr>
              <w:t xml:space="preserve">大写：                      </w:t>
            </w:r>
          </w:p>
          <w:p>
            <w:pPr>
              <w:ind w:firstLine="48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、本表应依照项目服务内容中的具体事项按顺序逐项填写，不得遗漏。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453" w:firstLineChars="1848"/>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pStyle w:val="17"/>
        <w:jc w:val="left"/>
        <w:rPr>
          <w:lang w:val="zh-CN"/>
        </w:rPr>
      </w:pPr>
      <w:bookmarkStart w:id="70" w:name="_Toc25172"/>
      <w:bookmarkStart w:id="71" w:name="_Toc7037"/>
      <w:bookmarkStart w:id="72" w:name="OLE_LINK7"/>
    </w:p>
    <w:p>
      <w:pPr>
        <w:pStyle w:val="17"/>
        <w:jc w:val="left"/>
      </w:pPr>
      <w:r>
        <w:rPr>
          <w:rFonts w:hint="eastAsia"/>
          <w:lang w:val="zh-CN"/>
        </w:rPr>
        <w:t>格式</w:t>
      </w:r>
      <w:r>
        <w:rPr>
          <w:rFonts w:hint="eastAsia"/>
        </w:rPr>
        <w:t>6：</w:t>
      </w:r>
      <w:r>
        <w:t xml:space="preserve"> </w:t>
      </w:r>
      <w:r>
        <w:rPr>
          <w:rFonts w:hint="eastAsia"/>
        </w:rPr>
        <w:t>供应商最终报价表</w:t>
      </w:r>
      <w:bookmarkEnd w:id="70"/>
      <w:bookmarkEnd w:id="71"/>
    </w:p>
    <w:p>
      <w:pPr>
        <w:jc w:val="center"/>
        <w:rPr>
          <w:b/>
          <w:bCs/>
          <w:sz w:val="36"/>
          <w:szCs w:val="36"/>
        </w:rPr>
      </w:pPr>
      <w:r>
        <w:rPr>
          <w:rFonts w:hint="eastAsia"/>
          <w:b/>
          <w:bCs/>
          <w:sz w:val="36"/>
          <w:szCs w:val="36"/>
        </w:rPr>
        <w:t>供应商最终报价表</w:t>
      </w:r>
    </w:p>
    <w:p>
      <w:pPr>
        <w:pStyle w:val="9"/>
        <w:spacing w:line="240" w:lineRule="atLeast"/>
        <w:rPr>
          <w:rFonts w:hAnsi="宋体"/>
          <w:bCs/>
          <w:sz w:val="24"/>
        </w:rPr>
      </w:pPr>
      <w:r>
        <w:rPr>
          <w:rFonts w:hint="eastAsia" w:hAnsi="宋体"/>
          <w:b/>
          <w:bCs/>
          <w:sz w:val="28"/>
          <w:szCs w:val="28"/>
        </w:rPr>
        <w:t xml:space="preserve"> </w:t>
      </w:r>
      <w:r>
        <w:rPr>
          <w:rFonts w:hint="eastAsia" w:hAnsi="宋体"/>
          <w:b/>
          <w:sz w:val="24"/>
        </w:rPr>
        <w:t xml:space="preserve"> 项目名称： </w:t>
      </w:r>
      <w:r>
        <w:rPr>
          <w:rFonts w:hint="eastAsia" w:hAnsi="宋体"/>
          <w:b/>
          <w:bCs/>
        </w:rPr>
        <w:t xml:space="preserve"> </w:t>
      </w:r>
      <w:r>
        <w:rPr>
          <w:rFonts w:hint="eastAsia" w:hAnsi="宋体"/>
          <w:b/>
          <w:bCs/>
          <w:sz w:val="24"/>
        </w:rPr>
        <w:t xml:space="preserve">                                         </w:t>
      </w:r>
      <w:r>
        <w:rPr>
          <w:rFonts w:hint="eastAsia" w:hAnsi="宋体"/>
          <w:b/>
          <w:sz w:val="24"/>
        </w:rPr>
        <w:t>单位：元</w:t>
      </w:r>
    </w:p>
    <w:tbl>
      <w:tblPr>
        <w:tblStyle w:val="18"/>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453"/>
        <w:gridCol w:w="2658"/>
        <w:gridCol w:w="184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1384" w:type="dxa"/>
            <w:vAlign w:val="center"/>
          </w:tcPr>
          <w:p>
            <w:pPr>
              <w:pStyle w:val="9"/>
              <w:jc w:val="center"/>
              <w:rPr>
                <w:rFonts w:hAnsi="宋体"/>
                <w:sz w:val="24"/>
              </w:rPr>
            </w:pPr>
            <w:r>
              <w:rPr>
                <w:rFonts w:hint="eastAsia" w:hAnsi="宋体"/>
                <w:sz w:val="24"/>
              </w:rPr>
              <w:t>项目名称</w:t>
            </w:r>
          </w:p>
        </w:tc>
        <w:tc>
          <w:tcPr>
            <w:tcW w:w="1453" w:type="dxa"/>
            <w:vAlign w:val="center"/>
          </w:tcPr>
          <w:p>
            <w:pPr>
              <w:pStyle w:val="9"/>
              <w:jc w:val="center"/>
              <w:rPr>
                <w:rFonts w:hAnsi="宋体"/>
                <w:sz w:val="24"/>
              </w:rPr>
            </w:pPr>
            <w:r>
              <w:rPr>
                <w:rFonts w:hint="eastAsia" w:hAnsi="宋体"/>
                <w:sz w:val="24"/>
              </w:rPr>
              <w:t>最初报价</w:t>
            </w:r>
          </w:p>
        </w:tc>
        <w:tc>
          <w:tcPr>
            <w:tcW w:w="2658" w:type="dxa"/>
            <w:vAlign w:val="center"/>
          </w:tcPr>
          <w:p>
            <w:pPr>
              <w:pStyle w:val="9"/>
              <w:jc w:val="center"/>
              <w:rPr>
                <w:rFonts w:hAnsi="宋体"/>
                <w:sz w:val="24"/>
              </w:rPr>
            </w:pPr>
            <w:r>
              <w:rPr>
                <w:rFonts w:hint="eastAsia" w:hAnsi="宋体"/>
                <w:sz w:val="24"/>
              </w:rPr>
              <w:t>调整因素</w:t>
            </w:r>
          </w:p>
        </w:tc>
        <w:tc>
          <w:tcPr>
            <w:tcW w:w="1843" w:type="dxa"/>
            <w:vAlign w:val="center"/>
          </w:tcPr>
          <w:p>
            <w:pPr>
              <w:pStyle w:val="9"/>
              <w:jc w:val="center"/>
              <w:rPr>
                <w:rFonts w:hAnsi="宋体"/>
                <w:sz w:val="24"/>
              </w:rPr>
            </w:pPr>
            <w:r>
              <w:rPr>
                <w:rFonts w:hint="eastAsia" w:hAnsi="宋体"/>
                <w:sz w:val="24"/>
              </w:rPr>
              <w:t>最终报价</w:t>
            </w:r>
          </w:p>
        </w:tc>
        <w:tc>
          <w:tcPr>
            <w:tcW w:w="1417" w:type="dxa"/>
            <w:vAlign w:val="center"/>
          </w:tcPr>
          <w:p>
            <w:pPr>
              <w:pStyle w:val="9"/>
              <w:jc w:val="center"/>
              <w:rPr>
                <w:rFonts w:hAnsi="宋体"/>
                <w:sz w:val="24"/>
              </w:rPr>
            </w:pPr>
            <w:r>
              <w:rPr>
                <w:rFonts w:hint="eastAsia" w:hAnsi="宋体"/>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84" w:type="dxa"/>
          </w:tcPr>
          <w:p>
            <w:pPr>
              <w:pStyle w:val="9"/>
              <w:rPr>
                <w:rFonts w:hAnsi="宋体"/>
                <w:bCs/>
                <w:sz w:val="24"/>
              </w:rPr>
            </w:pPr>
          </w:p>
        </w:tc>
        <w:tc>
          <w:tcPr>
            <w:tcW w:w="1453" w:type="dxa"/>
          </w:tcPr>
          <w:p>
            <w:pPr>
              <w:pStyle w:val="9"/>
              <w:rPr>
                <w:rFonts w:hAnsi="宋体"/>
                <w:bCs/>
                <w:sz w:val="24"/>
              </w:rPr>
            </w:pPr>
          </w:p>
        </w:tc>
        <w:tc>
          <w:tcPr>
            <w:tcW w:w="2658" w:type="dxa"/>
          </w:tcPr>
          <w:p>
            <w:pPr>
              <w:pStyle w:val="9"/>
              <w:rPr>
                <w:rFonts w:hAnsi="宋体"/>
                <w:bCs/>
                <w:sz w:val="24"/>
              </w:rPr>
            </w:pPr>
          </w:p>
        </w:tc>
        <w:tc>
          <w:tcPr>
            <w:tcW w:w="1843" w:type="dxa"/>
          </w:tcPr>
          <w:p>
            <w:pPr>
              <w:pStyle w:val="9"/>
              <w:rPr>
                <w:rFonts w:hAnsi="宋体"/>
                <w:bCs/>
                <w:sz w:val="24"/>
              </w:rPr>
            </w:pPr>
          </w:p>
        </w:tc>
        <w:tc>
          <w:tcPr>
            <w:tcW w:w="1417" w:type="dxa"/>
          </w:tcPr>
          <w:p>
            <w:pPr>
              <w:pStyle w:val="9"/>
              <w:rPr>
                <w:rFonts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755" w:type="dxa"/>
            <w:gridSpan w:val="5"/>
          </w:tcPr>
          <w:p>
            <w:pPr>
              <w:pStyle w:val="9"/>
              <w:rPr>
                <w:rFonts w:hAnsi="宋体"/>
                <w:bCs/>
                <w:sz w:val="24"/>
              </w:rPr>
            </w:pPr>
            <w:r>
              <w:rPr>
                <w:rFonts w:hint="eastAsia" w:hAnsi="宋体"/>
                <w:bCs/>
                <w:sz w:val="24"/>
              </w:rPr>
              <w:t xml:space="preserve">     </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r>
              <w:rPr>
                <w:rFonts w:hint="eastAsia" w:hAnsi="宋体"/>
                <w:bCs/>
                <w:sz w:val="24"/>
              </w:rPr>
              <w:t>针对本服务项目的优惠承诺及其他：</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tc>
      </w:tr>
    </w:tbl>
    <w:p>
      <w:pPr>
        <w:tabs>
          <w:tab w:val="left" w:pos="4000"/>
        </w:tabs>
        <w:snapToGrid w:val="0"/>
        <w:spacing w:line="500" w:lineRule="exact"/>
        <w:ind w:firstLine="723" w:firstLineChars="300"/>
        <w:rPr>
          <w:rFonts w:ascii="宋体" w:hAnsi="宋体"/>
          <w:b/>
          <w:bCs/>
          <w:sz w:val="24"/>
        </w:rPr>
      </w:pPr>
      <w:r>
        <w:rPr>
          <w:rFonts w:hint="eastAsia" w:ascii="宋体" w:hAnsi="宋体"/>
          <w:b/>
          <w:bCs/>
          <w:sz w:val="24"/>
        </w:rPr>
        <w:t>注：此表须单独提交（不需装订在投标文件正本中），事先盖好投标单位（公司）公章，由法定代表人或被授权供应商现场填写相关内容后提交，待二轮或最终报价时提供给磋商小组。</w:t>
      </w:r>
    </w:p>
    <w:p>
      <w:pPr>
        <w:tabs>
          <w:tab w:val="left" w:pos="168"/>
        </w:tabs>
        <w:adjustRightInd w:val="0"/>
        <w:ind w:firstLine="2319" w:firstLineChars="110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ind w:firstLine="3735" w:firstLineChars="1550"/>
        <w:rPr>
          <w:rFonts w:ascii="宋体" w:hAnsi="宋体"/>
          <w:b/>
          <w:sz w:val="24"/>
        </w:rPr>
      </w:pPr>
      <w:r>
        <w:rPr>
          <w:rFonts w:hint="eastAsia" w:ascii="宋体" w:hAnsi="宋体"/>
          <w:b/>
          <w:sz w:val="24"/>
        </w:rPr>
        <w:t>供应商：</w:t>
      </w:r>
      <w:r>
        <w:rPr>
          <w:rFonts w:hint="eastAsia" w:ascii="宋体" w:hAnsi="宋体"/>
          <w:b/>
          <w:sz w:val="24"/>
          <w:u w:val="single"/>
        </w:rPr>
        <w:t xml:space="preserve">                 </w:t>
      </w:r>
      <w:r>
        <w:rPr>
          <w:rFonts w:hint="eastAsia" w:ascii="宋体" w:hAnsi="宋体"/>
          <w:b/>
          <w:sz w:val="24"/>
        </w:rPr>
        <w:t>（公章）</w:t>
      </w:r>
    </w:p>
    <w:p>
      <w:pPr>
        <w:ind w:firstLine="3735" w:firstLineChars="1550"/>
        <w:rPr>
          <w:rFonts w:ascii="宋体" w:hAnsi="宋体"/>
          <w:b/>
          <w:sz w:val="24"/>
        </w:rPr>
      </w:pP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仿宋_GB2312" w:eastAsia="仿宋_GB2312" w:cs="宋体"/>
          <w:kern w:val="0"/>
          <w:szCs w:val="28"/>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w:t>
      </w:r>
    </w:p>
    <w:p>
      <w:pPr>
        <w:ind w:firstLine="482" w:firstLineChars="200"/>
        <w:jc w:val="center"/>
        <w:rPr>
          <w:rFonts w:ascii="宋体" w:hAnsi="宋体"/>
          <w:b/>
          <w:sz w:val="24"/>
        </w:rPr>
      </w:pPr>
      <w:r>
        <w:rPr>
          <w:rFonts w:hint="eastAsia" w:ascii="宋体" w:hAnsi="宋体"/>
          <w:b/>
          <w:sz w:val="24"/>
        </w:rPr>
        <w:t xml:space="preserve">              年   月  日</w:t>
      </w:r>
    </w:p>
    <w:p/>
    <w:p>
      <w:pPr>
        <w:rPr>
          <w:lang w:val="zh-CN"/>
        </w:rPr>
      </w:pPr>
    </w:p>
    <w:p>
      <w:pPr>
        <w:rPr>
          <w:lang w:val="zh-CN"/>
        </w:rPr>
      </w:pPr>
    </w:p>
    <w:p>
      <w:pPr>
        <w:rPr>
          <w:lang w:val="zh-CN"/>
        </w:rPr>
      </w:pPr>
    </w:p>
    <w:bookmarkEnd w:id="72"/>
    <w:p>
      <w:pPr>
        <w:pStyle w:val="17"/>
        <w:jc w:val="left"/>
        <w:rPr>
          <w:lang w:val="zh-CN"/>
        </w:rPr>
      </w:pPr>
      <w:bookmarkStart w:id="73" w:name="_Toc6193"/>
      <w:bookmarkStart w:id="74" w:name="_Toc1673"/>
      <w:bookmarkStart w:id="75" w:name="_Toc439855398"/>
      <w:r>
        <w:rPr>
          <w:rFonts w:hint="eastAsia"/>
          <w:lang w:val="zh-CN"/>
        </w:rPr>
        <w:t>格式</w:t>
      </w:r>
      <w:r>
        <w:rPr>
          <w:rFonts w:hint="eastAsia"/>
        </w:rPr>
        <w:t>7</w:t>
      </w:r>
      <w:r>
        <w:rPr>
          <w:rFonts w:hint="eastAsia"/>
          <w:lang w:val="zh-CN"/>
        </w:rPr>
        <w:t>：</w:t>
      </w:r>
      <w:bookmarkStart w:id="76" w:name="OLE_LINK14"/>
      <w:r>
        <w:rPr>
          <w:rFonts w:hint="eastAsia"/>
          <w:lang w:val="zh-CN"/>
        </w:rPr>
        <w:t>法定代表人证明书</w:t>
      </w:r>
      <w:bookmarkEnd w:id="73"/>
      <w:bookmarkEnd w:id="74"/>
      <w:bookmarkEnd w:id="75"/>
      <w:bookmarkEnd w:id="76"/>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法定代表人证明书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民族：           </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jc w:val="left"/>
        <w:rPr>
          <w:rFonts w:ascii="宋体" w:hAnsi="Cambria" w:cs="宋体"/>
          <w:color w:val="000000"/>
          <w:kern w:val="0"/>
          <w:sz w:val="24"/>
          <w:lang w:val="zh-CN"/>
        </w:rPr>
      </w:pPr>
    </w:p>
    <w:p>
      <w:pPr>
        <w:rPr>
          <w:lang w:val="zh-CN"/>
        </w:rPr>
      </w:pPr>
      <w:bookmarkStart w:id="77" w:name="_Toc439855399"/>
    </w:p>
    <w:p>
      <w:pPr>
        <w:rPr>
          <w:lang w:val="zh-CN"/>
        </w:rPr>
      </w:pPr>
    </w:p>
    <w:p>
      <w:pPr>
        <w:rPr>
          <w:lang w:val="zh-CN"/>
        </w:rPr>
      </w:pPr>
    </w:p>
    <w:p>
      <w:pPr>
        <w:pStyle w:val="17"/>
        <w:jc w:val="left"/>
        <w:rPr>
          <w:lang w:val="zh-CN"/>
        </w:rPr>
      </w:pPr>
      <w:bookmarkStart w:id="78" w:name="_Toc749"/>
      <w:bookmarkStart w:id="79" w:name="_Toc19198"/>
      <w:r>
        <w:rPr>
          <w:rFonts w:hint="eastAsia"/>
          <w:lang w:val="zh-CN"/>
        </w:rPr>
        <w:t>格式</w:t>
      </w:r>
      <w:r>
        <w:rPr>
          <w:rFonts w:hint="eastAsia"/>
        </w:rPr>
        <w:t>8</w:t>
      </w:r>
      <w:r>
        <w:rPr>
          <w:rFonts w:hint="eastAsia"/>
          <w:lang w:val="zh-CN"/>
        </w:rPr>
        <w:t>：</w:t>
      </w:r>
      <w:bookmarkStart w:id="80" w:name="OLE_LINK15"/>
      <w:r>
        <w:rPr>
          <w:rFonts w:hint="eastAsia"/>
          <w:lang w:val="zh-CN"/>
        </w:rPr>
        <w:t>法定代表人授权书</w:t>
      </w:r>
      <w:bookmarkEnd w:id="77"/>
      <w:bookmarkEnd w:id="78"/>
      <w:bookmarkEnd w:id="79"/>
      <w:bookmarkEnd w:id="80"/>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法定代表人授权书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项目的投标、答疑等具体工作，并签署全部有关的文件、资料。</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授权期限：自</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日起至</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日止（授权期限必须满足投标有效期的要求）。</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s="Cambria"/>
          <w:color w:val="000000"/>
          <w:sz w:val="32"/>
        </w:rPr>
      </w:pPr>
      <w:bookmarkStart w:id="81" w:name="_Toc439855400"/>
      <w:bookmarkStart w:id="82" w:name="_Toc31915"/>
      <w:bookmarkStart w:id="83" w:name="_Toc20493"/>
      <w:r>
        <w:rPr>
          <w:rFonts w:hint="eastAsia" w:ascii="宋体" w:hAnsi="宋体"/>
          <w:color w:val="000000"/>
          <w:sz w:val="32"/>
          <w:lang w:val="zh-CN"/>
        </w:rPr>
        <w:t>格式</w:t>
      </w:r>
      <w:r>
        <w:rPr>
          <w:rFonts w:hint="eastAsia" w:ascii="宋体" w:hAnsi="宋体"/>
          <w:color w:val="000000"/>
          <w:sz w:val="32"/>
        </w:rPr>
        <w:t>9</w:t>
      </w:r>
      <w:r>
        <w:rPr>
          <w:rFonts w:hint="eastAsia" w:ascii="宋体" w:hAnsi="宋体"/>
          <w:color w:val="000000"/>
          <w:sz w:val="32"/>
          <w:lang w:val="zh-CN"/>
        </w:rPr>
        <w:t>：</w:t>
      </w:r>
      <w:bookmarkEnd w:id="81"/>
      <w:bookmarkStart w:id="84" w:name="OLE_LINK8"/>
      <w:r>
        <w:rPr>
          <w:rFonts w:hint="eastAsia" w:ascii="宋体" w:hAnsi="宋体"/>
          <w:sz w:val="32"/>
        </w:rPr>
        <w:t>响应</w:t>
      </w:r>
      <w:r>
        <w:rPr>
          <w:rFonts w:ascii="宋体" w:hAnsi="宋体"/>
          <w:sz w:val="32"/>
        </w:rPr>
        <w:t>方案说明</w:t>
      </w:r>
      <w:bookmarkEnd w:id="82"/>
      <w:bookmarkEnd w:id="83"/>
      <w:bookmarkEnd w:id="84"/>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格式自拟</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lang w:val="zh-CN"/>
        </w:rPr>
      </w:pPr>
    </w:p>
    <w:p>
      <w:pPr>
        <w:rPr>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olor w:val="000000"/>
          <w:sz w:val="32"/>
          <w:lang w:val="zh-CN"/>
        </w:rPr>
      </w:pPr>
      <w:bookmarkStart w:id="85" w:name="_Toc439855401"/>
      <w:bookmarkStart w:id="86" w:name="_Toc24555"/>
      <w:bookmarkStart w:id="87" w:name="_Toc1249"/>
    </w:p>
    <w:p>
      <w:pPr>
        <w:pStyle w:val="17"/>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10</w:t>
      </w:r>
      <w:r>
        <w:rPr>
          <w:rFonts w:hint="eastAsia" w:ascii="宋体" w:hAnsi="宋体"/>
          <w:color w:val="000000"/>
          <w:sz w:val="32"/>
          <w:lang w:val="zh-CN"/>
        </w:rPr>
        <w:t>：</w:t>
      </w:r>
      <w:bookmarkEnd w:id="85"/>
      <w:r>
        <w:rPr>
          <w:rFonts w:hint="eastAsia" w:ascii="宋体" w:hAnsi="宋体"/>
          <w:color w:val="000000"/>
          <w:sz w:val="32"/>
          <w:lang w:val="zh-CN"/>
        </w:rPr>
        <w:t>参加本项目技术人员汇总表</w:t>
      </w:r>
      <w:bookmarkEnd w:id="86"/>
      <w:bookmarkEnd w:id="87"/>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参加本项目技术人员汇总表</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rPr>
          <w:rFonts w:ascii="宋体" w:hAnsi="宋体"/>
          <w:b/>
          <w:sz w:val="24"/>
        </w:rPr>
      </w:pPr>
      <w:r>
        <w:rPr>
          <w:rFonts w:hint="eastAsia" w:ascii="宋体" w:hAnsi="宋体"/>
          <w:bCs/>
          <w:sz w:val="24"/>
        </w:rPr>
        <w:t>项目</w:t>
      </w:r>
      <w:r>
        <w:rPr>
          <w:rFonts w:ascii="宋体" w:hAnsi="宋体"/>
          <w:bCs/>
          <w:sz w:val="24"/>
        </w:rPr>
        <w:t>名称：</w:t>
      </w:r>
    </w:p>
    <w:tbl>
      <w:tblPr>
        <w:tblStyle w:val="18"/>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专业及技术职称</w:t>
            </w:r>
          </w:p>
        </w:tc>
        <w:tc>
          <w:tcPr>
            <w:tcW w:w="1513" w:type="dxa"/>
            <w:tcBorders>
              <w:top w:val="single" w:color="auto" w:sz="12" w:space="0"/>
            </w:tcBorders>
            <w:vAlign w:val="center"/>
          </w:tcPr>
          <w:p>
            <w:pPr>
              <w:jc w:val="cente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bl>
    <w:p>
      <w:pPr>
        <w:spacing w:line="400" w:lineRule="exact"/>
        <w:ind w:firstLine="480"/>
        <w:rPr>
          <w:rFonts w:ascii="宋体" w:hAnsi="宋体"/>
          <w:sz w:val="24"/>
        </w:rPr>
      </w:pPr>
    </w:p>
    <w:p>
      <w:pPr>
        <w:spacing w:line="400" w:lineRule="exact"/>
        <w:rPr>
          <w:rFonts w:ascii="宋体" w:hAnsi="Cambria" w:cs="宋体"/>
          <w:color w:val="000000"/>
          <w:kern w:val="0"/>
          <w:sz w:val="24"/>
          <w:lang w:val="zh-CN"/>
        </w:rPr>
      </w:pPr>
      <w:r>
        <w:rPr>
          <w:rFonts w:ascii="宋体" w:hAnsi="宋体"/>
          <w:sz w:val="24"/>
        </w:rPr>
        <w:t xml:space="preserve">注：列入本表人员如要更换，需经采购人单位同意。擅自更换或不到位属违约行为。 </w:t>
      </w:r>
    </w:p>
    <w:p>
      <w:pPr>
        <w:pStyle w:val="17"/>
        <w:jc w:val="left"/>
        <w:rPr>
          <w:rFonts w:ascii="宋体" w:hAnsi="宋体"/>
          <w:color w:val="000000"/>
          <w:sz w:val="32"/>
          <w:lang w:val="zh-CN"/>
        </w:rPr>
      </w:pPr>
      <w:bookmarkStart w:id="88" w:name="_Toc13543"/>
      <w:bookmarkStart w:id="89" w:name="_Toc14819"/>
      <w:bookmarkStart w:id="90" w:name="_Toc30070"/>
      <w:bookmarkStart w:id="91" w:name="_Toc1377"/>
      <w:bookmarkStart w:id="92" w:name="_Toc11490"/>
      <w:bookmarkStart w:id="93" w:name="_Toc4815"/>
    </w:p>
    <w:p>
      <w:pPr>
        <w:pStyle w:val="17"/>
        <w:jc w:val="left"/>
        <w:rPr>
          <w:rFonts w:ascii="宋体" w:hAnsi="宋体"/>
          <w:color w:val="000000"/>
          <w:sz w:val="32"/>
          <w:lang w:val="zh-CN"/>
        </w:rPr>
      </w:pPr>
    </w:p>
    <w:p>
      <w:pPr>
        <w:pStyle w:val="17"/>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11</w:t>
      </w:r>
      <w:r>
        <w:rPr>
          <w:rFonts w:hint="eastAsia" w:ascii="宋体" w:hAnsi="宋体"/>
          <w:color w:val="000000"/>
          <w:sz w:val="32"/>
          <w:lang w:val="zh-CN"/>
        </w:rPr>
        <w:t>：</w:t>
      </w:r>
      <w:bookmarkStart w:id="94" w:name="OLE_LINK10"/>
      <w:r>
        <w:rPr>
          <w:rFonts w:hint="eastAsia" w:ascii="宋体" w:hAnsi="宋体"/>
          <w:color w:val="000000"/>
          <w:sz w:val="32"/>
          <w:lang w:val="zh-CN"/>
        </w:rPr>
        <w:t>项目负责人简历表</w:t>
      </w:r>
      <w:bookmarkEnd w:id="88"/>
      <w:bookmarkEnd w:id="89"/>
      <w:bookmarkEnd w:id="90"/>
      <w:bookmarkEnd w:id="91"/>
      <w:bookmarkEnd w:id="92"/>
      <w:bookmarkEnd w:id="93"/>
      <w:bookmarkEnd w:id="94"/>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项目负责人简历表</w:t>
      </w:r>
    </w:p>
    <w:p>
      <w:pPr>
        <w:pStyle w:val="10"/>
        <w:spacing w:line="400" w:lineRule="exact"/>
        <w:rPr>
          <w:rFonts w:hAnsi="宋体"/>
          <w:szCs w:val="24"/>
        </w:rPr>
      </w:pPr>
      <w:r>
        <w:rPr>
          <w:rFonts w:hAnsi="宋体"/>
          <w:szCs w:val="24"/>
        </w:rPr>
        <w:t>采购人名称:</w:t>
      </w:r>
    </w:p>
    <w:p>
      <w:pPr>
        <w:pStyle w:val="10"/>
        <w:spacing w:line="400" w:lineRule="exact"/>
        <w:rPr>
          <w:rFonts w:hAnsi="宋体"/>
        </w:rPr>
      </w:pPr>
      <w:r>
        <w:rPr>
          <w:rFonts w:hAnsi="宋体"/>
          <w:szCs w:val="24"/>
        </w:rPr>
        <w:t>项目名称</w:t>
      </w:r>
      <w:r>
        <w:rPr>
          <w:rFonts w:hAnsi="宋体"/>
        </w:rPr>
        <w:t>：</w:t>
      </w:r>
    </w:p>
    <w:tbl>
      <w:tblPr>
        <w:tblStyle w:val="18"/>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姓       名</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出 生 年 月</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文 化 程 度</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技 术 职 称</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毕业院校、专业</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毕 业 时 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现 任 职 务</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从事专业工作时间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分工职责</w:t>
            </w:r>
          </w:p>
        </w:tc>
        <w:tc>
          <w:tcPr>
            <w:tcW w:w="6533" w:type="dxa"/>
            <w:gridSpan w:val="3"/>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6" w:hRule="atLeast"/>
          <w:jc w:val="center"/>
        </w:trPr>
        <w:tc>
          <w:tcPr>
            <w:tcW w:w="8636" w:type="dxa"/>
            <w:gridSpan w:val="4"/>
          </w:tcPr>
          <w:p>
            <w:pPr>
              <w:spacing w:line="400" w:lineRule="exact"/>
              <w:rPr>
                <w:rFonts w:ascii="宋体" w:hAnsi="宋体"/>
                <w:sz w:val="24"/>
              </w:rPr>
            </w:pPr>
            <w:r>
              <w:rPr>
                <w:rFonts w:ascii="宋体" w:hAnsi="宋体"/>
                <w:sz w:val="24"/>
              </w:rPr>
              <w:t>工作简历：</w:t>
            </w:r>
          </w:p>
        </w:tc>
      </w:tr>
    </w:tbl>
    <w:p>
      <w:pPr>
        <w:spacing w:line="400" w:lineRule="exact"/>
        <w:rPr>
          <w:rFonts w:ascii="宋体" w:hAnsi="宋体"/>
          <w:sz w:val="24"/>
        </w:rPr>
      </w:pPr>
      <w:r>
        <w:rPr>
          <w:rFonts w:ascii="宋体" w:hAnsi="宋体"/>
          <w:sz w:val="24"/>
        </w:rPr>
        <w:t xml:space="preserve"> </w:t>
      </w:r>
    </w:p>
    <w:p>
      <w:pPr>
        <w:pStyle w:val="17"/>
        <w:jc w:val="left"/>
        <w:rPr>
          <w:rFonts w:ascii="宋体" w:hAnsi="宋体"/>
          <w:color w:val="000000"/>
          <w:sz w:val="32"/>
          <w:lang w:val="zh-CN"/>
        </w:rPr>
      </w:pPr>
      <w:bookmarkStart w:id="95" w:name="_Toc828"/>
      <w:bookmarkStart w:id="96" w:name="_Toc30487"/>
      <w:bookmarkStart w:id="97" w:name="_Toc439855402"/>
    </w:p>
    <w:p>
      <w:pPr>
        <w:pStyle w:val="17"/>
        <w:jc w:val="left"/>
        <w:rPr>
          <w:rFonts w:ascii="宋体" w:hAnsi="宋体"/>
          <w:color w:val="000000"/>
          <w:sz w:val="32"/>
          <w:lang w:val="zh-CN"/>
        </w:rPr>
      </w:pPr>
      <w:bookmarkStart w:id="98" w:name="_Toc3116"/>
      <w:r>
        <w:rPr>
          <w:rFonts w:hint="eastAsia" w:ascii="宋体" w:hAnsi="宋体"/>
          <w:color w:val="000000"/>
          <w:sz w:val="32"/>
          <w:lang w:val="zh-CN"/>
        </w:rPr>
        <w:t>格式</w:t>
      </w:r>
      <w:r>
        <w:rPr>
          <w:rFonts w:hint="eastAsia" w:ascii="宋体" w:hAnsi="宋体"/>
          <w:color w:val="000000"/>
          <w:sz w:val="32"/>
        </w:rPr>
        <w:t>12</w:t>
      </w:r>
      <w:r>
        <w:rPr>
          <w:rFonts w:hint="eastAsia" w:ascii="宋体" w:hAnsi="宋体"/>
          <w:color w:val="000000"/>
          <w:sz w:val="32"/>
          <w:lang w:val="zh-CN"/>
        </w:rPr>
        <w:t>：供应商承诺函</w:t>
      </w:r>
      <w:bookmarkEnd w:id="95"/>
      <w:bookmarkEnd w:id="96"/>
      <w:bookmarkEnd w:id="98"/>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 xml:space="preserve">          (</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采购项目，本签字人愿意参加本次竞争性磋商文件，提供采购项目要求中要求的所有服务，并证实提交的所有资料是准确的和真实的。同时，我代表（供应商名称），在此作如下承诺：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服务。如果在合同执行过程中，发现服务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ind w:left="5228" w:leftChars="1975" w:right="480" w:hanging="1080" w:hangingChars="450"/>
        <w:rPr>
          <w:rFonts w:ascii="宋体" w:hAnsi="宋体"/>
          <w:b/>
          <w:sz w:val="24"/>
        </w:rPr>
      </w:pPr>
      <w:r>
        <w:rPr>
          <w:rFonts w:hint="eastAsia" w:ascii="宋体" w:hAnsi="Cambria" w:cs="宋体"/>
          <w:kern w:val="0"/>
          <w:sz w:val="24"/>
        </w:rPr>
        <w:t xml:space="preserve">                                     </w:t>
      </w: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Pr>
        <w:pStyle w:val="17"/>
        <w:jc w:val="left"/>
        <w:rPr>
          <w:rFonts w:ascii="宋体" w:hAnsi="宋体"/>
          <w:color w:val="000000"/>
          <w:sz w:val="32"/>
          <w:lang w:val="zh-CN"/>
        </w:rPr>
      </w:pPr>
    </w:p>
    <w:p>
      <w:pPr>
        <w:pStyle w:val="17"/>
        <w:jc w:val="left"/>
        <w:rPr>
          <w:rFonts w:ascii="宋体" w:hAnsi="宋体"/>
          <w:color w:val="000000"/>
          <w:sz w:val="32"/>
          <w:lang w:val="zh-CN"/>
        </w:rPr>
      </w:pPr>
      <w:bookmarkStart w:id="99" w:name="_Toc28574"/>
      <w:bookmarkStart w:id="100" w:name="_Toc9172"/>
      <w:r>
        <w:rPr>
          <w:rFonts w:hint="eastAsia" w:ascii="宋体" w:hAnsi="宋体"/>
          <w:color w:val="000000"/>
          <w:sz w:val="32"/>
          <w:lang w:val="zh-CN"/>
        </w:rPr>
        <w:t>格式</w:t>
      </w:r>
      <w:r>
        <w:rPr>
          <w:rFonts w:hint="eastAsia" w:ascii="宋体" w:hAnsi="宋体"/>
          <w:color w:val="000000"/>
          <w:sz w:val="32"/>
        </w:rPr>
        <w:t>13</w:t>
      </w:r>
      <w:r>
        <w:rPr>
          <w:rFonts w:hint="eastAsia" w:ascii="宋体" w:hAnsi="宋体"/>
          <w:color w:val="000000"/>
          <w:sz w:val="32"/>
          <w:lang w:val="zh-CN"/>
        </w:rPr>
        <w:t>：</w:t>
      </w:r>
      <w:bookmarkStart w:id="101" w:name="OLE_LINK18"/>
      <w:r>
        <w:rPr>
          <w:rFonts w:hint="eastAsia" w:ascii="宋体" w:hAnsi="宋体"/>
          <w:color w:val="000000"/>
          <w:sz w:val="32"/>
          <w:lang w:val="zh-CN"/>
        </w:rPr>
        <w:t>资格证明材料</w:t>
      </w:r>
      <w:bookmarkEnd w:id="97"/>
      <w:bookmarkEnd w:id="99"/>
      <w:bookmarkEnd w:id="100"/>
      <w:bookmarkEnd w:id="101"/>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资格证明材料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资格证明材料包括：</w:t>
      </w:r>
    </w:p>
    <w:p>
      <w:pPr>
        <w:spacing w:line="360" w:lineRule="auto"/>
        <w:ind w:firstLine="480" w:firstLineChars="200"/>
        <w:rPr>
          <w:rFonts w:ascii="宋体" w:hAnsi="宋体" w:cs="宋体"/>
          <w:color w:val="000000"/>
          <w:sz w:val="24"/>
        </w:rPr>
      </w:pPr>
      <w:r>
        <w:rPr>
          <w:rFonts w:hint="eastAsia" w:ascii="宋体" w:hAnsi="宋体" w:cs="宋体"/>
          <w:color w:val="000000"/>
          <w:sz w:val="24"/>
        </w:rPr>
        <w:t>（1）企业法人营业执照、税务登记证、组织机构代码证（或三证合一）、事业单位需提供法人证明书复印件；</w:t>
      </w:r>
    </w:p>
    <w:p>
      <w:pPr>
        <w:autoSpaceDE w:val="0"/>
        <w:autoSpaceDN w:val="0"/>
        <w:adjustRightInd w:val="0"/>
        <w:spacing w:line="400" w:lineRule="exact"/>
        <w:ind w:firstLine="600" w:firstLineChars="250"/>
        <w:rPr>
          <w:rFonts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6"/>
        <w:rPr>
          <w:rFonts w:ascii="宋体" w:hAnsi="Cambria" w:cs="宋体"/>
          <w:color w:val="000000"/>
          <w:kern w:val="0"/>
          <w:sz w:val="24"/>
          <w:lang w:val="zh-CN"/>
        </w:rPr>
      </w:pPr>
    </w:p>
    <w:p>
      <w:pPr>
        <w:pStyle w:val="7"/>
        <w:rPr>
          <w:rFonts w:ascii="宋体" w:hAnsi="Cambria" w:cs="宋体"/>
          <w:color w:val="000000"/>
          <w:kern w:val="0"/>
          <w:sz w:val="24"/>
          <w:lang w:val="zh-CN"/>
        </w:rPr>
      </w:pPr>
    </w:p>
    <w:p>
      <w:pPr>
        <w:pStyle w:val="7"/>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s="Cambria"/>
          <w:color w:val="000000"/>
          <w:sz w:val="32"/>
        </w:rPr>
      </w:pPr>
      <w:bookmarkStart w:id="102" w:name="_Toc439855403"/>
      <w:bookmarkStart w:id="103" w:name="_Toc18925"/>
      <w:bookmarkStart w:id="104" w:name="_Toc9881"/>
      <w:r>
        <w:rPr>
          <w:rFonts w:hint="eastAsia" w:ascii="宋体" w:hAnsi="宋体"/>
          <w:color w:val="000000"/>
          <w:sz w:val="32"/>
          <w:lang w:val="zh-CN"/>
        </w:rPr>
        <w:t>格式</w:t>
      </w:r>
      <w:r>
        <w:rPr>
          <w:rFonts w:hint="eastAsia" w:ascii="宋体" w:hAnsi="宋体"/>
          <w:color w:val="000000"/>
          <w:sz w:val="32"/>
        </w:rPr>
        <w:t>14</w:t>
      </w:r>
      <w:r>
        <w:rPr>
          <w:rFonts w:hint="eastAsia" w:ascii="宋体" w:hAnsi="宋体"/>
          <w:color w:val="000000"/>
          <w:sz w:val="32"/>
          <w:lang w:val="zh-CN"/>
        </w:rPr>
        <w:t>：</w:t>
      </w:r>
      <w:bookmarkEnd w:id="102"/>
      <w:r>
        <w:rPr>
          <w:rFonts w:hint="eastAsia" w:ascii="宋体" w:hAnsi="宋体"/>
          <w:color w:val="000000"/>
          <w:sz w:val="32"/>
          <w:lang w:val="zh-CN"/>
        </w:rPr>
        <w:t>财务状况、缴纳税收和社会保障资金证明</w:t>
      </w:r>
      <w:bookmarkEnd w:id="103"/>
      <w:bookmarkEnd w:id="104"/>
    </w:p>
    <w:p>
      <w:pPr>
        <w:autoSpaceDE w:val="0"/>
        <w:autoSpaceDN w:val="0"/>
        <w:adjustRightInd w:val="0"/>
        <w:spacing w:line="400" w:lineRule="exact"/>
        <w:jc w:val="center"/>
        <w:rPr>
          <w:rFonts w:ascii="宋体" w:hAnsi="Cambria" w:cs="宋体"/>
          <w:color w:val="000000"/>
          <w:kern w:val="0"/>
          <w:sz w:val="24"/>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p>
    <w:p>
      <w:pPr>
        <w:pStyle w:val="30"/>
        <w:ind w:firstLine="480"/>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zh-CN"/>
        </w:rPr>
        <w:t>1、经第三方机构出具的</w:t>
      </w:r>
      <w:r>
        <w:rPr>
          <w:rFonts w:hint="eastAsia" w:ascii="宋体" w:hAnsi="宋体" w:eastAsia="宋体"/>
          <w:sz w:val="24"/>
          <w:szCs w:val="24"/>
        </w:rPr>
        <w:t>2020年度</w:t>
      </w:r>
      <w:r>
        <w:rPr>
          <w:rFonts w:hint="eastAsia" w:ascii="宋体" w:hAnsi="宋体" w:eastAsia="宋体"/>
          <w:sz w:val="24"/>
          <w:szCs w:val="24"/>
          <w:lang w:val="zh-CN"/>
        </w:rPr>
        <w:t>财务状况审计报告或近三个月银行资信证明文件，财务审计报告包括资产负债表、现金流量表、利润表和财务情况说明书；（</w:t>
      </w:r>
      <w:r>
        <w:rPr>
          <w:rFonts w:hint="eastAsia" w:ascii="宋体" w:hAnsi="宋体" w:eastAsia="宋体"/>
          <w:sz w:val="24"/>
          <w:szCs w:val="24"/>
        </w:rPr>
        <w:t>事业单位只需提供本单位出具的近一年</w:t>
      </w:r>
      <w:r>
        <w:rPr>
          <w:rFonts w:hint="eastAsia" w:ascii="宋体" w:hAnsi="宋体" w:eastAsia="宋体"/>
          <w:sz w:val="24"/>
          <w:szCs w:val="24"/>
          <w:lang w:val="zh-CN"/>
        </w:rPr>
        <w:t>决算</w:t>
      </w:r>
      <w:r>
        <w:rPr>
          <w:rFonts w:hint="eastAsia" w:ascii="宋体" w:hAnsi="宋体" w:eastAsia="宋体"/>
          <w:sz w:val="24"/>
          <w:szCs w:val="24"/>
        </w:rPr>
        <w:t>报告或审计报告</w:t>
      </w:r>
      <w:r>
        <w:rPr>
          <w:rFonts w:hint="eastAsia" w:ascii="宋体" w:hAnsi="宋体" w:eastAsia="宋体"/>
          <w:sz w:val="24"/>
          <w:szCs w:val="24"/>
          <w:lang w:val="zh-CN"/>
        </w:rPr>
        <w:t>）</w:t>
      </w:r>
    </w:p>
    <w:p>
      <w:pPr>
        <w:autoSpaceDE w:val="0"/>
        <w:autoSpaceDN w:val="0"/>
        <w:adjustRightInd w:val="0"/>
        <w:spacing w:line="400" w:lineRule="exact"/>
        <w:ind w:left="239" w:leftChars="114" w:firstLine="307" w:firstLineChars="128"/>
        <w:jc w:val="left"/>
        <w:rPr>
          <w:rFonts w:ascii="宋体" w:hAnsi="宋体" w:eastAsia="宋体"/>
          <w:sz w:val="24"/>
        </w:rPr>
      </w:pPr>
      <w:r>
        <w:rPr>
          <w:rFonts w:hint="eastAsia" w:ascii="宋体" w:hAnsi="宋体" w:eastAsia="宋体"/>
          <w:sz w:val="24"/>
        </w:rPr>
        <w:t>2、</w:t>
      </w:r>
      <w:r>
        <w:rPr>
          <w:rFonts w:hint="eastAsia" w:ascii="宋体" w:hAnsi="宋体" w:eastAsia="宋体" w:cs="宋体"/>
          <w:color w:val="000000"/>
          <w:sz w:val="24"/>
          <w:lang w:val="zh-CN"/>
        </w:rPr>
        <w:t>近三个月内任意一个月的依法缴纳税收和社会保障资金记录的证明材料；依法免税或不需要缴纳社会保障资金的供应商须提供相应文件证明其依法免税或不需要缴纳社会保障资金。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firstLineChars="200"/>
        <w:jc w:val="left"/>
        <w:rPr>
          <w:rFonts w:ascii="宋体" w:hAnsi="Cambria" w:cs="宋体"/>
          <w:kern w:val="0"/>
          <w:sz w:val="24"/>
          <w:lang w:val="zh-CN"/>
        </w:rPr>
      </w:pPr>
      <w:r>
        <w:rPr>
          <w:rFonts w:hint="eastAsia" w:ascii="宋体" w:hAnsi="Cambria" w:cs="宋体"/>
          <w:kern w:val="0"/>
          <w:sz w:val="24"/>
        </w:rPr>
        <w:t>3</w:t>
      </w:r>
      <w:r>
        <w:rPr>
          <w:rFonts w:hint="eastAsia" w:ascii="宋体" w:hAnsi="Cambria" w:cs="宋体"/>
          <w:kern w:val="0"/>
          <w:sz w:val="24"/>
          <w:lang w:val="zh-CN"/>
        </w:rPr>
        <w:t>、新注册企业未满一年的提供第三方出具的验资报告。</w:t>
      </w: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pStyle w:val="2"/>
        <w:rPr>
          <w:lang w:val="zh-CN"/>
        </w:rPr>
      </w:pPr>
    </w:p>
    <w:p>
      <w:pPr>
        <w:autoSpaceDE w:val="0"/>
        <w:autoSpaceDN w:val="0"/>
        <w:adjustRightInd w:val="0"/>
        <w:spacing w:line="400" w:lineRule="exact"/>
        <w:rPr>
          <w:rFonts w:ascii="宋体" w:hAnsi="Cambria" w:cs="宋体"/>
          <w:color w:val="000000"/>
          <w:kern w:val="0"/>
          <w:sz w:val="24"/>
          <w:lang w:val="zh-CN"/>
        </w:rPr>
      </w:pPr>
    </w:p>
    <w:p>
      <w:pPr>
        <w:pStyle w:val="17"/>
        <w:jc w:val="left"/>
        <w:rPr>
          <w:rFonts w:ascii="宋体" w:hAnsi="宋体"/>
          <w:color w:val="000000"/>
          <w:sz w:val="32"/>
          <w:lang w:val="zh-CN"/>
        </w:rPr>
      </w:pPr>
      <w:bookmarkStart w:id="105" w:name="_Toc439855406"/>
      <w:bookmarkStart w:id="106" w:name="_Toc28897"/>
    </w:p>
    <w:p>
      <w:pPr>
        <w:pStyle w:val="17"/>
        <w:jc w:val="left"/>
        <w:rPr>
          <w:rFonts w:ascii="宋体" w:hAnsi="宋体" w:cs="Cambria"/>
          <w:color w:val="000000"/>
          <w:sz w:val="32"/>
        </w:rPr>
      </w:pPr>
      <w:bookmarkStart w:id="107" w:name="_Toc31970"/>
      <w:r>
        <w:rPr>
          <w:rFonts w:hint="eastAsia" w:ascii="宋体" w:hAnsi="宋体"/>
          <w:color w:val="000000"/>
          <w:sz w:val="32"/>
          <w:lang w:val="zh-CN"/>
        </w:rPr>
        <w:t>格式</w:t>
      </w:r>
      <w:r>
        <w:rPr>
          <w:rFonts w:ascii="宋体" w:hAnsi="宋体" w:cs="Cambria"/>
          <w:color w:val="000000"/>
          <w:sz w:val="32"/>
        </w:rPr>
        <w:t>1</w:t>
      </w:r>
      <w:r>
        <w:rPr>
          <w:rFonts w:hint="eastAsia" w:ascii="宋体" w:hAnsi="宋体" w:cs="Cambria"/>
          <w:color w:val="000000"/>
          <w:sz w:val="32"/>
        </w:rPr>
        <w:t>5</w:t>
      </w:r>
      <w:r>
        <w:rPr>
          <w:rFonts w:hint="eastAsia" w:ascii="宋体" w:hAnsi="宋体"/>
          <w:color w:val="000000"/>
          <w:sz w:val="32"/>
          <w:lang w:val="zh-CN"/>
        </w:rPr>
        <w:t>：</w:t>
      </w:r>
      <w:bookmarkStart w:id="108" w:name="OLE_LINK21"/>
      <w:r>
        <w:rPr>
          <w:rFonts w:hint="eastAsia" w:ascii="宋体" w:hAnsi="宋体"/>
          <w:color w:val="000000"/>
          <w:sz w:val="32"/>
          <w:lang w:val="zh-CN"/>
        </w:rPr>
        <w:t>无重大违法记录声明</w:t>
      </w:r>
      <w:bookmarkEnd w:id="105"/>
      <w:bookmarkEnd w:id="106"/>
      <w:bookmarkEnd w:id="107"/>
      <w:bookmarkEnd w:id="108"/>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rPr>
          <w:rFonts w:ascii="宋体" w:hAnsi="宋体" w:eastAsia="宋体" w:cs="宋体"/>
          <w:b/>
          <w:color w:val="000000"/>
          <w:sz w:val="24"/>
        </w:rPr>
      </w:pPr>
    </w:p>
    <w:p>
      <w:pPr>
        <w:spacing w:line="360" w:lineRule="auto"/>
        <w:jc w:val="center"/>
        <w:rPr>
          <w:rFonts w:ascii="宋体" w:hAnsi="宋体" w:eastAsia="宋体" w:cs="宋体"/>
          <w:b/>
          <w:color w:val="000000"/>
          <w:sz w:val="24"/>
        </w:rPr>
      </w:pPr>
      <w:r>
        <w:rPr>
          <w:rFonts w:hint="eastAsia" w:ascii="宋体" w:hAnsi="宋体" w:eastAsia="宋体" w:cs="宋体"/>
          <w:b/>
          <w:color w:val="000000"/>
          <w:sz w:val="24"/>
        </w:rPr>
        <w:t>无重大违法记录声明</w:t>
      </w:r>
    </w:p>
    <w:p>
      <w:pPr>
        <w:spacing w:line="360" w:lineRule="auto"/>
        <w:ind w:firstLine="482"/>
        <w:rPr>
          <w:rFonts w:ascii="宋体" w:hAnsi="宋体" w:eastAsia="宋体" w:cs="宋体"/>
          <w:b/>
          <w:bCs/>
          <w:color w:val="000000"/>
          <w:sz w:val="24"/>
        </w:rPr>
      </w:pPr>
      <w:r>
        <w:rPr>
          <w:rFonts w:hint="eastAsia" w:ascii="宋体" w:hAnsi="宋体" w:eastAsia="宋体" w:cs="宋体"/>
          <w:b/>
          <w:bCs/>
          <w:color w:val="000000"/>
          <w:sz w:val="24"/>
        </w:rPr>
        <w:t>致：青海鑫融工程项目管理咨询有限公司</w:t>
      </w:r>
    </w:p>
    <w:p>
      <w:pPr>
        <w:spacing w:line="360" w:lineRule="auto"/>
        <w:ind w:firstLine="482"/>
        <w:rPr>
          <w:rFonts w:ascii="宋体" w:hAnsi="宋体" w:eastAsia="宋体" w:cs="宋体"/>
          <w:b/>
          <w:bCs/>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我单位近三年内在经营活动中没有重大违法记，特此声明。</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若采购单位在本项目采购过程中发现我单位近三年内在经营活动中有重大违法记录，我单位将无条件地退出本项目的磋商，并承担因此引起的一切后果。</w:t>
      </w:r>
    </w:p>
    <w:p>
      <w:pPr>
        <w:spacing w:line="360" w:lineRule="auto"/>
        <w:ind w:firstLine="480"/>
        <w:rPr>
          <w:rFonts w:ascii="宋体" w:hAnsi="宋体" w:eastAsia="宋体" w:cs="宋体"/>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附“信用中国”、“中国政府采购网”网站查询截图，时间为磋商截止时间前10天内。</w:t>
      </w:r>
    </w:p>
    <w:p>
      <w:pPr>
        <w:spacing w:line="360" w:lineRule="auto"/>
        <w:ind w:firstLine="480"/>
        <w:jc w:val="right"/>
        <w:rPr>
          <w:rFonts w:ascii="宋体" w:hAnsi="宋体" w:eastAsia="宋体" w:cs="宋体"/>
          <w:color w:val="000000"/>
          <w:sz w:val="24"/>
        </w:rPr>
      </w:pP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（公章）</w:t>
      </w: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法定代表人或委托代理人：</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（签字）</w:t>
      </w:r>
    </w:p>
    <w:p>
      <w:pPr>
        <w:wordWrap w:val="0"/>
        <w:spacing w:line="360" w:lineRule="auto"/>
        <w:jc w:val="center"/>
        <w:rPr>
          <w:rFonts w:ascii="宋体" w:hAnsi="宋体" w:eastAsia="宋体" w:cs="宋体"/>
          <w:b/>
          <w:color w:val="000000"/>
          <w:sz w:val="24"/>
        </w:rPr>
      </w:pPr>
      <w:r>
        <w:rPr>
          <w:rFonts w:hint="eastAsia" w:ascii="宋体" w:hAnsi="宋体" w:eastAsia="宋体" w:cs="宋体"/>
          <w:b/>
          <w:color w:val="000000"/>
          <w:sz w:val="24"/>
        </w:rPr>
        <w:t xml:space="preserve">                                               年   月  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pStyle w:val="2"/>
        <w:rPr>
          <w:lang w:val="zh-CN"/>
        </w:rPr>
      </w:pP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宋体"/>
          <w:color w:val="000000"/>
          <w:sz w:val="32"/>
          <w:lang w:val="zh-CN"/>
        </w:rPr>
      </w:pPr>
      <w:bookmarkStart w:id="109" w:name="_Toc439855407"/>
      <w:bookmarkStart w:id="110" w:name="_Toc17223"/>
    </w:p>
    <w:p>
      <w:pPr>
        <w:pStyle w:val="17"/>
        <w:jc w:val="left"/>
        <w:rPr>
          <w:rFonts w:ascii="宋体" w:hAnsi="宋体"/>
          <w:color w:val="000000"/>
          <w:sz w:val="32"/>
          <w:lang w:val="zh-CN"/>
        </w:rPr>
      </w:pPr>
      <w:bookmarkStart w:id="111" w:name="_Toc28406"/>
      <w:r>
        <w:rPr>
          <w:rFonts w:hint="eastAsia" w:ascii="宋体" w:hAnsi="宋体"/>
          <w:color w:val="000000"/>
          <w:sz w:val="32"/>
          <w:lang w:val="zh-CN"/>
        </w:rPr>
        <w:t>格式1</w:t>
      </w:r>
      <w:r>
        <w:rPr>
          <w:rFonts w:hint="eastAsia" w:ascii="宋体" w:hAnsi="宋体"/>
          <w:color w:val="000000"/>
          <w:sz w:val="32"/>
        </w:rPr>
        <w:t>6</w:t>
      </w:r>
      <w:r>
        <w:rPr>
          <w:rFonts w:hint="eastAsia" w:ascii="宋体" w:hAnsi="宋体"/>
          <w:color w:val="000000"/>
          <w:sz w:val="32"/>
          <w:lang w:val="zh-CN"/>
        </w:rPr>
        <w:t>：</w:t>
      </w:r>
      <w:bookmarkStart w:id="112" w:name="OLE_LINK22"/>
      <w:r>
        <w:rPr>
          <w:rFonts w:hint="eastAsia" w:ascii="宋体" w:hAnsi="宋体"/>
          <w:color w:val="000000"/>
          <w:sz w:val="32"/>
          <w:lang w:val="zh-CN"/>
        </w:rPr>
        <w:t>磋商保证金证明格式</w:t>
      </w:r>
      <w:bookmarkEnd w:id="109"/>
      <w:bookmarkEnd w:id="110"/>
      <w:bookmarkEnd w:id="111"/>
      <w:bookmarkEnd w:id="112"/>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磋商保证金证明</w:t>
      </w:r>
    </w:p>
    <w:p>
      <w:pPr>
        <w:autoSpaceDE w:val="0"/>
        <w:autoSpaceDN w:val="0"/>
        <w:adjustRightInd w:val="0"/>
        <w:spacing w:line="400" w:lineRule="exact"/>
        <w:rPr>
          <w:rFonts w:ascii="宋体" w:hAnsi="Calibri" w:cs="宋体"/>
          <w:b/>
          <w:bCs/>
          <w:color w:val="000000"/>
          <w:kern w:val="0"/>
          <w:sz w:val="28"/>
          <w:szCs w:val="28"/>
          <w:lang w:val="zh-CN"/>
        </w:rPr>
      </w:pPr>
      <w:bookmarkStart w:id="113" w:name="_Toc325726048"/>
      <w:bookmarkEnd w:id="113"/>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青海鑫融工程项目管理咨询有限公司</w:t>
      </w:r>
    </w:p>
    <w:p>
      <w:pPr>
        <w:autoSpaceDE w:val="0"/>
        <w:autoSpaceDN w:val="0"/>
        <w:adjustRightInd w:val="0"/>
        <w:spacing w:line="400" w:lineRule="exact"/>
        <w:ind w:firstLine="360"/>
        <w:jc w:val="left"/>
        <w:rPr>
          <w:rFonts w:ascii="宋体" w:hAnsi="Cambria" w:cs="宋体"/>
          <w:color w:val="000000"/>
          <w:kern w:val="0"/>
          <w:sz w:val="24"/>
          <w:lang w:val="zh-CN"/>
        </w:rPr>
      </w:pPr>
    </w:p>
    <w:p>
      <w:pPr>
        <w:autoSpaceDE w:val="0"/>
        <w:autoSpaceDN w:val="0"/>
        <w:adjustRightInd w:val="0"/>
        <w:spacing w:line="400" w:lineRule="exact"/>
        <w:ind w:firstLine="360"/>
        <w:jc w:val="left"/>
        <w:rPr>
          <w:rFonts w:ascii="宋体" w:hAnsi="Cambria" w:cs="宋体"/>
          <w:color w:val="000000"/>
          <w:kern w:val="0"/>
          <w:sz w:val="24"/>
          <w:lang w:val="zh-CN"/>
        </w:rPr>
      </w:pPr>
      <w:r>
        <w:rPr>
          <w:rFonts w:hint="eastAsia" w:ascii="宋体" w:hAnsi="Cambria" w:cs="宋体"/>
          <w:color w:val="000000"/>
          <w:kern w:val="0"/>
          <w:sz w:val="24"/>
          <w:lang w:val="zh-CN"/>
        </w:rPr>
        <w:t>我方为</w:t>
      </w:r>
      <w:r>
        <w:rPr>
          <w:rFonts w:hint="eastAsia" w:ascii="宋体" w:hAnsi="Cambria" w:cs="宋体"/>
          <w:color w:val="000000"/>
          <w:kern w:val="0"/>
          <w:sz w:val="24"/>
          <w:u w:val="single"/>
        </w:rPr>
        <w:t>青海建院移动基站在线精品课程建设（青海鑫融磋商（服务）2021-31）</w:t>
      </w:r>
      <w:r>
        <w:rPr>
          <w:rFonts w:hint="eastAsia" w:ascii="宋体" w:hAnsi="Cambria" w:cs="宋体"/>
          <w:color w:val="000000"/>
          <w:kern w:val="0"/>
          <w:sz w:val="24"/>
          <w:lang w:val="zh-CN"/>
        </w:rPr>
        <w:t>递交保证金人民币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（大写：人民币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元）已于</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年</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月    日以基本户转账方式汇入你方账户。</w:t>
      </w: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附件：</w:t>
      </w:r>
      <w:r>
        <w:rPr>
          <w:rFonts w:hint="eastAsia" w:ascii="宋体" w:hAnsi="Cambria" w:cs="宋体"/>
          <w:b/>
          <w:bCs/>
          <w:color w:val="000000"/>
          <w:kern w:val="0"/>
          <w:sz w:val="24"/>
          <w:lang w:val="zh-CN"/>
        </w:rPr>
        <w:t>保证金交款证明复印件及开户许可证复印件（加盖公章）</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宋体" w:cs="宋体"/>
          <w:kern w:val="0"/>
          <w:sz w:val="24"/>
        </w:rPr>
      </w:pPr>
      <w:r>
        <w:rPr>
          <w:rFonts w:hint="eastAsia" w:ascii="宋体" w:hAnsi="Cambria" w:cs="宋体"/>
          <w:color w:val="000000"/>
          <w:kern w:val="0"/>
          <w:sz w:val="24"/>
          <w:lang w:val="zh-CN"/>
        </w:rPr>
        <w:t>户    名：</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开户银行：</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开户帐号：</w:t>
      </w:r>
      <w:r>
        <w:rPr>
          <w:rFonts w:hint="eastAsia" w:ascii="宋体" w:hAnsi="宋体" w:cs="宋体"/>
          <w:kern w:val="0"/>
          <w:sz w:val="24"/>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4337" w:firstLineChars="1800"/>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ind w:firstLine="3070" w:firstLineChars="1274"/>
        <w:rPr>
          <w:rFonts w:ascii="宋体" w:hAnsi="Cambria" w:cs="宋体"/>
          <w:b/>
          <w:bCs/>
          <w:color w:val="000000"/>
          <w:kern w:val="0"/>
          <w:sz w:val="24"/>
          <w:lang w:val="zh-CN"/>
        </w:rPr>
      </w:pPr>
    </w:p>
    <w:p>
      <w:pPr>
        <w:autoSpaceDE w:val="0"/>
        <w:autoSpaceDN w:val="0"/>
        <w:adjustRightInd w:val="0"/>
        <w:spacing w:line="400" w:lineRule="exact"/>
        <w:ind w:firstLine="3253"/>
        <w:rPr>
          <w:rFonts w:ascii="宋体" w:hAnsi="Cambria" w:cs="宋体"/>
          <w:b/>
          <w:bCs/>
          <w:color w:val="000000"/>
          <w:kern w:val="0"/>
          <w:sz w:val="24"/>
          <w:lang w:val="zh-CN"/>
        </w:rPr>
      </w:pPr>
      <w:r>
        <w:rPr>
          <w:rFonts w:hint="eastAsia" w:ascii="宋体" w:hAnsi="Cambria" w:cs="宋体"/>
          <w:b/>
          <w:bCs/>
          <w:color w:val="000000"/>
          <w:kern w:val="0"/>
          <w:sz w:val="24"/>
          <w:lang w:val="zh-CN"/>
        </w:rPr>
        <w:t xml:space="preserve">                年  月  日</w:t>
      </w:r>
    </w:p>
    <w:p>
      <w:pPr>
        <w:pStyle w:val="17"/>
        <w:jc w:val="left"/>
        <w:rPr>
          <w:kern w:val="0"/>
          <w:lang w:val="zh-CN"/>
        </w:rPr>
      </w:pPr>
      <w:r>
        <w:rPr>
          <w:rFonts w:hint="eastAsia"/>
          <w:kern w:val="0"/>
          <w:lang w:val="zh-CN"/>
        </w:rPr>
        <w:t xml:space="preserve"> </w:t>
      </w:r>
    </w:p>
    <w:p>
      <w:pPr>
        <w:rPr>
          <w:kern w:val="0"/>
          <w:lang w:val="zh-CN"/>
        </w:rPr>
      </w:pPr>
    </w:p>
    <w:p>
      <w:pPr>
        <w:pStyle w:val="2"/>
        <w:rPr>
          <w:lang w:val="zh-CN"/>
        </w:rPr>
      </w:pPr>
    </w:p>
    <w:p>
      <w:pPr>
        <w:pStyle w:val="17"/>
        <w:jc w:val="left"/>
        <w:rPr>
          <w:rFonts w:ascii="宋体" w:hAnsi="宋体"/>
          <w:color w:val="000000"/>
          <w:sz w:val="32"/>
          <w:lang w:val="zh-CN"/>
        </w:rPr>
      </w:pPr>
      <w:bookmarkStart w:id="114" w:name="_Toc18386"/>
      <w:r>
        <w:rPr>
          <w:rFonts w:hint="eastAsia" w:ascii="宋体" w:hAnsi="宋体"/>
          <w:color w:val="000000"/>
          <w:sz w:val="32"/>
          <w:lang w:val="zh-CN"/>
        </w:rPr>
        <w:t>格式1</w:t>
      </w:r>
      <w:r>
        <w:rPr>
          <w:rFonts w:hint="eastAsia" w:ascii="宋体" w:hAnsi="宋体"/>
          <w:color w:val="000000"/>
          <w:sz w:val="32"/>
        </w:rPr>
        <w:t>7</w:t>
      </w:r>
      <w:r>
        <w:rPr>
          <w:rFonts w:hint="eastAsia" w:ascii="宋体" w:hAnsi="宋体"/>
          <w:color w:val="000000"/>
          <w:sz w:val="32"/>
          <w:lang w:val="zh-CN"/>
        </w:rPr>
        <w:t>：类似业绩</w:t>
      </w:r>
      <w:bookmarkEnd w:id="114"/>
    </w:p>
    <w:p>
      <w:pPr>
        <w:rPr>
          <w:lang w:val="zh-CN"/>
        </w:rPr>
      </w:pPr>
      <w:r>
        <w:rPr>
          <w:rFonts w:hint="eastAsia" w:ascii="宋体" w:hAnsi="宋体"/>
          <w:color w:val="000000"/>
          <w:sz w:val="32"/>
          <w:lang w:val="zh-CN"/>
        </w:rPr>
        <w:t>格式自拟</w:t>
      </w:r>
    </w:p>
    <w:p>
      <w:pPr>
        <w:rPr>
          <w:rFonts w:ascii="宋体" w:hAnsi="宋体"/>
          <w:sz w:val="32"/>
          <w:lang w:val="zh-CN"/>
        </w:rPr>
      </w:pPr>
      <w:r>
        <w:rPr>
          <w:rFonts w:hint="eastAsia"/>
          <w:kern w:val="0"/>
          <w:lang w:val="zh-CN"/>
        </w:rPr>
        <w:t xml:space="preserve">  </w:t>
      </w:r>
    </w:p>
    <w:p>
      <w:pPr>
        <w:rPr>
          <w:sz w:val="32"/>
          <w:lang w:val="zh-CN"/>
        </w:rPr>
      </w:pPr>
      <w:bookmarkStart w:id="115" w:name="_Toc439855411"/>
      <w:bookmarkStart w:id="116" w:name="_Toc18453"/>
      <w:r>
        <w:rPr>
          <w:rFonts w:hint="eastAsia"/>
          <w:sz w:val="32"/>
          <w:lang w:val="zh-CN"/>
        </w:rPr>
        <w:br w:type="page"/>
      </w:r>
    </w:p>
    <w:p>
      <w:pPr>
        <w:pStyle w:val="17"/>
        <w:jc w:val="both"/>
        <w:rPr>
          <w:sz w:val="32"/>
          <w:lang w:val="zh-CN"/>
        </w:rPr>
      </w:pPr>
      <w:bookmarkStart w:id="117" w:name="_Toc42"/>
      <w:r>
        <w:rPr>
          <w:rFonts w:hint="eastAsia"/>
          <w:sz w:val="32"/>
        </w:rPr>
        <w:t>格式18</w:t>
      </w:r>
      <w:r>
        <w:rPr>
          <w:rFonts w:hint="eastAsia"/>
          <w:sz w:val="32"/>
          <w:lang w:val="zh-CN"/>
        </w:rPr>
        <w:t>、中小企业声明函</w:t>
      </w:r>
      <w:bookmarkEnd w:id="117"/>
      <w:r>
        <w:rPr>
          <w:rFonts w:hint="eastAsia"/>
          <w:sz w:val="32"/>
          <w:lang w:val="zh-CN"/>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ind w:firstLine="480" w:firstLineChars="200"/>
        <w:jc w:val="left"/>
        <w:rPr>
          <w:rFonts w:ascii="宋体" w:hAnsi="宋体" w:eastAsia="宋体" w:cs="宋体"/>
          <w:sz w:val="24"/>
        </w:rPr>
      </w:pPr>
      <w:r>
        <w:rPr>
          <w:rFonts w:ascii="宋体" w:hAnsi="宋体" w:eastAsia="宋体" w:cs="宋体"/>
          <w:sz w:val="24"/>
        </w:rPr>
        <w:t>本公司郑重声明，根据《政府采购促进中小企业发展暂行办法》（财库[2011]181 号）的规定，本公司为</w:t>
      </w:r>
      <w:r>
        <w:rPr>
          <w:rFonts w:ascii="宋体" w:hAnsi="宋体" w:eastAsia="宋体" w:cs="宋体"/>
          <w:sz w:val="24"/>
          <w:u w:val="single"/>
        </w:rPr>
        <w:t>______</w:t>
      </w:r>
      <w:r>
        <w:rPr>
          <w:rFonts w:ascii="宋体" w:hAnsi="宋体" w:eastAsia="宋体" w:cs="宋体"/>
          <w:sz w:val="24"/>
        </w:rPr>
        <w:t xml:space="preserve">（请填写：中型、小型、微型）企业。即，本公司同时 满足以下条件： </w:t>
      </w:r>
    </w:p>
    <w:p>
      <w:pPr>
        <w:numPr>
          <w:ilvl w:val="0"/>
          <w:numId w:val="5"/>
        </w:num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根据《工业和信息化部、国家统计局、国家发展和改革委员会、财政部关于印 发中小企业划型标准规定的通知》（工信部联企业[2011]300 号）规定的划分标准，本 公司为______（请填写：中型、小型、微型）企业。 </w:t>
      </w: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2.本公司参加______单位的______项目采购活动提供本企业制造的货物，由本企 业承担工程、提供服务，或者提供其他______（请填写：中型、小型、微型）企业制 造的货物。本条所称货物不包括使用大型企业注册商标的货物。 本公司对上述声明的真实性负责。如有虚假，将依法承担相应责任。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u w:val="single"/>
        </w:rPr>
      </w:pPr>
      <w:r>
        <w:rPr>
          <w:rFonts w:ascii="宋体" w:hAnsi="宋体" w:eastAsia="宋体" w:cs="宋体"/>
          <w:sz w:val="24"/>
        </w:rPr>
        <w:t>企业名称（盖章）：</w:t>
      </w:r>
      <w:r>
        <w:rPr>
          <w:rFonts w:hint="eastAsia" w:ascii="宋体" w:hAnsi="宋体" w:eastAsia="宋体" w:cs="宋体"/>
          <w:sz w:val="24"/>
          <w:u w:val="single"/>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日期： 年 月 日</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rPr>
          <w:sz w:val="32"/>
          <w:lang w:val="zh-CN"/>
        </w:rPr>
      </w:pPr>
      <w:r>
        <w:rPr>
          <w:rFonts w:ascii="宋体" w:hAnsi="宋体" w:eastAsia="宋体" w:cs="宋体"/>
          <w:sz w:val="24"/>
        </w:rPr>
        <w:t>注：根据《政府采购促进中小企业发展暂行办法》第二条 本办法所称中小企业（含中型、小型、 微型企业，下同）应当同时符合以下条件： （一）符合中小企业划分标准；（二）提供本企业制造的货物、承担的工程或者服务，或者提 供其他中小企业制造的货物。本项所称货物不包括使用大型企业注册商标的货物。 本办法所称 中小企业划分标准，是指国务院有关部门根据企业从业人员、营业收入、资产总额等指标制定的中 小企业划型标准。 小型、微型企业提供中型企业制造的货物的，视同为中型企业</w:t>
      </w:r>
      <w:r>
        <w:rPr>
          <w:rFonts w:hint="eastAsia" w:ascii="宋体" w:hAnsi="宋体" w:eastAsia="宋体" w:cs="宋体"/>
          <w:sz w:val="24"/>
        </w:rPr>
        <w:t>。</w:t>
      </w:r>
      <w:r>
        <w:rPr>
          <w:rFonts w:hint="eastAsia"/>
          <w:sz w:val="32"/>
          <w:lang w:val="zh-CN"/>
        </w:rPr>
        <w:br w:type="page"/>
      </w:r>
    </w:p>
    <w:p>
      <w:pPr>
        <w:pStyle w:val="17"/>
        <w:jc w:val="both"/>
      </w:pPr>
      <w:bookmarkStart w:id="118" w:name="_Toc24010"/>
      <w:r>
        <w:rPr>
          <w:rFonts w:hint="eastAsia"/>
          <w:sz w:val="32"/>
          <w:lang w:val="zh-CN"/>
        </w:rPr>
        <w:t>格式</w:t>
      </w:r>
      <w:r>
        <w:rPr>
          <w:rFonts w:hint="eastAsia"/>
          <w:sz w:val="32"/>
        </w:rPr>
        <w:t>19</w:t>
      </w:r>
      <w:r>
        <w:rPr>
          <w:rFonts w:hint="eastAsia"/>
          <w:sz w:val="32"/>
          <w:lang w:val="zh-CN"/>
        </w:rPr>
        <w:t>：</w:t>
      </w:r>
      <w:bookmarkStart w:id="119" w:name="OLE_LINK24"/>
      <w:r>
        <w:rPr>
          <w:rFonts w:hint="eastAsia"/>
          <w:sz w:val="32"/>
          <w:lang w:val="zh-CN"/>
        </w:rPr>
        <w:t>供应商认为在其他方面有必要说明的事项</w:t>
      </w:r>
      <w:bookmarkEnd w:id="115"/>
      <w:bookmarkEnd w:id="116"/>
      <w:bookmarkEnd w:id="118"/>
      <w:bookmarkEnd w:id="119"/>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供应商在参加本项目投标中根据竞争性磋商文件的要求认为需要说明的事项，但不做为评标依据。如没有说明事项，此项可忽略。（格式可自定）</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p>
    <w:p>
      <w:r>
        <w:rPr>
          <w:rFonts w:hint="eastAsia"/>
        </w:rPr>
        <w:br w:type="page"/>
      </w:r>
    </w:p>
    <w:p>
      <w:pPr>
        <w:pStyle w:val="17"/>
      </w:pPr>
      <w:bookmarkStart w:id="120" w:name="_Toc673"/>
      <w:r>
        <w:rPr>
          <w:rFonts w:hint="eastAsia"/>
        </w:rPr>
        <w:t>第六部分 磋商及采购项目服务要求</w:t>
      </w:r>
      <w:bookmarkEnd w:id="120"/>
    </w:p>
    <w:p>
      <w:pPr>
        <w:pStyle w:val="3"/>
        <w:jc w:val="center"/>
        <w:rPr>
          <w:sz w:val="36"/>
          <w:szCs w:val="21"/>
        </w:rPr>
      </w:pPr>
      <w:bookmarkStart w:id="121" w:name="_Toc376936783"/>
      <w:bookmarkStart w:id="122" w:name="_Toc4926"/>
      <w:bookmarkStart w:id="123" w:name="_Toc9706"/>
      <w:bookmarkStart w:id="124" w:name="_Toc325726052"/>
      <w:bookmarkStart w:id="125" w:name="_Toc14348"/>
      <w:r>
        <w:rPr>
          <w:rFonts w:hint="eastAsia"/>
          <w:sz w:val="36"/>
          <w:szCs w:val="21"/>
        </w:rPr>
        <w:t>一、磋商要求</w:t>
      </w:r>
      <w:bookmarkEnd w:id="121"/>
      <w:bookmarkEnd w:id="122"/>
      <w:bookmarkEnd w:id="123"/>
      <w:bookmarkEnd w:id="124"/>
      <w:bookmarkEnd w:id="125"/>
    </w:p>
    <w:p>
      <w:pPr>
        <w:pStyle w:val="17"/>
        <w:jc w:val="left"/>
        <w:rPr>
          <w:rFonts w:ascii="宋体" w:hAnsi="宋体"/>
          <w:color w:val="000000"/>
          <w:sz w:val="32"/>
          <w:lang w:val="zh-CN"/>
        </w:rPr>
      </w:pPr>
      <w:bookmarkStart w:id="126" w:name="_Toc439855414"/>
      <w:bookmarkStart w:id="127" w:name="_Toc13474"/>
      <w:bookmarkStart w:id="128" w:name="_Toc26070"/>
      <w:bookmarkStart w:id="129" w:name="_Toc26517"/>
      <w:r>
        <w:rPr>
          <w:rFonts w:ascii="宋体" w:hAnsi="宋体"/>
          <w:color w:val="000000"/>
          <w:sz w:val="32"/>
          <w:lang w:val="zh-CN"/>
        </w:rPr>
        <w:t>1.</w:t>
      </w:r>
      <w:r>
        <w:rPr>
          <w:rFonts w:hint="eastAsia" w:ascii="宋体" w:hAnsi="宋体"/>
          <w:color w:val="000000"/>
          <w:sz w:val="32"/>
          <w:lang w:val="zh-CN"/>
        </w:rPr>
        <w:t>投标说明</w:t>
      </w:r>
      <w:bookmarkEnd w:id="126"/>
      <w:bookmarkEnd w:id="127"/>
      <w:bookmarkEnd w:id="128"/>
      <w:bookmarkEnd w:id="129"/>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hint="eastAsia" w:ascii="宋体" w:hAnsi="Calibri" w:cs="宋体"/>
          <w:color w:val="000000"/>
          <w:kern w:val="0"/>
          <w:sz w:val="24"/>
          <w:lang w:val="zh-CN"/>
        </w:rPr>
        <w:t>供应商可以按照竞争性磋商文件规定投标，但必须对所投的所有内容作为一个整体进行投标，不能拆分或少报。否则，投标无效。</w:t>
      </w:r>
    </w:p>
    <w:p>
      <w:pPr>
        <w:autoSpaceDE w:val="0"/>
        <w:autoSpaceDN w:val="0"/>
        <w:adjustRightInd w:val="0"/>
        <w:spacing w:line="360" w:lineRule="auto"/>
        <w:ind w:firstLine="480" w:firstLineChars="200"/>
        <w:rPr>
          <w:rFonts w:ascii="宋体" w:hAnsi="宋体" w:eastAsia="宋体" w:cs="宋体"/>
          <w:color w:val="000000"/>
          <w:kern w:val="0"/>
          <w:sz w:val="24"/>
          <w:lang w:val="zh-CN"/>
        </w:rPr>
      </w:pPr>
      <w:r>
        <w:rPr>
          <w:rFonts w:ascii="宋体" w:hAnsi="Calibri" w:cs="宋体"/>
          <w:color w:val="000000"/>
          <w:kern w:val="0"/>
          <w:sz w:val="24"/>
          <w:lang w:val="zh-CN"/>
        </w:rPr>
        <w:t>1.2</w:t>
      </w:r>
      <w:r>
        <w:rPr>
          <w:rFonts w:hint="eastAsia" w:ascii="宋体" w:hAnsi="Calibri" w:cs="宋体"/>
          <w:color w:val="000000"/>
          <w:kern w:val="0"/>
          <w:sz w:val="24"/>
          <w:lang w:val="zh-CN"/>
        </w:rPr>
        <w:t>投标报价应包括</w:t>
      </w:r>
      <w:r>
        <w:rPr>
          <w:rFonts w:hint="eastAsia" w:ascii="宋体" w:hAnsi="宋体" w:eastAsia="宋体" w:cs="宋体"/>
          <w:color w:val="000000"/>
          <w:kern w:val="0"/>
          <w:sz w:val="24"/>
          <w:lang w:val="zh-CN"/>
        </w:rPr>
        <w:t>该项目规定的服务费、技术支持费、动画制作费、保险费、税金及其他不可预见费等全部费用。</w:t>
      </w:r>
    </w:p>
    <w:p>
      <w:pPr>
        <w:autoSpaceDE w:val="0"/>
        <w:autoSpaceDN w:val="0"/>
        <w:adjustRightInd w:val="0"/>
        <w:spacing w:line="360" w:lineRule="auto"/>
        <w:ind w:firstLine="480" w:firstLineChars="200"/>
        <w:rPr>
          <w:rFonts w:ascii="宋体" w:hAnsi="Calibri" w:cs="宋体"/>
          <w:kern w:val="0"/>
          <w:sz w:val="24"/>
          <w:lang w:val="zh-CN"/>
        </w:rPr>
      </w:pPr>
      <w:r>
        <w:rPr>
          <w:rFonts w:ascii="宋体" w:hAnsi="Calibri" w:cs="宋体"/>
          <w:kern w:val="0"/>
          <w:sz w:val="24"/>
          <w:lang w:val="zh-CN"/>
        </w:rPr>
        <w:t>1.</w:t>
      </w:r>
      <w:r>
        <w:rPr>
          <w:rFonts w:hint="eastAsia" w:ascii="宋体" w:hAnsi="Calibri" w:cs="宋体"/>
          <w:kern w:val="0"/>
          <w:sz w:val="24"/>
        </w:rPr>
        <w:t>3</w:t>
      </w:r>
      <w:r>
        <w:rPr>
          <w:rFonts w:hint="eastAsia" w:ascii="宋体" w:hAnsi="Calibri" w:cs="宋体"/>
          <w:kern w:val="0"/>
          <w:sz w:val="24"/>
          <w:lang w:val="zh-CN"/>
        </w:rPr>
        <w:t>本次服务采购的内容必须符合</w:t>
      </w:r>
      <w:r>
        <w:rPr>
          <w:rFonts w:hint="eastAsia" w:ascii="宋体" w:hAnsi="宋体" w:eastAsia="宋体" w:cs="宋体"/>
          <w:sz w:val="24"/>
        </w:rPr>
        <w:t>青海建院移动基站在线精品课程建设</w:t>
      </w:r>
      <w:r>
        <w:rPr>
          <w:rFonts w:hint="eastAsia" w:ascii="宋体" w:hAnsi="Calibri" w:cs="宋体"/>
          <w:kern w:val="0"/>
          <w:sz w:val="24"/>
          <w:lang w:val="zh-CN"/>
        </w:rPr>
        <w:t>。</w:t>
      </w:r>
    </w:p>
    <w:p>
      <w:pPr>
        <w:pStyle w:val="17"/>
        <w:jc w:val="left"/>
        <w:rPr>
          <w:rFonts w:ascii="宋体" w:hAnsi="宋体"/>
          <w:color w:val="000000"/>
          <w:sz w:val="32"/>
        </w:rPr>
      </w:pPr>
      <w:bookmarkStart w:id="130" w:name="_Toc29023"/>
      <w:bookmarkStart w:id="131" w:name="_Toc668"/>
      <w:bookmarkStart w:id="132" w:name="_Toc19248"/>
      <w:bookmarkStart w:id="133" w:name="_Toc439855415"/>
      <w:r>
        <w:rPr>
          <w:rFonts w:ascii="宋体" w:hAnsi="宋体"/>
          <w:color w:val="000000"/>
          <w:sz w:val="32"/>
        </w:rPr>
        <w:t>2.</w:t>
      </w:r>
      <w:r>
        <w:rPr>
          <w:rFonts w:hint="eastAsia" w:ascii="宋体" w:hAnsi="宋体"/>
          <w:color w:val="000000"/>
          <w:sz w:val="32"/>
        </w:rPr>
        <w:t>报价说明</w:t>
      </w:r>
      <w:bookmarkEnd w:id="130"/>
      <w:bookmarkEnd w:id="131"/>
      <w:bookmarkEnd w:id="132"/>
      <w:bookmarkEnd w:id="133"/>
    </w:p>
    <w:p>
      <w:pPr>
        <w:autoSpaceDE w:val="0"/>
        <w:autoSpaceDN w:val="0"/>
        <w:adjustRightInd w:val="0"/>
        <w:spacing w:line="400" w:lineRule="exact"/>
        <w:ind w:firstLine="480"/>
        <w:rPr>
          <w:rFonts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17"/>
        <w:jc w:val="left"/>
        <w:rPr>
          <w:rFonts w:ascii="宋体" w:hAnsi="宋体"/>
          <w:color w:val="000000"/>
          <w:sz w:val="32"/>
        </w:rPr>
      </w:pPr>
      <w:bookmarkStart w:id="134" w:name="_Toc439855417"/>
      <w:bookmarkStart w:id="135" w:name="_Toc25529"/>
      <w:bookmarkStart w:id="136" w:name="_Toc1141"/>
      <w:bookmarkStart w:id="137" w:name="_Toc23191"/>
      <w:r>
        <w:rPr>
          <w:rFonts w:hint="eastAsia" w:ascii="宋体" w:hAnsi="宋体"/>
          <w:color w:val="000000"/>
          <w:sz w:val="32"/>
        </w:rPr>
        <w:t>3.商务要求</w:t>
      </w:r>
      <w:bookmarkEnd w:id="134"/>
      <w:bookmarkEnd w:id="135"/>
      <w:bookmarkEnd w:id="136"/>
      <w:bookmarkEnd w:id="137"/>
    </w:p>
    <w:p>
      <w:pPr>
        <w:autoSpaceDE w:val="0"/>
        <w:autoSpaceDN w:val="0"/>
        <w:adjustRightInd w:val="0"/>
        <w:spacing w:line="400" w:lineRule="exact"/>
        <w:ind w:firstLine="480"/>
        <w:rPr>
          <w:rFonts w:ascii="宋体" w:hAnsi="Calibri" w:cs="宋体"/>
          <w:color w:val="000000"/>
          <w:kern w:val="0"/>
          <w:sz w:val="24"/>
        </w:rPr>
      </w:pPr>
      <w:r>
        <w:rPr>
          <w:rFonts w:hint="eastAsia" w:ascii="宋体" w:hAnsi="Calibri" w:cs="宋体"/>
          <w:color w:val="000000"/>
          <w:kern w:val="0"/>
          <w:sz w:val="24"/>
        </w:rPr>
        <w:t>3.1中标人应充分考虑微课的易用性，必须达到以上磋商文件要求的技术指标，实现采购人要求，保证正常运行。</w:t>
      </w:r>
    </w:p>
    <w:p>
      <w:pPr>
        <w:autoSpaceDE w:val="0"/>
        <w:autoSpaceDN w:val="0"/>
        <w:adjustRightInd w:val="0"/>
        <w:spacing w:line="400" w:lineRule="exact"/>
        <w:ind w:firstLine="480"/>
        <w:rPr>
          <w:rFonts w:ascii="宋体" w:hAnsi="Calibri" w:cs="宋体"/>
          <w:color w:val="000000"/>
          <w:kern w:val="0"/>
          <w:sz w:val="24"/>
        </w:rPr>
      </w:pPr>
      <w:r>
        <w:rPr>
          <w:rFonts w:hint="eastAsia" w:ascii="宋体" w:hAnsi="Calibri" w:cs="宋体"/>
          <w:color w:val="000000"/>
          <w:kern w:val="0"/>
          <w:sz w:val="24"/>
        </w:rPr>
        <w:t>3.2中标供应商负责组织专业技术人员进行课程安装调试，采购人应提供必须的基本条件和专人配合，保证各项安装工作顺利进行。中标供应商应协调配合完成项目的安装、调试且直至验收合格，运行正常。</w:t>
      </w:r>
    </w:p>
    <w:p>
      <w:pPr>
        <w:autoSpaceDE w:val="0"/>
        <w:autoSpaceDN w:val="0"/>
        <w:adjustRightInd w:val="0"/>
        <w:spacing w:line="400" w:lineRule="exact"/>
        <w:ind w:firstLine="480"/>
        <w:rPr>
          <w:rFonts w:ascii="宋体" w:hAnsi="Calibri" w:cs="宋体"/>
          <w:color w:val="000000"/>
          <w:kern w:val="0"/>
          <w:sz w:val="24"/>
        </w:rPr>
      </w:pPr>
      <w:r>
        <w:rPr>
          <w:rFonts w:hint="eastAsia" w:ascii="宋体" w:hAnsi="Calibri" w:cs="宋体"/>
          <w:color w:val="000000"/>
          <w:kern w:val="0"/>
          <w:sz w:val="24"/>
        </w:rPr>
        <w:t>3.3安装调试到位后的课程由中标供应商及采购人共同进行质量验收签字。中标供应商预先提供验收标准，填写验收报告书，供双方最终确认使用。</w:t>
      </w:r>
    </w:p>
    <w:p>
      <w:pPr>
        <w:autoSpaceDE w:val="0"/>
        <w:autoSpaceDN w:val="0"/>
        <w:adjustRightInd w:val="0"/>
        <w:spacing w:line="400" w:lineRule="exact"/>
        <w:ind w:firstLine="480"/>
        <w:rPr>
          <w:rFonts w:ascii="宋体" w:hAnsi="Calibri" w:cs="宋体"/>
          <w:color w:val="000000"/>
          <w:kern w:val="0"/>
          <w:sz w:val="24"/>
        </w:rPr>
      </w:pPr>
      <w:r>
        <w:rPr>
          <w:rFonts w:hint="eastAsia" w:ascii="宋体" w:hAnsi="Calibri" w:cs="宋体"/>
          <w:color w:val="000000"/>
          <w:kern w:val="0"/>
          <w:sz w:val="24"/>
        </w:rPr>
        <w:t>3.4中标供应商应负责对招标方人员进行专业培训，直至招标方能完全操作。凡采购项目需要培训的应为安装现场培训(如需去厂家培训、考察、验收等异地费用不含在投标总价内，即不列入政府采购费用支出)。</w:t>
      </w:r>
    </w:p>
    <w:p>
      <w:pPr>
        <w:autoSpaceDE w:val="0"/>
        <w:autoSpaceDN w:val="0"/>
        <w:adjustRightInd w:val="0"/>
        <w:spacing w:line="400" w:lineRule="exact"/>
        <w:ind w:firstLine="480"/>
        <w:rPr>
          <w:rFonts w:ascii="宋体" w:hAnsi="Calibri" w:cs="宋体"/>
          <w:color w:val="000000"/>
          <w:kern w:val="0"/>
          <w:sz w:val="24"/>
        </w:rPr>
      </w:pPr>
      <w:r>
        <w:rPr>
          <w:rFonts w:hint="eastAsia" w:ascii="宋体" w:hAnsi="Calibri" w:cs="宋体"/>
          <w:color w:val="000000"/>
          <w:kern w:val="0"/>
          <w:sz w:val="24"/>
        </w:rPr>
        <w:t>3.5课程资源维保期为36个月，在保修期内，中标人应提供7*24小时的技术响应服务。保修期内出现的任何与中标人课程相关的问题或故障，中标人应在接到招标人通知的24小时内免费维修或更换。在维保期内，用户在使用过程中如出现任何对课程使用有疑问的情况，中标人必须在接到用户通报后1个工作日内给予明确答复，如有需要，3个工作日内到达现场解决问题，相关差旅、住宿费用自行承担。</w:t>
      </w:r>
    </w:p>
    <w:p>
      <w:pPr>
        <w:autoSpaceDE w:val="0"/>
        <w:autoSpaceDN w:val="0"/>
        <w:adjustRightInd w:val="0"/>
        <w:spacing w:line="400" w:lineRule="exact"/>
        <w:ind w:firstLine="480"/>
        <w:rPr>
          <w:rFonts w:hint="eastAsia" w:ascii="宋体" w:hAnsi="Calibri" w:cs="宋体"/>
          <w:color w:val="000000"/>
          <w:kern w:val="0"/>
          <w:sz w:val="24"/>
          <w:lang w:eastAsia="zh-CN"/>
        </w:rPr>
      </w:pPr>
      <w:r>
        <w:rPr>
          <w:rFonts w:hint="eastAsia" w:ascii="宋体" w:hAnsi="Calibri" w:cs="宋体"/>
          <w:color w:val="000000"/>
          <w:kern w:val="0"/>
          <w:sz w:val="24"/>
        </w:rPr>
        <w:t>3.6中标人应给出保修期结束之后对所提供的课程的服务支持方式和收费标准。质保期内，可提供不少于2次免费修改（总量不超过课程量的15%）</w:t>
      </w:r>
      <w:r>
        <w:rPr>
          <w:rFonts w:hint="eastAsia" w:ascii="宋体" w:hAnsi="Calibri" w:cs="宋体"/>
          <w:color w:val="000000"/>
          <w:kern w:val="0"/>
          <w:sz w:val="24"/>
          <w:lang w:eastAsia="zh-CN"/>
        </w:rPr>
        <w:t>。</w:t>
      </w:r>
    </w:p>
    <w:p>
      <w:pPr>
        <w:autoSpaceDE w:val="0"/>
        <w:autoSpaceDN w:val="0"/>
        <w:adjustRightInd w:val="0"/>
        <w:spacing w:line="400" w:lineRule="exact"/>
        <w:ind w:firstLine="480"/>
        <w:rPr>
          <w:rFonts w:hint="eastAsia" w:ascii="宋体" w:hAnsi="Calibri" w:cs="宋体" w:eastAsiaTheme="minorEastAsia"/>
          <w:b w:val="0"/>
          <w:bCs w:val="0"/>
          <w:color w:val="000000"/>
          <w:kern w:val="0"/>
          <w:sz w:val="24"/>
          <w:szCs w:val="24"/>
          <w:lang w:val="en-US" w:eastAsia="zh-CN" w:bidi="ar-SA"/>
        </w:rPr>
      </w:pPr>
      <w:r>
        <w:rPr>
          <w:rFonts w:hint="eastAsia" w:ascii="宋体" w:hAnsi="Calibri" w:cs="宋体" w:eastAsiaTheme="minorEastAsia"/>
          <w:b w:val="0"/>
          <w:bCs w:val="0"/>
          <w:color w:val="000000"/>
          <w:kern w:val="0"/>
          <w:sz w:val="24"/>
          <w:szCs w:val="24"/>
          <w:lang w:val="en-US" w:eastAsia="zh-CN" w:bidi="ar-SA"/>
        </w:rPr>
        <w:t>3.7服务期：自合同签订之日起60日内完成；</w:t>
      </w:r>
    </w:p>
    <w:p>
      <w:pPr>
        <w:autoSpaceDE w:val="0"/>
        <w:autoSpaceDN w:val="0"/>
        <w:adjustRightInd w:val="0"/>
        <w:spacing w:line="400" w:lineRule="exact"/>
        <w:ind w:firstLine="480"/>
        <w:rPr>
          <w:rFonts w:hint="default" w:ascii="宋体" w:hAnsi="Calibri" w:cs="宋体" w:eastAsiaTheme="minorEastAsia"/>
          <w:b w:val="0"/>
          <w:bCs w:val="0"/>
          <w:color w:val="000000"/>
          <w:kern w:val="0"/>
          <w:sz w:val="24"/>
          <w:szCs w:val="24"/>
          <w:lang w:val="en-US" w:eastAsia="zh-CN" w:bidi="ar-SA"/>
        </w:rPr>
      </w:pPr>
      <w:r>
        <w:rPr>
          <w:rFonts w:hint="eastAsia" w:ascii="宋体" w:hAnsi="Calibri" w:cs="宋体" w:eastAsiaTheme="minorEastAsia"/>
          <w:b w:val="0"/>
          <w:bCs w:val="0"/>
          <w:color w:val="000000"/>
          <w:kern w:val="0"/>
          <w:sz w:val="24"/>
          <w:szCs w:val="24"/>
          <w:lang w:val="en-US" w:eastAsia="zh-CN" w:bidi="ar-SA"/>
        </w:rPr>
        <w:t>3.8服务地点：青海省西宁市（具体地点由甲方指定）</w:t>
      </w:r>
      <w:r>
        <w:rPr>
          <w:rFonts w:hint="eastAsia" w:ascii="宋体" w:hAnsi="Calibri" w:cs="宋体"/>
          <w:b w:val="0"/>
          <w:bCs w:val="0"/>
          <w:color w:val="000000"/>
          <w:kern w:val="0"/>
          <w:sz w:val="24"/>
          <w:szCs w:val="24"/>
          <w:lang w:val="en-US" w:eastAsia="zh-CN" w:bidi="ar-SA"/>
        </w:rPr>
        <w:t>。</w:t>
      </w:r>
    </w:p>
    <w:p>
      <w:pPr>
        <w:pStyle w:val="17"/>
        <w:numPr>
          <w:ilvl w:val="0"/>
          <w:numId w:val="6"/>
        </w:numPr>
        <w:jc w:val="left"/>
        <w:rPr>
          <w:rFonts w:ascii="华文仿宋" w:hAnsi="华文仿宋" w:eastAsia="华文仿宋"/>
          <w:sz w:val="28"/>
        </w:rPr>
      </w:pPr>
      <w:bookmarkStart w:id="138" w:name="_Toc21143"/>
      <w:bookmarkStart w:id="139" w:name="_Toc25258"/>
      <w:bookmarkStart w:id="140" w:name="_Toc17379"/>
      <w:bookmarkStart w:id="141" w:name="_Toc28717"/>
      <w:r>
        <w:rPr>
          <w:rFonts w:hint="eastAsia" w:ascii="宋体" w:hAnsi="宋体"/>
          <w:sz w:val="32"/>
        </w:rPr>
        <w:t>项目概况</w:t>
      </w:r>
      <w:bookmarkEnd w:id="138"/>
    </w:p>
    <w:p>
      <w:pPr>
        <w:pStyle w:val="17"/>
        <w:jc w:val="left"/>
        <w:rPr>
          <w:rFonts w:ascii="宋体" w:hAnsi="宋体"/>
          <w:sz w:val="32"/>
        </w:rPr>
      </w:pPr>
      <w:bookmarkStart w:id="142" w:name="_Toc6284"/>
      <w:r>
        <w:rPr>
          <w:rFonts w:hint="eastAsia" w:ascii="宋体" w:hAnsi="宋体"/>
          <w:sz w:val="32"/>
        </w:rPr>
        <w:t>4.1</w:t>
      </w:r>
      <w:bookmarkEnd w:id="139"/>
      <w:bookmarkEnd w:id="140"/>
      <w:bookmarkEnd w:id="141"/>
      <w:bookmarkEnd w:id="142"/>
      <w:r>
        <w:rPr>
          <w:rFonts w:hint="eastAsia" w:ascii="宋体" w:hAnsi="宋体"/>
          <w:sz w:val="32"/>
        </w:rPr>
        <w:t>技术参数</w:t>
      </w:r>
    </w:p>
    <w:p>
      <w:pPr>
        <w:rPr>
          <w:rFonts w:ascii="宋体" w:hAnsi="宋体"/>
          <w:sz w:val="32"/>
        </w:rPr>
      </w:pPr>
    </w:p>
    <w:p>
      <w:pPr>
        <w:pStyle w:val="6"/>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ind w:left="0" w:leftChars="0"/>
        <w:rPr>
          <w:rFonts w:ascii="宋体" w:hAnsi="宋体"/>
          <w:sz w:val="32"/>
        </w:rPr>
        <w:sectPr>
          <w:footerReference r:id="rId4"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pPr>
    </w:p>
    <w:tbl>
      <w:tblPr>
        <w:tblStyle w:val="18"/>
        <w:tblpPr w:leftFromText="180" w:rightFromText="180" w:vertAnchor="text" w:horzAnchor="page" w:tblpX="1521" w:tblpY="387"/>
        <w:tblOverlap w:val="never"/>
        <w:tblW w:w="50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1327"/>
        <w:gridCol w:w="11844"/>
        <w:gridCol w:w="7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89" w:type="pct"/>
            <w:tcBorders>
              <w:tl2br w:val="nil"/>
              <w:tr2bl w:val="nil"/>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序号</w:t>
            </w:r>
          </w:p>
        </w:tc>
        <w:tc>
          <w:tcPr>
            <w:tcW w:w="460" w:type="pct"/>
            <w:tcBorders>
              <w:tl2br w:val="nil"/>
              <w:tr2bl w:val="nil"/>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包含内容</w:t>
            </w:r>
          </w:p>
        </w:tc>
        <w:tc>
          <w:tcPr>
            <w:tcW w:w="4105" w:type="pct"/>
            <w:tcBorders>
              <w:tl2br w:val="nil"/>
              <w:tr2bl w:val="nil"/>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建设技术参数</w:t>
            </w:r>
          </w:p>
        </w:tc>
        <w:tc>
          <w:tcPr>
            <w:tcW w:w="246" w:type="pct"/>
            <w:tcBorders>
              <w:tl2br w:val="nil"/>
              <w:tr2bl w:val="nil"/>
            </w:tcBorders>
            <w:shd w:val="clear" w:color="auto" w:fill="auto"/>
            <w:noWrap/>
            <w:vAlign w:val="center"/>
          </w:tcPr>
          <w:p>
            <w:pPr>
              <w:widowControl/>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0" w:hRule="atLeast"/>
        </w:trPr>
        <w:tc>
          <w:tcPr>
            <w:tcW w:w="189" w:type="pct"/>
            <w:tcBorders>
              <w:tl2br w:val="nil"/>
              <w:tr2bl w:val="nil"/>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460" w:type="pct"/>
            <w:tcBorders>
              <w:tl2br w:val="nil"/>
              <w:tr2bl w:val="nil"/>
            </w:tcBorders>
            <w:shd w:val="clear" w:color="auto" w:fill="auto"/>
          </w:tcPr>
          <w:p>
            <w:pPr>
              <w:spacing w:line="360" w:lineRule="auto"/>
              <w:ind w:firstLine="360" w:firstLineChars="200"/>
              <w:rPr>
                <w:color w:val="000000" w:themeColor="text1"/>
                <w:sz w:val="18"/>
                <w:szCs w:val="18"/>
                <w14:textFill>
                  <w14:solidFill>
                    <w14:schemeClr w14:val="tx1"/>
                  </w14:solidFill>
                </w14:textFill>
              </w:rPr>
            </w:pPr>
            <w:r>
              <w:rPr>
                <w:rFonts w:hint="eastAsia" w:ascii="宋体" w:hAnsi="宋体" w:cs="宋体"/>
                <w:color w:val="000000"/>
                <w:kern w:val="0"/>
                <w:sz w:val="18"/>
                <w:szCs w:val="18"/>
                <w:lang w:bidi="ar"/>
              </w:rPr>
              <w:t>本项目建设以移动通信基础知识、移动通信技术、移动通信网络结构、5G基站配置、天馈系统、基站主设备、分布系统、基站建设配套、基站勘察、基站建设维护规范为主要建设内容。建设资源包含移动通信基础知识、移动通信技术、噪声与干扰；GSM/WCDMA/LTE网络结构及发展演进；5G基站机房配置及系统连接、电源系统设备配置及系统连接、空调及新型技术、基站防雷接地系统搭建、空调和动力环境监控系统介绍；无线电波基础知识、天馈系统的组成与安装、天线基本特性、维护工具的认识与使用；4G/5G华为和中兴基站主设备介绍及安装维护、华为5G基站开站数据配置；新型分布系统建设、分组传输网PTN组网原则与发展、华为和中兴接入层PTN设备硬件介绍；勘察记录及草图绘制、勘察工具及使用等相关知识点在内的实景、动画、仿真、真人讲解总计450分钟。</w:t>
            </w:r>
          </w:p>
          <w:p>
            <w:pPr>
              <w:widowControl/>
              <w:spacing w:line="360" w:lineRule="auto"/>
              <w:jc w:val="left"/>
              <w:textAlignment w:val="top"/>
              <w:rPr>
                <w:rFonts w:ascii="宋体" w:hAnsi="宋体" w:cs="宋体"/>
                <w:color w:val="000000"/>
                <w:sz w:val="18"/>
                <w:szCs w:val="18"/>
              </w:rPr>
            </w:pPr>
          </w:p>
        </w:tc>
        <w:tc>
          <w:tcPr>
            <w:tcW w:w="4105" w:type="pct"/>
            <w:tcBorders>
              <w:tl2br w:val="nil"/>
              <w:tr2bl w:val="nil"/>
            </w:tcBorders>
            <w:shd w:val="clear" w:color="auto" w:fill="auto"/>
          </w:tcPr>
          <w:p>
            <w:pPr>
              <w:widowControl/>
              <w:numPr>
                <w:ilvl w:val="0"/>
                <w:numId w:val="7"/>
              </w:numPr>
              <w:jc w:val="left"/>
              <w:textAlignment w:val="top"/>
              <w:rPr>
                <w:rStyle w:val="34"/>
                <w:rFonts w:hint="default"/>
                <w:lang w:bidi="ar"/>
              </w:rPr>
            </w:pPr>
            <w:r>
              <w:rPr>
                <w:rFonts w:hint="eastAsia" w:ascii="宋体" w:hAnsi="宋体" w:cs="宋体"/>
                <w:color w:val="000000"/>
                <w:kern w:val="0"/>
                <w:sz w:val="18"/>
                <w:szCs w:val="18"/>
                <w:lang w:bidi="ar"/>
              </w:rPr>
              <w:t>研发要求</w:t>
            </w:r>
            <w:r>
              <w:rPr>
                <w:rFonts w:hint="eastAsia" w:ascii="宋体" w:hAnsi="宋体" w:cs="宋体"/>
                <w:color w:val="000000"/>
                <w:kern w:val="0"/>
                <w:sz w:val="18"/>
                <w:szCs w:val="18"/>
                <w:lang w:bidi="ar"/>
              </w:rPr>
              <w:br w:type="textWrapping"/>
            </w:r>
            <w:r>
              <w:rPr>
                <w:rStyle w:val="33"/>
                <w:lang w:bidi="ar"/>
              </w:rPr>
              <w:t></w:t>
            </w:r>
            <w:r>
              <w:rPr>
                <w:rStyle w:val="34"/>
                <w:rFonts w:hint="default"/>
                <w:lang w:bidi="ar"/>
              </w:rPr>
              <w:t>1.运用视频抠像技术；</w:t>
            </w:r>
            <w:r>
              <w:rPr>
                <w:rStyle w:val="34"/>
                <w:rFonts w:hint="default"/>
                <w:lang w:bidi="ar"/>
              </w:rPr>
              <w:br w:type="textWrapping"/>
            </w:r>
            <w:r>
              <w:rPr>
                <w:rStyle w:val="33"/>
                <w:lang w:bidi="ar"/>
              </w:rPr>
              <w:t></w:t>
            </w:r>
            <w:r>
              <w:rPr>
                <w:rStyle w:val="34"/>
                <w:rFonts w:hint="default"/>
                <w:lang w:bidi="ar"/>
              </w:rPr>
              <w:t>2.视频、动画、图片等多种媒体形式相结合；</w:t>
            </w:r>
            <w:r>
              <w:rPr>
                <w:rStyle w:val="34"/>
                <w:rFonts w:hint="default"/>
                <w:lang w:bidi="ar"/>
              </w:rPr>
              <w:br w:type="textWrapping"/>
            </w:r>
            <w:r>
              <w:rPr>
                <w:rStyle w:val="34"/>
                <w:rFonts w:hint="default"/>
                <w:lang w:bidi="ar"/>
              </w:rPr>
              <w:t>3.每个微课需提供制作脚本，脚本中应包含画面、讲稿、呈现方式等信息；</w:t>
            </w:r>
            <w:r>
              <w:rPr>
                <w:rStyle w:val="34"/>
                <w:rFonts w:hint="default"/>
                <w:lang w:bidi="ar"/>
              </w:rPr>
              <w:br w:type="textWrapping"/>
            </w:r>
            <w:r>
              <w:rPr>
                <w:rStyle w:val="34"/>
                <w:rFonts w:hint="default"/>
                <w:lang w:bidi="ar"/>
              </w:rPr>
              <w:t>4.片头、片尾与内容衔接自然。</w:t>
            </w:r>
            <w:r>
              <w:rPr>
                <w:rStyle w:val="34"/>
                <w:rFonts w:hint="default"/>
                <w:lang w:bidi="ar"/>
              </w:rPr>
              <w:br w:type="textWrapping"/>
            </w:r>
            <w:r>
              <w:rPr>
                <w:rStyle w:val="34"/>
                <w:rFonts w:hint="default"/>
                <w:lang w:bidi="ar"/>
              </w:rPr>
              <w:t>（二）技术指标要求</w:t>
            </w:r>
            <w:r>
              <w:rPr>
                <w:rStyle w:val="34"/>
                <w:rFonts w:hint="default"/>
                <w:lang w:bidi="ar"/>
              </w:rPr>
              <w:br w:type="textWrapping"/>
            </w:r>
            <w:r>
              <w:rPr>
                <w:rStyle w:val="34"/>
                <w:rFonts w:hint="default"/>
                <w:lang w:bidi="ar"/>
              </w:rPr>
              <w:t>1.微课要求</w:t>
            </w:r>
            <w:r>
              <w:rPr>
                <w:rStyle w:val="34"/>
                <w:rFonts w:hint="default"/>
                <w:lang w:bidi="ar"/>
              </w:rPr>
              <w:br w:type="textWrapping"/>
            </w:r>
            <w:r>
              <w:rPr>
                <w:rStyle w:val="34"/>
                <w:rFonts w:hint="default"/>
                <w:lang w:bidi="ar"/>
              </w:rPr>
              <w:t>（1）技术要求</w:t>
            </w:r>
            <w:r>
              <w:rPr>
                <w:rStyle w:val="34"/>
                <w:rFonts w:hint="default"/>
                <w:lang w:bidi="ar"/>
              </w:rPr>
              <w:br w:type="textWrapping"/>
            </w:r>
            <w:r>
              <w:rPr>
                <w:rStyle w:val="34"/>
                <w:rFonts w:hint="default"/>
                <w:lang w:bidi="ar"/>
              </w:rPr>
              <w:t>时长范围：3～15分钟（尽量控制在15分钟以内）。视频采用H.264编码方式，分辨率不低于720p（1280×720，16:9）。</w:t>
            </w:r>
            <w:r>
              <w:rPr>
                <w:rStyle w:val="34"/>
                <w:rFonts w:hint="default"/>
                <w:lang w:bidi="ar"/>
              </w:rPr>
              <w:br w:type="textWrapping"/>
            </w:r>
            <w:r>
              <w:rPr>
                <w:rStyle w:val="34"/>
                <w:rFonts w:hint="default"/>
                <w:lang w:bidi="ar"/>
              </w:rPr>
              <w:t>视频采用MP4格式，单个视频文件建议不超过200M，以免影响播放效果。</w:t>
            </w:r>
            <w:r>
              <w:rPr>
                <w:rStyle w:val="34"/>
                <w:rFonts w:hint="default"/>
                <w:lang w:bidi="ar"/>
              </w:rPr>
              <w:br w:type="textWrapping"/>
            </w:r>
            <w:r>
              <w:rPr>
                <w:rStyle w:val="34"/>
                <w:rFonts w:hint="default"/>
                <w:lang w:bidi="ar"/>
              </w:rPr>
              <w:t>音频要求清晰，无交流声或其他杂音、噪音等缺陷。</w:t>
            </w:r>
            <w:r>
              <w:rPr>
                <w:rStyle w:val="34"/>
                <w:rFonts w:hint="default"/>
                <w:lang w:bidi="ar"/>
              </w:rPr>
              <w:br w:type="textWrapping"/>
            </w:r>
            <w:r>
              <w:rPr>
                <w:rStyle w:val="34"/>
                <w:rFonts w:hint="default"/>
                <w:lang w:bidi="ar"/>
              </w:rPr>
              <w:t>如制作课程简介视频，建议长度控制在1～3分钟。</w:t>
            </w:r>
            <w:r>
              <w:rPr>
                <w:rStyle w:val="34"/>
                <w:rFonts w:hint="default"/>
                <w:lang w:bidi="ar"/>
              </w:rPr>
              <w:br w:type="textWrapping"/>
            </w:r>
            <w:r>
              <w:rPr>
                <w:rStyle w:val="34"/>
                <w:rFonts w:hint="default"/>
                <w:lang w:bidi="ar"/>
              </w:rPr>
              <w:t>（2）拍摄要求</w:t>
            </w:r>
            <w:r>
              <w:rPr>
                <w:rStyle w:val="34"/>
                <w:rFonts w:hint="default"/>
                <w:lang w:bidi="ar"/>
              </w:rPr>
              <w:br w:type="textWrapping"/>
            </w:r>
            <w:r>
              <w:rPr>
                <w:rStyle w:val="34"/>
                <w:rFonts w:hint="default"/>
                <w:lang w:bidi="ar"/>
              </w:rPr>
              <w:t>画面中教师以中景和近景为主，要求人物和板书（或其他画面元素）同样清晰，不建议无教师形象的全程板书或PPT教案配音。</w:t>
            </w:r>
            <w:r>
              <w:rPr>
                <w:rStyle w:val="34"/>
                <w:rFonts w:hint="default"/>
                <w:lang w:bidi="ar"/>
              </w:rPr>
              <w:br w:type="textWrapping"/>
            </w:r>
            <w:r>
              <w:rPr>
                <w:rStyle w:val="34"/>
                <w:rFonts w:hint="default"/>
                <w:lang w:bidi="ar"/>
              </w:rPr>
              <w:t>录像环境应光线充足、安静，教师衣着整洁，讲话清晰，板书清楚。</w:t>
            </w:r>
            <w:r>
              <w:rPr>
                <w:rStyle w:val="34"/>
                <w:rFonts w:hint="default"/>
                <w:lang w:bidi="ar"/>
              </w:rPr>
              <w:br w:type="textWrapping"/>
            </w:r>
            <w:r>
              <w:rPr>
                <w:rStyle w:val="34"/>
                <w:rFonts w:hint="default"/>
                <w:lang w:bidi="ar"/>
              </w:rPr>
              <w:t>视频片头/片尾（可选）：片头和片尾的总长要求控制在10秒以内。一个教学单元内，如果有多个视频，建议仅在第一个视频加片头，在最后一个视频加片尾。</w:t>
            </w:r>
            <w:r>
              <w:rPr>
                <w:rStyle w:val="34"/>
                <w:rFonts w:hint="default"/>
                <w:lang w:bidi="ar"/>
              </w:rPr>
              <w:br w:type="textWrapping"/>
            </w:r>
            <w:r>
              <w:rPr>
                <w:rStyle w:val="34"/>
                <w:rFonts w:hint="default"/>
                <w:lang w:bidi="ar"/>
              </w:rPr>
              <w:t>（3）字幕文件</w:t>
            </w:r>
            <w:r>
              <w:rPr>
                <w:rStyle w:val="34"/>
                <w:rFonts w:hint="default"/>
                <w:lang w:bidi="ar"/>
              </w:rPr>
              <w:br w:type="textWrapping"/>
            </w:r>
            <w:r>
              <w:rPr>
                <w:rStyle w:val="34"/>
                <w:rFonts w:hint="default"/>
                <w:lang w:bidi="ar"/>
              </w:rPr>
              <w:t>如果为视频配字幕，字幕文件应单独制作并上传，不能与视频合并，且为srt格式。字幕要使用符合国家标准的规范字，不出现繁体字、异体字、错别字。</w:t>
            </w:r>
            <w:r>
              <w:rPr>
                <w:rStyle w:val="34"/>
                <w:rFonts w:hint="default"/>
                <w:lang w:bidi="ar"/>
              </w:rPr>
              <w:br w:type="textWrapping"/>
            </w:r>
            <w:r>
              <w:rPr>
                <w:rStyle w:val="34"/>
                <w:rFonts w:hint="default"/>
                <w:lang w:bidi="ar"/>
              </w:rPr>
              <w:t>2.二维动画</w:t>
            </w:r>
            <w:r>
              <w:rPr>
                <w:rStyle w:val="34"/>
                <w:rFonts w:hint="default"/>
                <w:lang w:bidi="ar"/>
              </w:rPr>
              <w:br w:type="textWrapping"/>
            </w:r>
            <w:r>
              <w:rPr>
                <w:rStyle w:val="34"/>
                <w:rFonts w:hint="default"/>
                <w:lang w:bidi="ar"/>
              </w:rPr>
              <w:t>（1）依照所提供脚本，制作教学演示动画文件。能够在网络环境中正常播放。模型精准，光照自然，贴图真实，运动流畅，镜头应用合理，表现细腻，正确反映主题。能够在网络环境中正常播放；</w:t>
            </w:r>
            <w:r>
              <w:rPr>
                <w:rStyle w:val="34"/>
                <w:rFonts w:hint="default"/>
                <w:lang w:bidi="ar"/>
              </w:rPr>
              <w:br w:type="textWrapping"/>
            </w:r>
            <w:r>
              <w:rPr>
                <w:rStyle w:val="34"/>
                <w:rFonts w:hint="default"/>
                <w:lang w:bidi="ar"/>
              </w:rPr>
              <w:t>（2）动画扩展名：*.swf；格式：Macromedia的Flash动画文件；</w:t>
            </w:r>
            <w:r>
              <w:rPr>
                <w:rStyle w:val="34"/>
                <w:rFonts w:hint="default"/>
                <w:lang w:bidi="ar"/>
              </w:rPr>
              <w:br w:type="textWrapping"/>
            </w:r>
            <w:r>
              <w:rPr>
                <w:rStyle w:val="34"/>
                <w:rFonts w:hint="default"/>
                <w:lang w:bidi="ar"/>
              </w:rPr>
              <w:t>（3）Flash动画有播放器，控制播放暂停、停止以及进度条控制；</w:t>
            </w:r>
            <w:r>
              <w:rPr>
                <w:rStyle w:val="34"/>
                <w:rFonts w:hint="default"/>
                <w:lang w:bidi="ar"/>
              </w:rPr>
              <w:br w:type="textWrapping"/>
            </w:r>
            <w:r>
              <w:rPr>
                <w:rStyle w:val="34"/>
                <w:rFonts w:hint="default"/>
                <w:lang w:bidi="ar"/>
              </w:rPr>
              <w:t>（4）动画色彩造型应和谐，画面简洁清晰，界面友好，交互设计合理，操作简单；</w:t>
            </w:r>
            <w:r>
              <w:rPr>
                <w:rStyle w:val="34"/>
                <w:rFonts w:hint="default"/>
                <w:lang w:bidi="ar"/>
              </w:rPr>
              <w:br w:type="textWrapping"/>
            </w:r>
            <w:r>
              <w:rPr>
                <w:rStyle w:val="34"/>
                <w:rFonts w:hint="default"/>
                <w:lang w:bidi="ar"/>
              </w:rPr>
              <w:t>（5）设置暂停、播放和停止等控制按钮并设置进度拖动条；</w:t>
            </w:r>
            <w:r>
              <w:rPr>
                <w:rStyle w:val="34"/>
                <w:rFonts w:hint="default"/>
                <w:lang w:bidi="ar"/>
              </w:rPr>
              <w:br w:type="textWrapping"/>
            </w:r>
            <w:r>
              <w:rPr>
                <w:rStyle w:val="34"/>
                <w:rFonts w:hint="default"/>
                <w:lang w:bidi="ar"/>
              </w:rPr>
              <w:t>（6）字幕要求：字幕要使用符合国家标准的规范字，不出现繁体字、异体字(国家规定的除外)、错别字；</w:t>
            </w:r>
            <w:r>
              <w:rPr>
                <w:rStyle w:val="34"/>
                <w:rFonts w:hint="default"/>
                <w:lang w:bidi="ar"/>
              </w:rPr>
              <w:br w:type="textWrapping"/>
            </w:r>
            <w:r>
              <w:rPr>
                <w:rStyle w:val="34"/>
                <w:rFonts w:hint="default"/>
                <w:lang w:bidi="ar"/>
              </w:rPr>
              <w:t>（7）单个二维动画时长四舍五入为1分钟，两分钟的按照两个计算；</w:t>
            </w:r>
            <w:r>
              <w:rPr>
                <w:rStyle w:val="34"/>
                <w:rFonts w:hint="default"/>
                <w:lang w:bidi="ar"/>
              </w:rPr>
              <w:br w:type="textWrapping"/>
            </w:r>
            <w:r>
              <w:rPr>
                <w:rStyle w:val="34"/>
                <w:rFonts w:hint="default"/>
                <w:lang w:bidi="ar"/>
              </w:rPr>
              <w:t>3.三维动画</w:t>
            </w:r>
            <w:r>
              <w:rPr>
                <w:rStyle w:val="34"/>
                <w:rFonts w:hint="default"/>
                <w:lang w:bidi="ar"/>
              </w:rPr>
              <w:br w:type="textWrapping"/>
            </w:r>
            <w:r>
              <w:rPr>
                <w:rStyle w:val="34"/>
                <w:rFonts w:hint="default"/>
                <w:lang w:bidi="ar"/>
              </w:rPr>
              <w:t>（1）统一为流媒体文件（*.MP4, *.flv,）；在制作阶段统一制作为720*576分辨率的三维动画；码率不低于500kbps；</w:t>
            </w:r>
            <w:r>
              <w:rPr>
                <w:rStyle w:val="34"/>
                <w:rFonts w:hint="default"/>
                <w:lang w:bidi="ar"/>
              </w:rPr>
              <w:br w:type="textWrapping"/>
            </w:r>
            <w:r>
              <w:rPr>
                <w:rStyle w:val="34"/>
                <w:rFonts w:hint="default"/>
                <w:lang w:bidi="ar"/>
              </w:rPr>
              <w:t>（2）三维动画要配字幕，要求准确、清晰、美观，字幕的字体、大小、色彩搭配、摆放位置、停留时间、出入屏方式要与动画素材中的其他要素（画面、解说词、音乐）恰当配合；</w:t>
            </w:r>
            <w:r>
              <w:rPr>
                <w:rStyle w:val="34"/>
                <w:rFonts w:hint="default"/>
                <w:lang w:bidi="ar"/>
              </w:rPr>
              <w:br w:type="textWrapping"/>
            </w:r>
            <w:r>
              <w:rPr>
                <w:rStyle w:val="34"/>
                <w:rFonts w:hint="default"/>
                <w:lang w:bidi="ar"/>
              </w:rPr>
              <w:t>（3）三维动画每帧图像颜色数不低于256色，采用帧内压缩模式；</w:t>
            </w:r>
            <w:r>
              <w:rPr>
                <w:rStyle w:val="34"/>
                <w:rFonts w:hint="default"/>
                <w:lang w:bidi="ar"/>
              </w:rPr>
              <w:br w:type="textWrapping"/>
            </w:r>
            <w:r>
              <w:rPr>
                <w:rStyle w:val="34"/>
                <w:rFonts w:hint="default"/>
                <w:lang w:bidi="ar"/>
              </w:rPr>
              <w:t>（4）三维画面清晰，播放流畅，播放时没有明显的噪点。</w:t>
            </w:r>
            <w:r>
              <w:rPr>
                <w:rStyle w:val="34"/>
                <w:rFonts w:hint="default"/>
                <w:lang w:bidi="ar"/>
              </w:rPr>
              <w:br w:type="textWrapping"/>
            </w:r>
            <w:r>
              <w:rPr>
                <w:rStyle w:val="34"/>
                <w:rFonts w:hint="default"/>
                <w:lang w:bidi="ar"/>
              </w:rPr>
              <w:t>（5）三维动画前期注意灯光、材质、可使用烘焙效果及法线。</w:t>
            </w:r>
            <w:r>
              <w:rPr>
                <w:rStyle w:val="34"/>
                <w:rFonts w:hint="default"/>
                <w:lang w:bidi="ar"/>
              </w:rPr>
              <w:br w:type="textWrapping"/>
            </w:r>
            <w:r>
              <w:rPr>
                <w:rStyle w:val="34"/>
                <w:rFonts w:hint="default"/>
                <w:lang w:bidi="ar"/>
              </w:rPr>
              <w:t>（6）三维模型要求精模。</w:t>
            </w:r>
            <w:r>
              <w:rPr>
                <w:rStyle w:val="34"/>
                <w:rFonts w:hint="default"/>
                <w:lang w:bidi="ar"/>
              </w:rPr>
              <w:br w:type="textWrapping"/>
            </w:r>
            <w:r>
              <w:rPr>
                <w:rStyle w:val="34"/>
                <w:rFonts w:hint="default"/>
                <w:lang w:bidi="ar"/>
              </w:rPr>
              <w:t>（7）正常贴图可用贴图尺寸可以为用512*512，重点物体，贴图尺寸可以为1024*1024，对有纹理的贴图要进行UVW展开。</w:t>
            </w:r>
            <w:r>
              <w:rPr>
                <w:rStyle w:val="34"/>
                <w:rFonts w:hint="default"/>
                <w:lang w:bidi="ar"/>
              </w:rPr>
              <w:br w:type="textWrapping"/>
            </w:r>
            <w:r>
              <w:rPr>
                <w:rStyle w:val="34"/>
                <w:rFonts w:hint="default"/>
                <w:lang w:bidi="ar"/>
              </w:rPr>
              <w:t>（8）单个三维动画时长四舍五入为1分钟，两分钟的按照两个计算；</w:t>
            </w:r>
            <w:r>
              <w:rPr>
                <w:rStyle w:val="34"/>
                <w:rFonts w:hint="default"/>
                <w:lang w:bidi="ar"/>
              </w:rPr>
              <w:br w:type="textWrapping"/>
            </w:r>
            <w:r>
              <w:rPr>
                <w:rStyle w:val="34"/>
                <w:rFonts w:hint="default"/>
                <w:lang w:bidi="ar"/>
              </w:rPr>
              <w:t>4.图片素材</w:t>
            </w:r>
            <w:r>
              <w:rPr>
                <w:rStyle w:val="34"/>
                <w:rFonts w:hint="default"/>
                <w:lang w:bidi="ar"/>
              </w:rPr>
              <w:br w:type="textWrapping"/>
            </w:r>
            <w:r>
              <w:rPr>
                <w:rStyle w:val="34"/>
                <w:rFonts w:hint="default"/>
                <w:lang w:bidi="ar"/>
              </w:rPr>
              <w:t>（1）彩色图像颜色数不低于真彩（24 位色），灰度图像的灰度级不低于256 级；</w:t>
            </w:r>
            <w:r>
              <w:rPr>
                <w:rStyle w:val="34"/>
                <w:rFonts w:hint="default"/>
                <w:lang w:bidi="ar"/>
              </w:rPr>
              <w:br w:type="textWrapping"/>
            </w:r>
            <w:r>
              <w:rPr>
                <w:rStyle w:val="34"/>
                <w:rFonts w:hint="default"/>
                <w:lang w:bidi="ar"/>
              </w:rPr>
              <w:t>（2）图形可以为单色；</w:t>
            </w:r>
            <w:r>
              <w:rPr>
                <w:rStyle w:val="34"/>
                <w:rFonts w:hint="default"/>
                <w:lang w:bidi="ar"/>
              </w:rPr>
              <w:br w:type="textWrapping"/>
            </w:r>
            <w:r>
              <w:rPr>
                <w:rStyle w:val="34"/>
                <w:rFonts w:hint="default"/>
                <w:lang w:bidi="ar"/>
              </w:rPr>
              <w:t>（3）屏幕分辨率不低于1024×768 时，扫描图像的扫描分辨率不低于72dpi，彩色扫描图像的扫描分辨率不低于150dpi；</w:t>
            </w:r>
            <w:r>
              <w:rPr>
                <w:rStyle w:val="34"/>
                <w:rFonts w:hint="default"/>
                <w:lang w:bidi="ar"/>
              </w:rPr>
              <w:br w:type="textWrapping"/>
            </w:r>
            <w:r>
              <w:rPr>
                <w:rStyle w:val="34"/>
                <w:rFonts w:hint="default"/>
                <w:lang w:bidi="ar"/>
              </w:rPr>
              <w:t>（4）图像内容清晰可辨识，不需要借助额外的设备即可辨认图片资源所需要表达的主体内容；</w:t>
            </w:r>
            <w:r>
              <w:rPr>
                <w:rStyle w:val="34"/>
                <w:rFonts w:hint="default"/>
                <w:lang w:bidi="ar"/>
              </w:rPr>
              <w:br w:type="textWrapping"/>
            </w:r>
            <w:r>
              <w:rPr>
                <w:rStyle w:val="34"/>
                <w:rFonts w:hint="default"/>
                <w:lang w:bidi="ar"/>
              </w:rPr>
              <w:t>（5）所有图像扫描后，需要使用Photoshop 或其他图像处理软件进行裁剪、校色、去污、纠偏等处理，使页面整洁、清晰；</w:t>
            </w:r>
            <w:r>
              <w:rPr>
                <w:rStyle w:val="34"/>
                <w:rFonts w:hint="default"/>
                <w:lang w:bidi="ar"/>
              </w:rPr>
              <w:br w:type="textWrapping"/>
            </w:r>
            <w:r>
              <w:rPr>
                <w:rStyle w:val="34"/>
                <w:rFonts w:hint="default"/>
                <w:lang w:bidi="ar"/>
              </w:rPr>
              <w:t>（6）图形/图像内容符合我国法律法规，尊重各民族的风俗习惯，版权不存在争议。</w:t>
            </w:r>
            <w:r>
              <w:rPr>
                <w:rStyle w:val="34"/>
                <w:rFonts w:hint="default"/>
                <w:lang w:bidi="ar"/>
              </w:rPr>
              <w:br w:type="textWrapping"/>
            </w:r>
            <w:r>
              <w:rPr>
                <w:rStyle w:val="34"/>
                <w:rFonts w:hint="default"/>
                <w:lang w:bidi="ar"/>
              </w:rPr>
              <w:t>5.演示文稿</w:t>
            </w:r>
            <w:r>
              <w:rPr>
                <w:rStyle w:val="34"/>
                <w:rFonts w:hint="default"/>
                <w:lang w:bidi="ar"/>
              </w:rPr>
              <w:br w:type="textWrapping"/>
            </w:r>
            <w:r>
              <w:rPr>
                <w:rStyle w:val="34"/>
                <w:rFonts w:hint="default"/>
                <w:lang w:bidi="ar"/>
              </w:rPr>
              <w:t>（1）软件版本：文件制作所用的软件版本不低于Microsoft Office 2016；</w:t>
            </w:r>
            <w:r>
              <w:rPr>
                <w:rStyle w:val="34"/>
                <w:rFonts w:hint="default"/>
                <w:lang w:bidi="ar"/>
              </w:rPr>
              <w:br w:type="textWrapping"/>
            </w:r>
            <w:r>
              <w:rPr>
                <w:rStyle w:val="34"/>
                <w:rFonts w:hint="default"/>
                <w:lang w:bidi="ar"/>
              </w:rPr>
              <w:t>（2）模板应用：模板朴素、大方，颜色适宜，便于长时间观看；在模板的适当位置标明课程名称、模块（章或节）序号与模块（章或节）的名称；</w:t>
            </w:r>
            <w:r>
              <w:rPr>
                <w:rStyle w:val="34"/>
                <w:rFonts w:hint="default"/>
                <w:lang w:bidi="ar"/>
              </w:rPr>
              <w:br w:type="textWrapping"/>
            </w:r>
            <w:r>
              <w:rPr>
                <w:rStyle w:val="34"/>
                <w:rFonts w:hint="default"/>
                <w:lang w:bidi="ar"/>
              </w:rPr>
              <w:t>（3）品质要求：每页版面的字数不宜太多。正文字号应不小于24 磅字，使用Windows系统默认字体，不要使用仿宋、细圆等过细字体，不使用特殊字体，如有特殊字体需要应转化为图形文件；文字要醒目，避免使用与背景色相近的字体颜色；页面行距建议为1.2 倍，可适当增大，左右边距均匀、适当；页面设计的原则是版面内容的分布美观大方；恰当使用组合：某些插图中位置相对固定的文本框、数学公式以及图片等应采用组合方式，避免产生相对位移；尽量避免不必要的组合，不同对象、文本的动作需要同时出现时，可确定彼此之间的时间间隔为0秒；各级标题采用不同的字体和颜色，一张幻灯片上文字颜色限定在4种以内，注意文字与背景色的反差；</w:t>
            </w:r>
            <w:r>
              <w:rPr>
                <w:rStyle w:val="34"/>
                <w:rFonts w:hint="default"/>
                <w:lang w:bidi="ar"/>
              </w:rPr>
              <w:br w:type="textWrapping"/>
            </w:r>
            <w:r>
              <w:rPr>
                <w:rStyle w:val="34"/>
                <w:rFonts w:hint="default"/>
                <w:lang w:bidi="ar"/>
              </w:rPr>
              <w:t>（4）演示文稿中所采用的媒体素材符合本标准中媒体素材资源的技术规范</w:t>
            </w:r>
            <w:r>
              <w:rPr>
                <w:rStyle w:val="34"/>
                <w:rFonts w:hint="default"/>
                <w:lang w:bidi="ar"/>
              </w:rPr>
              <w:br w:type="textWrapping"/>
            </w:r>
            <w:r>
              <w:rPr>
                <w:rStyle w:val="34"/>
                <w:rFonts w:hint="default"/>
                <w:lang w:bidi="ar"/>
              </w:rPr>
              <w:t>6.教案文本</w:t>
            </w:r>
            <w:r>
              <w:rPr>
                <w:rStyle w:val="34"/>
                <w:rFonts w:hint="default"/>
                <w:lang w:bidi="ar"/>
              </w:rPr>
              <w:br w:type="textWrapping"/>
            </w:r>
            <w:r>
              <w:rPr>
                <w:rStyle w:val="34"/>
                <w:rFonts w:hint="default"/>
                <w:lang w:bidi="ar"/>
              </w:rPr>
              <w:t>软件版本：文件制作版本不低于当前主流版本，要求上下兼容。（文档编辑工具不低于OFFICE2016）</w:t>
            </w:r>
            <w:r>
              <w:rPr>
                <w:rStyle w:val="34"/>
                <w:rFonts w:hint="default"/>
                <w:lang w:bidi="ar"/>
              </w:rPr>
              <w:br w:type="textWrapping"/>
            </w:r>
            <w:r>
              <w:rPr>
                <w:rStyle w:val="34"/>
                <w:rFonts w:hint="default"/>
                <w:lang w:bidi="ar"/>
              </w:rPr>
              <w:t>品质要求：</w:t>
            </w:r>
            <w:r>
              <w:rPr>
                <w:rStyle w:val="34"/>
                <w:rFonts w:hint="default"/>
                <w:lang w:bidi="ar"/>
              </w:rPr>
              <w:br w:type="textWrapping"/>
            </w:r>
            <w:r>
              <w:rPr>
                <w:rStyle w:val="34"/>
                <w:rFonts w:hint="default"/>
                <w:lang w:bidi="ar"/>
              </w:rPr>
              <w:t>（1）文本正文应设定文章标题，文章标题放在正文内第一行居中的位置</w:t>
            </w:r>
            <w:r>
              <w:rPr>
                <w:rStyle w:val="34"/>
                <w:rFonts w:hint="default"/>
                <w:lang w:bidi="ar"/>
              </w:rPr>
              <w:br w:type="textWrapping"/>
            </w:r>
            <w:r>
              <w:rPr>
                <w:rStyle w:val="34"/>
                <w:rFonts w:hint="default"/>
                <w:lang w:bidi="ar"/>
              </w:rPr>
              <w:t>（2）各级标题应设置正确，同一级标题使用同样的样式，文本结构清晰</w:t>
            </w:r>
            <w:r>
              <w:rPr>
                <w:rStyle w:val="34"/>
                <w:rFonts w:hint="default"/>
                <w:lang w:bidi="ar"/>
              </w:rPr>
              <w:br w:type="textWrapping"/>
            </w:r>
            <w:r>
              <w:rPr>
                <w:rStyle w:val="34"/>
                <w:rFonts w:hint="default"/>
                <w:lang w:bidi="ar"/>
              </w:rPr>
              <w:t>（3）正文字体、字号、颜色、行间距等要美观、统一</w:t>
            </w:r>
            <w:r>
              <w:rPr>
                <w:rStyle w:val="34"/>
                <w:rFonts w:hint="default"/>
                <w:lang w:bidi="ar"/>
              </w:rPr>
              <w:br w:type="textWrapping"/>
            </w:r>
            <w:r>
              <w:rPr>
                <w:rStyle w:val="34"/>
                <w:rFonts w:hint="default"/>
                <w:lang w:bidi="ar"/>
              </w:rPr>
              <w:t>（4）文本超过10 页应插入页码；超过15 页应插入目录</w:t>
            </w:r>
            <w:r>
              <w:rPr>
                <w:rStyle w:val="34"/>
                <w:rFonts w:hint="default"/>
                <w:lang w:bidi="ar"/>
              </w:rPr>
              <w:br w:type="textWrapping"/>
            </w:r>
            <w:r>
              <w:rPr>
                <w:rStyle w:val="34"/>
                <w:rFonts w:hint="default"/>
                <w:lang w:bidi="ar"/>
              </w:rPr>
              <w:t>（5）表格不应超出页面，且要求使用软件的插入表格或绘制表格等功能生成表格，并使用相应功能加工处理，不要用在文本上描绘直线等绘图方式制作表格</w:t>
            </w:r>
            <w:r>
              <w:rPr>
                <w:rStyle w:val="34"/>
                <w:rFonts w:hint="default"/>
                <w:lang w:bidi="ar"/>
              </w:rPr>
              <w:br w:type="textWrapping"/>
            </w:r>
            <w:r>
              <w:rPr>
                <w:rStyle w:val="34"/>
                <w:rFonts w:hint="default"/>
                <w:lang w:bidi="ar"/>
              </w:rPr>
              <w:t>（6）正文中的图像、图形应清晰，图形要符合国家相关绘制标准</w:t>
            </w:r>
            <w:r>
              <w:rPr>
                <w:rStyle w:val="34"/>
                <w:rFonts w:hint="default"/>
                <w:lang w:bidi="ar"/>
              </w:rPr>
              <w:br w:type="textWrapping"/>
            </w:r>
            <w:r>
              <w:rPr>
                <w:rStyle w:val="34"/>
                <w:rFonts w:hint="default"/>
                <w:lang w:bidi="ar"/>
              </w:rPr>
              <w:t>（7）图文混排的方式选择嵌入式</w:t>
            </w:r>
            <w:r>
              <w:rPr>
                <w:rStyle w:val="34"/>
                <w:rFonts w:hint="default"/>
                <w:lang w:bidi="ar"/>
              </w:rPr>
              <w:br w:type="textWrapping"/>
            </w:r>
            <w:r>
              <w:rPr>
                <w:rStyle w:val="34"/>
                <w:rFonts w:hint="default"/>
                <w:lang w:bidi="ar"/>
              </w:rPr>
              <w:t>（8）文档保存时的显示比例为100%、页面视图</w:t>
            </w:r>
            <w:r>
              <w:rPr>
                <w:rStyle w:val="34"/>
                <w:rFonts w:hint="default"/>
                <w:lang w:bidi="ar"/>
              </w:rPr>
              <w:br w:type="textWrapping"/>
            </w:r>
            <w:r>
              <w:rPr>
                <w:rStyle w:val="34"/>
                <w:rFonts w:hint="default"/>
                <w:lang w:bidi="ar"/>
              </w:rPr>
              <w:t>7.作业与测试</w:t>
            </w:r>
            <w:r>
              <w:rPr>
                <w:rStyle w:val="34"/>
                <w:rFonts w:hint="default"/>
                <w:lang w:bidi="ar"/>
              </w:rPr>
              <w:br w:type="textWrapping"/>
            </w:r>
            <w:r>
              <w:rPr>
                <w:rStyle w:val="34"/>
                <w:rFonts w:hint="default"/>
                <w:lang w:bidi="ar"/>
              </w:rPr>
              <w:t>（1）随堂测试</w:t>
            </w:r>
            <w:r>
              <w:rPr>
                <w:rStyle w:val="34"/>
                <w:rFonts w:hint="default"/>
                <w:lang w:bidi="ar"/>
              </w:rPr>
              <w:br w:type="textWrapping"/>
            </w:r>
            <w:r>
              <w:rPr>
                <w:rStyle w:val="34"/>
                <w:rFonts w:hint="default"/>
                <w:lang w:bidi="ar"/>
              </w:rPr>
              <w:t>随堂测验没有提交时间的限制，也不会计入学生的平时成绩，但可以方便学生即学即练，也便于老师随时考查学生对教学内容的理解和掌握程度。</w:t>
            </w:r>
            <w:r>
              <w:rPr>
                <w:rStyle w:val="34"/>
                <w:rFonts w:hint="default"/>
                <w:lang w:bidi="ar"/>
              </w:rPr>
              <w:br w:type="textWrapping"/>
            </w:r>
            <w:r>
              <w:rPr>
                <w:rStyle w:val="34"/>
                <w:rFonts w:hint="default"/>
                <w:lang w:bidi="ar"/>
              </w:rPr>
              <w:t>随堂测验由客观题组成，平台自动判分；题型可以是单选题、多选题、填空题或判断题。一份随堂测验可以由多种题型的客观题组成，题目数量不限。</w:t>
            </w:r>
            <w:r>
              <w:rPr>
                <w:rStyle w:val="34"/>
                <w:rFonts w:hint="default"/>
                <w:lang w:bidi="ar"/>
              </w:rPr>
              <w:br w:type="textWrapping"/>
            </w:r>
            <w:r>
              <w:rPr>
                <w:rStyle w:val="34"/>
                <w:rFonts w:hint="default"/>
                <w:lang w:bidi="ar"/>
              </w:rPr>
              <w:t>（2）单元测试</w:t>
            </w:r>
            <w:r>
              <w:rPr>
                <w:rStyle w:val="34"/>
                <w:rFonts w:hint="default"/>
                <w:lang w:bidi="ar"/>
              </w:rPr>
              <w:br w:type="textWrapping"/>
            </w:r>
            <w:r>
              <w:rPr>
                <w:rStyle w:val="34"/>
                <w:rFonts w:hint="default"/>
                <w:lang w:bidi="ar"/>
              </w:rPr>
              <w:t>单元测验由客观题组成，平台自动判分，题型可以是单选题、多选题、填空题、判断题。一份单元测验可以由多种题型的客观题组成，题目数量不限。教师可以对单元测验设置管理策略，如：学生可以提交的次数（建议2～3次）、有效成绩取最后一次成绩还是最好成绩（建议取最好成绩）。</w:t>
            </w:r>
            <w:r>
              <w:rPr>
                <w:rStyle w:val="34"/>
                <w:rFonts w:hint="default"/>
                <w:lang w:bidi="ar"/>
              </w:rPr>
              <w:br w:type="textWrapping"/>
            </w:r>
            <w:r>
              <w:rPr>
                <w:rStyle w:val="34"/>
                <w:rFonts w:hint="default"/>
                <w:lang w:bidi="ar"/>
              </w:rPr>
              <w:t>由于填空题判分时有严格的字符比对规则，需要出答案为名词或数字的题目。</w:t>
            </w:r>
            <w:r>
              <w:rPr>
                <w:rStyle w:val="34"/>
                <w:rFonts w:hint="default"/>
                <w:lang w:bidi="ar"/>
              </w:rPr>
              <w:br w:type="textWrapping"/>
            </w:r>
            <w:r>
              <w:rPr>
                <w:rStyle w:val="34"/>
                <w:rFonts w:hint="default"/>
                <w:lang w:bidi="ar"/>
              </w:rPr>
              <w:t>（3）单元作业</w:t>
            </w:r>
            <w:r>
              <w:rPr>
                <w:rStyle w:val="34"/>
                <w:rFonts w:hint="default"/>
                <w:lang w:bidi="ar"/>
              </w:rPr>
              <w:br w:type="textWrapping"/>
            </w:r>
            <w:r>
              <w:rPr>
                <w:rStyle w:val="34"/>
                <w:rFonts w:hint="default"/>
                <w:lang w:bidi="ar"/>
              </w:rPr>
              <w:t>单元作业是主观题，采用学生互评或教师批改的方式进行判分。如果是设为互评作业，作业提交截止后的学生互评时间建议设为7～10天。</w:t>
            </w:r>
            <w:r>
              <w:rPr>
                <w:rStyle w:val="34"/>
                <w:rFonts w:hint="default"/>
                <w:lang w:bidi="ar"/>
              </w:rPr>
              <w:br w:type="textWrapping"/>
            </w:r>
            <w:r>
              <w:rPr>
                <w:rStyle w:val="34"/>
                <w:rFonts w:hint="default"/>
                <w:lang w:bidi="ar"/>
              </w:rPr>
              <w:t>单元测验和单元作业的有效期以10～15天为宜。为保证注册较晚的学生能够获得证书，前两周作业提交时间建议设定为30天。</w:t>
            </w:r>
            <w:r>
              <w:rPr>
                <w:rStyle w:val="34"/>
                <w:rFonts w:hint="default"/>
                <w:lang w:bidi="ar"/>
              </w:rPr>
              <w:br w:type="textWrapping"/>
            </w:r>
            <w:r>
              <w:rPr>
                <w:rStyle w:val="34"/>
                <w:rFonts w:hint="default"/>
                <w:lang w:bidi="ar"/>
              </w:rPr>
              <w:t>（4）考试</w:t>
            </w:r>
            <w:r>
              <w:rPr>
                <w:rStyle w:val="34"/>
                <w:rFonts w:hint="default"/>
                <w:lang w:bidi="ar"/>
              </w:rPr>
              <w:br w:type="textWrapping"/>
            </w:r>
            <w:r>
              <w:rPr>
                <w:rStyle w:val="34"/>
                <w:rFonts w:hint="default"/>
                <w:lang w:bidi="ar"/>
              </w:rPr>
              <w:t>考试是检测学生课程阶段性、整体学习情况的正式测验题，可以包括客观题和主观题，数量不限。考试题一经发布将不允许修改，发布前需确保考试内容核查无误。</w:t>
            </w:r>
            <w:r>
              <w:rPr>
                <w:rStyle w:val="34"/>
                <w:rFonts w:hint="default"/>
                <w:lang w:bidi="ar"/>
              </w:rPr>
              <w:br w:type="textWrapping"/>
            </w:r>
            <w:r>
              <w:rPr>
                <w:rStyle w:val="34"/>
                <w:rFonts w:hint="default"/>
                <w:lang w:bidi="ar"/>
              </w:rPr>
              <w:t>考试题的形式与单元测验和单元作业一致，客观题由平台自动判分，主观题采用学生互评或教师批改的方式进行判分。</w:t>
            </w:r>
            <w:r>
              <w:rPr>
                <w:rStyle w:val="34"/>
                <w:rFonts w:hint="default"/>
                <w:lang w:bidi="ar"/>
              </w:rPr>
              <w:br w:type="textWrapping"/>
            </w:r>
            <w:r>
              <w:rPr>
                <w:rStyle w:val="34"/>
                <w:rFonts w:hint="default"/>
                <w:lang w:bidi="ar"/>
              </w:rPr>
              <w:t>考试题学生只能提交一次，且有答题时间限制，该时间按平台的时间计算（即学生一旦开始考试，不论其是否关闭电脑，系统都将按平台的时间计时并按时结束）。</w:t>
            </w:r>
          </w:p>
          <w:p>
            <w:pPr>
              <w:widowControl/>
              <w:numPr>
                <w:ilvl w:val="0"/>
                <w:numId w:val="7"/>
              </w:numPr>
              <w:jc w:val="left"/>
              <w:textAlignment w:val="top"/>
              <w:rPr>
                <w:rFonts w:ascii="宋体" w:hAnsi="宋体" w:cs="宋体"/>
                <w:color w:val="000000"/>
                <w:sz w:val="18"/>
                <w:szCs w:val="18"/>
              </w:rPr>
            </w:pPr>
            <w:r>
              <w:rPr>
                <w:rStyle w:val="34"/>
                <w:rFonts w:hint="default"/>
                <w:lang w:bidi="ar"/>
              </w:rPr>
              <w:t>在线课程建设好后，课程知识产权由青海建筑职业技术学院拥有，发布到在线学习平台，形成校本在线课程，同时生成学校二级页面。</w:t>
            </w:r>
            <w:r>
              <w:rPr>
                <w:rStyle w:val="34"/>
                <w:rFonts w:hint="default"/>
                <w:b/>
                <w:bCs/>
                <w:color w:val="000000" w:themeColor="text1"/>
                <w:highlight w:val="none"/>
                <w:lang w:bidi="ar"/>
                <w14:textFill>
                  <w14:solidFill>
                    <w14:schemeClr w14:val="tx1"/>
                  </w14:solidFill>
                </w14:textFill>
              </w:rPr>
              <w:t>（附已建成熟在线课程网站截图）</w:t>
            </w:r>
            <w:r>
              <w:rPr>
                <w:rStyle w:val="34"/>
                <w:rFonts w:hint="default"/>
                <w:b/>
                <w:bCs/>
                <w:color w:val="000000" w:themeColor="text1"/>
                <w:highlight w:val="none"/>
                <w:lang w:bidi="ar"/>
                <w14:textFill>
                  <w14:solidFill>
                    <w14:schemeClr w14:val="tx1"/>
                  </w14:solidFill>
                </w14:textFill>
              </w:rPr>
              <w:br w:type="textWrapping"/>
            </w:r>
            <w:r>
              <w:rPr>
                <w:rStyle w:val="34"/>
                <w:rFonts w:hint="default"/>
                <w:color w:val="000000" w:themeColor="text1"/>
                <w:highlight w:val="none"/>
                <w:lang w:bidi="ar"/>
                <w14:textFill>
                  <w14:solidFill>
                    <w14:schemeClr w14:val="tx1"/>
                  </w14:solidFill>
                </w14:textFill>
              </w:rPr>
              <w:t>（三）宣传渠道</w:t>
            </w:r>
            <w:r>
              <w:rPr>
                <w:rStyle w:val="34"/>
                <w:rFonts w:hint="default"/>
                <w:color w:val="000000" w:themeColor="text1"/>
                <w:highlight w:val="none"/>
                <w:lang w:bidi="ar"/>
                <w14:textFill>
                  <w14:solidFill>
                    <w14:schemeClr w14:val="tx1"/>
                  </w14:solidFill>
                </w14:textFill>
              </w:rPr>
              <w:br w:type="textWrapping"/>
            </w:r>
            <w:r>
              <w:rPr>
                <w:rStyle w:val="34"/>
                <w:rFonts w:hint="default"/>
                <w:lang w:bidi="ar"/>
              </w:rPr>
              <w:t>能够在面向大众的公开课平台上发布和推广。</w:t>
            </w:r>
            <w:r>
              <w:rPr>
                <w:rStyle w:val="34"/>
                <w:rFonts w:hint="default"/>
                <w:lang w:bidi="ar"/>
              </w:rPr>
              <w:br w:type="textWrapping"/>
            </w:r>
            <w:r>
              <w:rPr>
                <w:rStyle w:val="34"/>
                <w:rFonts w:hint="default"/>
                <w:lang w:bidi="ar"/>
              </w:rPr>
              <w:t>（四）增值出版服务</w:t>
            </w:r>
            <w:r>
              <w:rPr>
                <w:rStyle w:val="34"/>
                <w:rFonts w:hint="default"/>
                <w:lang w:bidi="ar"/>
              </w:rPr>
              <w:br w:type="textWrapping"/>
            </w:r>
            <w:r>
              <w:rPr>
                <w:rStyle w:val="34"/>
                <w:rFonts w:hint="default"/>
                <w:lang w:bidi="ar"/>
              </w:rPr>
              <w:t>积极开发在线开放课程的校外推广价值，支持在线开放课程以数字化课程的形式出版。有数字出版资质或属于国家新闻出版总署推荐的数字化转型升级软件技术服务商优先。</w:t>
            </w:r>
            <w:r>
              <w:rPr>
                <w:rStyle w:val="34"/>
                <w:rFonts w:hint="default"/>
                <w:lang w:bidi="ar"/>
              </w:rPr>
              <w:br w:type="textWrapping"/>
            </w:r>
            <w:r>
              <w:rPr>
                <w:rStyle w:val="34"/>
                <w:rFonts w:hint="default"/>
                <w:lang w:bidi="ar"/>
              </w:rPr>
              <w:t>三、商务要求</w:t>
            </w:r>
            <w:r>
              <w:rPr>
                <w:rStyle w:val="34"/>
                <w:rFonts w:hint="default"/>
                <w:lang w:bidi="ar"/>
              </w:rPr>
              <w:br w:type="textWrapping"/>
            </w:r>
            <w:r>
              <w:rPr>
                <w:rStyle w:val="33"/>
                <w:lang w:bidi="ar"/>
              </w:rPr>
              <w:t></w:t>
            </w:r>
            <w:r>
              <w:rPr>
                <w:rStyle w:val="34"/>
                <w:rFonts w:hint="default"/>
                <w:lang w:bidi="ar"/>
              </w:rPr>
              <w:t>中标人应充分考虑微课的易用性，必须达到以上招标文件要求的技术指标，实现采购人要求，保证正常运行。</w:t>
            </w:r>
            <w:r>
              <w:rPr>
                <w:rStyle w:val="34"/>
                <w:rFonts w:hint="default"/>
                <w:lang w:bidi="ar"/>
              </w:rPr>
              <w:br w:type="textWrapping"/>
            </w:r>
            <w:r>
              <w:rPr>
                <w:rStyle w:val="33"/>
                <w:lang w:bidi="ar"/>
              </w:rPr>
              <w:t></w:t>
            </w:r>
            <w:r>
              <w:rPr>
                <w:rStyle w:val="34"/>
                <w:rFonts w:hint="default"/>
                <w:lang w:bidi="ar"/>
              </w:rPr>
              <w:t>中标供应商负责组织专业技术人员进行课程安装调试，采购人应提供必须的基本条件和专人配合，保证各项安装工作顺利进行。中标供应商应协调配合完成项目的安装、调试且直至验收合格，运行正常。</w:t>
            </w:r>
            <w:r>
              <w:rPr>
                <w:rStyle w:val="34"/>
                <w:rFonts w:hint="default"/>
                <w:lang w:bidi="ar"/>
              </w:rPr>
              <w:br w:type="textWrapping"/>
            </w:r>
            <w:r>
              <w:rPr>
                <w:rStyle w:val="33"/>
                <w:lang w:bidi="ar"/>
              </w:rPr>
              <w:t></w:t>
            </w:r>
            <w:r>
              <w:rPr>
                <w:rStyle w:val="34"/>
                <w:rFonts w:hint="default"/>
                <w:lang w:bidi="ar"/>
              </w:rPr>
              <w:t>安装调试到位后的课程由中标供应商及采购人共同进行质量验收签字。中标供应商预先提供验收标准，填写验收报告书，供双方最终确认使用。</w:t>
            </w:r>
            <w:r>
              <w:rPr>
                <w:rStyle w:val="34"/>
                <w:rFonts w:hint="default"/>
                <w:lang w:bidi="ar"/>
              </w:rPr>
              <w:br w:type="textWrapping"/>
            </w:r>
            <w:r>
              <w:rPr>
                <w:rStyle w:val="33"/>
                <w:lang w:bidi="ar"/>
              </w:rPr>
              <w:t></w:t>
            </w:r>
            <w:r>
              <w:rPr>
                <w:rStyle w:val="34"/>
                <w:rFonts w:hint="default"/>
                <w:lang w:bidi="ar"/>
              </w:rPr>
              <w:t>中标供应商应负责对招标方人员进行专业培训，直至招标方能完全操作。凡采购项目需要培训的应为安装现场培训(如需去厂家培训、考察、验收等异地费用不含在投标总价内，即不列入政府采购费用支出)</w:t>
            </w:r>
            <w:r>
              <w:rPr>
                <w:rStyle w:val="34"/>
                <w:rFonts w:hint="default"/>
                <w:lang w:bidi="ar"/>
              </w:rPr>
              <w:br w:type="textWrapping"/>
            </w:r>
            <w:r>
              <w:rPr>
                <w:rStyle w:val="33"/>
                <w:lang w:bidi="ar"/>
              </w:rPr>
              <w:t></w:t>
            </w:r>
            <w:r>
              <w:rPr>
                <w:rStyle w:val="34"/>
                <w:rFonts w:hint="default"/>
                <w:lang w:bidi="ar"/>
              </w:rPr>
              <w:t>课程资源维保期为36个月，在保修期内，中标人应提供7*24小时的技术响应服务。保修期内出现的任何与中标人课程相关的问题或故障，中标人应在接到招标人通知的24小时内免费维修或更换。</w:t>
            </w:r>
          </w:p>
        </w:tc>
        <w:tc>
          <w:tcPr>
            <w:tcW w:w="246" w:type="pct"/>
            <w:tcBorders>
              <w:tl2br w:val="nil"/>
              <w:tr2bl w:val="nil"/>
            </w:tcBorders>
            <w:shd w:val="clear" w:color="auto" w:fill="auto"/>
          </w:tcPr>
          <w:p>
            <w:pPr>
              <w:widowControl/>
              <w:jc w:val="left"/>
              <w:textAlignment w:val="top"/>
              <w:rPr>
                <w:rStyle w:val="34"/>
                <w:rFonts w:hint="default"/>
                <w:lang w:bidi="ar"/>
              </w:rPr>
            </w:pPr>
          </w:p>
          <w:p>
            <w:pPr>
              <w:widowControl/>
              <w:jc w:val="left"/>
              <w:textAlignment w:val="top"/>
              <w:rPr>
                <w:rStyle w:val="34"/>
                <w:rFonts w:hint="default"/>
                <w:lang w:bidi="ar"/>
              </w:rPr>
            </w:pPr>
          </w:p>
          <w:p>
            <w:pPr>
              <w:widowControl/>
              <w:jc w:val="left"/>
              <w:textAlignment w:val="top"/>
              <w:rPr>
                <w:rStyle w:val="34"/>
                <w:rFonts w:hint="default"/>
                <w:lang w:bidi="ar"/>
              </w:rPr>
            </w:pPr>
          </w:p>
          <w:p>
            <w:pPr>
              <w:widowControl/>
              <w:jc w:val="left"/>
              <w:textAlignment w:val="top"/>
              <w:rPr>
                <w:rStyle w:val="34"/>
                <w:rFonts w:hint="default"/>
                <w:lang w:bidi="ar"/>
              </w:rPr>
            </w:pPr>
          </w:p>
          <w:p>
            <w:pPr>
              <w:widowControl/>
              <w:jc w:val="left"/>
              <w:textAlignment w:val="top"/>
              <w:rPr>
                <w:rStyle w:val="34"/>
                <w:rFonts w:hint="default"/>
                <w:lang w:bidi="ar"/>
              </w:rPr>
            </w:pPr>
          </w:p>
          <w:p>
            <w:pPr>
              <w:widowControl/>
              <w:jc w:val="left"/>
              <w:textAlignment w:val="top"/>
              <w:rPr>
                <w:rStyle w:val="34"/>
                <w:rFonts w:hint="default"/>
                <w:lang w:bidi="ar"/>
              </w:rPr>
            </w:pPr>
          </w:p>
          <w:p>
            <w:pPr>
              <w:widowControl/>
              <w:jc w:val="left"/>
              <w:textAlignment w:val="top"/>
              <w:rPr>
                <w:rStyle w:val="34"/>
                <w:rFonts w:hint="default"/>
                <w:lang w:bidi="ar"/>
              </w:rPr>
            </w:pPr>
          </w:p>
          <w:p>
            <w:pPr>
              <w:widowControl/>
              <w:ind w:firstLine="180" w:firstLineChars="100"/>
              <w:jc w:val="left"/>
              <w:textAlignment w:val="top"/>
              <w:rPr>
                <w:rStyle w:val="34"/>
                <w:rFonts w:hint="default"/>
                <w:lang w:bidi="ar"/>
              </w:rPr>
            </w:pPr>
            <w:r>
              <w:rPr>
                <w:rStyle w:val="34"/>
                <w:rFonts w:hint="default"/>
                <w:lang w:bidi="ar"/>
              </w:rPr>
              <w:t>1</w:t>
            </w:r>
          </w:p>
        </w:tc>
      </w:tr>
    </w:tbl>
    <w:p>
      <w:pPr>
        <w:pStyle w:val="7"/>
        <w:ind w:left="0" w:leftChars="0"/>
        <w:rPr>
          <w:rFonts w:ascii="宋体" w:hAnsi="宋体"/>
          <w:sz w:val="32"/>
        </w:rPr>
      </w:pPr>
    </w:p>
    <w:sectPr>
      <w:pgSz w:w="16838" w:h="11906" w:orient="landscape"/>
      <w:pgMar w:top="1800" w:right="1440" w:bottom="1800" w:left="144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7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drawing>
        <wp:anchor distT="0" distB="0" distL="114300" distR="114300" simplePos="0" relativeHeight="251658240" behindDoc="0" locked="0" layoutInCell="1" allowOverlap="1">
          <wp:simplePos x="0" y="0"/>
          <wp:positionH relativeFrom="column">
            <wp:posOffset>3175</wp:posOffset>
          </wp:positionH>
          <wp:positionV relativeFrom="paragraph">
            <wp:posOffset>-9525</wp:posOffset>
          </wp:positionV>
          <wp:extent cx="514350" cy="347980"/>
          <wp:effectExtent l="0" t="0" r="0" b="1397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514350" cy="347980"/>
                  </a:xfrm>
                  <a:prstGeom prst="rect">
                    <a:avLst/>
                  </a:prstGeom>
                </pic:spPr>
              </pic:pic>
            </a:graphicData>
          </a:graphic>
        </wp:anchor>
      </w:drawing>
    </w:r>
    <w:r>
      <w:rPr>
        <w:rFonts w:hint="eastAsia"/>
      </w:rPr>
      <w:t xml:space="preserve">                                                                 </w:t>
    </w:r>
  </w:p>
  <w:p>
    <w:pPr>
      <w:pStyle w:val="12"/>
      <w:pBdr>
        <w:bottom w:val="single" w:color="auto" w:sz="4" w:space="1"/>
      </w:pBdr>
      <w:ind w:firstLine="5760" w:firstLineChars="3200"/>
    </w:pPr>
    <w:r>
      <w:pict>
        <v:shape id="PowerPlusWaterMarkObject22976" o:spid="_x0000_s3073" o:spt="136" type="#_x0000_t136" style="position:absolute;left:0pt;height:54.35pt;width:381.35pt;mso-position-horizontal:center;mso-position-horizontal-relative:margin;mso-position-vertical:center;mso-position-vertical-relative:margin;rotation:-2949120f;z-index:-251658240;mso-width-relative:page;mso-height-relative:page;" fillcolor="#C0C0C0" filled="t" stroked="f" coordsize="21600,21600">
          <v:path/>
          <v:fill on="t" opacity="32768f" focussize="0,0"/>
          <v:stroke on="f"/>
          <v:imagedata o:title=""/>
          <o:lock v:ext="edit" aspectratio="t"/>
          <v:textpath on="t" fitshape="t" fitpath="t" trim="t" xscale="f" string="青海鑫融磋商服务" style="font-family:宋体;font-size:54pt;v-text-align:center;"/>
        </v:shape>
      </w:pict>
    </w:r>
    <w:r>
      <w:rPr>
        <w:rFonts w:hint="eastAsia"/>
      </w:rPr>
      <w:t>青海鑫融磋商（服务）2021-31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CC949A"/>
    <w:multiLevelType w:val="singleLevel"/>
    <w:tmpl w:val="D5CC949A"/>
    <w:lvl w:ilvl="0" w:tentative="0">
      <w:start w:val="1"/>
      <w:numFmt w:val="chineseCounting"/>
      <w:suff w:val="nothing"/>
      <w:lvlText w:val="（%1）"/>
      <w:lvlJc w:val="left"/>
      <w:rPr>
        <w:rFonts w:hint="eastAsia"/>
      </w:rPr>
    </w:lvl>
  </w:abstractNum>
  <w:abstractNum w:abstractNumId="1">
    <w:nsid w:val="F412FF74"/>
    <w:multiLevelType w:val="singleLevel"/>
    <w:tmpl w:val="F412FF74"/>
    <w:lvl w:ilvl="0" w:tentative="0">
      <w:start w:val="1"/>
      <w:numFmt w:val="decimal"/>
      <w:lvlText w:val="%1."/>
      <w:lvlJc w:val="left"/>
      <w:pPr>
        <w:tabs>
          <w:tab w:val="left" w:pos="312"/>
        </w:tabs>
      </w:pPr>
    </w:lvl>
  </w:abstractNum>
  <w:abstractNum w:abstractNumId="2">
    <w:nsid w:val="FC7EE282"/>
    <w:multiLevelType w:val="singleLevel"/>
    <w:tmpl w:val="FC7EE282"/>
    <w:lvl w:ilvl="0" w:tentative="0">
      <w:start w:val="4"/>
      <w:numFmt w:val="chineseCounting"/>
      <w:suff w:val="space"/>
      <w:lvlText w:val="第%1部分"/>
      <w:lvlJc w:val="left"/>
      <w:rPr>
        <w:rFonts w:hint="eastAsia"/>
      </w:rPr>
    </w:lvl>
  </w:abstractNum>
  <w:abstractNum w:abstractNumId="3">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57664556"/>
    <w:multiLevelType w:val="singleLevel"/>
    <w:tmpl w:val="57664556"/>
    <w:lvl w:ilvl="0" w:tentative="0">
      <w:start w:val="4"/>
      <w:numFmt w:val="decimal"/>
      <w:suff w:val="nothing"/>
      <w:lvlText w:val="%1."/>
      <w:lvlJc w:val="left"/>
    </w:lvl>
  </w:abstractNum>
  <w:abstractNum w:abstractNumId="5">
    <w:nsid w:val="58C8D81A"/>
    <w:multiLevelType w:val="singleLevel"/>
    <w:tmpl w:val="58C8D81A"/>
    <w:lvl w:ilvl="0" w:tentative="0">
      <w:start w:val="1"/>
      <w:numFmt w:val="decimal"/>
      <w:suff w:val="nothing"/>
      <w:lvlText w:val="（%1）"/>
      <w:lvlJc w:val="left"/>
    </w:lvl>
  </w:abstractNum>
  <w:abstractNum w:abstractNumId="6">
    <w:nsid w:val="7C8F08BA"/>
    <w:multiLevelType w:val="singleLevel"/>
    <w:tmpl w:val="7C8F08BA"/>
    <w:lvl w:ilvl="0" w:tentative="0">
      <w:start w:val="2"/>
      <w:numFmt w:val="decimal"/>
      <w:lvlText w:val="%1."/>
      <w:lvlJc w:val="left"/>
      <w:pPr>
        <w:tabs>
          <w:tab w:val="left" w:pos="312"/>
        </w:tabs>
      </w:pPr>
    </w:lvl>
  </w:abstractNum>
  <w:num w:numId="1">
    <w:abstractNumId w:val="3"/>
  </w:num>
  <w:num w:numId="2">
    <w:abstractNumId w:val="5"/>
  </w:num>
  <w:num w:numId="3">
    <w:abstractNumId w:val="2"/>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FD34E6"/>
    <w:rsid w:val="000E3FB6"/>
    <w:rsid w:val="00140184"/>
    <w:rsid w:val="00213AC5"/>
    <w:rsid w:val="002E7AFC"/>
    <w:rsid w:val="00373FAC"/>
    <w:rsid w:val="003B31CC"/>
    <w:rsid w:val="0096618D"/>
    <w:rsid w:val="00B50FD4"/>
    <w:rsid w:val="00BE792D"/>
    <w:rsid w:val="00C97E74"/>
    <w:rsid w:val="01A573F1"/>
    <w:rsid w:val="01E60B0F"/>
    <w:rsid w:val="024D7340"/>
    <w:rsid w:val="03250C70"/>
    <w:rsid w:val="03A73B08"/>
    <w:rsid w:val="03BF4ED0"/>
    <w:rsid w:val="03DB0660"/>
    <w:rsid w:val="049526F3"/>
    <w:rsid w:val="052D70BA"/>
    <w:rsid w:val="05527CE7"/>
    <w:rsid w:val="058E06C1"/>
    <w:rsid w:val="068D43F1"/>
    <w:rsid w:val="073059D8"/>
    <w:rsid w:val="08004E47"/>
    <w:rsid w:val="080A1CB8"/>
    <w:rsid w:val="088E77A7"/>
    <w:rsid w:val="099D1A06"/>
    <w:rsid w:val="09CB335C"/>
    <w:rsid w:val="09F4267E"/>
    <w:rsid w:val="09FA5E96"/>
    <w:rsid w:val="0A017B13"/>
    <w:rsid w:val="0A390AAF"/>
    <w:rsid w:val="0B43510E"/>
    <w:rsid w:val="0BC520BA"/>
    <w:rsid w:val="0BD06894"/>
    <w:rsid w:val="0BD91EB6"/>
    <w:rsid w:val="0BEE5360"/>
    <w:rsid w:val="0BFE7985"/>
    <w:rsid w:val="0C5917CB"/>
    <w:rsid w:val="0CF52409"/>
    <w:rsid w:val="0DB27CCD"/>
    <w:rsid w:val="0ECC22FC"/>
    <w:rsid w:val="0ED03498"/>
    <w:rsid w:val="0EDA7010"/>
    <w:rsid w:val="0F040250"/>
    <w:rsid w:val="0F380C4A"/>
    <w:rsid w:val="0F672DAF"/>
    <w:rsid w:val="10132964"/>
    <w:rsid w:val="102E61EA"/>
    <w:rsid w:val="106B3CBA"/>
    <w:rsid w:val="10744422"/>
    <w:rsid w:val="10E75E20"/>
    <w:rsid w:val="10F832BE"/>
    <w:rsid w:val="114136BE"/>
    <w:rsid w:val="11E938D8"/>
    <w:rsid w:val="12132C1C"/>
    <w:rsid w:val="13531688"/>
    <w:rsid w:val="146B4D34"/>
    <w:rsid w:val="15BD4063"/>
    <w:rsid w:val="15E418BD"/>
    <w:rsid w:val="176E071F"/>
    <w:rsid w:val="183C73FA"/>
    <w:rsid w:val="19C94912"/>
    <w:rsid w:val="1AD124FE"/>
    <w:rsid w:val="1BBD3E6A"/>
    <w:rsid w:val="1BEE0009"/>
    <w:rsid w:val="1BF35D1F"/>
    <w:rsid w:val="1BF43CB7"/>
    <w:rsid w:val="1BF80208"/>
    <w:rsid w:val="1C9D325C"/>
    <w:rsid w:val="1CBB2F0D"/>
    <w:rsid w:val="1CD20330"/>
    <w:rsid w:val="1D4909B2"/>
    <w:rsid w:val="1D69781B"/>
    <w:rsid w:val="1E3326FD"/>
    <w:rsid w:val="1E990CD8"/>
    <w:rsid w:val="1F3775A2"/>
    <w:rsid w:val="20BA5612"/>
    <w:rsid w:val="2109727F"/>
    <w:rsid w:val="2170020B"/>
    <w:rsid w:val="21A900A7"/>
    <w:rsid w:val="25896A87"/>
    <w:rsid w:val="25BF1092"/>
    <w:rsid w:val="261B5BA2"/>
    <w:rsid w:val="26320321"/>
    <w:rsid w:val="26F46606"/>
    <w:rsid w:val="2806478B"/>
    <w:rsid w:val="29257E6A"/>
    <w:rsid w:val="29E62BAA"/>
    <w:rsid w:val="29EB1194"/>
    <w:rsid w:val="2A0E00EF"/>
    <w:rsid w:val="2AB0406A"/>
    <w:rsid w:val="2AE92963"/>
    <w:rsid w:val="2B7B1370"/>
    <w:rsid w:val="2BA41936"/>
    <w:rsid w:val="2C4E2737"/>
    <w:rsid w:val="2C6B450A"/>
    <w:rsid w:val="2CE1376A"/>
    <w:rsid w:val="2D123C25"/>
    <w:rsid w:val="2D230CF3"/>
    <w:rsid w:val="2D773A7A"/>
    <w:rsid w:val="2DC33596"/>
    <w:rsid w:val="2DEF6D21"/>
    <w:rsid w:val="2E7E39FF"/>
    <w:rsid w:val="2EA80121"/>
    <w:rsid w:val="2ECF333D"/>
    <w:rsid w:val="2F2D7A60"/>
    <w:rsid w:val="2F774353"/>
    <w:rsid w:val="2FA073BF"/>
    <w:rsid w:val="302777E5"/>
    <w:rsid w:val="305664C6"/>
    <w:rsid w:val="305B5A81"/>
    <w:rsid w:val="30B02611"/>
    <w:rsid w:val="30CC5B3C"/>
    <w:rsid w:val="30D72D66"/>
    <w:rsid w:val="311E7E3F"/>
    <w:rsid w:val="3188006B"/>
    <w:rsid w:val="327E5263"/>
    <w:rsid w:val="32FC4344"/>
    <w:rsid w:val="32FF2A1F"/>
    <w:rsid w:val="33552417"/>
    <w:rsid w:val="33960913"/>
    <w:rsid w:val="33F05A34"/>
    <w:rsid w:val="34E65F17"/>
    <w:rsid w:val="34FA1F0B"/>
    <w:rsid w:val="351F1565"/>
    <w:rsid w:val="354F28A4"/>
    <w:rsid w:val="356B7313"/>
    <w:rsid w:val="357B522E"/>
    <w:rsid w:val="35FA23FC"/>
    <w:rsid w:val="36437CAC"/>
    <w:rsid w:val="368D09BE"/>
    <w:rsid w:val="36D318EB"/>
    <w:rsid w:val="37535A04"/>
    <w:rsid w:val="378861BF"/>
    <w:rsid w:val="37C72B1C"/>
    <w:rsid w:val="37F93088"/>
    <w:rsid w:val="3A9C776D"/>
    <w:rsid w:val="3B4C6BF9"/>
    <w:rsid w:val="3C606969"/>
    <w:rsid w:val="3C9C3FBC"/>
    <w:rsid w:val="3D610FAA"/>
    <w:rsid w:val="3DC26C70"/>
    <w:rsid w:val="3E05302D"/>
    <w:rsid w:val="3E22450C"/>
    <w:rsid w:val="3E2F794C"/>
    <w:rsid w:val="3E630CC5"/>
    <w:rsid w:val="3F1209FF"/>
    <w:rsid w:val="3F235381"/>
    <w:rsid w:val="3F6252C4"/>
    <w:rsid w:val="3FB71374"/>
    <w:rsid w:val="40CF4F26"/>
    <w:rsid w:val="41BC7838"/>
    <w:rsid w:val="426D4E70"/>
    <w:rsid w:val="42876322"/>
    <w:rsid w:val="4348678A"/>
    <w:rsid w:val="439437F8"/>
    <w:rsid w:val="43C865D0"/>
    <w:rsid w:val="43F72756"/>
    <w:rsid w:val="44C64E6E"/>
    <w:rsid w:val="451F4794"/>
    <w:rsid w:val="45E56605"/>
    <w:rsid w:val="466D2695"/>
    <w:rsid w:val="46BE199C"/>
    <w:rsid w:val="4768588D"/>
    <w:rsid w:val="476E401A"/>
    <w:rsid w:val="478078D6"/>
    <w:rsid w:val="47A161A0"/>
    <w:rsid w:val="47FD34E6"/>
    <w:rsid w:val="48DD0A98"/>
    <w:rsid w:val="492D5832"/>
    <w:rsid w:val="4A0B0A6E"/>
    <w:rsid w:val="4A170813"/>
    <w:rsid w:val="4AC36882"/>
    <w:rsid w:val="4BE8650C"/>
    <w:rsid w:val="4C8F3BE0"/>
    <w:rsid w:val="4DBC358E"/>
    <w:rsid w:val="4F1558AD"/>
    <w:rsid w:val="50522D80"/>
    <w:rsid w:val="51622382"/>
    <w:rsid w:val="518D2C49"/>
    <w:rsid w:val="52224D16"/>
    <w:rsid w:val="52756681"/>
    <w:rsid w:val="52EE5B00"/>
    <w:rsid w:val="5322648D"/>
    <w:rsid w:val="53463225"/>
    <w:rsid w:val="55135050"/>
    <w:rsid w:val="55276468"/>
    <w:rsid w:val="5563664C"/>
    <w:rsid w:val="56174093"/>
    <w:rsid w:val="567D7377"/>
    <w:rsid w:val="57043946"/>
    <w:rsid w:val="57402F65"/>
    <w:rsid w:val="580F135B"/>
    <w:rsid w:val="59C406AC"/>
    <w:rsid w:val="59FB5420"/>
    <w:rsid w:val="5ACF12B9"/>
    <w:rsid w:val="5B3A0675"/>
    <w:rsid w:val="5C3520C7"/>
    <w:rsid w:val="5C625BD8"/>
    <w:rsid w:val="5D0154EC"/>
    <w:rsid w:val="5D627579"/>
    <w:rsid w:val="5D7979F0"/>
    <w:rsid w:val="5DDD024C"/>
    <w:rsid w:val="5ED53E03"/>
    <w:rsid w:val="5FD1444D"/>
    <w:rsid w:val="60583AD5"/>
    <w:rsid w:val="60DE77C3"/>
    <w:rsid w:val="60F10989"/>
    <w:rsid w:val="62424C57"/>
    <w:rsid w:val="63422332"/>
    <w:rsid w:val="63423A09"/>
    <w:rsid w:val="649B23B4"/>
    <w:rsid w:val="64B3748E"/>
    <w:rsid w:val="64F87480"/>
    <w:rsid w:val="650513B6"/>
    <w:rsid w:val="650D0E9E"/>
    <w:rsid w:val="65186570"/>
    <w:rsid w:val="65267290"/>
    <w:rsid w:val="65DC6ADB"/>
    <w:rsid w:val="65F810A4"/>
    <w:rsid w:val="66A30DE0"/>
    <w:rsid w:val="66F2000F"/>
    <w:rsid w:val="677D2AF0"/>
    <w:rsid w:val="6869188C"/>
    <w:rsid w:val="689205ED"/>
    <w:rsid w:val="68B27EBB"/>
    <w:rsid w:val="68E216F4"/>
    <w:rsid w:val="69C642BE"/>
    <w:rsid w:val="6B8934D3"/>
    <w:rsid w:val="6BA845C1"/>
    <w:rsid w:val="6BDC30CD"/>
    <w:rsid w:val="6C0174B6"/>
    <w:rsid w:val="6C653374"/>
    <w:rsid w:val="6CCE74B8"/>
    <w:rsid w:val="6D551424"/>
    <w:rsid w:val="6D857843"/>
    <w:rsid w:val="704C1A93"/>
    <w:rsid w:val="71BD2788"/>
    <w:rsid w:val="71F12DDD"/>
    <w:rsid w:val="722F448E"/>
    <w:rsid w:val="72675ACF"/>
    <w:rsid w:val="733057F8"/>
    <w:rsid w:val="7334419E"/>
    <w:rsid w:val="736D08A4"/>
    <w:rsid w:val="73DA455B"/>
    <w:rsid w:val="73EB29DC"/>
    <w:rsid w:val="741814C5"/>
    <w:rsid w:val="74344B1F"/>
    <w:rsid w:val="743C7559"/>
    <w:rsid w:val="74F40A6E"/>
    <w:rsid w:val="754A314D"/>
    <w:rsid w:val="761259F6"/>
    <w:rsid w:val="761C55DD"/>
    <w:rsid w:val="77295D88"/>
    <w:rsid w:val="77537D2E"/>
    <w:rsid w:val="780858DE"/>
    <w:rsid w:val="782129DA"/>
    <w:rsid w:val="78B34400"/>
    <w:rsid w:val="78E93A72"/>
    <w:rsid w:val="795C03F1"/>
    <w:rsid w:val="79EE2095"/>
    <w:rsid w:val="7B3E7B10"/>
    <w:rsid w:val="7B6926C9"/>
    <w:rsid w:val="7B7D1422"/>
    <w:rsid w:val="7CD31586"/>
    <w:rsid w:val="7D182DBD"/>
    <w:rsid w:val="7D7F0D70"/>
    <w:rsid w:val="7D9843A9"/>
    <w:rsid w:val="7DE75D2E"/>
    <w:rsid w:val="7E112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link w:val="22"/>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rFonts w:ascii="Times New Roman" w:hAnsi="Times New Roman"/>
    </w:rPr>
  </w:style>
  <w:style w:type="paragraph" w:styleId="7">
    <w:name w:val="Body Text Indent"/>
    <w:basedOn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4">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Title"/>
    <w:basedOn w:val="1"/>
    <w:next w:val="1"/>
    <w:qFormat/>
    <w:uiPriority w:val="0"/>
    <w:pPr>
      <w:spacing w:before="240" w:after="60"/>
      <w:jc w:val="center"/>
      <w:outlineLvl w:val="0"/>
    </w:pPr>
    <w:rPr>
      <w:rFonts w:ascii="Cambria" w:hAnsi="Cambria"/>
      <w:b/>
      <w:bCs/>
      <w:sz w:val="36"/>
      <w:szCs w:val="3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qFormat/>
    <w:uiPriority w:val="0"/>
    <w:rPr>
      <w:color w:val="000099"/>
      <w:u w:val="none"/>
    </w:rPr>
  </w:style>
  <w:style w:type="character" w:customStyle="1" w:styleId="22">
    <w:name w:val="标题 2 Char"/>
    <w:link w:val="2"/>
    <w:qFormat/>
    <w:uiPriority w:val="0"/>
    <w:rPr>
      <w:rFonts w:ascii="Cambria" w:hAnsi="Cambria"/>
      <w:b/>
      <w:bCs/>
      <w:sz w:val="32"/>
      <w:szCs w:val="32"/>
    </w:rPr>
  </w:style>
  <w:style w:type="paragraph" w:customStyle="1" w:styleId="23">
    <w:name w:val="一级条标题"/>
    <w:basedOn w:val="24"/>
    <w:next w:val="25"/>
    <w:qFormat/>
    <w:uiPriority w:val="0"/>
    <w:pPr>
      <w:spacing w:line="240" w:lineRule="auto"/>
      <w:ind w:left="420"/>
      <w:outlineLvl w:val="2"/>
    </w:pPr>
  </w:style>
  <w:style w:type="paragraph" w:customStyle="1" w:styleId="2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6">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27">
    <w:name w:val="列出段落1"/>
    <w:basedOn w:val="1"/>
    <w:unhideWhenUsed/>
    <w:qFormat/>
    <w:uiPriority w:val="99"/>
    <w:pPr>
      <w:ind w:firstLine="420" w:firstLineChars="200"/>
    </w:pPr>
  </w:style>
  <w:style w:type="character" w:customStyle="1" w:styleId="28">
    <w:name w:val="表 内容 样式宋体 小五 + (符号) 微软雅黑 + (西文) Times New Roman...1"/>
    <w:qFormat/>
    <w:uiPriority w:val="0"/>
    <w:rPr>
      <w:rFonts w:ascii="Times New Roman" w:hAnsi="Times New Roman" w:eastAsia="宋体"/>
      <w:kern w:val="0"/>
      <w:sz w:val="18"/>
    </w:rPr>
  </w:style>
  <w:style w:type="character" w:customStyle="1" w:styleId="29">
    <w:name w:val="正文cmy2样式 样式 仿宋_GB2312 小四1 + (符号) 微软雅黑"/>
    <w:qFormat/>
    <w:uiPriority w:val="99"/>
    <w:rPr>
      <w:rFonts w:ascii="仿宋_GB2312" w:hAnsi="仿宋_GB2312" w:eastAsia="仿宋_GB2312"/>
      <w:kern w:val="2"/>
      <w:sz w:val="32"/>
    </w:rPr>
  </w:style>
  <w:style w:type="paragraph" w:customStyle="1" w:styleId="30">
    <w:name w:val="正文-1"/>
    <w:basedOn w:val="1"/>
    <w:qFormat/>
    <w:uiPriority w:val="0"/>
    <w:pPr>
      <w:spacing w:line="360" w:lineRule="auto"/>
      <w:ind w:firstLine="560"/>
    </w:pPr>
    <w:rPr>
      <w:rFonts w:eastAsia="仿宋_GB2312"/>
      <w:sz w:val="28"/>
      <w:szCs w:val="28"/>
    </w:rPr>
  </w:style>
  <w:style w:type="paragraph" w:customStyle="1" w:styleId="31">
    <w:name w:val="Table Paragraph"/>
    <w:basedOn w:val="1"/>
    <w:qFormat/>
    <w:uiPriority w:val="1"/>
    <w:rPr>
      <w:rFonts w:ascii="宋体" w:hAnsi="宋体" w:eastAsia="宋体" w:cs="宋体"/>
      <w:lang w:val="zh-CN" w:bidi="zh-CN"/>
    </w:rPr>
  </w:style>
  <w:style w:type="character" w:customStyle="1" w:styleId="32">
    <w:name w:val="NormalCharacter"/>
    <w:semiHidden/>
    <w:qFormat/>
    <w:uiPriority w:val="0"/>
    <w:rPr>
      <w:rFonts w:asciiTheme="minorHAnsi" w:hAnsiTheme="minorHAnsi" w:eastAsiaTheme="minorEastAsia" w:cstheme="minorBidi"/>
      <w:kern w:val="2"/>
      <w:sz w:val="21"/>
      <w:szCs w:val="24"/>
      <w:lang w:val="en-US" w:eastAsia="zh-CN" w:bidi="ar-SA"/>
    </w:rPr>
  </w:style>
  <w:style w:type="character" w:customStyle="1" w:styleId="33">
    <w:name w:val="font21"/>
    <w:basedOn w:val="20"/>
    <w:qFormat/>
    <w:uiPriority w:val="0"/>
    <w:rPr>
      <w:rFonts w:ascii="Wingdings 2" w:hAnsi="Wingdings 2" w:eastAsia="Wingdings 2" w:cs="Wingdings 2"/>
      <w:color w:val="000000"/>
      <w:sz w:val="18"/>
      <w:szCs w:val="18"/>
      <w:u w:val="none"/>
    </w:rPr>
  </w:style>
  <w:style w:type="character" w:customStyle="1" w:styleId="34">
    <w:name w:val="font11"/>
    <w:basedOn w:val="20"/>
    <w:qFormat/>
    <w:uiPriority w:val="0"/>
    <w:rPr>
      <w:rFonts w:hint="eastAsia" w:ascii="宋体" w:hAnsi="宋体" w:eastAsia="宋体" w:cs="宋体"/>
      <w:color w:val="000000"/>
      <w:sz w:val="18"/>
      <w:szCs w:val="18"/>
      <w:u w:val="none"/>
    </w:rPr>
  </w:style>
  <w:style w:type="paragraph" w:customStyle="1" w:styleId="35">
    <w:name w:val="_Style 2"/>
    <w:basedOn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4702</Words>
  <Characters>26804</Characters>
  <Lines>223</Lines>
  <Paragraphs>62</Paragraphs>
  <TotalTime>33</TotalTime>
  <ScaleCrop>false</ScaleCrop>
  <LinksUpToDate>false</LinksUpToDate>
  <CharactersWithSpaces>31444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Administrator</cp:lastModifiedBy>
  <cp:lastPrinted>2018-11-22T00:38:00Z</cp:lastPrinted>
  <dcterms:modified xsi:type="dcterms:W3CDTF">2021-08-23T02:53:31Z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